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341A66C7" w14:textId="77777777" w:rsidR="00A46288" w:rsidRPr="00682587" w:rsidRDefault="00476578" w:rsidP="007A4444">
          <w:pPr>
            <w:pStyle w:val="Title"/>
            <w:rPr>
              <w:rFonts w:ascii="VIC SemiBold" w:hAnsi="VIC SemiBold"/>
              <w:b w:val="0"/>
            </w:rPr>
          </w:pPr>
          <w:r w:rsidRPr="00682587">
            <w:rPr>
              <w:rFonts w:ascii="VIC SemiBold" w:hAnsi="VIC SemiBold"/>
              <w:b w:val="0"/>
            </w:rPr>
            <w:t>Gout and pseudogout</w:t>
          </w:r>
        </w:p>
      </w:sdtContent>
    </w:sdt>
    <w:p w14:paraId="7AA339AE" w14:textId="08127F35" w:rsidR="007A4444" w:rsidRPr="00D43D39" w:rsidRDefault="007A4444" w:rsidP="00D43D39">
      <w:pPr>
        <w:spacing w:before="0" w:after="0" w:line="240" w:lineRule="auto"/>
        <w:rPr>
          <w:sz w:val="8"/>
          <w:szCs w:val="8"/>
        </w:rPr>
      </w:pPr>
    </w:p>
    <w:p w14:paraId="73E5BC14" w14:textId="29CEB930" w:rsidR="00D43D39" w:rsidRPr="00D43D39" w:rsidRDefault="00D43D39" w:rsidP="00D43D39">
      <w:pPr>
        <w:spacing w:before="0" w:after="0" w:line="240" w:lineRule="auto"/>
        <w:rPr>
          <w:sz w:val="8"/>
          <w:szCs w:val="8"/>
        </w:rPr>
        <w:sectPr w:rsidR="00D43D39" w:rsidRPr="00D43D39" w:rsidSect="000905F7">
          <w:headerReference w:type="even" r:id="rId8"/>
          <w:headerReference w:type="default" r:id="rId9"/>
          <w:footerReference w:type="even" r:id="rId10"/>
          <w:footerReference w:type="default" r:id="rId11"/>
          <w:headerReference w:type="first" r:id="rId12"/>
          <w:footerReference w:type="first" r:id="rId13"/>
          <w:pgSz w:w="11906" w:h="16838" w:code="9"/>
          <w:pgMar w:top="2438" w:right="737" w:bottom="680" w:left="737" w:header="539" w:footer="624" w:gutter="0"/>
          <w:cols w:space="284"/>
          <w:titlePg/>
          <w:docGrid w:linePitch="360"/>
        </w:sectPr>
      </w:pPr>
    </w:p>
    <w:p w14:paraId="1A389756" w14:textId="77777777" w:rsidR="00D43D39" w:rsidRPr="00D43D39" w:rsidRDefault="00D43D39" w:rsidP="00D43D39">
      <w:pPr>
        <w:pStyle w:val="Heading2"/>
        <w:spacing w:before="0"/>
      </w:pPr>
      <w:r w:rsidRPr="00D43D39">
        <w:t xml:space="preserve">What </w:t>
      </w:r>
      <w:proofErr w:type="gramStart"/>
      <w:r w:rsidRPr="00D43D39">
        <w:t>are</w:t>
      </w:r>
      <w:proofErr w:type="gramEnd"/>
      <w:r w:rsidRPr="00D43D39">
        <w:t xml:space="preserve"> gout and pseudogout</w:t>
      </w:r>
      <w:r w:rsidRPr="00D43D39">
        <w:t>?</w:t>
      </w:r>
    </w:p>
    <w:p w14:paraId="4F6D38A9" w14:textId="6C5F2C6F" w:rsidR="008C5A1C" w:rsidRPr="008C5A1C" w:rsidRDefault="008C5A1C" w:rsidP="00D43D39">
      <w:pPr>
        <w:pStyle w:val="Normalfollowingheading"/>
      </w:pPr>
      <w:r w:rsidRPr="008C5A1C">
        <w:t>Gout and pseudogout are both caused by sharp crystals that collect in the joint.</w:t>
      </w:r>
    </w:p>
    <w:p w14:paraId="2C238CBA" w14:textId="5BC544C3" w:rsidR="008C5A1C" w:rsidRPr="008C5A1C" w:rsidRDefault="008C5A1C" w:rsidP="008C5A1C">
      <w:r w:rsidRPr="008C5A1C">
        <w:t xml:space="preserve">Gout (also called </w:t>
      </w:r>
      <w:r w:rsidRPr="008C5A1C">
        <w:rPr>
          <w:iCs/>
        </w:rPr>
        <w:t>metabolic arthritis</w:t>
      </w:r>
      <w:r w:rsidRPr="008C5A1C">
        <w:t xml:space="preserve">) is a common form of arthritis and occurs when </w:t>
      </w:r>
      <w:r w:rsidRPr="008C5A1C">
        <w:rPr>
          <w:iCs/>
        </w:rPr>
        <w:t>uric acid</w:t>
      </w:r>
      <w:r w:rsidRPr="008C5A1C">
        <w:t xml:space="preserve"> crystals form in and around joints, causing sudden and intense pain, redness and swelling</w:t>
      </w:r>
      <w:r w:rsidR="00C46D3F">
        <w:t xml:space="preserve"> (see Figure 1)</w:t>
      </w:r>
      <w:r w:rsidRPr="008C5A1C">
        <w:t>. It is usually found in the big toe</w:t>
      </w:r>
      <w:r w:rsidR="0043307F">
        <w:t>,</w:t>
      </w:r>
      <w:r w:rsidRPr="008C5A1C">
        <w:t xml:space="preserve"> but other joints of the feet, ankles, knees, elbows, wrists and fingers can also be affected. It can occur at any time and is more common with increasing age. It is seen more often in males than females. Gout may also lead to kidney stones. </w:t>
      </w:r>
    </w:p>
    <w:p w14:paraId="6AC436C3" w14:textId="77777777" w:rsidR="00C46D3F" w:rsidRPr="00682587" w:rsidRDefault="00C46D3F" w:rsidP="00A01CA4">
      <w:pPr>
        <w:pStyle w:val="Tablechartdiagramheading"/>
        <w:rPr>
          <w:rFonts w:ascii="VIC SemiBold" w:hAnsi="VIC SemiBold"/>
          <w:b w:val="0"/>
        </w:rPr>
      </w:pPr>
      <w:r w:rsidRPr="00682587">
        <w:rPr>
          <w:rFonts w:ascii="VIC SemiBold" w:hAnsi="VIC SemiBold"/>
          <w:b w:val="0"/>
        </w:rPr>
        <w:t>Figure 1: Gout</w:t>
      </w:r>
    </w:p>
    <w:p w14:paraId="6ADA9389" w14:textId="30C6B427" w:rsidR="008C5A1C" w:rsidRPr="008C5A1C" w:rsidRDefault="00C46D3F" w:rsidP="00C46D3F">
      <w:r w:rsidRPr="008836B3">
        <w:rPr>
          <w:noProof/>
        </w:rPr>
        <w:drawing>
          <wp:inline distT="0" distB="0" distL="0" distR="0" wp14:anchorId="33A8A222" wp14:editId="6760B5A3">
            <wp:extent cx="3200292" cy="1949450"/>
            <wp:effectExtent l="0" t="0" r="635" b="0"/>
            <wp:docPr id="2" name="Picture 2" descr="Diagram comparing a normal joint and a joint with 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3222" cy="1951235"/>
                    </a:xfrm>
                    <a:prstGeom prst="rect">
                      <a:avLst/>
                    </a:prstGeom>
                    <a:noFill/>
                    <a:ln>
                      <a:noFill/>
                    </a:ln>
                  </pic:spPr>
                </pic:pic>
              </a:graphicData>
            </a:graphic>
          </wp:inline>
        </w:drawing>
      </w:r>
      <w:r w:rsidR="008C5A1C" w:rsidRPr="008C5A1C">
        <w:t>Pseudogout, also known as calcium pyrophosphate crystal disease</w:t>
      </w:r>
      <w:r>
        <w:t>,</w:t>
      </w:r>
      <w:r w:rsidR="008C5A1C" w:rsidRPr="008C5A1C">
        <w:t xml:space="preserve"> is caused by calcium crystals</w:t>
      </w:r>
      <w:r>
        <w:t xml:space="preserve"> (see Figure 2)</w:t>
      </w:r>
      <w:r w:rsidR="008C5A1C" w:rsidRPr="008C5A1C">
        <w:t xml:space="preserve">. When these crystals occur in </w:t>
      </w:r>
      <w:proofErr w:type="gramStart"/>
      <w:r w:rsidR="008C5A1C" w:rsidRPr="008C5A1C">
        <w:t>joints</w:t>
      </w:r>
      <w:proofErr w:type="gramEnd"/>
      <w:r w:rsidR="008C5A1C" w:rsidRPr="008C5A1C">
        <w:t xml:space="preserve"> they can create intense pain, redness, warmth and swelling in a joint. The knee is the </w:t>
      </w:r>
      <w:proofErr w:type="gramStart"/>
      <w:r w:rsidR="008C5A1C" w:rsidRPr="008C5A1C">
        <w:t>most commonly affected</w:t>
      </w:r>
      <w:proofErr w:type="gramEnd"/>
      <w:r>
        <w:t>,</w:t>
      </w:r>
      <w:r w:rsidR="008C5A1C" w:rsidRPr="008C5A1C">
        <w:t xml:space="preserve"> but it also occurs in other large joints </w:t>
      </w:r>
      <w:r>
        <w:t>such as</w:t>
      </w:r>
      <w:r w:rsidRPr="008C5A1C">
        <w:t xml:space="preserve"> </w:t>
      </w:r>
      <w:r w:rsidR="008C5A1C" w:rsidRPr="008C5A1C">
        <w:t>hip</w:t>
      </w:r>
      <w:r>
        <w:t>s</w:t>
      </w:r>
      <w:r w:rsidR="008C5A1C" w:rsidRPr="008C5A1C">
        <w:t>, ankle</w:t>
      </w:r>
      <w:r>
        <w:t>s</w:t>
      </w:r>
      <w:r w:rsidR="008C5A1C" w:rsidRPr="008C5A1C">
        <w:t>, wrist</w:t>
      </w:r>
      <w:r>
        <w:t>s</w:t>
      </w:r>
      <w:r w:rsidR="008C5A1C" w:rsidRPr="008C5A1C">
        <w:t>, elbow</w:t>
      </w:r>
      <w:r>
        <w:t>s</w:t>
      </w:r>
      <w:r w:rsidR="008C5A1C" w:rsidRPr="008C5A1C">
        <w:t xml:space="preserve"> and shoulder</w:t>
      </w:r>
      <w:r>
        <w:t>s</w:t>
      </w:r>
      <w:r w:rsidR="008C5A1C" w:rsidRPr="008C5A1C">
        <w:t>.</w:t>
      </w:r>
    </w:p>
    <w:p w14:paraId="70463973" w14:textId="4CE96782" w:rsidR="008C5A1C" w:rsidRPr="008C5A1C" w:rsidRDefault="008C5A1C" w:rsidP="008C5A1C">
      <w:r w:rsidRPr="008C5A1C">
        <w:t>Gout and pseudogout have similar symptoms but the causes and treatments are different.</w:t>
      </w:r>
    </w:p>
    <w:p w14:paraId="5116EA16" w14:textId="77777777" w:rsidR="008C5A1C" w:rsidRPr="00682587" w:rsidRDefault="00AB295D" w:rsidP="00D43D39">
      <w:pPr>
        <w:pStyle w:val="Tablechartdiagramheading"/>
        <w:spacing w:before="0" w:after="0"/>
        <w:rPr>
          <w:rFonts w:ascii="VIC SemiBold" w:hAnsi="VIC SemiBold"/>
          <w:b w:val="0"/>
        </w:rPr>
      </w:pPr>
      <w:r>
        <w:br w:type="column"/>
      </w:r>
      <w:r w:rsidRPr="00682587">
        <w:rPr>
          <w:rFonts w:ascii="VIC SemiBold" w:hAnsi="VIC SemiBold"/>
          <w:b w:val="0"/>
        </w:rPr>
        <w:t>Figure 2: Pseudogout</w:t>
      </w:r>
    </w:p>
    <w:p w14:paraId="771F2AD3" w14:textId="77777777" w:rsidR="008836B3" w:rsidRPr="008836B3" w:rsidRDefault="00465620" w:rsidP="00D43D39">
      <w:pPr>
        <w:spacing w:before="120" w:after="120"/>
      </w:pPr>
      <w:r w:rsidRPr="00465620">
        <w:rPr>
          <w:noProof/>
        </w:rPr>
        <w:drawing>
          <wp:inline distT="0" distB="0" distL="0" distR="0" wp14:anchorId="4673EEAA" wp14:editId="6897CAA5">
            <wp:extent cx="3035300" cy="1974850"/>
            <wp:effectExtent l="0" t="0" r="0" b="6350"/>
            <wp:docPr id="3" name="Picture 3" descr="Diagram comparing a healthy joint and a joint with pseudo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5300" cy="1974850"/>
                    </a:xfrm>
                    <a:prstGeom prst="rect">
                      <a:avLst/>
                    </a:prstGeom>
                    <a:noFill/>
                    <a:ln>
                      <a:noFill/>
                    </a:ln>
                  </pic:spPr>
                </pic:pic>
              </a:graphicData>
            </a:graphic>
          </wp:inline>
        </w:drawing>
      </w:r>
    </w:p>
    <w:p w14:paraId="01BAE2E2" w14:textId="333D7D7B" w:rsidR="008C5A1C" w:rsidRPr="00D43D39" w:rsidRDefault="008C5A1C" w:rsidP="00D43D39">
      <w:pPr>
        <w:pStyle w:val="Heading2"/>
      </w:pPr>
      <w:r w:rsidRPr="00D43D39">
        <w:t>What causes gout?</w:t>
      </w:r>
    </w:p>
    <w:p w14:paraId="799E9FE3" w14:textId="51FA0ED0" w:rsidR="008C5A1C" w:rsidRPr="008C5A1C" w:rsidRDefault="008C5A1C" w:rsidP="00D43D39">
      <w:pPr>
        <w:pStyle w:val="Normalfollowingheading"/>
      </w:pPr>
      <w:r w:rsidRPr="008C5A1C">
        <w:t xml:space="preserve">There are many reasons someone may get gout including: </w:t>
      </w:r>
    </w:p>
    <w:p w14:paraId="5568B29D" w14:textId="011728D1" w:rsidR="008C5A1C" w:rsidRPr="008C5A1C" w:rsidRDefault="00216053" w:rsidP="008C5A1C">
      <w:pPr>
        <w:pStyle w:val="Bullet1"/>
        <w:rPr>
          <w:rFonts w:ascii="VIC" w:hAnsi="VIC"/>
        </w:rPr>
      </w:pPr>
      <w:r>
        <w:rPr>
          <w:rFonts w:ascii="VIC" w:hAnsi="VIC"/>
        </w:rPr>
        <w:t>f</w:t>
      </w:r>
      <w:r w:rsidR="008C5A1C" w:rsidRPr="008C5A1C">
        <w:rPr>
          <w:rFonts w:ascii="VIC" w:hAnsi="VIC"/>
        </w:rPr>
        <w:t>amily history of gout</w:t>
      </w:r>
    </w:p>
    <w:p w14:paraId="2C991837" w14:textId="708598F0" w:rsidR="008C5A1C" w:rsidRPr="008C5A1C" w:rsidRDefault="00216053" w:rsidP="008C5A1C">
      <w:pPr>
        <w:pStyle w:val="Bullet1"/>
        <w:rPr>
          <w:rFonts w:ascii="VIC" w:hAnsi="VIC"/>
        </w:rPr>
      </w:pPr>
      <w:r>
        <w:rPr>
          <w:rFonts w:ascii="VIC" w:hAnsi="VIC"/>
        </w:rPr>
        <w:t>b</w:t>
      </w:r>
      <w:r w:rsidR="008C5A1C" w:rsidRPr="008C5A1C">
        <w:rPr>
          <w:rFonts w:ascii="VIC" w:hAnsi="VIC"/>
        </w:rPr>
        <w:t>eing overweight or obese</w:t>
      </w:r>
    </w:p>
    <w:p w14:paraId="0842AE08" w14:textId="5049262D" w:rsidR="008C5A1C" w:rsidRPr="008C5A1C" w:rsidRDefault="00216053" w:rsidP="008C5A1C">
      <w:pPr>
        <w:pStyle w:val="Bullet1"/>
        <w:rPr>
          <w:rFonts w:ascii="VIC" w:hAnsi="VIC"/>
        </w:rPr>
      </w:pPr>
      <w:r>
        <w:rPr>
          <w:rFonts w:ascii="VIC" w:hAnsi="VIC"/>
        </w:rPr>
        <w:t>h</w:t>
      </w:r>
      <w:r w:rsidR="008C5A1C" w:rsidRPr="008C5A1C">
        <w:rPr>
          <w:rFonts w:ascii="VIC" w:hAnsi="VIC"/>
        </w:rPr>
        <w:t>igh cholesterol, high blood pressure or glucose intolerance</w:t>
      </w:r>
    </w:p>
    <w:p w14:paraId="011B174B" w14:textId="214A5C73" w:rsidR="008C5A1C" w:rsidRPr="008C5A1C" w:rsidRDefault="00216053" w:rsidP="008C5A1C">
      <w:pPr>
        <w:pStyle w:val="Bullet1"/>
        <w:rPr>
          <w:rFonts w:ascii="VIC" w:hAnsi="VIC"/>
        </w:rPr>
      </w:pPr>
      <w:r>
        <w:rPr>
          <w:rFonts w:ascii="VIC" w:hAnsi="VIC"/>
        </w:rPr>
        <w:t>k</w:t>
      </w:r>
      <w:r w:rsidR="008C5A1C" w:rsidRPr="008C5A1C">
        <w:rPr>
          <w:rFonts w:ascii="VIC" w:hAnsi="VIC"/>
        </w:rPr>
        <w:t>idney disease</w:t>
      </w:r>
    </w:p>
    <w:p w14:paraId="07593612" w14:textId="3CC961EC" w:rsidR="008C5A1C" w:rsidRPr="008C5A1C" w:rsidRDefault="00216053" w:rsidP="008C5A1C">
      <w:pPr>
        <w:pStyle w:val="Bullet1"/>
        <w:rPr>
          <w:rFonts w:ascii="VIC" w:hAnsi="VIC"/>
        </w:rPr>
      </w:pPr>
      <w:r>
        <w:rPr>
          <w:rFonts w:ascii="VIC" w:hAnsi="VIC"/>
        </w:rPr>
        <w:t>t</w:t>
      </w:r>
      <w:r w:rsidR="008C5A1C" w:rsidRPr="008C5A1C">
        <w:rPr>
          <w:rFonts w:ascii="VIC" w:hAnsi="VIC"/>
        </w:rPr>
        <w:t>aking diuretics (‘water tablets’)</w:t>
      </w:r>
      <w:r>
        <w:rPr>
          <w:rFonts w:ascii="VIC" w:hAnsi="VIC"/>
        </w:rPr>
        <w:t>.</w:t>
      </w:r>
    </w:p>
    <w:p w14:paraId="047C0F42" w14:textId="77777777" w:rsidR="008C5A1C" w:rsidRPr="00682587" w:rsidRDefault="008C5A1C" w:rsidP="00D43D39">
      <w:pPr>
        <w:pStyle w:val="Heading2"/>
        <w:rPr>
          <w:b/>
        </w:rPr>
      </w:pPr>
      <w:r w:rsidRPr="00682587">
        <w:t>What causes pseudogout?</w:t>
      </w:r>
    </w:p>
    <w:p w14:paraId="2662173B" w14:textId="77777777" w:rsidR="008C5A1C" w:rsidRPr="008C5A1C" w:rsidRDefault="008C5A1C" w:rsidP="00D43D39">
      <w:pPr>
        <w:pStyle w:val="Normalfollowingheading"/>
      </w:pPr>
      <w:r w:rsidRPr="008C5A1C">
        <w:t>Pseudogout risk factors include:</w:t>
      </w:r>
    </w:p>
    <w:p w14:paraId="1C21EFC4" w14:textId="14BE72C7" w:rsidR="008C5A1C" w:rsidRPr="008C5A1C" w:rsidRDefault="00216053" w:rsidP="008C5A1C">
      <w:pPr>
        <w:pStyle w:val="Bullet1"/>
        <w:rPr>
          <w:rFonts w:ascii="VIC" w:hAnsi="VIC"/>
        </w:rPr>
      </w:pPr>
      <w:r>
        <w:rPr>
          <w:rFonts w:ascii="VIC" w:hAnsi="VIC"/>
        </w:rPr>
        <w:t>p</w:t>
      </w:r>
      <w:r w:rsidR="008C5A1C" w:rsidRPr="008C5A1C">
        <w:rPr>
          <w:rFonts w:ascii="VIC" w:hAnsi="VIC"/>
        </w:rPr>
        <w:t>revious trauma or surgery to the joint</w:t>
      </w:r>
    </w:p>
    <w:p w14:paraId="5CF7EC4F" w14:textId="3D81ADEB" w:rsidR="008C5A1C" w:rsidRPr="008C5A1C" w:rsidRDefault="00216053" w:rsidP="008C5A1C">
      <w:pPr>
        <w:pStyle w:val="Bullet1"/>
        <w:rPr>
          <w:rFonts w:ascii="VIC" w:hAnsi="VIC"/>
        </w:rPr>
      </w:pPr>
      <w:r>
        <w:rPr>
          <w:rFonts w:ascii="VIC" w:hAnsi="VIC"/>
        </w:rPr>
        <w:t>f</w:t>
      </w:r>
      <w:r w:rsidR="008C5A1C" w:rsidRPr="008C5A1C">
        <w:rPr>
          <w:rFonts w:ascii="VIC" w:hAnsi="VIC"/>
        </w:rPr>
        <w:t xml:space="preserve">amily history of </w:t>
      </w:r>
      <w:r w:rsidR="00C46D3F">
        <w:rPr>
          <w:rFonts w:ascii="VIC" w:hAnsi="VIC"/>
        </w:rPr>
        <w:t>the condition</w:t>
      </w:r>
    </w:p>
    <w:p w14:paraId="2E317A70" w14:textId="32F9D59B" w:rsidR="008C5A1C" w:rsidRPr="008C5A1C" w:rsidRDefault="00216053" w:rsidP="008C5A1C">
      <w:pPr>
        <w:pStyle w:val="Bullet1"/>
        <w:rPr>
          <w:rFonts w:ascii="VIC" w:hAnsi="VIC"/>
        </w:rPr>
      </w:pPr>
      <w:r>
        <w:rPr>
          <w:rFonts w:ascii="VIC" w:hAnsi="VIC"/>
        </w:rPr>
        <w:t>e</w:t>
      </w:r>
      <w:r w:rsidR="008C5A1C" w:rsidRPr="008C5A1C">
        <w:rPr>
          <w:rFonts w:ascii="VIC" w:hAnsi="VIC"/>
        </w:rPr>
        <w:t>xcess iron (haemochromatosis)</w:t>
      </w:r>
    </w:p>
    <w:p w14:paraId="3B32F3DA" w14:textId="378CC598" w:rsidR="008C5A1C" w:rsidRDefault="00216053" w:rsidP="008C5A1C">
      <w:pPr>
        <w:pStyle w:val="Bullet1"/>
        <w:rPr>
          <w:rFonts w:ascii="VIC" w:hAnsi="VIC"/>
        </w:rPr>
      </w:pPr>
      <w:r>
        <w:rPr>
          <w:rFonts w:ascii="VIC" w:hAnsi="VIC"/>
        </w:rPr>
        <w:t>s</w:t>
      </w:r>
      <w:r w:rsidR="008C5A1C" w:rsidRPr="008C5A1C">
        <w:rPr>
          <w:rFonts w:ascii="VIC" w:hAnsi="VIC"/>
        </w:rPr>
        <w:t>ome metabolic diseases (</w:t>
      </w:r>
      <w:r>
        <w:rPr>
          <w:rFonts w:ascii="VIC" w:hAnsi="VIC"/>
        </w:rPr>
        <w:t>such as</w:t>
      </w:r>
      <w:r w:rsidR="008C5A1C" w:rsidRPr="008C5A1C">
        <w:rPr>
          <w:rFonts w:ascii="VIC" w:hAnsi="VIC"/>
        </w:rPr>
        <w:t xml:space="preserve"> thyroid problems)</w:t>
      </w:r>
      <w:r>
        <w:rPr>
          <w:rFonts w:ascii="VIC" w:hAnsi="VIC"/>
        </w:rPr>
        <w:t>.</w:t>
      </w:r>
    </w:p>
    <w:p w14:paraId="42EA68A5" w14:textId="77777777" w:rsidR="00D43D39" w:rsidRPr="00682587" w:rsidRDefault="00D43D39" w:rsidP="00D43D39">
      <w:pPr>
        <w:pStyle w:val="Heading2"/>
        <w:rPr>
          <w:b/>
        </w:rPr>
      </w:pPr>
      <w:r w:rsidRPr="00682587">
        <w:t>What are the symptoms?</w:t>
      </w:r>
    </w:p>
    <w:p w14:paraId="2E8517AF" w14:textId="3B51A685" w:rsidR="00D43D39" w:rsidRPr="008C5A1C" w:rsidRDefault="00D43D39" w:rsidP="00D43D39">
      <w:pPr>
        <w:pStyle w:val="Normalfollowingheading"/>
      </w:pPr>
      <w:r w:rsidRPr="008C5A1C">
        <w:t>An atta</w:t>
      </w:r>
      <w:bookmarkStart w:id="0" w:name="_GoBack"/>
      <w:bookmarkEnd w:id="0"/>
      <w:r w:rsidRPr="008C5A1C">
        <w:t xml:space="preserve">ck of gout or pseudogout can come on very quickly and usually means that the affected joint will become red, swollen and very painful. Usually only one joint is affected at a time. </w:t>
      </w:r>
    </w:p>
    <w:p w14:paraId="6F175D66" w14:textId="77777777" w:rsidR="00AF3376" w:rsidRDefault="00AF3376" w:rsidP="00D43D39">
      <w:pPr>
        <w:pStyle w:val="Heading2"/>
        <w:sectPr w:rsidR="00AF3376" w:rsidSect="000905F7">
          <w:type w:val="continuous"/>
          <w:pgSz w:w="11906" w:h="16838" w:code="9"/>
          <w:pgMar w:top="2438" w:right="737" w:bottom="680" w:left="737" w:header="539" w:footer="624" w:gutter="0"/>
          <w:cols w:num="2" w:space="284"/>
          <w:docGrid w:linePitch="360"/>
        </w:sectPr>
      </w:pPr>
    </w:p>
    <w:p w14:paraId="0ECBA86A" w14:textId="77777777" w:rsidR="008C5A1C" w:rsidRPr="00682587" w:rsidRDefault="008C5A1C" w:rsidP="00D43D39">
      <w:pPr>
        <w:pStyle w:val="Heading2"/>
        <w:spacing w:before="0"/>
        <w:rPr>
          <w:b/>
        </w:rPr>
      </w:pPr>
      <w:r w:rsidRPr="00D43D39">
        <w:lastRenderedPageBreak/>
        <w:t>Treatment</w:t>
      </w:r>
    </w:p>
    <w:p w14:paraId="3608AF98" w14:textId="1E90E450" w:rsidR="008C5A1C" w:rsidRPr="008C5A1C" w:rsidRDefault="008C5A1C" w:rsidP="00D43D39">
      <w:pPr>
        <w:pStyle w:val="Normalfollowingheading"/>
        <w:spacing w:after="120" w:line="260" w:lineRule="atLeast"/>
      </w:pPr>
      <w:r w:rsidRPr="008C5A1C">
        <w:t xml:space="preserve">Blood tests and </w:t>
      </w:r>
      <w:r w:rsidR="00C46D3F">
        <w:t>x</w:t>
      </w:r>
      <w:r w:rsidRPr="008C5A1C">
        <w:t>-rays may be needed to diagnose the type of arthritis or gout. A sample of fluid (</w:t>
      </w:r>
      <w:r w:rsidRPr="008C5A1C">
        <w:rPr>
          <w:iCs/>
        </w:rPr>
        <w:t>aspirate</w:t>
      </w:r>
      <w:r w:rsidRPr="008C5A1C">
        <w:t>) may be taken from the joint to test for infection and gout or pseudogout crystals.</w:t>
      </w:r>
    </w:p>
    <w:p w14:paraId="06451FD5" w14:textId="25CFC5FC" w:rsidR="008C5A1C" w:rsidRPr="008C5A1C" w:rsidRDefault="008C5A1C" w:rsidP="00D43D39">
      <w:pPr>
        <w:spacing w:before="120" w:after="120" w:line="260" w:lineRule="atLeast"/>
        <w:rPr>
          <w:kern w:val="1"/>
        </w:rPr>
      </w:pPr>
      <w:r w:rsidRPr="008C5A1C">
        <w:rPr>
          <w:kern w:val="1"/>
        </w:rPr>
        <w:t>Gout is treated with medication such as colchicine, non-steroidal anti-inflammatories (</w:t>
      </w:r>
      <w:r w:rsidR="00216053">
        <w:rPr>
          <w:kern w:val="1"/>
        </w:rPr>
        <w:t>for example,</w:t>
      </w:r>
      <w:r w:rsidR="00216053" w:rsidRPr="008C5A1C">
        <w:rPr>
          <w:kern w:val="1"/>
        </w:rPr>
        <w:t xml:space="preserve"> </w:t>
      </w:r>
      <w:r w:rsidRPr="008C5A1C">
        <w:rPr>
          <w:kern w:val="1"/>
        </w:rPr>
        <w:t>indomethacin</w:t>
      </w:r>
      <w:r w:rsidR="007A401D">
        <w:rPr>
          <w:kern w:val="1"/>
        </w:rPr>
        <w:t xml:space="preserve"> or</w:t>
      </w:r>
      <w:r w:rsidRPr="008C5A1C">
        <w:rPr>
          <w:kern w:val="1"/>
        </w:rPr>
        <w:t xml:space="preserve"> ibuprofen) or corticosteroids (</w:t>
      </w:r>
      <w:r w:rsidR="00216053">
        <w:rPr>
          <w:kern w:val="1"/>
        </w:rPr>
        <w:t>for example,</w:t>
      </w:r>
      <w:r w:rsidRPr="008C5A1C">
        <w:rPr>
          <w:kern w:val="1"/>
        </w:rPr>
        <w:t xml:space="preserve"> prednisolone). </w:t>
      </w:r>
      <w:r w:rsidRPr="008C5A1C">
        <w:rPr>
          <w:iCs/>
          <w:kern w:val="1"/>
        </w:rPr>
        <w:t>Allopurinol</w:t>
      </w:r>
      <w:r w:rsidRPr="008C5A1C">
        <w:rPr>
          <w:kern w:val="1"/>
        </w:rPr>
        <w:t xml:space="preserve"> is a medication used to lower uric acid levels and prevent attacks of gout; it is best started after an episode of gout has resolved. Your doctor will explain which treatment best suits you and its possible side effects. </w:t>
      </w:r>
    </w:p>
    <w:p w14:paraId="24E2D80B" w14:textId="2EEB1A4E" w:rsidR="008C5A1C" w:rsidRPr="008C5A1C" w:rsidRDefault="008C5A1C" w:rsidP="00D43D39">
      <w:pPr>
        <w:spacing w:before="120" w:after="120" w:line="260" w:lineRule="atLeast"/>
        <w:rPr>
          <w:kern w:val="1"/>
        </w:rPr>
      </w:pPr>
      <w:r w:rsidRPr="008C5A1C">
        <w:rPr>
          <w:kern w:val="1"/>
        </w:rPr>
        <w:t>Pseudogout is usually treated with anti-inflammatory medication or injections and sometimes by removing fluid from the joint.</w:t>
      </w:r>
    </w:p>
    <w:p w14:paraId="2D86D12C" w14:textId="77777777" w:rsidR="008C5A1C" w:rsidRPr="008C5A1C" w:rsidRDefault="008C5A1C" w:rsidP="00D43D39">
      <w:pPr>
        <w:spacing w:before="120" w:after="120" w:line="260" w:lineRule="atLeast"/>
        <w:rPr>
          <w:kern w:val="1"/>
        </w:rPr>
      </w:pPr>
      <w:r w:rsidRPr="008C5A1C">
        <w:rPr>
          <w:kern w:val="1"/>
        </w:rPr>
        <w:t xml:space="preserve">In both cases, treatment of any related conditions, and prevention of acute attacks, is important. </w:t>
      </w:r>
    </w:p>
    <w:p w14:paraId="28136126" w14:textId="3134BF05" w:rsidR="008C5A1C" w:rsidRPr="00682587" w:rsidRDefault="008C5A1C" w:rsidP="00D43D39">
      <w:pPr>
        <w:pStyle w:val="Heading2"/>
        <w:rPr>
          <w:b/>
        </w:rPr>
      </w:pPr>
      <w:r w:rsidRPr="00682587">
        <w:t>Home care</w:t>
      </w:r>
    </w:p>
    <w:p w14:paraId="0A82B252" w14:textId="66E134E8" w:rsidR="008C5A1C" w:rsidRPr="008C5A1C" w:rsidRDefault="008C5A1C" w:rsidP="00D43D39">
      <w:pPr>
        <w:pStyle w:val="Normalfollowingheading"/>
        <w:spacing w:after="120" w:line="260" w:lineRule="atLeast"/>
      </w:pPr>
      <w:r w:rsidRPr="008C5A1C">
        <w:t>There are many ways to make life more comfortable</w:t>
      </w:r>
      <w:r w:rsidR="007A401D">
        <w:t xml:space="preserve"> for people prone to gout or p</w:t>
      </w:r>
      <w:r w:rsidR="007A401D" w:rsidRPr="008C5A1C">
        <w:t>seudogout</w:t>
      </w:r>
      <w:r w:rsidR="00C46D3F">
        <w:t>:</w:t>
      </w:r>
    </w:p>
    <w:p w14:paraId="52FF9A27" w14:textId="77777777" w:rsidR="008C5A1C" w:rsidRPr="008C5A1C" w:rsidRDefault="008C5A1C" w:rsidP="00D43D39">
      <w:pPr>
        <w:pStyle w:val="Bullet1"/>
        <w:spacing w:line="260" w:lineRule="atLeast"/>
        <w:rPr>
          <w:rFonts w:ascii="VIC" w:hAnsi="VIC"/>
        </w:rPr>
      </w:pPr>
      <w:r w:rsidRPr="008C5A1C">
        <w:rPr>
          <w:rFonts w:ascii="VIC" w:hAnsi="VIC"/>
        </w:rPr>
        <w:t xml:space="preserve">Do not exercise a painful, swollen or hot joint. If an exercise causes pain, stop. </w:t>
      </w:r>
    </w:p>
    <w:p w14:paraId="32C9A402" w14:textId="77777777" w:rsidR="008C5A1C" w:rsidRPr="008C5A1C" w:rsidRDefault="008C5A1C" w:rsidP="00D43D39">
      <w:pPr>
        <w:pStyle w:val="Bullet1"/>
        <w:spacing w:line="260" w:lineRule="atLeast"/>
        <w:rPr>
          <w:rFonts w:ascii="VIC" w:hAnsi="VIC"/>
        </w:rPr>
      </w:pPr>
      <w:r w:rsidRPr="008C5A1C">
        <w:rPr>
          <w:rFonts w:ascii="VIC" w:hAnsi="VIC"/>
        </w:rPr>
        <w:t xml:space="preserve">A physiotherapist can help you improve your muscle tone, reduce stiffness and keep you mobile. Ask your doctor or physiotherapist about the right exercises for you. </w:t>
      </w:r>
    </w:p>
    <w:p w14:paraId="7CA5B265" w14:textId="77777777" w:rsidR="008C5A1C" w:rsidRPr="008C5A1C" w:rsidRDefault="008C5A1C" w:rsidP="00D43D39">
      <w:pPr>
        <w:pStyle w:val="Bullet1"/>
        <w:spacing w:line="260" w:lineRule="atLeast"/>
        <w:rPr>
          <w:rFonts w:ascii="VIC" w:hAnsi="VIC"/>
        </w:rPr>
      </w:pPr>
      <w:r w:rsidRPr="008C5A1C">
        <w:rPr>
          <w:rFonts w:ascii="VIC" w:hAnsi="VIC"/>
        </w:rPr>
        <w:t xml:space="preserve">Maintain a healthy weight to avoid excess pressure and wear on your joints. </w:t>
      </w:r>
    </w:p>
    <w:p w14:paraId="7BB9CC71" w14:textId="77777777" w:rsidR="008C5A1C" w:rsidRPr="008C5A1C" w:rsidRDefault="008C5A1C" w:rsidP="00D43D39">
      <w:pPr>
        <w:pStyle w:val="Bullet1"/>
        <w:spacing w:line="260" w:lineRule="atLeast"/>
        <w:rPr>
          <w:rFonts w:ascii="VIC" w:hAnsi="VIC"/>
        </w:rPr>
      </w:pPr>
      <w:r w:rsidRPr="008C5A1C">
        <w:rPr>
          <w:rFonts w:ascii="VIC" w:hAnsi="VIC"/>
        </w:rPr>
        <w:t xml:space="preserve">Wear supportive footwear. </w:t>
      </w:r>
    </w:p>
    <w:p w14:paraId="21E4FFB7" w14:textId="68B78531" w:rsidR="008C5A1C" w:rsidRPr="008C5A1C" w:rsidRDefault="008C5A1C" w:rsidP="00D43D39">
      <w:pPr>
        <w:pStyle w:val="Bullet1"/>
        <w:spacing w:line="260" w:lineRule="atLeast"/>
        <w:rPr>
          <w:rFonts w:ascii="VIC" w:hAnsi="VIC"/>
        </w:rPr>
      </w:pPr>
      <w:r w:rsidRPr="008C5A1C">
        <w:rPr>
          <w:rFonts w:ascii="VIC" w:hAnsi="VIC"/>
        </w:rPr>
        <w:t xml:space="preserve">There </w:t>
      </w:r>
      <w:r w:rsidR="007A401D">
        <w:rPr>
          <w:rFonts w:ascii="VIC" w:hAnsi="VIC"/>
        </w:rPr>
        <w:t>are</w:t>
      </w:r>
      <w:r w:rsidR="007A401D" w:rsidRPr="008C5A1C">
        <w:rPr>
          <w:rFonts w:ascii="VIC" w:hAnsi="VIC"/>
        </w:rPr>
        <w:t xml:space="preserve"> </w:t>
      </w:r>
      <w:r w:rsidRPr="008C5A1C">
        <w:rPr>
          <w:rFonts w:ascii="VIC" w:hAnsi="VIC"/>
        </w:rPr>
        <w:t xml:space="preserve">a wide range of tools that can help with cooking, cleaning and other household chores. These can be found at larger pharmacies or discussed with an occupational therapist. </w:t>
      </w:r>
    </w:p>
    <w:p w14:paraId="6932E246" w14:textId="77777777" w:rsidR="008C5A1C" w:rsidRPr="008C5A1C" w:rsidRDefault="008C5A1C" w:rsidP="00D43D39">
      <w:pPr>
        <w:pStyle w:val="Bullet1"/>
        <w:spacing w:line="260" w:lineRule="atLeast"/>
        <w:rPr>
          <w:rFonts w:ascii="VIC" w:hAnsi="VIC"/>
        </w:rPr>
      </w:pPr>
      <w:r w:rsidRPr="008C5A1C">
        <w:rPr>
          <w:rFonts w:ascii="VIC" w:hAnsi="VIC"/>
        </w:rPr>
        <w:t>Take simple painkillers such as paracetamol if necessary.</w:t>
      </w:r>
    </w:p>
    <w:p w14:paraId="03E11CC2" w14:textId="2E03BD90" w:rsidR="00D43D39" w:rsidRDefault="008C5A1C" w:rsidP="00D43D39">
      <w:pPr>
        <w:pStyle w:val="Bullet1"/>
        <w:spacing w:line="260" w:lineRule="atLeast"/>
        <w:rPr>
          <w:rFonts w:ascii="VIC" w:hAnsi="VIC"/>
        </w:rPr>
      </w:pPr>
      <w:r w:rsidRPr="008C5A1C">
        <w:rPr>
          <w:rFonts w:ascii="VIC" w:hAnsi="VIC"/>
        </w:rPr>
        <w:t>If you suffer from gout, restricting your intake of organ meats (such as kidney, brain and liver), shellfish and tinned fish, and avoiding alcohol</w:t>
      </w:r>
      <w:r w:rsidR="007A401D">
        <w:rPr>
          <w:rFonts w:ascii="VIC" w:hAnsi="VIC"/>
        </w:rPr>
        <w:t>,</w:t>
      </w:r>
      <w:r w:rsidRPr="008C5A1C">
        <w:rPr>
          <w:rFonts w:ascii="VIC" w:hAnsi="VIC"/>
        </w:rPr>
        <w:t xml:space="preserve"> may help prevent further attacks.</w:t>
      </w:r>
    </w:p>
    <w:p w14:paraId="35626689" w14:textId="222B189E" w:rsidR="008C5A1C" w:rsidRPr="00682587" w:rsidRDefault="008C5A1C" w:rsidP="00D43D39">
      <w:pPr>
        <w:pStyle w:val="Heading2"/>
        <w:rPr>
          <w:b/>
        </w:rPr>
      </w:pPr>
      <w:r w:rsidRPr="00682587">
        <w:t xml:space="preserve">What </w:t>
      </w:r>
      <w:r w:rsidRPr="00D43D39">
        <w:t>to</w:t>
      </w:r>
      <w:r w:rsidRPr="00682587">
        <w:t xml:space="preserve"> expect</w:t>
      </w:r>
    </w:p>
    <w:p w14:paraId="1B046725" w14:textId="77777777" w:rsidR="008C5A1C" w:rsidRPr="008C5A1C" w:rsidRDefault="008C5A1C" w:rsidP="00D43D39">
      <w:pPr>
        <w:pStyle w:val="Normalfollowingheading"/>
      </w:pPr>
      <w:r w:rsidRPr="008C5A1C">
        <w:t xml:space="preserve">Gout may last a few hours to a few days depending on how quickly treatment is started. Pseudogout attacks can last longer than gout. </w:t>
      </w:r>
    </w:p>
    <w:p w14:paraId="12F5B3F6" w14:textId="77777777" w:rsidR="00476578" w:rsidRPr="008C5A1C" w:rsidRDefault="008C5A1C" w:rsidP="008C5A1C">
      <w:pPr>
        <w:rPr>
          <w:kern w:val="1"/>
        </w:rPr>
      </w:pPr>
      <w:r w:rsidRPr="008C5A1C">
        <w:rPr>
          <w:kern w:val="1"/>
        </w:rPr>
        <w:t xml:space="preserve">Some people may need to go on to daily medication to prevent more attacks. </w:t>
      </w:r>
    </w:p>
    <w:p w14:paraId="77059CB6" w14:textId="77777777" w:rsidR="00F25919" w:rsidRPr="00E3023E" w:rsidRDefault="00F25919" w:rsidP="00821107">
      <w:r w:rsidRPr="00E3023E">
        <w:rPr>
          <w:noProof/>
        </w:rPr>
        <mc:AlternateContent>
          <mc:Choice Requires="wps">
            <w:drawing>
              <wp:inline distT="0" distB="0" distL="0" distR="0" wp14:anchorId="79EB166D" wp14:editId="4AC83AEC">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5208D420" w14:textId="77777777" w:rsidR="00F25919" w:rsidRPr="00682587" w:rsidRDefault="006A2738" w:rsidP="00821107">
                            <w:pPr>
                              <w:pStyle w:val="PulloutHeading"/>
                              <w:rPr>
                                <w:rFonts w:ascii="VIC SemiBold" w:hAnsi="VIC SemiBold"/>
                                <w:b w:val="0"/>
                              </w:rPr>
                            </w:pPr>
                            <w:r w:rsidRPr="00682587">
                              <w:rPr>
                                <w:rFonts w:ascii="VIC SemiBold" w:hAnsi="VIC SemiBold"/>
                                <w:b w:val="0"/>
                              </w:rPr>
                              <w:t>Seeking help</w:t>
                            </w:r>
                          </w:p>
                          <w:p w14:paraId="37BEAABD" w14:textId="03EB4F60" w:rsidR="00BD2479" w:rsidRPr="00BD2479" w:rsidRDefault="00714EDC" w:rsidP="00BD2479">
                            <w:pPr>
                              <w:pStyle w:val="PulloutText"/>
                            </w:pPr>
                            <w:r w:rsidRPr="00714EDC">
                              <w:t xml:space="preserve">In a medical emergency call an ambulance </w:t>
                            </w:r>
                            <w:r w:rsidR="00AE6A79">
                              <w:t xml:space="preserve">– </w:t>
                            </w:r>
                            <w:r w:rsidR="00AE6A79" w:rsidRPr="00714EDC">
                              <w:t xml:space="preserve">dial </w:t>
                            </w:r>
                            <w:r w:rsidR="00AE6A79">
                              <w:t xml:space="preserve">triple zero </w:t>
                            </w:r>
                            <w:r w:rsidRPr="00714EDC">
                              <w:t>(000).</w:t>
                            </w:r>
                            <w:r w:rsidR="00BD2479" w:rsidRPr="00BD2479">
                              <w:t xml:space="preserve"> </w:t>
                            </w:r>
                          </w:p>
                          <w:p w14:paraId="28A8E9B5" w14:textId="3EA28123" w:rsidR="004D4496" w:rsidRPr="004D4496" w:rsidRDefault="004D4496" w:rsidP="004D4496">
                            <w:pPr>
                              <w:pStyle w:val="PulloutText"/>
                            </w:pPr>
                            <w:r w:rsidRPr="004D4496">
                              <w:t>See your local doctor or healthcare professional if you:</w:t>
                            </w:r>
                          </w:p>
                          <w:p w14:paraId="731A7E72" w14:textId="77777777" w:rsidR="004D4496" w:rsidRPr="004D4496" w:rsidRDefault="004D4496" w:rsidP="004D4496">
                            <w:pPr>
                              <w:pStyle w:val="PulloutText"/>
                            </w:pPr>
                            <w:r w:rsidRPr="004D4496">
                              <w:t>•</w:t>
                            </w:r>
                            <w:r>
                              <w:t xml:space="preserve"> </w:t>
                            </w:r>
                            <w:r w:rsidRPr="004D4496">
                              <w:t>have pain that does not improve with painkillers</w:t>
                            </w:r>
                          </w:p>
                          <w:p w14:paraId="5A71D65F" w14:textId="77777777" w:rsidR="004D4496" w:rsidRPr="004D4496" w:rsidRDefault="004D4496" w:rsidP="004D4496">
                            <w:pPr>
                              <w:pStyle w:val="PulloutText"/>
                            </w:pPr>
                            <w:r w:rsidRPr="004D4496">
                              <w:t>•</w:t>
                            </w:r>
                            <w:r>
                              <w:t xml:space="preserve"> </w:t>
                            </w:r>
                            <w:r w:rsidRPr="004D4496">
                              <w:t>have increased severe joint swelling</w:t>
                            </w:r>
                          </w:p>
                          <w:p w14:paraId="5C39D732" w14:textId="77777777" w:rsidR="004D4496" w:rsidRPr="004D4496" w:rsidRDefault="004D4496" w:rsidP="004D4496">
                            <w:pPr>
                              <w:pStyle w:val="PulloutText"/>
                            </w:pPr>
                            <w:r w:rsidRPr="004D4496">
                              <w:t>•</w:t>
                            </w:r>
                            <w:r>
                              <w:t xml:space="preserve"> </w:t>
                            </w:r>
                            <w:r w:rsidRPr="004D4496">
                              <w:t>have increased stiffness</w:t>
                            </w:r>
                          </w:p>
                          <w:p w14:paraId="32018D74" w14:textId="77777777" w:rsidR="004D4496" w:rsidRPr="004D4496" w:rsidRDefault="004D4496" w:rsidP="004D4496">
                            <w:pPr>
                              <w:pStyle w:val="PulloutText"/>
                            </w:pPr>
                            <w:r w:rsidRPr="004D4496">
                              <w:t>•</w:t>
                            </w:r>
                            <w:r>
                              <w:t xml:space="preserve"> </w:t>
                            </w:r>
                            <w:r w:rsidRPr="004D4496">
                              <w:t>feel generally unwell with a fever</w:t>
                            </w:r>
                          </w:p>
                          <w:p w14:paraId="009C7163" w14:textId="77777777" w:rsidR="004D4496" w:rsidRPr="004D4496" w:rsidRDefault="004D4496" w:rsidP="004D4496">
                            <w:pPr>
                              <w:pStyle w:val="PulloutText"/>
                            </w:pPr>
                            <w:r w:rsidRPr="004D4496">
                              <w:t>•</w:t>
                            </w:r>
                            <w:r>
                              <w:t xml:space="preserve"> </w:t>
                            </w:r>
                            <w:r w:rsidRPr="004D4496">
                              <w:t>cannot function at home.</w:t>
                            </w:r>
                          </w:p>
                          <w:p w14:paraId="0CB69911" w14:textId="03E5B39C" w:rsidR="006A2738" w:rsidRDefault="006A2738" w:rsidP="00BD2479">
                            <w:pPr>
                              <w:pStyle w:val="PulloutText"/>
                              <w:rPr>
                                <w:rFonts w:ascii="HelveticaNeueLT-Medium" w:hAnsi="HelveticaNeueLT-Medium" w:cs="HelveticaNeueLT-Medium"/>
                                <w:sz w:val="26"/>
                                <w:szCs w:val="26"/>
                              </w:rPr>
                            </w:pPr>
                            <w:r>
                              <w:t xml:space="preserve">For health advice from a </w:t>
                            </w:r>
                            <w:r w:rsidR="00AE6A79">
                              <w:t>r</w:t>
                            </w:r>
                            <w:r>
                              <w:t xml:space="preserve">egistered </w:t>
                            </w:r>
                            <w:r w:rsidR="00AE6A79">
                              <w:t>n</w:t>
                            </w:r>
                            <w:r>
                              <w:t xml:space="preserve">urse you can call NURSE-ON-CALL 24 hours a day on 1300 60 60 24 for the cost of a local call from anywhere in </w:t>
                            </w:r>
                            <w:proofErr w:type="gramStart"/>
                            <w:r>
                              <w:t>Victoria.*</w:t>
                            </w:r>
                            <w:proofErr w:type="gramEnd"/>
                          </w:p>
                          <w:p w14:paraId="541ADA32" w14:textId="1E281CF3" w:rsidR="006A2738" w:rsidRDefault="006A2738" w:rsidP="006A2738">
                            <w:pPr>
                              <w:pStyle w:val="PulloutText"/>
                            </w:pPr>
                            <w:r>
                              <w:t>NURSE-ON-CALL provides access to interpreting services for callers not confident with English.</w:t>
                            </w:r>
                          </w:p>
                          <w:p w14:paraId="25319E46" w14:textId="6B3E217A" w:rsidR="00F25919" w:rsidRPr="00682587" w:rsidRDefault="006A2738" w:rsidP="006A2738">
                            <w:pPr>
                              <w:pStyle w:val="PulloutText"/>
                            </w:pPr>
                            <w:r w:rsidRPr="00682587">
                              <w:rPr>
                                <w:rFonts w:cs="HelveticaNeueLT-Light"/>
                                <w:kern w:val="1"/>
                                <w:sz w:val="15"/>
                                <w:szCs w:val="15"/>
                              </w:rPr>
                              <w:t>*</w:t>
                            </w:r>
                            <w:r w:rsidR="00523150" w:rsidRPr="00682587">
                              <w:rPr>
                                <w:rFonts w:cs="HelveticaNeueLT-Light"/>
                                <w:kern w:val="1"/>
                                <w:sz w:val="15"/>
                                <w:szCs w:val="15"/>
                              </w:rPr>
                              <w:t xml:space="preserve"> </w:t>
                            </w:r>
                            <w:r w:rsidRPr="00682587">
                              <w:rPr>
                                <w:rFonts w:cs="HelveticaNeueLT-Light"/>
                                <w:kern w:val="1"/>
                                <w:sz w:val="15"/>
                                <w:szCs w:val="15"/>
                              </w:rPr>
                              <w:t>Calls from mobile</w:t>
                            </w:r>
                            <w:r w:rsidR="00682587" w:rsidRPr="00682587">
                              <w:rPr>
                                <w:rFonts w:cs="HelveticaNeueLT-Light"/>
                                <w:kern w:val="1"/>
                                <w:sz w:val="15"/>
                                <w:szCs w:val="15"/>
                              </w:rPr>
                              <w:t xml:space="preserve">s </w:t>
                            </w:r>
                            <w:r w:rsidRPr="00682587">
                              <w:rPr>
                                <w:rFonts w:cs="HelveticaNeueLT-Light"/>
                                <w:kern w:val="1"/>
                                <w:sz w:val="15"/>
                                <w:szCs w:val="15"/>
                              </w:rPr>
                              <w:t>may be charged at a higher rate</w:t>
                            </w:r>
                            <w:r w:rsidR="00523150" w:rsidRPr="00682587">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79EB166D"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5208D420" w14:textId="77777777" w:rsidR="00F25919" w:rsidRPr="00682587" w:rsidRDefault="006A2738" w:rsidP="00821107">
                      <w:pPr>
                        <w:pStyle w:val="PulloutHeading"/>
                        <w:rPr>
                          <w:rFonts w:ascii="VIC SemiBold" w:hAnsi="VIC SemiBold"/>
                          <w:b w:val="0"/>
                        </w:rPr>
                      </w:pPr>
                      <w:r w:rsidRPr="00682587">
                        <w:rPr>
                          <w:rFonts w:ascii="VIC SemiBold" w:hAnsi="VIC SemiBold"/>
                          <w:b w:val="0"/>
                        </w:rPr>
                        <w:t>Seeking help</w:t>
                      </w:r>
                    </w:p>
                    <w:p w14:paraId="37BEAABD" w14:textId="03EB4F60" w:rsidR="00BD2479" w:rsidRPr="00BD2479" w:rsidRDefault="00714EDC" w:rsidP="00BD2479">
                      <w:pPr>
                        <w:pStyle w:val="PulloutText"/>
                      </w:pPr>
                      <w:r w:rsidRPr="00714EDC">
                        <w:t xml:space="preserve">In a medical emergency call an ambulance </w:t>
                      </w:r>
                      <w:r w:rsidR="00AE6A79">
                        <w:t xml:space="preserve">– </w:t>
                      </w:r>
                      <w:r w:rsidR="00AE6A79" w:rsidRPr="00714EDC">
                        <w:t xml:space="preserve">dial </w:t>
                      </w:r>
                      <w:r w:rsidR="00AE6A79">
                        <w:t xml:space="preserve">triple zero </w:t>
                      </w:r>
                      <w:r w:rsidRPr="00714EDC">
                        <w:t>(000).</w:t>
                      </w:r>
                      <w:r w:rsidR="00BD2479" w:rsidRPr="00BD2479">
                        <w:t xml:space="preserve"> </w:t>
                      </w:r>
                    </w:p>
                    <w:p w14:paraId="28A8E9B5" w14:textId="3EA28123" w:rsidR="004D4496" w:rsidRPr="004D4496" w:rsidRDefault="004D4496" w:rsidP="004D4496">
                      <w:pPr>
                        <w:pStyle w:val="PulloutText"/>
                      </w:pPr>
                      <w:r w:rsidRPr="004D4496">
                        <w:t>See your local doctor or healthcare professional if you:</w:t>
                      </w:r>
                    </w:p>
                    <w:p w14:paraId="731A7E72" w14:textId="77777777" w:rsidR="004D4496" w:rsidRPr="004D4496" w:rsidRDefault="004D4496" w:rsidP="004D4496">
                      <w:pPr>
                        <w:pStyle w:val="PulloutText"/>
                      </w:pPr>
                      <w:r w:rsidRPr="004D4496">
                        <w:t>•</w:t>
                      </w:r>
                      <w:r>
                        <w:t xml:space="preserve"> </w:t>
                      </w:r>
                      <w:r w:rsidRPr="004D4496">
                        <w:t>have pain that does not improve with painkillers</w:t>
                      </w:r>
                    </w:p>
                    <w:p w14:paraId="5A71D65F" w14:textId="77777777" w:rsidR="004D4496" w:rsidRPr="004D4496" w:rsidRDefault="004D4496" w:rsidP="004D4496">
                      <w:pPr>
                        <w:pStyle w:val="PulloutText"/>
                      </w:pPr>
                      <w:r w:rsidRPr="004D4496">
                        <w:t>•</w:t>
                      </w:r>
                      <w:r>
                        <w:t xml:space="preserve"> </w:t>
                      </w:r>
                      <w:r w:rsidRPr="004D4496">
                        <w:t>have increased severe joint swelling</w:t>
                      </w:r>
                    </w:p>
                    <w:p w14:paraId="5C39D732" w14:textId="77777777" w:rsidR="004D4496" w:rsidRPr="004D4496" w:rsidRDefault="004D4496" w:rsidP="004D4496">
                      <w:pPr>
                        <w:pStyle w:val="PulloutText"/>
                      </w:pPr>
                      <w:r w:rsidRPr="004D4496">
                        <w:t>•</w:t>
                      </w:r>
                      <w:r>
                        <w:t xml:space="preserve"> </w:t>
                      </w:r>
                      <w:r w:rsidRPr="004D4496">
                        <w:t>have increased stiffness</w:t>
                      </w:r>
                    </w:p>
                    <w:p w14:paraId="32018D74" w14:textId="77777777" w:rsidR="004D4496" w:rsidRPr="004D4496" w:rsidRDefault="004D4496" w:rsidP="004D4496">
                      <w:pPr>
                        <w:pStyle w:val="PulloutText"/>
                      </w:pPr>
                      <w:r w:rsidRPr="004D4496">
                        <w:t>•</w:t>
                      </w:r>
                      <w:r>
                        <w:t xml:space="preserve"> </w:t>
                      </w:r>
                      <w:r w:rsidRPr="004D4496">
                        <w:t>feel generally unwell with a fever</w:t>
                      </w:r>
                    </w:p>
                    <w:p w14:paraId="009C7163" w14:textId="77777777" w:rsidR="004D4496" w:rsidRPr="004D4496" w:rsidRDefault="004D4496" w:rsidP="004D4496">
                      <w:pPr>
                        <w:pStyle w:val="PulloutText"/>
                      </w:pPr>
                      <w:r w:rsidRPr="004D4496">
                        <w:t>•</w:t>
                      </w:r>
                      <w:r>
                        <w:t xml:space="preserve"> </w:t>
                      </w:r>
                      <w:r w:rsidRPr="004D4496">
                        <w:t>cannot function at home.</w:t>
                      </w:r>
                    </w:p>
                    <w:p w14:paraId="0CB69911" w14:textId="03E5B39C" w:rsidR="006A2738" w:rsidRDefault="006A2738" w:rsidP="00BD2479">
                      <w:pPr>
                        <w:pStyle w:val="PulloutText"/>
                        <w:rPr>
                          <w:rFonts w:ascii="HelveticaNeueLT-Medium" w:hAnsi="HelveticaNeueLT-Medium" w:cs="HelveticaNeueLT-Medium"/>
                          <w:sz w:val="26"/>
                          <w:szCs w:val="26"/>
                        </w:rPr>
                      </w:pPr>
                      <w:r>
                        <w:t xml:space="preserve">For health advice from a </w:t>
                      </w:r>
                      <w:r w:rsidR="00AE6A79">
                        <w:t>r</w:t>
                      </w:r>
                      <w:r>
                        <w:t xml:space="preserve">egistered </w:t>
                      </w:r>
                      <w:r w:rsidR="00AE6A79">
                        <w:t>n</w:t>
                      </w:r>
                      <w:r>
                        <w:t xml:space="preserve">urse you can call NURSE-ON-CALL 24 hours a day on 1300 60 60 24 for the cost of a local call from anywhere in </w:t>
                      </w:r>
                      <w:proofErr w:type="gramStart"/>
                      <w:r>
                        <w:t>Victoria.*</w:t>
                      </w:r>
                      <w:proofErr w:type="gramEnd"/>
                    </w:p>
                    <w:p w14:paraId="541ADA32" w14:textId="1E281CF3" w:rsidR="006A2738" w:rsidRDefault="006A2738" w:rsidP="006A2738">
                      <w:pPr>
                        <w:pStyle w:val="PulloutText"/>
                      </w:pPr>
                      <w:r>
                        <w:t>NURSE-ON-CALL provides access to interpreting services for callers not confident with English.</w:t>
                      </w:r>
                    </w:p>
                    <w:p w14:paraId="25319E46" w14:textId="6B3E217A" w:rsidR="00F25919" w:rsidRPr="00682587" w:rsidRDefault="006A2738" w:rsidP="006A2738">
                      <w:pPr>
                        <w:pStyle w:val="PulloutText"/>
                      </w:pPr>
                      <w:r w:rsidRPr="00682587">
                        <w:rPr>
                          <w:rFonts w:cs="HelveticaNeueLT-Light"/>
                          <w:kern w:val="1"/>
                          <w:sz w:val="15"/>
                          <w:szCs w:val="15"/>
                        </w:rPr>
                        <w:t>*</w:t>
                      </w:r>
                      <w:r w:rsidR="00523150" w:rsidRPr="00682587">
                        <w:rPr>
                          <w:rFonts w:cs="HelveticaNeueLT-Light"/>
                          <w:kern w:val="1"/>
                          <w:sz w:val="15"/>
                          <w:szCs w:val="15"/>
                        </w:rPr>
                        <w:t xml:space="preserve"> </w:t>
                      </w:r>
                      <w:r w:rsidRPr="00682587">
                        <w:rPr>
                          <w:rFonts w:cs="HelveticaNeueLT-Light"/>
                          <w:kern w:val="1"/>
                          <w:sz w:val="15"/>
                          <w:szCs w:val="15"/>
                        </w:rPr>
                        <w:t>Calls from mobile</w:t>
                      </w:r>
                      <w:r w:rsidR="00682587" w:rsidRPr="00682587">
                        <w:rPr>
                          <w:rFonts w:cs="HelveticaNeueLT-Light"/>
                          <w:kern w:val="1"/>
                          <w:sz w:val="15"/>
                          <w:szCs w:val="15"/>
                        </w:rPr>
                        <w:t xml:space="preserve">s </w:t>
                      </w:r>
                      <w:r w:rsidRPr="00682587">
                        <w:rPr>
                          <w:rFonts w:cs="HelveticaNeueLT-Light"/>
                          <w:kern w:val="1"/>
                          <w:sz w:val="15"/>
                          <w:szCs w:val="15"/>
                        </w:rPr>
                        <w:t>may be charged at a higher rate</w:t>
                      </w:r>
                      <w:r w:rsidR="00523150" w:rsidRPr="00682587">
                        <w:rPr>
                          <w:rFonts w:cs="HelveticaNeueLT-Light"/>
                          <w:kern w:val="1"/>
                          <w:sz w:val="15"/>
                          <w:szCs w:val="15"/>
                        </w:rPr>
                        <w:t>.</w:t>
                      </w:r>
                    </w:p>
                  </w:txbxContent>
                </v:textbox>
                <w10:anchorlock/>
              </v:shape>
            </w:pict>
          </mc:Fallback>
        </mc:AlternateContent>
      </w:r>
    </w:p>
    <w:p w14:paraId="358C86BB" w14:textId="77777777" w:rsidR="00D43D39" w:rsidRPr="00682587" w:rsidRDefault="00D43D39" w:rsidP="00D43D39">
      <w:pPr>
        <w:pStyle w:val="Heading2"/>
        <w:rPr>
          <w:b/>
        </w:rPr>
      </w:pPr>
      <w:r w:rsidRPr="00682587">
        <w:t>Want to know more?</w:t>
      </w:r>
    </w:p>
    <w:p w14:paraId="6B198DB2" w14:textId="77777777" w:rsidR="00D43D39" w:rsidRDefault="00D43D39" w:rsidP="00D43D39">
      <w:pPr>
        <w:pStyle w:val="Bullet1"/>
        <w:rPr>
          <w:rFonts w:ascii="VIC" w:hAnsi="VIC"/>
        </w:rPr>
      </w:pPr>
      <w:r w:rsidRPr="0052528F">
        <w:rPr>
          <w:rFonts w:ascii="VIC" w:hAnsi="VIC"/>
        </w:rPr>
        <w:t>Ask your local doctor</w:t>
      </w:r>
      <w:r>
        <w:rPr>
          <w:rFonts w:ascii="VIC" w:hAnsi="VIC"/>
        </w:rPr>
        <w:t xml:space="preserve"> or </w:t>
      </w:r>
      <w:r w:rsidRPr="0052528F">
        <w:rPr>
          <w:rFonts w:ascii="VIC" w:hAnsi="VIC"/>
        </w:rPr>
        <w:t>healthcare professional.</w:t>
      </w:r>
    </w:p>
    <w:p w14:paraId="4E5DD6BB" w14:textId="77777777" w:rsidR="00D43D39" w:rsidRPr="00A110DA" w:rsidRDefault="00D43D39" w:rsidP="00D43D39">
      <w:pPr>
        <w:pStyle w:val="Bullet1"/>
        <w:rPr>
          <w:rFonts w:ascii="VIC" w:hAnsi="VIC"/>
        </w:rPr>
      </w:pPr>
      <w:r w:rsidRPr="00A54954">
        <w:rPr>
          <w:rFonts w:ascii="VIC" w:hAnsi="VIC"/>
        </w:rPr>
        <w:t xml:space="preserve">Contact Musculoskeletal Australia </w:t>
      </w:r>
      <w:r>
        <w:rPr>
          <w:rFonts w:ascii="VIC" w:hAnsi="VIC"/>
        </w:rPr>
        <w:t>on</w:t>
      </w:r>
      <w:r w:rsidRPr="00A54954">
        <w:rPr>
          <w:rFonts w:ascii="VIC" w:hAnsi="VIC"/>
        </w:rPr>
        <w:t xml:space="preserve"> </w:t>
      </w:r>
      <w:r>
        <w:rPr>
          <w:rFonts w:ascii="VIC" w:hAnsi="VIC"/>
        </w:rPr>
        <w:br/>
      </w:r>
      <w:r w:rsidRPr="00A54954">
        <w:rPr>
          <w:rFonts w:ascii="VIC" w:hAnsi="VIC"/>
        </w:rPr>
        <w:t xml:space="preserve">1800 263 265 </w:t>
      </w:r>
      <w:r>
        <w:rPr>
          <w:rFonts w:ascii="VIC" w:hAnsi="VIC"/>
        </w:rPr>
        <w:t xml:space="preserve">or </w:t>
      </w:r>
      <w:hyperlink r:id="rId16" w:history="1">
        <w:r w:rsidRPr="00682587">
          <w:rPr>
            <w:rStyle w:val="Hyperlink"/>
            <w:rFonts w:ascii="VIC" w:hAnsi="VIC"/>
          </w:rPr>
          <w:t>www.msk.org.au</w:t>
        </w:r>
      </w:hyperlink>
      <w:r>
        <w:rPr>
          <w:rFonts w:ascii="VIC" w:hAnsi="VIC"/>
        </w:rPr>
        <w:t>.</w:t>
      </w:r>
    </w:p>
    <w:p w14:paraId="501A4711" w14:textId="03584024" w:rsidR="005543A1" w:rsidRPr="0066391D" w:rsidRDefault="00D43D39" w:rsidP="00D43D39">
      <w:pPr>
        <w:pStyle w:val="Bullet1"/>
        <w:rPr>
          <w:rFonts w:ascii="VIC" w:hAnsi="VIC"/>
        </w:rPr>
      </w:pPr>
      <w:r w:rsidRPr="004F06A0">
        <w:rPr>
          <w:rFonts w:ascii="VIC" w:hAnsi="VIC"/>
        </w:rPr>
        <w:t xml:space="preserve">Visit the Better Health Channel </w:t>
      </w:r>
      <w:r>
        <w:rPr>
          <w:rFonts w:ascii="VIC" w:hAnsi="VIC"/>
        </w:rPr>
        <w:t xml:space="preserve">at </w:t>
      </w:r>
      <w:hyperlink r:id="rId17" w:history="1">
        <w:r w:rsidRPr="00A22115">
          <w:rPr>
            <w:rStyle w:val="Hyperlink"/>
            <w:rFonts w:ascii="VIC" w:hAnsi="VIC"/>
          </w:rPr>
          <w:t>www.betterhealth.vic.gov.au</w:t>
        </w:r>
      </w:hyperlink>
      <w:r>
        <w:rPr>
          <w:rFonts w:ascii="VIC" w:hAnsi="VIC"/>
        </w:rPr>
        <w:t>.</w:t>
      </w:r>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604"/>
        <w:gridCol w:w="2299"/>
        <w:gridCol w:w="2013"/>
      </w:tblGrid>
      <w:sdt>
        <w:sdtPr>
          <w:rPr>
            <w:sz w:val="20"/>
          </w:rPr>
          <w:id w:val="-967040995"/>
          <w:lock w:val="sdtLocked"/>
          <w:placeholder>
            <w:docPart w:val="6D43FC7684D74BA7814B467166A64939"/>
          </w:placeholder>
        </w:sdtPr>
        <w:sdtEndPr/>
        <w:sdtContent>
          <w:tr w:rsidR="00767035" w:rsidRPr="00E3023E" w14:paraId="42AFBFA1" w14:textId="77777777" w:rsidTr="00682587">
            <w:trPr>
              <w:trHeight w:val="1644"/>
            </w:trPr>
            <w:tc>
              <w:tcPr>
                <w:tcW w:w="6521" w:type="dxa"/>
                <w:tcMar>
                  <w:left w:w="113" w:type="dxa"/>
                </w:tcMar>
              </w:tcPr>
              <w:p w14:paraId="1B2534D7" w14:textId="50DAFBFC" w:rsidR="00767035" w:rsidRPr="00682587" w:rsidRDefault="00767035" w:rsidP="00682587">
                <w:pPr>
                  <w:rPr>
                    <w:b/>
                    <w:sz w:val="24"/>
                    <w:szCs w:val="24"/>
                  </w:rPr>
                </w:pPr>
                <w:r w:rsidRPr="00682587">
                  <w:rPr>
                    <w:sz w:val="24"/>
                    <w:szCs w:val="24"/>
                  </w:rPr>
                  <w:t>To receive this publication in an accessible format phone</w:t>
                </w:r>
                <w:r w:rsidR="00291FBA" w:rsidRPr="00682587">
                  <w:rPr>
                    <w:sz w:val="24"/>
                    <w:szCs w:val="24"/>
                  </w:rPr>
                  <w:t xml:space="preserve"> </w:t>
                </w:r>
                <w:r w:rsidR="0052528F" w:rsidRPr="00682587">
                  <w:rPr>
                    <w:sz w:val="24"/>
                    <w:szCs w:val="24"/>
                  </w:rPr>
                  <w:t xml:space="preserve">9096 </w:t>
                </w:r>
                <w:r w:rsidR="00093365" w:rsidRPr="00682587">
                  <w:rPr>
                    <w:sz w:val="24"/>
                    <w:szCs w:val="24"/>
                  </w:rPr>
                  <w:t>7770</w:t>
                </w:r>
                <w:r w:rsidRPr="00682587">
                  <w:rPr>
                    <w:sz w:val="24"/>
                    <w:szCs w:val="24"/>
                  </w:rPr>
                  <w:t>, using the National Relay Service 13</w:t>
                </w:r>
                <w:r w:rsidRPr="00682587">
                  <w:rPr>
                    <w:rFonts w:ascii="Cambria" w:hAnsi="Cambria" w:cs="Cambria"/>
                    <w:sz w:val="24"/>
                    <w:szCs w:val="24"/>
                  </w:rPr>
                  <w:t> </w:t>
                </w:r>
                <w:r w:rsidRPr="00682587">
                  <w:rPr>
                    <w:sz w:val="24"/>
                    <w:szCs w:val="24"/>
                  </w:rPr>
                  <w:t>36</w:t>
                </w:r>
                <w:r w:rsidRPr="00682587">
                  <w:rPr>
                    <w:rFonts w:ascii="Cambria" w:hAnsi="Cambria" w:cs="Cambria"/>
                    <w:sz w:val="24"/>
                    <w:szCs w:val="24"/>
                  </w:rPr>
                  <w:t> </w:t>
                </w:r>
                <w:r w:rsidRPr="00682587">
                  <w:rPr>
                    <w:sz w:val="24"/>
                    <w:szCs w:val="24"/>
                  </w:rPr>
                  <w:t>77 if required, or email</w:t>
                </w:r>
                <w:r w:rsidR="00AF3376" w:rsidRPr="00682587">
                  <w:rPr>
                    <w:sz w:val="24"/>
                    <w:szCs w:val="24"/>
                  </w:rPr>
                  <w:t xml:space="preserve"> </w:t>
                </w:r>
                <w:r w:rsidR="00093365" w:rsidRPr="00682587">
                  <w:rPr>
                    <w:rFonts w:ascii="VIC SemiBold" w:hAnsi="VIC SemiBold"/>
                    <w:sz w:val="24"/>
                    <w:szCs w:val="24"/>
                  </w:rPr>
                  <w:t>emergencycare.clinicalnetwork@safercare.</w:t>
                </w:r>
                <w:r w:rsidR="0052528F" w:rsidRPr="00682587">
                  <w:rPr>
                    <w:rFonts w:ascii="VIC SemiBold" w:hAnsi="VIC SemiBold"/>
                    <w:sz w:val="24"/>
                    <w:szCs w:val="24"/>
                  </w:rPr>
                  <w:t>vic.gov.au</w:t>
                </w:r>
              </w:p>
              <w:p w14:paraId="393B1570" w14:textId="3741785F" w:rsidR="0052528F" w:rsidRPr="00E3023E" w:rsidRDefault="0052528F" w:rsidP="00682587">
                <w:r w:rsidRPr="0052528F">
                  <w:t>Disclaimer: This health information is for general education purposes only. Please consult with your doctor or other health professional to make sure this information is right for you.</w:t>
                </w:r>
              </w:p>
            </w:tc>
            <w:tc>
              <w:tcPr>
                <w:tcW w:w="2382" w:type="dxa"/>
              </w:tcPr>
              <w:p w14:paraId="2AB24B05" w14:textId="77777777" w:rsidR="00767035" w:rsidRPr="00E3023E" w:rsidRDefault="00767035" w:rsidP="00682587">
                <w:r w:rsidRPr="00E3023E">
                  <w:t>Authorised and published by the Victorian Government, 1 Treasury Place, Melbourne.</w:t>
                </w:r>
              </w:p>
              <w:p w14:paraId="14F4D6C9" w14:textId="77777777" w:rsidR="00767035" w:rsidRPr="00E3023E" w:rsidRDefault="00767035" w:rsidP="00682587">
                <w:r w:rsidRPr="00E3023E">
                  <w:t xml:space="preserve">© State of Victoria, Australia, Safer Care Victoria, </w:t>
                </w:r>
                <w:r w:rsidR="00A75DDC">
                  <w:t>May 2019</w:t>
                </w:r>
              </w:p>
              <w:p w14:paraId="367E5984" w14:textId="4397F291" w:rsidR="00767035" w:rsidRPr="00E3023E" w:rsidRDefault="0052528F" w:rsidP="00682587">
                <w:r w:rsidRPr="0052528F">
                  <w:t>ISBN 978-1-76069-8</w:t>
                </w:r>
                <w:r w:rsidR="00AB6417">
                  <w:t>68</w:t>
                </w:r>
                <w:r w:rsidR="00A854CE">
                  <w:t>-</w:t>
                </w:r>
                <w:r w:rsidR="00AB6417">
                  <w:t>3</w:t>
                </w:r>
                <w:r w:rsidRPr="0052528F">
                  <w:t xml:space="preserve"> (pdf/online/MS word) </w:t>
                </w:r>
              </w:p>
            </w:tc>
            <w:tc>
              <w:tcPr>
                <w:tcW w:w="2013" w:type="dxa"/>
              </w:tcPr>
              <w:p w14:paraId="20F6BF85" w14:textId="77777777" w:rsidR="00682587" w:rsidRDefault="00767035" w:rsidP="00682587">
                <w:r w:rsidRPr="00E3023E">
                  <w:rPr>
                    <w:noProof/>
                  </w:rPr>
                  <w:drawing>
                    <wp:inline distT="0" distB="0" distL="0" distR="0" wp14:anchorId="7E895C27" wp14:editId="1EB594FD">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283CE1D0" w14:textId="69E9B187" w:rsidR="00767035" w:rsidRPr="00E3023E" w:rsidRDefault="00682587" w:rsidP="00682587">
                <w:r>
                  <w:t>Also available</w:t>
                </w:r>
                <w:r>
                  <w:rPr>
                    <w:rFonts w:ascii="HelveticaNeueLT-Light" w:hAnsi="HelveticaNeueLT-Light" w:cs="HelveticaNeueLT-Light"/>
                    <w:spacing w:val="-3"/>
                    <w:kern w:val="2"/>
                    <w:sz w:val="21"/>
                    <w:szCs w:val="21"/>
                  </w:rPr>
                  <w:t xml:space="preserve"> </w:t>
                </w:r>
                <w:r>
                  <w:t xml:space="preserve">online at </w:t>
                </w:r>
                <w:hyperlink r:id="rId19" w:history="1">
                  <w:r>
                    <w:rPr>
                      <w:rStyle w:val="Hyperlink"/>
                      <w:szCs w:val="15"/>
                    </w:rPr>
                    <w:t>www.safercare.vic.gov.au</w:t>
                  </w:r>
                </w:hyperlink>
              </w:p>
            </w:tc>
          </w:tr>
        </w:sdtContent>
      </w:sdt>
    </w:tbl>
    <w:p w14:paraId="6B575FDF" w14:textId="77777777" w:rsidR="00767035" w:rsidRPr="00E3023E" w:rsidRDefault="00767035" w:rsidP="00821107"/>
    <w:sectPr w:rsidR="00767035" w:rsidRPr="00E3023E" w:rsidSect="00D43D39">
      <w:pgSz w:w="11906" w:h="16838" w:code="9"/>
      <w:pgMar w:top="141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55AF" w14:textId="77777777" w:rsidR="00DF1518" w:rsidRDefault="00DF1518" w:rsidP="00821107">
      <w:r>
        <w:separator/>
      </w:r>
    </w:p>
  </w:endnote>
  <w:endnote w:type="continuationSeparator" w:id="0">
    <w:p w14:paraId="31EB6BD7" w14:textId="77777777" w:rsidR="00DF1518" w:rsidRDefault="00DF1518"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40FF" w14:textId="77777777" w:rsidR="00F63FDD" w:rsidRDefault="00F6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3457" w14:textId="77777777" w:rsidR="00F63FDD" w:rsidRDefault="00F63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0DC3" w14:textId="77777777" w:rsidR="00F63FDD" w:rsidRDefault="00F6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86887" w14:textId="77777777" w:rsidR="00DF1518" w:rsidRDefault="00DF1518" w:rsidP="00821107"/>
  </w:footnote>
  <w:footnote w:type="continuationSeparator" w:id="0">
    <w:p w14:paraId="0F7177A4" w14:textId="77777777" w:rsidR="00DF1518" w:rsidRDefault="00DF1518"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9AB3" w14:textId="77777777" w:rsidR="00F63FDD" w:rsidRDefault="00F63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84B" w14:textId="77777777" w:rsidR="00F63FDD" w:rsidRDefault="00F63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B32C" w14:textId="1CBA70B3" w:rsidR="000905F7" w:rsidRDefault="00AA0BDE" w:rsidP="00821107">
    <w:pPr>
      <w:pStyle w:val="Header"/>
    </w:pPr>
    <w:r>
      <w:rPr>
        <w:noProof/>
      </w:rPr>
      <w:drawing>
        <wp:anchor distT="0" distB="0" distL="114300" distR="114300" simplePos="0" relativeHeight="251660288" behindDoc="0" locked="0" layoutInCell="1" allowOverlap="1" wp14:anchorId="37824C15" wp14:editId="1E478A82">
          <wp:simplePos x="0" y="0"/>
          <wp:positionH relativeFrom="margin">
            <wp:align>right</wp:align>
          </wp:positionH>
          <wp:positionV relativeFrom="paragraph">
            <wp:posOffset>-216296</wp:posOffset>
          </wp:positionV>
          <wp:extent cx="1274400" cy="127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45C7B8B0" wp14:editId="1A05227D">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3250"/>
    <w:rsid w:val="00056988"/>
    <w:rsid w:val="00072279"/>
    <w:rsid w:val="00073407"/>
    <w:rsid w:val="00075E6C"/>
    <w:rsid w:val="00081C12"/>
    <w:rsid w:val="00086E12"/>
    <w:rsid w:val="00087D42"/>
    <w:rsid w:val="000905F7"/>
    <w:rsid w:val="00093365"/>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C1DD1"/>
    <w:rsid w:val="001C6993"/>
    <w:rsid w:val="001C7BAE"/>
    <w:rsid w:val="001E31FA"/>
    <w:rsid w:val="001E48F9"/>
    <w:rsid w:val="001E64F6"/>
    <w:rsid w:val="001E7AEB"/>
    <w:rsid w:val="00204B82"/>
    <w:rsid w:val="0020600C"/>
    <w:rsid w:val="00212987"/>
    <w:rsid w:val="00216053"/>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07F"/>
    <w:rsid w:val="00433DB7"/>
    <w:rsid w:val="0045347E"/>
    <w:rsid w:val="00453750"/>
    <w:rsid w:val="00456941"/>
    <w:rsid w:val="00460BD5"/>
    <w:rsid w:val="00465620"/>
    <w:rsid w:val="004702EA"/>
    <w:rsid w:val="00476578"/>
    <w:rsid w:val="0048259C"/>
    <w:rsid w:val="00482D02"/>
    <w:rsid w:val="00484326"/>
    <w:rsid w:val="00490369"/>
    <w:rsid w:val="004A7519"/>
    <w:rsid w:val="004B64B1"/>
    <w:rsid w:val="004C1E4D"/>
    <w:rsid w:val="004D01AC"/>
    <w:rsid w:val="004D3518"/>
    <w:rsid w:val="004D4496"/>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8124E"/>
    <w:rsid w:val="005875A3"/>
    <w:rsid w:val="005953EA"/>
    <w:rsid w:val="005A2DB6"/>
    <w:rsid w:val="005A3416"/>
    <w:rsid w:val="005B061F"/>
    <w:rsid w:val="005B27FE"/>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82587"/>
    <w:rsid w:val="00692A03"/>
    <w:rsid w:val="006945CA"/>
    <w:rsid w:val="006A2738"/>
    <w:rsid w:val="006A3309"/>
    <w:rsid w:val="006A3A5A"/>
    <w:rsid w:val="006A5B34"/>
    <w:rsid w:val="006C77A9"/>
    <w:rsid w:val="006D4720"/>
    <w:rsid w:val="006E6CDF"/>
    <w:rsid w:val="006F37F2"/>
    <w:rsid w:val="006F6693"/>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01D"/>
    <w:rsid w:val="007A4444"/>
    <w:rsid w:val="007A5F82"/>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836B3"/>
    <w:rsid w:val="00892569"/>
    <w:rsid w:val="00897157"/>
    <w:rsid w:val="00897447"/>
    <w:rsid w:val="008A4900"/>
    <w:rsid w:val="008A5221"/>
    <w:rsid w:val="008A55FE"/>
    <w:rsid w:val="008A58D2"/>
    <w:rsid w:val="008B146D"/>
    <w:rsid w:val="008B42AD"/>
    <w:rsid w:val="008B5666"/>
    <w:rsid w:val="008C2C15"/>
    <w:rsid w:val="008C5A13"/>
    <w:rsid w:val="008C5A1C"/>
    <w:rsid w:val="008D0281"/>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D88"/>
    <w:rsid w:val="009D2019"/>
    <w:rsid w:val="009D23D5"/>
    <w:rsid w:val="009E1651"/>
    <w:rsid w:val="009E3858"/>
    <w:rsid w:val="009E467D"/>
    <w:rsid w:val="009E70DD"/>
    <w:rsid w:val="009F0574"/>
    <w:rsid w:val="009F2ED9"/>
    <w:rsid w:val="009F3231"/>
    <w:rsid w:val="009F5C58"/>
    <w:rsid w:val="00A01CA4"/>
    <w:rsid w:val="00A023A0"/>
    <w:rsid w:val="00A05EBC"/>
    <w:rsid w:val="00A110DA"/>
    <w:rsid w:val="00A1562B"/>
    <w:rsid w:val="00A170F4"/>
    <w:rsid w:val="00A21408"/>
    <w:rsid w:val="00A218C1"/>
    <w:rsid w:val="00A21CFD"/>
    <w:rsid w:val="00A25B78"/>
    <w:rsid w:val="00A31C2B"/>
    <w:rsid w:val="00A46288"/>
    <w:rsid w:val="00A46BA8"/>
    <w:rsid w:val="00A47634"/>
    <w:rsid w:val="00A56FF4"/>
    <w:rsid w:val="00A612FE"/>
    <w:rsid w:val="00A70B49"/>
    <w:rsid w:val="00A75DDC"/>
    <w:rsid w:val="00A854CE"/>
    <w:rsid w:val="00A92D94"/>
    <w:rsid w:val="00AA0BDE"/>
    <w:rsid w:val="00AA26B8"/>
    <w:rsid w:val="00AB295D"/>
    <w:rsid w:val="00AB6417"/>
    <w:rsid w:val="00AC0B87"/>
    <w:rsid w:val="00AC2624"/>
    <w:rsid w:val="00AC32A8"/>
    <w:rsid w:val="00AD7737"/>
    <w:rsid w:val="00AD7E4E"/>
    <w:rsid w:val="00AE6A79"/>
    <w:rsid w:val="00AF3376"/>
    <w:rsid w:val="00AF4D58"/>
    <w:rsid w:val="00AF6666"/>
    <w:rsid w:val="00AF7BC5"/>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46D3F"/>
    <w:rsid w:val="00C51C01"/>
    <w:rsid w:val="00C53AC9"/>
    <w:rsid w:val="00C629CB"/>
    <w:rsid w:val="00C637E1"/>
    <w:rsid w:val="00C67EAC"/>
    <w:rsid w:val="00C70D50"/>
    <w:rsid w:val="00C72252"/>
    <w:rsid w:val="00C907D7"/>
    <w:rsid w:val="00C92338"/>
    <w:rsid w:val="00CA05DC"/>
    <w:rsid w:val="00CA7B47"/>
    <w:rsid w:val="00CB3976"/>
    <w:rsid w:val="00CC155E"/>
    <w:rsid w:val="00CD0307"/>
    <w:rsid w:val="00CD3C79"/>
    <w:rsid w:val="00CD3D1B"/>
    <w:rsid w:val="00CD4354"/>
    <w:rsid w:val="00D02663"/>
    <w:rsid w:val="00D0633E"/>
    <w:rsid w:val="00D12E74"/>
    <w:rsid w:val="00D2312F"/>
    <w:rsid w:val="00D23B04"/>
    <w:rsid w:val="00D269C1"/>
    <w:rsid w:val="00D35640"/>
    <w:rsid w:val="00D41230"/>
    <w:rsid w:val="00D41B2F"/>
    <w:rsid w:val="00D43D39"/>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E60CC"/>
    <w:rsid w:val="00DF1518"/>
    <w:rsid w:val="00E03F35"/>
    <w:rsid w:val="00E074D2"/>
    <w:rsid w:val="00E26B32"/>
    <w:rsid w:val="00E3023E"/>
    <w:rsid w:val="00E31CD4"/>
    <w:rsid w:val="00E31E60"/>
    <w:rsid w:val="00E33E08"/>
    <w:rsid w:val="00E407B6"/>
    <w:rsid w:val="00E41EF1"/>
    <w:rsid w:val="00E42942"/>
    <w:rsid w:val="00E65A0A"/>
    <w:rsid w:val="00E71BDF"/>
    <w:rsid w:val="00E75CCB"/>
    <w:rsid w:val="00E760AA"/>
    <w:rsid w:val="00E77824"/>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3FDD"/>
    <w:rsid w:val="00F64F08"/>
    <w:rsid w:val="00F70055"/>
    <w:rsid w:val="00F734F5"/>
    <w:rsid w:val="00F73B5B"/>
    <w:rsid w:val="00F90EA5"/>
    <w:rsid w:val="00F917D7"/>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3CA99A"/>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D43D39"/>
    <w:pPr>
      <w:keepNext/>
      <w:keepLines/>
      <w:spacing w:before="280" w:after="60" w:line="240" w:lineRule="auto"/>
      <w:outlineLvl w:val="1"/>
    </w:pPr>
    <w:rPr>
      <w:rFonts w:ascii="VIC SemiBold" w:eastAsiaTheme="majorEastAsia" w:hAnsi="VIC SemiBold" w:cstheme="majorBidi"/>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D43D39"/>
    <w:rPr>
      <w:rFonts w:ascii="VIC SemiBold" w:eastAsiaTheme="majorEastAsia" w:hAnsi="VIC SemiBold" w:cstheme="majorBidi"/>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C5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etterhealth.vic.gov.au" TargetMode="External"/><Relationship Id="rId2" Type="http://schemas.openxmlformats.org/officeDocument/2006/relationships/numbering" Target="numbering.xml"/><Relationship Id="rId16" Type="http://schemas.openxmlformats.org/officeDocument/2006/relationships/hyperlink" Target="http://www.msk.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yperlink" Target="http://www.safercare.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096A2F"/>
    <w:rsid w:val="00110CEF"/>
    <w:rsid w:val="003B69EB"/>
    <w:rsid w:val="007B3059"/>
    <w:rsid w:val="007D1898"/>
    <w:rsid w:val="00A52C7D"/>
    <w:rsid w:val="00BE1464"/>
    <w:rsid w:val="00E0557E"/>
    <w:rsid w:val="00E45840"/>
    <w:rsid w:val="00FD6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5441-31C7-4E59-8609-20FEA0BA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Gout and pseudogout</vt:lpstr>
    </vt:vector>
  </TitlesOfParts>
  <Company>Safer Care Victoria</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Gout and pseudogout</dc:title>
  <dc:subject>Gout and pseudogout</dc:subject>
  <dc:creator>Emergency Care Clinical Network</dc:creator>
  <cp:keywords>Gout, pseudogout</cp:keywords>
  <cp:lastModifiedBy>Emma Gumbleton (DHHS)</cp:lastModifiedBy>
  <cp:revision>3</cp:revision>
  <cp:lastPrinted>2018-05-20T09:23:00Z</cp:lastPrinted>
  <dcterms:created xsi:type="dcterms:W3CDTF">2021-06-29T05:47:00Z</dcterms:created>
  <dcterms:modified xsi:type="dcterms:W3CDTF">2021-06-29T20:42:00Z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efdf5488-3066-4b6c-8fea-9472b8a1f34c_Enabled">
    <vt:lpwstr>true</vt:lpwstr>
  </property>
  <property fmtid="{D5CDD505-2E9C-101B-9397-08002B2CF9AE}" pid="5" name="MSIP_Label_efdf5488-3066-4b6c-8fea-9472b8a1f34c_SetDate">
    <vt:lpwstr>2021-06-29T05:47:38Z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d845ab4f-63d5-42bf-8a7a-b6139bfe99a3</vt:lpwstr>
  </property>
  <property fmtid="{D5CDD505-2E9C-101B-9397-08002B2CF9AE}" pid="10" name="MSIP_Label_efdf5488-3066-4b6c-8fea-9472b8a1f34c_ContentBits">
    <vt:lpwstr>0</vt:lpwstr>
  </property>
</Properties>
</file>