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6EFCF7D5" w14:textId="77777777" w:rsidR="00A46288" w:rsidRPr="00E3023E" w:rsidRDefault="00C00381" w:rsidP="007A4444">
          <w:pPr>
            <w:pStyle w:val="Title"/>
            <w:rPr>
              <w:rFonts w:ascii="VIC" w:hAnsi="VIC"/>
            </w:rPr>
          </w:pPr>
          <w:r w:rsidRPr="007D6A5C">
            <w:rPr>
              <w:rFonts w:ascii="VIC SemiBold" w:hAnsi="VIC SemiBold"/>
              <w:b w:val="0"/>
            </w:rPr>
            <w:t>Mild traumatic brain injury</w:t>
          </w:r>
        </w:p>
      </w:sdtContent>
    </w:sdt>
    <w:p w14:paraId="79BC9EEF" w14:textId="77777777" w:rsidR="007A4444" w:rsidRPr="007D6A5C" w:rsidRDefault="00821107" w:rsidP="005543A1">
      <w:pPr>
        <w:pStyle w:val="Heading2"/>
        <w:rPr>
          <w:rFonts w:ascii="VIC SemiBold" w:hAnsi="VIC SemiBold"/>
          <w:b w:val="0"/>
        </w:rPr>
        <w:sectPr w:rsidR="007A4444" w:rsidRPr="007D6A5C" w:rsidSect="000905F7">
          <w:headerReference w:type="first" r:id="rId8"/>
          <w:pgSz w:w="11906" w:h="16838" w:code="9"/>
          <w:pgMar w:top="2438" w:right="737" w:bottom="680" w:left="737" w:header="539" w:footer="624" w:gutter="0"/>
          <w:cols w:space="284"/>
          <w:titlePg/>
          <w:docGrid w:linePitch="360"/>
        </w:sectPr>
      </w:pPr>
      <w:r w:rsidRPr="007D6A5C">
        <w:rPr>
          <w:rFonts w:ascii="VIC SemiBold" w:hAnsi="VIC SemiBold"/>
          <w:b w:val="0"/>
        </w:rPr>
        <w:t xml:space="preserve">What </w:t>
      </w:r>
      <w:r w:rsidR="008207A3" w:rsidRPr="007D6A5C">
        <w:rPr>
          <w:rFonts w:ascii="VIC SemiBold" w:hAnsi="VIC SemiBold"/>
          <w:b w:val="0"/>
        </w:rPr>
        <w:t xml:space="preserve">is </w:t>
      </w:r>
      <w:r w:rsidR="00E27D19" w:rsidRPr="007D6A5C">
        <w:rPr>
          <w:rFonts w:ascii="VIC SemiBold" w:hAnsi="VIC SemiBold"/>
          <w:b w:val="0"/>
        </w:rPr>
        <w:t xml:space="preserve">a </w:t>
      </w:r>
      <w:r w:rsidR="00EE52FF" w:rsidRPr="007D6A5C">
        <w:rPr>
          <w:rFonts w:ascii="VIC SemiBold" w:hAnsi="VIC SemiBold"/>
          <w:b w:val="0"/>
        </w:rPr>
        <w:t>mild traumatic brain injury</w:t>
      </w:r>
      <w:r w:rsidRPr="007D6A5C">
        <w:rPr>
          <w:rFonts w:ascii="VIC SemiBold" w:hAnsi="VIC SemiBold"/>
          <w:b w:val="0"/>
        </w:rPr>
        <w:t>?</w:t>
      </w:r>
    </w:p>
    <w:p w14:paraId="542A4111" w14:textId="68B943F8" w:rsidR="00EE52FF" w:rsidRPr="00EE52FF" w:rsidRDefault="00EE52FF" w:rsidP="00EE52FF">
      <w:pPr>
        <w:rPr>
          <w:lang w:val="en-US"/>
        </w:rPr>
      </w:pPr>
      <w:r w:rsidRPr="00EE52FF">
        <w:rPr>
          <w:lang w:val="en-US"/>
        </w:rPr>
        <w:t xml:space="preserve">Mild traumatic brain injuries (MTBI) usually occur through sporting, car </w:t>
      </w:r>
      <w:r w:rsidR="004F6CCD">
        <w:rPr>
          <w:lang w:val="en-US"/>
        </w:rPr>
        <w:t>or</w:t>
      </w:r>
      <w:r w:rsidR="004F6CCD" w:rsidRPr="00EE52FF">
        <w:rPr>
          <w:lang w:val="en-US"/>
        </w:rPr>
        <w:t xml:space="preserve"> </w:t>
      </w:r>
      <w:r w:rsidRPr="00EE52FF">
        <w:rPr>
          <w:lang w:val="en-US"/>
        </w:rPr>
        <w:t xml:space="preserve">workplace accidents and are usually caused by the head hitting something or being violently shaken. </w:t>
      </w:r>
      <w:r w:rsidR="00C95106">
        <w:rPr>
          <w:lang w:val="en-US"/>
        </w:rPr>
        <w:t>The most common type of MTBI is concussion.</w:t>
      </w:r>
    </w:p>
    <w:p w14:paraId="740F07F5" w14:textId="416C748D" w:rsidR="00EE52FF" w:rsidRPr="00EE52FF" w:rsidRDefault="00EE52FF" w:rsidP="00EE52FF">
      <w:r w:rsidRPr="00EE52FF">
        <w:rPr>
          <w:lang w:val="en-US"/>
        </w:rPr>
        <w:t xml:space="preserve">MTBI is not easily diagnosed. Many people with a MTBI may not even be seen in a hospital </w:t>
      </w:r>
      <w:r w:rsidR="004F6CCD">
        <w:rPr>
          <w:lang w:val="en-US"/>
        </w:rPr>
        <w:t>because</w:t>
      </w:r>
      <w:r w:rsidR="004F6CCD" w:rsidRPr="00EE52FF">
        <w:rPr>
          <w:lang w:val="en-US"/>
        </w:rPr>
        <w:t xml:space="preserve"> </w:t>
      </w:r>
      <w:r w:rsidRPr="00EE52FF">
        <w:rPr>
          <w:lang w:val="en-US"/>
        </w:rPr>
        <w:t>they did not think their injury was severe enough. In an emergency department</w:t>
      </w:r>
      <w:r w:rsidR="00FB10FD">
        <w:rPr>
          <w:lang w:val="en-US"/>
        </w:rPr>
        <w:t xml:space="preserve"> or urgent care </w:t>
      </w:r>
      <w:proofErr w:type="spellStart"/>
      <w:r w:rsidR="00FB10FD">
        <w:rPr>
          <w:lang w:val="en-US"/>
        </w:rPr>
        <w:t>centre</w:t>
      </w:r>
      <w:proofErr w:type="spellEnd"/>
      <w:r w:rsidRPr="00EE52FF">
        <w:rPr>
          <w:lang w:val="en-US"/>
        </w:rPr>
        <w:t xml:space="preserve">, symptoms may be </w:t>
      </w:r>
      <w:proofErr w:type="gramStart"/>
      <w:r w:rsidRPr="00EE52FF">
        <w:rPr>
          <w:lang w:val="en-US"/>
        </w:rPr>
        <w:t>subtle</w:t>
      </w:r>
      <w:proofErr w:type="gramEnd"/>
      <w:r w:rsidRPr="00EE52FF">
        <w:rPr>
          <w:lang w:val="en-US"/>
        </w:rPr>
        <w:t xml:space="preserve"> and the condition may go undiagnosed until the injured person sees their local doctor for ongoing problems. </w:t>
      </w:r>
    </w:p>
    <w:p w14:paraId="7FB13996" w14:textId="77777777" w:rsidR="00EE52FF" w:rsidRPr="007D6A5C" w:rsidRDefault="00EE52FF" w:rsidP="00EE52FF">
      <w:pPr>
        <w:pStyle w:val="Heading2"/>
        <w:rPr>
          <w:rFonts w:ascii="VIC SemiBold" w:hAnsi="VIC SemiBold"/>
          <w:b w:val="0"/>
        </w:rPr>
      </w:pPr>
      <w:r w:rsidRPr="007D6A5C">
        <w:rPr>
          <w:rFonts w:ascii="VIC SemiBold" w:hAnsi="VIC SemiBold"/>
          <w:b w:val="0"/>
        </w:rPr>
        <w:t>What causes a mild traumatic brain injury?</w:t>
      </w:r>
    </w:p>
    <w:p w14:paraId="4CFB2BCC" w14:textId="77777777" w:rsidR="00EE52FF" w:rsidRPr="00EE52FF" w:rsidRDefault="00EE52FF" w:rsidP="00EE52FF">
      <w:r w:rsidRPr="00EE52FF">
        <w:t xml:space="preserve">MTBI may be caused by diffuse (affecting the whole brain) or focal (affecting a specific area) injury. </w:t>
      </w:r>
    </w:p>
    <w:p w14:paraId="5ACC1822" w14:textId="117C1E8A" w:rsidR="00EE52FF" w:rsidRPr="00EE52FF" w:rsidRDefault="00EE52FF" w:rsidP="00EE52FF">
      <w:r w:rsidRPr="00EE52FF">
        <w:t>In diffuse injuries, a blow to the head leading to temporary loss of consciousness can result in stretching and tearing of nerve fib</w:t>
      </w:r>
      <w:bookmarkStart w:id="0" w:name="_GoBack"/>
      <w:bookmarkEnd w:id="0"/>
      <w:r w:rsidRPr="00EE52FF">
        <w:t>res throughout the brain.</w:t>
      </w:r>
      <w:r w:rsidR="004F6CCD">
        <w:t xml:space="preserve"> </w:t>
      </w:r>
      <w:r w:rsidRPr="00EE52FF">
        <w:t>Most stretched nerve cells will return to normal</w:t>
      </w:r>
      <w:r w:rsidR="004F6CCD">
        <w:t>,</w:t>
      </w:r>
      <w:r w:rsidRPr="00EE52FF">
        <w:t xml:space="preserve"> but some may be permanently damaged, either functioning abnormally or not functioning at all. This causes the symptoms of MTBI.</w:t>
      </w:r>
    </w:p>
    <w:p w14:paraId="62C6C730" w14:textId="77777777" w:rsidR="00EE52FF" w:rsidRPr="00EE52FF" w:rsidRDefault="00EE52FF" w:rsidP="00EE52FF">
      <w:r w:rsidRPr="00EE52FF">
        <w:t>In focal injuries, there is damage to a specific area either on the side of the blow or directly opposite it.</w:t>
      </w:r>
    </w:p>
    <w:p w14:paraId="7ED4596C" w14:textId="3ED00F55" w:rsidR="00EE52FF" w:rsidRPr="00EE52FF" w:rsidRDefault="00EE52FF" w:rsidP="00EE52FF">
      <w:r w:rsidRPr="00EE52FF">
        <w:t>There is growing evidence the repeated MTBI can cause long</w:t>
      </w:r>
      <w:r w:rsidR="00F43EB8">
        <w:t>-</w:t>
      </w:r>
      <w:r w:rsidRPr="00EE52FF">
        <w:t>term brain damage.</w:t>
      </w:r>
    </w:p>
    <w:p w14:paraId="33776E09" w14:textId="77777777" w:rsidR="00EE52FF" w:rsidRPr="007D6A5C" w:rsidRDefault="00EE52FF" w:rsidP="00EE52FF">
      <w:pPr>
        <w:pStyle w:val="Heading2"/>
        <w:rPr>
          <w:rFonts w:ascii="VIC SemiBold" w:hAnsi="VIC SemiBold"/>
          <w:b w:val="0"/>
        </w:rPr>
      </w:pPr>
      <w:r w:rsidRPr="007D6A5C">
        <w:rPr>
          <w:rFonts w:ascii="VIC SemiBold" w:hAnsi="VIC SemiBold"/>
          <w:b w:val="0"/>
        </w:rPr>
        <w:t>What are the symptoms?</w:t>
      </w:r>
    </w:p>
    <w:p w14:paraId="07C51508" w14:textId="5D9C8436" w:rsidR="00EE52FF" w:rsidRDefault="00EE52FF" w:rsidP="00EE52FF">
      <w:pPr>
        <w:sectPr w:rsidR="00EE52FF" w:rsidSect="000905F7">
          <w:type w:val="continuous"/>
          <w:pgSz w:w="11906" w:h="16838" w:code="9"/>
          <w:pgMar w:top="2438" w:right="737" w:bottom="680" w:left="737" w:header="539" w:footer="624" w:gutter="0"/>
          <w:cols w:num="2" w:space="284"/>
          <w:docGrid w:linePitch="360"/>
        </w:sectPr>
      </w:pPr>
      <w:r w:rsidRPr="00EE52FF">
        <w:t>MTBI can result in problems with thinking, physical symptoms or emotional difficulties.</w:t>
      </w:r>
      <w:r w:rsidR="004F6CCD">
        <w:t xml:space="preserve"> </w:t>
      </w:r>
      <w:r w:rsidRPr="00EE52FF">
        <w:t xml:space="preserve">Some of the more common symptoms are shown in </w:t>
      </w:r>
      <w:r w:rsidR="00C7217B">
        <w:t>T</w:t>
      </w:r>
      <w:r w:rsidRPr="00EE52FF">
        <w:t xml:space="preserve">able </w:t>
      </w:r>
      <w:r w:rsidR="00C7217B">
        <w:t>1</w:t>
      </w:r>
      <w:r w:rsidRPr="00EE52FF">
        <w:t>.</w:t>
      </w:r>
    </w:p>
    <w:p w14:paraId="2EC48B81" w14:textId="77777777" w:rsidR="00EE52FF" w:rsidRPr="007D6A5C" w:rsidRDefault="00C7217B" w:rsidP="003A04D0">
      <w:pPr>
        <w:pStyle w:val="Tablechartdiagramheading"/>
        <w:rPr>
          <w:rFonts w:ascii="VIC SemiBold" w:hAnsi="VIC SemiBold"/>
          <w:b w:val="0"/>
        </w:rPr>
      </w:pPr>
      <w:r w:rsidRPr="007D6A5C">
        <w:rPr>
          <w:rFonts w:ascii="VIC SemiBold" w:hAnsi="VIC SemiBold"/>
          <w:b w:val="0"/>
        </w:rPr>
        <w:t>Table 1: Common symptoms associated with mild traumatic brain injury</w:t>
      </w:r>
    </w:p>
    <w:tbl>
      <w:tblPr>
        <w:tblStyle w:val="TableGrid"/>
        <w:tblW w:w="0" w:type="auto"/>
        <w:tblBorders>
          <w:top w:val="single" w:sz="4" w:space="0" w:color="4D98A4" w:themeColor="accent2" w:themeShade="BF"/>
          <w:left w:val="single" w:sz="4" w:space="0" w:color="4D98A4" w:themeColor="accent2" w:themeShade="BF"/>
          <w:bottom w:val="single" w:sz="4" w:space="0" w:color="4D98A4" w:themeColor="accent2" w:themeShade="BF"/>
          <w:right w:val="single" w:sz="4" w:space="0" w:color="4D98A4" w:themeColor="accent2" w:themeShade="BF"/>
          <w:insideH w:val="single" w:sz="4" w:space="0" w:color="4D98A4" w:themeColor="accent2" w:themeShade="BF"/>
          <w:insideV w:val="single" w:sz="4" w:space="0" w:color="4D98A4" w:themeColor="accent2" w:themeShade="BF"/>
        </w:tblBorders>
        <w:tblLook w:val="04A0" w:firstRow="1" w:lastRow="0" w:firstColumn="1" w:lastColumn="0" w:noHBand="0" w:noVBand="1"/>
      </w:tblPr>
      <w:tblGrid>
        <w:gridCol w:w="3652"/>
        <w:gridCol w:w="3102"/>
        <w:gridCol w:w="3378"/>
      </w:tblGrid>
      <w:tr w:rsidR="00EE52FF" w:rsidRPr="00E14C46" w14:paraId="1B0D8901" w14:textId="77777777" w:rsidTr="004F6C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528A529" w14:textId="77777777" w:rsidR="00EE52FF" w:rsidRPr="007D6A5C"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rPr>
                <w:rFonts w:ascii="VIC SemiBold" w:hAnsi="VIC SemiBold" w:cs="HelveticaNeue LT 45 Light"/>
                <w:b w:val="0"/>
                <w:sz w:val="19"/>
              </w:rPr>
            </w:pPr>
            <w:r w:rsidRPr="007D6A5C">
              <w:rPr>
                <w:rFonts w:ascii="VIC SemiBold" w:hAnsi="VIC SemiBold" w:cs="HelveticaNeue LT 45 Light"/>
                <w:b w:val="0"/>
                <w:sz w:val="19"/>
              </w:rPr>
              <w:t>Problems with thinking</w:t>
            </w:r>
          </w:p>
        </w:tc>
        <w:tc>
          <w:tcPr>
            <w:tcW w:w="310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354F2CE" w14:textId="77777777" w:rsidR="00EE52FF" w:rsidRPr="007D6A5C"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cnfStyle w:val="100000000000" w:firstRow="1" w:lastRow="0" w:firstColumn="0" w:lastColumn="0" w:oddVBand="0" w:evenVBand="0" w:oddHBand="0" w:evenHBand="0" w:firstRowFirstColumn="0" w:firstRowLastColumn="0" w:lastRowFirstColumn="0" w:lastRowLastColumn="0"/>
              <w:rPr>
                <w:rFonts w:ascii="VIC SemiBold" w:hAnsi="VIC SemiBold" w:cs="HelveticaNeue LT 45 Light"/>
                <w:b w:val="0"/>
                <w:sz w:val="19"/>
              </w:rPr>
            </w:pPr>
            <w:r w:rsidRPr="007D6A5C">
              <w:rPr>
                <w:rFonts w:ascii="VIC SemiBold" w:hAnsi="VIC SemiBold" w:cs="HelveticaNeue LT 45 Light"/>
                <w:b w:val="0"/>
                <w:sz w:val="19"/>
              </w:rPr>
              <w:t>Physical symptoms</w:t>
            </w:r>
          </w:p>
        </w:tc>
        <w:tc>
          <w:tcPr>
            <w:tcW w:w="33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CF3ABAB" w14:textId="77777777" w:rsidR="00EE52FF" w:rsidRPr="007D6A5C"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cnfStyle w:val="100000000000" w:firstRow="1" w:lastRow="0" w:firstColumn="0" w:lastColumn="0" w:oddVBand="0" w:evenVBand="0" w:oddHBand="0" w:evenHBand="0" w:firstRowFirstColumn="0" w:firstRowLastColumn="0" w:lastRowFirstColumn="0" w:lastRowLastColumn="0"/>
              <w:rPr>
                <w:rFonts w:ascii="VIC SemiBold" w:hAnsi="VIC SemiBold" w:cs="HelveticaNeue LT 45 Light"/>
                <w:b w:val="0"/>
                <w:sz w:val="19"/>
              </w:rPr>
            </w:pPr>
            <w:r w:rsidRPr="007D6A5C">
              <w:rPr>
                <w:rFonts w:ascii="VIC SemiBold" w:hAnsi="VIC SemiBold" w:cs="HelveticaNeue LT 45 Light"/>
                <w:b w:val="0"/>
                <w:sz w:val="19"/>
              </w:rPr>
              <w:t>Emotional symptoms</w:t>
            </w:r>
          </w:p>
        </w:tc>
      </w:tr>
      <w:tr w:rsidR="00EE52FF" w14:paraId="54E5F7F0" w14:textId="77777777" w:rsidTr="004F6CCD">
        <w:tc>
          <w:tcPr>
            <w:cnfStyle w:val="001000000000" w:firstRow="0" w:lastRow="0" w:firstColumn="1" w:lastColumn="0" w:oddVBand="0" w:evenVBand="0" w:oddHBand="0" w:evenHBand="0" w:firstRowFirstColumn="0" w:firstRowLastColumn="0" w:lastRowFirstColumn="0" w:lastRowLastColumn="0"/>
            <w:tcW w:w="3652" w:type="dxa"/>
            <w:shd w:val="clear" w:color="auto" w:fill="FFFFFF" w:themeFill="background1"/>
          </w:tcPr>
          <w:p w14:paraId="714DA295" w14:textId="77777777" w:rsidR="00EE52FF" w:rsidRPr="007D6A5C"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rPr>
                <w:rFonts w:cs="HelveticaNeue LT 45 Light"/>
                <w:b w:val="0"/>
                <w:color w:val="auto"/>
                <w:sz w:val="19"/>
              </w:rPr>
            </w:pPr>
            <w:r w:rsidRPr="007D6A5C">
              <w:rPr>
                <w:rFonts w:cs="HelveticaNeue LT 45 Light"/>
                <w:b w:val="0"/>
                <w:color w:val="auto"/>
                <w:sz w:val="19"/>
              </w:rPr>
              <w:t>Reduced concentration or attention</w:t>
            </w:r>
          </w:p>
        </w:tc>
        <w:tc>
          <w:tcPr>
            <w:tcW w:w="3102" w:type="dxa"/>
            <w:shd w:val="clear" w:color="auto" w:fill="FFFFFF" w:themeFill="background1"/>
          </w:tcPr>
          <w:p w14:paraId="4A632950" w14:textId="77777777" w:rsidR="00EE52FF" w:rsidRPr="00C7217B"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cnfStyle w:val="000000000000" w:firstRow="0" w:lastRow="0" w:firstColumn="0" w:lastColumn="0" w:oddVBand="0" w:evenVBand="0" w:oddHBand="0" w:evenHBand="0" w:firstRowFirstColumn="0" w:firstRowLastColumn="0" w:lastRowFirstColumn="0" w:lastRowLastColumn="0"/>
              <w:rPr>
                <w:rFonts w:cs="HelveticaNeue LT 45 Light"/>
                <w:sz w:val="19"/>
              </w:rPr>
            </w:pPr>
            <w:r w:rsidRPr="00C7217B">
              <w:rPr>
                <w:rFonts w:cs="HelveticaNeue LT 45 Light"/>
                <w:sz w:val="19"/>
              </w:rPr>
              <w:t>Headaches</w:t>
            </w:r>
          </w:p>
        </w:tc>
        <w:tc>
          <w:tcPr>
            <w:tcW w:w="3378" w:type="dxa"/>
            <w:shd w:val="clear" w:color="auto" w:fill="FFFFFF" w:themeFill="background1"/>
          </w:tcPr>
          <w:p w14:paraId="5934AD37" w14:textId="77777777" w:rsidR="00EE52FF" w:rsidRPr="00C7217B"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cnfStyle w:val="000000000000" w:firstRow="0" w:lastRow="0" w:firstColumn="0" w:lastColumn="0" w:oddVBand="0" w:evenVBand="0" w:oddHBand="0" w:evenHBand="0" w:firstRowFirstColumn="0" w:firstRowLastColumn="0" w:lastRowFirstColumn="0" w:lastRowLastColumn="0"/>
              <w:rPr>
                <w:rFonts w:cs="HelveticaNeue LT 45 Light"/>
                <w:sz w:val="19"/>
              </w:rPr>
            </w:pPr>
            <w:r w:rsidRPr="00C7217B">
              <w:rPr>
                <w:rFonts w:cs="HelveticaNeue LT 45 Light"/>
                <w:sz w:val="19"/>
              </w:rPr>
              <w:t>Irritability</w:t>
            </w:r>
          </w:p>
        </w:tc>
      </w:tr>
      <w:tr w:rsidR="00EE52FF" w14:paraId="1CE25446" w14:textId="77777777" w:rsidTr="004F6CCD">
        <w:tc>
          <w:tcPr>
            <w:cnfStyle w:val="001000000000" w:firstRow="0" w:lastRow="0" w:firstColumn="1" w:lastColumn="0" w:oddVBand="0" w:evenVBand="0" w:oddHBand="0" w:evenHBand="0" w:firstRowFirstColumn="0" w:firstRowLastColumn="0" w:lastRowFirstColumn="0" w:lastRowLastColumn="0"/>
            <w:tcW w:w="3652" w:type="dxa"/>
            <w:shd w:val="clear" w:color="auto" w:fill="FFFFFF" w:themeFill="background1"/>
          </w:tcPr>
          <w:p w14:paraId="15658DAE" w14:textId="77777777" w:rsidR="00EE52FF" w:rsidRPr="007D6A5C"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rPr>
                <w:rFonts w:cs="HelveticaNeue LT 45 Light"/>
                <w:b w:val="0"/>
                <w:color w:val="auto"/>
                <w:sz w:val="19"/>
              </w:rPr>
            </w:pPr>
            <w:r w:rsidRPr="007D6A5C">
              <w:rPr>
                <w:rFonts w:cs="HelveticaNeue LT 45 Light"/>
                <w:b w:val="0"/>
                <w:color w:val="auto"/>
                <w:sz w:val="19"/>
              </w:rPr>
              <w:t>Slower processing of information</w:t>
            </w:r>
          </w:p>
        </w:tc>
        <w:tc>
          <w:tcPr>
            <w:tcW w:w="3102" w:type="dxa"/>
            <w:shd w:val="clear" w:color="auto" w:fill="FFFFFF" w:themeFill="background1"/>
          </w:tcPr>
          <w:p w14:paraId="73F8F75E" w14:textId="77777777" w:rsidR="00EE52FF" w:rsidRPr="00C7217B"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cnfStyle w:val="000000000000" w:firstRow="0" w:lastRow="0" w:firstColumn="0" w:lastColumn="0" w:oddVBand="0" w:evenVBand="0" w:oddHBand="0" w:evenHBand="0" w:firstRowFirstColumn="0" w:firstRowLastColumn="0" w:lastRowFirstColumn="0" w:lastRowLastColumn="0"/>
              <w:rPr>
                <w:rFonts w:cs="HelveticaNeue LT 45 Light"/>
                <w:sz w:val="19"/>
              </w:rPr>
            </w:pPr>
            <w:r w:rsidRPr="00C7217B">
              <w:rPr>
                <w:rFonts w:cs="HelveticaNeue LT 45 Light"/>
                <w:sz w:val="19"/>
              </w:rPr>
              <w:t>Nausea</w:t>
            </w:r>
          </w:p>
        </w:tc>
        <w:tc>
          <w:tcPr>
            <w:tcW w:w="3378" w:type="dxa"/>
            <w:shd w:val="clear" w:color="auto" w:fill="FFFFFF" w:themeFill="background1"/>
          </w:tcPr>
          <w:p w14:paraId="3136C2F7" w14:textId="77777777" w:rsidR="00EE52FF" w:rsidRPr="00C7217B"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cnfStyle w:val="000000000000" w:firstRow="0" w:lastRow="0" w:firstColumn="0" w:lastColumn="0" w:oddVBand="0" w:evenVBand="0" w:oddHBand="0" w:evenHBand="0" w:firstRowFirstColumn="0" w:firstRowLastColumn="0" w:lastRowFirstColumn="0" w:lastRowLastColumn="0"/>
              <w:rPr>
                <w:rFonts w:cs="HelveticaNeue LT 45 Light"/>
                <w:sz w:val="19"/>
              </w:rPr>
            </w:pPr>
            <w:r w:rsidRPr="00C7217B">
              <w:rPr>
                <w:rFonts w:cs="HelveticaNeue LT 45 Light"/>
                <w:sz w:val="19"/>
              </w:rPr>
              <w:t>Reduced control of emotions</w:t>
            </w:r>
          </w:p>
        </w:tc>
      </w:tr>
      <w:tr w:rsidR="00EE52FF" w14:paraId="0DF486A9" w14:textId="77777777" w:rsidTr="004F6CCD">
        <w:tc>
          <w:tcPr>
            <w:cnfStyle w:val="001000000000" w:firstRow="0" w:lastRow="0" w:firstColumn="1" w:lastColumn="0" w:oddVBand="0" w:evenVBand="0" w:oddHBand="0" w:evenHBand="0" w:firstRowFirstColumn="0" w:firstRowLastColumn="0" w:lastRowFirstColumn="0" w:lastRowLastColumn="0"/>
            <w:tcW w:w="3652" w:type="dxa"/>
            <w:shd w:val="clear" w:color="auto" w:fill="FFFFFF" w:themeFill="background1"/>
          </w:tcPr>
          <w:p w14:paraId="31C7D367" w14:textId="77777777" w:rsidR="00EE52FF" w:rsidRPr="007D6A5C"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rPr>
                <w:rFonts w:cs="HelveticaNeue LT 45 Light"/>
                <w:b w:val="0"/>
                <w:color w:val="auto"/>
                <w:sz w:val="19"/>
              </w:rPr>
            </w:pPr>
            <w:r w:rsidRPr="007D6A5C">
              <w:rPr>
                <w:rFonts w:cs="HelveticaNeue LT 45 Light"/>
                <w:b w:val="0"/>
                <w:color w:val="auto"/>
                <w:sz w:val="19"/>
              </w:rPr>
              <w:t>Forgetfulness or memory problems</w:t>
            </w:r>
          </w:p>
        </w:tc>
        <w:tc>
          <w:tcPr>
            <w:tcW w:w="3102" w:type="dxa"/>
            <w:shd w:val="clear" w:color="auto" w:fill="FFFFFF" w:themeFill="background1"/>
          </w:tcPr>
          <w:p w14:paraId="5A05E551" w14:textId="77777777" w:rsidR="00EE52FF" w:rsidRPr="00C7217B"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cnfStyle w:val="000000000000" w:firstRow="0" w:lastRow="0" w:firstColumn="0" w:lastColumn="0" w:oddVBand="0" w:evenVBand="0" w:oddHBand="0" w:evenHBand="0" w:firstRowFirstColumn="0" w:firstRowLastColumn="0" w:lastRowFirstColumn="0" w:lastRowLastColumn="0"/>
              <w:rPr>
                <w:rFonts w:cs="HelveticaNeue LT 45 Light"/>
                <w:sz w:val="19"/>
              </w:rPr>
            </w:pPr>
            <w:r w:rsidRPr="00C7217B">
              <w:rPr>
                <w:rFonts w:cs="HelveticaNeue LT 45 Light"/>
                <w:sz w:val="19"/>
              </w:rPr>
              <w:t>Tiredness</w:t>
            </w:r>
          </w:p>
        </w:tc>
        <w:tc>
          <w:tcPr>
            <w:tcW w:w="3378" w:type="dxa"/>
            <w:shd w:val="clear" w:color="auto" w:fill="FFFFFF" w:themeFill="background1"/>
          </w:tcPr>
          <w:p w14:paraId="2F3B3888" w14:textId="41D6BE00" w:rsidR="00EE52FF" w:rsidRPr="00F43EB8" w:rsidRDefault="00F43EB8"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cnfStyle w:val="000000000000" w:firstRow="0" w:lastRow="0" w:firstColumn="0" w:lastColumn="0" w:oddVBand="0" w:evenVBand="0" w:oddHBand="0" w:evenHBand="0" w:firstRowFirstColumn="0" w:firstRowLastColumn="0" w:lastRowFirstColumn="0" w:lastRowLastColumn="0"/>
              <w:rPr>
                <w:rFonts w:cs="HelveticaNeue LT 45 Light"/>
                <w:color w:val="FFFFFF" w:themeColor="background1"/>
                <w:sz w:val="19"/>
              </w:rPr>
            </w:pPr>
            <w:r w:rsidRPr="00F43EB8">
              <w:rPr>
                <w:rFonts w:cs="HelveticaNeue LT 45 Light"/>
                <w:color w:val="FFFFFF" w:themeColor="background1"/>
                <w:sz w:val="19"/>
              </w:rPr>
              <w:t>[This cell is empty]</w:t>
            </w:r>
          </w:p>
        </w:tc>
      </w:tr>
      <w:tr w:rsidR="00EE52FF" w14:paraId="02146804" w14:textId="77777777" w:rsidTr="004F6CCD">
        <w:tc>
          <w:tcPr>
            <w:cnfStyle w:val="001000000000" w:firstRow="0" w:lastRow="0" w:firstColumn="1" w:lastColumn="0" w:oddVBand="0" w:evenVBand="0" w:oddHBand="0" w:evenHBand="0" w:firstRowFirstColumn="0" w:firstRowLastColumn="0" w:lastRowFirstColumn="0" w:lastRowLastColumn="0"/>
            <w:tcW w:w="3652" w:type="dxa"/>
            <w:shd w:val="clear" w:color="auto" w:fill="FFFFFF" w:themeFill="background1"/>
          </w:tcPr>
          <w:p w14:paraId="78DEBF48" w14:textId="77777777" w:rsidR="00EE52FF" w:rsidRPr="007D6A5C"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rPr>
                <w:rFonts w:cs="HelveticaNeue LT 45 Light"/>
                <w:b w:val="0"/>
                <w:color w:val="auto"/>
                <w:sz w:val="19"/>
              </w:rPr>
            </w:pPr>
            <w:r w:rsidRPr="007D6A5C">
              <w:rPr>
                <w:rFonts w:cs="HelveticaNeue LT 45 Light"/>
                <w:b w:val="0"/>
                <w:color w:val="auto"/>
                <w:sz w:val="19"/>
              </w:rPr>
              <w:t>Difficulties with making decisions</w:t>
            </w:r>
          </w:p>
        </w:tc>
        <w:tc>
          <w:tcPr>
            <w:tcW w:w="3102" w:type="dxa"/>
            <w:shd w:val="clear" w:color="auto" w:fill="FFFFFF" w:themeFill="background1"/>
          </w:tcPr>
          <w:p w14:paraId="145D2EB6" w14:textId="77777777" w:rsidR="00EE52FF" w:rsidRPr="00C7217B" w:rsidRDefault="00EE52FF"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cnfStyle w:val="000000000000" w:firstRow="0" w:lastRow="0" w:firstColumn="0" w:lastColumn="0" w:oddVBand="0" w:evenVBand="0" w:oddHBand="0" w:evenHBand="0" w:firstRowFirstColumn="0" w:firstRowLastColumn="0" w:lastRowFirstColumn="0" w:lastRowLastColumn="0"/>
              <w:rPr>
                <w:rFonts w:cs="HelveticaNeue LT 45 Light"/>
                <w:sz w:val="19"/>
              </w:rPr>
            </w:pPr>
            <w:r w:rsidRPr="00C7217B">
              <w:rPr>
                <w:rFonts w:cs="HelveticaNeue LT 45 Light"/>
                <w:sz w:val="19"/>
              </w:rPr>
              <w:t>Sensitivity to light or noise</w:t>
            </w:r>
          </w:p>
        </w:tc>
        <w:tc>
          <w:tcPr>
            <w:tcW w:w="3378" w:type="dxa"/>
            <w:shd w:val="clear" w:color="auto" w:fill="FFFFFF" w:themeFill="background1"/>
          </w:tcPr>
          <w:p w14:paraId="55D5B1D7" w14:textId="6643D101" w:rsidR="00EE52FF" w:rsidRPr="00F43EB8" w:rsidRDefault="00F43EB8" w:rsidP="000353E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113" w:line="270" w:lineRule="atLeast"/>
              <w:ind w:right="-6"/>
              <w:cnfStyle w:val="000000000000" w:firstRow="0" w:lastRow="0" w:firstColumn="0" w:lastColumn="0" w:oddVBand="0" w:evenVBand="0" w:oddHBand="0" w:evenHBand="0" w:firstRowFirstColumn="0" w:firstRowLastColumn="0" w:lastRowFirstColumn="0" w:lastRowLastColumn="0"/>
              <w:rPr>
                <w:rFonts w:cs="HelveticaNeue LT 45 Light"/>
                <w:color w:val="FFFFFF" w:themeColor="background1"/>
                <w:sz w:val="19"/>
              </w:rPr>
            </w:pPr>
            <w:r w:rsidRPr="00F43EB8">
              <w:rPr>
                <w:rFonts w:cs="HelveticaNeue LT 45 Light"/>
                <w:color w:val="FFFFFF" w:themeColor="background1"/>
                <w:sz w:val="19"/>
              </w:rPr>
              <w:t>[This cell is empty]</w:t>
            </w:r>
          </w:p>
        </w:tc>
      </w:tr>
    </w:tbl>
    <w:p w14:paraId="63E70BF0" w14:textId="77777777" w:rsidR="00EE52FF" w:rsidRDefault="00EE52FF" w:rsidP="00EE52FF">
      <w:pPr>
        <w:sectPr w:rsidR="00EE52FF" w:rsidSect="00EE52FF">
          <w:type w:val="continuous"/>
          <w:pgSz w:w="11906" w:h="16838" w:code="9"/>
          <w:pgMar w:top="2438" w:right="737" w:bottom="680" w:left="737" w:header="539" w:footer="624" w:gutter="0"/>
          <w:cols w:space="284"/>
          <w:docGrid w:linePitch="360"/>
        </w:sectPr>
      </w:pPr>
    </w:p>
    <w:p w14:paraId="31C1CFA8" w14:textId="77777777" w:rsidR="00EE52FF" w:rsidRPr="007D6A5C" w:rsidRDefault="00EE52FF" w:rsidP="00C7217B">
      <w:pPr>
        <w:pStyle w:val="Heading2"/>
        <w:spacing w:before="0"/>
        <w:rPr>
          <w:rFonts w:ascii="VIC SemiBold" w:hAnsi="VIC SemiBold"/>
          <w:b w:val="0"/>
        </w:rPr>
      </w:pPr>
      <w:r w:rsidRPr="007D6A5C">
        <w:rPr>
          <w:rFonts w:ascii="VIC SemiBold" w:hAnsi="VIC SemiBold"/>
          <w:b w:val="0"/>
        </w:rPr>
        <w:t>Treatment</w:t>
      </w:r>
    </w:p>
    <w:p w14:paraId="734825DD" w14:textId="648F6950" w:rsidR="00EE52FF" w:rsidRPr="00EE52FF" w:rsidRDefault="00EE52FF" w:rsidP="00EE52FF">
      <w:pPr>
        <w:rPr>
          <w:rFonts w:cs="HelveticaNeue LT 45 Light"/>
        </w:rPr>
      </w:pPr>
      <w:r w:rsidRPr="00EE52FF">
        <w:rPr>
          <w:rFonts w:cs="HelveticaNeue LT 45 Light"/>
        </w:rPr>
        <w:t>While in the emergency department</w:t>
      </w:r>
      <w:r w:rsidR="00FB10FD">
        <w:rPr>
          <w:rFonts w:cs="HelveticaNeue LT 45 Light"/>
        </w:rPr>
        <w:t xml:space="preserve"> or urgent care centre</w:t>
      </w:r>
      <w:r w:rsidRPr="00EE52FF">
        <w:rPr>
          <w:rFonts w:cs="HelveticaNeue LT 45 Light"/>
        </w:rPr>
        <w:t>, the injured person will be closely monitored and may have:</w:t>
      </w:r>
    </w:p>
    <w:p w14:paraId="31E17437" w14:textId="77777777" w:rsidR="00EE52FF" w:rsidRPr="00EE52FF" w:rsidRDefault="00EE52FF" w:rsidP="00EE52FF">
      <w:pPr>
        <w:pStyle w:val="Bullet1"/>
        <w:rPr>
          <w:rFonts w:ascii="VIC" w:hAnsi="VIC"/>
        </w:rPr>
      </w:pPr>
      <w:r w:rsidRPr="00EE52FF">
        <w:rPr>
          <w:rFonts w:ascii="VIC" w:hAnsi="VIC"/>
        </w:rPr>
        <w:t>pain medications for headache or pain</w:t>
      </w:r>
    </w:p>
    <w:p w14:paraId="31342F3C" w14:textId="77777777" w:rsidR="00EE52FF" w:rsidRPr="00EE52FF" w:rsidRDefault="00EE52FF" w:rsidP="00EE52FF">
      <w:pPr>
        <w:pStyle w:val="Bullet1"/>
        <w:rPr>
          <w:rFonts w:ascii="VIC" w:hAnsi="VIC"/>
        </w:rPr>
      </w:pPr>
      <w:r w:rsidRPr="00EE52FF">
        <w:rPr>
          <w:rFonts w:ascii="VIC" w:hAnsi="VIC"/>
        </w:rPr>
        <w:t>anti-nausea medication for any nausea or vomiting</w:t>
      </w:r>
    </w:p>
    <w:p w14:paraId="3A04CEB0" w14:textId="1C05340C" w:rsidR="00EE52FF" w:rsidRPr="00EE52FF" w:rsidRDefault="00EE52FF" w:rsidP="00EE52FF">
      <w:pPr>
        <w:pStyle w:val="Bullet1"/>
        <w:rPr>
          <w:rFonts w:ascii="VIC" w:hAnsi="VIC"/>
        </w:rPr>
      </w:pPr>
      <w:r w:rsidRPr="00EE52FF">
        <w:rPr>
          <w:rFonts w:ascii="VIC" w:hAnsi="VIC"/>
        </w:rPr>
        <w:t>observation to detect deterioration due to a serious brain injury</w:t>
      </w:r>
    </w:p>
    <w:p w14:paraId="657A1120" w14:textId="085AE6D3" w:rsidR="00EE52FF" w:rsidRPr="00EE52FF" w:rsidRDefault="00EE52FF" w:rsidP="00EE52FF">
      <w:pPr>
        <w:pStyle w:val="Bullet1"/>
        <w:rPr>
          <w:rFonts w:ascii="VIC" w:hAnsi="VIC"/>
        </w:rPr>
      </w:pPr>
      <w:r w:rsidRPr="00EE52FF">
        <w:rPr>
          <w:rFonts w:ascii="VIC" w:hAnsi="VIC"/>
        </w:rPr>
        <w:t>a CT scan of the brain</w:t>
      </w:r>
      <w:r w:rsidR="00AF61D1">
        <w:rPr>
          <w:rFonts w:ascii="VIC" w:hAnsi="VIC"/>
        </w:rPr>
        <w:t xml:space="preserve">, </w:t>
      </w:r>
      <w:r w:rsidRPr="00EE52FF">
        <w:rPr>
          <w:rFonts w:ascii="VIC" w:hAnsi="VIC"/>
        </w:rPr>
        <w:t>neck or bones</w:t>
      </w:r>
    </w:p>
    <w:p w14:paraId="16EFD4A4" w14:textId="77777777" w:rsidR="00EE52FF" w:rsidRPr="00EE52FF" w:rsidRDefault="00EE52FF" w:rsidP="00EE52FF">
      <w:pPr>
        <w:pStyle w:val="Bullet1"/>
        <w:rPr>
          <w:rFonts w:ascii="VIC" w:hAnsi="VIC"/>
        </w:rPr>
      </w:pPr>
      <w:r w:rsidRPr="00EE52FF">
        <w:rPr>
          <w:rFonts w:ascii="VIC" w:hAnsi="VIC"/>
        </w:rPr>
        <w:t>an X-ray of the neck if there is a suspicion of neck injury</w:t>
      </w:r>
      <w:r w:rsidR="00C7217B">
        <w:rPr>
          <w:rFonts w:ascii="VIC" w:hAnsi="VIC"/>
        </w:rPr>
        <w:t>.</w:t>
      </w:r>
    </w:p>
    <w:p w14:paraId="09BD4D28" w14:textId="2255CEAC" w:rsidR="00EE52FF" w:rsidRPr="00EE52FF" w:rsidRDefault="00EE52FF" w:rsidP="00EE52FF">
      <w:pPr>
        <w:rPr>
          <w:rFonts w:cs="HelveticaNeue LT 45 Light"/>
        </w:rPr>
      </w:pPr>
      <w:r w:rsidRPr="00EE52FF">
        <w:rPr>
          <w:rFonts w:cs="HelveticaNeue LT 45 Light"/>
        </w:rPr>
        <w:lastRenderedPageBreak/>
        <w:t xml:space="preserve">If serious injury is ruled out, the injured person will usually be sent home with family or friends. </w:t>
      </w:r>
    </w:p>
    <w:p w14:paraId="3E45A623" w14:textId="77777777" w:rsidR="00EE52FF" w:rsidRPr="007D6A5C" w:rsidRDefault="00EE52FF" w:rsidP="00EE52FF">
      <w:pPr>
        <w:pStyle w:val="Heading2"/>
        <w:rPr>
          <w:rFonts w:ascii="VIC SemiBold" w:hAnsi="VIC SemiBold"/>
          <w:b w:val="0"/>
        </w:rPr>
      </w:pPr>
      <w:r w:rsidRPr="007D6A5C">
        <w:rPr>
          <w:rFonts w:ascii="VIC SemiBold" w:hAnsi="VIC SemiBold"/>
          <w:b w:val="0"/>
        </w:rPr>
        <w:t>Home care</w:t>
      </w:r>
    </w:p>
    <w:p w14:paraId="110365CF" w14:textId="1A330483" w:rsidR="00EE52FF" w:rsidRPr="009875BB" w:rsidRDefault="00EE52FF" w:rsidP="009875BB">
      <w:pPr>
        <w:pStyle w:val="Bullet1"/>
        <w:rPr>
          <w:rFonts w:ascii="VIC" w:hAnsi="VIC"/>
        </w:rPr>
      </w:pPr>
      <w:r w:rsidRPr="00EE52FF">
        <w:rPr>
          <w:rFonts w:ascii="VIC" w:hAnsi="VIC" w:cs="HelveticaNeue LT 45 Light"/>
        </w:rPr>
        <w:t xml:space="preserve">Rest quietly. This also means limiting mobile phone </w:t>
      </w:r>
      <w:r w:rsidRPr="009875BB">
        <w:rPr>
          <w:rFonts w:ascii="VIC" w:hAnsi="VIC"/>
        </w:rPr>
        <w:t>usage, watching television and longer periods of reading</w:t>
      </w:r>
      <w:r w:rsidR="00F43EB8">
        <w:rPr>
          <w:rFonts w:ascii="VIC" w:hAnsi="VIC"/>
        </w:rPr>
        <w:t>.</w:t>
      </w:r>
    </w:p>
    <w:p w14:paraId="4A65688D" w14:textId="79ADCB82" w:rsidR="00EE52FF" w:rsidRPr="009875BB" w:rsidRDefault="00EE52FF" w:rsidP="009875BB">
      <w:pPr>
        <w:pStyle w:val="Bullet1"/>
        <w:rPr>
          <w:rFonts w:ascii="VIC" w:hAnsi="VIC"/>
        </w:rPr>
      </w:pPr>
      <w:r w:rsidRPr="009875BB">
        <w:rPr>
          <w:rFonts w:ascii="VIC" w:hAnsi="VIC"/>
        </w:rPr>
        <w:t>Use ice packs over swollen or painful areas. To do this</w:t>
      </w:r>
      <w:r w:rsidR="00F43EB8">
        <w:rPr>
          <w:rFonts w:ascii="VIC" w:hAnsi="VIC"/>
        </w:rPr>
        <w:t>,</w:t>
      </w:r>
      <w:r w:rsidRPr="009875BB">
        <w:rPr>
          <w:rFonts w:ascii="VIC" w:hAnsi="VIC"/>
        </w:rPr>
        <w:t xml:space="preserve"> wrap ice cubes, a bag of frozen peas or a sports ice pack in a towel. Do not put </w:t>
      </w:r>
      <w:r w:rsidR="00F43EB8">
        <w:rPr>
          <w:rFonts w:ascii="VIC" w:hAnsi="VIC"/>
        </w:rPr>
        <w:t xml:space="preserve">ice or </w:t>
      </w:r>
      <w:r w:rsidRPr="009875BB">
        <w:rPr>
          <w:rFonts w:ascii="VIC" w:hAnsi="VIC"/>
        </w:rPr>
        <w:t>ice</w:t>
      </w:r>
      <w:r w:rsidR="00F43EB8">
        <w:rPr>
          <w:rFonts w:ascii="VIC" w:hAnsi="VIC"/>
        </w:rPr>
        <w:t xml:space="preserve"> packs</w:t>
      </w:r>
      <w:r w:rsidRPr="009875BB">
        <w:rPr>
          <w:rFonts w:ascii="VIC" w:hAnsi="VIC"/>
        </w:rPr>
        <w:t xml:space="preserve"> directly on the skin.</w:t>
      </w:r>
    </w:p>
    <w:p w14:paraId="2F68C576" w14:textId="1B65418D" w:rsidR="00EE52FF" w:rsidRPr="00EE52FF" w:rsidRDefault="00EE52FF" w:rsidP="009875BB">
      <w:pPr>
        <w:pStyle w:val="Bullet1"/>
        <w:rPr>
          <w:rFonts w:ascii="VIC" w:hAnsi="VIC" w:cs="HelveticaNeue LT 45 Light"/>
        </w:rPr>
      </w:pPr>
      <w:r w:rsidRPr="009875BB">
        <w:rPr>
          <w:rFonts w:ascii="VIC" w:hAnsi="VIC"/>
        </w:rPr>
        <w:t xml:space="preserve">Take non-prescription pain medications (such as </w:t>
      </w:r>
      <w:r w:rsidRPr="00EE52FF">
        <w:rPr>
          <w:rFonts w:ascii="VIC" w:hAnsi="VIC"/>
        </w:rPr>
        <w:t>paracetamol</w:t>
      </w:r>
      <w:r w:rsidRPr="00EE52FF">
        <w:rPr>
          <w:rFonts w:ascii="VIC" w:hAnsi="VIC" w:cs="HelveticaNeue LT 45 Light"/>
        </w:rPr>
        <w:t xml:space="preserve">) </w:t>
      </w:r>
      <w:r w:rsidR="00F43EB8">
        <w:rPr>
          <w:rFonts w:ascii="VIC" w:hAnsi="VIC" w:cs="HelveticaNeue LT 45 Light"/>
        </w:rPr>
        <w:t>if you have a</w:t>
      </w:r>
      <w:r w:rsidRPr="00EE52FF">
        <w:rPr>
          <w:rFonts w:ascii="VIC" w:hAnsi="VIC" w:cs="HelveticaNeue LT 45 Light"/>
        </w:rPr>
        <w:t xml:space="preserve"> headache. Check the packet for the right dose and use only as directed. Aspirin and other anti-inflammatory medications should be avoided.</w:t>
      </w:r>
    </w:p>
    <w:p w14:paraId="616C0A58" w14:textId="77777777" w:rsidR="00EE52FF" w:rsidRPr="00EE52FF" w:rsidRDefault="00EE52FF" w:rsidP="00EE52FF">
      <w:pPr>
        <w:rPr>
          <w:rFonts w:cs="HelveticaNeue LT 45 Light"/>
        </w:rPr>
      </w:pPr>
      <w:r w:rsidRPr="00EE52FF">
        <w:rPr>
          <w:rFonts w:cs="HelveticaNeue LT 45 Light"/>
        </w:rPr>
        <w:t xml:space="preserve">If an injured person is discharged from hospital in the evening, they may need to be woken during the night to check on them. Your doctor will advise if this is needed and how often this should occur. </w:t>
      </w:r>
    </w:p>
    <w:p w14:paraId="08D5C0F1" w14:textId="39B870D5" w:rsidR="00EE52FF" w:rsidRPr="009875BB" w:rsidRDefault="00AF61D1" w:rsidP="009875BB">
      <w:pPr>
        <w:pStyle w:val="Bullet1"/>
        <w:rPr>
          <w:rFonts w:ascii="VIC" w:hAnsi="VIC"/>
        </w:rPr>
      </w:pPr>
      <w:r>
        <w:rPr>
          <w:rFonts w:ascii="VIC" w:hAnsi="VIC" w:cs="HelveticaNeue LT 45 Light"/>
        </w:rPr>
        <w:t>T</w:t>
      </w:r>
      <w:r w:rsidR="00EE52FF" w:rsidRPr="009875BB">
        <w:rPr>
          <w:rFonts w:ascii="VIC" w:hAnsi="VIC"/>
        </w:rPr>
        <w:t xml:space="preserve">he injured person </w:t>
      </w:r>
      <w:r>
        <w:rPr>
          <w:rFonts w:ascii="VIC" w:hAnsi="VIC"/>
        </w:rPr>
        <w:t xml:space="preserve">should not </w:t>
      </w:r>
      <w:r w:rsidR="00EE52FF" w:rsidRPr="009875BB">
        <w:rPr>
          <w:rFonts w:ascii="VIC" w:hAnsi="VIC"/>
        </w:rPr>
        <w:t>drive home.</w:t>
      </w:r>
    </w:p>
    <w:p w14:paraId="0B579168" w14:textId="3F0FF12B" w:rsidR="00EE52FF" w:rsidRPr="009875BB" w:rsidRDefault="00AF61D1" w:rsidP="009875BB">
      <w:pPr>
        <w:pStyle w:val="Bullet1"/>
        <w:rPr>
          <w:rFonts w:ascii="VIC" w:hAnsi="VIC"/>
        </w:rPr>
      </w:pPr>
      <w:r>
        <w:rPr>
          <w:rFonts w:ascii="VIC" w:hAnsi="VIC"/>
        </w:rPr>
        <w:t>The injured person should not be</w:t>
      </w:r>
      <w:r w:rsidR="00EE52FF" w:rsidRPr="009875BB">
        <w:rPr>
          <w:rFonts w:ascii="VIC" w:hAnsi="VIC"/>
        </w:rPr>
        <w:t xml:space="preserve"> alone for the next 24 hours.</w:t>
      </w:r>
    </w:p>
    <w:p w14:paraId="3971EA92" w14:textId="278CFC79" w:rsidR="00EE52FF" w:rsidRPr="009875BB" w:rsidRDefault="00AF61D1" w:rsidP="009875BB">
      <w:pPr>
        <w:pStyle w:val="Bullet1"/>
        <w:rPr>
          <w:rFonts w:ascii="VIC" w:hAnsi="VIC"/>
        </w:rPr>
      </w:pPr>
      <w:r>
        <w:rPr>
          <w:rFonts w:ascii="VIC" w:hAnsi="VIC"/>
        </w:rPr>
        <w:t>The injured person should not</w:t>
      </w:r>
      <w:r w:rsidR="00EE52FF" w:rsidRPr="009875BB">
        <w:rPr>
          <w:rFonts w:ascii="VIC" w:hAnsi="VIC"/>
        </w:rPr>
        <w:t xml:space="preserve"> drink alcohol for at least 24 hours.</w:t>
      </w:r>
    </w:p>
    <w:p w14:paraId="6240A7D2" w14:textId="3C9F0013" w:rsidR="00EE52FF" w:rsidRPr="00EE52FF" w:rsidRDefault="00AF61D1" w:rsidP="009875BB">
      <w:pPr>
        <w:pStyle w:val="Bullet1"/>
        <w:rPr>
          <w:rFonts w:ascii="VIC" w:hAnsi="VIC" w:cs="HelveticaNeue LT 45 Light"/>
        </w:rPr>
      </w:pPr>
      <w:r>
        <w:rPr>
          <w:rFonts w:ascii="VIC" w:hAnsi="VIC"/>
        </w:rPr>
        <w:t xml:space="preserve">The injured person should not </w:t>
      </w:r>
      <w:r w:rsidR="00EE52FF" w:rsidRPr="009875BB">
        <w:rPr>
          <w:rFonts w:ascii="VIC" w:hAnsi="VIC"/>
        </w:rPr>
        <w:t>take</w:t>
      </w:r>
      <w:r w:rsidR="00EE52FF" w:rsidRPr="00EE52FF">
        <w:rPr>
          <w:rFonts w:ascii="VIC" w:hAnsi="VIC" w:cs="HelveticaNeue LT 45 Light"/>
        </w:rPr>
        <w:t xml:space="preserve"> sedatives or other medication unless instructed.</w:t>
      </w:r>
    </w:p>
    <w:p w14:paraId="657319C0" w14:textId="53123D8D" w:rsidR="00EE52FF" w:rsidRPr="00EE52FF" w:rsidRDefault="00EE52FF" w:rsidP="00EE52FF">
      <w:pPr>
        <w:rPr>
          <w:rFonts w:cs="HelveticaNeue LT 45 Light"/>
        </w:rPr>
      </w:pPr>
      <w:r w:rsidRPr="00EE52FF">
        <w:rPr>
          <w:rFonts w:cs="HelveticaNeue LT 45 Light"/>
        </w:rPr>
        <w:t xml:space="preserve">Rarely, injured people develop </w:t>
      </w:r>
      <w:r w:rsidR="00F43EB8">
        <w:rPr>
          <w:rFonts w:cs="HelveticaNeue LT 45 Light"/>
        </w:rPr>
        <w:t xml:space="preserve">a </w:t>
      </w:r>
      <w:r w:rsidRPr="00EE52FF">
        <w:rPr>
          <w:rFonts w:cs="HelveticaNeue LT 45 Light"/>
        </w:rPr>
        <w:t xml:space="preserve">serious brain injury after discharge from </w:t>
      </w:r>
      <w:r w:rsidR="00F43EB8">
        <w:rPr>
          <w:rFonts w:cs="HelveticaNeue LT 45 Light"/>
        </w:rPr>
        <w:t>an</w:t>
      </w:r>
      <w:r w:rsidR="00F43EB8" w:rsidRPr="00EE52FF">
        <w:rPr>
          <w:rFonts w:cs="HelveticaNeue LT 45 Light"/>
        </w:rPr>
        <w:t xml:space="preserve"> </w:t>
      </w:r>
      <w:r w:rsidRPr="00EE52FF">
        <w:rPr>
          <w:rFonts w:cs="HelveticaNeue LT 45 Light"/>
        </w:rPr>
        <w:t>emergency department</w:t>
      </w:r>
      <w:r w:rsidR="00FB10FD">
        <w:rPr>
          <w:rFonts w:cs="HelveticaNeue LT 45 Light"/>
        </w:rPr>
        <w:t xml:space="preserve"> or urgent care centre</w:t>
      </w:r>
      <w:r w:rsidRPr="00EE52FF">
        <w:rPr>
          <w:rFonts w:cs="HelveticaNeue LT 45 Light"/>
        </w:rPr>
        <w:t>.</w:t>
      </w:r>
      <w:r w:rsidR="004F6CCD">
        <w:rPr>
          <w:rFonts w:cs="HelveticaNeue LT 45 Light"/>
        </w:rPr>
        <w:t xml:space="preserve"> </w:t>
      </w:r>
      <w:r w:rsidRPr="00EE52FF">
        <w:rPr>
          <w:rFonts w:cs="HelveticaNeue LT 45 Light"/>
        </w:rPr>
        <w:t>Go to the nearest hospital or call an ambulance (</w:t>
      </w:r>
      <w:r w:rsidR="00C7217B">
        <w:rPr>
          <w:rFonts w:cs="HelveticaNeue LT 45 Light"/>
        </w:rPr>
        <w:t>dial triple zero (</w:t>
      </w:r>
      <w:r w:rsidRPr="00EE52FF">
        <w:rPr>
          <w:rFonts w:cs="HelveticaNeue LT 45 Light"/>
        </w:rPr>
        <w:t>000</w:t>
      </w:r>
      <w:r w:rsidR="00C7217B">
        <w:rPr>
          <w:rFonts w:cs="HelveticaNeue LT 45 Light"/>
        </w:rPr>
        <w:t>)</w:t>
      </w:r>
      <w:r w:rsidRPr="00EE52FF">
        <w:rPr>
          <w:rFonts w:cs="HelveticaNeue LT 45 Light"/>
        </w:rPr>
        <w:t xml:space="preserve">) </w:t>
      </w:r>
      <w:r w:rsidR="00C7217B">
        <w:rPr>
          <w:rFonts w:cs="HelveticaNeue LT 45 Light"/>
        </w:rPr>
        <w:t>i</w:t>
      </w:r>
      <w:r w:rsidRPr="00EE52FF">
        <w:rPr>
          <w:rFonts w:cs="HelveticaNeue LT 45 Light"/>
        </w:rPr>
        <w:t xml:space="preserve">f </w:t>
      </w:r>
      <w:r w:rsidR="00C95106">
        <w:rPr>
          <w:rFonts w:cs="HelveticaNeue LT 45 Light"/>
        </w:rPr>
        <w:t>the injured person</w:t>
      </w:r>
      <w:r w:rsidRPr="00EE52FF">
        <w:rPr>
          <w:rFonts w:cs="HelveticaNeue LT 45 Light"/>
        </w:rPr>
        <w:t xml:space="preserve"> experience</w:t>
      </w:r>
      <w:r w:rsidR="00C95106">
        <w:rPr>
          <w:rFonts w:cs="HelveticaNeue LT 45 Light"/>
        </w:rPr>
        <w:t>s</w:t>
      </w:r>
      <w:r w:rsidRPr="00EE52FF">
        <w:rPr>
          <w:rFonts w:cs="HelveticaNeue LT 45 Light"/>
        </w:rPr>
        <w:t>:</w:t>
      </w:r>
    </w:p>
    <w:p w14:paraId="0BAFBB43" w14:textId="3EABAE99" w:rsidR="00EE52FF" w:rsidRPr="009875BB" w:rsidRDefault="00C7217B" w:rsidP="009875BB">
      <w:pPr>
        <w:pStyle w:val="Bullet1"/>
        <w:rPr>
          <w:rFonts w:ascii="VIC" w:hAnsi="VIC"/>
        </w:rPr>
      </w:pPr>
      <w:r>
        <w:rPr>
          <w:rFonts w:ascii="VIC" w:hAnsi="VIC"/>
        </w:rPr>
        <w:t>r</w:t>
      </w:r>
      <w:r w:rsidR="00EE52FF" w:rsidRPr="009875BB">
        <w:rPr>
          <w:rFonts w:ascii="VIC" w:hAnsi="VIC"/>
        </w:rPr>
        <w:t>epeated vomiting</w:t>
      </w:r>
    </w:p>
    <w:p w14:paraId="6FAFAB04" w14:textId="5B55E6CB" w:rsidR="00EE52FF" w:rsidRPr="009875BB" w:rsidRDefault="00C7217B" w:rsidP="009875BB">
      <w:pPr>
        <w:pStyle w:val="Bullet1"/>
        <w:rPr>
          <w:rFonts w:ascii="VIC" w:hAnsi="VIC"/>
        </w:rPr>
      </w:pPr>
      <w:r>
        <w:rPr>
          <w:rFonts w:ascii="VIC" w:hAnsi="VIC"/>
        </w:rPr>
        <w:t>i</w:t>
      </w:r>
      <w:r w:rsidR="00EE52FF" w:rsidRPr="009875BB">
        <w:rPr>
          <w:rFonts w:ascii="VIC" w:hAnsi="VIC"/>
        </w:rPr>
        <w:t>ncreasing confusion</w:t>
      </w:r>
    </w:p>
    <w:p w14:paraId="4140A2B4" w14:textId="0983D0F7" w:rsidR="00EE52FF" w:rsidRPr="009875BB" w:rsidRDefault="00C7217B" w:rsidP="009875BB">
      <w:pPr>
        <w:pStyle w:val="Bullet1"/>
        <w:rPr>
          <w:rFonts w:ascii="VIC" w:hAnsi="VIC"/>
        </w:rPr>
      </w:pPr>
      <w:r>
        <w:rPr>
          <w:rFonts w:ascii="VIC" w:hAnsi="VIC"/>
        </w:rPr>
        <w:t>a</w:t>
      </w:r>
      <w:r w:rsidR="00EE52FF" w:rsidRPr="009875BB">
        <w:rPr>
          <w:rFonts w:ascii="VIC" w:hAnsi="VIC"/>
        </w:rPr>
        <w:t>ltered conscious state, ‘black outs’ or cannot be woken</w:t>
      </w:r>
    </w:p>
    <w:p w14:paraId="67AE9CBE" w14:textId="20F457B1" w:rsidR="00EE52FF" w:rsidRPr="00EE52FF" w:rsidRDefault="00C7217B" w:rsidP="009875BB">
      <w:pPr>
        <w:pStyle w:val="Bullet1"/>
        <w:rPr>
          <w:rFonts w:ascii="VIC" w:hAnsi="VIC" w:cs="HelveticaNeue LT 45 Light"/>
        </w:rPr>
      </w:pPr>
      <w:r>
        <w:rPr>
          <w:rFonts w:ascii="VIC" w:hAnsi="VIC"/>
        </w:rPr>
        <w:t>s</w:t>
      </w:r>
      <w:r w:rsidR="00EE52FF" w:rsidRPr="009875BB">
        <w:rPr>
          <w:rFonts w:ascii="VIC" w:hAnsi="VIC"/>
        </w:rPr>
        <w:t>eizures (fits</w:t>
      </w:r>
      <w:r w:rsidR="00EE52FF" w:rsidRPr="00EE52FF">
        <w:rPr>
          <w:rFonts w:ascii="VIC" w:hAnsi="VIC" w:cs="HelveticaNeue LT 45 Light"/>
        </w:rPr>
        <w:t>)</w:t>
      </w:r>
      <w:r>
        <w:rPr>
          <w:rFonts w:ascii="VIC" w:hAnsi="VIC" w:cs="HelveticaNeue LT 45 Light"/>
        </w:rPr>
        <w:t>.</w:t>
      </w:r>
    </w:p>
    <w:p w14:paraId="30C01E8F" w14:textId="77777777" w:rsidR="00EE52FF" w:rsidRPr="007D6A5C" w:rsidRDefault="00C7217B" w:rsidP="00EE52FF">
      <w:pPr>
        <w:pStyle w:val="Heading2"/>
        <w:rPr>
          <w:rFonts w:ascii="VIC SemiBold" w:hAnsi="VIC SemiBold"/>
          <w:b w:val="0"/>
        </w:rPr>
      </w:pPr>
      <w:r>
        <w:rPr>
          <w:rFonts w:ascii="VIC" w:hAnsi="VIC"/>
        </w:rPr>
        <w:br w:type="column"/>
      </w:r>
      <w:r w:rsidR="00EE52FF" w:rsidRPr="007D6A5C">
        <w:rPr>
          <w:rFonts w:ascii="VIC SemiBold" w:hAnsi="VIC SemiBold"/>
          <w:b w:val="0"/>
        </w:rPr>
        <w:t>What to expect</w:t>
      </w:r>
    </w:p>
    <w:p w14:paraId="55611F40" w14:textId="77777777" w:rsidR="00EE52FF" w:rsidRPr="00EE52FF" w:rsidRDefault="00EE52FF" w:rsidP="00EE52FF">
      <w:pPr>
        <w:rPr>
          <w:rFonts w:cs="HelveticaNeue LT 45 Light"/>
        </w:rPr>
      </w:pPr>
      <w:r w:rsidRPr="00EE52FF">
        <w:rPr>
          <w:rFonts w:cs="HelveticaNeue LT 45 Light"/>
        </w:rPr>
        <w:t>Many people cannot remember events just before or just after their head injury (</w:t>
      </w:r>
      <w:r w:rsidRPr="00EE52FF">
        <w:rPr>
          <w:rFonts w:cs="HelveticaNeue LT 45 Light"/>
          <w:iCs/>
        </w:rPr>
        <w:t>amnesia</w:t>
      </w:r>
      <w:r w:rsidRPr="00EE52FF">
        <w:rPr>
          <w:rFonts w:cs="HelveticaNeue LT 45 Light"/>
        </w:rPr>
        <w:t xml:space="preserve">). </w:t>
      </w:r>
    </w:p>
    <w:p w14:paraId="09F8C926" w14:textId="58D4F179" w:rsidR="00EE52FF" w:rsidRPr="00EE52FF" w:rsidRDefault="00EE52FF" w:rsidP="00EE52FF">
      <w:pPr>
        <w:rPr>
          <w:rFonts w:cs="HelveticaNeue LT 45 Light"/>
        </w:rPr>
      </w:pPr>
      <w:r w:rsidRPr="00EE52FF">
        <w:rPr>
          <w:rFonts w:cs="HelveticaNeue LT 45 Light"/>
        </w:rPr>
        <w:t xml:space="preserve">It can take some time for the brain to recover. During this time headaches and mild problems with thinking (such as difficulty concentrating, remembering things, performing complex tasks and mood changes) are common. It is also normal to feel more tired than usual. </w:t>
      </w:r>
    </w:p>
    <w:p w14:paraId="284963B0" w14:textId="77777777" w:rsidR="00EE52FF" w:rsidRPr="00EE52FF" w:rsidRDefault="00EE52FF" w:rsidP="00EE52FF">
      <w:pPr>
        <w:rPr>
          <w:rFonts w:cs="HelveticaNeue LT 45 Light"/>
        </w:rPr>
      </w:pPr>
      <w:r w:rsidRPr="00EE52FF">
        <w:rPr>
          <w:rFonts w:cs="HelveticaNeue LT 45 Light"/>
        </w:rPr>
        <w:t xml:space="preserve">Most people make a full recovery and the symptoms only last a few days. There is no specific treatment other than plenty of rest. </w:t>
      </w:r>
    </w:p>
    <w:p w14:paraId="22822936" w14:textId="77777777" w:rsidR="00EE52FF" w:rsidRPr="00EE52FF" w:rsidRDefault="00EE52FF" w:rsidP="00EE52FF">
      <w:pPr>
        <w:rPr>
          <w:rFonts w:cs="HelveticaNeue LT 45 Light"/>
        </w:rPr>
      </w:pPr>
      <w:r w:rsidRPr="00EE52FF">
        <w:rPr>
          <w:rFonts w:cs="HelveticaNeue LT 45 Light"/>
        </w:rPr>
        <w:t xml:space="preserve">Do not return to work or school until fully recovered. The length of time depends on the type of work or study and the severity of the head injury. Ask your local doctor for advice. </w:t>
      </w:r>
    </w:p>
    <w:p w14:paraId="7673C106" w14:textId="52A08216" w:rsidR="00EE52FF" w:rsidRPr="00EE52FF" w:rsidRDefault="00EE52FF" w:rsidP="00EE52FF">
      <w:pPr>
        <w:rPr>
          <w:rFonts w:cs="HelveticaNeue LT 45 Light"/>
        </w:rPr>
      </w:pPr>
      <w:r w:rsidRPr="00EE52FF">
        <w:rPr>
          <w:rFonts w:cs="HelveticaNeue LT 45 Light"/>
        </w:rPr>
        <w:t>Do not return to sport until all symptoms have been gone for at least a week. This is because your reaction times and thinking will often be slower, putting you at risk of another injury. It is important to avoid another head injury before fully recovering from the first, as a second injury can cause additional damage.</w:t>
      </w:r>
      <w:r w:rsidR="00C95106">
        <w:rPr>
          <w:rFonts w:cs="HelveticaNeue LT 45 Light"/>
        </w:rPr>
        <w:t xml:space="preserve"> For some contact sports, such as football, you may wish to consider wearing a helmet after an MTBI has occurred. Discuss this with your doctor.</w:t>
      </w:r>
    </w:p>
    <w:p w14:paraId="51C0FD2A" w14:textId="01B919F8" w:rsidR="00EE52FF" w:rsidRPr="00C7217B" w:rsidRDefault="00EE52FF" w:rsidP="007073D2">
      <w:pPr>
        <w:rPr>
          <w:rFonts w:cs="HelveticaNeue LT 45 Light"/>
        </w:rPr>
      </w:pPr>
      <w:r w:rsidRPr="00EE52FF">
        <w:rPr>
          <w:rFonts w:cs="HelveticaNeue LT 45 Light"/>
        </w:rPr>
        <w:t>If symptoms persist, see your local doctor</w:t>
      </w:r>
      <w:r w:rsidR="009E3866">
        <w:rPr>
          <w:rFonts w:cs="HelveticaNeue LT 45 Light"/>
        </w:rPr>
        <w:t>,</w:t>
      </w:r>
      <w:r w:rsidRPr="00EE52FF">
        <w:rPr>
          <w:rFonts w:cs="HelveticaNeue LT 45 Light"/>
        </w:rPr>
        <w:t xml:space="preserve"> who may refer you for testing to assess the full extent of the injury and to plan activities to aid recovery.</w:t>
      </w:r>
      <w:r w:rsidR="00C95106">
        <w:rPr>
          <w:rFonts w:cs="HelveticaNeue LT 45 Light"/>
        </w:rPr>
        <w:t xml:space="preserve"> Sometimes referral to an occupational therapist or neuropsychologist is required if thinking difficulties persist.</w:t>
      </w:r>
    </w:p>
    <w:p w14:paraId="73BD0301" w14:textId="77777777" w:rsidR="00F25919" w:rsidRPr="00E3023E" w:rsidRDefault="00F25919" w:rsidP="00821107">
      <w:r w:rsidRPr="00E3023E">
        <w:rPr>
          <w:noProof/>
        </w:rPr>
        <w:lastRenderedPageBreak/>
        <mc:AlternateContent>
          <mc:Choice Requires="wps">
            <w:drawing>
              <wp:inline distT="0" distB="0" distL="0" distR="0" wp14:anchorId="4F99234E" wp14:editId="40EC588E">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3E9E991D" w14:textId="77777777" w:rsidR="00F25919" w:rsidRPr="007D6A5C" w:rsidRDefault="006A2738" w:rsidP="00821107">
                            <w:pPr>
                              <w:pStyle w:val="PulloutHeading"/>
                              <w:rPr>
                                <w:rFonts w:ascii="VIC SemiBold" w:hAnsi="VIC SemiBold"/>
                                <w:b w:val="0"/>
                              </w:rPr>
                            </w:pPr>
                            <w:r w:rsidRPr="007D6A5C">
                              <w:rPr>
                                <w:rFonts w:ascii="VIC SemiBold" w:hAnsi="VIC SemiBold"/>
                                <w:b w:val="0"/>
                              </w:rPr>
                              <w:t>Seeking help</w:t>
                            </w:r>
                          </w:p>
                          <w:p w14:paraId="6564B10B" w14:textId="5D663277" w:rsidR="00EE52FF" w:rsidRPr="00EE52FF" w:rsidRDefault="00DD1331" w:rsidP="00EE52FF">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r w:rsidR="00EE52FF">
                              <w:t xml:space="preserve"> </w:t>
                            </w:r>
                            <w:r w:rsidR="00EE52FF" w:rsidRPr="00EE52FF">
                              <w:t>Do this if the injured person:</w:t>
                            </w:r>
                          </w:p>
                          <w:p w14:paraId="62E8E616" w14:textId="77777777" w:rsidR="00EE52FF" w:rsidRPr="00EE52FF" w:rsidRDefault="00EE52FF" w:rsidP="00EE52FF">
                            <w:pPr>
                              <w:pStyle w:val="PulloutText"/>
                            </w:pPr>
                            <w:r w:rsidRPr="00EE52FF">
                              <w:t>•</w:t>
                            </w:r>
                            <w:r>
                              <w:t xml:space="preserve"> </w:t>
                            </w:r>
                            <w:r w:rsidRPr="00EE52FF">
                              <w:t>repeatedly vomits</w:t>
                            </w:r>
                          </w:p>
                          <w:p w14:paraId="1BCFB3D5" w14:textId="77777777" w:rsidR="00EE52FF" w:rsidRPr="00EE52FF" w:rsidRDefault="00EE52FF" w:rsidP="00EE52FF">
                            <w:pPr>
                              <w:pStyle w:val="PulloutText"/>
                            </w:pPr>
                            <w:r w:rsidRPr="00EE52FF">
                              <w:t>•</w:t>
                            </w:r>
                            <w:r>
                              <w:t xml:space="preserve"> </w:t>
                            </w:r>
                            <w:r w:rsidRPr="00EE52FF">
                              <w:t>‘blacks out’</w:t>
                            </w:r>
                          </w:p>
                          <w:p w14:paraId="0A32C40E" w14:textId="77777777" w:rsidR="00EE52FF" w:rsidRPr="00EE52FF" w:rsidRDefault="00EE52FF" w:rsidP="00EE52FF">
                            <w:pPr>
                              <w:pStyle w:val="PulloutText"/>
                            </w:pPr>
                            <w:r w:rsidRPr="00EE52FF">
                              <w:t>•</w:t>
                            </w:r>
                            <w:r>
                              <w:t xml:space="preserve"> </w:t>
                            </w:r>
                            <w:r w:rsidRPr="00EE52FF">
                              <w:t>has a seizure (fit)</w:t>
                            </w:r>
                          </w:p>
                          <w:p w14:paraId="5898001C" w14:textId="77777777" w:rsidR="00EE52FF" w:rsidRPr="00EE52FF" w:rsidRDefault="00EE52FF" w:rsidP="00EE52FF">
                            <w:pPr>
                              <w:pStyle w:val="PulloutText"/>
                            </w:pPr>
                            <w:r w:rsidRPr="00EE52FF">
                              <w:t>•</w:t>
                            </w:r>
                            <w:r>
                              <w:t xml:space="preserve"> </w:t>
                            </w:r>
                            <w:r w:rsidRPr="00EE52FF">
                              <w:t>cannot be woken or is not responsive</w:t>
                            </w:r>
                          </w:p>
                          <w:p w14:paraId="5A4926C2" w14:textId="4C4EF9CD" w:rsidR="00EE52FF" w:rsidRPr="00EE52FF" w:rsidRDefault="00EE52FF" w:rsidP="00EE52FF">
                            <w:pPr>
                              <w:pStyle w:val="PulloutText"/>
                            </w:pPr>
                            <w:r w:rsidRPr="00EE52FF">
                              <w:t>•</w:t>
                            </w:r>
                            <w:r>
                              <w:t xml:space="preserve"> </w:t>
                            </w:r>
                            <w:r w:rsidRPr="00EE52FF">
                              <w:t xml:space="preserve">has </w:t>
                            </w:r>
                            <w:r w:rsidR="009E3866">
                              <w:t xml:space="preserve">a </w:t>
                            </w:r>
                            <w:r w:rsidRPr="00EE52FF">
                              <w:t>vision disturbance</w:t>
                            </w:r>
                          </w:p>
                          <w:p w14:paraId="4360D298" w14:textId="77777777" w:rsidR="00EE52FF" w:rsidRPr="00EE52FF" w:rsidRDefault="00EE52FF" w:rsidP="00EE52FF">
                            <w:pPr>
                              <w:pStyle w:val="PulloutText"/>
                            </w:pPr>
                            <w:r w:rsidRPr="00EE52FF">
                              <w:t>•</w:t>
                            </w:r>
                            <w:r>
                              <w:t xml:space="preserve"> </w:t>
                            </w:r>
                            <w:r w:rsidRPr="00EE52FF">
                              <w:t>has weakness or numbness</w:t>
                            </w:r>
                          </w:p>
                          <w:p w14:paraId="747BDD31" w14:textId="77777777" w:rsidR="00EE52FF" w:rsidRPr="00EE52FF" w:rsidRDefault="00EE52FF" w:rsidP="00EE52FF">
                            <w:pPr>
                              <w:pStyle w:val="PulloutText"/>
                            </w:pPr>
                            <w:r w:rsidRPr="00EE52FF">
                              <w:t>•</w:t>
                            </w:r>
                            <w:r>
                              <w:t xml:space="preserve"> </w:t>
                            </w:r>
                            <w:r w:rsidRPr="00EE52FF">
                              <w:t>has severe or worsening headaches.</w:t>
                            </w:r>
                          </w:p>
                          <w:p w14:paraId="4EE1A80C" w14:textId="54D7F43E" w:rsidR="008A0536" w:rsidRPr="008A0536" w:rsidRDefault="008A0536" w:rsidP="008A0536">
                            <w:pPr>
                              <w:pStyle w:val="PulloutText"/>
                            </w:pPr>
                            <w:r w:rsidRPr="008A0536">
                              <w:t>For other medical problems see your local doctor or healthcare professional.</w:t>
                            </w:r>
                          </w:p>
                          <w:p w14:paraId="41F8A8F4"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7B767540" w14:textId="7BC1D925" w:rsidR="006A2738" w:rsidRDefault="006A2738" w:rsidP="006A2738">
                            <w:pPr>
                              <w:pStyle w:val="PulloutText"/>
                            </w:pPr>
                            <w:r>
                              <w:t>NURSE-ON-CALL provides access to interpreting services for callers not confident with English.</w:t>
                            </w:r>
                          </w:p>
                          <w:p w14:paraId="0A7D0593" w14:textId="77777777" w:rsidR="00F25919" w:rsidRDefault="006A2738" w:rsidP="006A2738">
                            <w:pPr>
                              <w:pStyle w:val="PulloutText"/>
                            </w:pPr>
                            <w:r>
                              <w:rPr>
                                <w:rFonts w:ascii="HelveticaNeueLT-Light" w:hAnsi="HelveticaNeueLT-Light" w:cs="HelveticaNeueLT-Light"/>
                                <w:kern w:val="1"/>
                                <w:sz w:val="15"/>
                                <w:szCs w:val="15"/>
                              </w:rPr>
                              <w:t>*</w:t>
                            </w:r>
                            <w:r w:rsidR="00523150">
                              <w:rPr>
                                <w:rFonts w:ascii="HelveticaNeueLT-Light" w:hAnsi="HelveticaNeueLT-Light" w:cs="HelveticaNeueLT-Light"/>
                                <w:kern w:val="1"/>
                                <w:sz w:val="15"/>
                                <w:szCs w:val="15"/>
                              </w:rPr>
                              <w:t xml:space="preserve"> </w:t>
                            </w:r>
                            <w:r>
                              <w:rPr>
                                <w:rFonts w:ascii="HelveticaNeueLT-Light" w:hAnsi="HelveticaNeueLT-Light" w:cs="HelveticaNeueLT-Light"/>
                                <w:kern w:val="1"/>
                                <w:sz w:val="15"/>
                                <w:szCs w:val="15"/>
                              </w:rPr>
                              <w:t>Calls from mobile calls may be charged at a higher rate</w:t>
                            </w:r>
                            <w:r w:rsidR="00523150">
                              <w:rPr>
                                <w:rFonts w:ascii="HelveticaNeueLT-Light" w:hAnsi="HelveticaNeueLT-Light"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4F99234E"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3E9E991D" w14:textId="77777777" w:rsidR="00F25919" w:rsidRPr="007D6A5C" w:rsidRDefault="006A2738" w:rsidP="00821107">
                      <w:pPr>
                        <w:pStyle w:val="PulloutHeading"/>
                        <w:rPr>
                          <w:rFonts w:ascii="VIC SemiBold" w:hAnsi="VIC SemiBold"/>
                          <w:b w:val="0"/>
                        </w:rPr>
                      </w:pPr>
                      <w:r w:rsidRPr="007D6A5C">
                        <w:rPr>
                          <w:rFonts w:ascii="VIC SemiBold" w:hAnsi="VIC SemiBold"/>
                          <w:b w:val="0"/>
                        </w:rPr>
                        <w:t>See</w:t>
                      </w:r>
                      <w:bookmarkStart w:id="1" w:name="_GoBack"/>
                      <w:bookmarkEnd w:id="1"/>
                      <w:r w:rsidRPr="007D6A5C">
                        <w:rPr>
                          <w:rFonts w:ascii="VIC SemiBold" w:hAnsi="VIC SemiBold"/>
                          <w:b w:val="0"/>
                        </w:rPr>
                        <w:t>king help</w:t>
                      </w:r>
                    </w:p>
                    <w:p w14:paraId="6564B10B" w14:textId="5D663277" w:rsidR="00EE52FF" w:rsidRPr="00EE52FF" w:rsidRDefault="00DD1331" w:rsidP="00EE52FF">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r w:rsidR="00EE52FF">
                        <w:t xml:space="preserve"> </w:t>
                      </w:r>
                      <w:r w:rsidR="00EE52FF" w:rsidRPr="00EE52FF">
                        <w:t>Do this if the injured person:</w:t>
                      </w:r>
                    </w:p>
                    <w:p w14:paraId="62E8E616" w14:textId="77777777" w:rsidR="00EE52FF" w:rsidRPr="00EE52FF" w:rsidRDefault="00EE52FF" w:rsidP="00EE52FF">
                      <w:pPr>
                        <w:pStyle w:val="PulloutText"/>
                      </w:pPr>
                      <w:r w:rsidRPr="00EE52FF">
                        <w:t>•</w:t>
                      </w:r>
                      <w:r>
                        <w:t xml:space="preserve"> </w:t>
                      </w:r>
                      <w:r w:rsidRPr="00EE52FF">
                        <w:t>repeatedly vomits</w:t>
                      </w:r>
                    </w:p>
                    <w:p w14:paraId="1BCFB3D5" w14:textId="77777777" w:rsidR="00EE52FF" w:rsidRPr="00EE52FF" w:rsidRDefault="00EE52FF" w:rsidP="00EE52FF">
                      <w:pPr>
                        <w:pStyle w:val="PulloutText"/>
                      </w:pPr>
                      <w:r w:rsidRPr="00EE52FF">
                        <w:t>•</w:t>
                      </w:r>
                      <w:r>
                        <w:t xml:space="preserve"> </w:t>
                      </w:r>
                      <w:r w:rsidRPr="00EE52FF">
                        <w:t>‘blacks out’</w:t>
                      </w:r>
                    </w:p>
                    <w:p w14:paraId="0A32C40E" w14:textId="77777777" w:rsidR="00EE52FF" w:rsidRPr="00EE52FF" w:rsidRDefault="00EE52FF" w:rsidP="00EE52FF">
                      <w:pPr>
                        <w:pStyle w:val="PulloutText"/>
                      </w:pPr>
                      <w:r w:rsidRPr="00EE52FF">
                        <w:t>•</w:t>
                      </w:r>
                      <w:r>
                        <w:t xml:space="preserve"> </w:t>
                      </w:r>
                      <w:r w:rsidRPr="00EE52FF">
                        <w:t>has a seizure (fit)</w:t>
                      </w:r>
                    </w:p>
                    <w:p w14:paraId="5898001C" w14:textId="77777777" w:rsidR="00EE52FF" w:rsidRPr="00EE52FF" w:rsidRDefault="00EE52FF" w:rsidP="00EE52FF">
                      <w:pPr>
                        <w:pStyle w:val="PulloutText"/>
                      </w:pPr>
                      <w:r w:rsidRPr="00EE52FF">
                        <w:t>•</w:t>
                      </w:r>
                      <w:r>
                        <w:t xml:space="preserve"> </w:t>
                      </w:r>
                      <w:r w:rsidRPr="00EE52FF">
                        <w:t>cannot be woken or is not responsive</w:t>
                      </w:r>
                    </w:p>
                    <w:p w14:paraId="5A4926C2" w14:textId="4C4EF9CD" w:rsidR="00EE52FF" w:rsidRPr="00EE52FF" w:rsidRDefault="00EE52FF" w:rsidP="00EE52FF">
                      <w:pPr>
                        <w:pStyle w:val="PulloutText"/>
                      </w:pPr>
                      <w:r w:rsidRPr="00EE52FF">
                        <w:t>•</w:t>
                      </w:r>
                      <w:r>
                        <w:t xml:space="preserve"> </w:t>
                      </w:r>
                      <w:r w:rsidRPr="00EE52FF">
                        <w:t xml:space="preserve">has </w:t>
                      </w:r>
                      <w:r w:rsidR="009E3866">
                        <w:t xml:space="preserve">a </w:t>
                      </w:r>
                      <w:r w:rsidRPr="00EE52FF">
                        <w:t>vision disturbance</w:t>
                      </w:r>
                    </w:p>
                    <w:p w14:paraId="4360D298" w14:textId="77777777" w:rsidR="00EE52FF" w:rsidRPr="00EE52FF" w:rsidRDefault="00EE52FF" w:rsidP="00EE52FF">
                      <w:pPr>
                        <w:pStyle w:val="PulloutText"/>
                      </w:pPr>
                      <w:r w:rsidRPr="00EE52FF">
                        <w:t>•</w:t>
                      </w:r>
                      <w:r>
                        <w:t xml:space="preserve"> </w:t>
                      </w:r>
                      <w:r w:rsidRPr="00EE52FF">
                        <w:t>has weakness or numbness</w:t>
                      </w:r>
                    </w:p>
                    <w:p w14:paraId="747BDD31" w14:textId="77777777" w:rsidR="00EE52FF" w:rsidRPr="00EE52FF" w:rsidRDefault="00EE52FF" w:rsidP="00EE52FF">
                      <w:pPr>
                        <w:pStyle w:val="PulloutText"/>
                      </w:pPr>
                      <w:r w:rsidRPr="00EE52FF">
                        <w:t>•</w:t>
                      </w:r>
                      <w:r>
                        <w:t xml:space="preserve"> </w:t>
                      </w:r>
                      <w:r w:rsidRPr="00EE52FF">
                        <w:t>has severe or worsening headaches.</w:t>
                      </w:r>
                    </w:p>
                    <w:p w14:paraId="4EE1A80C" w14:textId="54D7F43E" w:rsidR="008A0536" w:rsidRPr="008A0536" w:rsidRDefault="008A0536" w:rsidP="008A0536">
                      <w:pPr>
                        <w:pStyle w:val="PulloutText"/>
                      </w:pPr>
                      <w:r w:rsidRPr="008A0536">
                        <w:t>For other medical problems see your local doctor or healthcare professional.</w:t>
                      </w:r>
                    </w:p>
                    <w:p w14:paraId="41F8A8F4"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7B767540" w14:textId="7BC1D925" w:rsidR="006A2738" w:rsidRDefault="006A2738" w:rsidP="006A2738">
                      <w:pPr>
                        <w:pStyle w:val="PulloutText"/>
                      </w:pPr>
                      <w:r>
                        <w:t>NURSE-ON-CALL provides access to interpreting services for callers not confident with English.</w:t>
                      </w:r>
                    </w:p>
                    <w:p w14:paraId="0A7D0593" w14:textId="77777777" w:rsidR="00F25919" w:rsidRDefault="006A2738" w:rsidP="006A2738">
                      <w:pPr>
                        <w:pStyle w:val="PulloutText"/>
                      </w:pPr>
                      <w:r>
                        <w:rPr>
                          <w:rFonts w:ascii="HelveticaNeueLT-Light" w:hAnsi="HelveticaNeueLT-Light" w:cs="HelveticaNeueLT-Light"/>
                          <w:kern w:val="1"/>
                          <w:sz w:val="15"/>
                          <w:szCs w:val="15"/>
                        </w:rPr>
                        <w:t>*</w:t>
                      </w:r>
                      <w:r w:rsidR="00523150">
                        <w:rPr>
                          <w:rFonts w:ascii="HelveticaNeueLT-Light" w:hAnsi="HelveticaNeueLT-Light" w:cs="HelveticaNeueLT-Light"/>
                          <w:kern w:val="1"/>
                          <w:sz w:val="15"/>
                          <w:szCs w:val="15"/>
                        </w:rPr>
                        <w:t xml:space="preserve"> </w:t>
                      </w:r>
                      <w:r>
                        <w:rPr>
                          <w:rFonts w:ascii="HelveticaNeueLT-Light" w:hAnsi="HelveticaNeueLT-Light" w:cs="HelveticaNeueLT-Light"/>
                          <w:kern w:val="1"/>
                          <w:sz w:val="15"/>
                          <w:szCs w:val="15"/>
                        </w:rPr>
                        <w:t>Calls from mobile calls may be charged at a higher rate</w:t>
                      </w:r>
                      <w:r w:rsidR="00523150">
                        <w:rPr>
                          <w:rFonts w:ascii="HelveticaNeueLT-Light" w:hAnsi="HelveticaNeueLT-Light" w:cs="HelveticaNeueLT-Light"/>
                          <w:kern w:val="1"/>
                          <w:sz w:val="15"/>
                          <w:szCs w:val="15"/>
                        </w:rPr>
                        <w:t>.</w:t>
                      </w:r>
                    </w:p>
                  </w:txbxContent>
                </v:textbox>
                <w10:anchorlock/>
              </v:shape>
            </w:pict>
          </mc:Fallback>
        </mc:AlternateContent>
      </w:r>
    </w:p>
    <w:p w14:paraId="352939E5" w14:textId="77777777" w:rsidR="0052528F" w:rsidRPr="007D6A5C" w:rsidRDefault="00C7217B" w:rsidP="0052528F">
      <w:pPr>
        <w:pStyle w:val="Heading2"/>
        <w:rPr>
          <w:rFonts w:ascii="VIC SemiBold" w:hAnsi="VIC SemiBold"/>
          <w:b w:val="0"/>
        </w:rPr>
      </w:pPr>
      <w:r>
        <w:rPr>
          <w:rFonts w:ascii="VIC" w:hAnsi="VIC"/>
        </w:rPr>
        <w:br w:type="column"/>
      </w:r>
      <w:r w:rsidR="0052528F" w:rsidRPr="007D6A5C">
        <w:rPr>
          <w:rFonts w:ascii="VIC SemiBold" w:hAnsi="VIC SemiBold"/>
          <w:b w:val="0"/>
        </w:rPr>
        <w:t>Want to know more?</w:t>
      </w:r>
    </w:p>
    <w:p w14:paraId="099EDBD7" w14:textId="7C40966E"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2E646BD2" w14:textId="07437701" w:rsidR="00AE3352" w:rsidRPr="00EE52FF" w:rsidRDefault="004F06A0" w:rsidP="00EE52FF">
      <w:pPr>
        <w:pStyle w:val="Bullet1"/>
        <w:rPr>
          <w:rFonts w:ascii="VIC" w:hAnsi="VIC"/>
        </w:rPr>
      </w:pPr>
      <w:r w:rsidRPr="004F06A0">
        <w:rPr>
          <w:rFonts w:ascii="VIC" w:hAnsi="VIC"/>
        </w:rPr>
        <w:t xml:space="preserve">Visit the Better Health Channel </w:t>
      </w:r>
      <w:r w:rsidR="009E3866">
        <w:rPr>
          <w:rFonts w:ascii="VIC" w:hAnsi="VIC"/>
        </w:rPr>
        <w:t xml:space="preserve">at </w:t>
      </w:r>
      <w:hyperlink r:id="rId9" w:history="1">
        <w:r w:rsidR="003A04D0" w:rsidRPr="003A08C6">
          <w:rPr>
            <w:rStyle w:val="Hyperlink"/>
            <w:rFonts w:ascii="VIC" w:hAnsi="VIC"/>
          </w:rPr>
          <w:t>www.betterhealth.vic.gov.au</w:t>
        </w:r>
      </w:hyperlink>
      <w:r w:rsidR="007D6DAE">
        <w:rPr>
          <w:rStyle w:val="Hyperlink"/>
          <w:rFonts w:ascii="VIC" w:hAnsi="VIC"/>
        </w:rPr>
        <w:t>.</w:t>
      </w:r>
    </w:p>
    <w:tbl>
      <w:tblPr>
        <w:tblStyle w:val="SCVInformationTable"/>
        <w:tblpPr w:leftFromText="181" w:rightFromText="181" w:vertAnchor="page" w:horzAnchor="page" w:tblpX="454" w:tblpY="14289"/>
        <w:tblW w:w="11057" w:type="dxa"/>
        <w:shd w:val="clear" w:color="auto" w:fill="F2F2F3"/>
        <w:tblLayout w:type="fixed"/>
        <w:tblLook w:val="0600" w:firstRow="0" w:lastRow="0" w:firstColumn="0" w:lastColumn="0" w:noHBand="1" w:noVBand="1"/>
      </w:tblPr>
      <w:tblGrid>
        <w:gridCol w:w="7088"/>
        <w:gridCol w:w="2126"/>
        <w:gridCol w:w="1843"/>
      </w:tblGrid>
      <w:sdt>
        <w:sdtPr>
          <w:rPr>
            <w:sz w:val="20"/>
          </w:rPr>
          <w:id w:val="-967040995"/>
          <w:lock w:val="sdtLocked"/>
          <w:placeholder>
            <w:docPart w:val="6D43FC7684D74BA7814B467166A64939"/>
          </w:placeholder>
        </w:sdtPr>
        <w:sdtEndPr/>
        <w:sdtContent>
          <w:tr w:rsidR="00767035" w:rsidRPr="00E3023E" w14:paraId="0F5F90AF" w14:textId="77777777" w:rsidTr="007D6A5C">
            <w:trPr>
              <w:trHeight w:val="1644"/>
            </w:trPr>
            <w:tc>
              <w:tcPr>
                <w:tcW w:w="7088" w:type="dxa"/>
                <w:tcMar>
                  <w:left w:w="113" w:type="dxa"/>
                </w:tcMar>
              </w:tcPr>
              <w:p w14:paraId="5D893147" w14:textId="45892F4C" w:rsidR="00767035" w:rsidRPr="007D6A5C" w:rsidRDefault="00767035" w:rsidP="007D6A5C">
                <w:pPr>
                  <w:rPr>
                    <w:b/>
                    <w:sz w:val="24"/>
                    <w:szCs w:val="24"/>
                  </w:rPr>
                </w:pPr>
                <w:r w:rsidRPr="007D6A5C">
                  <w:rPr>
                    <w:sz w:val="24"/>
                    <w:szCs w:val="24"/>
                  </w:rPr>
                  <w:t>To receive this publication in an accessible format phone</w:t>
                </w:r>
                <w:r w:rsidR="00291FBA" w:rsidRPr="007D6A5C">
                  <w:rPr>
                    <w:sz w:val="24"/>
                    <w:szCs w:val="24"/>
                  </w:rPr>
                  <w:t xml:space="preserve"> </w:t>
                </w:r>
                <w:r w:rsidR="0052528F" w:rsidRPr="007D6A5C">
                  <w:rPr>
                    <w:sz w:val="24"/>
                    <w:szCs w:val="24"/>
                  </w:rPr>
                  <w:t xml:space="preserve">9096 </w:t>
                </w:r>
                <w:r w:rsidR="007D6DAE" w:rsidRPr="007D6A5C">
                  <w:rPr>
                    <w:sz w:val="24"/>
                    <w:szCs w:val="24"/>
                  </w:rPr>
                  <w:t>7770</w:t>
                </w:r>
                <w:r w:rsidRPr="007D6A5C">
                  <w:rPr>
                    <w:sz w:val="24"/>
                    <w:szCs w:val="24"/>
                  </w:rPr>
                  <w:t>, using the National Relay Service 13</w:t>
                </w:r>
                <w:r w:rsidRPr="007D6A5C">
                  <w:rPr>
                    <w:rFonts w:ascii="Cambria" w:hAnsi="Cambria" w:cs="Cambria"/>
                    <w:sz w:val="24"/>
                    <w:szCs w:val="24"/>
                  </w:rPr>
                  <w:t> </w:t>
                </w:r>
                <w:r w:rsidRPr="007D6A5C">
                  <w:rPr>
                    <w:sz w:val="24"/>
                    <w:szCs w:val="24"/>
                  </w:rPr>
                  <w:t>36</w:t>
                </w:r>
                <w:r w:rsidRPr="007D6A5C">
                  <w:rPr>
                    <w:rFonts w:ascii="Cambria" w:hAnsi="Cambria" w:cs="Cambria"/>
                    <w:sz w:val="24"/>
                    <w:szCs w:val="24"/>
                  </w:rPr>
                  <w:t> </w:t>
                </w:r>
                <w:r w:rsidRPr="007D6A5C">
                  <w:rPr>
                    <w:sz w:val="24"/>
                    <w:szCs w:val="24"/>
                  </w:rPr>
                  <w:t xml:space="preserve">77 if required, or email </w:t>
                </w:r>
                <w:r w:rsidR="007D6DAE" w:rsidRPr="007D6A5C">
                  <w:rPr>
                    <w:rFonts w:ascii="VIC SemiBold" w:hAnsi="VIC SemiBold"/>
                    <w:sz w:val="24"/>
                    <w:szCs w:val="24"/>
                  </w:rPr>
                  <w:t>emergencycare.clinicalnetwork@safercare.</w:t>
                </w:r>
                <w:r w:rsidR="0052528F" w:rsidRPr="007D6A5C">
                  <w:rPr>
                    <w:rFonts w:ascii="VIC SemiBold" w:hAnsi="VIC SemiBold"/>
                    <w:sz w:val="24"/>
                    <w:szCs w:val="24"/>
                  </w:rPr>
                  <w:t>vic.gov.au</w:t>
                </w:r>
              </w:p>
              <w:p w14:paraId="73345066" w14:textId="77777777" w:rsidR="0052528F" w:rsidRPr="0052528F" w:rsidRDefault="0052528F" w:rsidP="007D6A5C">
                <w:r w:rsidRPr="0052528F">
                  <w:t>Disclaimer: This health information is for general education purposes only. Please consult with your doctor or other health professional to make sure this information is right for you.</w:t>
                </w:r>
              </w:p>
              <w:p w14:paraId="38FD5091" w14:textId="77777777" w:rsidR="0052528F" w:rsidRPr="00E3023E" w:rsidRDefault="0052528F" w:rsidP="007D6A5C"/>
            </w:tc>
            <w:tc>
              <w:tcPr>
                <w:tcW w:w="2126" w:type="dxa"/>
              </w:tcPr>
              <w:p w14:paraId="690899B9" w14:textId="77777777" w:rsidR="00767035" w:rsidRPr="00E3023E" w:rsidRDefault="00767035" w:rsidP="007D6A5C">
                <w:r w:rsidRPr="00E3023E">
                  <w:t>Authorised and published by the Victorian Government, 1 Treasury Place, Melbourne.</w:t>
                </w:r>
              </w:p>
              <w:p w14:paraId="09FE4040" w14:textId="77777777" w:rsidR="00767035" w:rsidRPr="00E3023E" w:rsidRDefault="00767035" w:rsidP="007D6A5C">
                <w:r w:rsidRPr="00E3023E">
                  <w:t xml:space="preserve">© State of Victoria, Australia, Safer Care Victoria, </w:t>
                </w:r>
                <w:r w:rsidR="00A75DDC">
                  <w:t>May 2019</w:t>
                </w:r>
              </w:p>
              <w:p w14:paraId="11BE74FC" w14:textId="6F9C7342" w:rsidR="00767035" w:rsidRPr="00E3023E" w:rsidRDefault="0052528F" w:rsidP="007D6A5C">
                <w:r w:rsidRPr="0052528F">
                  <w:t>ISBN 978-1-76069-8</w:t>
                </w:r>
                <w:r w:rsidR="00216F1F">
                  <w:t>3</w:t>
                </w:r>
                <w:r w:rsidR="009875BB">
                  <w:t>8</w:t>
                </w:r>
                <w:r w:rsidR="00A854CE">
                  <w:t>-</w:t>
                </w:r>
                <w:r w:rsidR="009875BB">
                  <w:t>6</w:t>
                </w:r>
                <w:r w:rsidRPr="0052528F">
                  <w:t xml:space="preserve"> (pdf/online/MS word) </w:t>
                </w:r>
              </w:p>
            </w:tc>
            <w:tc>
              <w:tcPr>
                <w:tcW w:w="1843" w:type="dxa"/>
              </w:tcPr>
              <w:p w14:paraId="4743592C" w14:textId="77777777" w:rsidR="007D6A5C" w:rsidRDefault="00767035" w:rsidP="007D6A5C">
                <w:r w:rsidRPr="00E3023E">
                  <w:rPr>
                    <w:noProof/>
                  </w:rPr>
                  <w:drawing>
                    <wp:inline distT="0" distB="0" distL="0" distR="0" wp14:anchorId="460E04AB" wp14:editId="54F75E8B">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529A9554" w14:textId="1606F49F" w:rsidR="00767035" w:rsidRPr="00E3023E" w:rsidRDefault="007D6A5C" w:rsidP="007D6A5C">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603E42E5"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A7E22" w14:textId="77777777" w:rsidR="00C175C9" w:rsidRDefault="00C175C9" w:rsidP="00821107">
      <w:r>
        <w:separator/>
      </w:r>
    </w:p>
  </w:endnote>
  <w:endnote w:type="continuationSeparator" w:id="0">
    <w:p w14:paraId="3719D9EF" w14:textId="77777777" w:rsidR="00C175C9" w:rsidRDefault="00C175C9"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 LT 45 Light">
    <w:altName w:val="Arial"/>
    <w:panose1 w:val="00000000000000000000"/>
    <w:charset w:val="00"/>
    <w:family w:val="auto"/>
    <w:notTrueType/>
    <w:pitch w:val="variable"/>
    <w:sig w:usb0="00000003" w:usb1="00000000" w:usb2="00000000" w:usb3="00000000" w:csb0="00000001"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2F5E6" w14:textId="77777777" w:rsidR="00C175C9" w:rsidRDefault="00C175C9" w:rsidP="00821107"/>
  </w:footnote>
  <w:footnote w:type="continuationSeparator" w:id="0">
    <w:p w14:paraId="511D73F2" w14:textId="77777777" w:rsidR="00C175C9" w:rsidRDefault="00C175C9"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B85D" w14:textId="28225181" w:rsidR="000905F7" w:rsidRDefault="009B6D44" w:rsidP="00821107">
    <w:pPr>
      <w:pStyle w:val="Header"/>
    </w:pPr>
    <w:r>
      <w:rPr>
        <w:noProof/>
      </w:rPr>
      <w:drawing>
        <wp:anchor distT="0" distB="0" distL="114300" distR="114300" simplePos="0" relativeHeight="251660288" behindDoc="0" locked="0" layoutInCell="1" allowOverlap="1" wp14:anchorId="479D908A" wp14:editId="1B095870">
          <wp:simplePos x="0" y="0"/>
          <wp:positionH relativeFrom="margin">
            <wp:align>right</wp:align>
          </wp:positionH>
          <wp:positionV relativeFrom="paragraph">
            <wp:posOffset>-242175</wp:posOffset>
          </wp:positionV>
          <wp:extent cx="1274400" cy="127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545DFFC9" wp14:editId="352A9B8F">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6E12"/>
    <w:rsid w:val="00087D42"/>
    <w:rsid w:val="000905F7"/>
    <w:rsid w:val="00093368"/>
    <w:rsid w:val="000B29AD"/>
    <w:rsid w:val="000C6372"/>
    <w:rsid w:val="000D709E"/>
    <w:rsid w:val="000D7841"/>
    <w:rsid w:val="000E392D"/>
    <w:rsid w:val="000E39B6"/>
    <w:rsid w:val="000E3D05"/>
    <w:rsid w:val="000E51D2"/>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55FB0"/>
    <w:rsid w:val="001617B6"/>
    <w:rsid w:val="00165E66"/>
    <w:rsid w:val="00196143"/>
    <w:rsid w:val="001A24FC"/>
    <w:rsid w:val="001A795A"/>
    <w:rsid w:val="001C1DD1"/>
    <w:rsid w:val="001C6993"/>
    <w:rsid w:val="001C7BAE"/>
    <w:rsid w:val="001E31FA"/>
    <w:rsid w:val="001E48F9"/>
    <w:rsid w:val="001E64F6"/>
    <w:rsid w:val="001E7AEB"/>
    <w:rsid w:val="00204B82"/>
    <w:rsid w:val="0020600C"/>
    <w:rsid w:val="00212987"/>
    <w:rsid w:val="00216F1F"/>
    <w:rsid w:val="00222BEB"/>
    <w:rsid w:val="00225E60"/>
    <w:rsid w:val="00230BBB"/>
    <w:rsid w:val="0023202C"/>
    <w:rsid w:val="00234619"/>
    <w:rsid w:val="00235BE2"/>
    <w:rsid w:val="00245043"/>
    <w:rsid w:val="0026028E"/>
    <w:rsid w:val="00266548"/>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69CF"/>
    <w:rsid w:val="0036778F"/>
    <w:rsid w:val="0038771C"/>
    <w:rsid w:val="003A04D0"/>
    <w:rsid w:val="003A430B"/>
    <w:rsid w:val="003A541A"/>
    <w:rsid w:val="003A6923"/>
    <w:rsid w:val="003C2C67"/>
    <w:rsid w:val="003C2D4C"/>
    <w:rsid w:val="003C3B3A"/>
    <w:rsid w:val="003C5BA4"/>
    <w:rsid w:val="003E264F"/>
    <w:rsid w:val="003E3E26"/>
    <w:rsid w:val="003F1295"/>
    <w:rsid w:val="003F345F"/>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1E4D"/>
    <w:rsid w:val="004D01AC"/>
    <w:rsid w:val="004D3518"/>
    <w:rsid w:val="004D62D6"/>
    <w:rsid w:val="004D6898"/>
    <w:rsid w:val="004F06A0"/>
    <w:rsid w:val="004F3F4E"/>
    <w:rsid w:val="004F6CCD"/>
    <w:rsid w:val="00510167"/>
    <w:rsid w:val="00513E86"/>
    <w:rsid w:val="00523150"/>
    <w:rsid w:val="0052528F"/>
    <w:rsid w:val="005306A2"/>
    <w:rsid w:val="0053416C"/>
    <w:rsid w:val="005362D7"/>
    <w:rsid w:val="00541C2F"/>
    <w:rsid w:val="00552DE4"/>
    <w:rsid w:val="005543A1"/>
    <w:rsid w:val="00563527"/>
    <w:rsid w:val="0057407A"/>
    <w:rsid w:val="005753A6"/>
    <w:rsid w:val="0058124E"/>
    <w:rsid w:val="005875A3"/>
    <w:rsid w:val="005953EA"/>
    <w:rsid w:val="005A2DB6"/>
    <w:rsid w:val="005A3416"/>
    <w:rsid w:val="005B061F"/>
    <w:rsid w:val="005B27FE"/>
    <w:rsid w:val="005B76DF"/>
    <w:rsid w:val="005B79CB"/>
    <w:rsid w:val="005D32ED"/>
    <w:rsid w:val="005E08D7"/>
    <w:rsid w:val="005E2118"/>
    <w:rsid w:val="005E4C16"/>
    <w:rsid w:val="005E5947"/>
    <w:rsid w:val="005E77C3"/>
    <w:rsid w:val="005F61DF"/>
    <w:rsid w:val="005F6D61"/>
    <w:rsid w:val="005F7A0D"/>
    <w:rsid w:val="0060163A"/>
    <w:rsid w:val="006023F9"/>
    <w:rsid w:val="00610559"/>
    <w:rsid w:val="00614076"/>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945CA"/>
    <w:rsid w:val="006A2738"/>
    <w:rsid w:val="006A3309"/>
    <w:rsid w:val="006A3A5A"/>
    <w:rsid w:val="006A5B34"/>
    <w:rsid w:val="006C77A9"/>
    <w:rsid w:val="006D4720"/>
    <w:rsid w:val="006E6CDF"/>
    <w:rsid w:val="006F37F2"/>
    <w:rsid w:val="006F6693"/>
    <w:rsid w:val="007073D2"/>
    <w:rsid w:val="00707FE8"/>
    <w:rsid w:val="00714AAE"/>
    <w:rsid w:val="00714EDC"/>
    <w:rsid w:val="00717701"/>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D5F9E"/>
    <w:rsid w:val="007D6A5C"/>
    <w:rsid w:val="007D6DAE"/>
    <w:rsid w:val="007E098F"/>
    <w:rsid w:val="007E3BA2"/>
    <w:rsid w:val="007E6F9B"/>
    <w:rsid w:val="007F1A4C"/>
    <w:rsid w:val="007F723F"/>
    <w:rsid w:val="008022C3"/>
    <w:rsid w:val="008041E6"/>
    <w:rsid w:val="008065D2"/>
    <w:rsid w:val="00812797"/>
    <w:rsid w:val="00815A8A"/>
    <w:rsid w:val="008207A3"/>
    <w:rsid w:val="00821107"/>
    <w:rsid w:val="0082194C"/>
    <w:rsid w:val="008222FF"/>
    <w:rsid w:val="008241FF"/>
    <w:rsid w:val="008411E9"/>
    <w:rsid w:val="00841617"/>
    <w:rsid w:val="0084200F"/>
    <w:rsid w:val="00843B2C"/>
    <w:rsid w:val="0084430F"/>
    <w:rsid w:val="00844F16"/>
    <w:rsid w:val="00855FF9"/>
    <w:rsid w:val="0086277A"/>
    <w:rsid w:val="0086525B"/>
    <w:rsid w:val="008668A8"/>
    <w:rsid w:val="008703D8"/>
    <w:rsid w:val="00872902"/>
    <w:rsid w:val="008768AD"/>
    <w:rsid w:val="00880AC4"/>
    <w:rsid w:val="008816EE"/>
    <w:rsid w:val="00892569"/>
    <w:rsid w:val="00897157"/>
    <w:rsid w:val="00897447"/>
    <w:rsid w:val="008A0536"/>
    <w:rsid w:val="008A4900"/>
    <w:rsid w:val="008A5221"/>
    <w:rsid w:val="008A55FE"/>
    <w:rsid w:val="008A58D2"/>
    <w:rsid w:val="008B146D"/>
    <w:rsid w:val="008B42AD"/>
    <w:rsid w:val="008B4532"/>
    <w:rsid w:val="008B5666"/>
    <w:rsid w:val="008C2C15"/>
    <w:rsid w:val="008C5A13"/>
    <w:rsid w:val="008D0281"/>
    <w:rsid w:val="008D68D5"/>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875BB"/>
    <w:rsid w:val="00995526"/>
    <w:rsid w:val="009A1DA2"/>
    <w:rsid w:val="009A3704"/>
    <w:rsid w:val="009A4739"/>
    <w:rsid w:val="009A674F"/>
    <w:rsid w:val="009A6D22"/>
    <w:rsid w:val="009B199C"/>
    <w:rsid w:val="009B2FA5"/>
    <w:rsid w:val="009B61F1"/>
    <w:rsid w:val="009B62E0"/>
    <w:rsid w:val="009B6D44"/>
    <w:rsid w:val="009B70E3"/>
    <w:rsid w:val="009C3BA3"/>
    <w:rsid w:val="009C3D88"/>
    <w:rsid w:val="009C68A6"/>
    <w:rsid w:val="009D2019"/>
    <w:rsid w:val="009D23D5"/>
    <w:rsid w:val="009E1651"/>
    <w:rsid w:val="009E3858"/>
    <w:rsid w:val="009E3866"/>
    <w:rsid w:val="009E467D"/>
    <w:rsid w:val="009E70DD"/>
    <w:rsid w:val="009F0574"/>
    <w:rsid w:val="009F2ED9"/>
    <w:rsid w:val="009F3231"/>
    <w:rsid w:val="009F5C58"/>
    <w:rsid w:val="00A023A0"/>
    <w:rsid w:val="00A05EBC"/>
    <w:rsid w:val="00A1562B"/>
    <w:rsid w:val="00A170F4"/>
    <w:rsid w:val="00A21408"/>
    <w:rsid w:val="00A21CFD"/>
    <w:rsid w:val="00A25B78"/>
    <w:rsid w:val="00A46288"/>
    <w:rsid w:val="00A46BA8"/>
    <w:rsid w:val="00A47634"/>
    <w:rsid w:val="00A56FF4"/>
    <w:rsid w:val="00A612FE"/>
    <w:rsid w:val="00A70B49"/>
    <w:rsid w:val="00A75DDC"/>
    <w:rsid w:val="00A854CE"/>
    <w:rsid w:val="00A92D94"/>
    <w:rsid w:val="00A95D7C"/>
    <w:rsid w:val="00AA26B8"/>
    <w:rsid w:val="00AC0B87"/>
    <w:rsid w:val="00AC2624"/>
    <w:rsid w:val="00AC32A8"/>
    <w:rsid w:val="00AD7737"/>
    <w:rsid w:val="00AD7E4E"/>
    <w:rsid w:val="00AE3352"/>
    <w:rsid w:val="00AF4D58"/>
    <w:rsid w:val="00AF61D1"/>
    <w:rsid w:val="00AF6666"/>
    <w:rsid w:val="00AF7BC5"/>
    <w:rsid w:val="00B3495B"/>
    <w:rsid w:val="00B81B44"/>
    <w:rsid w:val="00B9053B"/>
    <w:rsid w:val="00B93E72"/>
    <w:rsid w:val="00B9567B"/>
    <w:rsid w:val="00BA0C37"/>
    <w:rsid w:val="00BA3782"/>
    <w:rsid w:val="00BA3A90"/>
    <w:rsid w:val="00BB45F8"/>
    <w:rsid w:val="00BB4D98"/>
    <w:rsid w:val="00BB4EBF"/>
    <w:rsid w:val="00BB59E0"/>
    <w:rsid w:val="00BC3422"/>
    <w:rsid w:val="00BC6E19"/>
    <w:rsid w:val="00BD11C2"/>
    <w:rsid w:val="00BD2479"/>
    <w:rsid w:val="00BD5018"/>
    <w:rsid w:val="00BE5ADC"/>
    <w:rsid w:val="00BF4F96"/>
    <w:rsid w:val="00C00381"/>
    <w:rsid w:val="00C015B9"/>
    <w:rsid w:val="00C022F9"/>
    <w:rsid w:val="00C032EA"/>
    <w:rsid w:val="00C06EB5"/>
    <w:rsid w:val="00C1145F"/>
    <w:rsid w:val="00C11CD1"/>
    <w:rsid w:val="00C175C9"/>
    <w:rsid w:val="00C32D49"/>
    <w:rsid w:val="00C33AD3"/>
    <w:rsid w:val="00C35D53"/>
    <w:rsid w:val="00C41B3C"/>
    <w:rsid w:val="00C43F06"/>
    <w:rsid w:val="00C469EB"/>
    <w:rsid w:val="00C51C01"/>
    <w:rsid w:val="00C629CB"/>
    <w:rsid w:val="00C637E1"/>
    <w:rsid w:val="00C67EAC"/>
    <w:rsid w:val="00C70D50"/>
    <w:rsid w:val="00C7217B"/>
    <w:rsid w:val="00C72252"/>
    <w:rsid w:val="00C907D7"/>
    <w:rsid w:val="00C92338"/>
    <w:rsid w:val="00C95106"/>
    <w:rsid w:val="00CA05DC"/>
    <w:rsid w:val="00CA7B47"/>
    <w:rsid w:val="00CB3976"/>
    <w:rsid w:val="00CC155E"/>
    <w:rsid w:val="00CD0307"/>
    <w:rsid w:val="00CD3C79"/>
    <w:rsid w:val="00CD3D1B"/>
    <w:rsid w:val="00CF2396"/>
    <w:rsid w:val="00D02663"/>
    <w:rsid w:val="00D0633E"/>
    <w:rsid w:val="00D12E74"/>
    <w:rsid w:val="00D15948"/>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658F"/>
    <w:rsid w:val="00DC674A"/>
    <w:rsid w:val="00DD1331"/>
    <w:rsid w:val="00DE60CC"/>
    <w:rsid w:val="00E03F35"/>
    <w:rsid w:val="00E26B32"/>
    <w:rsid w:val="00E27D19"/>
    <w:rsid w:val="00E3023E"/>
    <w:rsid w:val="00E31CD4"/>
    <w:rsid w:val="00E31E60"/>
    <w:rsid w:val="00E33E08"/>
    <w:rsid w:val="00E407B6"/>
    <w:rsid w:val="00E41EF1"/>
    <w:rsid w:val="00E42942"/>
    <w:rsid w:val="00E47F88"/>
    <w:rsid w:val="00E65A0A"/>
    <w:rsid w:val="00E71BDF"/>
    <w:rsid w:val="00E75CCB"/>
    <w:rsid w:val="00E760AA"/>
    <w:rsid w:val="00E8245B"/>
    <w:rsid w:val="00E82C21"/>
    <w:rsid w:val="00E82F59"/>
    <w:rsid w:val="00E83CA7"/>
    <w:rsid w:val="00E86962"/>
    <w:rsid w:val="00E92192"/>
    <w:rsid w:val="00E95A71"/>
    <w:rsid w:val="00EB136D"/>
    <w:rsid w:val="00EB7014"/>
    <w:rsid w:val="00EC5CDE"/>
    <w:rsid w:val="00EC7F2A"/>
    <w:rsid w:val="00ED3077"/>
    <w:rsid w:val="00ED487E"/>
    <w:rsid w:val="00ED64F1"/>
    <w:rsid w:val="00EE33A1"/>
    <w:rsid w:val="00EE52FF"/>
    <w:rsid w:val="00EE7A0D"/>
    <w:rsid w:val="00F0222C"/>
    <w:rsid w:val="00F025C4"/>
    <w:rsid w:val="00F06647"/>
    <w:rsid w:val="00F12312"/>
    <w:rsid w:val="00F17CE1"/>
    <w:rsid w:val="00F2115C"/>
    <w:rsid w:val="00F22ABA"/>
    <w:rsid w:val="00F23804"/>
    <w:rsid w:val="00F25919"/>
    <w:rsid w:val="00F25F4B"/>
    <w:rsid w:val="00F27C9D"/>
    <w:rsid w:val="00F36B12"/>
    <w:rsid w:val="00F43EB8"/>
    <w:rsid w:val="00F60F9F"/>
    <w:rsid w:val="00F61246"/>
    <w:rsid w:val="00F64F08"/>
    <w:rsid w:val="00F70055"/>
    <w:rsid w:val="00F734F5"/>
    <w:rsid w:val="00F73B5B"/>
    <w:rsid w:val="00F90EA5"/>
    <w:rsid w:val="00F917D7"/>
    <w:rsid w:val="00F91F5A"/>
    <w:rsid w:val="00F966B1"/>
    <w:rsid w:val="00F97D48"/>
    <w:rsid w:val="00FA0311"/>
    <w:rsid w:val="00FA1489"/>
    <w:rsid w:val="00FA16AC"/>
    <w:rsid w:val="00FB10FD"/>
    <w:rsid w:val="00FD37B0"/>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A005C"/>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paragraph" w:customStyle="1" w:styleId="Default">
    <w:name w:val="Default"/>
    <w:rsid w:val="00EE52FF"/>
    <w:pPr>
      <w:autoSpaceDE w:val="0"/>
      <w:autoSpaceDN w:val="0"/>
      <w:adjustRightInd w:val="0"/>
      <w:spacing w:before="0" w:after="0" w:line="240" w:lineRule="auto"/>
    </w:pPr>
    <w:rPr>
      <w:rFonts w:ascii="Calibri" w:eastAsia="Times New Roman" w:hAnsi="Calibri" w:cs="Calibri"/>
      <w:color w:val="000000"/>
      <w:sz w:val="24"/>
      <w:szCs w:val="24"/>
      <w:lang w:eastAsia="en-US"/>
    </w:rPr>
  </w:style>
  <w:style w:type="character" w:styleId="UnresolvedMention">
    <w:name w:val="Unresolved Mention"/>
    <w:basedOn w:val="DefaultParagraphFont"/>
    <w:uiPriority w:val="99"/>
    <w:semiHidden/>
    <w:unhideWhenUsed/>
    <w:rsid w:val="003A0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 LT 45 Light">
    <w:altName w:val="Arial"/>
    <w:panose1 w:val="00000000000000000000"/>
    <w:charset w:val="00"/>
    <w:family w:val="auto"/>
    <w:notTrueType/>
    <w:pitch w:val="variable"/>
    <w:sig w:usb0="00000003" w:usb1="00000000" w:usb2="00000000" w:usb3="00000000" w:csb0="00000001"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B69EB"/>
    <w:rsid w:val="00752292"/>
    <w:rsid w:val="007B3059"/>
    <w:rsid w:val="0084623C"/>
    <w:rsid w:val="00A30532"/>
    <w:rsid w:val="00A52C7D"/>
    <w:rsid w:val="00E45840"/>
    <w:rsid w:val="00E66C6F"/>
    <w:rsid w:val="00EE1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B11A-B9CC-4F1D-8A9A-1B05AD3A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3</Pages>
  <Words>987</Words>
  <Characters>4945</Characters>
  <Application>Microsoft Office Word</Application>
  <DocSecurity>0</DocSecurity>
  <Lines>170</Lines>
  <Paragraphs>55</Paragraphs>
  <ScaleCrop>false</ScaleCrop>
  <HeadingPairs>
    <vt:vector size="2" baseType="variant">
      <vt:variant>
        <vt:lpstr>Title</vt:lpstr>
      </vt:variant>
      <vt:variant>
        <vt:i4>1</vt:i4>
      </vt:variant>
    </vt:vector>
  </HeadingPairs>
  <TitlesOfParts>
    <vt:vector size="1" baseType="lpstr">
      <vt:lpstr>Mild traumatic brain injury</vt:lpstr>
    </vt:vector>
  </TitlesOfParts>
  <Company>Safer Care Victoria</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Mild traumatic brain injury</dc:title>
  <dc:subject>Mild traumatic brain injury</dc:subject>
  <dc:creator>Emergency Care Clinical Network</dc:creator>
  <cp:keywords>brain injury</cp:keywords>
  <cp:lastModifiedBy>Freya Jones (DHHS)</cp:lastModifiedBy>
  <cp:revision>2</cp:revision>
  <cp:lastPrinted>2018-05-20T09:23:00Z</cp:lastPrinted>
  <dcterms:created xsi:type="dcterms:W3CDTF">2019-07-18T03:02:00Z</dcterms:created>
  <dcterms:modified xsi:type="dcterms:W3CDTF">2019-07-18T03:02:00Z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