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23BAAE81" w14:textId="77777777" w:rsidR="00A46288" w:rsidRPr="00E3023E" w:rsidRDefault="00754D56" w:rsidP="007A4444">
          <w:pPr>
            <w:pStyle w:val="Title"/>
            <w:rPr>
              <w:rFonts w:ascii="VIC" w:hAnsi="VIC"/>
            </w:rPr>
          </w:pPr>
          <w:r w:rsidRPr="00270B32">
            <w:rPr>
              <w:rFonts w:ascii="VIC SemiBold" w:hAnsi="VIC SemiBold"/>
              <w:b w:val="0"/>
            </w:rPr>
            <w:t>Shoulder dislocation</w:t>
          </w:r>
        </w:p>
      </w:sdtContent>
    </w:sdt>
    <w:p w14:paraId="4BC55AD0" w14:textId="77777777" w:rsidR="007A4444" w:rsidRPr="00270B32" w:rsidRDefault="00821107" w:rsidP="005543A1">
      <w:pPr>
        <w:pStyle w:val="Heading2"/>
        <w:rPr>
          <w:rFonts w:ascii="VIC SemiBold" w:hAnsi="VIC SemiBold"/>
          <w:b w:val="0"/>
        </w:rPr>
        <w:sectPr w:rsidR="007A4444" w:rsidRPr="00270B32" w:rsidSect="000905F7">
          <w:headerReference w:type="first" r:id="rId8"/>
          <w:pgSz w:w="11906" w:h="16838" w:code="9"/>
          <w:pgMar w:top="2438" w:right="737" w:bottom="680" w:left="737" w:header="539" w:footer="624" w:gutter="0"/>
          <w:cols w:space="284"/>
          <w:titlePg/>
          <w:docGrid w:linePitch="360"/>
        </w:sectPr>
      </w:pPr>
      <w:r w:rsidRPr="00270B32">
        <w:rPr>
          <w:rFonts w:ascii="VIC SemiBold" w:hAnsi="VIC SemiBold"/>
          <w:b w:val="0"/>
        </w:rPr>
        <w:t xml:space="preserve">What </w:t>
      </w:r>
      <w:r w:rsidR="008207A3" w:rsidRPr="00270B32">
        <w:rPr>
          <w:rFonts w:ascii="VIC SemiBold" w:hAnsi="VIC SemiBold"/>
          <w:b w:val="0"/>
        </w:rPr>
        <w:t xml:space="preserve">is </w:t>
      </w:r>
      <w:r w:rsidR="003C5B42" w:rsidRPr="00270B32">
        <w:rPr>
          <w:rFonts w:ascii="VIC SemiBold" w:hAnsi="VIC SemiBold"/>
          <w:b w:val="0"/>
        </w:rPr>
        <w:t xml:space="preserve">a </w:t>
      </w:r>
      <w:r w:rsidR="00754D56" w:rsidRPr="00270B32">
        <w:rPr>
          <w:rFonts w:ascii="VIC SemiBold" w:hAnsi="VIC SemiBold"/>
          <w:b w:val="0"/>
        </w:rPr>
        <w:t>dislocated shoulder</w:t>
      </w:r>
      <w:r w:rsidRPr="00270B32">
        <w:rPr>
          <w:rFonts w:ascii="VIC SemiBold" w:hAnsi="VIC SemiBold"/>
          <w:b w:val="0"/>
        </w:rPr>
        <w:t>?</w:t>
      </w:r>
      <w:bookmarkStart w:id="0" w:name="_GoBack"/>
      <w:bookmarkEnd w:id="0"/>
    </w:p>
    <w:p w14:paraId="6D39B022" w14:textId="5A59EE1F" w:rsidR="00754D56" w:rsidRDefault="00754D56" w:rsidP="00754D56">
      <w:r w:rsidRPr="00754D56">
        <w:t>The shoulder joint is a ball</w:t>
      </w:r>
      <w:r w:rsidR="00897FD1">
        <w:t>-</w:t>
      </w:r>
      <w:r w:rsidRPr="00754D56">
        <w:t>and</w:t>
      </w:r>
      <w:r w:rsidR="00897FD1">
        <w:t>-</w:t>
      </w:r>
      <w:r w:rsidRPr="00754D56">
        <w:t>socket joint. The ball, at the top of the humerus (upper arm), fits into a shallow socket called the glenoid</w:t>
      </w:r>
      <w:r w:rsidR="009B6396">
        <w:t>,</w:t>
      </w:r>
      <w:r w:rsidRPr="00754D56">
        <w:t xml:space="preserve"> which is part of the scapula (shoulder blade). This joint is very mobile but not stable. The ball is held into the socket by tissue that fits over the ball like a sock. This is reinforced by ligaments</w:t>
      </w:r>
      <w:r w:rsidR="003E4431">
        <w:t xml:space="preserve"> (</w:t>
      </w:r>
      <w:r w:rsidR="003E4431" w:rsidRPr="003E4431">
        <w:t>fibrous bands</w:t>
      </w:r>
      <w:r w:rsidR="003E4431">
        <w:t xml:space="preserve">) </w:t>
      </w:r>
      <w:r w:rsidRPr="00754D56">
        <w:t>and muscles</w:t>
      </w:r>
      <w:r w:rsidR="009B6396">
        <w:t>,</w:t>
      </w:r>
      <w:r w:rsidRPr="00754D56">
        <w:t xml:space="preserve"> which are the main stabilising features</w:t>
      </w:r>
      <w:r w:rsidR="00663694">
        <w:t xml:space="preserve"> (see Figure 1)</w:t>
      </w:r>
      <w:r w:rsidRPr="00754D56">
        <w:t>.</w:t>
      </w:r>
    </w:p>
    <w:p w14:paraId="5926E8A2" w14:textId="77777777" w:rsidR="00663694" w:rsidRPr="00270B32" w:rsidRDefault="00663694" w:rsidP="00663694">
      <w:pPr>
        <w:pStyle w:val="Tablechartdiagramheading"/>
        <w:rPr>
          <w:rFonts w:ascii="VIC SemiBold" w:hAnsi="VIC SemiBold"/>
          <w:b w:val="0"/>
        </w:rPr>
      </w:pPr>
      <w:r w:rsidRPr="00270B32">
        <w:rPr>
          <w:rFonts w:ascii="VIC SemiBold" w:hAnsi="VIC SemiBold"/>
          <w:b w:val="0"/>
        </w:rPr>
        <w:t>Figure 1: The bony anatomy of the shoulder</w:t>
      </w:r>
    </w:p>
    <w:p w14:paraId="44B7786D" w14:textId="77777777" w:rsidR="00754D56" w:rsidRPr="00754D56" w:rsidRDefault="00663694" w:rsidP="00754D56">
      <w:pPr>
        <w:jc w:val="center"/>
      </w:pPr>
      <w:r w:rsidRPr="00663694">
        <w:rPr>
          <w:noProof/>
        </w:rPr>
        <w:drawing>
          <wp:inline distT="0" distB="0" distL="0" distR="0" wp14:anchorId="1BCAABBB" wp14:editId="492AEDFD">
            <wp:extent cx="2796540" cy="2453640"/>
            <wp:effectExtent l="0" t="0" r="3810" b="3810"/>
            <wp:docPr id="6" name="Picture 6" descr="Illustration of the shoulder 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6540" cy="2453640"/>
                    </a:xfrm>
                    <a:prstGeom prst="rect">
                      <a:avLst/>
                    </a:prstGeom>
                    <a:noFill/>
                    <a:ln>
                      <a:noFill/>
                    </a:ln>
                  </pic:spPr>
                </pic:pic>
              </a:graphicData>
            </a:graphic>
          </wp:inline>
        </w:drawing>
      </w:r>
    </w:p>
    <w:p w14:paraId="4D93C4D0" w14:textId="4FC985F9" w:rsidR="00754D56" w:rsidRPr="00754D56" w:rsidRDefault="00754D56" w:rsidP="00754D56">
      <w:r w:rsidRPr="00754D56">
        <w:t xml:space="preserve">When the ball comes out of its socket it is known as a dislocation. Causes of dislocation include falls with rotation on the arm, direct blows to the shoulder </w:t>
      </w:r>
      <w:r w:rsidR="009B6396">
        <w:t>and</w:t>
      </w:r>
      <w:r w:rsidRPr="00754D56">
        <w:t xml:space="preserve"> sports injuries.</w:t>
      </w:r>
    </w:p>
    <w:p w14:paraId="38F249E3" w14:textId="07DA56A6" w:rsidR="00754D56" w:rsidRPr="00754D56" w:rsidRDefault="00754D56" w:rsidP="00754D56">
      <w:r w:rsidRPr="00754D56">
        <w:t>Anterior dislocation is by far the most common type of shoulder dislocation – this means that the ball lies in front of the joint. Other types include inferior</w:t>
      </w:r>
      <w:r w:rsidR="006B001F">
        <w:t xml:space="preserve"> (</w:t>
      </w:r>
      <w:r w:rsidR="003E4431">
        <w:t>downwards)</w:t>
      </w:r>
      <w:r w:rsidRPr="00754D56">
        <w:t xml:space="preserve"> and posterior</w:t>
      </w:r>
      <w:r w:rsidR="006B001F">
        <w:t xml:space="preserve"> (backwards)</w:t>
      </w:r>
      <w:r w:rsidRPr="00754D56">
        <w:t xml:space="preserve"> dislocation.</w:t>
      </w:r>
      <w:r w:rsidR="00897FD1">
        <w:t xml:space="preserve"> </w:t>
      </w:r>
      <w:r w:rsidRPr="00754D56">
        <w:t xml:space="preserve">This can damage the capsule (the soft tissue envelope that encircles the joint), ligaments, muscles or bone of the shoulder joint. </w:t>
      </w:r>
    </w:p>
    <w:p w14:paraId="420959A3" w14:textId="3C652D0D" w:rsidR="00754D56" w:rsidRPr="00754D56" w:rsidRDefault="00754D56" w:rsidP="00754D56">
      <w:r w:rsidRPr="00754D56">
        <w:t>X-rays may be performed to confirm the diagnosis and, after the shoulder is ‘put back’, to check the position and look for any further damage such as fractures.</w:t>
      </w:r>
    </w:p>
    <w:p w14:paraId="7BC0A9B0" w14:textId="221323BA" w:rsidR="00754D56" w:rsidRPr="00754D56" w:rsidRDefault="00754D56" w:rsidP="00754D56">
      <w:r w:rsidRPr="00754D56">
        <w:t>Once you have dislocated your shoulder there is an increased chance that you will dislocate</w:t>
      </w:r>
      <w:r w:rsidR="009B6396">
        <w:t xml:space="preserve"> it</w:t>
      </w:r>
      <w:r w:rsidRPr="00754D56">
        <w:t xml:space="preserve"> again. Also, the younger you are the more likely you are to dislocate </w:t>
      </w:r>
      <w:r w:rsidR="009B6396">
        <w:t xml:space="preserve">it </w:t>
      </w:r>
      <w:r w:rsidRPr="00754D56">
        <w:t>again.</w:t>
      </w:r>
    </w:p>
    <w:p w14:paraId="293ABF39" w14:textId="77777777" w:rsidR="00754D56" w:rsidRPr="00270B32" w:rsidRDefault="00754D56" w:rsidP="00B718EC">
      <w:pPr>
        <w:pStyle w:val="Heading2"/>
        <w:rPr>
          <w:rFonts w:ascii="VIC SemiBold" w:hAnsi="VIC SemiBold"/>
          <w:b w:val="0"/>
        </w:rPr>
      </w:pPr>
      <w:r w:rsidRPr="00270B32">
        <w:rPr>
          <w:rFonts w:ascii="VIC SemiBold" w:hAnsi="VIC SemiBold"/>
          <w:b w:val="0"/>
        </w:rPr>
        <w:t>After discharge</w:t>
      </w:r>
    </w:p>
    <w:p w14:paraId="4DC6B1F7" w14:textId="107E230E" w:rsidR="00754D56" w:rsidRPr="00754D56" w:rsidRDefault="00754D56" w:rsidP="00754D56">
      <w:r w:rsidRPr="00754D56">
        <w:t>You must wear a sling. The length of time you are in the sling will be determined by your treating doctor or physiotherapist. Some specialists recommend a special splint.</w:t>
      </w:r>
      <w:r w:rsidR="001221A9">
        <w:t xml:space="preserve"> </w:t>
      </w:r>
      <w:r w:rsidRPr="00754D56">
        <w:t>If this is required, your doctor will advise you on its use.</w:t>
      </w:r>
    </w:p>
    <w:p w14:paraId="5AA63CC7" w14:textId="52138B47" w:rsidR="00754D56" w:rsidRPr="00754D56" w:rsidRDefault="00754D56" w:rsidP="00754D56">
      <w:r w:rsidRPr="00754D56">
        <w:t>Only remove the sling to perform elbow exercises or to attend to personal hygiene. When removing the sling it is important to keep your upper arm resting by your side. Do not lift your arm to clean under your armpit</w:t>
      </w:r>
      <w:r w:rsidR="009B6396">
        <w:t>;</w:t>
      </w:r>
      <w:r w:rsidRPr="00754D56">
        <w:t xml:space="preserve"> you should lean forward and let your arm hang.</w:t>
      </w:r>
    </w:p>
    <w:p w14:paraId="36767549" w14:textId="5DB4BC63" w:rsidR="00754D56" w:rsidRPr="00754D56" w:rsidRDefault="00754D56" w:rsidP="00754D56">
      <w:r w:rsidRPr="00754D56">
        <w:t>Ice your shoulder for the first 48</w:t>
      </w:r>
      <w:r w:rsidR="009B6396">
        <w:t>–</w:t>
      </w:r>
      <w:r w:rsidRPr="00754D56">
        <w:t xml:space="preserve">72 hours. Ice is helpful for pain and swelling. Use ice packs for no longer than 20 minutes, </w:t>
      </w:r>
      <w:r w:rsidR="003E4431">
        <w:t xml:space="preserve">up to every two hours </w:t>
      </w:r>
      <w:r w:rsidRPr="00754D56">
        <w:t>while awake, especially in the first 24 hours. Make sure you have a damp cloth layer, such as a towel, between the ice and your skin to prevent ice burns.</w:t>
      </w:r>
    </w:p>
    <w:p w14:paraId="797E46EF" w14:textId="77777777" w:rsidR="00754D56" w:rsidRPr="00754D56" w:rsidRDefault="00754D56" w:rsidP="00754D56">
      <w:r w:rsidRPr="00754D56">
        <w:t>Take pain medication as instructed and continue to speak with your local doctor or pharmacist about maintaining your pain relief.</w:t>
      </w:r>
    </w:p>
    <w:p w14:paraId="7C7441B8" w14:textId="3FB7E360" w:rsidR="00754D56" w:rsidRPr="00754D56" w:rsidRDefault="00754D56" w:rsidP="00754D56">
      <w:r w:rsidRPr="00754D56">
        <w:t>If your pain is not controlled or you notice numbness of your arm or part of your hand, you should see your doctor</w:t>
      </w:r>
      <w:r w:rsidR="00DC6C44">
        <w:t xml:space="preserve">, </w:t>
      </w:r>
      <w:r w:rsidRPr="00754D56">
        <w:t>return to the emergency department</w:t>
      </w:r>
      <w:r w:rsidR="00DC6C44">
        <w:t xml:space="preserve"> or urgent care centre.</w:t>
      </w:r>
    </w:p>
    <w:p w14:paraId="130A3CA3" w14:textId="77777777" w:rsidR="00754D56" w:rsidRPr="00754D56" w:rsidRDefault="00754D56" w:rsidP="00754D56">
      <w:r w:rsidRPr="00754D56">
        <w:t>Exercises for your elbow and wrist are important to prevent stiffness.</w:t>
      </w:r>
    </w:p>
    <w:p w14:paraId="0AC4F862" w14:textId="32BB924C" w:rsidR="00754D56" w:rsidRPr="00754D56" w:rsidRDefault="00754D56" w:rsidP="00754D56">
      <w:r w:rsidRPr="00754D56">
        <w:lastRenderedPageBreak/>
        <w:t>Attend follow-up appointments as scheduled.</w:t>
      </w:r>
      <w:r w:rsidR="009B6396">
        <w:t xml:space="preserve"> </w:t>
      </w:r>
      <w:r w:rsidRPr="00754D56">
        <w:t>You may have a referral to or a plan for follow</w:t>
      </w:r>
      <w:r w:rsidR="00DE5AD5">
        <w:t>-</w:t>
      </w:r>
      <w:r w:rsidRPr="00754D56">
        <w:t xml:space="preserve">up physiotherapy to guide you through appropriate exercises and return to function. Some shoulder dislocations benefit from surgery and your specialist will advise if this is the case. </w:t>
      </w:r>
    </w:p>
    <w:p w14:paraId="41797FCC" w14:textId="77777777" w:rsidR="00754D56" w:rsidRPr="00270B32" w:rsidRDefault="00754D56" w:rsidP="00B718EC">
      <w:pPr>
        <w:pStyle w:val="Heading2"/>
        <w:rPr>
          <w:rFonts w:ascii="VIC SemiBold" w:hAnsi="VIC SemiBold"/>
          <w:b w:val="0"/>
        </w:rPr>
      </w:pPr>
      <w:r w:rsidRPr="00270B32">
        <w:rPr>
          <w:rFonts w:ascii="VIC SemiBold" w:hAnsi="VIC SemiBold"/>
          <w:b w:val="0"/>
        </w:rPr>
        <w:t>Exercises to try</w:t>
      </w:r>
    </w:p>
    <w:p w14:paraId="6D2897CA" w14:textId="5B4FF565" w:rsidR="00754D56" w:rsidRDefault="00754D56" w:rsidP="00754D56">
      <w:r w:rsidRPr="00754D56">
        <w:t>Avoid up and away</w:t>
      </w:r>
      <w:r w:rsidR="00DE5AD5">
        <w:t>-</w:t>
      </w:r>
      <w:r w:rsidRPr="00754D56">
        <w:t>from</w:t>
      </w:r>
      <w:r w:rsidR="00DE5AD5">
        <w:t>-</w:t>
      </w:r>
      <w:r w:rsidRPr="00754D56">
        <w:t>the</w:t>
      </w:r>
      <w:r w:rsidR="00DE5AD5">
        <w:t>-</w:t>
      </w:r>
      <w:r w:rsidRPr="00754D56">
        <w:t xml:space="preserve">body movements until advised to start these by your physiotherapist or doctor </w:t>
      </w:r>
      <w:r w:rsidR="00DE5AD5">
        <w:t>because</w:t>
      </w:r>
      <w:r w:rsidR="00DE5AD5" w:rsidRPr="00754D56">
        <w:t xml:space="preserve"> </w:t>
      </w:r>
      <w:r w:rsidRPr="00754D56">
        <w:t>they may cause your shoulder to re-dislocate.</w:t>
      </w:r>
      <w:r w:rsidR="003E4431">
        <w:t xml:space="preserve"> It is helpful to have </w:t>
      </w:r>
      <w:r w:rsidR="003E4431" w:rsidRPr="003E4431">
        <w:t>a follow-up appointment with a physiotherapist who can guide you safely through reintroducing movement and exercises.</w:t>
      </w:r>
    </w:p>
    <w:tbl>
      <w:tblPr>
        <w:tblStyle w:val="TableGrid"/>
        <w:tblW w:w="5103"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1418"/>
        <w:gridCol w:w="248"/>
        <w:gridCol w:w="3408"/>
        <w:gridCol w:w="29"/>
      </w:tblGrid>
      <w:tr w:rsidR="00DE5AD5" w14:paraId="710D76E9" w14:textId="77777777" w:rsidTr="007D411C">
        <w:trPr>
          <w:cnfStyle w:val="100000000000" w:firstRow="1" w:lastRow="0" w:firstColumn="0" w:lastColumn="0" w:oddVBand="0" w:evenVBand="0" w:oddHBand="0" w:evenHBand="0" w:firstRowFirstColumn="0" w:firstRowLastColumn="0" w:lastRowFirstColumn="0" w:lastRowLastColumn="0"/>
          <w:trHeight w:val="186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31DD7A0" w14:textId="6C7C7034" w:rsidR="00DE5AD5" w:rsidRDefault="00DE5AD5" w:rsidP="00754D56">
            <w:r w:rsidRPr="00754D56">
              <w:rPr>
                <w:rFonts w:cs="Arial"/>
                <w:noProof/>
              </w:rPr>
              <w:drawing>
                <wp:anchor distT="0" distB="0" distL="114300" distR="114300" simplePos="0" relativeHeight="251664384" behindDoc="1" locked="0" layoutInCell="1" allowOverlap="1" wp14:anchorId="7CE97A7D" wp14:editId="5BD51D03">
                  <wp:simplePos x="0" y="0"/>
                  <wp:positionH relativeFrom="column">
                    <wp:posOffset>66790</wp:posOffset>
                  </wp:positionH>
                  <wp:positionV relativeFrom="paragraph">
                    <wp:posOffset>116</wp:posOffset>
                  </wp:positionV>
                  <wp:extent cx="603250" cy="1112520"/>
                  <wp:effectExtent l="0" t="0" r="6350" b="0"/>
                  <wp:wrapTight wrapText="bothSides">
                    <wp:wrapPolygon edited="0">
                      <wp:start x="0" y="0"/>
                      <wp:lineTo x="0" y="21082"/>
                      <wp:lineTo x="21145" y="21082"/>
                      <wp:lineTo x="21145" y="0"/>
                      <wp:lineTo x="0" y="0"/>
                    </wp:wrapPolygon>
                  </wp:wrapTight>
                  <wp:docPr id="2" name="Picture 2" descr="llustration of the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FA02D98" w14:textId="77777777" w:rsidR="00DE5AD5" w:rsidRPr="00270B32" w:rsidRDefault="00DE5AD5" w:rsidP="00663FA6">
            <w:pPr>
              <w:cnfStyle w:val="100000000000" w:firstRow="1" w:lastRow="0" w:firstColumn="0" w:lastColumn="0" w:oddVBand="0" w:evenVBand="0" w:oddHBand="0" w:evenHBand="0" w:firstRowFirstColumn="0" w:firstRowLastColumn="0" w:lastRowFirstColumn="0" w:lastRowLastColumn="0"/>
              <w:rPr>
                <w:rFonts w:ascii="VIC SemiBold" w:hAnsi="VIC SemiBold"/>
                <w:b w:val="0"/>
                <w:sz w:val="20"/>
                <w:szCs w:val="20"/>
              </w:rPr>
            </w:pPr>
            <w:r w:rsidRPr="00270B32">
              <w:rPr>
                <w:rFonts w:ascii="VIC SemiBold" w:hAnsi="VIC SemiBold"/>
                <w:b w:val="0"/>
                <w:sz w:val="20"/>
                <w:szCs w:val="20"/>
              </w:rPr>
              <w:t>Elbow flexion and extension</w:t>
            </w:r>
          </w:p>
          <w:p w14:paraId="4AE5E84C" w14:textId="6F947F4A" w:rsidR="00DE5AD5" w:rsidRPr="00663FA6" w:rsidRDefault="00DE5AD5" w:rsidP="00663FA6">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663FA6">
              <w:rPr>
                <w:b w:val="0"/>
                <w:color w:val="auto"/>
                <w:sz w:val="20"/>
                <w:szCs w:val="20"/>
              </w:rPr>
              <w:t xml:space="preserve">Take your arm out of the sling and let your arm hang by your side. Gently bend and straighten your elbow. Repeat 10 times, three times a day. </w:t>
            </w:r>
          </w:p>
        </w:tc>
      </w:tr>
      <w:tr w:rsidR="00DE5AD5" w14:paraId="1006EB86" w14:textId="77777777" w:rsidTr="007D411C">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3D0938E" w14:textId="71E6587D" w:rsidR="00DE5AD5" w:rsidRDefault="00DE5AD5" w:rsidP="0043552B">
            <w:r w:rsidRPr="00754D56">
              <w:rPr>
                <w:rFonts w:cs="Arial"/>
                <w:noProof/>
              </w:rPr>
              <w:drawing>
                <wp:anchor distT="0" distB="0" distL="114300" distR="114300" simplePos="0" relativeHeight="251660288" behindDoc="1" locked="0" layoutInCell="1" allowOverlap="1" wp14:anchorId="445CAF44" wp14:editId="0CCAEEF4">
                  <wp:simplePos x="0" y="0"/>
                  <wp:positionH relativeFrom="column">
                    <wp:posOffset>-71062</wp:posOffset>
                  </wp:positionH>
                  <wp:positionV relativeFrom="paragraph">
                    <wp:posOffset>85263</wp:posOffset>
                  </wp:positionV>
                  <wp:extent cx="781050" cy="1059180"/>
                  <wp:effectExtent l="0" t="0" r="0" b="7620"/>
                  <wp:wrapTight wrapText="bothSides">
                    <wp:wrapPolygon edited="0">
                      <wp:start x="0" y="0"/>
                      <wp:lineTo x="0" y="21367"/>
                      <wp:lineTo x="21073" y="21367"/>
                      <wp:lineTo x="21073" y="0"/>
                      <wp:lineTo x="0" y="0"/>
                    </wp:wrapPolygon>
                  </wp:wrapTight>
                  <wp:docPr id="3" name="Picture 3" descr="llustration of the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gridSpan w:val="3"/>
            <w:shd w:val="clear" w:color="auto" w:fill="auto"/>
          </w:tcPr>
          <w:p w14:paraId="58ABC6AE" w14:textId="77777777" w:rsidR="00DE5AD5" w:rsidRPr="00270B32" w:rsidRDefault="00DE5AD5" w:rsidP="00663FA6">
            <w:pPr>
              <w:keepNext/>
              <w:keepLines/>
              <w:spacing w:before="0" w:after="0" w:line="260" w:lineRule="atLeast"/>
              <w:cnfStyle w:val="000000000000" w:firstRow="0" w:lastRow="0" w:firstColumn="0" w:lastColumn="0" w:oddVBand="0" w:evenVBand="0" w:oddHBand="0" w:evenHBand="0" w:firstRowFirstColumn="0" w:firstRowLastColumn="0" w:lastRowFirstColumn="0" w:lastRowLastColumn="0"/>
              <w:rPr>
                <w:rFonts w:ascii="VIC SemiBold" w:hAnsi="VIC SemiBold"/>
                <w:color w:val="007586" w:themeColor="text2"/>
                <w:sz w:val="20"/>
                <w:szCs w:val="20"/>
              </w:rPr>
            </w:pPr>
            <w:r w:rsidRPr="00270B32">
              <w:rPr>
                <w:rFonts w:ascii="VIC SemiBold" w:hAnsi="VIC SemiBold"/>
                <w:color w:val="007586" w:themeColor="text2"/>
                <w:sz w:val="20"/>
                <w:szCs w:val="20"/>
              </w:rPr>
              <w:t>Rotation of the forearm</w:t>
            </w:r>
          </w:p>
          <w:p w14:paraId="53B98A99" w14:textId="2EE43CEF" w:rsidR="00DE5AD5" w:rsidRPr="00663FA6" w:rsidRDefault="00DE5AD5" w:rsidP="00663FA6">
            <w:pPr>
              <w:cnfStyle w:val="000000000000" w:firstRow="0" w:lastRow="0" w:firstColumn="0" w:lastColumn="0" w:oddVBand="0" w:evenVBand="0" w:oddHBand="0" w:evenHBand="0" w:firstRowFirstColumn="0" w:firstRowLastColumn="0" w:lastRowFirstColumn="0" w:lastRowLastColumn="0"/>
              <w:rPr>
                <w:sz w:val="20"/>
                <w:szCs w:val="20"/>
              </w:rPr>
            </w:pPr>
            <w:r w:rsidRPr="00663FA6">
              <w:rPr>
                <w:sz w:val="20"/>
                <w:szCs w:val="20"/>
              </w:rPr>
              <w:t>With your upper arm resting by your side and your elbow bent, turn your palm over to face the floor and gently turn back until it faces the ceiling. Repeat 10 times, three times a day.</w:t>
            </w:r>
          </w:p>
        </w:tc>
      </w:tr>
      <w:tr w:rsidR="00663FA6" w14:paraId="3AFDC213" w14:textId="77777777" w:rsidTr="007D411C">
        <w:trPr>
          <w:trHeight w:val="1729"/>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8DE239C" w14:textId="07901A0B" w:rsidR="00DE5AD5" w:rsidRDefault="00DE5AD5" w:rsidP="0043552B">
            <w:r w:rsidRPr="00754D56">
              <w:rPr>
                <w:rFonts w:cs="Arial"/>
                <w:noProof/>
              </w:rPr>
              <w:drawing>
                <wp:anchor distT="0" distB="0" distL="114300" distR="114300" simplePos="0" relativeHeight="251666432" behindDoc="1" locked="0" layoutInCell="1" allowOverlap="1" wp14:anchorId="3E43DD74" wp14:editId="2C42EF23">
                  <wp:simplePos x="0" y="0"/>
                  <wp:positionH relativeFrom="column">
                    <wp:posOffset>-71409</wp:posOffset>
                  </wp:positionH>
                  <wp:positionV relativeFrom="paragraph">
                    <wp:posOffset>577</wp:posOffset>
                  </wp:positionV>
                  <wp:extent cx="908050" cy="1066800"/>
                  <wp:effectExtent l="0" t="0" r="6350" b="0"/>
                  <wp:wrapTight wrapText="bothSides">
                    <wp:wrapPolygon edited="0">
                      <wp:start x="0" y="0"/>
                      <wp:lineTo x="0" y="21214"/>
                      <wp:lineTo x="21298" y="21214"/>
                      <wp:lineTo x="21298" y="0"/>
                      <wp:lineTo x="0" y="0"/>
                    </wp:wrapPolygon>
                  </wp:wrapTight>
                  <wp:docPr id="7" name="Picture 7" descr="llustration of the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0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gridSpan w:val="3"/>
            <w:shd w:val="clear" w:color="auto" w:fill="auto"/>
          </w:tcPr>
          <w:p w14:paraId="005F76E9" w14:textId="05026AD4" w:rsidR="00663FA6" w:rsidRPr="00270B32" w:rsidRDefault="00663FA6" w:rsidP="00663FA6">
            <w:pPr>
              <w:keepNext/>
              <w:keepLines/>
              <w:spacing w:before="0" w:after="0" w:line="260" w:lineRule="atLeast"/>
              <w:cnfStyle w:val="000000000000" w:firstRow="0" w:lastRow="0" w:firstColumn="0" w:lastColumn="0" w:oddVBand="0" w:evenVBand="0" w:oddHBand="0" w:evenHBand="0" w:firstRowFirstColumn="0" w:firstRowLastColumn="0" w:lastRowFirstColumn="0" w:lastRowLastColumn="0"/>
              <w:rPr>
                <w:rFonts w:ascii="VIC SemiBold" w:hAnsi="VIC SemiBold"/>
                <w:color w:val="007586" w:themeColor="text2"/>
                <w:sz w:val="20"/>
                <w:szCs w:val="20"/>
              </w:rPr>
            </w:pPr>
            <w:r w:rsidRPr="00270B32">
              <w:rPr>
                <w:rFonts w:ascii="VIC SemiBold" w:hAnsi="VIC SemiBold"/>
                <w:color w:val="007586" w:themeColor="text2"/>
                <w:sz w:val="20"/>
                <w:szCs w:val="20"/>
              </w:rPr>
              <w:t>Wrist flexion and extension</w:t>
            </w:r>
          </w:p>
          <w:p w14:paraId="5D08F076" w14:textId="48C8FDDD" w:rsidR="00DE5AD5" w:rsidRPr="00663FA6" w:rsidRDefault="00663FA6" w:rsidP="00663FA6">
            <w:pPr>
              <w:cnfStyle w:val="000000000000" w:firstRow="0" w:lastRow="0" w:firstColumn="0" w:lastColumn="0" w:oddVBand="0" w:evenVBand="0" w:oddHBand="0" w:evenHBand="0" w:firstRowFirstColumn="0" w:firstRowLastColumn="0" w:lastRowFirstColumn="0" w:lastRowLastColumn="0"/>
              <w:rPr>
                <w:sz w:val="20"/>
                <w:szCs w:val="20"/>
              </w:rPr>
            </w:pPr>
            <w:r w:rsidRPr="00663FA6">
              <w:rPr>
                <w:sz w:val="20"/>
                <w:szCs w:val="20"/>
              </w:rPr>
              <w:t xml:space="preserve">While your arm is in the sling, gently move your wrist up and down. Do </w:t>
            </w:r>
            <w:proofErr w:type="gramStart"/>
            <w:r w:rsidRPr="00663FA6">
              <w:rPr>
                <w:sz w:val="20"/>
                <w:szCs w:val="20"/>
              </w:rPr>
              <w:t>this 10 times</w:t>
            </w:r>
            <w:proofErr w:type="gramEnd"/>
            <w:r w:rsidRPr="00663FA6">
              <w:rPr>
                <w:sz w:val="20"/>
                <w:szCs w:val="20"/>
              </w:rPr>
              <w:t xml:space="preserve"> every hour while awake.</w:t>
            </w:r>
          </w:p>
        </w:tc>
      </w:tr>
      <w:tr w:rsidR="00663FA6" w14:paraId="615C0067" w14:textId="77777777" w:rsidTr="007D411C">
        <w:trPr>
          <w:gridAfter w:val="1"/>
          <w:wAfter w:w="29" w:type="dxa"/>
        </w:trPr>
        <w:tc>
          <w:tcPr>
            <w:cnfStyle w:val="001000000000" w:firstRow="0" w:lastRow="0" w:firstColumn="1" w:lastColumn="0" w:oddVBand="0" w:evenVBand="0" w:oddHBand="0" w:evenHBand="0" w:firstRowFirstColumn="0" w:firstRowLastColumn="0" w:lastRowFirstColumn="0" w:lastRowLastColumn="0"/>
            <w:tcW w:w="1666" w:type="dxa"/>
            <w:gridSpan w:val="2"/>
            <w:shd w:val="clear" w:color="auto" w:fill="auto"/>
          </w:tcPr>
          <w:p w14:paraId="1193EE9B" w14:textId="6E975B36" w:rsidR="00DE5AD5" w:rsidRDefault="00663694" w:rsidP="0043552B">
            <w:r>
              <w:rPr>
                <w:rFonts w:cs="HelveticaNeueLT-Medium"/>
                <w:color w:val="0093B7"/>
              </w:rPr>
              <w:br w:type="column"/>
            </w:r>
            <w:r w:rsidR="00663FA6" w:rsidRPr="00754D56">
              <w:rPr>
                <w:noProof/>
              </w:rPr>
              <w:drawing>
                <wp:anchor distT="0" distB="0" distL="114300" distR="114300" simplePos="0" relativeHeight="251662336" behindDoc="1" locked="0" layoutInCell="1" allowOverlap="1" wp14:anchorId="0EF8E093" wp14:editId="4E4C3A72">
                  <wp:simplePos x="0" y="0"/>
                  <wp:positionH relativeFrom="column">
                    <wp:posOffset>-69850</wp:posOffset>
                  </wp:positionH>
                  <wp:positionV relativeFrom="paragraph">
                    <wp:posOffset>249555</wp:posOffset>
                  </wp:positionV>
                  <wp:extent cx="914400" cy="603250"/>
                  <wp:effectExtent l="0" t="0" r="0" b="6350"/>
                  <wp:wrapTight wrapText="bothSides">
                    <wp:wrapPolygon edited="0">
                      <wp:start x="0" y="0"/>
                      <wp:lineTo x="0" y="21145"/>
                      <wp:lineTo x="21150" y="21145"/>
                      <wp:lineTo x="21150" y="0"/>
                      <wp:lineTo x="0" y="0"/>
                    </wp:wrapPolygon>
                  </wp:wrapTight>
                  <wp:docPr id="5" name="Picture 5" descr="llustration of the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8" w:type="dxa"/>
            <w:shd w:val="clear" w:color="auto" w:fill="auto"/>
          </w:tcPr>
          <w:p w14:paraId="5D8F5DC6" w14:textId="77777777" w:rsidR="00663FA6" w:rsidRPr="00270B32" w:rsidRDefault="00663FA6" w:rsidP="00663FA6">
            <w:pPr>
              <w:keepNext/>
              <w:keepLines/>
              <w:spacing w:before="0" w:after="0" w:line="260" w:lineRule="atLeast"/>
              <w:cnfStyle w:val="000000000000" w:firstRow="0" w:lastRow="0" w:firstColumn="0" w:lastColumn="0" w:oddVBand="0" w:evenVBand="0" w:oddHBand="0" w:evenHBand="0" w:firstRowFirstColumn="0" w:firstRowLastColumn="0" w:lastRowFirstColumn="0" w:lastRowLastColumn="0"/>
              <w:rPr>
                <w:rFonts w:ascii="VIC SemiBold" w:hAnsi="VIC SemiBold"/>
                <w:color w:val="007586" w:themeColor="text2"/>
                <w:sz w:val="20"/>
                <w:szCs w:val="20"/>
              </w:rPr>
            </w:pPr>
            <w:r w:rsidRPr="00270B32">
              <w:rPr>
                <w:rFonts w:ascii="VIC SemiBold" w:hAnsi="VIC SemiBold"/>
                <w:color w:val="007586" w:themeColor="text2"/>
                <w:sz w:val="20"/>
                <w:szCs w:val="20"/>
              </w:rPr>
              <w:t>Hand exercises</w:t>
            </w:r>
          </w:p>
          <w:p w14:paraId="600D5164" w14:textId="61BFDFA0" w:rsidR="00663FA6" w:rsidRPr="00663FA6" w:rsidRDefault="00663FA6" w:rsidP="00663FA6">
            <w:pPr>
              <w:keepNext/>
              <w:keepLines/>
              <w:spacing w:before="0" w:after="0" w:line="260" w:lineRule="atLeast"/>
              <w:cnfStyle w:val="000000000000" w:firstRow="0" w:lastRow="0" w:firstColumn="0" w:lastColumn="0" w:oddVBand="0" w:evenVBand="0" w:oddHBand="0" w:evenHBand="0" w:firstRowFirstColumn="0" w:firstRowLastColumn="0" w:lastRowFirstColumn="0" w:lastRowLastColumn="0"/>
              <w:rPr>
                <w:sz w:val="20"/>
                <w:szCs w:val="20"/>
              </w:rPr>
            </w:pPr>
            <w:r w:rsidRPr="00663FA6">
              <w:rPr>
                <w:sz w:val="20"/>
                <w:szCs w:val="20"/>
              </w:rPr>
              <w:t xml:space="preserve">Gently open your fingers so your hand is flat then close it to make a fist. Do </w:t>
            </w:r>
            <w:proofErr w:type="gramStart"/>
            <w:r w:rsidRPr="00663FA6">
              <w:rPr>
                <w:sz w:val="20"/>
                <w:szCs w:val="20"/>
              </w:rPr>
              <w:t>this 10 times</w:t>
            </w:r>
            <w:proofErr w:type="gramEnd"/>
            <w:r w:rsidRPr="00663FA6">
              <w:rPr>
                <w:sz w:val="20"/>
                <w:szCs w:val="20"/>
              </w:rPr>
              <w:t xml:space="preserve"> every hour while awake.</w:t>
            </w:r>
          </w:p>
          <w:p w14:paraId="73355DCA" w14:textId="77777777" w:rsidR="00DE5AD5" w:rsidRDefault="00DE5AD5" w:rsidP="0043552B">
            <w:pPr>
              <w:cnfStyle w:val="000000000000" w:firstRow="0" w:lastRow="0" w:firstColumn="0" w:lastColumn="0" w:oddVBand="0" w:evenVBand="0" w:oddHBand="0" w:evenHBand="0" w:firstRowFirstColumn="0" w:firstRowLastColumn="0" w:lastRowFirstColumn="0" w:lastRowLastColumn="0"/>
            </w:pPr>
          </w:p>
        </w:tc>
      </w:tr>
    </w:tbl>
    <w:p w14:paraId="4F08788E" w14:textId="77777777" w:rsidR="00F25919" w:rsidRPr="00E3023E" w:rsidRDefault="00F25919" w:rsidP="00821107">
      <w:r w:rsidRPr="00E3023E">
        <w:rPr>
          <w:noProof/>
        </w:rPr>
        <mc:AlternateContent>
          <mc:Choice Requires="wps">
            <w:drawing>
              <wp:inline distT="0" distB="0" distL="0" distR="0" wp14:anchorId="2C1160DD" wp14:editId="31BDDAD3">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1FA14C8A" w14:textId="77777777" w:rsidR="00F25919" w:rsidRPr="00270B32" w:rsidRDefault="006A2738" w:rsidP="00821107">
                            <w:pPr>
                              <w:pStyle w:val="PulloutHeading"/>
                              <w:rPr>
                                <w:rFonts w:ascii="VIC SemiBold" w:hAnsi="VIC SemiBold"/>
                                <w:b w:val="0"/>
                              </w:rPr>
                            </w:pPr>
                            <w:r w:rsidRPr="00270B32">
                              <w:rPr>
                                <w:rFonts w:ascii="VIC SemiBold" w:hAnsi="VIC SemiBold"/>
                                <w:b w:val="0"/>
                              </w:rPr>
                              <w:t>Seeking help</w:t>
                            </w:r>
                          </w:p>
                          <w:p w14:paraId="0A021E81" w14:textId="0C9AAF13"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0E590293" w14:textId="17EB67C4" w:rsidR="00754D56" w:rsidRPr="00754D56" w:rsidRDefault="00754D56" w:rsidP="00754D56">
                            <w:pPr>
                              <w:pStyle w:val="PulloutText"/>
                            </w:pPr>
                            <w:r w:rsidRPr="00754D56">
                              <w:t>Attend your local doctor</w:t>
                            </w:r>
                            <w:r w:rsidR="00DC6C44">
                              <w:t xml:space="preserve">, </w:t>
                            </w:r>
                            <w:r w:rsidRPr="00754D56">
                              <w:t xml:space="preserve">emergency department </w:t>
                            </w:r>
                            <w:r w:rsidR="00DC6C44">
                              <w:t xml:space="preserve">or urgent care centre </w:t>
                            </w:r>
                            <w:r w:rsidRPr="00754D56">
                              <w:t>if:</w:t>
                            </w:r>
                          </w:p>
                          <w:p w14:paraId="07C46E5D" w14:textId="0DD4B5E0" w:rsidR="00754D56" w:rsidRPr="00754D56" w:rsidRDefault="001221A9" w:rsidP="00754D56">
                            <w:pPr>
                              <w:pStyle w:val="PulloutText"/>
                            </w:pPr>
                            <w:r w:rsidRPr="00EE52FF">
                              <w:t>•</w:t>
                            </w:r>
                            <w:r>
                              <w:t xml:space="preserve"> y</w:t>
                            </w:r>
                            <w:r w:rsidR="00754D56" w:rsidRPr="00754D56">
                              <w:t>our pain is not controlled</w:t>
                            </w:r>
                          </w:p>
                          <w:p w14:paraId="15CA98AA" w14:textId="3451FF09" w:rsidR="00754D56" w:rsidRPr="00754D56" w:rsidRDefault="001221A9" w:rsidP="00754D56">
                            <w:pPr>
                              <w:pStyle w:val="PulloutText"/>
                            </w:pPr>
                            <w:r w:rsidRPr="00EE52FF">
                              <w:t>•</w:t>
                            </w:r>
                            <w:r>
                              <w:t xml:space="preserve"> y</w:t>
                            </w:r>
                            <w:r w:rsidR="00754D56" w:rsidRPr="00754D56">
                              <w:t>ou notice numbness of your arm or part of your hand</w:t>
                            </w:r>
                            <w:r>
                              <w:t>.</w:t>
                            </w:r>
                          </w:p>
                          <w:p w14:paraId="184F720D"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3AD70A5B" w14:textId="48B1B9A3" w:rsidR="006A2738" w:rsidRDefault="006A2738" w:rsidP="006A2738">
                            <w:pPr>
                              <w:pStyle w:val="PulloutText"/>
                            </w:pPr>
                            <w:r>
                              <w:t>NURSE-ON-CALL provides access to interpreting services for callers not confident with English.</w:t>
                            </w:r>
                          </w:p>
                          <w:p w14:paraId="66B51049" w14:textId="62E0A050" w:rsidR="00F25919" w:rsidRPr="00270B32" w:rsidRDefault="006A2738" w:rsidP="006A2738">
                            <w:pPr>
                              <w:pStyle w:val="PulloutText"/>
                            </w:pPr>
                            <w:r w:rsidRPr="00270B32">
                              <w:rPr>
                                <w:rFonts w:cs="HelveticaNeueLT-Light"/>
                                <w:kern w:val="1"/>
                                <w:sz w:val="15"/>
                                <w:szCs w:val="15"/>
                              </w:rPr>
                              <w:t>*</w:t>
                            </w:r>
                            <w:r w:rsidR="00523150" w:rsidRPr="00270B32">
                              <w:rPr>
                                <w:rFonts w:cs="HelveticaNeueLT-Light"/>
                                <w:kern w:val="1"/>
                                <w:sz w:val="15"/>
                                <w:szCs w:val="15"/>
                              </w:rPr>
                              <w:t xml:space="preserve"> </w:t>
                            </w:r>
                            <w:r w:rsidRPr="00270B32">
                              <w:rPr>
                                <w:rFonts w:cs="HelveticaNeueLT-Light"/>
                                <w:kern w:val="1"/>
                                <w:sz w:val="15"/>
                                <w:szCs w:val="15"/>
                              </w:rPr>
                              <w:t>Calls from mobile</w:t>
                            </w:r>
                            <w:r w:rsidR="00270B32" w:rsidRPr="00270B32">
                              <w:rPr>
                                <w:rFonts w:cs="HelveticaNeueLT-Light"/>
                                <w:kern w:val="1"/>
                                <w:sz w:val="15"/>
                                <w:szCs w:val="15"/>
                              </w:rPr>
                              <w:t xml:space="preserve">s </w:t>
                            </w:r>
                            <w:r w:rsidRPr="00270B32">
                              <w:rPr>
                                <w:rFonts w:cs="HelveticaNeueLT-Light"/>
                                <w:kern w:val="1"/>
                                <w:sz w:val="15"/>
                                <w:szCs w:val="15"/>
                              </w:rPr>
                              <w:t>may be charged at a higher rate</w:t>
                            </w:r>
                            <w:r w:rsidR="00523150" w:rsidRPr="00270B32">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2C1160DD"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1FA14C8A" w14:textId="77777777" w:rsidR="00F25919" w:rsidRPr="00270B32" w:rsidRDefault="006A2738" w:rsidP="00821107">
                      <w:pPr>
                        <w:pStyle w:val="PulloutHeading"/>
                        <w:rPr>
                          <w:rFonts w:ascii="VIC SemiBold" w:hAnsi="VIC SemiBold"/>
                          <w:b w:val="0"/>
                        </w:rPr>
                      </w:pPr>
                      <w:r w:rsidRPr="00270B32">
                        <w:rPr>
                          <w:rFonts w:ascii="VIC SemiBold" w:hAnsi="VIC SemiBold"/>
                          <w:b w:val="0"/>
                        </w:rPr>
                        <w:t>Seeking help</w:t>
                      </w:r>
                    </w:p>
                    <w:p w14:paraId="0A021E81" w14:textId="0C9AAF13"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0E590293" w14:textId="17EB67C4" w:rsidR="00754D56" w:rsidRPr="00754D56" w:rsidRDefault="00754D56" w:rsidP="00754D56">
                      <w:pPr>
                        <w:pStyle w:val="PulloutText"/>
                      </w:pPr>
                      <w:r w:rsidRPr="00754D56">
                        <w:t>Attend your local doctor</w:t>
                      </w:r>
                      <w:r w:rsidR="00DC6C44">
                        <w:t xml:space="preserve">, </w:t>
                      </w:r>
                      <w:r w:rsidRPr="00754D56">
                        <w:t xml:space="preserve">emergency department </w:t>
                      </w:r>
                      <w:r w:rsidR="00DC6C44">
                        <w:t xml:space="preserve">or urgent care centre </w:t>
                      </w:r>
                      <w:r w:rsidRPr="00754D56">
                        <w:t>if:</w:t>
                      </w:r>
                    </w:p>
                    <w:p w14:paraId="07C46E5D" w14:textId="0DD4B5E0" w:rsidR="00754D56" w:rsidRPr="00754D56" w:rsidRDefault="001221A9" w:rsidP="00754D56">
                      <w:pPr>
                        <w:pStyle w:val="PulloutText"/>
                      </w:pPr>
                      <w:r w:rsidRPr="00EE52FF">
                        <w:t>•</w:t>
                      </w:r>
                      <w:r>
                        <w:t xml:space="preserve"> y</w:t>
                      </w:r>
                      <w:r w:rsidR="00754D56" w:rsidRPr="00754D56">
                        <w:t>our pain is not controlled</w:t>
                      </w:r>
                    </w:p>
                    <w:p w14:paraId="15CA98AA" w14:textId="3451FF09" w:rsidR="00754D56" w:rsidRPr="00754D56" w:rsidRDefault="001221A9" w:rsidP="00754D56">
                      <w:pPr>
                        <w:pStyle w:val="PulloutText"/>
                      </w:pPr>
                      <w:r w:rsidRPr="00EE52FF">
                        <w:t>•</w:t>
                      </w:r>
                      <w:r>
                        <w:t xml:space="preserve"> y</w:t>
                      </w:r>
                      <w:r w:rsidR="00754D56" w:rsidRPr="00754D56">
                        <w:t>ou notice numbness of your arm or part of your hand</w:t>
                      </w:r>
                      <w:r>
                        <w:t>.</w:t>
                      </w:r>
                    </w:p>
                    <w:p w14:paraId="184F720D"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3AD70A5B" w14:textId="48B1B9A3" w:rsidR="006A2738" w:rsidRDefault="006A2738" w:rsidP="006A2738">
                      <w:pPr>
                        <w:pStyle w:val="PulloutText"/>
                      </w:pPr>
                      <w:r>
                        <w:t>NURSE-ON-CALL provides access to interpreting services for callers not confident with English.</w:t>
                      </w:r>
                    </w:p>
                    <w:p w14:paraId="66B51049" w14:textId="62E0A050" w:rsidR="00F25919" w:rsidRPr="00270B32" w:rsidRDefault="006A2738" w:rsidP="006A2738">
                      <w:pPr>
                        <w:pStyle w:val="PulloutText"/>
                      </w:pPr>
                      <w:r w:rsidRPr="00270B32">
                        <w:rPr>
                          <w:rFonts w:cs="HelveticaNeueLT-Light"/>
                          <w:kern w:val="1"/>
                          <w:sz w:val="15"/>
                          <w:szCs w:val="15"/>
                        </w:rPr>
                        <w:t>*</w:t>
                      </w:r>
                      <w:r w:rsidR="00523150" w:rsidRPr="00270B32">
                        <w:rPr>
                          <w:rFonts w:cs="HelveticaNeueLT-Light"/>
                          <w:kern w:val="1"/>
                          <w:sz w:val="15"/>
                          <w:szCs w:val="15"/>
                        </w:rPr>
                        <w:t xml:space="preserve"> </w:t>
                      </w:r>
                      <w:r w:rsidRPr="00270B32">
                        <w:rPr>
                          <w:rFonts w:cs="HelveticaNeueLT-Light"/>
                          <w:kern w:val="1"/>
                          <w:sz w:val="15"/>
                          <w:szCs w:val="15"/>
                        </w:rPr>
                        <w:t>Calls from mobile</w:t>
                      </w:r>
                      <w:r w:rsidR="00270B32" w:rsidRPr="00270B32">
                        <w:rPr>
                          <w:rFonts w:cs="HelveticaNeueLT-Light"/>
                          <w:kern w:val="1"/>
                          <w:sz w:val="15"/>
                          <w:szCs w:val="15"/>
                        </w:rPr>
                        <w:t xml:space="preserve">s </w:t>
                      </w:r>
                      <w:r w:rsidRPr="00270B32">
                        <w:rPr>
                          <w:rFonts w:cs="HelveticaNeueLT-Light"/>
                          <w:kern w:val="1"/>
                          <w:sz w:val="15"/>
                          <w:szCs w:val="15"/>
                        </w:rPr>
                        <w:t>may be charged at a higher rate</w:t>
                      </w:r>
                      <w:r w:rsidR="00523150" w:rsidRPr="00270B32">
                        <w:rPr>
                          <w:rFonts w:cs="HelveticaNeueLT-Light"/>
                          <w:kern w:val="1"/>
                          <w:sz w:val="15"/>
                          <w:szCs w:val="15"/>
                        </w:rPr>
                        <w:t>.</w:t>
                      </w:r>
                    </w:p>
                  </w:txbxContent>
                </v:textbox>
                <w10:anchorlock/>
              </v:shape>
            </w:pict>
          </mc:Fallback>
        </mc:AlternateContent>
      </w:r>
    </w:p>
    <w:p w14:paraId="1305C797" w14:textId="77777777" w:rsidR="0052528F" w:rsidRPr="00270B32" w:rsidRDefault="0052528F" w:rsidP="0052528F">
      <w:pPr>
        <w:pStyle w:val="Heading2"/>
        <w:rPr>
          <w:rFonts w:ascii="VIC SemiBold" w:hAnsi="VIC SemiBold"/>
          <w:b w:val="0"/>
        </w:rPr>
      </w:pPr>
      <w:r w:rsidRPr="00270B32">
        <w:rPr>
          <w:rFonts w:ascii="VIC SemiBold" w:hAnsi="VIC SemiBold"/>
          <w:b w:val="0"/>
        </w:rPr>
        <w:t>Want to know more?</w:t>
      </w:r>
    </w:p>
    <w:p w14:paraId="5FC6A3D3" w14:textId="4A5AA1D2"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11FED1E7" w14:textId="0B2A714D" w:rsidR="003E4431" w:rsidRDefault="003E4431" w:rsidP="0052528F">
      <w:pPr>
        <w:pStyle w:val="Bullet1"/>
        <w:rPr>
          <w:rFonts w:ascii="VIC" w:hAnsi="VIC"/>
        </w:rPr>
      </w:pPr>
      <w:r w:rsidRPr="003E4431">
        <w:rPr>
          <w:rFonts w:ascii="VIC" w:hAnsi="VIC"/>
        </w:rPr>
        <w:t xml:space="preserve">Contact a physiotherapist </w:t>
      </w:r>
      <w:hyperlink r:id="rId14" w:history="1">
        <w:proofErr w:type="spellStart"/>
        <w:proofErr w:type="gramStart"/>
        <w:r w:rsidR="00270B32" w:rsidRPr="00270B32">
          <w:rPr>
            <w:rStyle w:val="Hyperlink"/>
            <w:rFonts w:ascii="VIC" w:hAnsi="VIC"/>
          </w:rPr>
          <w:t>choose.physio</w:t>
        </w:r>
        <w:proofErr w:type="spellEnd"/>
        <w:proofErr w:type="gramEnd"/>
        <w:r w:rsidR="00270B32" w:rsidRPr="00270B32">
          <w:rPr>
            <w:rStyle w:val="Hyperlink"/>
            <w:rFonts w:ascii="VIC" w:hAnsi="VIC"/>
          </w:rPr>
          <w:t>/</w:t>
        </w:r>
        <w:proofErr w:type="spellStart"/>
        <w:r w:rsidR="00270B32" w:rsidRPr="00270B32">
          <w:rPr>
            <w:rStyle w:val="Hyperlink"/>
            <w:rFonts w:ascii="VIC" w:hAnsi="VIC"/>
          </w:rPr>
          <w:t>findaphysio</w:t>
        </w:r>
        <w:proofErr w:type="spellEnd"/>
      </w:hyperlink>
    </w:p>
    <w:p w14:paraId="6287C9CA" w14:textId="6A8FA890" w:rsidR="00AE3352" w:rsidRDefault="004F06A0" w:rsidP="00856553">
      <w:pPr>
        <w:pStyle w:val="Bullet1"/>
        <w:rPr>
          <w:rFonts w:ascii="VIC" w:hAnsi="VIC"/>
        </w:rPr>
      </w:pPr>
      <w:r w:rsidRPr="004F06A0">
        <w:rPr>
          <w:rFonts w:ascii="VIC" w:hAnsi="VIC"/>
        </w:rPr>
        <w:t xml:space="preserve">Visit the Better Health Channel </w:t>
      </w:r>
      <w:r w:rsidR="00897FD1">
        <w:rPr>
          <w:rFonts w:ascii="VIC" w:hAnsi="VIC"/>
        </w:rPr>
        <w:t xml:space="preserve">at </w:t>
      </w:r>
      <w:hyperlink r:id="rId15" w:history="1">
        <w:r w:rsidR="00897FD1" w:rsidRPr="003A6840">
          <w:rPr>
            <w:rStyle w:val="Hyperlink"/>
            <w:rFonts w:ascii="VIC" w:hAnsi="VIC"/>
          </w:rPr>
          <w:t>www.betterhealth.vic.gov.au</w:t>
        </w:r>
      </w:hyperlink>
      <w:r w:rsidR="00A000B4">
        <w:rPr>
          <w:rFonts w:ascii="VIC" w:hAnsi="VIC"/>
        </w:rPr>
        <w:t>.</w:t>
      </w:r>
    </w:p>
    <w:p w14:paraId="0A2B64B7" w14:textId="77777777" w:rsidR="00663FA6" w:rsidRDefault="00663FA6" w:rsidP="00754D56"/>
    <w:p w14:paraId="566A103B" w14:textId="767DE126" w:rsidR="00754D56" w:rsidRPr="00D46538" w:rsidRDefault="00897FD1" w:rsidP="00754D56">
      <w:r>
        <w:t>This fact sheet has been m</w:t>
      </w:r>
      <w:r w:rsidR="00754D56" w:rsidRPr="00D46538">
        <w:t xml:space="preserve">odified from </w:t>
      </w:r>
      <w:r w:rsidR="00754D56" w:rsidRPr="00DC6C44">
        <w:rPr>
          <w:i/>
        </w:rPr>
        <w:t xml:space="preserve">Patient </w:t>
      </w:r>
      <w:r>
        <w:rPr>
          <w:i/>
        </w:rPr>
        <w:t>f</w:t>
      </w:r>
      <w:r w:rsidR="00754D56" w:rsidRPr="00DC6C44">
        <w:rPr>
          <w:i/>
        </w:rPr>
        <w:t xml:space="preserve">actsheet: </w:t>
      </w:r>
      <w:r>
        <w:rPr>
          <w:i/>
        </w:rPr>
        <w:t>a</w:t>
      </w:r>
      <w:r w:rsidR="00754D56" w:rsidRPr="00DC6C44">
        <w:rPr>
          <w:i/>
        </w:rPr>
        <w:t xml:space="preserve">nterior </w:t>
      </w:r>
      <w:r>
        <w:rPr>
          <w:i/>
        </w:rPr>
        <w:t>s</w:t>
      </w:r>
      <w:r w:rsidR="00754D56" w:rsidRPr="00DC6C44">
        <w:rPr>
          <w:i/>
        </w:rPr>
        <w:t xml:space="preserve">houlder </w:t>
      </w:r>
      <w:r>
        <w:rPr>
          <w:i/>
        </w:rPr>
        <w:t>d</w:t>
      </w:r>
      <w:r w:rsidR="00754D56" w:rsidRPr="00DC6C44">
        <w:rPr>
          <w:i/>
        </w:rPr>
        <w:t>islocation</w:t>
      </w:r>
      <w:r w:rsidR="00754D56" w:rsidRPr="00D46538">
        <w:t>, Emergency Care Institute NSW.</w:t>
      </w:r>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804"/>
        <w:gridCol w:w="2099"/>
        <w:gridCol w:w="2013"/>
      </w:tblGrid>
      <w:sdt>
        <w:sdtPr>
          <w:rPr>
            <w:sz w:val="20"/>
          </w:rPr>
          <w:id w:val="-967040995"/>
          <w:lock w:val="sdtLocked"/>
          <w:placeholder>
            <w:docPart w:val="6D43FC7684D74BA7814B467166A64939"/>
          </w:placeholder>
        </w:sdtPr>
        <w:sdtEndPr/>
        <w:sdtContent>
          <w:tr w:rsidR="00767035" w:rsidRPr="00E3023E" w14:paraId="422F58A5" w14:textId="77777777" w:rsidTr="00270B32">
            <w:trPr>
              <w:trHeight w:val="1644"/>
            </w:trPr>
            <w:tc>
              <w:tcPr>
                <w:tcW w:w="6804" w:type="dxa"/>
                <w:tcMar>
                  <w:left w:w="113" w:type="dxa"/>
                </w:tcMar>
              </w:tcPr>
              <w:p w14:paraId="43B690AF" w14:textId="56336C75" w:rsidR="00767035" w:rsidRPr="00270B32" w:rsidRDefault="00767035" w:rsidP="00270B32">
                <w:pPr>
                  <w:rPr>
                    <w:b/>
                    <w:sz w:val="24"/>
                    <w:szCs w:val="24"/>
                  </w:rPr>
                </w:pPr>
                <w:r w:rsidRPr="00270B32">
                  <w:rPr>
                    <w:sz w:val="24"/>
                    <w:szCs w:val="24"/>
                  </w:rPr>
                  <w:t>To receive this publication in an accessible format phone</w:t>
                </w:r>
                <w:r w:rsidR="00291FBA" w:rsidRPr="00270B32">
                  <w:rPr>
                    <w:sz w:val="24"/>
                    <w:szCs w:val="24"/>
                  </w:rPr>
                  <w:t xml:space="preserve"> </w:t>
                </w:r>
                <w:r w:rsidR="0052528F" w:rsidRPr="00270B32">
                  <w:rPr>
                    <w:sz w:val="24"/>
                    <w:szCs w:val="24"/>
                  </w:rPr>
                  <w:t xml:space="preserve">9096 </w:t>
                </w:r>
                <w:r w:rsidR="00A000B4" w:rsidRPr="00270B32">
                  <w:rPr>
                    <w:sz w:val="24"/>
                    <w:szCs w:val="24"/>
                  </w:rPr>
                  <w:t>7770</w:t>
                </w:r>
                <w:r w:rsidRPr="00270B32">
                  <w:rPr>
                    <w:sz w:val="24"/>
                    <w:szCs w:val="24"/>
                  </w:rPr>
                  <w:t>, using the National Relay Service 13</w:t>
                </w:r>
                <w:r w:rsidRPr="00270B32">
                  <w:rPr>
                    <w:rFonts w:ascii="Cambria" w:hAnsi="Cambria" w:cs="Cambria"/>
                    <w:sz w:val="24"/>
                    <w:szCs w:val="24"/>
                  </w:rPr>
                  <w:t> </w:t>
                </w:r>
                <w:r w:rsidRPr="00270B32">
                  <w:rPr>
                    <w:sz w:val="24"/>
                    <w:szCs w:val="24"/>
                  </w:rPr>
                  <w:t>36</w:t>
                </w:r>
                <w:r w:rsidRPr="00270B32">
                  <w:rPr>
                    <w:rFonts w:ascii="Cambria" w:hAnsi="Cambria" w:cs="Cambria"/>
                    <w:sz w:val="24"/>
                    <w:szCs w:val="24"/>
                  </w:rPr>
                  <w:t> </w:t>
                </w:r>
                <w:r w:rsidRPr="00270B32">
                  <w:rPr>
                    <w:sz w:val="24"/>
                    <w:szCs w:val="24"/>
                  </w:rPr>
                  <w:t>77 if required, or email</w:t>
                </w:r>
                <w:r w:rsidR="00897FD1" w:rsidRPr="00270B32">
                  <w:rPr>
                    <w:sz w:val="24"/>
                    <w:szCs w:val="24"/>
                  </w:rPr>
                  <w:t xml:space="preserve"> </w:t>
                </w:r>
                <w:r w:rsidR="00A000B4" w:rsidRPr="00270B32">
                  <w:rPr>
                    <w:rFonts w:ascii="VIC SemiBold" w:hAnsi="VIC SemiBold"/>
                    <w:sz w:val="24"/>
                    <w:szCs w:val="24"/>
                  </w:rPr>
                  <w:t>emergencycare.clinicalnetwork@safercare</w:t>
                </w:r>
                <w:r w:rsidR="0052528F" w:rsidRPr="00270B32">
                  <w:rPr>
                    <w:rFonts w:ascii="VIC SemiBold" w:hAnsi="VIC SemiBold"/>
                    <w:sz w:val="24"/>
                    <w:szCs w:val="24"/>
                  </w:rPr>
                  <w:t>.vic.gov.au</w:t>
                </w:r>
              </w:p>
              <w:p w14:paraId="2903DCF5" w14:textId="417B2183" w:rsidR="0052528F" w:rsidRPr="00E3023E" w:rsidRDefault="0052528F" w:rsidP="00270B32">
                <w:r w:rsidRPr="0052528F">
                  <w:t>Disclaimer: This health information is for general education purposes only. Please consult with your doctor or other health professional to make sure this information is right for you.</w:t>
                </w:r>
              </w:p>
            </w:tc>
            <w:tc>
              <w:tcPr>
                <w:tcW w:w="2099" w:type="dxa"/>
              </w:tcPr>
              <w:p w14:paraId="14405D14" w14:textId="77777777" w:rsidR="00767035" w:rsidRPr="00E3023E" w:rsidRDefault="00767035" w:rsidP="00270B32">
                <w:r w:rsidRPr="00E3023E">
                  <w:t>Authorised and published by the Victorian Government, 1 Treasury Place, Melbourne.</w:t>
                </w:r>
              </w:p>
              <w:p w14:paraId="043F72FB" w14:textId="77777777" w:rsidR="00767035" w:rsidRPr="00E3023E" w:rsidRDefault="00767035" w:rsidP="00270B32">
                <w:r w:rsidRPr="00E3023E">
                  <w:t xml:space="preserve">© State of Victoria, Australia, Safer Care Victoria, </w:t>
                </w:r>
                <w:r w:rsidR="00A75DDC">
                  <w:t>May 2019</w:t>
                </w:r>
              </w:p>
              <w:p w14:paraId="2C9B95D9" w14:textId="75FE8D2E" w:rsidR="00767035" w:rsidRPr="00E3023E" w:rsidRDefault="0052528F" w:rsidP="00270B32">
                <w:r w:rsidRPr="0052528F">
                  <w:t>ISBN 978-1-76069-8</w:t>
                </w:r>
                <w:r w:rsidR="00B718EC">
                  <w:t>42</w:t>
                </w:r>
                <w:r w:rsidR="00A854CE">
                  <w:t>-</w:t>
                </w:r>
                <w:r w:rsidR="00B718EC">
                  <w:t>3</w:t>
                </w:r>
                <w:r w:rsidRPr="0052528F">
                  <w:t xml:space="preserve"> (pdf/online/MS word) </w:t>
                </w:r>
              </w:p>
            </w:tc>
            <w:tc>
              <w:tcPr>
                <w:tcW w:w="2013" w:type="dxa"/>
              </w:tcPr>
              <w:p w14:paraId="47EBE46E" w14:textId="77777777" w:rsidR="00270B32" w:rsidRDefault="00767035" w:rsidP="00270B32">
                <w:r w:rsidRPr="00E3023E">
                  <w:rPr>
                    <w:noProof/>
                  </w:rPr>
                  <w:drawing>
                    <wp:inline distT="0" distB="0" distL="0" distR="0" wp14:anchorId="5B8090A4" wp14:editId="4763F845">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67D06E96" w14:textId="5DC3959A" w:rsidR="00767035" w:rsidRPr="00E3023E" w:rsidRDefault="00270B32" w:rsidP="00270B32">
                <w:r>
                  <w:t>Also available</w:t>
                </w:r>
                <w:r>
                  <w:rPr>
                    <w:rFonts w:ascii="HelveticaNeueLT-Light" w:hAnsi="HelveticaNeueLT-Light" w:cs="HelveticaNeueLT-Light"/>
                    <w:spacing w:val="-3"/>
                    <w:kern w:val="2"/>
                    <w:sz w:val="21"/>
                    <w:szCs w:val="21"/>
                  </w:rPr>
                  <w:t xml:space="preserve"> </w:t>
                </w:r>
                <w:r>
                  <w:t xml:space="preserve">online at </w:t>
                </w:r>
                <w:hyperlink r:id="rId17" w:history="1">
                  <w:r>
                    <w:rPr>
                      <w:rStyle w:val="Hyperlink"/>
                      <w:szCs w:val="15"/>
                    </w:rPr>
                    <w:t>www.safercare.vic.gov.au</w:t>
                  </w:r>
                </w:hyperlink>
              </w:p>
            </w:tc>
          </w:tr>
        </w:sdtContent>
      </w:sdt>
    </w:tbl>
    <w:p w14:paraId="2D6877DA" w14:textId="77777777" w:rsidR="00767035" w:rsidRPr="00E3023E" w:rsidRDefault="00767035" w:rsidP="003E4431"/>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F4178" w14:textId="77777777" w:rsidR="009F2D6B" w:rsidRDefault="009F2D6B" w:rsidP="00821107">
      <w:r>
        <w:separator/>
      </w:r>
    </w:p>
  </w:endnote>
  <w:endnote w:type="continuationSeparator" w:id="0">
    <w:p w14:paraId="34CE0762" w14:textId="77777777" w:rsidR="009F2D6B" w:rsidRDefault="009F2D6B"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2EB25" w14:textId="77777777" w:rsidR="009F2D6B" w:rsidRDefault="009F2D6B" w:rsidP="00821107"/>
  </w:footnote>
  <w:footnote w:type="continuationSeparator" w:id="0">
    <w:p w14:paraId="6C9DC12C" w14:textId="77777777" w:rsidR="009F2D6B" w:rsidRDefault="009F2D6B"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DF65" w14:textId="0F983299" w:rsidR="000905F7" w:rsidRDefault="008B05E6" w:rsidP="00821107">
    <w:pPr>
      <w:pStyle w:val="Header"/>
    </w:pPr>
    <w:r>
      <w:rPr>
        <w:noProof/>
      </w:rPr>
      <w:drawing>
        <wp:anchor distT="0" distB="0" distL="114300" distR="114300" simplePos="0" relativeHeight="251660288" behindDoc="0" locked="0" layoutInCell="1" allowOverlap="1" wp14:anchorId="5CD9D6E5" wp14:editId="5E4B86A0">
          <wp:simplePos x="0" y="0"/>
          <wp:positionH relativeFrom="margin">
            <wp:align>right</wp:align>
          </wp:positionH>
          <wp:positionV relativeFrom="paragraph">
            <wp:posOffset>-242175</wp:posOffset>
          </wp:positionV>
          <wp:extent cx="1274400" cy="127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6C74AE4A" wp14:editId="534F2DEA">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30C"/>
    <w:multiLevelType w:val="hybridMultilevel"/>
    <w:tmpl w:val="55DC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838D2"/>
    <w:multiLevelType w:val="hybridMultilevel"/>
    <w:tmpl w:val="28188A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22695BD2"/>
    <w:multiLevelType w:val="hybridMultilevel"/>
    <w:tmpl w:val="AFEA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E32EE"/>
    <w:multiLevelType w:val="hybridMultilevel"/>
    <w:tmpl w:val="0222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FCD5CA9"/>
    <w:multiLevelType w:val="hybridMultilevel"/>
    <w:tmpl w:val="FFB8C51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 w15:restartNumberingAfterBreak="0">
    <w:nsid w:val="47A540B4"/>
    <w:multiLevelType w:val="hybridMultilevel"/>
    <w:tmpl w:val="129E7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AE45E0"/>
    <w:multiLevelType w:val="hybridMultilevel"/>
    <w:tmpl w:val="E190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2C1E4C"/>
    <w:multiLevelType w:val="multilevel"/>
    <w:tmpl w:val="0EE49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3008F1"/>
    <w:multiLevelType w:val="hybridMultilevel"/>
    <w:tmpl w:val="419C7AB4"/>
    <w:lvl w:ilvl="0" w:tplc="0C090001">
      <w:start w:val="1"/>
      <w:numFmt w:val="bullet"/>
      <w:lvlText w:val=""/>
      <w:lvlJc w:val="left"/>
      <w:pPr>
        <w:ind w:left="720" w:hanging="360"/>
      </w:pPr>
      <w:rPr>
        <w:rFonts w:ascii="Symbol" w:hAnsi="Symbol" w:hint="default"/>
      </w:rPr>
    </w:lvl>
    <w:lvl w:ilvl="1" w:tplc="EC8411CE">
      <w:numFmt w:val="bullet"/>
      <w:lvlText w:val="•"/>
      <w:lvlJc w:val="left"/>
      <w:pPr>
        <w:ind w:left="1440" w:hanging="360"/>
      </w:pPr>
      <w:rPr>
        <w:rFonts w:ascii="HelveticaNeueLT-Light" w:eastAsiaTheme="minorEastAsia" w:hAnsi="HelveticaNeueLT-Light" w:cs="HelveticaNeueLT-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3"/>
  </w:num>
  <w:num w:numId="2">
    <w:abstractNumId w:val="4"/>
  </w:num>
  <w:num w:numId="3">
    <w:abstractNumId w:val="12"/>
  </w:num>
  <w:num w:numId="4">
    <w:abstractNumId w:val="6"/>
  </w:num>
  <w:num w:numId="5">
    <w:abstractNumId w:val="5"/>
  </w:num>
  <w:num w:numId="6">
    <w:abstractNumId w:val="6"/>
  </w:num>
  <w:num w:numId="7">
    <w:abstractNumId w:val="8"/>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7"/>
  </w:num>
  <w:num w:numId="16">
    <w:abstractNumId w:val="6"/>
  </w:num>
  <w:num w:numId="17">
    <w:abstractNumId w:val="6"/>
  </w:num>
  <w:num w:numId="18">
    <w:abstractNumId w:val="6"/>
  </w:num>
  <w:num w:numId="19">
    <w:abstractNumId w:val="6"/>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11"/>
  </w:num>
  <w:num w:numId="28">
    <w:abstractNumId w:val="2"/>
  </w:num>
  <w:num w:numId="29">
    <w:abstractNumId w:val="9"/>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
  </w:num>
  <w:num w:numId="3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5D6"/>
    <w:rsid w:val="001068D5"/>
    <w:rsid w:val="001069EE"/>
    <w:rsid w:val="00121252"/>
    <w:rsid w:val="001221A9"/>
    <w:rsid w:val="00124609"/>
    <w:rsid w:val="001250F8"/>
    <w:rsid w:val="001254CE"/>
    <w:rsid w:val="001278D3"/>
    <w:rsid w:val="0013637A"/>
    <w:rsid w:val="001422CC"/>
    <w:rsid w:val="00145346"/>
    <w:rsid w:val="00155FB0"/>
    <w:rsid w:val="001617B6"/>
    <w:rsid w:val="00165E66"/>
    <w:rsid w:val="00196143"/>
    <w:rsid w:val="001A24FC"/>
    <w:rsid w:val="001A795A"/>
    <w:rsid w:val="001C1DD1"/>
    <w:rsid w:val="001C6993"/>
    <w:rsid w:val="001C7BAE"/>
    <w:rsid w:val="001D4B98"/>
    <w:rsid w:val="001E31FA"/>
    <w:rsid w:val="001E48F9"/>
    <w:rsid w:val="001E64F6"/>
    <w:rsid w:val="001E7AEB"/>
    <w:rsid w:val="001E7BE2"/>
    <w:rsid w:val="00201A6C"/>
    <w:rsid w:val="00204B82"/>
    <w:rsid w:val="0020600C"/>
    <w:rsid w:val="00212987"/>
    <w:rsid w:val="00216F1F"/>
    <w:rsid w:val="00222BEB"/>
    <w:rsid w:val="00225E60"/>
    <w:rsid w:val="00230BBB"/>
    <w:rsid w:val="0023202C"/>
    <w:rsid w:val="00234619"/>
    <w:rsid w:val="00235BE2"/>
    <w:rsid w:val="00245043"/>
    <w:rsid w:val="0026028E"/>
    <w:rsid w:val="00266548"/>
    <w:rsid w:val="00270B32"/>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8771C"/>
    <w:rsid w:val="003A430B"/>
    <w:rsid w:val="003A541A"/>
    <w:rsid w:val="003A6923"/>
    <w:rsid w:val="003C2C67"/>
    <w:rsid w:val="003C2D4C"/>
    <w:rsid w:val="003C3B3A"/>
    <w:rsid w:val="003C5B42"/>
    <w:rsid w:val="003C5BA4"/>
    <w:rsid w:val="003E3E26"/>
    <w:rsid w:val="003E4431"/>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0106"/>
    <w:rsid w:val="0058124E"/>
    <w:rsid w:val="005875A3"/>
    <w:rsid w:val="005953EA"/>
    <w:rsid w:val="005A2DB6"/>
    <w:rsid w:val="005A3416"/>
    <w:rsid w:val="005B061F"/>
    <w:rsid w:val="005B27FE"/>
    <w:rsid w:val="005B2D92"/>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694"/>
    <w:rsid w:val="0066391D"/>
    <w:rsid w:val="00663FA6"/>
    <w:rsid w:val="00664305"/>
    <w:rsid w:val="006650B5"/>
    <w:rsid w:val="006651B1"/>
    <w:rsid w:val="00665778"/>
    <w:rsid w:val="00676E5F"/>
    <w:rsid w:val="00680577"/>
    <w:rsid w:val="00680FAA"/>
    <w:rsid w:val="006945CA"/>
    <w:rsid w:val="0069587F"/>
    <w:rsid w:val="006A2738"/>
    <w:rsid w:val="006A3309"/>
    <w:rsid w:val="006A3A5A"/>
    <w:rsid w:val="006A5B34"/>
    <w:rsid w:val="006B001F"/>
    <w:rsid w:val="006C77A9"/>
    <w:rsid w:val="006D4720"/>
    <w:rsid w:val="006E6CDF"/>
    <w:rsid w:val="006F37F2"/>
    <w:rsid w:val="006F6693"/>
    <w:rsid w:val="007073D2"/>
    <w:rsid w:val="00707FE8"/>
    <w:rsid w:val="00714AAE"/>
    <w:rsid w:val="00714EDC"/>
    <w:rsid w:val="00717701"/>
    <w:rsid w:val="00724962"/>
    <w:rsid w:val="00724A0F"/>
    <w:rsid w:val="00726D2F"/>
    <w:rsid w:val="00736732"/>
    <w:rsid w:val="00740019"/>
    <w:rsid w:val="00746426"/>
    <w:rsid w:val="00750BF9"/>
    <w:rsid w:val="00750CBE"/>
    <w:rsid w:val="00754D56"/>
    <w:rsid w:val="007628AD"/>
    <w:rsid w:val="007650D2"/>
    <w:rsid w:val="00766B5A"/>
    <w:rsid w:val="00767035"/>
    <w:rsid w:val="00772209"/>
    <w:rsid w:val="007770A5"/>
    <w:rsid w:val="007834F2"/>
    <w:rsid w:val="00791020"/>
    <w:rsid w:val="007A04D2"/>
    <w:rsid w:val="007A4444"/>
    <w:rsid w:val="007A5F82"/>
    <w:rsid w:val="007B32CD"/>
    <w:rsid w:val="007D411C"/>
    <w:rsid w:val="007D5F9E"/>
    <w:rsid w:val="007E098F"/>
    <w:rsid w:val="007E3BA2"/>
    <w:rsid w:val="007E6093"/>
    <w:rsid w:val="007E6F9B"/>
    <w:rsid w:val="007F1A4C"/>
    <w:rsid w:val="007F723F"/>
    <w:rsid w:val="008022C3"/>
    <w:rsid w:val="008041E6"/>
    <w:rsid w:val="008065D2"/>
    <w:rsid w:val="00812797"/>
    <w:rsid w:val="00814A6F"/>
    <w:rsid w:val="00815A8A"/>
    <w:rsid w:val="008207A3"/>
    <w:rsid w:val="00821107"/>
    <w:rsid w:val="0082194C"/>
    <w:rsid w:val="008222FF"/>
    <w:rsid w:val="008241FF"/>
    <w:rsid w:val="008411E9"/>
    <w:rsid w:val="00841617"/>
    <w:rsid w:val="0084200F"/>
    <w:rsid w:val="00843B2C"/>
    <w:rsid w:val="0084430F"/>
    <w:rsid w:val="00844F16"/>
    <w:rsid w:val="00855FF9"/>
    <w:rsid w:val="00856553"/>
    <w:rsid w:val="0086277A"/>
    <w:rsid w:val="0086525B"/>
    <w:rsid w:val="008668A8"/>
    <w:rsid w:val="008703D8"/>
    <w:rsid w:val="00872902"/>
    <w:rsid w:val="008768AD"/>
    <w:rsid w:val="00880AC4"/>
    <w:rsid w:val="008816EE"/>
    <w:rsid w:val="00892569"/>
    <w:rsid w:val="00897157"/>
    <w:rsid w:val="00897447"/>
    <w:rsid w:val="00897FD1"/>
    <w:rsid w:val="008A0536"/>
    <w:rsid w:val="008A4900"/>
    <w:rsid w:val="008A5221"/>
    <w:rsid w:val="008A55FE"/>
    <w:rsid w:val="008A58D2"/>
    <w:rsid w:val="008B05E6"/>
    <w:rsid w:val="008B146D"/>
    <w:rsid w:val="008B42AD"/>
    <w:rsid w:val="008B4532"/>
    <w:rsid w:val="008B5666"/>
    <w:rsid w:val="008C2C15"/>
    <w:rsid w:val="008C5A13"/>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6396"/>
    <w:rsid w:val="009B70E3"/>
    <w:rsid w:val="009C3BA3"/>
    <w:rsid w:val="009C3D88"/>
    <w:rsid w:val="009C68A6"/>
    <w:rsid w:val="009D2019"/>
    <w:rsid w:val="009D23D5"/>
    <w:rsid w:val="009E1651"/>
    <w:rsid w:val="009E3858"/>
    <w:rsid w:val="009E467D"/>
    <w:rsid w:val="009E6E34"/>
    <w:rsid w:val="009E70DD"/>
    <w:rsid w:val="009F0574"/>
    <w:rsid w:val="009F2D6B"/>
    <w:rsid w:val="009F2ED9"/>
    <w:rsid w:val="009F3231"/>
    <w:rsid w:val="009F5C58"/>
    <w:rsid w:val="00A000B4"/>
    <w:rsid w:val="00A023A0"/>
    <w:rsid w:val="00A05EBC"/>
    <w:rsid w:val="00A1562B"/>
    <w:rsid w:val="00A170F4"/>
    <w:rsid w:val="00A21408"/>
    <w:rsid w:val="00A21CFD"/>
    <w:rsid w:val="00A25B78"/>
    <w:rsid w:val="00A46288"/>
    <w:rsid w:val="00A46BA8"/>
    <w:rsid w:val="00A47634"/>
    <w:rsid w:val="00A53D1A"/>
    <w:rsid w:val="00A54954"/>
    <w:rsid w:val="00A56FF4"/>
    <w:rsid w:val="00A612FE"/>
    <w:rsid w:val="00A70B49"/>
    <w:rsid w:val="00A75DDC"/>
    <w:rsid w:val="00A854CE"/>
    <w:rsid w:val="00A92D94"/>
    <w:rsid w:val="00A95D7C"/>
    <w:rsid w:val="00AA26B8"/>
    <w:rsid w:val="00AC0B87"/>
    <w:rsid w:val="00AC2624"/>
    <w:rsid w:val="00AC32A8"/>
    <w:rsid w:val="00AC778E"/>
    <w:rsid w:val="00AD7737"/>
    <w:rsid w:val="00AD7E4E"/>
    <w:rsid w:val="00AE3352"/>
    <w:rsid w:val="00AF4D58"/>
    <w:rsid w:val="00AF6666"/>
    <w:rsid w:val="00AF7BC5"/>
    <w:rsid w:val="00B14D98"/>
    <w:rsid w:val="00B3495B"/>
    <w:rsid w:val="00B718EC"/>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15948"/>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A7F7B"/>
    <w:rsid w:val="00DB312B"/>
    <w:rsid w:val="00DB7BCB"/>
    <w:rsid w:val="00DC5654"/>
    <w:rsid w:val="00DC658F"/>
    <w:rsid w:val="00DC674A"/>
    <w:rsid w:val="00DC6C44"/>
    <w:rsid w:val="00DD1331"/>
    <w:rsid w:val="00DE5AD5"/>
    <w:rsid w:val="00DE60CC"/>
    <w:rsid w:val="00E03F35"/>
    <w:rsid w:val="00E26B32"/>
    <w:rsid w:val="00E27D19"/>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6962"/>
    <w:rsid w:val="00E92192"/>
    <w:rsid w:val="00E95A71"/>
    <w:rsid w:val="00EB136D"/>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A38CB"/>
    <w:rsid w:val="00FD37B0"/>
    <w:rsid w:val="00FD50F0"/>
    <w:rsid w:val="00FD640F"/>
    <w:rsid w:val="00FD6B4C"/>
    <w:rsid w:val="00FE04C6"/>
    <w:rsid w:val="00FE0553"/>
    <w:rsid w:val="00FE25D0"/>
    <w:rsid w:val="00FE6CB3"/>
    <w:rsid w:val="00FF2246"/>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D0585"/>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CommentReference">
    <w:name w:val="annotation reference"/>
    <w:basedOn w:val="DefaultParagraphFont"/>
    <w:uiPriority w:val="1"/>
    <w:semiHidden/>
    <w:unhideWhenUsed/>
    <w:rsid w:val="00897FD1"/>
    <w:rPr>
      <w:sz w:val="16"/>
      <w:szCs w:val="16"/>
    </w:rPr>
  </w:style>
  <w:style w:type="paragraph" w:styleId="CommentText">
    <w:name w:val="annotation text"/>
    <w:basedOn w:val="Normal"/>
    <w:link w:val="CommentTextChar"/>
    <w:uiPriority w:val="1"/>
    <w:semiHidden/>
    <w:unhideWhenUsed/>
    <w:rsid w:val="00897FD1"/>
    <w:pPr>
      <w:spacing w:line="240" w:lineRule="auto"/>
    </w:pPr>
  </w:style>
  <w:style w:type="character" w:customStyle="1" w:styleId="CommentTextChar">
    <w:name w:val="Comment Text Char"/>
    <w:basedOn w:val="DefaultParagraphFont"/>
    <w:link w:val="CommentText"/>
    <w:uiPriority w:val="1"/>
    <w:semiHidden/>
    <w:rsid w:val="00897FD1"/>
    <w:rPr>
      <w:rFonts w:ascii="VIC" w:hAnsi="VIC"/>
    </w:rPr>
  </w:style>
  <w:style w:type="paragraph" w:styleId="CommentSubject">
    <w:name w:val="annotation subject"/>
    <w:basedOn w:val="CommentText"/>
    <w:next w:val="CommentText"/>
    <w:link w:val="CommentSubjectChar"/>
    <w:uiPriority w:val="1"/>
    <w:semiHidden/>
    <w:unhideWhenUsed/>
    <w:rsid w:val="00897FD1"/>
    <w:rPr>
      <w:b/>
      <w:bCs/>
    </w:rPr>
  </w:style>
  <w:style w:type="character" w:customStyle="1" w:styleId="CommentSubjectChar">
    <w:name w:val="Comment Subject Char"/>
    <w:basedOn w:val="CommentTextChar"/>
    <w:link w:val="CommentSubject"/>
    <w:uiPriority w:val="1"/>
    <w:semiHidden/>
    <w:rsid w:val="00897FD1"/>
    <w:rPr>
      <w:rFonts w:ascii="VIC" w:hAnsi="VIC"/>
      <w:b/>
      <w:bCs/>
    </w:rPr>
  </w:style>
  <w:style w:type="character" w:styleId="UnresolvedMention">
    <w:name w:val="Unresolved Mention"/>
    <w:basedOn w:val="DefaultParagraphFont"/>
    <w:uiPriority w:val="99"/>
    <w:semiHidden/>
    <w:unhideWhenUsed/>
    <w:rsid w:val="00897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yperlink" Target="http://www.safercare.vic.gov.a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www.betterhealth.vic.gov.au" TargetMode="External"/><Relationship Id="rId10" Type="http://schemas.openxmlformats.org/officeDocument/2006/relationships/image" Target="media/image4.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s://choose.physio/findaphys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70394A"/>
    <w:rsid w:val="00752292"/>
    <w:rsid w:val="0075429B"/>
    <w:rsid w:val="007B3059"/>
    <w:rsid w:val="009E5B09"/>
    <w:rsid w:val="00A52C7D"/>
    <w:rsid w:val="00A54CB3"/>
    <w:rsid w:val="00B9080E"/>
    <w:rsid w:val="00E45840"/>
    <w:rsid w:val="00E77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1721-4A4B-4B9C-9DD5-7B72E283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783</Words>
  <Characters>4124</Characters>
  <Application>Microsoft Office Word</Application>
  <DocSecurity>0</DocSecurity>
  <Lines>133</Lines>
  <Paragraphs>56</Paragraphs>
  <ScaleCrop>false</ScaleCrop>
  <HeadingPairs>
    <vt:vector size="2" baseType="variant">
      <vt:variant>
        <vt:lpstr>Title</vt:lpstr>
      </vt:variant>
      <vt:variant>
        <vt:i4>1</vt:i4>
      </vt:variant>
    </vt:vector>
  </HeadingPairs>
  <TitlesOfParts>
    <vt:vector size="1" baseType="lpstr">
      <vt:lpstr>Shoulder dislocation</vt:lpstr>
    </vt:vector>
  </TitlesOfParts>
  <Company>Safer Care Victoria</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Shoulder dislocation</dc:title>
  <dc:subject>Shoulder dislocation</dc:subject>
  <dc:creator>Emergency Care Clinical Network</dc:creator>
  <cp:keywords>Shoulder dislocation</cp:keywords>
  <cp:lastModifiedBy>Freya Jones (DHHS)</cp:lastModifiedBy>
  <cp:revision>2</cp:revision>
  <cp:lastPrinted>2018-05-20T09:23:00Z</cp:lastPrinted>
  <dcterms:created xsi:type="dcterms:W3CDTF">2019-07-18T03:01:00Z</dcterms:created>
  <dcterms:modified xsi:type="dcterms:W3CDTF">2019-07-18T03:01:00Z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