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0D851C0B" w14:textId="77777777" w:rsidR="00A46288" w:rsidRPr="00E00CAE" w:rsidRDefault="004D434B" w:rsidP="007A4444">
          <w:pPr>
            <w:pStyle w:val="Title"/>
            <w:rPr>
              <w:rFonts w:ascii="VIC SemiBold" w:hAnsi="VIC SemiBold"/>
              <w:b w:val="0"/>
            </w:rPr>
          </w:pPr>
          <w:r w:rsidRPr="00E00CAE">
            <w:rPr>
              <w:rFonts w:ascii="VIC SemiBold" w:hAnsi="VIC SemiBold"/>
              <w:b w:val="0"/>
            </w:rPr>
            <w:t>Soft tissue injuries (sprains and strains)</w:t>
          </w:r>
        </w:p>
      </w:sdtContent>
    </w:sdt>
    <w:p w14:paraId="4691998D" w14:textId="77777777" w:rsidR="007A4444" w:rsidRPr="00E00CAE" w:rsidRDefault="00821107" w:rsidP="005543A1">
      <w:pPr>
        <w:pStyle w:val="Heading2"/>
        <w:rPr>
          <w:rFonts w:ascii="VIC SemiBold" w:hAnsi="VIC SemiBold"/>
          <w:b w:val="0"/>
        </w:rPr>
        <w:sectPr w:rsidR="007A4444" w:rsidRPr="00E00CAE" w:rsidSect="000905F7">
          <w:headerReference w:type="first" r:id="rId8"/>
          <w:pgSz w:w="11906" w:h="16838" w:code="9"/>
          <w:pgMar w:top="2438" w:right="737" w:bottom="680" w:left="737" w:header="539" w:footer="624" w:gutter="0"/>
          <w:cols w:space="284"/>
          <w:titlePg/>
          <w:docGrid w:linePitch="360"/>
        </w:sectPr>
      </w:pPr>
      <w:r w:rsidRPr="00E00CAE">
        <w:rPr>
          <w:rFonts w:ascii="VIC SemiBold" w:hAnsi="VIC SemiBold"/>
          <w:b w:val="0"/>
        </w:rPr>
        <w:t xml:space="preserve">What </w:t>
      </w:r>
      <w:r w:rsidR="004D434B" w:rsidRPr="00E00CAE">
        <w:rPr>
          <w:rFonts w:ascii="VIC SemiBold" w:hAnsi="VIC SemiBold"/>
          <w:b w:val="0"/>
        </w:rPr>
        <w:t>are soft tissue injuries</w:t>
      </w:r>
      <w:r w:rsidRPr="00E00CAE">
        <w:rPr>
          <w:rFonts w:ascii="VIC SemiBold" w:hAnsi="VIC SemiBold"/>
          <w:b w:val="0"/>
        </w:rPr>
        <w:t>?</w:t>
      </w:r>
      <w:r w:rsidR="0068111F" w:rsidRPr="00E00CAE">
        <w:rPr>
          <w:rFonts w:ascii="VIC SemiBold" w:hAnsi="VIC SemiBold"/>
          <w:b w:val="0"/>
        </w:rPr>
        <w:t xml:space="preserve"> </w:t>
      </w:r>
    </w:p>
    <w:p w14:paraId="5ABCA1F8" w14:textId="343FB805" w:rsidR="004D434B" w:rsidRPr="004D434B" w:rsidRDefault="004D434B" w:rsidP="004D434B">
      <w:r w:rsidRPr="004D434B">
        <w:t>Soft tissues injuries include injuries to muscles, tendons and ligaments</w:t>
      </w:r>
      <w:r w:rsidR="00305ED3">
        <w:t>,</w:t>
      </w:r>
      <w:r w:rsidRPr="004D434B">
        <w:t xml:space="preserve"> but not bone. </w:t>
      </w:r>
    </w:p>
    <w:p w14:paraId="119E8894" w14:textId="77777777" w:rsidR="004D434B" w:rsidRPr="004D434B" w:rsidRDefault="004D434B" w:rsidP="004D434B">
      <w:r w:rsidRPr="004D434B">
        <w:t xml:space="preserve">Tendons are fibrous bands that hold muscles to bone. Damage to muscles or tendons by overstressing is referred to as a ‘strain’. Ligaments are fibrous bands that hold bones together. Overstretching ligaments is referred to as a ‘sprain’. </w:t>
      </w:r>
    </w:p>
    <w:p w14:paraId="09EA554F" w14:textId="1CD417DD" w:rsidR="004D434B" w:rsidRPr="004D434B" w:rsidRDefault="004D434B" w:rsidP="004D434B">
      <w:r w:rsidRPr="004D434B">
        <w:t xml:space="preserve">Sprains </w:t>
      </w:r>
      <w:r w:rsidRPr="004D434B">
        <w:rPr>
          <w:spacing w:val="-2"/>
        </w:rPr>
        <w:t>and strains can happen to people of all ages with varied results</w:t>
      </w:r>
      <w:r w:rsidRPr="004D434B">
        <w:t>.</w:t>
      </w:r>
      <w:r w:rsidR="00305ED3">
        <w:t xml:space="preserve"> </w:t>
      </w:r>
      <w:r w:rsidRPr="004D434B">
        <w:t>They are often due to twisting or falling.</w:t>
      </w:r>
    </w:p>
    <w:p w14:paraId="7DD76C5F" w14:textId="77777777" w:rsidR="004D434B" w:rsidRPr="00E00CAE" w:rsidRDefault="004D434B" w:rsidP="0068111F">
      <w:pPr>
        <w:pStyle w:val="Heading2"/>
        <w:rPr>
          <w:rFonts w:ascii="VIC SemiBold" w:hAnsi="VIC SemiBold"/>
          <w:b w:val="0"/>
        </w:rPr>
      </w:pPr>
      <w:r w:rsidRPr="00E00CAE">
        <w:rPr>
          <w:rFonts w:ascii="VIC SemiBold" w:hAnsi="VIC SemiBold"/>
          <w:b w:val="0"/>
        </w:rPr>
        <w:t>What are the symptoms?</w:t>
      </w:r>
    </w:p>
    <w:p w14:paraId="4C656CF3" w14:textId="2207D0C8" w:rsidR="004D434B" w:rsidRPr="004D434B" w:rsidRDefault="004D434B" w:rsidP="004D434B">
      <w:r w:rsidRPr="004D434B">
        <w:t>When soft tissues are damaged, there is usually pain, swelling and often bruising. This may also be associated with loss of movement and function, such as not being able to weight</w:t>
      </w:r>
      <w:r w:rsidR="006B34D6">
        <w:t xml:space="preserve"> </w:t>
      </w:r>
      <w:r w:rsidRPr="004D434B">
        <w:t>bear or use the joint.</w:t>
      </w:r>
      <w:r w:rsidR="00305ED3">
        <w:t xml:space="preserve"> </w:t>
      </w:r>
      <w:r w:rsidRPr="004D434B">
        <w:t xml:space="preserve">A lot of swelling can slow the healing process. </w:t>
      </w:r>
    </w:p>
    <w:p w14:paraId="6A118A9B" w14:textId="77777777" w:rsidR="004D434B" w:rsidRPr="00E00CAE" w:rsidRDefault="004D434B" w:rsidP="0068111F">
      <w:pPr>
        <w:pStyle w:val="Heading2"/>
        <w:rPr>
          <w:rFonts w:ascii="VIC SemiBold" w:hAnsi="VIC SemiBold"/>
          <w:b w:val="0"/>
        </w:rPr>
      </w:pPr>
      <w:r w:rsidRPr="00E00CAE">
        <w:rPr>
          <w:rFonts w:ascii="VIC SemiBold" w:hAnsi="VIC SemiBold"/>
          <w:b w:val="0"/>
        </w:rPr>
        <w:t>What investigations are needed?</w:t>
      </w:r>
    </w:p>
    <w:p w14:paraId="3DFF3E77" w14:textId="4E711943" w:rsidR="004D434B" w:rsidRDefault="004D434B" w:rsidP="004D434B">
      <w:r w:rsidRPr="004D434B">
        <w:t>Depending on how the injury happened (mechanism of injury) and the features on examination, your doctor may decide to do an x-ray to rule</w:t>
      </w:r>
      <w:r w:rsidR="00305ED3">
        <w:t xml:space="preserve"> </w:t>
      </w:r>
      <w:r w:rsidRPr="004D434B">
        <w:t>out a broken bone (fracture).</w:t>
      </w:r>
    </w:p>
    <w:p w14:paraId="040C3320" w14:textId="77777777" w:rsidR="009F4AA5" w:rsidRPr="00E00CAE" w:rsidRDefault="009F4AA5" w:rsidP="009F4AA5">
      <w:pPr>
        <w:pStyle w:val="Heading2"/>
        <w:rPr>
          <w:rFonts w:ascii="VIC SemiBold" w:hAnsi="VIC SemiBold"/>
          <w:b w:val="0"/>
        </w:rPr>
      </w:pPr>
      <w:r w:rsidRPr="00E00CAE">
        <w:rPr>
          <w:rFonts w:ascii="VIC SemiBold" w:hAnsi="VIC SemiBold"/>
          <w:b w:val="0"/>
        </w:rPr>
        <w:t>Treatment for sprains and strains</w:t>
      </w:r>
    </w:p>
    <w:p w14:paraId="63120892" w14:textId="63E30D68" w:rsidR="009F4AA5" w:rsidRPr="004D434B" w:rsidRDefault="009F4AA5" w:rsidP="009F4AA5">
      <w:r w:rsidRPr="004D434B">
        <w:t xml:space="preserve">The initial treatment for soft tissue injuries is based on the principles of ‘RICE’ </w:t>
      </w:r>
      <w:r w:rsidR="00A24ED9">
        <w:t xml:space="preserve">(rest, ice, compression and elevation) </w:t>
      </w:r>
      <w:r w:rsidRPr="004D434B">
        <w:t>and ‘Avoid HARM’</w:t>
      </w:r>
      <w:r w:rsidR="00A24ED9">
        <w:t xml:space="preserve"> (see below)</w:t>
      </w:r>
      <w:r w:rsidRPr="004D434B">
        <w:t>. These are most important in the 48</w:t>
      </w:r>
      <w:r w:rsidR="00305ED3">
        <w:t>–</w:t>
      </w:r>
      <w:r w:rsidRPr="004D434B">
        <w:t>72 hours following the injury and can speed up recovery.</w:t>
      </w:r>
      <w:r w:rsidR="00305ED3">
        <w:t xml:space="preserve"> </w:t>
      </w:r>
    </w:p>
    <w:p w14:paraId="45DFC0D9" w14:textId="18864878" w:rsidR="009F4AA5" w:rsidRPr="00E00CAE" w:rsidRDefault="009F4AA5" w:rsidP="009F4AA5">
      <w:pPr>
        <w:pStyle w:val="Heading3"/>
        <w:rPr>
          <w:rFonts w:ascii="VIC SemiBold" w:hAnsi="VIC SemiBold"/>
          <w:b w:val="0"/>
        </w:rPr>
      </w:pPr>
      <w:r w:rsidRPr="00E00CAE">
        <w:rPr>
          <w:rFonts w:ascii="VIC SemiBold" w:hAnsi="VIC SemiBold"/>
          <w:b w:val="0"/>
        </w:rPr>
        <w:t>Relative rest</w:t>
      </w:r>
      <w:r w:rsidRPr="00E00CAE">
        <w:rPr>
          <w:rFonts w:ascii="VIC SemiBold" w:hAnsi="VIC SemiBold"/>
          <w:b w:val="0"/>
        </w:rPr>
        <w:tab/>
      </w:r>
    </w:p>
    <w:p w14:paraId="33F62FAE" w14:textId="77777777" w:rsidR="009F4AA5" w:rsidRPr="004D434B" w:rsidRDefault="009F4AA5" w:rsidP="009F4AA5">
      <w:r w:rsidRPr="004D434B">
        <w:t xml:space="preserve">Rest and avoid activities that cause significant pain. Depending on the injury, you may need to use </w:t>
      </w:r>
      <w:r w:rsidRPr="004D434B">
        <w:t>crutches or a sling. Early gentle movement of the affected joint may prevent stiffness.</w:t>
      </w:r>
    </w:p>
    <w:p w14:paraId="069000CE" w14:textId="77777777" w:rsidR="009F4AA5" w:rsidRPr="00E00CAE" w:rsidRDefault="009F4AA5" w:rsidP="009F4AA5">
      <w:pPr>
        <w:pStyle w:val="Heading3"/>
        <w:spacing w:before="0"/>
        <w:rPr>
          <w:rFonts w:ascii="VIC SemiBold" w:hAnsi="VIC SemiBold"/>
          <w:b w:val="0"/>
        </w:rPr>
      </w:pPr>
      <w:r w:rsidRPr="00E00CAE">
        <w:rPr>
          <w:rFonts w:ascii="VIC SemiBold" w:hAnsi="VIC SemiBold"/>
          <w:b w:val="0"/>
        </w:rPr>
        <w:t>Ice</w:t>
      </w:r>
      <w:bookmarkStart w:id="0" w:name="_GoBack"/>
      <w:bookmarkEnd w:id="0"/>
    </w:p>
    <w:p w14:paraId="5D7B831A" w14:textId="77777777" w:rsidR="009F4AA5" w:rsidRPr="004D434B" w:rsidRDefault="009F4AA5" w:rsidP="009F4AA5">
      <w:r w:rsidRPr="004D434B">
        <w:t xml:space="preserve">Wrap ice cubes, frozen peas or a sports ice pack in a damp tea towel. Never put ice straight onto the skin. Place the ice pack on the affected area for 15–20 minutes up to every two hours when awake. </w:t>
      </w:r>
    </w:p>
    <w:p w14:paraId="666152FC" w14:textId="77777777" w:rsidR="009F4AA5" w:rsidRPr="00E00CAE" w:rsidRDefault="009F4AA5" w:rsidP="009F4AA5">
      <w:pPr>
        <w:pStyle w:val="Heading3"/>
        <w:rPr>
          <w:rFonts w:ascii="VIC SemiBold" w:hAnsi="VIC SemiBold"/>
          <w:b w:val="0"/>
        </w:rPr>
      </w:pPr>
      <w:r w:rsidRPr="00E00CAE">
        <w:rPr>
          <w:rFonts w:ascii="VIC SemiBold" w:hAnsi="VIC SemiBold"/>
          <w:b w:val="0"/>
        </w:rPr>
        <w:t>Compression</w:t>
      </w:r>
    </w:p>
    <w:p w14:paraId="3EB985E2" w14:textId="77777777" w:rsidR="009F4AA5" w:rsidRPr="004D434B" w:rsidRDefault="009F4AA5" w:rsidP="009F4AA5">
      <w:r w:rsidRPr="004D434B">
        <w:t>Apply a firm bandage that does not restrict circulation or cause additional pain. The bandage should cover the whole joint or affected area.</w:t>
      </w:r>
    </w:p>
    <w:p w14:paraId="6E51FE00" w14:textId="77777777" w:rsidR="009F4AA5" w:rsidRPr="00E00CAE" w:rsidRDefault="009F4AA5" w:rsidP="009F4AA5">
      <w:pPr>
        <w:pStyle w:val="Heading3"/>
        <w:rPr>
          <w:rFonts w:ascii="VIC SemiBold" w:hAnsi="VIC SemiBold"/>
          <w:b w:val="0"/>
        </w:rPr>
      </w:pPr>
      <w:r w:rsidRPr="00E00CAE">
        <w:rPr>
          <w:rFonts w:ascii="VIC SemiBold" w:hAnsi="VIC SemiBold"/>
          <w:b w:val="0"/>
        </w:rPr>
        <w:t>Elevation</w:t>
      </w:r>
    </w:p>
    <w:p w14:paraId="5A8A2A1A" w14:textId="7296D678" w:rsidR="009F4AA5" w:rsidRPr="004D434B" w:rsidRDefault="009F4AA5" w:rsidP="009F4AA5">
      <w:r w:rsidRPr="004D434B">
        <w:t>Raise the limb above the level of your heart if possible.</w:t>
      </w:r>
      <w:r w:rsidR="00305ED3">
        <w:t xml:space="preserve"> </w:t>
      </w:r>
      <w:r w:rsidRPr="004D434B">
        <w:t>If your leg is injured, raise it on cushions or a stool when sitting down.</w:t>
      </w:r>
      <w:r w:rsidR="00305ED3">
        <w:t xml:space="preserve"> </w:t>
      </w:r>
      <w:r w:rsidRPr="004D434B">
        <w:t>If your arm is injured, use a sling to keep your arm raised.</w:t>
      </w:r>
    </w:p>
    <w:p w14:paraId="017E1B10" w14:textId="09466509" w:rsidR="009F4AA5" w:rsidRPr="004D434B" w:rsidRDefault="009F4AA5" w:rsidP="009F4AA5">
      <w:r w:rsidRPr="004D434B">
        <w:t>In the first 48</w:t>
      </w:r>
      <w:r w:rsidR="00A24ED9">
        <w:t>–</w:t>
      </w:r>
      <w:r w:rsidRPr="004D434B">
        <w:t>72 hours, avoid</w:t>
      </w:r>
      <w:r w:rsidR="00A24ED9">
        <w:t xml:space="preserve"> the following (‘Avoid HARM’):</w:t>
      </w:r>
      <w:r w:rsidRPr="004D434B">
        <w:t xml:space="preserve"> </w:t>
      </w:r>
    </w:p>
    <w:p w14:paraId="5DE0F2B4" w14:textId="77777777" w:rsidR="009F4AA5" w:rsidRPr="00E00CAE" w:rsidRDefault="009F4AA5" w:rsidP="009F4AA5">
      <w:pPr>
        <w:pStyle w:val="Heading3"/>
        <w:rPr>
          <w:rFonts w:ascii="VIC SemiBold" w:hAnsi="VIC SemiBold"/>
          <w:b w:val="0"/>
        </w:rPr>
      </w:pPr>
      <w:r w:rsidRPr="00E00CAE">
        <w:rPr>
          <w:rFonts w:ascii="VIC SemiBold" w:hAnsi="VIC SemiBold"/>
          <w:b w:val="0"/>
        </w:rPr>
        <w:t>Heat</w:t>
      </w:r>
    </w:p>
    <w:p w14:paraId="19CBBE95" w14:textId="6C9EBD12" w:rsidR="009F4AA5" w:rsidRPr="004D434B" w:rsidRDefault="00A24ED9" w:rsidP="009F4AA5">
      <w:r>
        <w:t>Heat i</w:t>
      </w:r>
      <w:r w:rsidR="009F4AA5" w:rsidRPr="004D434B">
        <w:t>ncreases blood flow and swelling.</w:t>
      </w:r>
    </w:p>
    <w:p w14:paraId="683F8445" w14:textId="77777777" w:rsidR="00A24ED9" w:rsidRPr="00E00CAE" w:rsidRDefault="009F4AA5" w:rsidP="00A24ED9">
      <w:pPr>
        <w:pStyle w:val="Heading3"/>
        <w:rPr>
          <w:rFonts w:ascii="VIC SemiBold" w:hAnsi="VIC SemiBold"/>
          <w:b w:val="0"/>
        </w:rPr>
      </w:pPr>
      <w:r w:rsidRPr="00E00CAE">
        <w:rPr>
          <w:rFonts w:ascii="VIC SemiBold" w:hAnsi="VIC SemiBold"/>
          <w:b w:val="0"/>
        </w:rPr>
        <w:t>Alcohol</w:t>
      </w:r>
      <w:r w:rsidRPr="00E00CAE">
        <w:rPr>
          <w:rFonts w:ascii="VIC SemiBold" w:hAnsi="VIC SemiBold"/>
          <w:b w:val="0"/>
        </w:rPr>
        <w:tab/>
      </w:r>
    </w:p>
    <w:p w14:paraId="385B1B3E" w14:textId="20C83B3A" w:rsidR="009F4AA5" w:rsidRPr="004D434B" w:rsidRDefault="00A24ED9" w:rsidP="009F4AA5">
      <w:r>
        <w:t>Alcohol i</w:t>
      </w:r>
      <w:r w:rsidR="009F4AA5" w:rsidRPr="004D434B">
        <w:t>ncreases blood flow and swelling and can make you less aware of aggravating your injury.</w:t>
      </w:r>
    </w:p>
    <w:p w14:paraId="1A30ED72" w14:textId="3ACB55C9" w:rsidR="009F4AA5" w:rsidRPr="00E00CAE" w:rsidRDefault="009F4AA5" w:rsidP="009F4AA5">
      <w:pPr>
        <w:pStyle w:val="Heading3"/>
        <w:rPr>
          <w:rFonts w:ascii="VIC SemiBold" w:hAnsi="VIC SemiBold"/>
          <w:b w:val="0"/>
        </w:rPr>
      </w:pPr>
      <w:r w:rsidRPr="00E00CAE">
        <w:rPr>
          <w:rFonts w:ascii="VIC SemiBold" w:hAnsi="VIC SemiBold"/>
          <w:b w:val="0"/>
        </w:rPr>
        <w:t>R</w:t>
      </w:r>
      <w:r w:rsidR="00BD0AB4" w:rsidRPr="00E00CAE">
        <w:rPr>
          <w:rFonts w:ascii="VIC SemiBold" w:hAnsi="VIC SemiBold"/>
          <w:b w:val="0"/>
        </w:rPr>
        <w:t>unning/activity</w:t>
      </w:r>
    </w:p>
    <w:p w14:paraId="6211F2AC" w14:textId="77777777" w:rsidR="009F4AA5" w:rsidRPr="004D434B" w:rsidRDefault="009F4AA5" w:rsidP="009F4AA5">
      <w:r w:rsidRPr="004D434B">
        <w:t>Protect your joint until it has healed adequately.</w:t>
      </w:r>
    </w:p>
    <w:p w14:paraId="65979C87" w14:textId="77777777" w:rsidR="009F4AA5" w:rsidRPr="00E00CAE" w:rsidRDefault="009F4AA5" w:rsidP="009F4AA5">
      <w:pPr>
        <w:pStyle w:val="Heading3"/>
        <w:rPr>
          <w:rFonts w:ascii="VIC SemiBold" w:hAnsi="VIC SemiBold"/>
          <w:b w:val="0"/>
        </w:rPr>
      </w:pPr>
      <w:r w:rsidRPr="00E00CAE">
        <w:rPr>
          <w:rFonts w:ascii="VIC SemiBold" w:hAnsi="VIC SemiBold"/>
          <w:b w:val="0"/>
        </w:rPr>
        <w:t>Massage</w:t>
      </w:r>
    </w:p>
    <w:p w14:paraId="7AB2F278" w14:textId="09D8E2F0" w:rsidR="009F4AA5" w:rsidRDefault="00A24ED9" w:rsidP="00BD0AB4">
      <w:r>
        <w:t>Massage p</w:t>
      </w:r>
      <w:r w:rsidR="009F4AA5" w:rsidRPr="004D434B">
        <w:t xml:space="preserve">romotes blood flow and swelling. </w:t>
      </w:r>
      <w:r>
        <w:t>It</w:t>
      </w:r>
      <w:r w:rsidRPr="004D434B">
        <w:t xml:space="preserve"> </w:t>
      </w:r>
      <w:r w:rsidR="009F4AA5" w:rsidRPr="004D434B">
        <w:t>can increase damage if begun too early.</w:t>
      </w:r>
      <w:r w:rsidR="009F4AA5">
        <w:br w:type="page"/>
      </w:r>
    </w:p>
    <w:p w14:paraId="3E0CE87E" w14:textId="77777777" w:rsidR="004D434B" w:rsidRPr="00E00CAE" w:rsidRDefault="004D434B" w:rsidP="0068111F">
      <w:pPr>
        <w:pStyle w:val="Heading2"/>
        <w:rPr>
          <w:rFonts w:ascii="VIC SemiBold" w:hAnsi="VIC SemiBold" w:cs="HelveticaNeueLT-Medium"/>
          <w:b w:val="0"/>
          <w:color w:val="0093B7"/>
          <w:sz w:val="20"/>
          <w:szCs w:val="20"/>
        </w:rPr>
      </w:pPr>
      <w:r w:rsidRPr="00E00CAE">
        <w:rPr>
          <w:rFonts w:ascii="VIC SemiBold" w:hAnsi="VIC SemiBold"/>
          <w:b w:val="0"/>
        </w:rPr>
        <w:lastRenderedPageBreak/>
        <w:t>Exercises</w:t>
      </w:r>
    </w:p>
    <w:p w14:paraId="10401034" w14:textId="6086CB55" w:rsidR="004D434B" w:rsidRPr="004D434B" w:rsidRDefault="004D434B" w:rsidP="004D434B">
      <w:r w:rsidRPr="004D434B">
        <w:t>Gentle exercises and stretching should begin immediately to minimise stiffness. Mild pain should be expected and can be managed with simple pain medications (see below)</w:t>
      </w:r>
      <w:r w:rsidR="00A24ED9">
        <w:t>;</w:t>
      </w:r>
      <w:r w:rsidRPr="004D434B">
        <w:t xml:space="preserve"> however</w:t>
      </w:r>
      <w:r w:rsidR="00A24ED9">
        <w:t>,</w:t>
      </w:r>
      <w:r w:rsidRPr="004D434B">
        <w:t xml:space="preserve"> avoid any exercises that cause significant pain.</w:t>
      </w:r>
      <w:r w:rsidR="00305ED3">
        <w:t xml:space="preserve"> </w:t>
      </w:r>
      <w:r w:rsidRPr="004D434B">
        <w:t xml:space="preserve">Unless you have been told otherwise, after the first few days slowly increase your activity levels as tolerated. </w:t>
      </w:r>
    </w:p>
    <w:p w14:paraId="04BA59FC" w14:textId="77777777" w:rsidR="004D434B" w:rsidRPr="004D434B" w:rsidRDefault="004D434B" w:rsidP="004D434B">
      <w:r w:rsidRPr="004D434B">
        <w:t>In more severe injuries, you may need to avoid certain activities or movements until adequate healing has taken place. If you are unsure, ask your doctor, physiotherapist or healthcare professional.</w:t>
      </w:r>
    </w:p>
    <w:p w14:paraId="7C1AC9C5" w14:textId="6225B0D6" w:rsidR="004D434B" w:rsidRPr="004D434B" w:rsidRDefault="004D434B" w:rsidP="004D434B">
      <w:r w:rsidRPr="004D434B">
        <w:t>A physiotherapist can provide you with exercises to improve muscle strength, joint flexibility and balance. These exercises will help you recover, limit pain and reduce the chance of the injury recurring.</w:t>
      </w:r>
      <w:r w:rsidR="00305ED3">
        <w:t xml:space="preserve"> </w:t>
      </w:r>
      <w:r w:rsidRPr="004D434B">
        <w:t>Talk to your doctor or physiotherapist about returning to specific sports or exercise you do regularly.</w:t>
      </w:r>
    </w:p>
    <w:p w14:paraId="2ABB97BC" w14:textId="77777777" w:rsidR="004D434B" w:rsidRPr="00E00CAE" w:rsidRDefault="0068111F" w:rsidP="0068111F">
      <w:pPr>
        <w:pStyle w:val="Heading2"/>
        <w:rPr>
          <w:rFonts w:ascii="VIC SemiBold" w:hAnsi="VIC SemiBold"/>
          <w:b w:val="0"/>
        </w:rPr>
      </w:pPr>
      <w:r w:rsidRPr="00E00CAE">
        <w:rPr>
          <w:rFonts w:ascii="VIC SemiBold" w:hAnsi="VIC SemiBold"/>
          <w:b w:val="0"/>
        </w:rPr>
        <w:t>Pain m</w:t>
      </w:r>
      <w:r w:rsidR="004D434B" w:rsidRPr="00E00CAE">
        <w:rPr>
          <w:rFonts w:ascii="VIC SemiBold" w:hAnsi="VIC SemiBold"/>
          <w:b w:val="0"/>
        </w:rPr>
        <w:t>anagement</w:t>
      </w:r>
    </w:p>
    <w:p w14:paraId="79B8C2DD" w14:textId="2E3353EC" w:rsidR="004D434B" w:rsidRPr="004D434B" w:rsidRDefault="004D434B" w:rsidP="004D434B">
      <w:pPr>
        <w:rPr>
          <w:rFonts w:cs="HelveticaNeueLT-Medium"/>
          <w:color w:val="0093B7"/>
        </w:rPr>
      </w:pPr>
      <w:r w:rsidRPr="004D434B">
        <w:t>Pain medications may be required both to keep you comfortable and to assist with healing and maint</w:t>
      </w:r>
      <w:r w:rsidR="00A24ED9">
        <w:t>aining</w:t>
      </w:r>
      <w:r w:rsidRPr="004D434B">
        <w:t xml:space="preserve"> normal movements. In most cases simple pain medications such as paracetamol are enough. </w:t>
      </w:r>
      <w:r w:rsidRPr="004D434B">
        <w:rPr>
          <w:iCs/>
        </w:rPr>
        <w:t>Anti-inflammatory</w:t>
      </w:r>
      <w:r w:rsidRPr="004D434B">
        <w:t xml:space="preserve"> medications (such as ibuprofen) may help, but these are not suitable for some people. Ask your healthcare professional if they are suitable for your injury.</w:t>
      </w:r>
    </w:p>
    <w:p w14:paraId="401881A2" w14:textId="77777777" w:rsidR="004D434B" w:rsidRPr="00E00CAE" w:rsidRDefault="004D434B" w:rsidP="0068111F">
      <w:pPr>
        <w:pStyle w:val="Heading2"/>
        <w:rPr>
          <w:rFonts w:ascii="VIC SemiBold" w:hAnsi="VIC SemiBold"/>
          <w:b w:val="0"/>
        </w:rPr>
      </w:pPr>
      <w:r w:rsidRPr="00E00CAE">
        <w:rPr>
          <w:rFonts w:ascii="VIC SemiBold" w:hAnsi="VIC SemiBold"/>
          <w:b w:val="0"/>
        </w:rPr>
        <w:t>What to expect</w:t>
      </w:r>
    </w:p>
    <w:p w14:paraId="07320CAE" w14:textId="77777777" w:rsidR="004D434B" w:rsidRPr="004D434B" w:rsidRDefault="004D434B" w:rsidP="004D434B">
      <w:r w:rsidRPr="004D434B">
        <w:t xml:space="preserve">You can expect full recovery from most soft tissue injuries in one to six weeks. The length of time depends on your age, general health and the severity of the injury. In very severe injuries, a plaster cast or splint may be needed </w:t>
      </w:r>
      <w:proofErr w:type="gramStart"/>
      <w:r w:rsidRPr="004D434B">
        <w:t>initially</w:t>
      </w:r>
      <w:proofErr w:type="gramEnd"/>
      <w:r w:rsidRPr="004D434B">
        <w:t xml:space="preserve"> or surgery may even be advised. </w:t>
      </w:r>
    </w:p>
    <w:p w14:paraId="261D271C" w14:textId="77777777" w:rsidR="004D434B" w:rsidRPr="00E00CAE" w:rsidRDefault="009F4AA5" w:rsidP="0068111F">
      <w:pPr>
        <w:pStyle w:val="Heading2"/>
        <w:rPr>
          <w:rFonts w:ascii="VIC SemiBold" w:hAnsi="VIC SemiBold"/>
          <w:b w:val="0"/>
        </w:rPr>
      </w:pPr>
      <w:r>
        <w:rPr>
          <w:rFonts w:ascii="VIC" w:hAnsi="VIC"/>
        </w:rPr>
        <w:br w:type="column"/>
      </w:r>
      <w:r w:rsidR="004D434B" w:rsidRPr="00E00CAE">
        <w:rPr>
          <w:rFonts w:ascii="VIC SemiBold" w:hAnsi="VIC SemiBold"/>
          <w:b w:val="0"/>
        </w:rPr>
        <w:t>Follow-up</w:t>
      </w:r>
    </w:p>
    <w:p w14:paraId="477223FB" w14:textId="022748A0" w:rsidR="004D434B" w:rsidRPr="004D434B" w:rsidRDefault="004D434B" w:rsidP="004D434B">
      <w:r w:rsidRPr="004D434B">
        <w:t>See your local doctor or healthcare professional if the injury does not make any signs of improvement within a week. Further tests or treatment may be required.</w:t>
      </w:r>
    </w:p>
    <w:p w14:paraId="00DB209D" w14:textId="77777777" w:rsidR="00F25919" w:rsidRPr="00E3023E" w:rsidRDefault="00F25919" w:rsidP="00821107">
      <w:r w:rsidRPr="00E3023E">
        <w:rPr>
          <w:noProof/>
        </w:rPr>
        <mc:AlternateContent>
          <mc:Choice Requires="wps">
            <w:drawing>
              <wp:inline distT="0" distB="0" distL="0" distR="0" wp14:anchorId="1DBA8A71" wp14:editId="185DC175">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60427CF1" w14:textId="77777777" w:rsidR="00F25919" w:rsidRPr="00E00CAE" w:rsidRDefault="006A2738" w:rsidP="00821107">
                            <w:pPr>
                              <w:pStyle w:val="PulloutHeading"/>
                              <w:rPr>
                                <w:rFonts w:ascii="VIC SemiBold" w:hAnsi="VIC SemiBold"/>
                                <w:b w:val="0"/>
                              </w:rPr>
                            </w:pPr>
                            <w:r w:rsidRPr="00E00CAE">
                              <w:rPr>
                                <w:rFonts w:ascii="VIC SemiBold" w:hAnsi="VIC SemiBold"/>
                                <w:b w:val="0"/>
                              </w:rPr>
                              <w:t>Seeking help</w:t>
                            </w:r>
                          </w:p>
                          <w:p w14:paraId="71C011A0" w14:textId="0AC1A2E5"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70710C6D" w14:textId="4FA62354" w:rsidR="004D434B" w:rsidRPr="004D434B" w:rsidRDefault="004D434B" w:rsidP="004D434B">
                            <w:pPr>
                              <w:pStyle w:val="PulloutText"/>
                            </w:pPr>
                            <w:r w:rsidRPr="004D434B">
                              <w:t>For other medical problems see your local doctor or healthcare professional.</w:t>
                            </w:r>
                          </w:p>
                          <w:p w14:paraId="3BF6A19E"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FA2F326" w14:textId="33A63811" w:rsidR="006A2738" w:rsidRDefault="006A2738" w:rsidP="006A2738">
                            <w:pPr>
                              <w:pStyle w:val="PulloutText"/>
                            </w:pPr>
                            <w:r>
                              <w:t>NURSE-ON-CALL provides access to interpreting services for callers not confident with English.</w:t>
                            </w:r>
                          </w:p>
                          <w:p w14:paraId="29570752" w14:textId="0427AFA9" w:rsidR="00F25919" w:rsidRPr="00E00CAE" w:rsidRDefault="006A2738" w:rsidP="006A2738">
                            <w:pPr>
                              <w:pStyle w:val="PulloutText"/>
                            </w:pPr>
                            <w:r w:rsidRPr="00E00CAE">
                              <w:rPr>
                                <w:rFonts w:cs="HelveticaNeueLT-Light"/>
                                <w:kern w:val="1"/>
                                <w:sz w:val="15"/>
                                <w:szCs w:val="15"/>
                              </w:rPr>
                              <w:t>*</w:t>
                            </w:r>
                            <w:r w:rsidR="00523150" w:rsidRPr="00E00CAE">
                              <w:rPr>
                                <w:rFonts w:cs="HelveticaNeueLT-Light"/>
                                <w:kern w:val="1"/>
                                <w:sz w:val="15"/>
                                <w:szCs w:val="15"/>
                              </w:rPr>
                              <w:t xml:space="preserve"> </w:t>
                            </w:r>
                            <w:r w:rsidRPr="00E00CAE">
                              <w:rPr>
                                <w:rFonts w:cs="HelveticaNeueLT-Light"/>
                                <w:kern w:val="1"/>
                                <w:sz w:val="15"/>
                                <w:szCs w:val="15"/>
                              </w:rPr>
                              <w:t>Calls from mobile</w:t>
                            </w:r>
                            <w:r w:rsidR="00E00CAE" w:rsidRPr="00E00CAE">
                              <w:rPr>
                                <w:rFonts w:cs="HelveticaNeueLT-Light"/>
                                <w:kern w:val="1"/>
                                <w:sz w:val="15"/>
                                <w:szCs w:val="15"/>
                              </w:rPr>
                              <w:t>s</w:t>
                            </w:r>
                            <w:r w:rsidRPr="00E00CAE">
                              <w:rPr>
                                <w:rFonts w:cs="HelveticaNeueLT-Light"/>
                                <w:kern w:val="1"/>
                                <w:sz w:val="15"/>
                                <w:szCs w:val="15"/>
                              </w:rPr>
                              <w:t xml:space="preserve"> may be charged at a higher rate</w:t>
                            </w:r>
                            <w:r w:rsidR="00523150" w:rsidRPr="00E00CAE">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1DBA8A71"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60427CF1" w14:textId="77777777" w:rsidR="00F25919" w:rsidRPr="00E00CAE" w:rsidRDefault="006A2738" w:rsidP="00821107">
                      <w:pPr>
                        <w:pStyle w:val="PulloutHeading"/>
                        <w:rPr>
                          <w:rFonts w:ascii="VIC SemiBold" w:hAnsi="VIC SemiBold"/>
                          <w:b w:val="0"/>
                        </w:rPr>
                      </w:pPr>
                      <w:r w:rsidRPr="00E00CAE">
                        <w:rPr>
                          <w:rFonts w:ascii="VIC SemiBold" w:hAnsi="VIC SemiBold"/>
                          <w:b w:val="0"/>
                        </w:rPr>
                        <w:t>Seeking help</w:t>
                      </w:r>
                    </w:p>
                    <w:p w14:paraId="71C011A0" w14:textId="0AC1A2E5"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70710C6D" w14:textId="4FA62354" w:rsidR="004D434B" w:rsidRPr="004D434B" w:rsidRDefault="004D434B" w:rsidP="004D434B">
                      <w:pPr>
                        <w:pStyle w:val="PulloutText"/>
                      </w:pPr>
                      <w:r w:rsidRPr="004D434B">
                        <w:t>For other medical problems see your local doctor or healthcare professional.</w:t>
                      </w:r>
                    </w:p>
                    <w:p w14:paraId="3BF6A19E"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FA2F326" w14:textId="33A63811" w:rsidR="006A2738" w:rsidRDefault="006A2738" w:rsidP="006A2738">
                      <w:pPr>
                        <w:pStyle w:val="PulloutText"/>
                      </w:pPr>
                      <w:r>
                        <w:t>NURSE-ON-CALL provides access to interpreting services for callers not confident with English.</w:t>
                      </w:r>
                    </w:p>
                    <w:p w14:paraId="29570752" w14:textId="0427AFA9" w:rsidR="00F25919" w:rsidRPr="00E00CAE" w:rsidRDefault="006A2738" w:rsidP="006A2738">
                      <w:pPr>
                        <w:pStyle w:val="PulloutText"/>
                      </w:pPr>
                      <w:r w:rsidRPr="00E00CAE">
                        <w:rPr>
                          <w:rFonts w:cs="HelveticaNeueLT-Light"/>
                          <w:kern w:val="1"/>
                          <w:sz w:val="15"/>
                          <w:szCs w:val="15"/>
                        </w:rPr>
                        <w:t>*</w:t>
                      </w:r>
                      <w:r w:rsidR="00523150" w:rsidRPr="00E00CAE">
                        <w:rPr>
                          <w:rFonts w:cs="HelveticaNeueLT-Light"/>
                          <w:kern w:val="1"/>
                          <w:sz w:val="15"/>
                          <w:szCs w:val="15"/>
                        </w:rPr>
                        <w:t xml:space="preserve"> </w:t>
                      </w:r>
                      <w:r w:rsidRPr="00E00CAE">
                        <w:rPr>
                          <w:rFonts w:cs="HelveticaNeueLT-Light"/>
                          <w:kern w:val="1"/>
                          <w:sz w:val="15"/>
                          <w:szCs w:val="15"/>
                        </w:rPr>
                        <w:t>Calls from mobile</w:t>
                      </w:r>
                      <w:r w:rsidR="00E00CAE" w:rsidRPr="00E00CAE">
                        <w:rPr>
                          <w:rFonts w:cs="HelveticaNeueLT-Light"/>
                          <w:kern w:val="1"/>
                          <w:sz w:val="15"/>
                          <w:szCs w:val="15"/>
                        </w:rPr>
                        <w:t>s</w:t>
                      </w:r>
                      <w:r w:rsidRPr="00E00CAE">
                        <w:rPr>
                          <w:rFonts w:cs="HelveticaNeueLT-Light"/>
                          <w:kern w:val="1"/>
                          <w:sz w:val="15"/>
                          <w:szCs w:val="15"/>
                        </w:rPr>
                        <w:t xml:space="preserve"> may be charged at a higher rate</w:t>
                      </w:r>
                      <w:r w:rsidR="00523150" w:rsidRPr="00E00CAE">
                        <w:rPr>
                          <w:rFonts w:cs="HelveticaNeueLT-Light"/>
                          <w:kern w:val="1"/>
                          <w:sz w:val="15"/>
                          <w:szCs w:val="15"/>
                        </w:rPr>
                        <w:t>.</w:t>
                      </w:r>
                    </w:p>
                  </w:txbxContent>
                </v:textbox>
                <w10:anchorlock/>
              </v:shape>
            </w:pict>
          </mc:Fallback>
        </mc:AlternateContent>
      </w:r>
    </w:p>
    <w:p w14:paraId="717EE500" w14:textId="77777777" w:rsidR="0052528F" w:rsidRPr="00E00CAE" w:rsidRDefault="0052528F" w:rsidP="0052528F">
      <w:pPr>
        <w:pStyle w:val="Heading2"/>
        <w:rPr>
          <w:rFonts w:ascii="VIC SemiBold" w:hAnsi="VIC SemiBold"/>
          <w:b w:val="0"/>
        </w:rPr>
      </w:pPr>
      <w:r w:rsidRPr="00E00CAE">
        <w:rPr>
          <w:rFonts w:ascii="VIC SemiBold" w:hAnsi="VIC SemiBold"/>
          <w:b w:val="0"/>
        </w:rPr>
        <w:t>Want to know more?</w:t>
      </w:r>
    </w:p>
    <w:p w14:paraId="2C241329" w14:textId="3819C4F8"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7EFFC8F5" w14:textId="6C9FEEB5" w:rsidR="004D434B" w:rsidRDefault="00273130" w:rsidP="0052528F">
      <w:pPr>
        <w:pStyle w:val="Bullet1"/>
        <w:rPr>
          <w:rFonts w:ascii="VIC" w:hAnsi="VIC"/>
        </w:rPr>
      </w:pPr>
      <w:r w:rsidRPr="00273130">
        <w:rPr>
          <w:rFonts w:ascii="VIC" w:hAnsi="VIC"/>
        </w:rPr>
        <w:t xml:space="preserve">Contact a physiotherapist </w:t>
      </w:r>
      <w:hyperlink r:id="rId9" w:history="1">
        <w:proofErr w:type="spellStart"/>
        <w:r w:rsidR="00E00CAE" w:rsidRPr="00E00CAE">
          <w:rPr>
            <w:rStyle w:val="Hyperlink"/>
            <w:rFonts w:ascii="VIC" w:hAnsi="VIC"/>
          </w:rPr>
          <w:t>choose.physio</w:t>
        </w:r>
        <w:proofErr w:type="spellEnd"/>
        <w:r w:rsidR="00E00CAE" w:rsidRPr="00E00CAE">
          <w:rPr>
            <w:rStyle w:val="Hyperlink"/>
            <w:rFonts w:ascii="VIC" w:hAnsi="VIC"/>
          </w:rPr>
          <w:t>/</w:t>
        </w:r>
        <w:proofErr w:type="spellStart"/>
        <w:r w:rsidR="00E00CAE" w:rsidRPr="00E00CAE">
          <w:rPr>
            <w:rStyle w:val="Hyperlink"/>
            <w:rFonts w:ascii="VIC" w:hAnsi="VIC"/>
          </w:rPr>
          <w:t>findaphysio</w:t>
        </w:r>
        <w:proofErr w:type="spellEnd"/>
      </w:hyperlink>
    </w:p>
    <w:p w14:paraId="35CD60A1" w14:textId="6962E55C" w:rsidR="00AE3352" w:rsidRDefault="004F06A0" w:rsidP="00856553">
      <w:pPr>
        <w:pStyle w:val="Bullet1"/>
        <w:rPr>
          <w:rFonts w:ascii="VIC" w:hAnsi="VIC"/>
        </w:rPr>
      </w:pPr>
      <w:r w:rsidRPr="004F06A0">
        <w:rPr>
          <w:rFonts w:ascii="VIC" w:hAnsi="VIC"/>
        </w:rPr>
        <w:t xml:space="preserve">Visit the Better Health Channel </w:t>
      </w:r>
      <w:r w:rsidR="00305ED3">
        <w:rPr>
          <w:rFonts w:ascii="VIC" w:hAnsi="VIC"/>
        </w:rPr>
        <w:t xml:space="preserve">at </w:t>
      </w:r>
      <w:hyperlink r:id="rId10" w:history="1">
        <w:r w:rsidR="00305ED3" w:rsidRPr="003A6840">
          <w:rPr>
            <w:rStyle w:val="Hyperlink"/>
            <w:rFonts w:ascii="VIC" w:hAnsi="VIC"/>
          </w:rPr>
          <w:t>www.betterhealth.vic.gov.au</w:t>
        </w:r>
      </w:hyperlink>
      <w:r w:rsidR="00E85B83">
        <w:rPr>
          <w:rFonts w:ascii="VIC" w:hAnsi="VIC"/>
        </w:rPr>
        <w:t>.</w:t>
      </w:r>
    </w:p>
    <w:p w14:paraId="2300E39F" w14:textId="77777777" w:rsidR="00754D56" w:rsidRDefault="00754D56" w:rsidP="00754D56">
      <w:pPr>
        <w:pStyle w:val="Bullet1"/>
        <w:numPr>
          <w:ilvl w:val="0"/>
          <w:numId w:val="0"/>
        </w:numPr>
        <w:ind w:left="284"/>
        <w:rPr>
          <w:rFonts w:ascii="VIC" w:hAnsi="VIC"/>
        </w:rPr>
      </w:pPr>
    </w:p>
    <w:p w14:paraId="74290A26" w14:textId="77777777" w:rsidR="00754D56" w:rsidRDefault="00754D56" w:rsidP="00754D56">
      <w:pPr>
        <w:pStyle w:val="Bullet1"/>
        <w:numPr>
          <w:ilvl w:val="0"/>
          <w:numId w:val="0"/>
        </w:numPr>
        <w:ind w:left="284"/>
        <w:rPr>
          <w:rFonts w:ascii="VIC" w:hAnsi="VIC"/>
        </w:rPr>
      </w:pPr>
    </w:p>
    <w:p w14:paraId="65774744" w14:textId="77777777" w:rsidR="00754D56" w:rsidRPr="00856553" w:rsidRDefault="00754D56" w:rsidP="00754D56">
      <w:pPr>
        <w:pStyle w:val="Bullet1"/>
        <w:numPr>
          <w:ilvl w:val="0"/>
          <w:numId w:val="0"/>
        </w:numPr>
        <w:ind w:left="284"/>
        <w:rPr>
          <w:rFonts w:ascii="VIC" w:hAnsi="VIC"/>
        </w:rPr>
      </w:pPr>
    </w:p>
    <w:tbl>
      <w:tblPr>
        <w:tblStyle w:val="SCVInformationTable"/>
        <w:tblpPr w:leftFromText="181" w:rightFromText="181" w:vertAnchor="page" w:horzAnchor="page" w:tblpX="454" w:tblpY="14289"/>
        <w:tblW w:w="11057" w:type="dxa"/>
        <w:shd w:val="clear" w:color="auto" w:fill="F2F2F3"/>
        <w:tblLook w:val="0600" w:firstRow="0" w:lastRow="0" w:firstColumn="0" w:lastColumn="0" w:noHBand="1" w:noVBand="1"/>
      </w:tblPr>
      <w:tblGrid>
        <w:gridCol w:w="6804"/>
        <w:gridCol w:w="2240"/>
        <w:gridCol w:w="2013"/>
      </w:tblGrid>
      <w:sdt>
        <w:sdtPr>
          <w:rPr>
            <w:sz w:val="20"/>
          </w:rPr>
          <w:id w:val="-967040995"/>
          <w:lock w:val="sdtLocked"/>
          <w:placeholder>
            <w:docPart w:val="6D43FC7684D74BA7814B467166A64939"/>
          </w:placeholder>
        </w:sdtPr>
        <w:sdtEndPr/>
        <w:sdtContent>
          <w:tr w:rsidR="00767035" w:rsidRPr="00E3023E" w14:paraId="6B40A6C7" w14:textId="77777777" w:rsidTr="00E00CAE">
            <w:trPr>
              <w:trHeight w:val="1644"/>
            </w:trPr>
            <w:tc>
              <w:tcPr>
                <w:tcW w:w="6804" w:type="dxa"/>
                <w:tcMar>
                  <w:left w:w="113" w:type="dxa"/>
                </w:tcMar>
              </w:tcPr>
              <w:p w14:paraId="2BF5F876" w14:textId="6DDE9C4F" w:rsidR="00767035" w:rsidRPr="00E00CAE" w:rsidRDefault="00767035" w:rsidP="00E00CAE">
                <w:pPr>
                  <w:rPr>
                    <w:b/>
                    <w:sz w:val="24"/>
                  </w:rPr>
                </w:pPr>
                <w:r w:rsidRPr="00E00CAE">
                  <w:rPr>
                    <w:sz w:val="24"/>
                  </w:rPr>
                  <w:t>To receive this publication in an accessible format phone</w:t>
                </w:r>
                <w:r w:rsidR="00291FBA" w:rsidRPr="00E00CAE">
                  <w:rPr>
                    <w:sz w:val="24"/>
                  </w:rPr>
                  <w:t xml:space="preserve"> </w:t>
                </w:r>
                <w:r w:rsidR="0052528F" w:rsidRPr="00E00CAE">
                  <w:rPr>
                    <w:sz w:val="24"/>
                  </w:rPr>
                  <w:t xml:space="preserve">9096 </w:t>
                </w:r>
                <w:r w:rsidR="00E85B83" w:rsidRPr="00E00CAE">
                  <w:rPr>
                    <w:sz w:val="24"/>
                  </w:rPr>
                  <w:t>7770</w:t>
                </w:r>
                <w:r w:rsidRPr="00E00CAE">
                  <w:rPr>
                    <w:sz w:val="24"/>
                  </w:rPr>
                  <w:t>, using the National Relay Service 13</w:t>
                </w:r>
                <w:r w:rsidRPr="00E00CAE">
                  <w:rPr>
                    <w:rFonts w:ascii="Cambria" w:hAnsi="Cambria" w:cs="Cambria"/>
                    <w:sz w:val="24"/>
                  </w:rPr>
                  <w:t> </w:t>
                </w:r>
                <w:r w:rsidRPr="00E00CAE">
                  <w:rPr>
                    <w:sz w:val="24"/>
                  </w:rPr>
                  <w:t>36</w:t>
                </w:r>
                <w:r w:rsidRPr="00E00CAE">
                  <w:rPr>
                    <w:rFonts w:ascii="Cambria" w:hAnsi="Cambria" w:cs="Cambria"/>
                    <w:sz w:val="24"/>
                  </w:rPr>
                  <w:t> </w:t>
                </w:r>
                <w:r w:rsidRPr="00E00CAE">
                  <w:rPr>
                    <w:sz w:val="24"/>
                  </w:rPr>
                  <w:t>77 if required, or email</w:t>
                </w:r>
                <w:r w:rsidR="00305ED3" w:rsidRPr="00E00CAE">
                  <w:rPr>
                    <w:sz w:val="24"/>
                  </w:rPr>
                  <w:t xml:space="preserve"> </w:t>
                </w:r>
                <w:r w:rsidR="00E85B83" w:rsidRPr="00E00CAE">
                  <w:rPr>
                    <w:b/>
                    <w:sz w:val="24"/>
                  </w:rPr>
                  <w:t>emergencycare.clinicalnetwork@safercare.</w:t>
                </w:r>
                <w:r w:rsidR="0052528F" w:rsidRPr="00E00CAE">
                  <w:rPr>
                    <w:b/>
                    <w:sz w:val="24"/>
                  </w:rPr>
                  <w:t>vic.gov.au</w:t>
                </w:r>
              </w:p>
              <w:p w14:paraId="1E629710" w14:textId="4B93E014" w:rsidR="0052528F" w:rsidRPr="00E3023E" w:rsidRDefault="0052528F" w:rsidP="00E00CAE">
                <w:r w:rsidRPr="0052528F">
                  <w:t>Disclaimer: This health information is for general education purposes only. Please consult with your doctor or other health professional to make sure this information is right for you.</w:t>
                </w:r>
              </w:p>
            </w:tc>
            <w:tc>
              <w:tcPr>
                <w:tcW w:w="2240" w:type="dxa"/>
              </w:tcPr>
              <w:p w14:paraId="4749FDCE" w14:textId="77777777" w:rsidR="00767035" w:rsidRPr="00E3023E" w:rsidRDefault="00767035" w:rsidP="00E00CAE">
                <w:r w:rsidRPr="00E3023E">
                  <w:t>Authorised and published by the Victorian Government, 1 Treasury Place, Melbourne.</w:t>
                </w:r>
              </w:p>
              <w:p w14:paraId="7C9A9C20" w14:textId="77777777" w:rsidR="00767035" w:rsidRPr="00E3023E" w:rsidRDefault="00767035" w:rsidP="00E00CAE">
                <w:r w:rsidRPr="00E3023E">
                  <w:t xml:space="preserve">© State of Victoria, Australia, Safer Care Victoria, </w:t>
                </w:r>
                <w:r w:rsidR="00A75DDC">
                  <w:t>May 2019</w:t>
                </w:r>
              </w:p>
              <w:p w14:paraId="75529ACB" w14:textId="01DE634B" w:rsidR="00767035" w:rsidRPr="00E3023E" w:rsidRDefault="0052528F" w:rsidP="00E00CAE">
                <w:r w:rsidRPr="0052528F">
                  <w:t>ISBN 978-1-76069-8</w:t>
                </w:r>
                <w:r w:rsidR="00B718EC">
                  <w:t>4</w:t>
                </w:r>
                <w:r w:rsidR="00A32F08">
                  <w:t>4</w:t>
                </w:r>
                <w:r w:rsidR="00A854CE">
                  <w:t>-</w:t>
                </w:r>
                <w:r w:rsidR="00A32F08">
                  <w:t>7</w:t>
                </w:r>
                <w:r w:rsidRPr="0052528F">
                  <w:t xml:space="preserve"> (pdf/online/MS word) </w:t>
                </w:r>
              </w:p>
            </w:tc>
            <w:tc>
              <w:tcPr>
                <w:tcW w:w="2013" w:type="dxa"/>
              </w:tcPr>
              <w:p w14:paraId="6505A629" w14:textId="77777777" w:rsidR="00E00CAE" w:rsidRDefault="00767035" w:rsidP="00E00CAE">
                <w:r w:rsidRPr="00E3023E">
                  <w:rPr>
                    <w:noProof/>
                  </w:rPr>
                  <w:drawing>
                    <wp:inline distT="0" distB="0" distL="0" distR="0" wp14:anchorId="5FD36604" wp14:editId="5EC5BD31">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7D095CF9" w14:textId="24C454D4" w:rsidR="00767035" w:rsidRPr="00E3023E" w:rsidRDefault="00E00CAE" w:rsidP="00E00CAE">
                <w:r>
                  <w:t>Also available</w:t>
                </w:r>
                <w:r>
                  <w:rPr>
                    <w:rFonts w:ascii="HelveticaNeueLT-Light" w:hAnsi="HelveticaNeueLT-Light" w:cs="HelveticaNeueLT-Light"/>
                    <w:spacing w:val="-3"/>
                    <w:kern w:val="2"/>
                    <w:sz w:val="21"/>
                    <w:szCs w:val="21"/>
                  </w:rPr>
                  <w:t xml:space="preserve"> </w:t>
                </w:r>
                <w:r>
                  <w:t xml:space="preserve">online at </w:t>
                </w:r>
                <w:hyperlink r:id="rId12" w:history="1">
                  <w:r>
                    <w:rPr>
                      <w:rStyle w:val="Hyperlink"/>
                      <w:szCs w:val="15"/>
                    </w:rPr>
                    <w:t>www.safercare.vic.gov.au</w:t>
                  </w:r>
                </w:hyperlink>
              </w:p>
            </w:tc>
          </w:tr>
        </w:sdtContent>
      </w:sdt>
    </w:tbl>
    <w:p w14:paraId="2A4B16E8"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EFFC8" w14:textId="77777777" w:rsidR="00B95711" w:rsidRDefault="00B95711" w:rsidP="00821107">
      <w:r>
        <w:separator/>
      </w:r>
    </w:p>
  </w:endnote>
  <w:endnote w:type="continuationSeparator" w:id="0">
    <w:p w14:paraId="7BD157C0" w14:textId="77777777" w:rsidR="00B95711" w:rsidRDefault="00B95711"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4C92" w14:textId="77777777" w:rsidR="00B95711" w:rsidRDefault="00B95711" w:rsidP="00821107"/>
  </w:footnote>
  <w:footnote w:type="continuationSeparator" w:id="0">
    <w:p w14:paraId="009D028E" w14:textId="77777777" w:rsidR="00B95711" w:rsidRDefault="00B95711"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89DB" w14:textId="1431AE42" w:rsidR="000905F7" w:rsidRDefault="00B20520" w:rsidP="00821107">
    <w:pPr>
      <w:pStyle w:val="Header"/>
    </w:pPr>
    <w:r>
      <w:rPr>
        <w:noProof/>
      </w:rPr>
      <w:drawing>
        <wp:anchor distT="0" distB="0" distL="114300" distR="114300" simplePos="0" relativeHeight="251660288" behindDoc="0" locked="0" layoutInCell="1" allowOverlap="1" wp14:anchorId="50F6D2D9" wp14:editId="3957F2FC">
          <wp:simplePos x="0" y="0"/>
          <wp:positionH relativeFrom="margin">
            <wp:align>right</wp:align>
          </wp:positionH>
          <wp:positionV relativeFrom="paragraph">
            <wp:posOffset>-216295</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3E29C860" wp14:editId="63F8F100">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30C"/>
    <w:multiLevelType w:val="hybridMultilevel"/>
    <w:tmpl w:val="55D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838D2"/>
    <w:multiLevelType w:val="hybridMultilevel"/>
    <w:tmpl w:val="28188A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22695BD2"/>
    <w:multiLevelType w:val="hybridMultilevel"/>
    <w:tmpl w:val="AFEA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E32EE"/>
    <w:multiLevelType w:val="hybridMultilevel"/>
    <w:tmpl w:val="0222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FCD5CA9"/>
    <w:multiLevelType w:val="hybridMultilevel"/>
    <w:tmpl w:val="FFB8C51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 w15:restartNumberingAfterBreak="0">
    <w:nsid w:val="47A540B4"/>
    <w:multiLevelType w:val="hybridMultilevel"/>
    <w:tmpl w:val="129E7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AE45E0"/>
    <w:multiLevelType w:val="hybridMultilevel"/>
    <w:tmpl w:val="E190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2C1E4C"/>
    <w:multiLevelType w:val="multilevel"/>
    <w:tmpl w:val="0EE4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3008F1"/>
    <w:multiLevelType w:val="hybridMultilevel"/>
    <w:tmpl w:val="419C7AB4"/>
    <w:lvl w:ilvl="0" w:tplc="0C090001">
      <w:start w:val="1"/>
      <w:numFmt w:val="bullet"/>
      <w:lvlText w:val=""/>
      <w:lvlJc w:val="left"/>
      <w:pPr>
        <w:ind w:left="720" w:hanging="360"/>
      </w:pPr>
      <w:rPr>
        <w:rFonts w:ascii="Symbol" w:hAnsi="Symbol" w:hint="default"/>
      </w:rPr>
    </w:lvl>
    <w:lvl w:ilvl="1" w:tplc="EC8411CE">
      <w:numFmt w:val="bullet"/>
      <w:lvlText w:val="•"/>
      <w:lvlJc w:val="left"/>
      <w:pPr>
        <w:ind w:left="1440" w:hanging="360"/>
      </w:pPr>
      <w:rPr>
        <w:rFonts w:ascii="HelveticaNeueLT-Light" w:eastAsiaTheme="minorEastAsia" w:hAnsi="HelveticaNeueLT-Light" w:cs="HelveticaNeueLT-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3"/>
  </w:num>
  <w:num w:numId="2">
    <w:abstractNumId w:val="4"/>
  </w:num>
  <w:num w:numId="3">
    <w:abstractNumId w:val="12"/>
  </w:num>
  <w:num w:numId="4">
    <w:abstractNumId w:val="6"/>
  </w:num>
  <w:num w:numId="5">
    <w:abstractNumId w:val="5"/>
  </w:num>
  <w:num w:numId="6">
    <w:abstractNumId w:val="6"/>
  </w:num>
  <w:num w:numId="7">
    <w:abstractNumId w:val="8"/>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6"/>
  </w:num>
  <w:num w:numId="17">
    <w:abstractNumId w:val="6"/>
  </w:num>
  <w:num w:numId="18">
    <w:abstractNumId w:val="6"/>
  </w:num>
  <w:num w:numId="19">
    <w:abstractNumId w:val="6"/>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11"/>
  </w:num>
  <w:num w:numId="28">
    <w:abstractNumId w:val="2"/>
  </w:num>
  <w:num w:numId="29">
    <w:abstractNumId w:val="9"/>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
  </w:num>
  <w:num w:numId="39">
    <w:abstractNumId w:val="0"/>
  </w:num>
  <w:num w:numId="4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035E4"/>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5D6"/>
    <w:rsid w:val="001068D5"/>
    <w:rsid w:val="001069EE"/>
    <w:rsid w:val="00121252"/>
    <w:rsid w:val="00124609"/>
    <w:rsid w:val="001250F8"/>
    <w:rsid w:val="001254CE"/>
    <w:rsid w:val="001278D3"/>
    <w:rsid w:val="0013637A"/>
    <w:rsid w:val="001422CC"/>
    <w:rsid w:val="00145346"/>
    <w:rsid w:val="00155FB0"/>
    <w:rsid w:val="001617B6"/>
    <w:rsid w:val="00165E66"/>
    <w:rsid w:val="00171942"/>
    <w:rsid w:val="00196143"/>
    <w:rsid w:val="001A24FC"/>
    <w:rsid w:val="001A795A"/>
    <w:rsid w:val="001C1DD1"/>
    <w:rsid w:val="001C6993"/>
    <w:rsid w:val="001C7BAE"/>
    <w:rsid w:val="001D4B98"/>
    <w:rsid w:val="001E1D40"/>
    <w:rsid w:val="001E31FA"/>
    <w:rsid w:val="001E48F9"/>
    <w:rsid w:val="001E64F6"/>
    <w:rsid w:val="001E7AEB"/>
    <w:rsid w:val="001E7BE2"/>
    <w:rsid w:val="00201A6C"/>
    <w:rsid w:val="00204B82"/>
    <w:rsid w:val="0020600C"/>
    <w:rsid w:val="00212987"/>
    <w:rsid w:val="00216F1F"/>
    <w:rsid w:val="00222BEB"/>
    <w:rsid w:val="00225E60"/>
    <w:rsid w:val="00230BBB"/>
    <w:rsid w:val="0023202C"/>
    <w:rsid w:val="00234619"/>
    <w:rsid w:val="00235BE2"/>
    <w:rsid w:val="00245043"/>
    <w:rsid w:val="0026028E"/>
    <w:rsid w:val="00266548"/>
    <w:rsid w:val="00273130"/>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05ED3"/>
    <w:rsid w:val="0031149C"/>
    <w:rsid w:val="0033015A"/>
    <w:rsid w:val="003369CF"/>
    <w:rsid w:val="0036778F"/>
    <w:rsid w:val="0038771C"/>
    <w:rsid w:val="003A430B"/>
    <w:rsid w:val="003A541A"/>
    <w:rsid w:val="003A6923"/>
    <w:rsid w:val="003C2C67"/>
    <w:rsid w:val="003C2D4C"/>
    <w:rsid w:val="003C3B3A"/>
    <w:rsid w:val="003C5B42"/>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434B"/>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0106"/>
    <w:rsid w:val="0058124E"/>
    <w:rsid w:val="005875A3"/>
    <w:rsid w:val="005953EA"/>
    <w:rsid w:val="005A2DB6"/>
    <w:rsid w:val="005A3416"/>
    <w:rsid w:val="005B061F"/>
    <w:rsid w:val="005B27FE"/>
    <w:rsid w:val="005B2D92"/>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8111F"/>
    <w:rsid w:val="0069074D"/>
    <w:rsid w:val="006945CA"/>
    <w:rsid w:val="0069587F"/>
    <w:rsid w:val="006A2738"/>
    <w:rsid w:val="006A3309"/>
    <w:rsid w:val="006A3A5A"/>
    <w:rsid w:val="006A5B34"/>
    <w:rsid w:val="006B34D6"/>
    <w:rsid w:val="006C77A9"/>
    <w:rsid w:val="006D4720"/>
    <w:rsid w:val="006E6CDF"/>
    <w:rsid w:val="006F37F2"/>
    <w:rsid w:val="006F6693"/>
    <w:rsid w:val="007073D2"/>
    <w:rsid w:val="00707FE8"/>
    <w:rsid w:val="00714AAE"/>
    <w:rsid w:val="00714EDC"/>
    <w:rsid w:val="00717701"/>
    <w:rsid w:val="00724962"/>
    <w:rsid w:val="00724A0F"/>
    <w:rsid w:val="00726D2F"/>
    <w:rsid w:val="00736732"/>
    <w:rsid w:val="00740019"/>
    <w:rsid w:val="00746426"/>
    <w:rsid w:val="00750BF9"/>
    <w:rsid w:val="00750CBE"/>
    <w:rsid w:val="00754D56"/>
    <w:rsid w:val="007628AD"/>
    <w:rsid w:val="007650D2"/>
    <w:rsid w:val="00766B5A"/>
    <w:rsid w:val="00767035"/>
    <w:rsid w:val="00772209"/>
    <w:rsid w:val="007770A5"/>
    <w:rsid w:val="007834F2"/>
    <w:rsid w:val="00791020"/>
    <w:rsid w:val="007A04D2"/>
    <w:rsid w:val="007A4444"/>
    <w:rsid w:val="007A5F82"/>
    <w:rsid w:val="007B32CD"/>
    <w:rsid w:val="007D5F9E"/>
    <w:rsid w:val="007E098F"/>
    <w:rsid w:val="007E3BA2"/>
    <w:rsid w:val="007E6F9B"/>
    <w:rsid w:val="007F1A4C"/>
    <w:rsid w:val="007F723F"/>
    <w:rsid w:val="008022C3"/>
    <w:rsid w:val="008041E6"/>
    <w:rsid w:val="008065D2"/>
    <w:rsid w:val="00812797"/>
    <w:rsid w:val="00815A8A"/>
    <w:rsid w:val="008207A3"/>
    <w:rsid w:val="00821107"/>
    <w:rsid w:val="0082194C"/>
    <w:rsid w:val="008222FF"/>
    <w:rsid w:val="008241FF"/>
    <w:rsid w:val="008411E9"/>
    <w:rsid w:val="00841617"/>
    <w:rsid w:val="0084200F"/>
    <w:rsid w:val="00843B2C"/>
    <w:rsid w:val="0084430F"/>
    <w:rsid w:val="00844F16"/>
    <w:rsid w:val="00855FF9"/>
    <w:rsid w:val="00856553"/>
    <w:rsid w:val="0086277A"/>
    <w:rsid w:val="0086525B"/>
    <w:rsid w:val="008668A8"/>
    <w:rsid w:val="008703D8"/>
    <w:rsid w:val="00872902"/>
    <w:rsid w:val="008768AD"/>
    <w:rsid w:val="00880AC4"/>
    <w:rsid w:val="008816EE"/>
    <w:rsid w:val="00892569"/>
    <w:rsid w:val="00897157"/>
    <w:rsid w:val="00897447"/>
    <w:rsid w:val="008A0536"/>
    <w:rsid w:val="008A4900"/>
    <w:rsid w:val="008A5221"/>
    <w:rsid w:val="008A55FE"/>
    <w:rsid w:val="008A58D2"/>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BA3"/>
    <w:rsid w:val="009C3D88"/>
    <w:rsid w:val="009C68A6"/>
    <w:rsid w:val="009D2019"/>
    <w:rsid w:val="009D23D5"/>
    <w:rsid w:val="009E1651"/>
    <w:rsid w:val="009E3858"/>
    <w:rsid w:val="009E467D"/>
    <w:rsid w:val="009E6E34"/>
    <w:rsid w:val="009E70DD"/>
    <w:rsid w:val="009F0574"/>
    <w:rsid w:val="009F2ED9"/>
    <w:rsid w:val="009F3231"/>
    <w:rsid w:val="009F4AA5"/>
    <w:rsid w:val="009F5C58"/>
    <w:rsid w:val="00A023A0"/>
    <w:rsid w:val="00A05EBC"/>
    <w:rsid w:val="00A1562B"/>
    <w:rsid w:val="00A170F4"/>
    <w:rsid w:val="00A21408"/>
    <w:rsid w:val="00A21CFD"/>
    <w:rsid w:val="00A24ED9"/>
    <w:rsid w:val="00A25B78"/>
    <w:rsid w:val="00A32F08"/>
    <w:rsid w:val="00A46288"/>
    <w:rsid w:val="00A46BA8"/>
    <w:rsid w:val="00A47634"/>
    <w:rsid w:val="00A53D1A"/>
    <w:rsid w:val="00A54954"/>
    <w:rsid w:val="00A56FF4"/>
    <w:rsid w:val="00A612FE"/>
    <w:rsid w:val="00A70B49"/>
    <w:rsid w:val="00A75DDC"/>
    <w:rsid w:val="00A854CE"/>
    <w:rsid w:val="00A92D94"/>
    <w:rsid w:val="00A95D7C"/>
    <w:rsid w:val="00AA26B8"/>
    <w:rsid w:val="00AC0B87"/>
    <w:rsid w:val="00AC2624"/>
    <w:rsid w:val="00AC32A8"/>
    <w:rsid w:val="00AD7737"/>
    <w:rsid w:val="00AD7E4E"/>
    <w:rsid w:val="00AE3352"/>
    <w:rsid w:val="00AF4D58"/>
    <w:rsid w:val="00AF6666"/>
    <w:rsid w:val="00AF7BC5"/>
    <w:rsid w:val="00B20520"/>
    <w:rsid w:val="00B3495B"/>
    <w:rsid w:val="00B718EC"/>
    <w:rsid w:val="00B80146"/>
    <w:rsid w:val="00B81B44"/>
    <w:rsid w:val="00B9053B"/>
    <w:rsid w:val="00B93E72"/>
    <w:rsid w:val="00B9567B"/>
    <w:rsid w:val="00B95711"/>
    <w:rsid w:val="00BA0C37"/>
    <w:rsid w:val="00BA3782"/>
    <w:rsid w:val="00BA3A90"/>
    <w:rsid w:val="00BB45F8"/>
    <w:rsid w:val="00BB4D98"/>
    <w:rsid w:val="00BB4EBF"/>
    <w:rsid w:val="00BB59E0"/>
    <w:rsid w:val="00BC3422"/>
    <w:rsid w:val="00BC6E19"/>
    <w:rsid w:val="00BD0AB4"/>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D1331"/>
    <w:rsid w:val="00DE60CC"/>
    <w:rsid w:val="00E00CAE"/>
    <w:rsid w:val="00E03F35"/>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5B83"/>
    <w:rsid w:val="00E86962"/>
    <w:rsid w:val="00E92192"/>
    <w:rsid w:val="00E95A71"/>
    <w:rsid w:val="00EB136D"/>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1DB8"/>
    <w:rsid w:val="00F734F5"/>
    <w:rsid w:val="00F73B5B"/>
    <w:rsid w:val="00F90EA5"/>
    <w:rsid w:val="00F917D7"/>
    <w:rsid w:val="00F91F5A"/>
    <w:rsid w:val="00F966B1"/>
    <w:rsid w:val="00F97D48"/>
    <w:rsid w:val="00FA0311"/>
    <w:rsid w:val="00FA1489"/>
    <w:rsid w:val="00FA16AC"/>
    <w:rsid w:val="00FA38CB"/>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EB737"/>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305ED3"/>
    <w:rPr>
      <w:color w:val="605E5C"/>
      <w:shd w:val="clear" w:color="auto" w:fill="E1DFDD"/>
    </w:rPr>
  </w:style>
  <w:style w:type="character" w:styleId="CommentReference">
    <w:name w:val="annotation reference"/>
    <w:basedOn w:val="DefaultParagraphFont"/>
    <w:uiPriority w:val="1"/>
    <w:semiHidden/>
    <w:unhideWhenUsed/>
    <w:rsid w:val="0069074D"/>
    <w:rPr>
      <w:sz w:val="16"/>
      <w:szCs w:val="16"/>
    </w:rPr>
  </w:style>
  <w:style w:type="paragraph" w:styleId="CommentText">
    <w:name w:val="annotation text"/>
    <w:basedOn w:val="Normal"/>
    <w:link w:val="CommentTextChar"/>
    <w:uiPriority w:val="1"/>
    <w:semiHidden/>
    <w:unhideWhenUsed/>
    <w:rsid w:val="0069074D"/>
    <w:pPr>
      <w:spacing w:line="240" w:lineRule="auto"/>
    </w:pPr>
  </w:style>
  <w:style w:type="character" w:customStyle="1" w:styleId="CommentTextChar">
    <w:name w:val="Comment Text Char"/>
    <w:basedOn w:val="DefaultParagraphFont"/>
    <w:link w:val="CommentText"/>
    <w:uiPriority w:val="1"/>
    <w:semiHidden/>
    <w:rsid w:val="0069074D"/>
    <w:rPr>
      <w:rFonts w:ascii="VIC" w:hAnsi="VIC"/>
    </w:rPr>
  </w:style>
  <w:style w:type="paragraph" w:styleId="CommentSubject">
    <w:name w:val="annotation subject"/>
    <w:basedOn w:val="CommentText"/>
    <w:next w:val="CommentText"/>
    <w:link w:val="CommentSubjectChar"/>
    <w:uiPriority w:val="1"/>
    <w:semiHidden/>
    <w:unhideWhenUsed/>
    <w:rsid w:val="0069074D"/>
    <w:rPr>
      <w:b/>
      <w:bCs/>
    </w:rPr>
  </w:style>
  <w:style w:type="character" w:customStyle="1" w:styleId="CommentSubjectChar">
    <w:name w:val="Comment Subject Char"/>
    <w:basedOn w:val="CommentTextChar"/>
    <w:link w:val="CommentSubject"/>
    <w:uiPriority w:val="1"/>
    <w:semiHidden/>
    <w:rsid w:val="0069074D"/>
    <w:rPr>
      <w:rFonts w:ascii="VIC" w:hAnsi="V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635334">
      <w:bodyDiv w:val="1"/>
      <w:marLeft w:val="0"/>
      <w:marRight w:val="0"/>
      <w:marTop w:val="0"/>
      <w:marBottom w:val="0"/>
      <w:divBdr>
        <w:top w:val="none" w:sz="0" w:space="0" w:color="auto"/>
        <w:left w:val="none" w:sz="0" w:space="0" w:color="auto"/>
        <w:bottom w:val="none" w:sz="0" w:space="0" w:color="auto"/>
        <w:right w:val="none" w:sz="0" w:space="0" w:color="auto"/>
      </w:divBdr>
    </w:div>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ar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tterhealth.vic.gov.au" TargetMode="External"/><Relationship Id="rId4" Type="http://schemas.openxmlformats.org/officeDocument/2006/relationships/settings" Target="settings.xml"/><Relationship Id="rId9" Type="http://schemas.openxmlformats.org/officeDocument/2006/relationships/hyperlink" Target="https://choose.physio/findaphysi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6F75EB"/>
    <w:rsid w:val="00752292"/>
    <w:rsid w:val="007B3059"/>
    <w:rsid w:val="008E469B"/>
    <w:rsid w:val="00A52C7D"/>
    <w:rsid w:val="00A54CB3"/>
    <w:rsid w:val="00AA1A1B"/>
    <w:rsid w:val="00C61233"/>
    <w:rsid w:val="00D360B1"/>
    <w:rsid w:val="00E45840"/>
    <w:rsid w:val="00E77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0304-9100-4824-AF38-689DC64E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860</Words>
  <Characters>4219</Characters>
  <Application>Microsoft Office Word</Application>
  <DocSecurity>0</DocSecurity>
  <Lines>140</Lines>
  <Paragraphs>62</Paragraphs>
  <ScaleCrop>false</ScaleCrop>
  <HeadingPairs>
    <vt:vector size="2" baseType="variant">
      <vt:variant>
        <vt:lpstr>Title</vt:lpstr>
      </vt:variant>
      <vt:variant>
        <vt:i4>1</vt:i4>
      </vt:variant>
    </vt:vector>
  </HeadingPairs>
  <TitlesOfParts>
    <vt:vector size="1" baseType="lpstr">
      <vt:lpstr>Soft tissue injuries (sprains and strains)</vt:lpstr>
    </vt:vector>
  </TitlesOfParts>
  <Company>Safer Care Victoria</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tissue injuries (sprains and strains)</dc:title>
  <dc:subject>Soft tissue injuries (sprains and strains)</dc:subject>
  <dc:creator>Emergency Care Clinical Network</dc:creator>
  <cp:keywords>Soft tissue, injury sprains, strains</cp:keywords>
  <cp:lastModifiedBy>Freya Jones (DHHS)</cp:lastModifiedBy>
  <cp:revision>2</cp:revision>
  <cp:lastPrinted>2018-05-20T09:23:00Z</cp:lastPrinted>
  <dcterms:created xsi:type="dcterms:W3CDTF">2019-07-18T02:58:00Z</dcterms:created>
  <dcterms:modified xsi:type="dcterms:W3CDTF">2019-07-18T02:58:00Z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