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5670" w:rightFromText="5670" w:vertAnchor="page" w:horzAnchor="page" w:tblpX="852" w:tblpY="4310"/>
        <w:tblOverlap w:val="never"/>
        <w:tblW w:w="6804" w:type="dxa"/>
        <w:tblBorders>
          <w:insideH w:val="single" w:sz="24" w:space="0" w:color="CCCCD0" w:themeColor="accent6"/>
        </w:tblBorders>
        <w:tblCellMar>
          <w:left w:w="0" w:type="dxa"/>
          <w:right w:w="0" w:type="dxa"/>
        </w:tblCellMar>
        <w:tblLook w:val="0620" w:firstRow="1" w:lastRow="0" w:firstColumn="0" w:lastColumn="0" w:noHBand="1" w:noVBand="1"/>
      </w:tblPr>
      <w:tblGrid>
        <w:gridCol w:w="6804"/>
      </w:tblGrid>
      <w:tr w:rsidR="00A46288" w14:paraId="50A26F1C" w14:textId="77777777" w:rsidTr="0050356B">
        <w:trPr>
          <w:trHeight w:val="2948"/>
        </w:trPr>
        <w:tc>
          <w:tcPr>
            <w:tcW w:w="6804" w:type="dxa"/>
            <w:shd w:val="clear" w:color="auto" w:fill="auto"/>
            <w:tcMar>
              <w:top w:w="312" w:type="dxa"/>
            </w:tcMar>
          </w:tcPr>
          <w:p w14:paraId="69DBAC01" w14:textId="74F3D071" w:rsidR="005036AA" w:rsidRDefault="005036AA" w:rsidP="0050356B">
            <w:pPr>
              <w:pStyle w:val="Subtitle"/>
              <w:framePr w:hSpace="0" w:wrap="auto" w:vAnchor="margin" w:hAnchor="text" w:xAlign="left" w:yAlign="inline"/>
              <w:suppressOverlap w:val="0"/>
              <w:rPr>
                <w:b/>
                <w:color w:val="007586" w:themeColor="text2"/>
                <w:spacing w:val="-4"/>
                <w:sz w:val="76"/>
                <w:szCs w:val="22"/>
              </w:rPr>
            </w:pPr>
            <w:bookmarkStart w:id="0" w:name="_GoBack"/>
            <w:bookmarkEnd w:id="0"/>
            <w:r w:rsidRPr="005036AA">
              <w:rPr>
                <w:b/>
                <w:color w:val="007586" w:themeColor="text2"/>
                <w:spacing w:val="-4"/>
                <w:sz w:val="76"/>
                <w:szCs w:val="22"/>
              </w:rPr>
              <w:t>Victorian perinatal services performance indicators</w:t>
            </w:r>
          </w:p>
          <w:p w14:paraId="1DBC01EC" w14:textId="3E612464" w:rsidR="00A46288" w:rsidRPr="00BF3854" w:rsidRDefault="005036AA" w:rsidP="0050356B">
            <w:pPr>
              <w:pStyle w:val="Subtitle"/>
              <w:framePr w:hSpace="0" w:wrap="auto" w:vAnchor="margin" w:hAnchor="text" w:xAlign="left" w:yAlign="inline"/>
              <w:suppressOverlap w:val="0"/>
            </w:pPr>
            <w:r>
              <w:t>201</w:t>
            </w:r>
            <w:r w:rsidR="00CE4986">
              <w:t>8</w:t>
            </w:r>
            <w:r>
              <w:t>–1</w:t>
            </w:r>
            <w:r w:rsidR="00CE4986">
              <w:t>9</w:t>
            </w:r>
          </w:p>
        </w:tc>
      </w:tr>
    </w:tbl>
    <w:p w14:paraId="028D5DBE" w14:textId="77777777" w:rsidR="00A46288" w:rsidRDefault="00A46288" w:rsidP="00A46288">
      <w:pPr>
        <w:pStyle w:val="NoSpacing"/>
      </w:pPr>
    </w:p>
    <w:p w14:paraId="0451E9F7" w14:textId="77777777" w:rsidR="00A46288" w:rsidRDefault="00A46288" w:rsidP="0026028E">
      <w:pPr>
        <w:sectPr w:rsidR="00A46288" w:rsidSect="00257461">
          <w:headerReference w:type="default" r:id="rId8"/>
          <w:footerReference w:type="even" r:id="rId9"/>
          <w:footerReference w:type="default" r:id="rId10"/>
          <w:headerReference w:type="first" r:id="rId11"/>
          <w:pgSz w:w="11906" w:h="16838" w:code="9"/>
          <w:pgMar w:top="3402" w:right="851" w:bottom="1361" w:left="851" w:header="539" w:footer="624" w:gutter="0"/>
          <w:pgNumType w:start="1"/>
          <w:cols w:space="284"/>
          <w:titlePg/>
          <w:docGrid w:linePitch="360"/>
        </w:sectPr>
      </w:pPr>
    </w:p>
    <w:tbl>
      <w:tblPr>
        <w:tblStyle w:val="SCVInformationTable"/>
        <w:tblpPr w:leftFromText="181" w:rightFromText="181" w:horzAnchor="page" w:tblpX="852" w:tblpYSpec="bottom"/>
        <w:tblW w:w="10216" w:type="dxa"/>
        <w:tblLook w:val="0600" w:firstRow="0" w:lastRow="0" w:firstColumn="0" w:lastColumn="0" w:noHBand="1" w:noVBand="1"/>
      </w:tblPr>
      <w:tblGrid>
        <w:gridCol w:w="4111"/>
        <w:gridCol w:w="3621"/>
        <w:gridCol w:w="2484"/>
      </w:tblGrid>
      <w:tr w:rsidR="00A01F9A" w:rsidRPr="00736C0C" w14:paraId="0825028E" w14:textId="77777777" w:rsidTr="00F43FB0">
        <w:tc>
          <w:tcPr>
            <w:tcW w:w="10216" w:type="dxa"/>
            <w:gridSpan w:val="3"/>
            <w:tcMar>
              <w:left w:w="113" w:type="dxa"/>
            </w:tcMar>
          </w:tcPr>
          <w:p w14:paraId="6AFE522F" w14:textId="77777777" w:rsidR="00A01F9A" w:rsidRPr="0089354C" w:rsidRDefault="00A01F9A" w:rsidP="0089354C">
            <w:pPr>
              <w:rPr>
                <w:sz w:val="20"/>
              </w:rPr>
            </w:pPr>
            <w:r w:rsidRPr="0089354C">
              <w:rPr>
                <w:sz w:val="20"/>
              </w:rPr>
              <w:lastRenderedPageBreak/>
              <w:t xml:space="preserve">Suggested citation: </w:t>
            </w:r>
          </w:p>
          <w:p w14:paraId="6857B76F" w14:textId="7E138CCF" w:rsidR="00A01F9A" w:rsidRPr="0089354C" w:rsidRDefault="00C326A6" w:rsidP="0089354C">
            <w:pPr>
              <w:rPr>
                <w:sz w:val="20"/>
              </w:rPr>
            </w:pPr>
            <w:r w:rsidRPr="00C326A6">
              <w:rPr>
                <w:sz w:val="20"/>
              </w:rPr>
              <w:t>Hunt RW, Ryan-Atwood TE, Davey M-A, Gaston J, Wallace E, Anil S</w:t>
            </w:r>
            <w:r>
              <w:rPr>
                <w:sz w:val="20"/>
              </w:rPr>
              <w:t xml:space="preserve"> </w:t>
            </w:r>
            <w:r w:rsidR="00A01F9A" w:rsidRPr="000C41C2">
              <w:rPr>
                <w:sz w:val="20"/>
              </w:rPr>
              <w:t>on behalf of the Maternal and Newborn Clinical Network INSIGHT Committee 201</w:t>
            </w:r>
            <w:r w:rsidR="00CE4986" w:rsidRPr="000C41C2">
              <w:rPr>
                <w:sz w:val="20"/>
              </w:rPr>
              <w:t>9</w:t>
            </w:r>
            <w:r w:rsidR="00A01F9A" w:rsidRPr="000C41C2">
              <w:rPr>
                <w:sz w:val="20"/>
              </w:rPr>
              <w:t>,</w:t>
            </w:r>
            <w:r w:rsidR="00A01F9A" w:rsidRPr="0089354C">
              <w:rPr>
                <w:sz w:val="20"/>
              </w:rPr>
              <w:t xml:space="preserve"> </w:t>
            </w:r>
            <w:r w:rsidR="00A01F9A" w:rsidRPr="00DF4A80">
              <w:rPr>
                <w:i/>
                <w:sz w:val="20"/>
              </w:rPr>
              <w:t>Victorian perinatal services performance indicators 201</w:t>
            </w:r>
            <w:r w:rsidR="00CE4986">
              <w:rPr>
                <w:i/>
                <w:sz w:val="20"/>
              </w:rPr>
              <w:t>8</w:t>
            </w:r>
            <w:r w:rsidR="00A01F9A" w:rsidRPr="00DF4A80">
              <w:rPr>
                <w:i/>
                <w:sz w:val="20"/>
              </w:rPr>
              <w:t>–1</w:t>
            </w:r>
            <w:r w:rsidR="00CE4986">
              <w:rPr>
                <w:i/>
                <w:sz w:val="20"/>
              </w:rPr>
              <w:t>9</w:t>
            </w:r>
            <w:r w:rsidR="00A01F9A" w:rsidRPr="00DF4A80">
              <w:rPr>
                <w:i/>
                <w:sz w:val="20"/>
              </w:rPr>
              <w:t>,</w:t>
            </w:r>
            <w:r w:rsidR="00A01F9A" w:rsidRPr="0089354C">
              <w:rPr>
                <w:sz w:val="20"/>
              </w:rPr>
              <w:t xml:space="preserve"> Safer Care Victoria, Victorian Government, Melbourne.</w:t>
            </w:r>
          </w:p>
        </w:tc>
      </w:tr>
      <w:tr w:rsidR="008116D8" w:rsidRPr="00736C0C" w14:paraId="1F16EDE7" w14:textId="77777777" w:rsidTr="008116D8">
        <w:trPr>
          <w:trHeight w:val="2041"/>
        </w:trPr>
        <w:tc>
          <w:tcPr>
            <w:tcW w:w="4111" w:type="dxa"/>
            <w:tcMar>
              <w:left w:w="113" w:type="dxa"/>
            </w:tcMar>
          </w:tcPr>
          <w:p w14:paraId="55895517" w14:textId="153157ED" w:rsidR="008116D8" w:rsidRPr="008116D8" w:rsidRDefault="0089354C" w:rsidP="00465BF2">
            <w:pPr>
              <w:rPr>
                <w:sz w:val="24"/>
                <w:szCs w:val="24"/>
              </w:rPr>
            </w:pPr>
            <w:r w:rsidRPr="0089354C">
              <w:rPr>
                <w:sz w:val="24"/>
                <w:szCs w:val="24"/>
              </w:rPr>
              <w:t xml:space="preserve">To receive this publication in an accessible format phone </w:t>
            </w:r>
            <w:r w:rsidR="009A0B35">
              <w:rPr>
                <w:sz w:val="24"/>
                <w:szCs w:val="24"/>
              </w:rPr>
              <w:t>(</w:t>
            </w:r>
            <w:r w:rsidRPr="0089354C">
              <w:rPr>
                <w:sz w:val="24"/>
                <w:szCs w:val="24"/>
              </w:rPr>
              <w:t>03</w:t>
            </w:r>
            <w:r w:rsidR="009A0B35">
              <w:rPr>
                <w:sz w:val="24"/>
                <w:szCs w:val="24"/>
              </w:rPr>
              <w:t>)</w:t>
            </w:r>
            <w:r w:rsidRPr="0089354C">
              <w:rPr>
                <w:sz w:val="24"/>
                <w:szCs w:val="24"/>
              </w:rPr>
              <w:t xml:space="preserve"> 9096 1384, using the National Relay Service 13 36 77 if required, or </w:t>
            </w:r>
            <w:hyperlink r:id="rId12" w:history="1">
              <w:r w:rsidRPr="002A0FCA">
                <w:rPr>
                  <w:rStyle w:val="Hyperlink"/>
                  <w:color w:val="4D92C0"/>
                  <w:sz w:val="24"/>
                  <w:szCs w:val="24"/>
                  <w:u w:val="single"/>
                </w:rPr>
                <w:t>email Safer Care Victoria</w:t>
              </w:r>
            </w:hyperlink>
            <w:r w:rsidRPr="0089354C">
              <w:rPr>
                <w:color w:val="FF0000"/>
                <w:sz w:val="24"/>
                <w:szCs w:val="24"/>
              </w:rPr>
              <w:t xml:space="preserve"> </w:t>
            </w:r>
            <w:r w:rsidRPr="0089354C">
              <w:rPr>
                <w:color w:val="000000" w:themeColor="text1"/>
                <w:sz w:val="24"/>
                <w:szCs w:val="24"/>
              </w:rPr>
              <w:t>&lt;info@safercare.vic.gov.au&gt;</w:t>
            </w:r>
            <w:r w:rsidR="009A0B35">
              <w:rPr>
                <w:color w:val="000000" w:themeColor="text1"/>
                <w:sz w:val="24"/>
                <w:szCs w:val="24"/>
              </w:rPr>
              <w:t>.</w:t>
            </w:r>
          </w:p>
        </w:tc>
        <w:tc>
          <w:tcPr>
            <w:tcW w:w="3621" w:type="dxa"/>
          </w:tcPr>
          <w:p w14:paraId="0748C015" w14:textId="77777777" w:rsidR="00DF4A80" w:rsidRPr="00DF4A80" w:rsidRDefault="00DF4A80" w:rsidP="00DF4A80">
            <w:pPr>
              <w:rPr>
                <w:szCs w:val="15"/>
              </w:rPr>
            </w:pPr>
            <w:r w:rsidRPr="00DF4A80">
              <w:rPr>
                <w:szCs w:val="15"/>
              </w:rPr>
              <w:t>Authorised and published by the Victorian Government, 1 Treasury Place, Melbourne.</w:t>
            </w:r>
          </w:p>
          <w:p w14:paraId="0CFD968F" w14:textId="254CF1DC" w:rsidR="00DF4A80" w:rsidRPr="00DF4A80" w:rsidRDefault="00DF4A80" w:rsidP="00DF4A80">
            <w:pPr>
              <w:rPr>
                <w:szCs w:val="15"/>
              </w:rPr>
            </w:pPr>
            <w:r w:rsidRPr="00DF4A80">
              <w:rPr>
                <w:szCs w:val="15"/>
              </w:rPr>
              <w:t xml:space="preserve">© State of Victoria, Australia, Safer Care Victoria, </w:t>
            </w:r>
            <w:r w:rsidR="0079467F">
              <w:rPr>
                <w:szCs w:val="15"/>
              </w:rPr>
              <w:t>November</w:t>
            </w:r>
            <w:r w:rsidR="009A0B35" w:rsidRPr="00DF4A80">
              <w:rPr>
                <w:szCs w:val="15"/>
              </w:rPr>
              <w:t xml:space="preserve"> </w:t>
            </w:r>
            <w:r w:rsidRPr="00DF4A80">
              <w:rPr>
                <w:szCs w:val="15"/>
              </w:rPr>
              <w:t>2019</w:t>
            </w:r>
          </w:p>
          <w:p w14:paraId="7785B6E0" w14:textId="77777777" w:rsidR="00DF4A80" w:rsidRPr="00DF4A80" w:rsidRDefault="00DF4A80" w:rsidP="00DF4A80">
            <w:pPr>
              <w:rPr>
                <w:szCs w:val="15"/>
              </w:rPr>
            </w:pPr>
            <w:r w:rsidRPr="00DF4A80">
              <w:rPr>
                <w:szCs w:val="15"/>
              </w:rPr>
              <w:t>ISSN 2207-3558 (online)</w:t>
            </w:r>
          </w:p>
          <w:p w14:paraId="57C2396D" w14:textId="2EA57E09" w:rsidR="008116D8" w:rsidRPr="00736C0C" w:rsidRDefault="00DF4A80" w:rsidP="00DF4A80">
            <w:pPr>
              <w:rPr>
                <w:szCs w:val="15"/>
              </w:rPr>
            </w:pPr>
            <w:r w:rsidRPr="00DF4A80">
              <w:rPr>
                <w:szCs w:val="15"/>
              </w:rPr>
              <w:t xml:space="preserve">Available </w:t>
            </w:r>
            <w:r w:rsidR="009A0B35">
              <w:rPr>
                <w:szCs w:val="15"/>
              </w:rPr>
              <w:t>from</w:t>
            </w:r>
            <w:r w:rsidR="009A0B35" w:rsidRPr="00DF4A80">
              <w:rPr>
                <w:szCs w:val="15"/>
              </w:rPr>
              <w:t xml:space="preserve"> </w:t>
            </w:r>
            <w:r>
              <w:rPr>
                <w:szCs w:val="15"/>
              </w:rPr>
              <w:t xml:space="preserve">the </w:t>
            </w:r>
            <w:hyperlink r:id="rId13" w:history="1">
              <w:r w:rsidRPr="001C53D3">
                <w:rPr>
                  <w:rStyle w:val="Hyperlink"/>
                  <w:color w:val="4D92C0"/>
                  <w:szCs w:val="15"/>
                  <w:u w:val="single"/>
                </w:rPr>
                <w:t>Safer Care Victoria website</w:t>
              </w:r>
            </w:hyperlink>
            <w:r w:rsidRPr="001C53D3">
              <w:rPr>
                <w:color w:val="4D92C0"/>
                <w:szCs w:val="15"/>
              </w:rPr>
              <w:t xml:space="preserve"> </w:t>
            </w:r>
            <w:r w:rsidR="001C53D3">
              <w:rPr>
                <w:szCs w:val="15"/>
              </w:rPr>
              <w:t>&lt;</w:t>
            </w:r>
            <w:r w:rsidR="001C53D3" w:rsidRPr="001C53D3">
              <w:rPr>
                <w:szCs w:val="15"/>
              </w:rPr>
              <w:t>https://bettersafercare.vic.gov.au</w:t>
            </w:r>
            <w:r w:rsidR="001C53D3">
              <w:rPr>
                <w:szCs w:val="15"/>
              </w:rPr>
              <w:t>&gt;</w:t>
            </w:r>
            <w:r w:rsidR="009A0B35">
              <w:rPr>
                <w:szCs w:val="15"/>
              </w:rPr>
              <w:t>.</w:t>
            </w:r>
          </w:p>
        </w:tc>
        <w:tc>
          <w:tcPr>
            <w:tcW w:w="2484" w:type="dxa"/>
          </w:tcPr>
          <w:p w14:paraId="5121F73E" w14:textId="77777777" w:rsidR="008116D8" w:rsidRPr="00736C0C" w:rsidRDefault="008116D8" w:rsidP="0086277A">
            <w:pPr>
              <w:rPr>
                <w:szCs w:val="15"/>
              </w:rPr>
            </w:pPr>
            <w:r w:rsidRPr="00736C0C">
              <w:rPr>
                <w:noProof/>
                <w:szCs w:val="15"/>
              </w:rPr>
              <w:drawing>
                <wp:inline distT="0" distB="0" distL="0" distR="0" wp14:anchorId="58F30E54" wp14:editId="7F798D78">
                  <wp:extent cx="795600" cy="453600"/>
                  <wp:effectExtent l="0" t="0" r="508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c State Governmen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5600" cy="453600"/>
                          </a:xfrm>
                          <a:prstGeom prst="rect">
                            <a:avLst/>
                          </a:prstGeom>
                        </pic:spPr>
                      </pic:pic>
                    </a:graphicData>
                  </a:graphic>
                </wp:inline>
              </w:drawing>
            </w:r>
          </w:p>
        </w:tc>
      </w:tr>
    </w:tbl>
    <w:p w14:paraId="4DB16B5E" w14:textId="77777777" w:rsidR="0086277A" w:rsidRDefault="007C4073" w:rsidP="0026028E">
      <w:r>
        <w:fldChar w:fldCharType="begin"/>
      </w:r>
      <w:r>
        <w:instrText xml:space="preserve"> Macrobutton NoMacro  </w:instrText>
      </w:r>
      <w:r>
        <w:fldChar w:fldCharType="end"/>
      </w:r>
      <w:r>
        <w:rPr>
          <w:noProof/>
        </w:rPr>
        <w:drawing>
          <wp:anchor distT="0" distB="0" distL="114300" distR="114300" simplePos="0" relativeHeight="251661312" behindDoc="1" locked="1" layoutInCell="1" allowOverlap="1" wp14:anchorId="75353671" wp14:editId="793F08F0">
            <wp:simplePos x="0" y="0"/>
            <wp:positionH relativeFrom="page">
              <wp:posOffset>0</wp:posOffset>
            </wp:positionH>
            <wp:positionV relativeFrom="page">
              <wp:posOffset>0</wp:posOffset>
            </wp:positionV>
            <wp:extent cx="7560000" cy="1069200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side artwor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A70D4AF" w14:textId="77777777" w:rsidR="0086277A" w:rsidRDefault="0086277A" w:rsidP="0026028E">
      <w:pPr>
        <w:sectPr w:rsidR="0086277A" w:rsidSect="007C4073">
          <w:headerReference w:type="first" r:id="rId16"/>
          <w:footerReference w:type="first" r:id="rId17"/>
          <w:pgSz w:w="11906" w:h="16838" w:code="9"/>
          <w:pgMar w:top="3402" w:right="851" w:bottom="1361" w:left="851" w:header="539" w:footer="624" w:gutter="0"/>
          <w:cols w:num="2" w:space="284"/>
          <w:docGrid w:linePitch="360"/>
        </w:sectPr>
      </w:pPr>
    </w:p>
    <w:p w14:paraId="17817943" w14:textId="5D15B549" w:rsidR="007F2A60" w:rsidRPr="007F2A60" w:rsidRDefault="007F2A60" w:rsidP="007F2A60">
      <w:pPr>
        <w:pStyle w:val="Heading1"/>
        <w:framePr w:wrap="around"/>
      </w:pPr>
      <w:bookmarkStart w:id="1" w:name="_Toc22975570"/>
      <w:r w:rsidRPr="007F2A60">
        <w:lastRenderedPageBreak/>
        <w:t>Contents</w:t>
      </w:r>
      <w:bookmarkEnd w:id="1"/>
    </w:p>
    <w:p w14:paraId="16CE4BFB" w14:textId="67D51756" w:rsidR="00D67C54" w:rsidRDefault="00A22CED">
      <w:pPr>
        <w:pStyle w:val="TOC1"/>
        <w:rPr>
          <w:b w:val="0"/>
          <w:sz w:val="22"/>
          <w:szCs w:val="22"/>
          <w:lang w:eastAsia="en-AU"/>
        </w:rPr>
      </w:pPr>
      <w:r>
        <w:rPr>
          <w:b w:val="0"/>
          <w:bCs/>
        </w:rPr>
        <w:fldChar w:fldCharType="begin"/>
      </w:r>
      <w:r>
        <w:rPr>
          <w:b w:val="0"/>
          <w:bCs/>
        </w:rPr>
        <w:instrText xml:space="preserve"> TOC \o "1-2" \h \z \u </w:instrText>
      </w:r>
      <w:r>
        <w:rPr>
          <w:b w:val="0"/>
          <w:bCs/>
        </w:rPr>
        <w:fldChar w:fldCharType="separate"/>
      </w:r>
      <w:hyperlink w:anchor="_Toc22975571" w:history="1">
        <w:r w:rsidR="00D67C54" w:rsidRPr="007137EB">
          <w:rPr>
            <w:rStyle w:val="Hyperlink"/>
          </w:rPr>
          <w:t>Foreword</w:t>
        </w:r>
        <w:r w:rsidR="00D67C54">
          <w:rPr>
            <w:webHidden/>
          </w:rPr>
          <w:tab/>
        </w:r>
        <w:r w:rsidR="00D67C54">
          <w:rPr>
            <w:webHidden/>
          </w:rPr>
          <w:fldChar w:fldCharType="begin"/>
        </w:r>
        <w:r w:rsidR="00D67C54">
          <w:rPr>
            <w:webHidden/>
          </w:rPr>
          <w:instrText xml:space="preserve"> PAGEREF _Toc22975571 \h </w:instrText>
        </w:r>
        <w:r w:rsidR="00D67C54">
          <w:rPr>
            <w:webHidden/>
          </w:rPr>
        </w:r>
        <w:r w:rsidR="00D67C54">
          <w:rPr>
            <w:webHidden/>
          </w:rPr>
          <w:fldChar w:fldCharType="separate"/>
        </w:r>
        <w:r w:rsidR="002E41C2">
          <w:rPr>
            <w:webHidden/>
          </w:rPr>
          <w:t>5</w:t>
        </w:r>
        <w:r w:rsidR="00D67C54">
          <w:rPr>
            <w:webHidden/>
          </w:rPr>
          <w:fldChar w:fldCharType="end"/>
        </w:r>
      </w:hyperlink>
    </w:p>
    <w:p w14:paraId="0345A910" w14:textId="6715FC20" w:rsidR="00D67C54" w:rsidRDefault="00B429F1">
      <w:pPr>
        <w:pStyle w:val="TOC1"/>
        <w:rPr>
          <w:b w:val="0"/>
          <w:sz w:val="22"/>
          <w:szCs w:val="22"/>
          <w:lang w:eastAsia="en-AU"/>
        </w:rPr>
      </w:pPr>
      <w:hyperlink w:anchor="_Toc22975572" w:history="1">
        <w:r w:rsidR="00D67C54" w:rsidRPr="007137EB">
          <w:rPr>
            <w:rStyle w:val="Hyperlink"/>
          </w:rPr>
          <w:t>About this report</w:t>
        </w:r>
        <w:r w:rsidR="00D67C54">
          <w:rPr>
            <w:webHidden/>
          </w:rPr>
          <w:tab/>
        </w:r>
        <w:r w:rsidR="00D67C54">
          <w:rPr>
            <w:webHidden/>
          </w:rPr>
          <w:fldChar w:fldCharType="begin"/>
        </w:r>
        <w:r w:rsidR="00D67C54">
          <w:rPr>
            <w:webHidden/>
          </w:rPr>
          <w:instrText xml:space="preserve"> PAGEREF _Toc22975572 \h </w:instrText>
        </w:r>
        <w:r w:rsidR="00D67C54">
          <w:rPr>
            <w:webHidden/>
          </w:rPr>
        </w:r>
        <w:r w:rsidR="00D67C54">
          <w:rPr>
            <w:webHidden/>
          </w:rPr>
          <w:fldChar w:fldCharType="separate"/>
        </w:r>
        <w:r w:rsidR="002E41C2">
          <w:rPr>
            <w:webHidden/>
          </w:rPr>
          <w:t>6</w:t>
        </w:r>
        <w:r w:rsidR="00D67C54">
          <w:rPr>
            <w:webHidden/>
          </w:rPr>
          <w:fldChar w:fldCharType="end"/>
        </w:r>
      </w:hyperlink>
    </w:p>
    <w:p w14:paraId="22738C3A" w14:textId="16D59578" w:rsidR="00D67C54" w:rsidRDefault="00B429F1">
      <w:pPr>
        <w:pStyle w:val="TOC2"/>
        <w:rPr>
          <w:b w:val="0"/>
          <w:color w:val="auto"/>
          <w:sz w:val="22"/>
          <w:szCs w:val="22"/>
        </w:rPr>
      </w:pPr>
      <w:hyperlink w:anchor="_Toc22975573" w:history="1">
        <w:r w:rsidR="00D67C54" w:rsidRPr="007137EB">
          <w:rPr>
            <w:rStyle w:val="Hyperlink"/>
            <w:lang w:val="en-GB"/>
          </w:rPr>
          <w:t>What’s new?</w:t>
        </w:r>
        <w:r w:rsidR="00D67C54">
          <w:rPr>
            <w:webHidden/>
          </w:rPr>
          <w:tab/>
        </w:r>
        <w:r w:rsidR="00D67C54">
          <w:rPr>
            <w:webHidden/>
          </w:rPr>
          <w:fldChar w:fldCharType="begin"/>
        </w:r>
        <w:r w:rsidR="00D67C54">
          <w:rPr>
            <w:webHidden/>
          </w:rPr>
          <w:instrText xml:space="preserve"> PAGEREF _Toc22975573 \h </w:instrText>
        </w:r>
        <w:r w:rsidR="00D67C54">
          <w:rPr>
            <w:webHidden/>
          </w:rPr>
        </w:r>
        <w:r w:rsidR="00D67C54">
          <w:rPr>
            <w:webHidden/>
          </w:rPr>
          <w:fldChar w:fldCharType="separate"/>
        </w:r>
        <w:r w:rsidR="002E41C2">
          <w:rPr>
            <w:webHidden/>
          </w:rPr>
          <w:t>7</w:t>
        </w:r>
        <w:r w:rsidR="00D67C54">
          <w:rPr>
            <w:webHidden/>
          </w:rPr>
          <w:fldChar w:fldCharType="end"/>
        </w:r>
      </w:hyperlink>
    </w:p>
    <w:p w14:paraId="45D75681" w14:textId="6BBCABAA" w:rsidR="00D67C54" w:rsidRDefault="00B429F1">
      <w:pPr>
        <w:pStyle w:val="TOC1"/>
        <w:rPr>
          <w:b w:val="0"/>
          <w:sz w:val="22"/>
          <w:szCs w:val="22"/>
          <w:lang w:eastAsia="en-AU"/>
        </w:rPr>
      </w:pPr>
      <w:hyperlink w:anchor="_Toc22975574" w:history="1">
        <w:r w:rsidR="00D67C54" w:rsidRPr="007137EB">
          <w:rPr>
            <w:rStyle w:val="Hyperlink"/>
          </w:rPr>
          <w:t>How to use this report</w:t>
        </w:r>
        <w:r w:rsidR="00D67C54">
          <w:rPr>
            <w:webHidden/>
          </w:rPr>
          <w:tab/>
        </w:r>
        <w:r w:rsidR="00D67C54">
          <w:rPr>
            <w:webHidden/>
          </w:rPr>
          <w:fldChar w:fldCharType="begin"/>
        </w:r>
        <w:r w:rsidR="00D67C54">
          <w:rPr>
            <w:webHidden/>
          </w:rPr>
          <w:instrText xml:space="preserve"> PAGEREF _Toc22975574 \h </w:instrText>
        </w:r>
        <w:r w:rsidR="00D67C54">
          <w:rPr>
            <w:webHidden/>
          </w:rPr>
        </w:r>
        <w:r w:rsidR="00D67C54">
          <w:rPr>
            <w:webHidden/>
          </w:rPr>
          <w:fldChar w:fldCharType="separate"/>
        </w:r>
        <w:r w:rsidR="002E41C2">
          <w:rPr>
            <w:webHidden/>
          </w:rPr>
          <w:t>8</w:t>
        </w:r>
        <w:r w:rsidR="00D67C54">
          <w:rPr>
            <w:webHidden/>
          </w:rPr>
          <w:fldChar w:fldCharType="end"/>
        </w:r>
      </w:hyperlink>
    </w:p>
    <w:p w14:paraId="711E5DA4" w14:textId="3F3E6FFF" w:rsidR="00D67C54" w:rsidRDefault="00B429F1">
      <w:pPr>
        <w:pStyle w:val="TOC2"/>
        <w:rPr>
          <w:b w:val="0"/>
          <w:color w:val="auto"/>
          <w:sz w:val="22"/>
          <w:szCs w:val="22"/>
        </w:rPr>
      </w:pPr>
      <w:hyperlink w:anchor="_Toc22975575" w:history="1">
        <w:r w:rsidR="00D67C54" w:rsidRPr="007137EB">
          <w:rPr>
            <w:rStyle w:val="Hyperlink"/>
            <w:lang w:val="en-GB"/>
          </w:rPr>
          <w:t>Compare your performance</w:t>
        </w:r>
        <w:r w:rsidR="00D67C54">
          <w:rPr>
            <w:webHidden/>
          </w:rPr>
          <w:tab/>
        </w:r>
        <w:r w:rsidR="00D67C54">
          <w:rPr>
            <w:webHidden/>
          </w:rPr>
          <w:fldChar w:fldCharType="begin"/>
        </w:r>
        <w:r w:rsidR="00D67C54">
          <w:rPr>
            <w:webHidden/>
          </w:rPr>
          <w:instrText xml:space="preserve"> PAGEREF _Toc22975575 \h </w:instrText>
        </w:r>
        <w:r w:rsidR="00D67C54">
          <w:rPr>
            <w:webHidden/>
          </w:rPr>
        </w:r>
        <w:r w:rsidR="00D67C54">
          <w:rPr>
            <w:webHidden/>
          </w:rPr>
          <w:fldChar w:fldCharType="separate"/>
        </w:r>
        <w:r w:rsidR="002E41C2">
          <w:rPr>
            <w:webHidden/>
          </w:rPr>
          <w:t>8</w:t>
        </w:r>
        <w:r w:rsidR="00D67C54">
          <w:rPr>
            <w:webHidden/>
          </w:rPr>
          <w:fldChar w:fldCharType="end"/>
        </w:r>
      </w:hyperlink>
    </w:p>
    <w:p w14:paraId="34FB410F" w14:textId="329901D2" w:rsidR="00D67C54" w:rsidRDefault="00B429F1">
      <w:pPr>
        <w:pStyle w:val="TOC2"/>
        <w:rPr>
          <w:b w:val="0"/>
          <w:color w:val="auto"/>
          <w:sz w:val="22"/>
          <w:szCs w:val="22"/>
        </w:rPr>
      </w:pPr>
      <w:hyperlink w:anchor="_Toc22975576" w:history="1">
        <w:r w:rsidR="00D67C54" w:rsidRPr="007137EB">
          <w:rPr>
            <w:rStyle w:val="Hyperlink"/>
            <w:lang w:val="en-GB"/>
          </w:rPr>
          <w:t>Inform quality improvement activities</w:t>
        </w:r>
        <w:r w:rsidR="00D67C54">
          <w:rPr>
            <w:webHidden/>
          </w:rPr>
          <w:tab/>
        </w:r>
        <w:r w:rsidR="00D67C54">
          <w:rPr>
            <w:webHidden/>
          </w:rPr>
          <w:fldChar w:fldCharType="begin"/>
        </w:r>
        <w:r w:rsidR="00D67C54">
          <w:rPr>
            <w:webHidden/>
          </w:rPr>
          <w:instrText xml:space="preserve"> PAGEREF _Toc22975576 \h </w:instrText>
        </w:r>
        <w:r w:rsidR="00D67C54">
          <w:rPr>
            <w:webHidden/>
          </w:rPr>
        </w:r>
        <w:r w:rsidR="00D67C54">
          <w:rPr>
            <w:webHidden/>
          </w:rPr>
          <w:fldChar w:fldCharType="separate"/>
        </w:r>
        <w:r w:rsidR="002E41C2">
          <w:rPr>
            <w:webHidden/>
          </w:rPr>
          <w:t>9</w:t>
        </w:r>
        <w:r w:rsidR="00D67C54">
          <w:rPr>
            <w:webHidden/>
          </w:rPr>
          <w:fldChar w:fldCharType="end"/>
        </w:r>
      </w:hyperlink>
    </w:p>
    <w:p w14:paraId="25FBA641" w14:textId="0BC2B682" w:rsidR="00D67C54" w:rsidRDefault="00B429F1">
      <w:pPr>
        <w:pStyle w:val="TOC2"/>
        <w:rPr>
          <w:b w:val="0"/>
          <w:color w:val="auto"/>
          <w:sz w:val="22"/>
          <w:szCs w:val="22"/>
        </w:rPr>
      </w:pPr>
      <w:hyperlink w:anchor="_Toc22975577" w:history="1">
        <w:r w:rsidR="00D67C54" w:rsidRPr="007137EB">
          <w:rPr>
            <w:rStyle w:val="Hyperlink"/>
            <w:lang w:val="en-GB"/>
          </w:rPr>
          <w:t>Engage with your clinicians</w:t>
        </w:r>
        <w:r w:rsidR="00D67C54">
          <w:rPr>
            <w:webHidden/>
          </w:rPr>
          <w:tab/>
        </w:r>
        <w:r w:rsidR="00D67C54">
          <w:rPr>
            <w:webHidden/>
          </w:rPr>
          <w:fldChar w:fldCharType="begin"/>
        </w:r>
        <w:r w:rsidR="00D67C54">
          <w:rPr>
            <w:webHidden/>
          </w:rPr>
          <w:instrText xml:space="preserve"> PAGEREF _Toc22975577 \h </w:instrText>
        </w:r>
        <w:r w:rsidR="00D67C54">
          <w:rPr>
            <w:webHidden/>
          </w:rPr>
        </w:r>
        <w:r w:rsidR="00D67C54">
          <w:rPr>
            <w:webHidden/>
          </w:rPr>
          <w:fldChar w:fldCharType="separate"/>
        </w:r>
        <w:r w:rsidR="002E41C2">
          <w:rPr>
            <w:webHidden/>
          </w:rPr>
          <w:t>10</w:t>
        </w:r>
        <w:r w:rsidR="00D67C54">
          <w:rPr>
            <w:webHidden/>
          </w:rPr>
          <w:fldChar w:fldCharType="end"/>
        </w:r>
      </w:hyperlink>
    </w:p>
    <w:p w14:paraId="4225E23B" w14:textId="7A1327D5" w:rsidR="00D67C54" w:rsidRDefault="00B429F1">
      <w:pPr>
        <w:pStyle w:val="TOC2"/>
        <w:rPr>
          <w:b w:val="0"/>
          <w:color w:val="auto"/>
          <w:sz w:val="22"/>
          <w:szCs w:val="22"/>
        </w:rPr>
      </w:pPr>
      <w:hyperlink w:anchor="_Toc22975578" w:history="1">
        <w:r w:rsidR="00D67C54" w:rsidRPr="007137EB">
          <w:rPr>
            <w:rStyle w:val="Hyperlink"/>
            <w:lang w:val="en-GB"/>
          </w:rPr>
          <w:t>Share with your community</w:t>
        </w:r>
        <w:r w:rsidR="00D67C54">
          <w:rPr>
            <w:webHidden/>
          </w:rPr>
          <w:tab/>
        </w:r>
        <w:r w:rsidR="00D67C54">
          <w:rPr>
            <w:webHidden/>
          </w:rPr>
          <w:fldChar w:fldCharType="begin"/>
        </w:r>
        <w:r w:rsidR="00D67C54">
          <w:rPr>
            <w:webHidden/>
          </w:rPr>
          <w:instrText xml:space="preserve"> PAGEREF _Toc22975578 \h </w:instrText>
        </w:r>
        <w:r w:rsidR="00D67C54">
          <w:rPr>
            <w:webHidden/>
          </w:rPr>
        </w:r>
        <w:r w:rsidR="00D67C54">
          <w:rPr>
            <w:webHidden/>
          </w:rPr>
          <w:fldChar w:fldCharType="separate"/>
        </w:r>
        <w:r w:rsidR="002E41C2">
          <w:rPr>
            <w:webHidden/>
          </w:rPr>
          <w:t>10</w:t>
        </w:r>
        <w:r w:rsidR="00D67C54">
          <w:rPr>
            <w:webHidden/>
          </w:rPr>
          <w:fldChar w:fldCharType="end"/>
        </w:r>
      </w:hyperlink>
    </w:p>
    <w:p w14:paraId="4264CA60" w14:textId="79CB0FED" w:rsidR="00D67C54" w:rsidRDefault="00B429F1">
      <w:pPr>
        <w:pStyle w:val="TOC2"/>
        <w:rPr>
          <w:b w:val="0"/>
          <w:color w:val="auto"/>
          <w:sz w:val="22"/>
          <w:szCs w:val="22"/>
        </w:rPr>
      </w:pPr>
      <w:hyperlink w:anchor="_Toc22975579" w:history="1">
        <w:r w:rsidR="00D67C54" w:rsidRPr="007137EB">
          <w:rPr>
            <w:rStyle w:val="Hyperlink"/>
            <w:lang w:val="en-GB"/>
          </w:rPr>
          <w:t>Contact us</w:t>
        </w:r>
        <w:r w:rsidR="00D67C54">
          <w:rPr>
            <w:webHidden/>
          </w:rPr>
          <w:tab/>
        </w:r>
        <w:r w:rsidR="00D67C54">
          <w:rPr>
            <w:webHidden/>
          </w:rPr>
          <w:fldChar w:fldCharType="begin"/>
        </w:r>
        <w:r w:rsidR="00D67C54">
          <w:rPr>
            <w:webHidden/>
          </w:rPr>
          <w:instrText xml:space="preserve"> PAGEREF _Toc22975579 \h </w:instrText>
        </w:r>
        <w:r w:rsidR="00D67C54">
          <w:rPr>
            <w:webHidden/>
          </w:rPr>
        </w:r>
        <w:r w:rsidR="00D67C54">
          <w:rPr>
            <w:webHidden/>
          </w:rPr>
          <w:fldChar w:fldCharType="separate"/>
        </w:r>
        <w:r w:rsidR="002E41C2">
          <w:rPr>
            <w:webHidden/>
          </w:rPr>
          <w:t>10</w:t>
        </w:r>
        <w:r w:rsidR="00D67C54">
          <w:rPr>
            <w:webHidden/>
          </w:rPr>
          <w:fldChar w:fldCharType="end"/>
        </w:r>
      </w:hyperlink>
    </w:p>
    <w:p w14:paraId="2FB48FA8" w14:textId="56608F9B" w:rsidR="00D67C54" w:rsidRDefault="00B429F1">
      <w:pPr>
        <w:pStyle w:val="TOC1"/>
        <w:rPr>
          <w:b w:val="0"/>
          <w:sz w:val="22"/>
          <w:szCs w:val="22"/>
          <w:lang w:eastAsia="en-AU"/>
        </w:rPr>
      </w:pPr>
      <w:hyperlink w:anchor="_Toc22975580" w:history="1">
        <w:r w:rsidR="00D67C54" w:rsidRPr="007137EB">
          <w:rPr>
            <w:rStyle w:val="Hyperlink"/>
          </w:rPr>
          <w:t>Summary of results</w:t>
        </w:r>
        <w:r w:rsidR="00D67C54">
          <w:rPr>
            <w:webHidden/>
          </w:rPr>
          <w:tab/>
        </w:r>
        <w:r w:rsidR="00D67C54">
          <w:rPr>
            <w:webHidden/>
          </w:rPr>
          <w:fldChar w:fldCharType="begin"/>
        </w:r>
        <w:r w:rsidR="00D67C54">
          <w:rPr>
            <w:webHidden/>
          </w:rPr>
          <w:instrText xml:space="preserve"> PAGEREF _Toc22975580 \h </w:instrText>
        </w:r>
        <w:r w:rsidR="00D67C54">
          <w:rPr>
            <w:webHidden/>
          </w:rPr>
        </w:r>
        <w:r w:rsidR="00D67C54">
          <w:rPr>
            <w:webHidden/>
          </w:rPr>
          <w:fldChar w:fldCharType="separate"/>
        </w:r>
        <w:r w:rsidR="002E41C2">
          <w:rPr>
            <w:webHidden/>
          </w:rPr>
          <w:t>11</w:t>
        </w:r>
        <w:r w:rsidR="00D67C54">
          <w:rPr>
            <w:webHidden/>
          </w:rPr>
          <w:fldChar w:fldCharType="end"/>
        </w:r>
      </w:hyperlink>
    </w:p>
    <w:p w14:paraId="3CF7DE26" w14:textId="0C488A3E" w:rsidR="00D67C54" w:rsidRDefault="00B429F1">
      <w:pPr>
        <w:pStyle w:val="TOC2"/>
        <w:rPr>
          <w:b w:val="0"/>
          <w:color w:val="auto"/>
          <w:sz w:val="22"/>
          <w:szCs w:val="22"/>
        </w:rPr>
      </w:pPr>
      <w:hyperlink w:anchor="_Toc22975581" w:history="1">
        <w:r w:rsidR="00D67C54" w:rsidRPr="007137EB">
          <w:rPr>
            <w:rStyle w:val="Hyperlink"/>
            <w:lang w:val="en-GB"/>
          </w:rPr>
          <w:t>Where we are getting better</w:t>
        </w:r>
        <w:r w:rsidR="00D67C54">
          <w:rPr>
            <w:webHidden/>
          </w:rPr>
          <w:tab/>
        </w:r>
        <w:r w:rsidR="00D67C54">
          <w:rPr>
            <w:webHidden/>
          </w:rPr>
          <w:fldChar w:fldCharType="begin"/>
        </w:r>
        <w:r w:rsidR="00D67C54">
          <w:rPr>
            <w:webHidden/>
          </w:rPr>
          <w:instrText xml:space="preserve"> PAGEREF _Toc22975581 \h </w:instrText>
        </w:r>
        <w:r w:rsidR="00D67C54">
          <w:rPr>
            <w:webHidden/>
          </w:rPr>
        </w:r>
        <w:r w:rsidR="00D67C54">
          <w:rPr>
            <w:webHidden/>
          </w:rPr>
          <w:fldChar w:fldCharType="separate"/>
        </w:r>
        <w:r w:rsidR="002E41C2">
          <w:rPr>
            <w:webHidden/>
          </w:rPr>
          <w:t>11</w:t>
        </w:r>
        <w:r w:rsidR="00D67C54">
          <w:rPr>
            <w:webHidden/>
          </w:rPr>
          <w:fldChar w:fldCharType="end"/>
        </w:r>
      </w:hyperlink>
    </w:p>
    <w:p w14:paraId="0C12218A" w14:textId="1B34D469" w:rsidR="00D67C54" w:rsidRDefault="00B429F1">
      <w:pPr>
        <w:pStyle w:val="TOC2"/>
        <w:rPr>
          <w:b w:val="0"/>
          <w:color w:val="auto"/>
          <w:sz w:val="22"/>
          <w:szCs w:val="22"/>
        </w:rPr>
      </w:pPr>
      <w:hyperlink w:anchor="_Toc22975582" w:history="1">
        <w:r w:rsidR="00D67C54" w:rsidRPr="007137EB">
          <w:rPr>
            <w:rStyle w:val="Hyperlink"/>
            <w:lang w:val="en-GB"/>
          </w:rPr>
          <w:t>Where we are doing less well</w:t>
        </w:r>
        <w:r w:rsidR="00D67C54">
          <w:rPr>
            <w:webHidden/>
          </w:rPr>
          <w:tab/>
        </w:r>
        <w:r w:rsidR="00D67C54">
          <w:rPr>
            <w:webHidden/>
          </w:rPr>
          <w:fldChar w:fldCharType="begin"/>
        </w:r>
        <w:r w:rsidR="00D67C54">
          <w:rPr>
            <w:webHidden/>
          </w:rPr>
          <w:instrText xml:space="preserve"> PAGEREF _Toc22975582 \h </w:instrText>
        </w:r>
        <w:r w:rsidR="00D67C54">
          <w:rPr>
            <w:webHidden/>
          </w:rPr>
        </w:r>
        <w:r w:rsidR="00D67C54">
          <w:rPr>
            <w:webHidden/>
          </w:rPr>
          <w:fldChar w:fldCharType="separate"/>
        </w:r>
        <w:r w:rsidR="002E41C2">
          <w:rPr>
            <w:webHidden/>
          </w:rPr>
          <w:t>12</w:t>
        </w:r>
        <w:r w:rsidR="00D67C54">
          <w:rPr>
            <w:webHidden/>
          </w:rPr>
          <w:fldChar w:fldCharType="end"/>
        </w:r>
      </w:hyperlink>
    </w:p>
    <w:p w14:paraId="2E9D546B" w14:textId="4DFF6057" w:rsidR="00D67C54" w:rsidRDefault="00B429F1">
      <w:pPr>
        <w:pStyle w:val="TOC1"/>
        <w:rPr>
          <w:b w:val="0"/>
          <w:sz w:val="22"/>
          <w:szCs w:val="22"/>
          <w:lang w:eastAsia="en-AU"/>
        </w:rPr>
      </w:pPr>
      <w:hyperlink w:anchor="_Toc22975583" w:history="1">
        <w:r w:rsidR="00D67C54" w:rsidRPr="007137EB">
          <w:rPr>
            <w:rStyle w:val="Hyperlink"/>
          </w:rPr>
          <w:t>Performance indicators and outcomes</w:t>
        </w:r>
        <w:r w:rsidR="00D67C54">
          <w:rPr>
            <w:webHidden/>
          </w:rPr>
          <w:tab/>
        </w:r>
        <w:r w:rsidR="00D67C54">
          <w:rPr>
            <w:webHidden/>
          </w:rPr>
          <w:fldChar w:fldCharType="begin"/>
        </w:r>
        <w:r w:rsidR="00D67C54">
          <w:rPr>
            <w:webHidden/>
          </w:rPr>
          <w:instrText xml:space="preserve"> PAGEREF _Toc22975583 \h </w:instrText>
        </w:r>
        <w:r w:rsidR="00D67C54">
          <w:rPr>
            <w:webHidden/>
          </w:rPr>
        </w:r>
        <w:r w:rsidR="00D67C54">
          <w:rPr>
            <w:webHidden/>
          </w:rPr>
          <w:fldChar w:fldCharType="separate"/>
        </w:r>
        <w:r w:rsidR="002E41C2">
          <w:rPr>
            <w:webHidden/>
          </w:rPr>
          <w:t>15</w:t>
        </w:r>
        <w:r w:rsidR="00D67C54">
          <w:rPr>
            <w:webHidden/>
          </w:rPr>
          <w:fldChar w:fldCharType="end"/>
        </w:r>
      </w:hyperlink>
    </w:p>
    <w:p w14:paraId="64BC69EE" w14:textId="2BE93961" w:rsidR="00D67C54" w:rsidRDefault="00B429F1">
      <w:pPr>
        <w:pStyle w:val="TOC2"/>
        <w:rPr>
          <w:b w:val="0"/>
          <w:color w:val="auto"/>
          <w:sz w:val="22"/>
          <w:szCs w:val="22"/>
        </w:rPr>
      </w:pPr>
      <w:hyperlink w:anchor="_Toc22975584" w:history="1">
        <w:r w:rsidR="00D67C54" w:rsidRPr="007137EB">
          <w:rPr>
            <w:rStyle w:val="Hyperlink"/>
            <w:lang w:val="en-GB"/>
          </w:rPr>
          <w:t xml:space="preserve">Indicator 1a: Induction of labour in </w:t>
        </w:r>
        <w:r w:rsidR="00D67C54" w:rsidRPr="007137EB">
          <w:rPr>
            <w:rStyle w:val="Hyperlink"/>
          </w:rPr>
          <w:t>standard</w:t>
        </w:r>
        <w:r w:rsidR="00D67C54" w:rsidRPr="007137EB">
          <w:rPr>
            <w:rStyle w:val="Hyperlink"/>
            <w:lang w:val="en-GB"/>
          </w:rPr>
          <w:t xml:space="preserve"> primiparae</w:t>
        </w:r>
        <w:r w:rsidR="00D67C54">
          <w:rPr>
            <w:webHidden/>
          </w:rPr>
          <w:tab/>
        </w:r>
        <w:r w:rsidR="00D67C54">
          <w:rPr>
            <w:webHidden/>
          </w:rPr>
          <w:fldChar w:fldCharType="begin"/>
        </w:r>
        <w:r w:rsidR="00D67C54">
          <w:rPr>
            <w:webHidden/>
          </w:rPr>
          <w:instrText xml:space="preserve"> PAGEREF _Toc22975584 \h </w:instrText>
        </w:r>
        <w:r w:rsidR="00D67C54">
          <w:rPr>
            <w:webHidden/>
          </w:rPr>
        </w:r>
        <w:r w:rsidR="00D67C54">
          <w:rPr>
            <w:webHidden/>
          </w:rPr>
          <w:fldChar w:fldCharType="separate"/>
        </w:r>
        <w:r w:rsidR="002E41C2">
          <w:rPr>
            <w:webHidden/>
          </w:rPr>
          <w:t>15</w:t>
        </w:r>
        <w:r w:rsidR="00D67C54">
          <w:rPr>
            <w:webHidden/>
          </w:rPr>
          <w:fldChar w:fldCharType="end"/>
        </w:r>
      </w:hyperlink>
    </w:p>
    <w:p w14:paraId="2B38C03B" w14:textId="49A62985" w:rsidR="00D67C54" w:rsidRDefault="00B429F1">
      <w:pPr>
        <w:pStyle w:val="TOC2"/>
        <w:rPr>
          <w:b w:val="0"/>
          <w:color w:val="auto"/>
          <w:sz w:val="22"/>
          <w:szCs w:val="22"/>
        </w:rPr>
      </w:pPr>
      <w:hyperlink w:anchor="_Toc22975585" w:history="1">
        <w:r w:rsidR="00D67C54" w:rsidRPr="007137EB">
          <w:rPr>
            <w:rStyle w:val="Hyperlink"/>
            <w:lang w:val="en-GB"/>
          </w:rPr>
          <w:t>Indicator 1b: Caesarean sections in primiparae</w:t>
        </w:r>
        <w:r w:rsidR="00D67C54">
          <w:rPr>
            <w:webHidden/>
          </w:rPr>
          <w:tab/>
        </w:r>
        <w:r w:rsidR="00D67C54">
          <w:rPr>
            <w:webHidden/>
          </w:rPr>
          <w:fldChar w:fldCharType="begin"/>
        </w:r>
        <w:r w:rsidR="00D67C54">
          <w:rPr>
            <w:webHidden/>
          </w:rPr>
          <w:instrText xml:space="preserve"> PAGEREF _Toc22975585 \h </w:instrText>
        </w:r>
        <w:r w:rsidR="00D67C54">
          <w:rPr>
            <w:webHidden/>
          </w:rPr>
        </w:r>
        <w:r w:rsidR="00D67C54">
          <w:rPr>
            <w:webHidden/>
          </w:rPr>
          <w:fldChar w:fldCharType="separate"/>
        </w:r>
        <w:r w:rsidR="002E41C2">
          <w:rPr>
            <w:webHidden/>
          </w:rPr>
          <w:t>17</w:t>
        </w:r>
        <w:r w:rsidR="00D67C54">
          <w:rPr>
            <w:webHidden/>
          </w:rPr>
          <w:fldChar w:fldCharType="end"/>
        </w:r>
      </w:hyperlink>
    </w:p>
    <w:p w14:paraId="3B335912" w14:textId="5A1BF8FF" w:rsidR="00D67C54" w:rsidRDefault="00B429F1">
      <w:pPr>
        <w:pStyle w:val="TOC2"/>
        <w:rPr>
          <w:b w:val="0"/>
          <w:color w:val="auto"/>
          <w:sz w:val="22"/>
          <w:szCs w:val="22"/>
        </w:rPr>
      </w:pPr>
      <w:hyperlink w:anchor="_Toc22975586" w:history="1">
        <w:r w:rsidR="00D67C54" w:rsidRPr="007137EB">
          <w:rPr>
            <w:rStyle w:val="Hyperlink"/>
            <w:lang w:val="en-GB"/>
          </w:rPr>
          <w:t>Indicator 1c: Perineal tears in primiparae</w:t>
        </w:r>
        <w:r w:rsidR="00D67C54">
          <w:rPr>
            <w:webHidden/>
          </w:rPr>
          <w:tab/>
        </w:r>
        <w:r w:rsidR="00D67C54">
          <w:rPr>
            <w:webHidden/>
          </w:rPr>
          <w:fldChar w:fldCharType="begin"/>
        </w:r>
        <w:r w:rsidR="00D67C54">
          <w:rPr>
            <w:webHidden/>
          </w:rPr>
          <w:instrText xml:space="preserve"> PAGEREF _Toc22975586 \h </w:instrText>
        </w:r>
        <w:r w:rsidR="00D67C54">
          <w:rPr>
            <w:webHidden/>
          </w:rPr>
        </w:r>
        <w:r w:rsidR="00D67C54">
          <w:rPr>
            <w:webHidden/>
          </w:rPr>
          <w:fldChar w:fldCharType="separate"/>
        </w:r>
        <w:r w:rsidR="002E41C2">
          <w:rPr>
            <w:webHidden/>
          </w:rPr>
          <w:t>21</w:t>
        </w:r>
        <w:r w:rsidR="00D67C54">
          <w:rPr>
            <w:webHidden/>
          </w:rPr>
          <w:fldChar w:fldCharType="end"/>
        </w:r>
      </w:hyperlink>
    </w:p>
    <w:p w14:paraId="3BECE5E0" w14:textId="22D7C04B" w:rsidR="00D67C54" w:rsidRDefault="00B429F1">
      <w:pPr>
        <w:pStyle w:val="TOC2"/>
        <w:rPr>
          <w:b w:val="0"/>
          <w:color w:val="auto"/>
          <w:sz w:val="22"/>
          <w:szCs w:val="22"/>
        </w:rPr>
      </w:pPr>
      <w:hyperlink w:anchor="_Toc22975587" w:history="1">
        <w:r w:rsidR="00D67C54" w:rsidRPr="007137EB">
          <w:rPr>
            <w:rStyle w:val="Hyperlink"/>
            <w:lang w:val="it-IT"/>
          </w:rPr>
          <w:t>Indicator 1d: Episiotomies in primiparae</w:t>
        </w:r>
        <w:r w:rsidR="00D67C54">
          <w:rPr>
            <w:webHidden/>
          </w:rPr>
          <w:tab/>
        </w:r>
        <w:r w:rsidR="00D67C54">
          <w:rPr>
            <w:webHidden/>
          </w:rPr>
          <w:fldChar w:fldCharType="begin"/>
        </w:r>
        <w:r w:rsidR="00D67C54">
          <w:rPr>
            <w:webHidden/>
          </w:rPr>
          <w:instrText xml:space="preserve"> PAGEREF _Toc22975587 \h </w:instrText>
        </w:r>
        <w:r w:rsidR="00D67C54">
          <w:rPr>
            <w:webHidden/>
          </w:rPr>
        </w:r>
        <w:r w:rsidR="00D67C54">
          <w:rPr>
            <w:webHidden/>
          </w:rPr>
          <w:fldChar w:fldCharType="separate"/>
        </w:r>
        <w:r w:rsidR="002E41C2">
          <w:rPr>
            <w:webHidden/>
          </w:rPr>
          <w:t>25</w:t>
        </w:r>
        <w:r w:rsidR="00D67C54">
          <w:rPr>
            <w:webHidden/>
          </w:rPr>
          <w:fldChar w:fldCharType="end"/>
        </w:r>
      </w:hyperlink>
    </w:p>
    <w:p w14:paraId="0A3B9027" w14:textId="7E9B71D7" w:rsidR="00D67C54" w:rsidRDefault="00B429F1">
      <w:pPr>
        <w:pStyle w:val="TOC2"/>
        <w:rPr>
          <w:b w:val="0"/>
          <w:color w:val="auto"/>
          <w:sz w:val="22"/>
          <w:szCs w:val="22"/>
        </w:rPr>
      </w:pPr>
      <w:hyperlink w:anchor="_Toc22975588" w:history="1">
        <w:r w:rsidR="00D67C54" w:rsidRPr="007137EB">
          <w:rPr>
            <w:rStyle w:val="Hyperlink"/>
            <w:lang w:val="en-GB"/>
          </w:rPr>
          <w:t>Indicator 2: Term babies without congenital anomalies who required additional care</w:t>
        </w:r>
        <w:r w:rsidR="00D67C54">
          <w:rPr>
            <w:webHidden/>
          </w:rPr>
          <w:tab/>
        </w:r>
        <w:r w:rsidR="00D67C54">
          <w:rPr>
            <w:webHidden/>
          </w:rPr>
          <w:fldChar w:fldCharType="begin"/>
        </w:r>
        <w:r w:rsidR="00D67C54">
          <w:rPr>
            <w:webHidden/>
          </w:rPr>
          <w:instrText xml:space="preserve"> PAGEREF _Toc22975588 \h </w:instrText>
        </w:r>
        <w:r w:rsidR="00D67C54">
          <w:rPr>
            <w:webHidden/>
          </w:rPr>
        </w:r>
        <w:r w:rsidR="00D67C54">
          <w:rPr>
            <w:webHidden/>
          </w:rPr>
          <w:fldChar w:fldCharType="separate"/>
        </w:r>
        <w:r w:rsidR="002E41C2">
          <w:rPr>
            <w:webHidden/>
          </w:rPr>
          <w:t>29</w:t>
        </w:r>
        <w:r w:rsidR="00D67C54">
          <w:rPr>
            <w:webHidden/>
          </w:rPr>
          <w:fldChar w:fldCharType="end"/>
        </w:r>
      </w:hyperlink>
    </w:p>
    <w:p w14:paraId="2A15F07A" w14:textId="646BF09C" w:rsidR="00D67C54" w:rsidRDefault="00B429F1">
      <w:pPr>
        <w:pStyle w:val="TOC2"/>
        <w:rPr>
          <w:b w:val="0"/>
          <w:color w:val="auto"/>
          <w:sz w:val="22"/>
          <w:szCs w:val="22"/>
        </w:rPr>
      </w:pPr>
      <w:hyperlink w:anchor="_Toc22975589" w:history="1">
        <w:r w:rsidR="00D67C54" w:rsidRPr="007137EB">
          <w:rPr>
            <w:rStyle w:val="Hyperlink"/>
            <w:lang w:val="en-GB"/>
          </w:rPr>
          <w:t>Indicator 3: Severe fetal growth restriction</w:t>
        </w:r>
        <w:r w:rsidR="00D67C54">
          <w:rPr>
            <w:webHidden/>
          </w:rPr>
          <w:tab/>
        </w:r>
        <w:r w:rsidR="00D67C54">
          <w:rPr>
            <w:webHidden/>
          </w:rPr>
          <w:fldChar w:fldCharType="begin"/>
        </w:r>
        <w:r w:rsidR="00D67C54">
          <w:rPr>
            <w:webHidden/>
          </w:rPr>
          <w:instrText xml:space="preserve"> PAGEREF _Toc22975589 \h </w:instrText>
        </w:r>
        <w:r w:rsidR="00D67C54">
          <w:rPr>
            <w:webHidden/>
          </w:rPr>
        </w:r>
        <w:r w:rsidR="00D67C54">
          <w:rPr>
            <w:webHidden/>
          </w:rPr>
          <w:fldChar w:fldCharType="separate"/>
        </w:r>
        <w:r w:rsidR="002E41C2">
          <w:rPr>
            <w:webHidden/>
          </w:rPr>
          <w:t>32</w:t>
        </w:r>
        <w:r w:rsidR="00D67C54">
          <w:rPr>
            <w:webHidden/>
          </w:rPr>
          <w:fldChar w:fldCharType="end"/>
        </w:r>
      </w:hyperlink>
    </w:p>
    <w:p w14:paraId="26B736AA" w14:textId="00F074EF" w:rsidR="00D67C54" w:rsidRDefault="00B429F1">
      <w:pPr>
        <w:pStyle w:val="TOC2"/>
        <w:rPr>
          <w:b w:val="0"/>
          <w:color w:val="auto"/>
          <w:sz w:val="22"/>
          <w:szCs w:val="22"/>
        </w:rPr>
      </w:pPr>
      <w:hyperlink w:anchor="_Toc22975590" w:history="1">
        <w:r w:rsidR="00D67C54" w:rsidRPr="007137EB">
          <w:rPr>
            <w:rStyle w:val="Hyperlink"/>
            <w:lang w:val="en-GB"/>
          </w:rPr>
          <w:t>Indicators 4a and 4b: Vaginal birth after primary caesarean section</w:t>
        </w:r>
        <w:r w:rsidR="00D67C54">
          <w:rPr>
            <w:webHidden/>
          </w:rPr>
          <w:tab/>
        </w:r>
        <w:r w:rsidR="00D67C54">
          <w:rPr>
            <w:webHidden/>
          </w:rPr>
          <w:fldChar w:fldCharType="begin"/>
        </w:r>
        <w:r w:rsidR="00D67C54">
          <w:rPr>
            <w:webHidden/>
          </w:rPr>
          <w:instrText xml:space="preserve"> PAGEREF _Toc22975590 \h </w:instrText>
        </w:r>
        <w:r w:rsidR="00D67C54">
          <w:rPr>
            <w:webHidden/>
          </w:rPr>
        </w:r>
        <w:r w:rsidR="00D67C54">
          <w:rPr>
            <w:webHidden/>
          </w:rPr>
          <w:fldChar w:fldCharType="separate"/>
        </w:r>
        <w:r w:rsidR="002E41C2">
          <w:rPr>
            <w:webHidden/>
          </w:rPr>
          <w:t>35</w:t>
        </w:r>
        <w:r w:rsidR="00D67C54">
          <w:rPr>
            <w:webHidden/>
          </w:rPr>
          <w:fldChar w:fldCharType="end"/>
        </w:r>
      </w:hyperlink>
    </w:p>
    <w:p w14:paraId="5DB8D007" w14:textId="32205B9F" w:rsidR="00D67C54" w:rsidRDefault="00B429F1">
      <w:pPr>
        <w:pStyle w:val="TOC2"/>
        <w:rPr>
          <w:b w:val="0"/>
          <w:color w:val="auto"/>
          <w:sz w:val="22"/>
          <w:szCs w:val="22"/>
        </w:rPr>
      </w:pPr>
      <w:hyperlink w:anchor="_Toc22975591" w:history="1">
        <w:r w:rsidR="00D67C54" w:rsidRPr="007137EB">
          <w:rPr>
            <w:rStyle w:val="Hyperlink"/>
            <w:lang w:val="en-GB"/>
          </w:rPr>
          <w:t>Indicator 5: Five-year gestation standardised perinatal mortality ratio</w:t>
        </w:r>
        <w:r w:rsidR="00D67C54">
          <w:rPr>
            <w:webHidden/>
          </w:rPr>
          <w:tab/>
        </w:r>
        <w:r w:rsidR="00D67C54">
          <w:rPr>
            <w:webHidden/>
          </w:rPr>
          <w:fldChar w:fldCharType="begin"/>
        </w:r>
        <w:r w:rsidR="00D67C54">
          <w:rPr>
            <w:webHidden/>
          </w:rPr>
          <w:instrText xml:space="preserve"> PAGEREF _Toc22975591 \h </w:instrText>
        </w:r>
        <w:r w:rsidR="00D67C54">
          <w:rPr>
            <w:webHidden/>
          </w:rPr>
        </w:r>
        <w:r w:rsidR="00D67C54">
          <w:rPr>
            <w:webHidden/>
          </w:rPr>
          <w:fldChar w:fldCharType="separate"/>
        </w:r>
        <w:r w:rsidR="002E41C2">
          <w:rPr>
            <w:webHidden/>
          </w:rPr>
          <w:t>39</w:t>
        </w:r>
        <w:r w:rsidR="00D67C54">
          <w:rPr>
            <w:webHidden/>
          </w:rPr>
          <w:fldChar w:fldCharType="end"/>
        </w:r>
      </w:hyperlink>
    </w:p>
    <w:p w14:paraId="16118632" w14:textId="011A0018" w:rsidR="00D67C54" w:rsidRDefault="00B429F1">
      <w:pPr>
        <w:pStyle w:val="TOC2"/>
        <w:rPr>
          <w:b w:val="0"/>
          <w:color w:val="auto"/>
          <w:sz w:val="22"/>
          <w:szCs w:val="22"/>
        </w:rPr>
      </w:pPr>
      <w:hyperlink w:anchor="_Toc22975592" w:history="1">
        <w:r w:rsidR="00D67C54" w:rsidRPr="007137EB">
          <w:rPr>
            <w:rStyle w:val="Hyperlink"/>
            <w:lang w:val="en-GB"/>
          </w:rPr>
          <w:t>Indicators 6a and 6b: Readmissions during the postnatal period</w:t>
        </w:r>
        <w:r w:rsidR="00D67C54">
          <w:rPr>
            <w:webHidden/>
          </w:rPr>
          <w:tab/>
        </w:r>
        <w:r w:rsidR="00D67C54">
          <w:rPr>
            <w:webHidden/>
          </w:rPr>
          <w:fldChar w:fldCharType="begin"/>
        </w:r>
        <w:r w:rsidR="00D67C54">
          <w:rPr>
            <w:webHidden/>
          </w:rPr>
          <w:instrText xml:space="preserve"> PAGEREF _Toc22975592 \h </w:instrText>
        </w:r>
        <w:r w:rsidR="00D67C54">
          <w:rPr>
            <w:webHidden/>
          </w:rPr>
        </w:r>
        <w:r w:rsidR="00D67C54">
          <w:rPr>
            <w:webHidden/>
          </w:rPr>
          <w:fldChar w:fldCharType="separate"/>
        </w:r>
        <w:r w:rsidR="002E41C2">
          <w:rPr>
            <w:webHidden/>
          </w:rPr>
          <w:t>42</w:t>
        </w:r>
        <w:r w:rsidR="00D67C54">
          <w:rPr>
            <w:webHidden/>
          </w:rPr>
          <w:fldChar w:fldCharType="end"/>
        </w:r>
      </w:hyperlink>
    </w:p>
    <w:p w14:paraId="3955E3FD" w14:textId="17F3EE1A" w:rsidR="00D67C54" w:rsidRDefault="00B429F1">
      <w:pPr>
        <w:pStyle w:val="TOC2"/>
        <w:rPr>
          <w:b w:val="0"/>
          <w:color w:val="auto"/>
          <w:sz w:val="22"/>
          <w:szCs w:val="22"/>
        </w:rPr>
      </w:pPr>
      <w:hyperlink w:anchor="_Toc22975593" w:history="1">
        <w:r w:rsidR="00D67C54" w:rsidRPr="007137EB">
          <w:rPr>
            <w:rStyle w:val="Hyperlink"/>
            <w:lang w:val="en-GB"/>
          </w:rPr>
          <w:t>Indicator 7: Smoking cessation</w:t>
        </w:r>
        <w:r w:rsidR="00D67C54">
          <w:rPr>
            <w:webHidden/>
          </w:rPr>
          <w:tab/>
        </w:r>
        <w:r w:rsidR="00D67C54">
          <w:rPr>
            <w:webHidden/>
          </w:rPr>
          <w:fldChar w:fldCharType="begin"/>
        </w:r>
        <w:r w:rsidR="00D67C54">
          <w:rPr>
            <w:webHidden/>
          </w:rPr>
          <w:instrText xml:space="preserve"> PAGEREF _Toc22975593 \h </w:instrText>
        </w:r>
        <w:r w:rsidR="00D67C54">
          <w:rPr>
            <w:webHidden/>
          </w:rPr>
        </w:r>
        <w:r w:rsidR="00D67C54">
          <w:rPr>
            <w:webHidden/>
          </w:rPr>
          <w:fldChar w:fldCharType="separate"/>
        </w:r>
        <w:r w:rsidR="002E41C2">
          <w:rPr>
            <w:webHidden/>
          </w:rPr>
          <w:t>50</w:t>
        </w:r>
        <w:r w:rsidR="00D67C54">
          <w:rPr>
            <w:webHidden/>
          </w:rPr>
          <w:fldChar w:fldCharType="end"/>
        </w:r>
      </w:hyperlink>
    </w:p>
    <w:p w14:paraId="2F1820C0" w14:textId="2C163B6C" w:rsidR="00D67C54" w:rsidRDefault="00B429F1">
      <w:pPr>
        <w:pStyle w:val="TOC2"/>
        <w:rPr>
          <w:b w:val="0"/>
          <w:color w:val="auto"/>
          <w:sz w:val="22"/>
          <w:szCs w:val="22"/>
        </w:rPr>
      </w:pPr>
      <w:hyperlink w:anchor="_Toc22975594" w:history="1">
        <w:r w:rsidR="00D67C54" w:rsidRPr="007137EB">
          <w:rPr>
            <w:rStyle w:val="Hyperlink"/>
            <w:lang w:val="en-GB"/>
          </w:rPr>
          <w:t>Indicators 8a, 8b and 8c: Breastfeeding in hospital</w:t>
        </w:r>
        <w:r w:rsidR="00D67C54">
          <w:rPr>
            <w:webHidden/>
          </w:rPr>
          <w:tab/>
        </w:r>
        <w:r w:rsidR="00D67C54">
          <w:rPr>
            <w:webHidden/>
          </w:rPr>
          <w:fldChar w:fldCharType="begin"/>
        </w:r>
        <w:r w:rsidR="00D67C54">
          <w:rPr>
            <w:webHidden/>
          </w:rPr>
          <w:instrText xml:space="preserve"> PAGEREF _Toc22975594 \h </w:instrText>
        </w:r>
        <w:r w:rsidR="00D67C54">
          <w:rPr>
            <w:webHidden/>
          </w:rPr>
        </w:r>
        <w:r w:rsidR="00D67C54">
          <w:rPr>
            <w:webHidden/>
          </w:rPr>
          <w:fldChar w:fldCharType="separate"/>
        </w:r>
        <w:r w:rsidR="002E41C2">
          <w:rPr>
            <w:webHidden/>
          </w:rPr>
          <w:t>54</w:t>
        </w:r>
        <w:r w:rsidR="00D67C54">
          <w:rPr>
            <w:webHidden/>
          </w:rPr>
          <w:fldChar w:fldCharType="end"/>
        </w:r>
      </w:hyperlink>
    </w:p>
    <w:p w14:paraId="4BAD364C" w14:textId="3AD1460F" w:rsidR="00D67C54" w:rsidRDefault="00B429F1">
      <w:pPr>
        <w:pStyle w:val="TOC2"/>
        <w:rPr>
          <w:b w:val="0"/>
          <w:color w:val="auto"/>
          <w:sz w:val="22"/>
          <w:szCs w:val="22"/>
        </w:rPr>
      </w:pPr>
      <w:hyperlink w:anchor="_Toc22975595" w:history="1">
        <w:r w:rsidR="00D67C54" w:rsidRPr="007137EB">
          <w:rPr>
            <w:rStyle w:val="Hyperlink"/>
            <w:lang w:val="en-GB"/>
          </w:rPr>
          <w:t>Indicator 9: First antenatal visit</w:t>
        </w:r>
        <w:r w:rsidR="00D67C54">
          <w:rPr>
            <w:webHidden/>
          </w:rPr>
          <w:tab/>
        </w:r>
        <w:r w:rsidR="00D67C54">
          <w:rPr>
            <w:webHidden/>
          </w:rPr>
          <w:fldChar w:fldCharType="begin"/>
        </w:r>
        <w:r w:rsidR="00D67C54">
          <w:rPr>
            <w:webHidden/>
          </w:rPr>
          <w:instrText xml:space="preserve"> PAGEREF _Toc22975595 \h </w:instrText>
        </w:r>
        <w:r w:rsidR="00D67C54">
          <w:rPr>
            <w:webHidden/>
          </w:rPr>
        </w:r>
        <w:r w:rsidR="00D67C54">
          <w:rPr>
            <w:webHidden/>
          </w:rPr>
          <w:fldChar w:fldCharType="separate"/>
        </w:r>
        <w:r w:rsidR="002E41C2">
          <w:rPr>
            <w:webHidden/>
          </w:rPr>
          <w:t>62</w:t>
        </w:r>
        <w:r w:rsidR="00D67C54">
          <w:rPr>
            <w:webHidden/>
          </w:rPr>
          <w:fldChar w:fldCharType="end"/>
        </w:r>
      </w:hyperlink>
    </w:p>
    <w:p w14:paraId="4F08E590" w14:textId="3074E234" w:rsidR="00D67C54" w:rsidRDefault="00B429F1">
      <w:pPr>
        <w:pStyle w:val="TOC2"/>
        <w:rPr>
          <w:b w:val="0"/>
          <w:color w:val="auto"/>
          <w:sz w:val="22"/>
          <w:szCs w:val="22"/>
        </w:rPr>
      </w:pPr>
      <w:hyperlink w:anchor="_Toc22975596" w:history="1">
        <w:r w:rsidR="00D67C54" w:rsidRPr="007137EB">
          <w:rPr>
            <w:rStyle w:val="Hyperlink"/>
            <w:lang w:val="en-GB"/>
          </w:rPr>
          <w:t>Indicator 10: Low Apgar score</w:t>
        </w:r>
        <w:r w:rsidR="00D67C54">
          <w:rPr>
            <w:webHidden/>
          </w:rPr>
          <w:tab/>
        </w:r>
        <w:r w:rsidR="00D67C54">
          <w:rPr>
            <w:webHidden/>
          </w:rPr>
          <w:fldChar w:fldCharType="begin"/>
        </w:r>
        <w:r w:rsidR="00D67C54">
          <w:rPr>
            <w:webHidden/>
          </w:rPr>
          <w:instrText xml:space="preserve"> PAGEREF _Toc22975596 \h </w:instrText>
        </w:r>
        <w:r w:rsidR="00D67C54">
          <w:rPr>
            <w:webHidden/>
          </w:rPr>
        </w:r>
        <w:r w:rsidR="00D67C54">
          <w:rPr>
            <w:webHidden/>
          </w:rPr>
          <w:fldChar w:fldCharType="separate"/>
        </w:r>
        <w:r w:rsidR="002E41C2">
          <w:rPr>
            <w:webHidden/>
          </w:rPr>
          <w:t>65</w:t>
        </w:r>
        <w:r w:rsidR="00D67C54">
          <w:rPr>
            <w:webHidden/>
          </w:rPr>
          <w:fldChar w:fldCharType="end"/>
        </w:r>
      </w:hyperlink>
    </w:p>
    <w:p w14:paraId="235BAAFE" w14:textId="4E9E32D2" w:rsidR="00D67C54" w:rsidRDefault="00B429F1">
      <w:pPr>
        <w:pStyle w:val="TOC2"/>
        <w:rPr>
          <w:b w:val="0"/>
          <w:color w:val="auto"/>
          <w:sz w:val="22"/>
          <w:szCs w:val="22"/>
        </w:rPr>
      </w:pPr>
      <w:hyperlink w:anchor="_Toc22975597" w:history="1">
        <w:r w:rsidR="00D67C54" w:rsidRPr="007137EB">
          <w:rPr>
            <w:rStyle w:val="Hyperlink"/>
            <w:lang w:val="en-GB"/>
          </w:rPr>
          <w:t>Indicators 11a and 11b: Women’s experiences of care</w:t>
        </w:r>
        <w:r w:rsidR="00D67C54">
          <w:rPr>
            <w:webHidden/>
          </w:rPr>
          <w:tab/>
        </w:r>
        <w:r w:rsidR="00D67C54">
          <w:rPr>
            <w:webHidden/>
          </w:rPr>
          <w:fldChar w:fldCharType="begin"/>
        </w:r>
        <w:r w:rsidR="00D67C54">
          <w:rPr>
            <w:webHidden/>
          </w:rPr>
          <w:instrText xml:space="preserve"> PAGEREF _Toc22975597 \h </w:instrText>
        </w:r>
        <w:r w:rsidR="00D67C54">
          <w:rPr>
            <w:webHidden/>
          </w:rPr>
        </w:r>
        <w:r w:rsidR="00D67C54">
          <w:rPr>
            <w:webHidden/>
          </w:rPr>
          <w:fldChar w:fldCharType="separate"/>
        </w:r>
        <w:r w:rsidR="002E41C2">
          <w:rPr>
            <w:webHidden/>
          </w:rPr>
          <w:t>68</w:t>
        </w:r>
        <w:r w:rsidR="00D67C54">
          <w:rPr>
            <w:webHidden/>
          </w:rPr>
          <w:fldChar w:fldCharType="end"/>
        </w:r>
      </w:hyperlink>
    </w:p>
    <w:p w14:paraId="0EBB9869" w14:textId="3F7DA342" w:rsidR="00D67C54" w:rsidRDefault="00B429F1">
      <w:pPr>
        <w:pStyle w:val="TOC2"/>
        <w:rPr>
          <w:b w:val="0"/>
          <w:color w:val="auto"/>
          <w:sz w:val="22"/>
          <w:szCs w:val="22"/>
        </w:rPr>
      </w:pPr>
      <w:hyperlink w:anchor="_Toc22975598" w:history="1">
        <w:r w:rsidR="00D67C54" w:rsidRPr="007137EB">
          <w:rPr>
            <w:rStyle w:val="Hyperlink"/>
            <w:lang w:val="en-GB"/>
          </w:rPr>
          <w:t>Indicators 12a and 12b: Maternal vaccination</w:t>
        </w:r>
        <w:r w:rsidR="00D67C54">
          <w:rPr>
            <w:webHidden/>
          </w:rPr>
          <w:tab/>
        </w:r>
        <w:r w:rsidR="00D67C54">
          <w:rPr>
            <w:webHidden/>
          </w:rPr>
          <w:fldChar w:fldCharType="begin"/>
        </w:r>
        <w:r w:rsidR="00D67C54">
          <w:rPr>
            <w:webHidden/>
          </w:rPr>
          <w:instrText xml:space="preserve"> PAGEREF _Toc22975598 \h </w:instrText>
        </w:r>
        <w:r w:rsidR="00D67C54">
          <w:rPr>
            <w:webHidden/>
          </w:rPr>
        </w:r>
        <w:r w:rsidR="00D67C54">
          <w:rPr>
            <w:webHidden/>
          </w:rPr>
          <w:fldChar w:fldCharType="separate"/>
        </w:r>
        <w:r w:rsidR="002E41C2">
          <w:rPr>
            <w:webHidden/>
          </w:rPr>
          <w:t>71</w:t>
        </w:r>
        <w:r w:rsidR="00D67C54">
          <w:rPr>
            <w:webHidden/>
          </w:rPr>
          <w:fldChar w:fldCharType="end"/>
        </w:r>
      </w:hyperlink>
    </w:p>
    <w:p w14:paraId="4DD2A838" w14:textId="045D7E43" w:rsidR="00D67C54" w:rsidRDefault="00B429F1">
      <w:pPr>
        <w:pStyle w:val="TOC2"/>
        <w:rPr>
          <w:b w:val="0"/>
          <w:color w:val="auto"/>
          <w:sz w:val="22"/>
          <w:szCs w:val="22"/>
        </w:rPr>
      </w:pPr>
      <w:hyperlink w:anchor="_Toc22975599" w:history="1">
        <w:r w:rsidR="00D67C54" w:rsidRPr="007137EB">
          <w:rPr>
            <w:rStyle w:val="Hyperlink"/>
          </w:rPr>
          <w:t>Trial indicator 13: Severe postpartum haemorrhage</w:t>
        </w:r>
        <w:r w:rsidR="00D67C54">
          <w:rPr>
            <w:webHidden/>
          </w:rPr>
          <w:tab/>
        </w:r>
        <w:r w:rsidR="00D67C54">
          <w:rPr>
            <w:webHidden/>
          </w:rPr>
          <w:fldChar w:fldCharType="begin"/>
        </w:r>
        <w:r w:rsidR="00D67C54">
          <w:rPr>
            <w:webHidden/>
          </w:rPr>
          <w:instrText xml:space="preserve"> PAGEREF _Toc22975599 \h </w:instrText>
        </w:r>
        <w:r w:rsidR="00D67C54">
          <w:rPr>
            <w:webHidden/>
          </w:rPr>
        </w:r>
        <w:r w:rsidR="00D67C54">
          <w:rPr>
            <w:webHidden/>
          </w:rPr>
          <w:fldChar w:fldCharType="separate"/>
        </w:r>
        <w:r w:rsidR="002E41C2">
          <w:rPr>
            <w:webHidden/>
          </w:rPr>
          <w:t>74</w:t>
        </w:r>
        <w:r w:rsidR="00D67C54">
          <w:rPr>
            <w:webHidden/>
          </w:rPr>
          <w:fldChar w:fldCharType="end"/>
        </w:r>
      </w:hyperlink>
    </w:p>
    <w:p w14:paraId="258C4F67" w14:textId="59EBB168" w:rsidR="00D67C54" w:rsidRDefault="00B429F1">
      <w:pPr>
        <w:pStyle w:val="TOC1"/>
        <w:rPr>
          <w:b w:val="0"/>
          <w:sz w:val="22"/>
          <w:szCs w:val="22"/>
          <w:lang w:eastAsia="en-AU"/>
        </w:rPr>
      </w:pPr>
      <w:hyperlink w:anchor="_Toc22975600" w:history="1">
        <w:r w:rsidR="00D67C54" w:rsidRPr="007137EB">
          <w:rPr>
            <w:rStyle w:val="Hyperlink"/>
          </w:rPr>
          <w:t>Appendix 1: Data sources and reporting rules</w:t>
        </w:r>
        <w:r w:rsidR="00D67C54">
          <w:rPr>
            <w:webHidden/>
          </w:rPr>
          <w:tab/>
        </w:r>
        <w:r w:rsidR="00D67C54">
          <w:rPr>
            <w:webHidden/>
          </w:rPr>
          <w:fldChar w:fldCharType="begin"/>
        </w:r>
        <w:r w:rsidR="00D67C54">
          <w:rPr>
            <w:webHidden/>
          </w:rPr>
          <w:instrText xml:space="preserve"> PAGEREF _Toc22975600 \h </w:instrText>
        </w:r>
        <w:r w:rsidR="00D67C54">
          <w:rPr>
            <w:webHidden/>
          </w:rPr>
        </w:r>
        <w:r w:rsidR="00D67C54">
          <w:rPr>
            <w:webHidden/>
          </w:rPr>
          <w:fldChar w:fldCharType="separate"/>
        </w:r>
        <w:r w:rsidR="002E41C2">
          <w:rPr>
            <w:webHidden/>
          </w:rPr>
          <w:t>76</w:t>
        </w:r>
        <w:r w:rsidR="00D67C54">
          <w:rPr>
            <w:webHidden/>
          </w:rPr>
          <w:fldChar w:fldCharType="end"/>
        </w:r>
      </w:hyperlink>
    </w:p>
    <w:p w14:paraId="12CEDAD8" w14:textId="71C56DDD" w:rsidR="00D67C54" w:rsidRDefault="00B429F1">
      <w:pPr>
        <w:pStyle w:val="TOC1"/>
        <w:rPr>
          <w:b w:val="0"/>
          <w:sz w:val="22"/>
          <w:szCs w:val="22"/>
          <w:lang w:eastAsia="en-AU"/>
        </w:rPr>
      </w:pPr>
      <w:hyperlink w:anchor="_Toc22975601" w:history="1">
        <w:r w:rsidR="00D67C54" w:rsidRPr="007137EB">
          <w:rPr>
            <w:rStyle w:val="Hyperlink"/>
          </w:rPr>
          <w:t>Appendix 2: Definitions and data sources</w:t>
        </w:r>
        <w:r w:rsidR="00D67C54">
          <w:rPr>
            <w:webHidden/>
          </w:rPr>
          <w:tab/>
        </w:r>
        <w:r w:rsidR="00D67C54">
          <w:rPr>
            <w:webHidden/>
          </w:rPr>
          <w:fldChar w:fldCharType="begin"/>
        </w:r>
        <w:r w:rsidR="00D67C54">
          <w:rPr>
            <w:webHidden/>
          </w:rPr>
          <w:instrText xml:space="preserve"> PAGEREF _Toc22975601 \h </w:instrText>
        </w:r>
        <w:r w:rsidR="00D67C54">
          <w:rPr>
            <w:webHidden/>
          </w:rPr>
        </w:r>
        <w:r w:rsidR="00D67C54">
          <w:rPr>
            <w:webHidden/>
          </w:rPr>
          <w:fldChar w:fldCharType="separate"/>
        </w:r>
        <w:r w:rsidR="002E41C2">
          <w:rPr>
            <w:webHidden/>
          </w:rPr>
          <w:t>77</w:t>
        </w:r>
        <w:r w:rsidR="00D67C54">
          <w:rPr>
            <w:webHidden/>
          </w:rPr>
          <w:fldChar w:fldCharType="end"/>
        </w:r>
      </w:hyperlink>
    </w:p>
    <w:p w14:paraId="24AE3B54" w14:textId="212F4B8C" w:rsidR="00D67C54" w:rsidRDefault="00B429F1">
      <w:pPr>
        <w:pStyle w:val="TOC2"/>
        <w:rPr>
          <w:b w:val="0"/>
          <w:color w:val="auto"/>
          <w:sz w:val="22"/>
          <w:szCs w:val="22"/>
        </w:rPr>
      </w:pPr>
      <w:hyperlink w:anchor="_Toc22975602" w:history="1">
        <w:r w:rsidR="00D67C54" w:rsidRPr="007137EB">
          <w:rPr>
            <w:rStyle w:val="Hyperlink"/>
            <w:lang w:val="en-GB"/>
          </w:rPr>
          <w:t>Indicator 1a: Rate of induction of labour in standard primiparae</w:t>
        </w:r>
        <w:r w:rsidR="00D67C54">
          <w:rPr>
            <w:webHidden/>
          </w:rPr>
          <w:tab/>
        </w:r>
        <w:r w:rsidR="00D67C54">
          <w:rPr>
            <w:webHidden/>
          </w:rPr>
          <w:fldChar w:fldCharType="begin"/>
        </w:r>
        <w:r w:rsidR="00D67C54">
          <w:rPr>
            <w:webHidden/>
          </w:rPr>
          <w:instrText xml:space="preserve"> PAGEREF _Toc22975602 \h </w:instrText>
        </w:r>
        <w:r w:rsidR="00D67C54">
          <w:rPr>
            <w:webHidden/>
          </w:rPr>
        </w:r>
        <w:r w:rsidR="00D67C54">
          <w:rPr>
            <w:webHidden/>
          </w:rPr>
          <w:fldChar w:fldCharType="separate"/>
        </w:r>
        <w:r w:rsidR="002E41C2">
          <w:rPr>
            <w:webHidden/>
          </w:rPr>
          <w:t>77</w:t>
        </w:r>
        <w:r w:rsidR="00D67C54">
          <w:rPr>
            <w:webHidden/>
          </w:rPr>
          <w:fldChar w:fldCharType="end"/>
        </w:r>
      </w:hyperlink>
    </w:p>
    <w:p w14:paraId="4B26DB75" w14:textId="557AE5A8" w:rsidR="00D67C54" w:rsidRDefault="00B429F1">
      <w:pPr>
        <w:pStyle w:val="TOC2"/>
        <w:rPr>
          <w:b w:val="0"/>
          <w:color w:val="auto"/>
          <w:sz w:val="22"/>
          <w:szCs w:val="22"/>
        </w:rPr>
      </w:pPr>
      <w:hyperlink w:anchor="_Toc22975603" w:history="1">
        <w:r w:rsidR="00D67C54" w:rsidRPr="007137EB">
          <w:rPr>
            <w:rStyle w:val="Hyperlink"/>
            <w:lang w:val="en-GB"/>
          </w:rPr>
          <w:t>Indicators 1bi and 1bii: Caesarean sections in primiparae</w:t>
        </w:r>
        <w:r w:rsidR="00D67C54">
          <w:rPr>
            <w:webHidden/>
          </w:rPr>
          <w:tab/>
        </w:r>
        <w:r w:rsidR="00D67C54">
          <w:rPr>
            <w:webHidden/>
          </w:rPr>
          <w:fldChar w:fldCharType="begin"/>
        </w:r>
        <w:r w:rsidR="00D67C54">
          <w:rPr>
            <w:webHidden/>
          </w:rPr>
          <w:instrText xml:space="preserve"> PAGEREF _Toc22975603 \h </w:instrText>
        </w:r>
        <w:r w:rsidR="00D67C54">
          <w:rPr>
            <w:webHidden/>
          </w:rPr>
        </w:r>
        <w:r w:rsidR="00D67C54">
          <w:rPr>
            <w:webHidden/>
          </w:rPr>
          <w:fldChar w:fldCharType="separate"/>
        </w:r>
        <w:r w:rsidR="002E41C2">
          <w:rPr>
            <w:webHidden/>
          </w:rPr>
          <w:t>78</w:t>
        </w:r>
        <w:r w:rsidR="00D67C54">
          <w:rPr>
            <w:webHidden/>
          </w:rPr>
          <w:fldChar w:fldCharType="end"/>
        </w:r>
      </w:hyperlink>
    </w:p>
    <w:p w14:paraId="2CBDFE75" w14:textId="1A3AEC2D" w:rsidR="00D67C54" w:rsidRDefault="00B429F1">
      <w:pPr>
        <w:pStyle w:val="TOC2"/>
        <w:rPr>
          <w:b w:val="0"/>
          <w:color w:val="auto"/>
          <w:sz w:val="22"/>
          <w:szCs w:val="22"/>
        </w:rPr>
      </w:pPr>
      <w:hyperlink w:anchor="_Toc22975604" w:history="1">
        <w:r w:rsidR="00D67C54" w:rsidRPr="007137EB">
          <w:rPr>
            <w:rStyle w:val="Hyperlink"/>
            <w:lang w:val="en-GB"/>
          </w:rPr>
          <w:t>Indicators 1ci and 1cii: Perineal tears in primiparae</w:t>
        </w:r>
        <w:r w:rsidR="00D67C54">
          <w:rPr>
            <w:webHidden/>
          </w:rPr>
          <w:tab/>
        </w:r>
        <w:r w:rsidR="00D67C54">
          <w:rPr>
            <w:webHidden/>
          </w:rPr>
          <w:fldChar w:fldCharType="begin"/>
        </w:r>
        <w:r w:rsidR="00D67C54">
          <w:rPr>
            <w:webHidden/>
          </w:rPr>
          <w:instrText xml:space="preserve"> PAGEREF _Toc22975604 \h </w:instrText>
        </w:r>
        <w:r w:rsidR="00D67C54">
          <w:rPr>
            <w:webHidden/>
          </w:rPr>
        </w:r>
        <w:r w:rsidR="00D67C54">
          <w:rPr>
            <w:webHidden/>
          </w:rPr>
          <w:fldChar w:fldCharType="separate"/>
        </w:r>
        <w:r w:rsidR="002E41C2">
          <w:rPr>
            <w:webHidden/>
          </w:rPr>
          <w:t>79</w:t>
        </w:r>
        <w:r w:rsidR="00D67C54">
          <w:rPr>
            <w:webHidden/>
          </w:rPr>
          <w:fldChar w:fldCharType="end"/>
        </w:r>
      </w:hyperlink>
    </w:p>
    <w:p w14:paraId="0FD79803" w14:textId="138BC086" w:rsidR="00D67C54" w:rsidRDefault="00B429F1">
      <w:pPr>
        <w:pStyle w:val="TOC2"/>
        <w:rPr>
          <w:b w:val="0"/>
          <w:color w:val="auto"/>
          <w:sz w:val="22"/>
          <w:szCs w:val="22"/>
        </w:rPr>
      </w:pPr>
      <w:hyperlink w:anchor="_Toc22975605" w:history="1">
        <w:r w:rsidR="00D67C54" w:rsidRPr="007137EB">
          <w:rPr>
            <w:rStyle w:val="Hyperlink"/>
            <w:lang w:val="it-IT"/>
          </w:rPr>
          <w:t>Indicators 1di and dii: Episiotomies in primiparae</w:t>
        </w:r>
        <w:r w:rsidR="00D67C54">
          <w:rPr>
            <w:webHidden/>
          </w:rPr>
          <w:tab/>
        </w:r>
        <w:r w:rsidR="00D67C54">
          <w:rPr>
            <w:webHidden/>
          </w:rPr>
          <w:fldChar w:fldCharType="begin"/>
        </w:r>
        <w:r w:rsidR="00D67C54">
          <w:rPr>
            <w:webHidden/>
          </w:rPr>
          <w:instrText xml:space="preserve"> PAGEREF _Toc22975605 \h </w:instrText>
        </w:r>
        <w:r w:rsidR="00D67C54">
          <w:rPr>
            <w:webHidden/>
          </w:rPr>
        </w:r>
        <w:r w:rsidR="00D67C54">
          <w:rPr>
            <w:webHidden/>
          </w:rPr>
          <w:fldChar w:fldCharType="separate"/>
        </w:r>
        <w:r w:rsidR="002E41C2">
          <w:rPr>
            <w:webHidden/>
          </w:rPr>
          <w:t>80</w:t>
        </w:r>
        <w:r w:rsidR="00D67C54">
          <w:rPr>
            <w:webHidden/>
          </w:rPr>
          <w:fldChar w:fldCharType="end"/>
        </w:r>
      </w:hyperlink>
    </w:p>
    <w:p w14:paraId="5CEF65D5" w14:textId="04630161" w:rsidR="00D67C54" w:rsidRDefault="00B429F1">
      <w:pPr>
        <w:pStyle w:val="TOC2"/>
        <w:rPr>
          <w:b w:val="0"/>
          <w:color w:val="auto"/>
          <w:sz w:val="22"/>
          <w:szCs w:val="22"/>
        </w:rPr>
      </w:pPr>
      <w:hyperlink w:anchor="_Toc22975606" w:history="1">
        <w:r w:rsidR="00D67C54" w:rsidRPr="007137EB">
          <w:rPr>
            <w:rStyle w:val="Hyperlink"/>
            <w:lang w:val="en-GB"/>
          </w:rPr>
          <w:t>Indicator 2: Term babies without congenital anomalies who required additional care</w:t>
        </w:r>
        <w:r w:rsidR="00D67C54">
          <w:rPr>
            <w:webHidden/>
          </w:rPr>
          <w:tab/>
        </w:r>
        <w:r w:rsidR="00D67C54">
          <w:rPr>
            <w:webHidden/>
          </w:rPr>
          <w:fldChar w:fldCharType="begin"/>
        </w:r>
        <w:r w:rsidR="00D67C54">
          <w:rPr>
            <w:webHidden/>
          </w:rPr>
          <w:instrText xml:space="preserve"> PAGEREF _Toc22975606 \h </w:instrText>
        </w:r>
        <w:r w:rsidR="00D67C54">
          <w:rPr>
            <w:webHidden/>
          </w:rPr>
        </w:r>
        <w:r w:rsidR="00D67C54">
          <w:rPr>
            <w:webHidden/>
          </w:rPr>
          <w:fldChar w:fldCharType="separate"/>
        </w:r>
        <w:r w:rsidR="002E41C2">
          <w:rPr>
            <w:webHidden/>
          </w:rPr>
          <w:t>81</w:t>
        </w:r>
        <w:r w:rsidR="00D67C54">
          <w:rPr>
            <w:webHidden/>
          </w:rPr>
          <w:fldChar w:fldCharType="end"/>
        </w:r>
      </w:hyperlink>
    </w:p>
    <w:p w14:paraId="672285CD" w14:textId="04CF884B" w:rsidR="00D67C54" w:rsidRDefault="00B429F1">
      <w:pPr>
        <w:pStyle w:val="TOC2"/>
        <w:rPr>
          <w:b w:val="0"/>
          <w:color w:val="auto"/>
          <w:sz w:val="22"/>
          <w:szCs w:val="22"/>
        </w:rPr>
      </w:pPr>
      <w:hyperlink w:anchor="_Toc22975607" w:history="1">
        <w:r w:rsidR="00D67C54" w:rsidRPr="007137EB">
          <w:rPr>
            <w:rStyle w:val="Hyperlink"/>
            <w:lang w:val="en-GB"/>
          </w:rPr>
          <w:t>Indicator 3: Severe fetal growth restriction</w:t>
        </w:r>
        <w:r w:rsidR="00D67C54">
          <w:rPr>
            <w:webHidden/>
          </w:rPr>
          <w:tab/>
        </w:r>
        <w:r w:rsidR="00D67C54">
          <w:rPr>
            <w:webHidden/>
          </w:rPr>
          <w:fldChar w:fldCharType="begin"/>
        </w:r>
        <w:r w:rsidR="00D67C54">
          <w:rPr>
            <w:webHidden/>
          </w:rPr>
          <w:instrText xml:space="preserve"> PAGEREF _Toc22975607 \h </w:instrText>
        </w:r>
        <w:r w:rsidR="00D67C54">
          <w:rPr>
            <w:webHidden/>
          </w:rPr>
        </w:r>
        <w:r w:rsidR="00D67C54">
          <w:rPr>
            <w:webHidden/>
          </w:rPr>
          <w:fldChar w:fldCharType="separate"/>
        </w:r>
        <w:r w:rsidR="002E41C2">
          <w:rPr>
            <w:webHidden/>
          </w:rPr>
          <w:t>83</w:t>
        </w:r>
        <w:r w:rsidR="00D67C54">
          <w:rPr>
            <w:webHidden/>
          </w:rPr>
          <w:fldChar w:fldCharType="end"/>
        </w:r>
      </w:hyperlink>
    </w:p>
    <w:p w14:paraId="3273F91E" w14:textId="697964BF" w:rsidR="00D67C54" w:rsidRDefault="00B429F1">
      <w:pPr>
        <w:pStyle w:val="TOC2"/>
        <w:rPr>
          <w:b w:val="0"/>
          <w:color w:val="auto"/>
          <w:sz w:val="22"/>
          <w:szCs w:val="22"/>
        </w:rPr>
      </w:pPr>
      <w:hyperlink w:anchor="_Toc22975608" w:history="1">
        <w:r w:rsidR="00D67C54" w:rsidRPr="007137EB">
          <w:rPr>
            <w:rStyle w:val="Hyperlink"/>
            <w:lang w:val="en-GB"/>
          </w:rPr>
          <w:t>Indicator 4: Vaginal birth after primary caesarean section</w:t>
        </w:r>
        <w:r w:rsidR="00D67C54">
          <w:rPr>
            <w:webHidden/>
          </w:rPr>
          <w:tab/>
        </w:r>
        <w:r w:rsidR="00D67C54">
          <w:rPr>
            <w:webHidden/>
          </w:rPr>
          <w:fldChar w:fldCharType="begin"/>
        </w:r>
        <w:r w:rsidR="00D67C54">
          <w:rPr>
            <w:webHidden/>
          </w:rPr>
          <w:instrText xml:space="preserve"> PAGEREF _Toc22975608 \h </w:instrText>
        </w:r>
        <w:r w:rsidR="00D67C54">
          <w:rPr>
            <w:webHidden/>
          </w:rPr>
        </w:r>
        <w:r w:rsidR="00D67C54">
          <w:rPr>
            <w:webHidden/>
          </w:rPr>
          <w:fldChar w:fldCharType="separate"/>
        </w:r>
        <w:r w:rsidR="002E41C2">
          <w:rPr>
            <w:webHidden/>
          </w:rPr>
          <w:t>86</w:t>
        </w:r>
        <w:r w:rsidR="00D67C54">
          <w:rPr>
            <w:webHidden/>
          </w:rPr>
          <w:fldChar w:fldCharType="end"/>
        </w:r>
      </w:hyperlink>
    </w:p>
    <w:p w14:paraId="2628C01A" w14:textId="67EF5E65" w:rsidR="00D67C54" w:rsidRDefault="00B429F1">
      <w:pPr>
        <w:pStyle w:val="TOC2"/>
        <w:rPr>
          <w:b w:val="0"/>
          <w:color w:val="auto"/>
          <w:sz w:val="22"/>
          <w:szCs w:val="22"/>
        </w:rPr>
      </w:pPr>
      <w:hyperlink w:anchor="_Toc22975609" w:history="1">
        <w:r w:rsidR="00D67C54" w:rsidRPr="007137EB">
          <w:rPr>
            <w:rStyle w:val="Hyperlink"/>
            <w:lang w:val="en-GB"/>
          </w:rPr>
          <w:t>Indicator 5: Five-year gestation standardised perinatal mortality ratio</w:t>
        </w:r>
        <w:r w:rsidR="00D67C54">
          <w:rPr>
            <w:webHidden/>
          </w:rPr>
          <w:tab/>
        </w:r>
        <w:r w:rsidR="00D67C54">
          <w:rPr>
            <w:webHidden/>
          </w:rPr>
          <w:fldChar w:fldCharType="begin"/>
        </w:r>
        <w:r w:rsidR="00D67C54">
          <w:rPr>
            <w:webHidden/>
          </w:rPr>
          <w:instrText xml:space="preserve"> PAGEREF _Toc22975609 \h </w:instrText>
        </w:r>
        <w:r w:rsidR="00D67C54">
          <w:rPr>
            <w:webHidden/>
          </w:rPr>
        </w:r>
        <w:r w:rsidR="00D67C54">
          <w:rPr>
            <w:webHidden/>
          </w:rPr>
          <w:fldChar w:fldCharType="separate"/>
        </w:r>
        <w:r w:rsidR="002E41C2">
          <w:rPr>
            <w:webHidden/>
          </w:rPr>
          <w:t>87</w:t>
        </w:r>
        <w:r w:rsidR="00D67C54">
          <w:rPr>
            <w:webHidden/>
          </w:rPr>
          <w:fldChar w:fldCharType="end"/>
        </w:r>
      </w:hyperlink>
    </w:p>
    <w:p w14:paraId="045E74E0" w14:textId="1512ED79" w:rsidR="00D67C54" w:rsidRDefault="00B429F1">
      <w:pPr>
        <w:pStyle w:val="TOC2"/>
        <w:rPr>
          <w:b w:val="0"/>
          <w:color w:val="auto"/>
          <w:sz w:val="22"/>
          <w:szCs w:val="22"/>
        </w:rPr>
      </w:pPr>
      <w:hyperlink w:anchor="_Toc22975610" w:history="1">
        <w:r w:rsidR="00D67C54" w:rsidRPr="007137EB">
          <w:rPr>
            <w:rStyle w:val="Hyperlink"/>
            <w:lang w:val="en-GB"/>
          </w:rPr>
          <w:t>Indicator 6a: Maternal readmissions during the postnatal period</w:t>
        </w:r>
        <w:r w:rsidR="00D67C54">
          <w:rPr>
            <w:webHidden/>
          </w:rPr>
          <w:tab/>
        </w:r>
        <w:r w:rsidR="00D67C54">
          <w:rPr>
            <w:webHidden/>
          </w:rPr>
          <w:fldChar w:fldCharType="begin"/>
        </w:r>
        <w:r w:rsidR="00D67C54">
          <w:rPr>
            <w:webHidden/>
          </w:rPr>
          <w:instrText xml:space="preserve"> PAGEREF _Toc22975610 \h </w:instrText>
        </w:r>
        <w:r w:rsidR="00D67C54">
          <w:rPr>
            <w:webHidden/>
          </w:rPr>
        </w:r>
        <w:r w:rsidR="00D67C54">
          <w:rPr>
            <w:webHidden/>
          </w:rPr>
          <w:fldChar w:fldCharType="separate"/>
        </w:r>
        <w:r w:rsidR="002E41C2">
          <w:rPr>
            <w:webHidden/>
          </w:rPr>
          <w:t>89</w:t>
        </w:r>
        <w:r w:rsidR="00D67C54">
          <w:rPr>
            <w:webHidden/>
          </w:rPr>
          <w:fldChar w:fldCharType="end"/>
        </w:r>
      </w:hyperlink>
    </w:p>
    <w:p w14:paraId="36B6572B" w14:textId="7842C2F7" w:rsidR="00D67C54" w:rsidRDefault="00B429F1">
      <w:pPr>
        <w:pStyle w:val="TOC2"/>
        <w:rPr>
          <w:b w:val="0"/>
          <w:color w:val="auto"/>
          <w:sz w:val="22"/>
          <w:szCs w:val="22"/>
        </w:rPr>
      </w:pPr>
      <w:hyperlink w:anchor="_Toc22975611" w:history="1">
        <w:r w:rsidR="00D67C54" w:rsidRPr="007137EB">
          <w:rPr>
            <w:rStyle w:val="Hyperlink"/>
            <w:lang w:val="en-GB"/>
          </w:rPr>
          <w:t>Indicator 6b: Newborn readmissions during the postnatal period</w:t>
        </w:r>
        <w:r w:rsidR="00D67C54">
          <w:rPr>
            <w:webHidden/>
          </w:rPr>
          <w:tab/>
        </w:r>
        <w:r w:rsidR="00D67C54">
          <w:rPr>
            <w:webHidden/>
          </w:rPr>
          <w:fldChar w:fldCharType="begin"/>
        </w:r>
        <w:r w:rsidR="00D67C54">
          <w:rPr>
            <w:webHidden/>
          </w:rPr>
          <w:instrText xml:space="preserve"> PAGEREF _Toc22975611 \h </w:instrText>
        </w:r>
        <w:r w:rsidR="00D67C54">
          <w:rPr>
            <w:webHidden/>
          </w:rPr>
        </w:r>
        <w:r w:rsidR="00D67C54">
          <w:rPr>
            <w:webHidden/>
          </w:rPr>
          <w:fldChar w:fldCharType="separate"/>
        </w:r>
        <w:r w:rsidR="002E41C2">
          <w:rPr>
            <w:webHidden/>
          </w:rPr>
          <w:t>91</w:t>
        </w:r>
        <w:r w:rsidR="00D67C54">
          <w:rPr>
            <w:webHidden/>
          </w:rPr>
          <w:fldChar w:fldCharType="end"/>
        </w:r>
      </w:hyperlink>
    </w:p>
    <w:p w14:paraId="0C3AE364" w14:textId="73404128" w:rsidR="00D67C54" w:rsidRDefault="00B429F1">
      <w:pPr>
        <w:pStyle w:val="TOC2"/>
        <w:rPr>
          <w:b w:val="0"/>
          <w:color w:val="auto"/>
          <w:sz w:val="22"/>
          <w:szCs w:val="22"/>
        </w:rPr>
      </w:pPr>
      <w:hyperlink w:anchor="_Toc22975612" w:history="1">
        <w:r w:rsidR="00D67C54" w:rsidRPr="007137EB">
          <w:rPr>
            <w:rStyle w:val="Hyperlink"/>
            <w:lang w:val="en-GB"/>
          </w:rPr>
          <w:t>Indicator 7: Smoking cessation</w:t>
        </w:r>
        <w:r w:rsidR="00D67C54">
          <w:rPr>
            <w:webHidden/>
          </w:rPr>
          <w:tab/>
        </w:r>
        <w:r w:rsidR="00D67C54">
          <w:rPr>
            <w:webHidden/>
          </w:rPr>
          <w:fldChar w:fldCharType="begin"/>
        </w:r>
        <w:r w:rsidR="00D67C54">
          <w:rPr>
            <w:webHidden/>
          </w:rPr>
          <w:instrText xml:space="preserve"> PAGEREF _Toc22975612 \h </w:instrText>
        </w:r>
        <w:r w:rsidR="00D67C54">
          <w:rPr>
            <w:webHidden/>
          </w:rPr>
        </w:r>
        <w:r w:rsidR="00D67C54">
          <w:rPr>
            <w:webHidden/>
          </w:rPr>
          <w:fldChar w:fldCharType="separate"/>
        </w:r>
        <w:r w:rsidR="002E41C2">
          <w:rPr>
            <w:webHidden/>
          </w:rPr>
          <w:t>93</w:t>
        </w:r>
        <w:r w:rsidR="00D67C54">
          <w:rPr>
            <w:webHidden/>
          </w:rPr>
          <w:fldChar w:fldCharType="end"/>
        </w:r>
      </w:hyperlink>
    </w:p>
    <w:p w14:paraId="4A3233D7" w14:textId="5C76D581" w:rsidR="00D67C54" w:rsidRDefault="00B429F1">
      <w:pPr>
        <w:pStyle w:val="TOC2"/>
        <w:rPr>
          <w:b w:val="0"/>
          <w:color w:val="auto"/>
          <w:sz w:val="22"/>
          <w:szCs w:val="22"/>
        </w:rPr>
      </w:pPr>
      <w:hyperlink w:anchor="_Toc22975613" w:history="1">
        <w:r w:rsidR="00D67C54" w:rsidRPr="007137EB">
          <w:rPr>
            <w:rStyle w:val="Hyperlink"/>
            <w:lang w:val="en-GB"/>
          </w:rPr>
          <w:t>Indicator 8: Breastfeeding in hospital</w:t>
        </w:r>
        <w:r w:rsidR="00D67C54">
          <w:rPr>
            <w:webHidden/>
          </w:rPr>
          <w:tab/>
        </w:r>
        <w:r w:rsidR="00D67C54">
          <w:rPr>
            <w:webHidden/>
          </w:rPr>
          <w:fldChar w:fldCharType="begin"/>
        </w:r>
        <w:r w:rsidR="00D67C54">
          <w:rPr>
            <w:webHidden/>
          </w:rPr>
          <w:instrText xml:space="preserve"> PAGEREF _Toc22975613 \h </w:instrText>
        </w:r>
        <w:r w:rsidR="00D67C54">
          <w:rPr>
            <w:webHidden/>
          </w:rPr>
        </w:r>
        <w:r w:rsidR="00D67C54">
          <w:rPr>
            <w:webHidden/>
          </w:rPr>
          <w:fldChar w:fldCharType="separate"/>
        </w:r>
        <w:r w:rsidR="002E41C2">
          <w:rPr>
            <w:webHidden/>
          </w:rPr>
          <w:t>94</w:t>
        </w:r>
        <w:r w:rsidR="00D67C54">
          <w:rPr>
            <w:webHidden/>
          </w:rPr>
          <w:fldChar w:fldCharType="end"/>
        </w:r>
      </w:hyperlink>
    </w:p>
    <w:p w14:paraId="02FBA802" w14:textId="4EA4A362" w:rsidR="00D67C54" w:rsidRDefault="00B429F1">
      <w:pPr>
        <w:pStyle w:val="TOC2"/>
        <w:rPr>
          <w:b w:val="0"/>
          <w:color w:val="auto"/>
          <w:sz w:val="22"/>
          <w:szCs w:val="22"/>
        </w:rPr>
      </w:pPr>
      <w:hyperlink w:anchor="_Toc22975614" w:history="1">
        <w:r w:rsidR="00D67C54" w:rsidRPr="007137EB">
          <w:rPr>
            <w:rStyle w:val="Hyperlink"/>
            <w:lang w:val="en-GB"/>
          </w:rPr>
          <w:t>Indicator 9: First antenatal visit</w:t>
        </w:r>
        <w:r w:rsidR="00D67C54">
          <w:rPr>
            <w:webHidden/>
          </w:rPr>
          <w:tab/>
        </w:r>
        <w:r w:rsidR="00D67C54">
          <w:rPr>
            <w:webHidden/>
          </w:rPr>
          <w:fldChar w:fldCharType="begin"/>
        </w:r>
        <w:r w:rsidR="00D67C54">
          <w:rPr>
            <w:webHidden/>
          </w:rPr>
          <w:instrText xml:space="preserve"> PAGEREF _Toc22975614 \h </w:instrText>
        </w:r>
        <w:r w:rsidR="00D67C54">
          <w:rPr>
            <w:webHidden/>
          </w:rPr>
        </w:r>
        <w:r w:rsidR="00D67C54">
          <w:rPr>
            <w:webHidden/>
          </w:rPr>
          <w:fldChar w:fldCharType="separate"/>
        </w:r>
        <w:r w:rsidR="002E41C2">
          <w:rPr>
            <w:webHidden/>
          </w:rPr>
          <w:t>95</w:t>
        </w:r>
        <w:r w:rsidR="00D67C54">
          <w:rPr>
            <w:webHidden/>
          </w:rPr>
          <w:fldChar w:fldCharType="end"/>
        </w:r>
      </w:hyperlink>
    </w:p>
    <w:p w14:paraId="0B691398" w14:textId="18B43C6C" w:rsidR="00D67C54" w:rsidRDefault="00B429F1">
      <w:pPr>
        <w:pStyle w:val="TOC2"/>
        <w:rPr>
          <w:b w:val="0"/>
          <w:color w:val="auto"/>
          <w:sz w:val="22"/>
          <w:szCs w:val="22"/>
        </w:rPr>
      </w:pPr>
      <w:hyperlink w:anchor="_Toc22975615" w:history="1">
        <w:r w:rsidR="00D67C54" w:rsidRPr="007137EB">
          <w:rPr>
            <w:rStyle w:val="Hyperlink"/>
            <w:lang w:val="en-GB"/>
          </w:rPr>
          <w:t>Indicator 10: Low Apgar score</w:t>
        </w:r>
        <w:r w:rsidR="00D67C54">
          <w:rPr>
            <w:webHidden/>
          </w:rPr>
          <w:tab/>
        </w:r>
        <w:r w:rsidR="00D67C54">
          <w:rPr>
            <w:webHidden/>
          </w:rPr>
          <w:fldChar w:fldCharType="begin"/>
        </w:r>
        <w:r w:rsidR="00D67C54">
          <w:rPr>
            <w:webHidden/>
          </w:rPr>
          <w:instrText xml:space="preserve"> PAGEREF _Toc22975615 \h </w:instrText>
        </w:r>
        <w:r w:rsidR="00D67C54">
          <w:rPr>
            <w:webHidden/>
          </w:rPr>
        </w:r>
        <w:r w:rsidR="00D67C54">
          <w:rPr>
            <w:webHidden/>
          </w:rPr>
          <w:fldChar w:fldCharType="separate"/>
        </w:r>
        <w:r w:rsidR="002E41C2">
          <w:rPr>
            <w:webHidden/>
          </w:rPr>
          <w:t>96</w:t>
        </w:r>
        <w:r w:rsidR="00D67C54">
          <w:rPr>
            <w:webHidden/>
          </w:rPr>
          <w:fldChar w:fldCharType="end"/>
        </w:r>
      </w:hyperlink>
    </w:p>
    <w:p w14:paraId="592170E8" w14:textId="68A1A5AF" w:rsidR="00D67C54" w:rsidRDefault="00B429F1">
      <w:pPr>
        <w:pStyle w:val="TOC2"/>
        <w:rPr>
          <w:b w:val="0"/>
          <w:color w:val="auto"/>
          <w:sz w:val="22"/>
          <w:szCs w:val="22"/>
        </w:rPr>
      </w:pPr>
      <w:hyperlink w:anchor="_Toc22975616" w:history="1">
        <w:r w:rsidR="00D67C54" w:rsidRPr="007137EB">
          <w:rPr>
            <w:rStyle w:val="Hyperlink"/>
            <w:lang w:val="en-GB"/>
          </w:rPr>
          <w:t>Indicator 11: Women’s experiences of care</w:t>
        </w:r>
        <w:r w:rsidR="00D67C54">
          <w:rPr>
            <w:webHidden/>
          </w:rPr>
          <w:tab/>
        </w:r>
        <w:r w:rsidR="00D67C54">
          <w:rPr>
            <w:webHidden/>
          </w:rPr>
          <w:fldChar w:fldCharType="begin"/>
        </w:r>
        <w:r w:rsidR="00D67C54">
          <w:rPr>
            <w:webHidden/>
          </w:rPr>
          <w:instrText xml:space="preserve"> PAGEREF _Toc22975616 \h </w:instrText>
        </w:r>
        <w:r w:rsidR="00D67C54">
          <w:rPr>
            <w:webHidden/>
          </w:rPr>
        </w:r>
        <w:r w:rsidR="00D67C54">
          <w:rPr>
            <w:webHidden/>
          </w:rPr>
          <w:fldChar w:fldCharType="separate"/>
        </w:r>
        <w:r w:rsidR="002E41C2">
          <w:rPr>
            <w:webHidden/>
          </w:rPr>
          <w:t>97</w:t>
        </w:r>
        <w:r w:rsidR="00D67C54">
          <w:rPr>
            <w:webHidden/>
          </w:rPr>
          <w:fldChar w:fldCharType="end"/>
        </w:r>
      </w:hyperlink>
    </w:p>
    <w:p w14:paraId="72F55813" w14:textId="109C907E" w:rsidR="00D67C54" w:rsidRDefault="00B429F1">
      <w:pPr>
        <w:pStyle w:val="TOC2"/>
        <w:rPr>
          <w:b w:val="0"/>
          <w:color w:val="auto"/>
          <w:sz w:val="22"/>
          <w:szCs w:val="22"/>
        </w:rPr>
      </w:pPr>
      <w:hyperlink w:anchor="_Toc22975617" w:history="1">
        <w:r w:rsidR="00D67C54" w:rsidRPr="007137EB">
          <w:rPr>
            <w:rStyle w:val="Hyperlink"/>
            <w:lang w:val="en-GB"/>
          </w:rPr>
          <w:t>Indicators 12a and 12b: Maternal immunisation</w:t>
        </w:r>
        <w:r w:rsidR="00D67C54">
          <w:rPr>
            <w:webHidden/>
          </w:rPr>
          <w:tab/>
        </w:r>
        <w:r w:rsidR="00D67C54">
          <w:rPr>
            <w:webHidden/>
          </w:rPr>
          <w:fldChar w:fldCharType="begin"/>
        </w:r>
        <w:r w:rsidR="00D67C54">
          <w:rPr>
            <w:webHidden/>
          </w:rPr>
          <w:instrText xml:space="preserve"> PAGEREF _Toc22975617 \h </w:instrText>
        </w:r>
        <w:r w:rsidR="00D67C54">
          <w:rPr>
            <w:webHidden/>
          </w:rPr>
        </w:r>
        <w:r w:rsidR="00D67C54">
          <w:rPr>
            <w:webHidden/>
          </w:rPr>
          <w:fldChar w:fldCharType="separate"/>
        </w:r>
        <w:r w:rsidR="002E41C2">
          <w:rPr>
            <w:webHidden/>
          </w:rPr>
          <w:t>98</w:t>
        </w:r>
        <w:r w:rsidR="00D67C54">
          <w:rPr>
            <w:webHidden/>
          </w:rPr>
          <w:fldChar w:fldCharType="end"/>
        </w:r>
      </w:hyperlink>
    </w:p>
    <w:p w14:paraId="4940BFB9" w14:textId="5F19CAF4" w:rsidR="00D67C54" w:rsidRDefault="00B429F1">
      <w:pPr>
        <w:pStyle w:val="TOC2"/>
        <w:rPr>
          <w:b w:val="0"/>
          <w:color w:val="auto"/>
          <w:sz w:val="22"/>
          <w:szCs w:val="22"/>
        </w:rPr>
      </w:pPr>
      <w:hyperlink w:anchor="_Toc22975618" w:history="1">
        <w:r w:rsidR="00D67C54" w:rsidRPr="007137EB">
          <w:rPr>
            <w:rStyle w:val="Hyperlink"/>
            <w:lang w:val="en-GB"/>
          </w:rPr>
          <w:t>Trial indicator 13: Severe postpartum haemorrhage</w:t>
        </w:r>
        <w:r w:rsidR="00D67C54">
          <w:rPr>
            <w:webHidden/>
          </w:rPr>
          <w:tab/>
        </w:r>
        <w:r w:rsidR="00D67C54">
          <w:rPr>
            <w:webHidden/>
          </w:rPr>
          <w:fldChar w:fldCharType="begin"/>
        </w:r>
        <w:r w:rsidR="00D67C54">
          <w:rPr>
            <w:webHidden/>
          </w:rPr>
          <w:instrText xml:space="preserve"> PAGEREF _Toc22975618 \h </w:instrText>
        </w:r>
        <w:r w:rsidR="00D67C54">
          <w:rPr>
            <w:webHidden/>
          </w:rPr>
        </w:r>
        <w:r w:rsidR="00D67C54">
          <w:rPr>
            <w:webHidden/>
          </w:rPr>
          <w:fldChar w:fldCharType="separate"/>
        </w:r>
        <w:r w:rsidR="002E41C2">
          <w:rPr>
            <w:webHidden/>
          </w:rPr>
          <w:t>99</w:t>
        </w:r>
        <w:r w:rsidR="00D67C54">
          <w:rPr>
            <w:webHidden/>
          </w:rPr>
          <w:fldChar w:fldCharType="end"/>
        </w:r>
      </w:hyperlink>
    </w:p>
    <w:p w14:paraId="5407E88F" w14:textId="3493C58B" w:rsidR="00D67C54" w:rsidRDefault="00B429F1">
      <w:pPr>
        <w:pStyle w:val="TOC1"/>
        <w:rPr>
          <w:b w:val="0"/>
          <w:sz w:val="22"/>
          <w:szCs w:val="22"/>
          <w:lang w:eastAsia="en-AU"/>
        </w:rPr>
      </w:pPr>
      <w:hyperlink w:anchor="_Toc22975619" w:history="1">
        <w:r w:rsidR="00D67C54" w:rsidRPr="007137EB">
          <w:rPr>
            <w:rStyle w:val="Hyperlink"/>
          </w:rPr>
          <w:t>Appendix 3: Total women and babies in Victorian maternity services, 2018</w:t>
        </w:r>
        <w:r w:rsidR="00D67C54">
          <w:rPr>
            <w:webHidden/>
          </w:rPr>
          <w:tab/>
        </w:r>
        <w:r w:rsidR="00D67C54">
          <w:rPr>
            <w:webHidden/>
          </w:rPr>
          <w:fldChar w:fldCharType="begin"/>
        </w:r>
        <w:r w:rsidR="00D67C54">
          <w:rPr>
            <w:webHidden/>
          </w:rPr>
          <w:instrText xml:space="preserve"> PAGEREF _Toc22975619 \h </w:instrText>
        </w:r>
        <w:r w:rsidR="00D67C54">
          <w:rPr>
            <w:webHidden/>
          </w:rPr>
        </w:r>
        <w:r w:rsidR="00D67C54">
          <w:rPr>
            <w:webHidden/>
          </w:rPr>
          <w:fldChar w:fldCharType="separate"/>
        </w:r>
        <w:r w:rsidR="002E41C2">
          <w:rPr>
            <w:webHidden/>
          </w:rPr>
          <w:t>100</w:t>
        </w:r>
        <w:r w:rsidR="00D67C54">
          <w:rPr>
            <w:webHidden/>
          </w:rPr>
          <w:fldChar w:fldCharType="end"/>
        </w:r>
      </w:hyperlink>
    </w:p>
    <w:p w14:paraId="4E71934F" w14:textId="4A8DF9D0" w:rsidR="00D67C54" w:rsidRDefault="00B429F1">
      <w:pPr>
        <w:pStyle w:val="TOC1"/>
        <w:rPr>
          <w:b w:val="0"/>
          <w:sz w:val="22"/>
          <w:szCs w:val="22"/>
          <w:lang w:eastAsia="en-AU"/>
        </w:rPr>
      </w:pPr>
      <w:hyperlink w:anchor="_Toc22975620" w:history="1">
        <w:r w:rsidR="00D67C54" w:rsidRPr="007137EB">
          <w:rPr>
            <w:rStyle w:val="Hyperlink"/>
          </w:rPr>
          <w:t>Appendix 4: Overview of results</w:t>
        </w:r>
        <w:r w:rsidR="00D67C54">
          <w:rPr>
            <w:webHidden/>
          </w:rPr>
          <w:tab/>
        </w:r>
        <w:r w:rsidR="00D67C54">
          <w:rPr>
            <w:webHidden/>
          </w:rPr>
          <w:fldChar w:fldCharType="begin"/>
        </w:r>
        <w:r w:rsidR="00D67C54">
          <w:rPr>
            <w:webHidden/>
          </w:rPr>
          <w:instrText xml:space="preserve"> PAGEREF _Toc22975620 \h </w:instrText>
        </w:r>
        <w:r w:rsidR="00D67C54">
          <w:rPr>
            <w:webHidden/>
          </w:rPr>
        </w:r>
        <w:r w:rsidR="00D67C54">
          <w:rPr>
            <w:webHidden/>
          </w:rPr>
          <w:fldChar w:fldCharType="separate"/>
        </w:r>
        <w:r w:rsidR="002E41C2">
          <w:rPr>
            <w:webHidden/>
          </w:rPr>
          <w:t>104</w:t>
        </w:r>
        <w:r w:rsidR="00D67C54">
          <w:rPr>
            <w:webHidden/>
          </w:rPr>
          <w:fldChar w:fldCharType="end"/>
        </w:r>
      </w:hyperlink>
    </w:p>
    <w:p w14:paraId="762D23F9" w14:textId="1DA02BCE" w:rsidR="00D67C54" w:rsidRDefault="00B429F1">
      <w:pPr>
        <w:pStyle w:val="TOC1"/>
        <w:rPr>
          <w:b w:val="0"/>
          <w:sz w:val="22"/>
          <w:szCs w:val="22"/>
          <w:lang w:eastAsia="en-AU"/>
        </w:rPr>
      </w:pPr>
      <w:hyperlink w:anchor="_Toc22975621" w:history="1">
        <w:r w:rsidR="00D67C54" w:rsidRPr="007137EB">
          <w:rPr>
            <w:rStyle w:val="Hyperlink"/>
          </w:rPr>
          <w:t>Terminology</w:t>
        </w:r>
        <w:r w:rsidR="00D67C54">
          <w:rPr>
            <w:webHidden/>
          </w:rPr>
          <w:tab/>
        </w:r>
        <w:r w:rsidR="00D67C54">
          <w:rPr>
            <w:webHidden/>
          </w:rPr>
          <w:fldChar w:fldCharType="begin"/>
        </w:r>
        <w:r w:rsidR="00D67C54">
          <w:rPr>
            <w:webHidden/>
          </w:rPr>
          <w:instrText xml:space="preserve"> PAGEREF _Toc22975621 \h </w:instrText>
        </w:r>
        <w:r w:rsidR="00D67C54">
          <w:rPr>
            <w:webHidden/>
          </w:rPr>
        </w:r>
        <w:r w:rsidR="00D67C54">
          <w:rPr>
            <w:webHidden/>
          </w:rPr>
          <w:fldChar w:fldCharType="separate"/>
        </w:r>
        <w:r w:rsidR="002E41C2">
          <w:rPr>
            <w:webHidden/>
          </w:rPr>
          <w:t>108</w:t>
        </w:r>
        <w:r w:rsidR="00D67C54">
          <w:rPr>
            <w:webHidden/>
          </w:rPr>
          <w:fldChar w:fldCharType="end"/>
        </w:r>
      </w:hyperlink>
    </w:p>
    <w:p w14:paraId="3CCA0556" w14:textId="0CF324F5" w:rsidR="00D67C54" w:rsidRDefault="00B429F1">
      <w:pPr>
        <w:pStyle w:val="TOC1"/>
        <w:rPr>
          <w:b w:val="0"/>
          <w:sz w:val="22"/>
          <w:szCs w:val="22"/>
          <w:lang w:eastAsia="en-AU"/>
        </w:rPr>
      </w:pPr>
      <w:hyperlink w:anchor="_Toc22975622" w:history="1">
        <w:r w:rsidR="00D67C54" w:rsidRPr="007137EB">
          <w:rPr>
            <w:rStyle w:val="Hyperlink"/>
            <w:lang w:val="en-GB"/>
          </w:rPr>
          <w:t>Acknowledgements</w:t>
        </w:r>
        <w:r w:rsidR="00D67C54">
          <w:rPr>
            <w:webHidden/>
          </w:rPr>
          <w:tab/>
        </w:r>
        <w:r w:rsidR="00D67C54">
          <w:rPr>
            <w:webHidden/>
          </w:rPr>
          <w:fldChar w:fldCharType="begin"/>
        </w:r>
        <w:r w:rsidR="00D67C54">
          <w:rPr>
            <w:webHidden/>
          </w:rPr>
          <w:instrText xml:space="preserve"> PAGEREF _Toc22975622 \h </w:instrText>
        </w:r>
        <w:r w:rsidR="00D67C54">
          <w:rPr>
            <w:webHidden/>
          </w:rPr>
        </w:r>
        <w:r w:rsidR="00D67C54">
          <w:rPr>
            <w:webHidden/>
          </w:rPr>
          <w:fldChar w:fldCharType="separate"/>
        </w:r>
        <w:r w:rsidR="002E41C2">
          <w:rPr>
            <w:webHidden/>
          </w:rPr>
          <w:t>112</w:t>
        </w:r>
        <w:r w:rsidR="00D67C54">
          <w:rPr>
            <w:webHidden/>
          </w:rPr>
          <w:fldChar w:fldCharType="end"/>
        </w:r>
      </w:hyperlink>
    </w:p>
    <w:p w14:paraId="2D3B9414" w14:textId="50A69EBD" w:rsidR="00D67C54" w:rsidRDefault="00B429F1">
      <w:pPr>
        <w:pStyle w:val="TOC2"/>
        <w:rPr>
          <w:b w:val="0"/>
          <w:color w:val="auto"/>
          <w:sz w:val="22"/>
          <w:szCs w:val="22"/>
        </w:rPr>
      </w:pPr>
      <w:hyperlink w:anchor="_Toc22975623" w:history="1">
        <w:r w:rsidR="00D67C54" w:rsidRPr="007137EB">
          <w:rPr>
            <w:rStyle w:val="Hyperlink"/>
            <w:lang w:val="en-GB"/>
          </w:rPr>
          <w:t>INSIGHT Committee members</w:t>
        </w:r>
        <w:r w:rsidR="00D67C54">
          <w:rPr>
            <w:webHidden/>
          </w:rPr>
          <w:tab/>
        </w:r>
        <w:r w:rsidR="00D67C54">
          <w:rPr>
            <w:webHidden/>
          </w:rPr>
          <w:fldChar w:fldCharType="begin"/>
        </w:r>
        <w:r w:rsidR="00D67C54">
          <w:rPr>
            <w:webHidden/>
          </w:rPr>
          <w:instrText xml:space="preserve"> PAGEREF _Toc22975623 \h </w:instrText>
        </w:r>
        <w:r w:rsidR="00D67C54">
          <w:rPr>
            <w:webHidden/>
          </w:rPr>
        </w:r>
        <w:r w:rsidR="00D67C54">
          <w:rPr>
            <w:webHidden/>
          </w:rPr>
          <w:fldChar w:fldCharType="separate"/>
        </w:r>
        <w:r w:rsidR="002E41C2">
          <w:rPr>
            <w:webHidden/>
          </w:rPr>
          <w:t>112</w:t>
        </w:r>
        <w:r w:rsidR="00D67C54">
          <w:rPr>
            <w:webHidden/>
          </w:rPr>
          <w:fldChar w:fldCharType="end"/>
        </w:r>
      </w:hyperlink>
    </w:p>
    <w:p w14:paraId="61AC82F4" w14:textId="77BE2BBE" w:rsidR="00D67C54" w:rsidRDefault="00B429F1">
      <w:pPr>
        <w:pStyle w:val="TOC1"/>
        <w:rPr>
          <w:b w:val="0"/>
          <w:sz w:val="22"/>
          <w:szCs w:val="22"/>
          <w:lang w:eastAsia="en-AU"/>
        </w:rPr>
      </w:pPr>
      <w:hyperlink w:anchor="_Toc22975624" w:history="1">
        <w:r w:rsidR="00D67C54" w:rsidRPr="007137EB">
          <w:rPr>
            <w:rStyle w:val="Hyperlink"/>
          </w:rPr>
          <w:t>References</w:t>
        </w:r>
        <w:r w:rsidR="00D67C54">
          <w:rPr>
            <w:webHidden/>
          </w:rPr>
          <w:tab/>
        </w:r>
        <w:r w:rsidR="00D67C54">
          <w:rPr>
            <w:webHidden/>
          </w:rPr>
          <w:fldChar w:fldCharType="begin"/>
        </w:r>
        <w:r w:rsidR="00D67C54">
          <w:rPr>
            <w:webHidden/>
          </w:rPr>
          <w:instrText xml:space="preserve"> PAGEREF _Toc22975624 \h </w:instrText>
        </w:r>
        <w:r w:rsidR="00D67C54">
          <w:rPr>
            <w:webHidden/>
          </w:rPr>
        </w:r>
        <w:r w:rsidR="00D67C54">
          <w:rPr>
            <w:webHidden/>
          </w:rPr>
          <w:fldChar w:fldCharType="separate"/>
        </w:r>
        <w:r w:rsidR="002E41C2">
          <w:rPr>
            <w:webHidden/>
          </w:rPr>
          <w:t>113</w:t>
        </w:r>
        <w:r w:rsidR="00D67C54">
          <w:rPr>
            <w:webHidden/>
          </w:rPr>
          <w:fldChar w:fldCharType="end"/>
        </w:r>
      </w:hyperlink>
    </w:p>
    <w:p w14:paraId="3228B39E" w14:textId="79114905" w:rsidR="00D67C54" w:rsidRDefault="00B429F1">
      <w:pPr>
        <w:pStyle w:val="TOC2"/>
        <w:rPr>
          <w:b w:val="0"/>
          <w:color w:val="auto"/>
          <w:sz w:val="22"/>
          <w:szCs w:val="22"/>
        </w:rPr>
      </w:pPr>
      <w:hyperlink w:anchor="_Toc22975625" w:history="1">
        <w:r w:rsidR="00D67C54" w:rsidRPr="007137EB">
          <w:rPr>
            <w:rStyle w:val="Hyperlink"/>
            <w:lang w:val="en-GB"/>
          </w:rPr>
          <w:t>Contact us</w:t>
        </w:r>
        <w:r w:rsidR="00D67C54">
          <w:rPr>
            <w:webHidden/>
          </w:rPr>
          <w:tab/>
        </w:r>
        <w:r w:rsidR="00D67C54">
          <w:rPr>
            <w:webHidden/>
          </w:rPr>
          <w:fldChar w:fldCharType="begin"/>
        </w:r>
        <w:r w:rsidR="00D67C54">
          <w:rPr>
            <w:webHidden/>
          </w:rPr>
          <w:instrText xml:space="preserve"> PAGEREF _Toc22975625 \h </w:instrText>
        </w:r>
        <w:r w:rsidR="00D67C54">
          <w:rPr>
            <w:webHidden/>
          </w:rPr>
        </w:r>
        <w:r w:rsidR="00D67C54">
          <w:rPr>
            <w:webHidden/>
          </w:rPr>
          <w:fldChar w:fldCharType="separate"/>
        </w:r>
        <w:r w:rsidR="002E41C2">
          <w:rPr>
            <w:webHidden/>
          </w:rPr>
          <w:t>113</w:t>
        </w:r>
        <w:r w:rsidR="00D67C54">
          <w:rPr>
            <w:webHidden/>
          </w:rPr>
          <w:fldChar w:fldCharType="end"/>
        </w:r>
      </w:hyperlink>
    </w:p>
    <w:p w14:paraId="179C6BAA" w14:textId="7DCC5483" w:rsidR="002403D4" w:rsidRPr="002403D4" w:rsidRDefault="00A22CED">
      <w:pPr>
        <w:rPr>
          <w:b/>
          <w:bCs/>
        </w:rPr>
      </w:pPr>
      <w:r>
        <w:rPr>
          <w:b/>
          <w:bCs/>
        </w:rPr>
        <w:fldChar w:fldCharType="end"/>
      </w:r>
    </w:p>
    <w:p w14:paraId="33A3A949" w14:textId="77777777" w:rsidR="00BE60F6" w:rsidRDefault="00BE60F6">
      <w:pPr>
        <w:rPr>
          <w:b/>
          <w:color w:val="007586" w:themeColor="text2"/>
        </w:rPr>
      </w:pPr>
      <w:r>
        <w:br w:type="page"/>
      </w:r>
    </w:p>
    <w:p w14:paraId="45B183F6" w14:textId="60C6D487" w:rsidR="00BE60F6" w:rsidRPr="00BE60F6" w:rsidRDefault="00BE60F6" w:rsidP="00BE60F6">
      <w:pPr>
        <w:pStyle w:val="Heading1"/>
        <w:framePr w:wrap="around"/>
      </w:pPr>
      <w:bookmarkStart w:id="2" w:name="_Toc534884552"/>
      <w:bookmarkStart w:id="3" w:name="_Toc22975571"/>
      <w:r w:rsidRPr="00BE60F6">
        <w:lastRenderedPageBreak/>
        <w:t>Foreword</w:t>
      </w:r>
      <w:bookmarkEnd w:id="2"/>
      <w:bookmarkEnd w:id="3"/>
      <w:r w:rsidRPr="00BE60F6">
        <w:t xml:space="preserve"> </w:t>
      </w:r>
    </w:p>
    <w:p w14:paraId="043D14D1" w14:textId="65151D86" w:rsidR="00812833" w:rsidRPr="00986FDA" w:rsidRDefault="00812833" w:rsidP="00765E43">
      <w:pPr>
        <w:pStyle w:val="IntroductoryText"/>
      </w:pPr>
      <w:r w:rsidRPr="00986FDA">
        <w:t xml:space="preserve">Victoria is one of the safest places in the world to have a baby. This is </w:t>
      </w:r>
      <w:r w:rsidR="002A3CD9">
        <w:t>thanks</w:t>
      </w:r>
      <w:r w:rsidRPr="00986FDA">
        <w:t xml:space="preserve"> to the dedicated health practitioners who provide safe </w:t>
      </w:r>
      <w:proofErr w:type="gramStart"/>
      <w:r w:rsidRPr="00986FDA">
        <w:t>high quality</w:t>
      </w:r>
      <w:proofErr w:type="gramEnd"/>
      <w:r w:rsidR="00CF4EC5">
        <w:t xml:space="preserve"> care</w:t>
      </w:r>
      <w:r w:rsidRPr="00986FDA">
        <w:t xml:space="preserve"> to us and our families – our midwives, nurses, obstetricians, anaesthetists, paediatricians, paramedics, physiotherapists, social workers, general practitioners, Aboriginal health workers and others. However, sometimes the care that we receive could and should be better. </w:t>
      </w:r>
      <w:r w:rsidRPr="00765E43">
        <w:rPr>
          <w:color w:val="007586"/>
        </w:rPr>
        <w:t xml:space="preserve">This report provides insights into where we are providing exceptional care and where improvements can be made </w:t>
      </w:r>
      <w:r w:rsidR="002A43AF" w:rsidRPr="00765E43">
        <w:rPr>
          <w:rFonts w:ascii="Helvetica" w:hAnsi="Helvetica" w:cs="Helvetica"/>
          <w:color w:val="007586"/>
          <w:sz w:val="19"/>
          <w:szCs w:val="19"/>
          <w:lang w:val="en-US"/>
        </w:rPr>
        <w:t xml:space="preserve">across our </w:t>
      </w:r>
      <w:r w:rsidRPr="00765E43">
        <w:rPr>
          <w:color w:val="007586"/>
        </w:rPr>
        <w:t xml:space="preserve">services.  It provides data on the antenatal, intrapartum and postnatal periods, allowing health services to compare results </w:t>
      </w:r>
      <w:r w:rsidRPr="00986FDA">
        <w:t>and monitor variation against their peers.</w:t>
      </w:r>
    </w:p>
    <w:p w14:paraId="3654517F" w14:textId="4DF5BE2F" w:rsidR="00812833" w:rsidRPr="00986FDA" w:rsidRDefault="00812833" w:rsidP="00765E43">
      <w:r w:rsidRPr="00986FDA">
        <w:t xml:space="preserve">I am pleased to see that for the third consecutive year we have seen a decrease in the </w:t>
      </w:r>
      <w:proofErr w:type="spellStart"/>
      <w:r w:rsidRPr="00986FDA">
        <w:t>statewide</w:t>
      </w:r>
      <w:proofErr w:type="spellEnd"/>
      <w:r w:rsidRPr="00986FDA">
        <w:t xml:space="preserve"> rate of severe </w:t>
      </w:r>
      <w:proofErr w:type="spellStart"/>
      <w:r w:rsidRPr="00986FDA">
        <w:t>fetal</w:t>
      </w:r>
      <w:proofErr w:type="spellEnd"/>
      <w:r w:rsidRPr="00986FDA">
        <w:t xml:space="preserve"> growth restricted babies undelivered by 40 weeks’ gestation. We collectively should be proud of the efforts made by our clinicians and our health services to reduce this rate.  We look forward to seeing further improvements as this area remains a priority focus for Safer Care Victoria and the Department of Health and Human Services.</w:t>
      </w:r>
    </w:p>
    <w:p w14:paraId="5BC7381F" w14:textId="101C9388" w:rsidR="00812833" w:rsidRPr="00986FDA" w:rsidRDefault="00812833" w:rsidP="00765E43">
      <w:r w:rsidRPr="00986FDA">
        <w:t>We have seen an increase in the rate of women attending their first antenatal visit by 12 weeks’ gestation in both our public and private services. This is encouraging as early detection, prevention and management of complications of pregnancy means better health outcomes for mothers and babies. Likewise, an increase in women being vaccinated for pertussis and influenza during pregnancy provides protection for women and their babies from infections that can cause serious complications during pregnancy. We still have a way to go to improve influenza vaccination rates, however improvements are reassuring.</w:t>
      </w:r>
    </w:p>
    <w:p w14:paraId="04C0E5F1" w14:textId="75FC196D" w:rsidR="00812833" w:rsidRPr="00986FDA" w:rsidRDefault="00812833" w:rsidP="00765E43">
      <w:r w:rsidRPr="00986FDA">
        <w:t>We have seen an increase in rates of induction of labour and third</w:t>
      </w:r>
      <w:r w:rsidR="005318EA">
        <w:t>-</w:t>
      </w:r>
      <w:r w:rsidRPr="00986FDA">
        <w:t>and</w:t>
      </w:r>
      <w:r w:rsidR="005318EA">
        <w:t>-</w:t>
      </w:r>
      <w:r w:rsidRPr="00986FDA">
        <w:t>fourth</w:t>
      </w:r>
      <w:r w:rsidR="005318EA">
        <w:t>-</w:t>
      </w:r>
      <w:r w:rsidRPr="00986FDA">
        <w:t xml:space="preserve">degree perineal tears. While induction may be necessary for some women, safely reducing the rate may reduce the need for further interventions during and after birth. Smoking cessation rates in pregnant women remains unchanged. Smoking is a preventable cause of morbidity and mortality in pregnant women and their babies and it is important that we continue to provide support to pregnant women that is sensitive and appropriate. The advice provided to new mothers around breastfeeding is clearly variable and </w:t>
      </w:r>
      <w:r w:rsidRPr="00812833">
        <w:t>conflicting and</w:t>
      </w:r>
      <w:r w:rsidRPr="00986FDA">
        <w:t xml:space="preserve"> may be contributing to perinatal distress. Examining perinatal mental health will be a key priority in upcoming reports.</w:t>
      </w:r>
    </w:p>
    <w:p w14:paraId="7741F882" w14:textId="382B4F36" w:rsidR="00812833" w:rsidRPr="00986FDA" w:rsidRDefault="00812833" w:rsidP="00765E43">
      <w:r w:rsidRPr="00986FDA">
        <w:t>I encourage health services to prioritise performance improvement by review of practices and identifying areas of improvement. The Perinatal Services Performance Indicators report can assist with this. I hope you find the information of benefit on our journey of continued improvement.</w:t>
      </w:r>
    </w:p>
    <w:p w14:paraId="528B2451" w14:textId="4CE38366" w:rsidR="005036AA" w:rsidRPr="000262E1" w:rsidRDefault="005036AA" w:rsidP="000262E1">
      <w:pPr>
        <w:rPr>
          <w:b/>
          <w:lang w:val="en-GB"/>
        </w:rPr>
      </w:pPr>
      <w:r w:rsidRPr="000262E1">
        <w:rPr>
          <w:b/>
          <w:lang w:val="en-GB"/>
        </w:rPr>
        <w:t>Professor Rod Hunt</w:t>
      </w:r>
      <w:r w:rsidRPr="000262E1">
        <w:rPr>
          <w:b/>
          <w:lang w:val="en-GB"/>
        </w:rPr>
        <w:br/>
        <w:t xml:space="preserve">Chair INSIGHT committee, </w:t>
      </w:r>
      <w:r w:rsidR="008A20F8" w:rsidRPr="00986FDA">
        <w:rPr>
          <w:b/>
          <w:bCs/>
          <w:lang w:val="en-GB"/>
        </w:rPr>
        <w:t>Safer Care Victoria</w:t>
      </w:r>
      <w:r w:rsidR="008A20F8">
        <w:rPr>
          <w:lang w:val="en-GB"/>
        </w:rPr>
        <w:t xml:space="preserve"> </w:t>
      </w:r>
      <w:r w:rsidRPr="000262E1">
        <w:rPr>
          <w:b/>
          <w:lang w:val="en-GB"/>
        </w:rPr>
        <w:t>Maternity and</w:t>
      </w:r>
      <w:r w:rsidR="00192F88">
        <w:rPr>
          <w:rFonts w:ascii="Cambria" w:hAnsi="Cambria" w:cs="Cambria"/>
          <w:b/>
          <w:lang w:val="en-GB"/>
        </w:rPr>
        <w:t xml:space="preserve"> </w:t>
      </w:r>
      <w:proofErr w:type="spellStart"/>
      <w:r w:rsidRPr="000262E1">
        <w:rPr>
          <w:b/>
          <w:lang w:val="en-GB"/>
        </w:rPr>
        <w:t>Newborn</w:t>
      </w:r>
      <w:proofErr w:type="spellEnd"/>
      <w:r w:rsidRPr="000262E1">
        <w:rPr>
          <w:b/>
          <w:lang w:val="en-GB"/>
        </w:rPr>
        <w:t xml:space="preserve"> Clinical Network</w:t>
      </w:r>
    </w:p>
    <w:p w14:paraId="1D2B8013" w14:textId="77777777" w:rsidR="000262E1" w:rsidRDefault="000262E1">
      <w:pPr>
        <w:rPr>
          <w:lang w:val="en-GB"/>
        </w:rPr>
      </w:pPr>
      <w:r>
        <w:rPr>
          <w:lang w:val="en-GB"/>
        </w:rPr>
        <w:br w:type="page"/>
      </w:r>
    </w:p>
    <w:p w14:paraId="0E3E675C" w14:textId="060F89F0" w:rsidR="005036AA" w:rsidRPr="000262E1" w:rsidRDefault="005036AA" w:rsidP="00F43FB0">
      <w:pPr>
        <w:pStyle w:val="Heading1"/>
        <w:framePr w:wrap="around"/>
      </w:pPr>
      <w:bookmarkStart w:id="4" w:name="_Toc534884553"/>
      <w:bookmarkStart w:id="5" w:name="_Toc22975572"/>
      <w:r w:rsidRPr="000262E1">
        <w:lastRenderedPageBreak/>
        <w:t>About this report</w:t>
      </w:r>
      <w:bookmarkEnd w:id="4"/>
      <w:bookmarkEnd w:id="5"/>
      <w:r w:rsidRPr="000262E1">
        <w:t xml:space="preserve"> </w:t>
      </w:r>
    </w:p>
    <w:p w14:paraId="0B0FF47D" w14:textId="5A11BB48" w:rsidR="005036AA" w:rsidRPr="005036AA" w:rsidRDefault="005036AA" w:rsidP="00EF5219">
      <w:pPr>
        <w:pStyle w:val="IntroductoryText"/>
        <w:rPr>
          <w:lang w:val="en-GB"/>
        </w:rPr>
      </w:pPr>
      <w:r w:rsidRPr="005036AA">
        <w:rPr>
          <w:lang w:val="en-GB"/>
        </w:rPr>
        <w:t xml:space="preserve">This report presents and discusses data from Victorian maternity services on </w:t>
      </w:r>
      <w:r w:rsidR="00385CF7">
        <w:rPr>
          <w:lang w:val="en-GB"/>
        </w:rPr>
        <w:t xml:space="preserve">25 performance indicators across </w:t>
      </w:r>
      <w:r w:rsidRPr="005036AA">
        <w:rPr>
          <w:lang w:val="en-GB"/>
        </w:rPr>
        <w:t>1</w:t>
      </w:r>
      <w:r w:rsidR="00A81047">
        <w:rPr>
          <w:lang w:val="en-GB"/>
        </w:rPr>
        <w:t>3</w:t>
      </w:r>
      <w:r w:rsidRPr="005036AA">
        <w:rPr>
          <w:lang w:val="en-GB"/>
        </w:rPr>
        <w:t xml:space="preserve"> key performance areas</w:t>
      </w:r>
      <w:r w:rsidR="00385CF7">
        <w:rPr>
          <w:lang w:val="en-GB"/>
        </w:rPr>
        <w:t xml:space="preserve"> (Figure 1)</w:t>
      </w:r>
      <w:r w:rsidRPr="005036AA">
        <w:rPr>
          <w:lang w:val="en-GB"/>
        </w:rPr>
        <w:t>. Through transparently reporting th</w:t>
      </w:r>
      <w:r w:rsidR="00C90008">
        <w:rPr>
          <w:lang w:val="en-GB"/>
        </w:rPr>
        <w:t>ese</w:t>
      </w:r>
      <w:r w:rsidRPr="005036AA">
        <w:rPr>
          <w:lang w:val="en-GB"/>
        </w:rPr>
        <w:t xml:space="preserve"> data, we can </w:t>
      </w:r>
      <w:r w:rsidR="00CA3D9A">
        <w:rPr>
          <w:lang w:val="en-GB"/>
        </w:rPr>
        <w:t>paint</w:t>
      </w:r>
      <w:r w:rsidR="00CA3D9A" w:rsidRPr="005036AA">
        <w:rPr>
          <w:lang w:val="en-GB"/>
        </w:rPr>
        <w:t xml:space="preserve"> </w:t>
      </w:r>
      <w:r w:rsidRPr="005036AA">
        <w:rPr>
          <w:lang w:val="en-GB"/>
        </w:rPr>
        <w:t xml:space="preserve">a picture of the care provided to pregnant women and </w:t>
      </w:r>
      <w:r w:rsidR="00385CF7">
        <w:rPr>
          <w:lang w:val="en-GB"/>
        </w:rPr>
        <w:t xml:space="preserve">their </w:t>
      </w:r>
      <w:r w:rsidRPr="005036AA">
        <w:rPr>
          <w:lang w:val="en-GB"/>
        </w:rPr>
        <w:t>babies – from antenatal and intrapartum (labour and birth), to postnatal care.</w:t>
      </w:r>
    </w:p>
    <w:p w14:paraId="7E231E7F" w14:textId="61056659" w:rsidR="005036AA" w:rsidRPr="000262E1" w:rsidRDefault="005036AA" w:rsidP="005036AA">
      <w:pPr>
        <w:suppressAutoHyphens/>
        <w:autoSpaceDE w:val="0"/>
        <w:autoSpaceDN w:val="0"/>
        <w:adjustRightInd w:val="0"/>
        <w:spacing w:before="0" w:after="170"/>
        <w:textAlignment w:val="center"/>
      </w:pPr>
      <w:r w:rsidRPr="000262E1">
        <w:t>These performance indicators are widely accepted as appropriate, useful and insightful measures of</w:t>
      </w:r>
      <w:r w:rsidRPr="005036AA">
        <w:rPr>
          <w:rFonts w:ascii="Cambria" w:hAnsi="Cambria" w:cs="Cambria"/>
          <w:color w:val="0F151F"/>
          <w:lang w:val="en-GB"/>
        </w:rPr>
        <w:t> </w:t>
      </w:r>
      <w:r w:rsidRPr="000262E1">
        <w:t>the</w:t>
      </w:r>
      <w:r w:rsidRPr="005036AA">
        <w:rPr>
          <w:rFonts w:ascii="Cambria" w:hAnsi="Cambria" w:cs="Cambria"/>
          <w:color w:val="0F151F"/>
          <w:lang w:val="en-GB"/>
        </w:rPr>
        <w:t> </w:t>
      </w:r>
      <w:r w:rsidRPr="000262E1">
        <w:t>quality of care</w:t>
      </w:r>
      <w:r w:rsidR="00BE747B">
        <w:t>, including the experience of care</w:t>
      </w:r>
      <w:r w:rsidRPr="000262E1">
        <w:t>. They continue to be refined over time.</w:t>
      </w:r>
    </w:p>
    <w:p w14:paraId="2455EC18" w14:textId="2404CED0" w:rsidR="005036AA" w:rsidRPr="005036AA" w:rsidRDefault="005036AA" w:rsidP="00F43FB0">
      <w:pPr>
        <w:pStyle w:val="Tablechartdiagramheading"/>
        <w:rPr>
          <w:color w:val="0F151F"/>
          <w:lang w:val="en-GB"/>
        </w:rPr>
      </w:pPr>
      <w:r w:rsidRPr="005036AA">
        <w:rPr>
          <w:lang w:val="en-GB"/>
        </w:rPr>
        <w:t>Figure 1. Perinatal services performance indicators by key performance area</w:t>
      </w:r>
    </w:p>
    <w:p w14:paraId="79082F16" w14:textId="02E77060" w:rsidR="009F02A9" w:rsidRPr="00950B84" w:rsidRDefault="00950B84" w:rsidP="005036AA">
      <w:pPr>
        <w:suppressAutoHyphens/>
        <w:autoSpaceDE w:val="0"/>
        <w:autoSpaceDN w:val="0"/>
        <w:adjustRightInd w:val="0"/>
        <w:spacing w:before="0" w:after="170"/>
        <w:textAlignment w:val="center"/>
        <w:rPr>
          <w:lang w:val="en-GB"/>
        </w:rPr>
      </w:pPr>
      <w:r>
        <w:rPr>
          <w:noProof/>
          <w:lang w:val="en-GB"/>
        </w:rPr>
        <w:drawing>
          <wp:inline distT="0" distB="0" distL="0" distR="0" wp14:anchorId="03CEC17C" wp14:editId="1A49797A">
            <wp:extent cx="6159500" cy="4114800"/>
            <wp:effectExtent l="0" t="0" r="0" b="0"/>
            <wp:docPr id="6" name="Picture 6" descr="Chart with indicators listed under either Antenatal, Intrapartum or Postna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9500" cy="4114800"/>
                    </a:xfrm>
                    <a:prstGeom prst="rect">
                      <a:avLst/>
                    </a:prstGeom>
                  </pic:spPr>
                </pic:pic>
              </a:graphicData>
            </a:graphic>
          </wp:inline>
        </w:drawing>
      </w:r>
    </w:p>
    <w:p w14:paraId="0F4F153C" w14:textId="12AC0015" w:rsidR="005036AA" w:rsidRPr="000262E1" w:rsidRDefault="005036AA" w:rsidP="005036AA">
      <w:pPr>
        <w:suppressAutoHyphens/>
        <w:autoSpaceDE w:val="0"/>
        <w:autoSpaceDN w:val="0"/>
        <w:adjustRightInd w:val="0"/>
        <w:spacing w:before="0" w:after="170"/>
        <w:textAlignment w:val="center"/>
      </w:pPr>
      <w:r w:rsidRPr="000262E1">
        <w:t xml:space="preserve">The main section of this report details </w:t>
      </w:r>
      <w:proofErr w:type="spellStart"/>
      <w:r w:rsidRPr="000262E1">
        <w:t>statewide</w:t>
      </w:r>
      <w:proofErr w:type="spellEnd"/>
      <w:r w:rsidRPr="000262E1">
        <w:t xml:space="preserve"> data observations, strategies for</w:t>
      </w:r>
      <w:r w:rsidRPr="005036AA">
        <w:rPr>
          <w:rFonts w:ascii="Cambria" w:hAnsi="Cambria" w:cs="Cambria"/>
          <w:color w:val="0F151F"/>
          <w:lang w:val="en-GB"/>
        </w:rPr>
        <w:t> </w:t>
      </w:r>
      <w:r w:rsidRPr="000262E1">
        <w:t>improvement for health services and key information for pregnant women and families.</w:t>
      </w:r>
    </w:p>
    <w:p w14:paraId="67EE6155" w14:textId="77777777" w:rsidR="005036AA" w:rsidRPr="005036AA" w:rsidRDefault="005036AA" w:rsidP="00F43FB0">
      <w:pPr>
        <w:pStyle w:val="Bullet1"/>
        <w:rPr>
          <w:lang w:val="en-GB"/>
        </w:rPr>
      </w:pPr>
      <w:r w:rsidRPr="005036AA">
        <w:rPr>
          <w:lang w:val="en-GB"/>
        </w:rPr>
        <w:t>Appendix 1 details the data sources for this report.</w:t>
      </w:r>
    </w:p>
    <w:p w14:paraId="3F18DF1B" w14:textId="06718AF1" w:rsidR="005036AA" w:rsidRPr="005036AA" w:rsidRDefault="005036AA" w:rsidP="00F43FB0">
      <w:pPr>
        <w:pStyle w:val="Bullet1"/>
        <w:rPr>
          <w:lang w:val="en-GB"/>
        </w:rPr>
      </w:pPr>
      <w:r w:rsidRPr="005036AA">
        <w:rPr>
          <w:lang w:val="en-GB"/>
        </w:rPr>
        <w:t>Appendix 2 specifies the definition of each indicator.</w:t>
      </w:r>
    </w:p>
    <w:p w14:paraId="3833F7DC" w14:textId="3DAB719E" w:rsidR="005036AA" w:rsidRPr="005036AA" w:rsidRDefault="005036AA" w:rsidP="00F43FB0">
      <w:pPr>
        <w:pStyle w:val="Bullet1"/>
        <w:rPr>
          <w:lang w:val="en-GB"/>
        </w:rPr>
      </w:pPr>
      <w:r w:rsidRPr="005036AA">
        <w:rPr>
          <w:lang w:val="en-GB"/>
        </w:rPr>
        <w:t>Appendix 3 lists Victoria’s maternity services and the number of women and babies cared for</w:t>
      </w:r>
      <w:r w:rsidR="00C32EE4">
        <w:rPr>
          <w:lang w:val="en-GB"/>
        </w:rPr>
        <w:t xml:space="preserve"> in 2018</w:t>
      </w:r>
      <w:r w:rsidRPr="005036AA">
        <w:rPr>
          <w:lang w:val="en-GB"/>
        </w:rPr>
        <w:t>.</w:t>
      </w:r>
    </w:p>
    <w:p w14:paraId="3CB87FB9" w14:textId="3E59D992" w:rsidR="005036AA" w:rsidRPr="005036AA" w:rsidRDefault="005036AA" w:rsidP="00F43FB0">
      <w:pPr>
        <w:pStyle w:val="Bullet1"/>
        <w:rPr>
          <w:lang w:val="en-GB"/>
        </w:rPr>
      </w:pPr>
      <w:r w:rsidRPr="005036AA">
        <w:rPr>
          <w:lang w:val="en-GB"/>
        </w:rPr>
        <w:t xml:space="preserve">Appendix 4 contains the </w:t>
      </w:r>
      <w:r w:rsidR="004E55D2">
        <w:rPr>
          <w:lang w:val="en-GB"/>
        </w:rPr>
        <w:t xml:space="preserve">detailed </w:t>
      </w:r>
      <w:r w:rsidRPr="005036AA">
        <w:rPr>
          <w:lang w:val="en-GB"/>
        </w:rPr>
        <w:t>results for each individual health service.</w:t>
      </w:r>
    </w:p>
    <w:p w14:paraId="0D08BD05" w14:textId="16730E0B" w:rsidR="005036AA" w:rsidRPr="005036AA" w:rsidRDefault="009273A2" w:rsidP="00F43FB0">
      <w:pPr>
        <w:pStyle w:val="Heading2"/>
        <w:rPr>
          <w:lang w:val="en-GB"/>
        </w:rPr>
      </w:pPr>
      <w:bookmarkStart w:id="6" w:name="_Toc534884554"/>
      <w:bookmarkStart w:id="7" w:name="_Toc22975573"/>
      <w:r w:rsidRPr="005036AA">
        <w:rPr>
          <w:lang w:val="en-GB"/>
        </w:rPr>
        <w:lastRenderedPageBreak/>
        <w:t xml:space="preserve">What’s </w:t>
      </w:r>
      <w:r w:rsidRPr="00CE4C32">
        <w:rPr>
          <w:color w:val="007586"/>
          <w:lang w:val="en-GB"/>
        </w:rPr>
        <w:t>new</w:t>
      </w:r>
      <w:r w:rsidRPr="005036AA">
        <w:rPr>
          <w:lang w:val="en-GB"/>
        </w:rPr>
        <w:t>?</w:t>
      </w:r>
      <w:bookmarkEnd w:id="6"/>
      <w:bookmarkEnd w:id="7"/>
    </w:p>
    <w:p w14:paraId="696B9C69" w14:textId="323A50D0" w:rsidR="005036AA" w:rsidRPr="007D774D" w:rsidRDefault="005036AA" w:rsidP="00710E9C">
      <w:pPr>
        <w:pStyle w:val="Heading3"/>
        <w:rPr>
          <w:lang w:val="en-GB"/>
        </w:rPr>
      </w:pPr>
      <w:r w:rsidRPr="007D774D">
        <w:rPr>
          <w:lang w:val="en-GB"/>
        </w:rPr>
        <w:t xml:space="preserve">Perinatal mortality </w:t>
      </w:r>
      <w:r w:rsidR="007D774D" w:rsidRPr="007D774D">
        <w:rPr>
          <w:lang w:val="en-GB"/>
        </w:rPr>
        <w:t>r</w:t>
      </w:r>
      <w:r w:rsidRPr="007D774D">
        <w:rPr>
          <w:lang w:val="en-GB"/>
        </w:rPr>
        <w:t xml:space="preserve">eported </w:t>
      </w:r>
      <w:r w:rsidR="007D774D" w:rsidRPr="007D774D">
        <w:rPr>
          <w:lang w:val="en-GB"/>
        </w:rPr>
        <w:t xml:space="preserve">against the </w:t>
      </w:r>
      <w:proofErr w:type="spellStart"/>
      <w:r w:rsidR="007D774D" w:rsidRPr="007D774D">
        <w:rPr>
          <w:lang w:val="en-GB"/>
        </w:rPr>
        <w:t>statewide</w:t>
      </w:r>
      <w:proofErr w:type="spellEnd"/>
      <w:r w:rsidR="007D774D" w:rsidRPr="007D774D">
        <w:rPr>
          <w:lang w:val="en-GB"/>
        </w:rPr>
        <w:t xml:space="preserve"> rate</w:t>
      </w:r>
    </w:p>
    <w:p w14:paraId="605C5DC8" w14:textId="0CEA8842" w:rsidR="005036AA" w:rsidRPr="005036AA" w:rsidRDefault="005036AA" w:rsidP="00296593">
      <w:pPr>
        <w:pStyle w:val="Normalfollowingheading"/>
        <w:rPr>
          <w:lang w:val="en-GB"/>
        </w:rPr>
      </w:pPr>
      <w:r w:rsidRPr="007D774D">
        <w:rPr>
          <w:lang w:val="en-GB"/>
        </w:rPr>
        <w:t>For the first time, we are reporting the gestation standardised perinatal mortality ratio for every hospital</w:t>
      </w:r>
      <w:r w:rsidR="00E17992">
        <w:rPr>
          <w:lang w:val="en-GB"/>
        </w:rPr>
        <w:t xml:space="preserve"> and</w:t>
      </w:r>
      <w:r w:rsidR="007D774D" w:rsidRPr="007D774D">
        <w:rPr>
          <w:lang w:val="en-GB"/>
        </w:rPr>
        <w:t xml:space="preserve"> compar</w:t>
      </w:r>
      <w:r w:rsidR="00E17992">
        <w:rPr>
          <w:lang w:val="en-GB"/>
        </w:rPr>
        <w:t>ing it with</w:t>
      </w:r>
      <w:r w:rsidR="007D774D" w:rsidRPr="007D774D">
        <w:rPr>
          <w:lang w:val="en-GB"/>
        </w:rPr>
        <w:t xml:space="preserve"> the </w:t>
      </w:r>
      <w:proofErr w:type="spellStart"/>
      <w:r w:rsidR="007D774D" w:rsidRPr="007D774D">
        <w:rPr>
          <w:lang w:val="en-GB"/>
        </w:rPr>
        <w:t>statewide</w:t>
      </w:r>
      <w:proofErr w:type="spellEnd"/>
      <w:r w:rsidR="007D774D" w:rsidRPr="007D774D">
        <w:rPr>
          <w:lang w:val="en-GB"/>
        </w:rPr>
        <w:t xml:space="preserve"> rat</w:t>
      </w:r>
      <w:r w:rsidR="00127D8D">
        <w:rPr>
          <w:lang w:val="en-GB"/>
        </w:rPr>
        <w:t>io</w:t>
      </w:r>
      <w:r w:rsidRPr="007D774D">
        <w:rPr>
          <w:lang w:val="en-GB"/>
        </w:rPr>
        <w:t xml:space="preserve">. Perinatal mortality is adjusted for gestation to compare hospitals that have a different </w:t>
      </w:r>
      <w:proofErr w:type="spellStart"/>
      <w:r w:rsidRPr="007D774D">
        <w:rPr>
          <w:lang w:val="en-GB"/>
        </w:rPr>
        <w:t>casemix</w:t>
      </w:r>
      <w:proofErr w:type="spellEnd"/>
      <w:r w:rsidRPr="007D774D">
        <w:rPr>
          <w:lang w:val="en-GB"/>
        </w:rPr>
        <w:t>. We specifically look at babies born at, or after, 32 weeks’ gestation and average rat</w:t>
      </w:r>
      <w:r w:rsidR="00127D8D">
        <w:rPr>
          <w:lang w:val="en-GB"/>
        </w:rPr>
        <w:t>ios</w:t>
      </w:r>
      <w:r w:rsidRPr="007D774D">
        <w:rPr>
          <w:lang w:val="en-GB"/>
        </w:rPr>
        <w:t xml:space="preserve"> over a five-year period to get a better sense of </w:t>
      </w:r>
      <w:r w:rsidR="001735AC">
        <w:rPr>
          <w:lang w:val="en-GB"/>
        </w:rPr>
        <w:t xml:space="preserve">the </w:t>
      </w:r>
      <w:r w:rsidRPr="007D774D">
        <w:rPr>
          <w:lang w:val="en-GB"/>
        </w:rPr>
        <w:t>perinatal care a hospital provides.</w:t>
      </w:r>
      <w:r w:rsidR="007D774D" w:rsidRPr="007D774D">
        <w:rPr>
          <w:lang w:val="en-GB"/>
        </w:rPr>
        <w:t xml:space="preserve"> Previously this indicator was reported </w:t>
      </w:r>
      <w:r w:rsidR="00E17992">
        <w:rPr>
          <w:lang w:val="en-GB"/>
        </w:rPr>
        <w:t xml:space="preserve">by comparing </w:t>
      </w:r>
      <w:r w:rsidR="007D774D" w:rsidRPr="007D774D">
        <w:rPr>
          <w:lang w:val="en-GB"/>
        </w:rPr>
        <w:t xml:space="preserve">all hospitals </w:t>
      </w:r>
      <w:r w:rsidR="00E17992">
        <w:rPr>
          <w:lang w:val="en-GB"/>
        </w:rPr>
        <w:t>with</w:t>
      </w:r>
      <w:r w:rsidR="00E17992" w:rsidRPr="007D774D">
        <w:rPr>
          <w:lang w:val="en-GB"/>
        </w:rPr>
        <w:t xml:space="preserve"> </w:t>
      </w:r>
      <w:r w:rsidR="007D774D" w:rsidRPr="007D774D">
        <w:rPr>
          <w:lang w:val="en-GB"/>
        </w:rPr>
        <w:t xml:space="preserve">the </w:t>
      </w:r>
      <w:proofErr w:type="spellStart"/>
      <w:r w:rsidR="007D774D" w:rsidRPr="007D774D">
        <w:rPr>
          <w:lang w:val="en-GB"/>
        </w:rPr>
        <w:t>statewide</w:t>
      </w:r>
      <w:proofErr w:type="spellEnd"/>
      <w:r w:rsidR="007D774D" w:rsidRPr="007D774D">
        <w:rPr>
          <w:lang w:val="en-GB"/>
        </w:rPr>
        <w:t xml:space="preserve"> public hospital rat</w:t>
      </w:r>
      <w:r w:rsidR="00127D8D">
        <w:rPr>
          <w:lang w:val="en-GB"/>
        </w:rPr>
        <w:t>io</w:t>
      </w:r>
      <w:r w:rsidR="007D774D" w:rsidRPr="007D774D">
        <w:rPr>
          <w:lang w:val="en-GB"/>
        </w:rPr>
        <w:t>.</w:t>
      </w:r>
    </w:p>
    <w:p w14:paraId="5286A23D" w14:textId="77777777" w:rsidR="005036AA" w:rsidRPr="005036AA" w:rsidRDefault="005036AA" w:rsidP="00710E9C">
      <w:pPr>
        <w:pStyle w:val="Heading3"/>
        <w:rPr>
          <w:lang w:val="en-GB"/>
        </w:rPr>
      </w:pPr>
      <w:r w:rsidRPr="005036AA">
        <w:rPr>
          <w:lang w:val="en-GB"/>
        </w:rPr>
        <w:t>New indicators</w:t>
      </w:r>
    </w:p>
    <w:p w14:paraId="14B51198" w14:textId="0ED3FC1E" w:rsidR="005036AA" w:rsidRPr="000262E1" w:rsidRDefault="005036AA" w:rsidP="00641AA0">
      <w:pPr>
        <w:pStyle w:val="Normalfollowingheading"/>
      </w:pPr>
      <w:r w:rsidRPr="000262E1">
        <w:rPr>
          <w:b/>
        </w:rPr>
        <w:t xml:space="preserve">Indicators </w:t>
      </w:r>
      <w:r w:rsidR="008C6686">
        <w:rPr>
          <w:b/>
        </w:rPr>
        <w:t>12</w:t>
      </w:r>
      <w:r w:rsidRPr="000262E1">
        <w:rPr>
          <w:b/>
        </w:rPr>
        <w:t xml:space="preserve">a and </w:t>
      </w:r>
      <w:r w:rsidR="008C6686">
        <w:rPr>
          <w:b/>
        </w:rPr>
        <w:t>12</w:t>
      </w:r>
      <w:r w:rsidR="001735AC" w:rsidRPr="000262E1">
        <w:rPr>
          <w:b/>
        </w:rPr>
        <w:t>b</w:t>
      </w:r>
      <w:r w:rsidR="001735AC">
        <w:rPr>
          <w:b/>
        </w:rPr>
        <w:t xml:space="preserve"> </w:t>
      </w:r>
      <w:r w:rsidR="001735AC" w:rsidRPr="000262E1">
        <w:t>report</w:t>
      </w:r>
      <w:r w:rsidR="00F732A7">
        <w:t xml:space="preserve"> </w:t>
      </w:r>
      <w:r w:rsidR="008C6686">
        <w:t xml:space="preserve">the proportion of women who were </w:t>
      </w:r>
      <w:r w:rsidR="001C184D">
        <w:t xml:space="preserve">vaccinated </w:t>
      </w:r>
      <w:r w:rsidR="008C6686">
        <w:t>against pertussis (whooping cough) and influenza (flu) at any time during pregnancy. The</w:t>
      </w:r>
      <w:r w:rsidR="003332BC">
        <w:t>se</w:t>
      </w:r>
      <w:r w:rsidR="008C6686">
        <w:t xml:space="preserve"> vaccines protect women from infections that can cause serious complications during pregnancy and affect the health of their babies. These indicators were trialled in the 2017</w:t>
      </w:r>
      <w:r w:rsidR="00C32EE4">
        <w:t>–</w:t>
      </w:r>
      <w:r w:rsidR="008C6686">
        <w:t>18</w:t>
      </w:r>
      <w:r w:rsidR="00C32EE4">
        <w:t xml:space="preserve"> perinatal services performance indicators</w:t>
      </w:r>
      <w:r w:rsidR="008C6686">
        <w:t xml:space="preserve"> report</w:t>
      </w:r>
      <w:r w:rsidR="001735AC">
        <w:t xml:space="preserve"> and reported</w:t>
      </w:r>
      <w:r w:rsidR="00E17992">
        <w:t xml:space="preserve"> that</w:t>
      </w:r>
      <w:r w:rsidR="001735AC">
        <w:t xml:space="preserve"> 77.5 and 53.7 per cent of women were vaccinated during pregnancy for pertussis and influenza respectively, leaving significant room for improvement.</w:t>
      </w:r>
    </w:p>
    <w:p w14:paraId="0170B32A" w14:textId="3FA9E60A" w:rsidR="005036AA" w:rsidRPr="005036AA" w:rsidRDefault="005036AA" w:rsidP="00710E9C">
      <w:pPr>
        <w:pStyle w:val="Heading3"/>
        <w:rPr>
          <w:lang w:val="en-GB"/>
        </w:rPr>
      </w:pPr>
      <w:r w:rsidRPr="005036AA">
        <w:rPr>
          <w:lang w:val="en-GB"/>
        </w:rPr>
        <w:t xml:space="preserve">We are trialling </w:t>
      </w:r>
      <w:r w:rsidR="008C6686">
        <w:rPr>
          <w:lang w:val="en-GB"/>
        </w:rPr>
        <w:t>a</w:t>
      </w:r>
      <w:r w:rsidRPr="005036AA">
        <w:rPr>
          <w:lang w:val="en-GB"/>
        </w:rPr>
        <w:t xml:space="preserve"> new indicator</w:t>
      </w:r>
    </w:p>
    <w:p w14:paraId="5B95F58C" w14:textId="457683F4" w:rsidR="005036AA" w:rsidRPr="00296593" w:rsidRDefault="00DE429E" w:rsidP="00296593">
      <w:pPr>
        <w:pStyle w:val="Normalfollowingheading"/>
      </w:pPr>
      <w:r w:rsidRPr="00296593">
        <w:t xml:space="preserve">Trial </w:t>
      </w:r>
      <w:r w:rsidR="00B1716C" w:rsidRPr="00296593">
        <w:t>i</w:t>
      </w:r>
      <w:r w:rsidR="005036AA" w:rsidRPr="00296593">
        <w:t>ndicator</w:t>
      </w:r>
      <w:r w:rsidR="008C6686" w:rsidRPr="00296593">
        <w:t xml:space="preserve"> 13</w:t>
      </w:r>
      <w:r w:rsidR="005036AA" w:rsidRPr="00296593">
        <w:t xml:space="preserve"> report</w:t>
      </w:r>
      <w:r w:rsidR="008C6686" w:rsidRPr="00296593">
        <w:t>s</w:t>
      </w:r>
      <w:r w:rsidR="005036AA" w:rsidRPr="00296593">
        <w:t xml:space="preserve"> the rate of women </w:t>
      </w:r>
      <w:r w:rsidR="008C6686" w:rsidRPr="00296593">
        <w:t xml:space="preserve">who had a </w:t>
      </w:r>
      <w:r w:rsidRPr="00296593">
        <w:t xml:space="preserve">severe </w:t>
      </w:r>
      <w:r w:rsidR="008C6686" w:rsidRPr="00296593">
        <w:t>postpartum haemorrhage</w:t>
      </w:r>
      <w:r w:rsidR="007A618F" w:rsidRPr="00296593">
        <w:t xml:space="preserve"> (PPH)</w:t>
      </w:r>
      <w:r w:rsidR="005036AA" w:rsidRPr="00296593">
        <w:t xml:space="preserve">. </w:t>
      </w:r>
      <w:r w:rsidR="007A618F" w:rsidRPr="00296593">
        <w:t>PPH</w:t>
      </w:r>
      <w:r w:rsidR="008C6686" w:rsidRPr="00296593">
        <w:t xml:space="preserve"> </w:t>
      </w:r>
      <w:r w:rsidR="00D03012" w:rsidRPr="00296593">
        <w:t>is a</w:t>
      </w:r>
      <w:r w:rsidR="001C184D" w:rsidRPr="00296593">
        <w:t>n increasingly</w:t>
      </w:r>
      <w:r w:rsidR="00D03012" w:rsidRPr="00296593">
        <w:t xml:space="preserve"> </w:t>
      </w:r>
      <w:r w:rsidR="007A618F" w:rsidRPr="00296593">
        <w:t xml:space="preserve">common and potentially </w:t>
      </w:r>
      <w:r w:rsidR="00D03012" w:rsidRPr="00296593">
        <w:t xml:space="preserve">serious complication </w:t>
      </w:r>
      <w:r w:rsidR="004821ED" w:rsidRPr="00296593">
        <w:t>following birth</w:t>
      </w:r>
      <w:r w:rsidR="007A618F" w:rsidRPr="00296593">
        <w:t>. While the majority of PPH cases are minor, severe PPH (defined</w:t>
      </w:r>
      <w:r w:rsidR="0081695F" w:rsidRPr="00296593">
        <w:t xml:space="preserve"> in this report</w:t>
      </w:r>
      <w:r w:rsidR="00697730" w:rsidRPr="00296593">
        <w:t xml:space="preserve"> </w:t>
      </w:r>
      <w:r w:rsidR="007A618F" w:rsidRPr="00296593">
        <w:t>as blood loss of 1</w:t>
      </w:r>
      <w:r w:rsidR="00C32EE4" w:rsidRPr="00296593">
        <w:t>,</w:t>
      </w:r>
      <w:r w:rsidR="007A618F" w:rsidRPr="00296593">
        <w:t>500</w:t>
      </w:r>
      <w:r w:rsidR="00C32EE4" w:rsidRPr="00296593">
        <w:t xml:space="preserve"> </w:t>
      </w:r>
      <w:r w:rsidR="007A618F" w:rsidRPr="00296593">
        <w:t>m</w:t>
      </w:r>
      <w:r w:rsidR="00C32EE4" w:rsidRPr="00296593">
        <w:t>L</w:t>
      </w:r>
      <w:r w:rsidR="007A618F" w:rsidRPr="00296593">
        <w:t xml:space="preserve"> or more) is a major cause of maternal </w:t>
      </w:r>
      <w:r w:rsidR="00296593" w:rsidRPr="00296593">
        <w:t>morbidity and one of the causes of mortality in Victoria</w:t>
      </w:r>
      <w:r w:rsidR="007A618F" w:rsidRPr="00296593">
        <w:t xml:space="preserve">. </w:t>
      </w:r>
    </w:p>
    <w:p w14:paraId="590050C3" w14:textId="103174E2" w:rsidR="00687AED" w:rsidRPr="005036AA" w:rsidRDefault="00687AED" w:rsidP="00687AED">
      <w:pPr>
        <w:pStyle w:val="Heading3"/>
        <w:rPr>
          <w:lang w:val="en-GB"/>
        </w:rPr>
      </w:pPr>
      <w:r w:rsidRPr="005036AA">
        <w:rPr>
          <w:lang w:val="en-GB"/>
        </w:rPr>
        <w:t xml:space="preserve">We </w:t>
      </w:r>
      <w:r>
        <w:rPr>
          <w:lang w:val="en-GB"/>
        </w:rPr>
        <w:t>are working on targets</w:t>
      </w:r>
    </w:p>
    <w:p w14:paraId="5823406E" w14:textId="74B3902D" w:rsidR="00687AED" w:rsidRPr="00DE6A27" w:rsidRDefault="00687AED" w:rsidP="00DE6A27">
      <w:pPr>
        <w:pStyle w:val="Normalfollowingheading"/>
      </w:pPr>
      <w:r w:rsidRPr="00DE6A27">
        <w:t>Targets can be used to provide guidance and drive quality improvement</w:t>
      </w:r>
      <w:r w:rsidR="00DE6A27" w:rsidRPr="00DE6A27">
        <w:t xml:space="preserve"> activities</w:t>
      </w:r>
      <w:r w:rsidRPr="00DE6A27">
        <w:t xml:space="preserve">. They can support a reduction in variation in clinical practice and outcomes. We are working hard to develop targets that will be specific, achievable and appropriate to the sector. We need your help, because no one knows your service better than you do. In 2020 we will begin consultation with the sector to co-design targets that work for </w:t>
      </w:r>
      <w:r w:rsidR="00DE6A27" w:rsidRPr="00DE6A27">
        <w:t>you, your services and for women and babies</w:t>
      </w:r>
      <w:r w:rsidRPr="00DE6A27">
        <w:t>.</w:t>
      </w:r>
    </w:p>
    <w:p w14:paraId="5B6B8F5B" w14:textId="5E56BB1D" w:rsidR="00687AED" w:rsidRPr="00CE4C32" w:rsidRDefault="00687AED" w:rsidP="00CE4C32">
      <w:r w:rsidRPr="00CE4C32">
        <w:t xml:space="preserve">If you are currently using targets for any of the indicators in this report, we would like to hear from you. </w:t>
      </w:r>
      <w:r w:rsidR="00CE4C32" w:rsidRPr="00CE4C32">
        <w:t xml:space="preserve">Please </w:t>
      </w:r>
      <w:hyperlink r:id="rId19" w:history="1">
        <w:r w:rsidR="00CE4C32" w:rsidRPr="00CE4C32">
          <w:rPr>
            <w:rStyle w:val="Hyperlink"/>
            <w:color w:val="007586"/>
            <w:u w:val="single"/>
          </w:rPr>
          <w:t>email Safer Care Victoria</w:t>
        </w:r>
      </w:hyperlink>
      <w:r w:rsidR="00CE4C32" w:rsidRPr="00CE4C32">
        <w:t xml:space="preserve"> &lt;info@safercare.vic.gov.au&gt;</w:t>
      </w:r>
      <w:r w:rsidR="00CE4C32">
        <w:t>.</w:t>
      </w:r>
    </w:p>
    <w:p w14:paraId="06BF8335" w14:textId="77777777" w:rsidR="00156EE3" w:rsidRDefault="00156EE3">
      <w:pPr>
        <w:rPr>
          <w:rFonts w:ascii="VIC" w:hAnsi="VIC" w:cs="VIC"/>
          <w:b/>
          <w:bCs/>
          <w:color w:val="006D82"/>
          <w:lang w:val="en-GB"/>
        </w:rPr>
      </w:pPr>
      <w:r>
        <w:rPr>
          <w:rFonts w:ascii="VIC" w:hAnsi="VIC" w:cs="VIC"/>
          <w:b/>
          <w:bCs/>
          <w:color w:val="006D82"/>
          <w:lang w:val="en-GB"/>
        </w:rPr>
        <w:br w:type="page"/>
      </w:r>
    </w:p>
    <w:p w14:paraId="7F199208" w14:textId="23FCB4AE" w:rsidR="00156EE3" w:rsidRPr="00156EE3" w:rsidRDefault="00156EE3" w:rsidP="00156EE3">
      <w:pPr>
        <w:pStyle w:val="Heading1"/>
        <w:framePr w:wrap="around"/>
      </w:pPr>
      <w:bookmarkStart w:id="8" w:name="_Toc534884555"/>
      <w:bookmarkStart w:id="9" w:name="_Toc22975574"/>
      <w:r w:rsidRPr="00156EE3">
        <w:lastRenderedPageBreak/>
        <w:t>How to use this report</w:t>
      </w:r>
      <w:bookmarkEnd w:id="8"/>
      <w:bookmarkEnd w:id="9"/>
      <w:r w:rsidRPr="00156EE3">
        <w:t xml:space="preserve"> </w:t>
      </w:r>
    </w:p>
    <w:p w14:paraId="343F9935" w14:textId="2A09BB4F" w:rsidR="003A6A2E" w:rsidRDefault="005036AA" w:rsidP="00E1059B">
      <w:pPr>
        <w:pStyle w:val="IntroductoryText"/>
        <w:rPr>
          <w:lang w:val="en-GB"/>
        </w:rPr>
      </w:pPr>
      <w:r w:rsidRPr="00765E43">
        <w:t xml:space="preserve">Outcomes are reported here </w:t>
      </w:r>
      <w:r w:rsidR="00765E43" w:rsidRPr="00765E43">
        <w:t>by comparing services with each other and over time</w:t>
      </w:r>
      <w:r w:rsidR="008A705E">
        <w:t>,</w:t>
      </w:r>
      <w:r w:rsidR="00765E43" w:rsidRPr="00765E43">
        <w:t xml:space="preserve"> identifying best care and practices</w:t>
      </w:r>
      <w:r w:rsidRPr="00765E43">
        <w:t xml:space="preserve">. </w:t>
      </w:r>
      <w:r w:rsidRPr="005036AA">
        <w:rPr>
          <w:lang w:val="en-GB"/>
        </w:rPr>
        <w:t>We call this comparison ‘benchmarking’. It can be done internally to identify best practice within a health service and compare practice over time.</w:t>
      </w:r>
    </w:p>
    <w:p w14:paraId="5790CF48" w14:textId="5D44D22B" w:rsidR="005036AA" w:rsidRPr="005036AA" w:rsidRDefault="005036AA" w:rsidP="003A6A2E">
      <w:pPr>
        <w:rPr>
          <w:lang w:val="en-GB"/>
        </w:rPr>
      </w:pPr>
      <w:r w:rsidRPr="005036AA">
        <w:rPr>
          <w:lang w:val="en-GB"/>
        </w:rPr>
        <w:t>Done externally, benchmarking can:</w:t>
      </w:r>
    </w:p>
    <w:p w14:paraId="696CEDB2" w14:textId="285EEDB6" w:rsidR="005036AA" w:rsidRPr="005036AA" w:rsidRDefault="005036AA" w:rsidP="00EF5219">
      <w:pPr>
        <w:pStyle w:val="Bullet1"/>
        <w:rPr>
          <w:lang w:val="en-GB"/>
        </w:rPr>
      </w:pPr>
      <w:r w:rsidRPr="005036AA">
        <w:rPr>
          <w:lang w:val="en-GB"/>
        </w:rPr>
        <w:t xml:space="preserve">allow </w:t>
      </w:r>
      <w:r w:rsidR="00322CCA">
        <w:rPr>
          <w:lang w:val="en-GB"/>
        </w:rPr>
        <w:t>you</w:t>
      </w:r>
      <w:r w:rsidRPr="005036AA">
        <w:rPr>
          <w:lang w:val="en-GB"/>
        </w:rPr>
        <w:t xml:space="preserve"> to assess performance relative to other health services</w:t>
      </w:r>
    </w:p>
    <w:p w14:paraId="12E7BF20" w14:textId="526386BC" w:rsidR="005036AA" w:rsidRPr="005036AA" w:rsidRDefault="0001294D" w:rsidP="0001294D">
      <w:pPr>
        <w:pStyle w:val="Bullet1"/>
        <w:rPr>
          <w:lang w:val="en-GB"/>
        </w:rPr>
      </w:pPr>
      <w:r>
        <w:rPr>
          <w:lang w:val="en-US"/>
        </w:rPr>
        <w:t>identify services that are providing best practice that you may want to connect with</w:t>
      </w:r>
    </w:p>
    <w:p w14:paraId="5F9BF2F5" w14:textId="66106C44" w:rsidR="005036AA" w:rsidRPr="0001294D" w:rsidRDefault="005036AA" w:rsidP="0001294D">
      <w:pPr>
        <w:pStyle w:val="Bullet1"/>
      </w:pPr>
      <w:r w:rsidRPr="0001294D">
        <w:t xml:space="preserve">highlight opportunities for improvements, particularly </w:t>
      </w:r>
      <w:r w:rsidR="0001294D" w:rsidRPr="0001294D">
        <w:t xml:space="preserve">where improvement activities have led to success </w:t>
      </w:r>
      <w:r w:rsidRPr="0001294D">
        <w:t>in other organisations.</w:t>
      </w:r>
    </w:p>
    <w:p w14:paraId="19B1D317" w14:textId="48F59518" w:rsidR="008151FC" w:rsidRDefault="008151FC" w:rsidP="008151FC">
      <w:pPr>
        <w:rPr>
          <w:b/>
          <w:bCs/>
          <w:lang w:val="en-GB"/>
        </w:rPr>
      </w:pPr>
      <w:r w:rsidRPr="00C53AC0">
        <w:rPr>
          <w:lang w:val="en-GB"/>
        </w:rPr>
        <w:t>[Break out box text:</w:t>
      </w:r>
    </w:p>
    <w:p w14:paraId="0FDEF422" w14:textId="6C3DCB6C" w:rsidR="00EF5219" w:rsidRPr="008151FC" w:rsidRDefault="00EF5219" w:rsidP="008151FC">
      <w:pPr>
        <w:rPr>
          <w:b/>
          <w:lang w:val="en-GB"/>
        </w:rPr>
      </w:pPr>
      <w:r w:rsidRPr="008151FC">
        <w:rPr>
          <w:b/>
          <w:lang w:val="en-GB"/>
        </w:rPr>
        <w:t>Interpreting the data</w:t>
      </w:r>
    </w:p>
    <w:p w14:paraId="774871C6" w14:textId="79D5762D" w:rsidR="00EF5219" w:rsidRPr="005036AA" w:rsidRDefault="00EF5219" w:rsidP="008151FC">
      <w:pPr>
        <w:rPr>
          <w:lang w:val="en-GB"/>
        </w:rPr>
      </w:pPr>
      <w:r w:rsidRPr="005036AA">
        <w:rPr>
          <w:lang w:val="en-GB"/>
        </w:rPr>
        <w:t>Data for this report come from the Victorian Perinatal Data Collection (VPDC)</w:t>
      </w:r>
      <w:r w:rsidR="00D51306">
        <w:rPr>
          <w:lang w:val="en-GB"/>
        </w:rPr>
        <w:t>, the</w:t>
      </w:r>
      <w:r w:rsidRPr="005036AA">
        <w:rPr>
          <w:lang w:val="en-GB"/>
        </w:rPr>
        <w:t xml:space="preserve"> Victorian Healthcare Experience Survey (VHES) and the Victorian Admitted Episodes Dataset (VAED).</w:t>
      </w:r>
      <w:r w:rsidR="00F30882">
        <w:rPr>
          <w:lang w:val="en-GB"/>
        </w:rPr>
        <w:t xml:space="preserve"> The VPDC and VHES are reported by calendar year for 2018. VAED data </w:t>
      </w:r>
      <w:r w:rsidR="000C08A3">
        <w:rPr>
          <w:lang w:val="en-GB"/>
        </w:rPr>
        <w:t>are</w:t>
      </w:r>
      <w:r w:rsidR="00F30882">
        <w:rPr>
          <w:lang w:val="en-GB"/>
        </w:rPr>
        <w:t xml:space="preserve"> reported for the financial year 2018</w:t>
      </w:r>
      <w:r w:rsidR="00F10C86">
        <w:rPr>
          <w:lang w:val="en-GB"/>
        </w:rPr>
        <w:t>–</w:t>
      </w:r>
      <w:r w:rsidR="00F30882">
        <w:rPr>
          <w:lang w:val="en-GB"/>
        </w:rPr>
        <w:t>19.</w:t>
      </w:r>
    </w:p>
    <w:p w14:paraId="3141A654" w14:textId="46217951" w:rsidR="00EF5219" w:rsidRPr="005036AA" w:rsidRDefault="00EF5219" w:rsidP="008151FC">
      <w:pPr>
        <w:rPr>
          <w:lang w:val="en-GB"/>
        </w:rPr>
      </w:pPr>
      <w:proofErr w:type="spellStart"/>
      <w:r w:rsidRPr="008151FC">
        <w:rPr>
          <w:b/>
          <w:lang w:val="en-GB"/>
        </w:rPr>
        <w:t>Statewide</w:t>
      </w:r>
      <w:proofErr w:type="spellEnd"/>
      <w:r w:rsidR="00325548">
        <w:rPr>
          <w:b/>
          <w:lang w:val="en-GB"/>
        </w:rPr>
        <w:t xml:space="preserve"> rates </w:t>
      </w:r>
      <w:r w:rsidR="00325548">
        <w:rPr>
          <w:lang w:val="en-GB"/>
        </w:rPr>
        <w:t xml:space="preserve">provide an average of </w:t>
      </w:r>
      <w:r w:rsidR="00325548">
        <w:rPr>
          <w:b/>
          <w:lang w:val="en-GB"/>
        </w:rPr>
        <w:t xml:space="preserve">all </w:t>
      </w:r>
      <w:r w:rsidR="00325548">
        <w:rPr>
          <w:lang w:val="en-GB"/>
        </w:rPr>
        <w:t xml:space="preserve">hospitals combined (public and private). The </w:t>
      </w:r>
      <w:r w:rsidR="00325548">
        <w:rPr>
          <w:b/>
          <w:lang w:val="en-GB"/>
        </w:rPr>
        <w:t xml:space="preserve">public rate </w:t>
      </w:r>
      <w:r w:rsidR="00325548">
        <w:rPr>
          <w:lang w:val="en-GB"/>
        </w:rPr>
        <w:t xml:space="preserve">is the average of all </w:t>
      </w:r>
      <w:r w:rsidR="00325548" w:rsidRPr="00397AC9">
        <w:rPr>
          <w:lang w:val="en-GB"/>
        </w:rPr>
        <w:t>public hospitals</w:t>
      </w:r>
      <w:r w:rsidR="00325548">
        <w:rPr>
          <w:lang w:val="en-GB"/>
        </w:rPr>
        <w:t xml:space="preserve"> combined and the </w:t>
      </w:r>
      <w:r w:rsidR="00325548">
        <w:rPr>
          <w:b/>
          <w:lang w:val="en-GB"/>
        </w:rPr>
        <w:t xml:space="preserve">private rate </w:t>
      </w:r>
      <w:r w:rsidR="00325548">
        <w:rPr>
          <w:lang w:val="en-GB"/>
        </w:rPr>
        <w:t xml:space="preserve">is the average of </w:t>
      </w:r>
      <w:r w:rsidR="00325548" w:rsidRPr="00397AC9">
        <w:rPr>
          <w:lang w:val="en-GB"/>
        </w:rPr>
        <w:t>all private hospitals combined</w:t>
      </w:r>
      <w:r w:rsidR="00325548">
        <w:rPr>
          <w:lang w:val="en-GB"/>
        </w:rPr>
        <w:t xml:space="preserve">. </w:t>
      </w:r>
      <w:r w:rsidRPr="005036AA">
        <w:rPr>
          <w:lang w:val="en-GB"/>
        </w:rPr>
        <w:t>They do not represent a desired target. In most cases, even where a hospital appears to be doing well, there are often opportunities for improvement.</w:t>
      </w:r>
    </w:p>
    <w:p w14:paraId="3E969F7C" w14:textId="44E79DDE" w:rsidR="00EF5219" w:rsidRPr="005036AA" w:rsidRDefault="00EF5219" w:rsidP="008151FC">
      <w:pPr>
        <w:rPr>
          <w:lang w:val="en-GB"/>
        </w:rPr>
      </w:pPr>
      <w:r w:rsidRPr="008151FC">
        <w:rPr>
          <w:b/>
          <w:lang w:val="en-GB"/>
        </w:rPr>
        <w:t>Interquartile ranges</w:t>
      </w:r>
      <w:r w:rsidRPr="005036AA">
        <w:rPr>
          <w:lang w:val="en-GB"/>
        </w:rPr>
        <w:t xml:space="preserve"> represent variation between services. The graphs throughout this report use purple and blue vertical lines to show the least (purple) and most (blue) favourable 25 per cent of services.</w:t>
      </w:r>
      <w:r w:rsidR="00325548">
        <w:rPr>
          <w:lang w:val="en-GB"/>
        </w:rPr>
        <w:t xml:space="preserve"> The most favourable rate may be high or low depending on the indicator. For example, we want rates of severe </w:t>
      </w:r>
      <w:proofErr w:type="spellStart"/>
      <w:r w:rsidR="00325548">
        <w:rPr>
          <w:lang w:val="en-GB"/>
        </w:rPr>
        <w:t>fetal</w:t>
      </w:r>
      <w:proofErr w:type="spellEnd"/>
      <w:r w:rsidR="00325548">
        <w:rPr>
          <w:lang w:val="en-GB"/>
        </w:rPr>
        <w:t xml:space="preserve"> growth restriction to be low and rates of smoking cessation to be high.</w:t>
      </w:r>
    </w:p>
    <w:p w14:paraId="66181DA0" w14:textId="20E8194A" w:rsidR="005036AA" w:rsidRDefault="00EF5219" w:rsidP="008151FC">
      <w:pPr>
        <w:rPr>
          <w:b/>
          <w:bCs/>
          <w:color w:val="0F151F"/>
          <w:lang w:val="en-GB"/>
        </w:rPr>
      </w:pPr>
      <w:r w:rsidRPr="008151FC">
        <w:rPr>
          <w:b/>
          <w:lang w:val="en-GB"/>
        </w:rPr>
        <w:t>Trend graphs</w:t>
      </w:r>
      <w:r w:rsidRPr="005036AA">
        <w:rPr>
          <w:lang w:val="en-GB"/>
        </w:rPr>
        <w:t xml:space="preserve"> are provided only when at least three years of data </w:t>
      </w:r>
      <w:r w:rsidR="00CF5032">
        <w:rPr>
          <w:lang w:val="en-GB"/>
        </w:rPr>
        <w:t>are</w:t>
      </w:r>
      <w:r w:rsidRPr="005036AA">
        <w:rPr>
          <w:lang w:val="en-GB"/>
        </w:rPr>
        <w:t xml:space="preserve"> available.</w:t>
      </w:r>
    </w:p>
    <w:p w14:paraId="500C6E2C" w14:textId="47FCDD8F" w:rsidR="008151FC" w:rsidRPr="005036AA" w:rsidRDefault="008151FC" w:rsidP="008151FC">
      <w:pPr>
        <w:rPr>
          <w:lang w:val="en-GB"/>
        </w:rPr>
      </w:pPr>
      <w:r w:rsidRPr="00C53AC0">
        <w:rPr>
          <w:lang w:val="en-GB"/>
        </w:rPr>
        <w:t>End of break out box text.]</w:t>
      </w:r>
    </w:p>
    <w:p w14:paraId="46356F65" w14:textId="77777777" w:rsidR="005036AA" w:rsidRPr="005036AA" w:rsidRDefault="005036AA" w:rsidP="008151FC">
      <w:pPr>
        <w:pStyle w:val="Heading2"/>
        <w:rPr>
          <w:lang w:val="en-GB"/>
        </w:rPr>
      </w:pPr>
      <w:bookmarkStart w:id="10" w:name="_Toc534884556"/>
      <w:bookmarkStart w:id="11" w:name="_Toc22975575"/>
      <w:r w:rsidRPr="005036AA">
        <w:rPr>
          <w:lang w:val="en-GB"/>
        </w:rPr>
        <w:t>Compare your performance</w:t>
      </w:r>
      <w:bookmarkEnd w:id="10"/>
      <w:bookmarkEnd w:id="11"/>
    </w:p>
    <w:p w14:paraId="0AFF6197" w14:textId="3AD5C58F" w:rsidR="005036AA" w:rsidRPr="0080114A" w:rsidRDefault="00EB4DCD" w:rsidP="0080114A">
      <w:pPr>
        <w:pStyle w:val="Normalfollowingheading"/>
      </w:pPr>
      <w:r w:rsidRPr="0080114A">
        <w:t xml:space="preserve">Each health service will receive </w:t>
      </w:r>
      <w:r w:rsidR="003A1BB7" w:rsidRPr="0080114A">
        <w:t>their own</w:t>
      </w:r>
      <w:r w:rsidRPr="0080114A">
        <w:t xml:space="preserve"> profile detailing their individual results. These are confidential to each health service </w:t>
      </w:r>
      <w:r w:rsidR="00713F6D" w:rsidRPr="0080114A">
        <w:t xml:space="preserve">and </w:t>
      </w:r>
      <w:r w:rsidR="006C6DAC" w:rsidRPr="0080114A">
        <w:t>some services do choose to share their results with others</w:t>
      </w:r>
      <w:r w:rsidRPr="0080114A">
        <w:t xml:space="preserve">. </w:t>
      </w:r>
      <w:r w:rsidR="005036AA" w:rsidRPr="0080114A">
        <w:t>Consider sharing your service profile with others to help identify trends</w:t>
      </w:r>
      <w:r w:rsidR="00325548" w:rsidRPr="0080114A">
        <w:t xml:space="preserve"> and opportunities for learning</w:t>
      </w:r>
      <w:r w:rsidR="0062651F" w:rsidRPr="0080114A">
        <w:t xml:space="preserve"> together</w:t>
      </w:r>
      <w:r w:rsidR="005036AA" w:rsidRPr="0080114A">
        <w:t xml:space="preserve">. Collaborating with neighbouring health </w:t>
      </w:r>
      <w:r w:rsidR="0080114A" w:rsidRPr="0080114A">
        <w:t xml:space="preserve">and community services may also </w:t>
      </w:r>
      <w:r w:rsidR="005036AA" w:rsidRPr="0080114A">
        <w:t>help with appropriate referrals where required.</w:t>
      </w:r>
    </w:p>
    <w:p w14:paraId="32BA435E" w14:textId="448D933A" w:rsidR="005F6F4B" w:rsidRPr="005F6F4B" w:rsidRDefault="005F6F4B" w:rsidP="000262E1">
      <w:pPr>
        <w:rPr>
          <w:b/>
          <w:bCs/>
          <w:lang w:val="en-GB"/>
        </w:rPr>
      </w:pPr>
      <w:r w:rsidRPr="00C53AC0">
        <w:rPr>
          <w:lang w:val="en-GB"/>
        </w:rPr>
        <w:t>[Break out box text:</w:t>
      </w:r>
    </w:p>
    <w:p w14:paraId="1BB9C418" w14:textId="77777777" w:rsidR="008151FC" w:rsidRPr="008151FC" w:rsidRDefault="008151FC" w:rsidP="00986FDA">
      <w:pPr>
        <w:pStyle w:val="Heading3"/>
        <w:rPr>
          <w:lang w:val="en-GB"/>
        </w:rPr>
      </w:pPr>
      <w:r w:rsidRPr="008151FC">
        <w:rPr>
          <w:lang w:val="en-GB"/>
        </w:rPr>
        <w:t>Capability levels</w:t>
      </w:r>
    </w:p>
    <w:p w14:paraId="40A4983F" w14:textId="0D239D3A" w:rsidR="008151FC" w:rsidRPr="005036AA" w:rsidRDefault="008151FC" w:rsidP="0080114A">
      <w:pPr>
        <w:pStyle w:val="Normalfollowingheading"/>
        <w:rPr>
          <w:lang w:val="en-GB"/>
        </w:rPr>
      </w:pPr>
      <w:r w:rsidRPr="005036AA">
        <w:rPr>
          <w:lang w:val="en-GB"/>
        </w:rPr>
        <w:t xml:space="preserve">We have clustered health services by capability level </w:t>
      </w:r>
      <w:r w:rsidR="008F11DA">
        <w:rPr>
          <w:lang w:val="en-GB"/>
        </w:rPr>
        <w:t xml:space="preserve">(see Figure 2) </w:t>
      </w:r>
      <w:r w:rsidRPr="005036AA">
        <w:rPr>
          <w:lang w:val="en-GB"/>
        </w:rPr>
        <w:t>so you can easily compare your service with others that care for mothers and babies with a similar level of complexity.</w:t>
      </w:r>
    </w:p>
    <w:p w14:paraId="16C13FFC" w14:textId="2DA62528" w:rsidR="008151FC" w:rsidRDefault="008151FC" w:rsidP="004F27FD">
      <w:pPr>
        <w:pStyle w:val="Tablechartdiagramheading"/>
        <w:rPr>
          <w:lang w:val="en-GB"/>
        </w:rPr>
      </w:pPr>
      <w:r w:rsidRPr="005036AA">
        <w:rPr>
          <w:lang w:val="en-GB"/>
        </w:rPr>
        <w:lastRenderedPageBreak/>
        <w:t>Figure 2. Levels of maternity and neonatal care</w:t>
      </w:r>
    </w:p>
    <w:p w14:paraId="59EC3058" w14:textId="763D4405" w:rsidR="006B0E9F" w:rsidRPr="006B0E9F" w:rsidRDefault="003A32F6" w:rsidP="006B0E9F">
      <w:pPr>
        <w:rPr>
          <w:lang w:val="en-GB"/>
        </w:rPr>
      </w:pPr>
      <w:r>
        <w:rPr>
          <w:noProof/>
          <w:lang w:val="en-GB"/>
        </w:rPr>
        <w:drawing>
          <wp:inline distT="0" distB="0" distL="0" distR="0" wp14:anchorId="276767CF" wp14:editId="305E56A6">
            <wp:extent cx="6337300" cy="2552700"/>
            <wp:effectExtent l="0" t="0" r="0" b="0"/>
            <wp:docPr id="7" name="Picture 7" descr="Diagram showing Levels 1-3, 4 and 5-6 with their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37300" cy="2552700"/>
                    </a:xfrm>
                    <a:prstGeom prst="rect">
                      <a:avLst/>
                    </a:prstGeom>
                  </pic:spPr>
                </pic:pic>
              </a:graphicData>
            </a:graphic>
          </wp:inline>
        </w:drawing>
      </w:r>
    </w:p>
    <w:p w14:paraId="1166A4F0" w14:textId="5284056F" w:rsidR="005036AA" w:rsidRDefault="008151FC" w:rsidP="008151FC">
      <w:pPr>
        <w:pStyle w:val="FootnoteText"/>
        <w:rPr>
          <w:lang w:val="en-GB"/>
        </w:rPr>
      </w:pPr>
      <w:r w:rsidRPr="005036AA">
        <w:rPr>
          <w:lang w:val="en-GB"/>
        </w:rPr>
        <w:t xml:space="preserve">Source: Capability framework for Victorian maternity and </w:t>
      </w:r>
      <w:proofErr w:type="spellStart"/>
      <w:r w:rsidRPr="005036AA">
        <w:rPr>
          <w:lang w:val="en-GB"/>
        </w:rPr>
        <w:t>newborn</w:t>
      </w:r>
      <w:proofErr w:type="spellEnd"/>
      <w:r w:rsidRPr="005036AA">
        <w:rPr>
          <w:lang w:val="en-GB"/>
        </w:rPr>
        <w:t xml:space="preserve"> services.</w:t>
      </w:r>
    </w:p>
    <w:p w14:paraId="2DD1533C" w14:textId="5C4FEDD8" w:rsidR="00352767" w:rsidRPr="005036AA" w:rsidRDefault="00352767" w:rsidP="00352767">
      <w:pPr>
        <w:rPr>
          <w:lang w:val="en-GB"/>
        </w:rPr>
      </w:pPr>
      <w:r w:rsidRPr="003A32F6">
        <w:rPr>
          <w:lang w:val="en-GB"/>
        </w:rPr>
        <w:t>End of break out box text.]</w:t>
      </w:r>
    </w:p>
    <w:p w14:paraId="29D23B85" w14:textId="77777777" w:rsidR="005036AA" w:rsidRPr="005036AA" w:rsidRDefault="005036AA" w:rsidP="00095BE6">
      <w:pPr>
        <w:pStyle w:val="Heading2"/>
        <w:rPr>
          <w:lang w:val="en-GB"/>
        </w:rPr>
      </w:pPr>
      <w:bookmarkStart w:id="12" w:name="_Toc534884557"/>
      <w:bookmarkStart w:id="13" w:name="_Toc22975576"/>
      <w:r w:rsidRPr="005036AA">
        <w:rPr>
          <w:lang w:val="en-GB"/>
        </w:rPr>
        <w:t>Inform quality improvement activities</w:t>
      </w:r>
      <w:bookmarkEnd w:id="12"/>
      <w:bookmarkEnd w:id="13"/>
    </w:p>
    <w:p w14:paraId="014216DE" w14:textId="5C17D588" w:rsidR="005036AA" w:rsidRPr="0056755B" w:rsidRDefault="002B6259" w:rsidP="002B6259">
      <w:r>
        <w:rPr>
          <w:lang w:val="en-US"/>
        </w:rPr>
        <w:t xml:space="preserve">Analysis provided in this report can guide, inform and assist with </w:t>
      </w:r>
      <w:proofErr w:type="spellStart"/>
      <w:r>
        <w:rPr>
          <w:lang w:val="en-US"/>
        </w:rPr>
        <w:t>prioritising</w:t>
      </w:r>
      <w:proofErr w:type="spellEnd"/>
      <w:r>
        <w:rPr>
          <w:lang w:val="en-US"/>
        </w:rPr>
        <w:t xml:space="preserve"> local audits that can be further discussed at your mortality and morbidity committee. </w:t>
      </w:r>
      <w:r w:rsidR="005036AA" w:rsidRPr="0056755B">
        <w:t xml:space="preserve">Use this report to identify areas for improvement </w:t>
      </w:r>
      <w:r w:rsidR="00E26E14">
        <w:t xml:space="preserve">and </w:t>
      </w:r>
      <w:r w:rsidR="00197E09">
        <w:rPr>
          <w:sz w:val="19"/>
          <w:szCs w:val="19"/>
          <w:lang w:val="en-US"/>
        </w:rPr>
        <w:t>ensure you</w:t>
      </w:r>
      <w:r w:rsidR="00197E09" w:rsidRPr="0056755B">
        <w:t xml:space="preserve"> </w:t>
      </w:r>
      <w:r w:rsidR="005036AA" w:rsidRPr="0056755B">
        <w:t xml:space="preserve">measure the impact of </w:t>
      </w:r>
      <w:r w:rsidR="00B85478">
        <w:t xml:space="preserve">your </w:t>
      </w:r>
      <w:r w:rsidR="005036AA" w:rsidRPr="0056755B">
        <w:t>improvement programs.</w:t>
      </w:r>
    </w:p>
    <w:p w14:paraId="5F73E2F1" w14:textId="34F440D2" w:rsidR="005036AA" w:rsidRDefault="005036AA" w:rsidP="000262E1">
      <w:pPr>
        <w:rPr>
          <w:lang w:val="en-GB"/>
        </w:rPr>
      </w:pPr>
      <w:r w:rsidRPr="005036AA">
        <w:rPr>
          <w:lang w:val="en-GB"/>
        </w:rPr>
        <w:t xml:space="preserve">If you are seeing great results from </w:t>
      </w:r>
      <w:r w:rsidR="00197E09">
        <w:rPr>
          <w:lang w:val="en-GB"/>
        </w:rPr>
        <w:t>your</w:t>
      </w:r>
      <w:r w:rsidRPr="005036AA">
        <w:rPr>
          <w:lang w:val="en-GB"/>
        </w:rPr>
        <w:t xml:space="preserve"> improvement activities, let us know. We would love to share your </w:t>
      </w:r>
      <w:r w:rsidRPr="00D52115">
        <w:rPr>
          <w:lang w:val="en-GB"/>
        </w:rPr>
        <w:t>experience with other health services.</w:t>
      </w:r>
    </w:p>
    <w:p w14:paraId="2D2DDDF7" w14:textId="264693F7" w:rsidR="005F6F4B" w:rsidRPr="005F6F4B" w:rsidRDefault="005F6F4B" w:rsidP="000262E1">
      <w:pPr>
        <w:rPr>
          <w:b/>
          <w:bCs/>
          <w:lang w:val="en-GB"/>
        </w:rPr>
      </w:pPr>
      <w:r w:rsidRPr="003A32F6">
        <w:rPr>
          <w:lang w:val="en-GB"/>
        </w:rPr>
        <w:t>[Break out box text:</w:t>
      </w:r>
    </w:p>
    <w:p w14:paraId="6701904E" w14:textId="77777777" w:rsidR="004D0030" w:rsidRPr="004D0030" w:rsidRDefault="004D0030" w:rsidP="00986FDA">
      <w:pPr>
        <w:pStyle w:val="Heading3"/>
      </w:pPr>
      <w:r w:rsidRPr="004D0030">
        <w:t>Suggested improvements</w:t>
      </w:r>
    </w:p>
    <w:p w14:paraId="4209FC7E" w14:textId="3FD7DBE2" w:rsidR="004D0030" w:rsidRPr="004D0030" w:rsidRDefault="004D0030" w:rsidP="004D0030">
      <w:r w:rsidRPr="004D0030">
        <w:t>We have provided a list of strategies for improvement under each indicator. You can use these as a starting point to support performance improvement.</w:t>
      </w:r>
    </w:p>
    <w:p w14:paraId="3CE04118" w14:textId="2E2EE8A3" w:rsidR="002C38D4" w:rsidRDefault="004D0030" w:rsidP="00986FDA">
      <w:pPr>
        <w:pStyle w:val="Heading3"/>
      </w:pPr>
      <w:r w:rsidRPr="004D0030">
        <w:t>Need help?</w:t>
      </w:r>
    </w:p>
    <w:p w14:paraId="7CB941B0" w14:textId="64BBA853" w:rsidR="005036AA" w:rsidRPr="004D0030" w:rsidRDefault="004D0030" w:rsidP="004D0030">
      <w:r w:rsidRPr="004D0030">
        <w:t>We are happy to work with you to understand the drivers for your performance, identify opportunities for improvement and share positive examples of good practice.</w:t>
      </w:r>
    </w:p>
    <w:p w14:paraId="7B3DAFD0" w14:textId="292DF201" w:rsidR="004D0030" w:rsidRPr="004D0030" w:rsidRDefault="004D0030" w:rsidP="004D0030">
      <w:r w:rsidRPr="003A32F6">
        <w:t>End of break out box text.]</w:t>
      </w:r>
    </w:p>
    <w:p w14:paraId="6A19FD23" w14:textId="77777777" w:rsidR="005036AA" w:rsidRPr="005036AA" w:rsidRDefault="005036AA" w:rsidP="00261A79">
      <w:pPr>
        <w:pStyle w:val="Heading2"/>
        <w:rPr>
          <w:lang w:val="en-GB"/>
        </w:rPr>
      </w:pPr>
      <w:bookmarkStart w:id="14" w:name="_Toc534884558"/>
      <w:bookmarkStart w:id="15" w:name="_Toc22975577"/>
      <w:r w:rsidRPr="005036AA">
        <w:rPr>
          <w:lang w:val="en-GB"/>
        </w:rPr>
        <w:lastRenderedPageBreak/>
        <w:t>Engage with your clinicians</w:t>
      </w:r>
      <w:bookmarkEnd w:id="14"/>
      <w:bookmarkEnd w:id="15"/>
    </w:p>
    <w:p w14:paraId="02111FD4" w14:textId="3B972F98" w:rsidR="005036AA" w:rsidRPr="002B7F91" w:rsidRDefault="005036AA" w:rsidP="002B7F91">
      <w:pPr>
        <w:pStyle w:val="Normalfollowingheading"/>
      </w:pPr>
      <w:r w:rsidRPr="002B7F91">
        <w:t xml:space="preserve">Share your service’s maternity and newborn outcomes with your clinical workforce, </w:t>
      </w:r>
      <w:r w:rsidR="00394F09" w:rsidRPr="002B7F91">
        <w:t xml:space="preserve">this strengthens </w:t>
      </w:r>
      <w:r w:rsidRPr="002B7F91">
        <w:t>clinician engagement.</w:t>
      </w:r>
    </w:p>
    <w:p w14:paraId="65FEC202" w14:textId="77777777" w:rsidR="005036AA" w:rsidRPr="005036AA" w:rsidRDefault="005036AA" w:rsidP="00261A79">
      <w:pPr>
        <w:pStyle w:val="Heading2"/>
        <w:rPr>
          <w:lang w:val="en-GB"/>
        </w:rPr>
      </w:pPr>
      <w:bookmarkStart w:id="16" w:name="_Toc534884559"/>
      <w:bookmarkStart w:id="17" w:name="_Toc22975578"/>
      <w:r w:rsidRPr="005036AA">
        <w:rPr>
          <w:lang w:val="en-GB"/>
        </w:rPr>
        <w:t>Share with your community</w:t>
      </w:r>
      <w:bookmarkEnd w:id="16"/>
      <w:bookmarkEnd w:id="17"/>
    </w:p>
    <w:p w14:paraId="7965B731" w14:textId="005128AF" w:rsidR="005036AA" w:rsidRPr="002B7F91" w:rsidRDefault="005036AA" w:rsidP="002B7F91">
      <w:pPr>
        <w:pStyle w:val="Normalfollowingheading"/>
      </w:pPr>
      <w:r w:rsidRPr="002B7F91">
        <w:t xml:space="preserve">We encourage you to share this report with women, their </w:t>
      </w:r>
      <w:r w:rsidR="00176836" w:rsidRPr="002B7F91">
        <w:t xml:space="preserve">partners, </w:t>
      </w:r>
      <w:r w:rsidRPr="002B7F91">
        <w:t>families and carers</w:t>
      </w:r>
      <w:r w:rsidR="00176836" w:rsidRPr="002B7F91">
        <w:t>.</w:t>
      </w:r>
      <w:r w:rsidRPr="002B7F91">
        <w:t xml:space="preserve"> </w:t>
      </w:r>
      <w:r w:rsidR="00176836" w:rsidRPr="002B7F91">
        <w:t>E</w:t>
      </w:r>
      <w:r w:rsidRPr="002B7F91">
        <w:t>xplai</w:t>
      </w:r>
      <w:r w:rsidR="00176836" w:rsidRPr="002B7F91">
        <w:t>n</w:t>
      </w:r>
      <w:r w:rsidRPr="002B7F91">
        <w:t xml:space="preserve"> your outcomes and seek their suggestions for </w:t>
      </w:r>
      <w:r w:rsidR="00FC2534" w:rsidRPr="002B7F91">
        <w:t>improvements and co-design projects with them</w:t>
      </w:r>
      <w:r w:rsidRPr="002B7F91">
        <w:t xml:space="preserve">. </w:t>
      </w:r>
      <w:r w:rsidR="002B7F91" w:rsidRPr="002B7F91">
        <w:t xml:space="preserve">Think about producing </w:t>
      </w:r>
      <w:r w:rsidRPr="002B7F91">
        <w:t xml:space="preserve">an easy-to-read summary </w:t>
      </w:r>
      <w:r w:rsidR="002B7F91" w:rsidRPr="002B7F91">
        <w:t>for women and their partners</w:t>
      </w:r>
      <w:r w:rsidRPr="002B7F91">
        <w:t>.</w:t>
      </w:r>
    </w:p>
    <w:p w14:paraId="1E2723D3" w14:textId="0616714E" w:rsidR="00261A79" w:rsidRPr="00FF7D3A" w:rsidRDefault="00261A79" w:rsidP="00FF7D3A">
      <w:r w:rsidRPr="00DB26C0">
        <w:t>[Break out box text:</w:t>
      </w:r>
    </w:p>
    <w:p w14:paraId="7AA92C1C" w14:textId="77777777" w:rsidR="00261A79" w:rsidRPr="00EB4DCD" w:rsidRDefault="00261A79" w:rsidP="00986FDA">
      <w:pPr>
        <w:pStyle w:val="Heading3"/>
      </w:pPr>
      <w:r w:rsidRPr="00EB4DCD">
        <w:t>What pregnant women and families need to know</w:t>
      </w:r>
    </w:p>
    <w:p w14:paraId="0712DF3F" w14:textId="2F5DA606" w:rsidR="00261A79" w:rsidRPr="00EB4DCD" w:rsidRDefault="00261A79" w:rsidP="00FF7D3A">
      <w:r w:rsidRPr="00EB4DCD">
        <w:t xml:space="preserve">While this report is primarily for maternity services, we want to make sure women and their families can read and understand it </w:t>
      </w:r>
      <w:r w:rsidR="00325548" w:rsidRPr="00EB4DCD">
        <w:t>too. We’ve</w:t>
      </w:r>
      <w:r w:rsidRPr="00EB4DCD">
        <w:t xml:space="preserve"> included a </w:t>
      </w:r>
      <w:hyperlink w:anchor="_Terminology" w:history="1">
        <w:r w:rsidRPr="00EB4DCD">
          <w:rPr>
            <w:rStyle w:val="Hyperlink"/>
            <w:color w:val="4D92C0"/>
            <w:u w:val="single"/>
          </w:rPr>
          <w:t>list of terminolog</w:t>
        </w:r>
        <w:r w:rsidR="000807FE" w:rsidRPr="00EB4DCD">
          <w:rPr>
            <w:rStyle w:val="Hyperlink"/>
            <w:color w:val="4D92C0"/>
            <w:u w:val="single"/>
          </w:rPr>
          <w:t>y</w:t>
        </w:r>
      </w:hyperlink>
      <w:r w:rsidR="00325548" w:rsidRPr="00EB4DCD">
        <w:rPr>
          <w:rStyle w:val="Hyperlink"/>
          <w:color w:val="auto"/>
        </w:rPr>
        <w:t xml:space="preserve"> </w:t>
      </w:r>
      <w:r w:rsidR="008F11DA">
        <w:rPr>
          <w:rStyle w:val="Hyperlink"/>
          <w:color w:val="auto"/>
        </w:rPr>
        <w:t xml:space="preserve">to </w:t>
      </w:r>
      <w:r w:rsidR="00325548" w:rsidRPr="00EB4DCD">
        <w:rPr>
          <w:rStyle w:val="Hyperlink"/>
          <w:color w:val="auto"/>
        </w:rPr>
        <w:t>help you understand and read this report</w:t>
      </w:r>
      <w:r w:rsidRPr="00EB4DCD">
        <w:t>.</w:t>
      </w:r>
      <w:r w:rsidR="00325548" w:rsidRPr="00EB4DCD">
        <w:t xml:space="preserve"> A consumer summary is also available.</w:t>
      </w:r>
    </w:p>
    <w:p w14:paraId="1C4848B3" w14:textId="52D549F2" w:rsidR="005036AA" w:rsidRDefault="00261A79" w:rsidP="00FF7D3A">
      <w:r w:rsidRPr="00EB4DCD">
        <w:t>Please speak to your maternity service if you want more information about their results.</w:t>
      </w:r>
    </w:p>
    <w:p w14:paraId="4125AFB2" w14:textId="77777777" w:rsidR="008F11DA" w:rsidRPr="004D0030" w:rsidRDefault="008F11DA" w:rsidP="008F11DA">
      <w:r w:rsidRPr="00DB26C0">
        <w:t>End of break out box text.]</w:t>
      </w:r>
    </w:p>
    <w:p w14:paraId="1C19C968" w14:textId="77777777" w:rsidR="005036AA" w:rsidRPr="005036AA" w:rsidRDefault="005036AA" w:rsidP="00261A79">
      <w:pPr>
        <w:pStyle w:val="Heading2"/>
        <w:rPr>
          <w:lang w:val="en-GB"/>
        </w:rPr>
      </w:pPr>
      <w:bookmarkStart w:id="18" w:name="_Toc534884560"/>
      <w:bookmarkStart w:id="19" w:name="_Toc22975579"/>
      <w:r w:rsidRPr="005036AA">
        <w:rPr>
          <w:lang w:val="en-GB"/>
        </w:rPr>
        <w:t>Contact us</w:t>
      </w:r>
      <w:bookmarkEnd w:id="18"/>
      <w:bookmarkEnd w:id="19"/>
    </w:p>
    <w:p w14:paraId="24504E1C" w14:textId="4D85A627" w:rsidR="005036AA" w:rsidRPr="00FF7D3A" w:rsidRDefault="00B429F1" w:rsidP="005036AA">
      <w:pPr>
        <w:suppressAutoHyphens/>
        <w:autoSpaceDE w:val="0"/>
        <w:autoSpaceDN w:val="0"/>
        <w:adjustRightInd w:val="0"/>
        <w:spacing w:before="0" w:after="170"/>
        <w:textAlignment w:val="center"/>
      </w:pPr>
      <w:hyperlink r:id="rId21" w:history="1">
        <w:r w:rsidR="005036AA" w:rsidRPr="00371DDE">
          <w:rPr>
            <w:rStyle w:val="Hyperlink"/>
            <w:color w:val="4D92C0"/>
            <w:u w:val="single"/>
          </w:rPr>
          <w:t>Email</w:t>
        </w:r>
        <w:r w:rsidR="00FF7D3A" w:rsidRPr="00371DDE">
          <w:rPr>
            <w:rStyle w:val="Hyperlink"/>
            <w:color w:val="4D92C0"/>
            <w:u w:val="single"/>
          </w:rPr>
          <w:t xml:space="preserve"> Safer Care Victoria</w:t>
        </w:r>
      </w:hyperlink>
      <w:r w:rsidR="005036AA" w:rsidRPr="00FF7D3A">
        <w:t xml:space="preserve"> </w:t>
      </w:r>
      <w:r w:rsidR="00FF7D3A" w:rsidRPr="00FF7D3A">
        <w:t>&lt;</w:t>
      </w:r>
      <w:r w:rsidR="005036AA" w:rsidRPr="00FF7D3A">
        <w:t>info@safercare.vic.gov.au</w:t>
      </w:r>
      <w:r w:rsidR="00FF7D3A" w:rsidRPr="00FF7D3A">
        <w:t>&gt;</w:t>
      </w:r>
      <w:r w:rsidR="005036AA" w:rsidRPr="00FF7D3A">
        <w:t>.</w:t>
      </w:r>
    </w:p>
    <w:p w14:paraId="5F362311" w14:textId="77777777" w:rsidR="00FF7D3A" w:rsidRDefault="00FF7D3A">
      <w:pPr>
        <w:rPr>
          <w:rFonts w:asciiTheme="majorHAnsi" w:eastAsiaTheme="majorEastAsia" w:hAnsiTheme="majorHAnsi" w:cstheme="majorBidi"/>
          <w:b/>
          <w:bCs/>
          <w:color w:val="007586" w:themeColor="text2"/>
          <w:spacing w:val="-1"/>
          <w:sz w:val="48"/>
          <w:szCs w:val="28"/>
          <w:lang w:val="en-GB"/>
        </w:rPr>
      </w:pPr>
      <w:r>
        <w:rPr>
          <w:lang w:val="en-GB"/>
        </w:rPr>
        <w:br w:type="page"/>
      </w:r>
    </w:p>
    <w:p w14:paraId="7028111F" w14:textId="1770D8B4" w:rsidR="00FF7D3A" w:rsidRPr="00371DDE" w:rsidRDefault="00FF7D3A" w:rsidP="00371DDE">
      <w:pPr>
        <w:pStyle w:val="Heading1"/>
        <w:framePr w:wrap="around"/>
      </w:pPr>
      <w:bookmarkStart w:id="20" w:name="_Toc534884561"/>
      <w:bookmarkStart w:id="21" w:name="_Toc22975580"/>
      <w:r w:rsidRPr="00371DDE">
        <w:lastRenderedPageBreak/>
        <w:t>Summary of results</w:t>
      </w:r>
      <w:bookmarkEnd w:id="20"/>
      <w:bookmarkEnd w:id="21"/>
      <w:r w:rsidRPr="00371DDE">
        <w:t xml:space="preserve"> </w:t>
      </w:r>
    </w:p>
    <w:p w14:paraId="7359E4E9" w14:textId="77777777" w:rsidR="005036AA" w:rsidRPr="005036AA" w:rsidRDefault="005036AA" w:rsidP="00F43FB0">
      <w:pPr>
        <w:pStyle w:val="Heading2"/>
        <w:rPr>
          <w:lang w:val="en-GB"/>
        </w:rPr>
      </w:pPr>
      <w:bookmarkStart w:id="22" w:name="_Toc534884562"/>
      <w:bookmarkStart w:id="23" w:name="_Toc22975581"/>
      <w:r w:rsidRPr="005036AA">
        <w:rPr>
          <w:lang w:val="en-GB"/>
        </w:rPr>
        <w:t>Where we are getting better</w:t>
      </w:r>
      <w:bookmarkEnd w:id="22"/>
      <w:bookmarkEnd w:id="23"/>
    </w:p>
    <w:p w14:paraId="5AAFB27B" w14:textId="661A08E4" w:rsidR="005036AA" w:rsidRPr="005036AA" w:rsidRDefault="005036AA" w:rsidP="000262E1">
      <w:pPr>
        <w:rPr>
          <w:lang w:val="en-GB"/>
        </w:rPr>
      </w:pPr>
      <w:r w:rsidRPr="005036AA">
        <w:rPr>
          <w:lang w:val="en-GB"/>
        </w:rPr>
        <w:t>Compared with previous years, the following indicators have improved in 201</w:t>
      </w:r>
      <w:r w:rsidR="006B21EC">
        <w:rPr>
          <w:lang w:val="en-GB"/>
        </w:rPr>
        <w:t>8</w:t>
      </w:r>
      <w:r w:rsidRPr="005036AA">
        <w:rPr>
          <w:lang w:val="en-GB"/>
        </w:rPr>
        <w:t>.</w:t>
      </w:r>
    </w:p>
    <w:p w14:paraId="215F11FF" w14:textId="1B4406AE" w:rsidR="005036AA" w:rsidRPr="00456B26" w:rsidRDefault="005036AA" w:rsidP="00710E9C">
      <w:pPr>
        <w:pStyle w:val="Heading3"/>
        <w:rPr>
          <w:lang w:val="en-GB"/>
        </w:rPr>
      </w:pPr>
      <w:r w:rsidRPr="00456B26">
        <w:rPr>
          <w:lang w:val="en-GB"/>
        </w:rPr>
        <w:t xml:space="preserve">Severe </w:t>
      </w:r>
      <w:proofErr w:type="spellStart"/>
      <w:r w:rsidRPr="00456B26">
        <w:rPr>
          <w:lang w:val="en-GB"/>
        </w:rPr>
        <w:t>fetal</w:t>
      </w:r>
      <w:proofErr w:type="spellEnd"/>
      <w:r w:rsidRPr="00456B26">
        <w:rPr>
          <w:lang w:val="en-GB"/>
        </w:rPr>
        <w:t xml:space="preserve"> growth restriction</w:t>
      </w:r>
    </w:p>
    <w:p w14:paraId="57421A09" w14:textId="77777777" w:rsidR="005036AA" w:rsidRPr="00456B26" w:rsidRDefault="005036AA" w:rsidP="00371DDE">
      <w:pPr>
        <w:pStyle w:val="Heading4"/>
        <w:rPr>
          <w:lang w:val="en-GB"/>
        </w:rPr>
      </w:pPr>
      <w:r w:rsidRPr="00456B26">
        <w:rPr>
          <w:lang w:val="en-GB"/>
        </w:rPr>
        <w:t>Indicator 3</w:t>
      </w:r>
    </w:p>
    <w:p w14:paraId="1DEDA02A" w14:textId="3A84DA34" w:rsidR="005036AA" w:rsidRPr="00456B26" w:rsidRDefault="005036AA" w:rsidP="000262E1">
      <w:pPr>
        <w:rPr>
          <w:lang w:val="en-GB"/>
        </w:rPr>
      </w:pPr>
      <w:r w:rsidRPr="00456B26">
        <w:rPr>
          <w:lang w:val="en-GB"/>
        </w:rPr>
        <w:t xml:space="preserve">For the </w:t>
      </w:r>
      <w:r w:rsidR="00456B26" w:rsidRPr="00456B26">
        <w:rPr>
          <w:lang w:val="en-GB"/>
        </w:rPr>
        <w:t>third</w:t>
      </w:r>
      <w:r w:rsidRPr="00456B26">
        <w:rPr>
          <w:lang w:val="en-GB"/>
        </w:rPr>
        <w:t xml:space="preserve"> consecutive year there was a decrease in the </w:t>
      </w:r>
      <w:proofErr w:type="spellStart"/>
      <w:r w:rsidRPr="00456B26">
        <w:rPr>
          <w:lang w:val="en-GB"/>
        </w:rPr>
        <w:t>statewide</w:t>
      </w:r>
      <w:proofErr w:type="spellEnd"/>
      <w:r w:rsidRPr="00456B26">
        <w:rPr>
          <w:lang w:val="en-GB"/>
        </w:rPr>
        <w:t xml:space="preserve"> rate of severe </w:t>
      </w:r>
      <w:proofErr w:type="spellStart"/>
      <w:r w:rsidRPr="00456B26">
        <w:rPr>
          <w:lang w:val="en-GB"/>
        </w:rPr>
        <w:t>fetal</w:t>
      </w:r>
      <w:proofErr w:type="spellEnd"/>
      <w:r w:rsidRPr="00456B26">
        <w:rPr>
          <w:lang w:val="en-GB"/>
        </w:rPr>
        <w:t xml:space="preserve"> growth restricted (FGR) babies undelivered by 40 weeks’ gestation.</w:t>
      </w:r>
    </w:p>
    <w:p w14:paraId="40263D61" w14:textId="65676EAB" w:rsidR="005036AA" w:rsidRPr="006B21EC" w:rsidRDefault="005036AA" w:rsidP="005036AA">
      <w:pPr>
        <w:suppressAutoHyphens/>
        <w:autoSpaceDE w:val="0"/>
        <w:autoSpaceDN w:val="0"/>
        <w:adjustRightInd w:val="0"/>
        <w:spacing w:before="0" w:after="170"/>
        <w:textAlignment w:val="center"/>
        <w:rPr>
          <w:highlight w:val="yellow"/>
        </w:rPr>
      </w:pPr>
      <w:r w:rsidRPr="00A84892">
        <w:t xml:space="preserve">The </w:t>
      </w:r>
      <w:proofErr w:type="spellStart"/>
      <w:r w:rsidRPr="00A84892">
        <w:t>statewide</w:t>
      </w:r>
      <w:proofErr w:type="spellEnd"/>
      <w:r w:rsidRPr="00A84892">
        <w:t xml:space="preserve"> (combined public and private) rate </w:t>
      </w:r>
      <w:r w:rsidR="001C184D">
        <w:t xml:space="preserve">of undetected FGR </w:t>
      </w:r>
      <w:r w:rsidRPr="00A84892">
        <w:t xml:space="preserve">dropped from 28.1 per cent in 2017 </w:t>
      </w:r>
      <w:r w:rsidR="00B74655" w:rsidRPr="00A84892">
        <w:t xml:space="preserve">to 24.3 per cent </w:t>
      </w:r>
      <w:r w:rsidR="00A84892" w:rsidRPr="00A84892">
        <w:t>in 2018</w:t>
      </w:r>
      <w:r w:rsidR="005825E1">
        <w:t xml:space="preserve"> </w:t>
      </w:r>
      <w:r w:rsidR="005825E1" w:rsidRPr="00EB4DCD">
        <w:t>(</w:t>
      </w:r>
      <w:r w:rsidR="005825E1" w:rsidRPr="00986FDA">
        <w:rPr>
          <w:i/>
          <w:iCs/>
        </w:rPr>
        <w:t>p</w:t>
      </w:r>
      <w:r w:rsidR="003141E1">
        <w:t xml:space="preserve"> </w:t>
      </w:r>
      <w:r w:rsidR="005825E1" w:rsidRPr="00EB4DCD">
        <w:t>=</w:t>
      </w:r>
      <w:r w:rsidR="003141E1">
        <w:t xml:space="preserve"> </w:t>
      </w:r>
      <w:r w:rsidR="00D14DD8" w:rsidRPr="00EB4DCD">
        <w:t>0.025</w:t>
      </w:r>
      <w:r w:rsidR="005825E1" w:rsidRPr="00EB4DCD">
        <w:t>)</w:t>
      </w:r>
      <w:r w:rsidRPr="00EB4DCD">
        <w:t>. In</w:t>
      </w:r>
      <w:r w:rsidRPr="00A84892">
        <w:t xml:space="preserve"> public hospitals the rate decreased from 28.0 per cent in 2017 </w:t>
      </w:r>
      <w:r w:rsidR="00A84892" w:rsidRPr="00A84892">
        <w:t>to 23.0 per cent in 2018</w:t>
      </w:r>
      <w:r w:rsidR="005825E1">
        <w:t xml:space="preserve"> </w:t>
      </w:r>
      <w:r w:rsidR="005825E1" w:rsidRPr="00EB4DCD">
        <w:t>(</w:t>
      </w:r>
      <w:r w:rsidR="005825E1" w:rsidRPr="00986FDA">
        <w:rPr>
          <w:i/>
          <w:iCs/>
        </w:rPr>
        <w:t>p</w:t>
      </w:r>
      <w:r w:rsidR="003141E1">
        <w:t xml:space="preserve"> </w:t>
      </w:r>
      <w:r w:rsidR="005825E1" w:rsidRPr="00EB4DCD">
        <w:t>=</w:t>
      </w:r>
      <w:r w:rsidR="003141E1">
        <w:t xml:space="preserve"> </w:t>
      </w:r>
      <w:r w:rsidR="00D14DD8" w:rsidRPr="00EB4DCD">
        <w:t>0.00</w:t>
      </w:r>
      <w:r w:rsidR="001D1C51">
        <w:t>7</w:t>
      </w:r>
      <w:r w:rsidR="005825E1" w:rsidRPr="00EB4DCD">
        <w:t>)</w:t>
      </w:r>
      <w:r w:rsidRPr="00EB4DCD">
        <w:t>.</w:t>
      </w:r>
      <w:r w:rsidRPr="00A84892">
        <w:t xml:space="preserve"> In private hospitals the rate </w:t>
      </w:r>
      <w:r w:rsidR="00042AE5" w:rsidRPr="00042AE5">
        <w:t xml:space="preserve">was essentially unchanged, </w:t>
      </w:r>
      <w:r w:rsidRPr="00A84892">
        <w:t xml:space="preserve">28.8 per cent in 2017 </w:t>
      </w:r>
      <w:r w:rsidR="00042AE5">
        <w:t>and</w:t>
      </w:r>
      <w:r w:rsidR="00A84892" w:rsidRPr="00A84892">
        <w:t xml:space="preserve"> 30.2 per cent</w:t>
      </w:r>
      <w:r w:rsidR="005825E1">
        <w:t xml:space="preserve"> </w:t>
      </w:r>
      <w:r w:rsidR="00EB4DCD">
        <w:t xml:space="preserve">in 2018 </w:t>
      </w:r>
      <w:r w:rsidR="005825E1" w:rsidRPr="00FF5D8C">
        <w:t>(</w:t>
      </w:r>
      <w:r w:rsidR="005825E1" w:rsidRPr="00986FDA">
        <w:rPr>
          <w:i/>
          <w:iCs/>
        </w:rPr>
        <w:t>p</w:t>
      </w:r>
      <w:r w:rsidR="003141E1">
        <w:t xml:space="preserve"> </w:t>
      </w:r>
      <w:r w:rsidR="005825E1" w:rsidRPr="00FF5D8C">
        <w:t>=</w:t>
      </w:r>
      <w:r w:rsidR="003141E1">
        <w:t xml:space="preserve"> </w:t>
      </w:r>
      <w:r w:rsidR="00D14DD8" w:rsidRPr="00FF5D8C">
        <w:t>0.750</w:t>
      </w:r>
      <w:r w:rsidR="005825E1" w:rsidRPr="00FF5D8C">
        <w:t>)</w:t>
      </w:r>
      <w:r w:rsidRPr="00A84892">
        <w:t xml:space="preserve">. </w:t>
      </w:r>
      <w:proofErr w:type="spellStart"/>
      <w:r w:rsidRPr="00A84892">
        <w:t>Statewide</w:t>
      </w:r>
      <w:proofErr w:type="spellEnd"/>
      <w:r w:rsidRPr="00A84892">
        <w:t xml:space="preserve"> </w:t>
      </w:r>
      <w:r w:rsidR="00D14DD8">
        <w:t xml:space="preserve">detection of </w:t>
      </w:r>
      <w:r w:rsidRPr="00A84892">
        <w:t xml:space="preserve">severe FGR has improved significantly </w:t>
      </w:r>
      <w:r w:rsidR="004D55B4" w:rsidRPr="004D55B4">
        <w:t xml:space="preserve">since it was first reported </w:t>
      </w:r>
      <w:r w:rsidRPr="00A84892">
        <w:t xml:space="preserve">(35.6 per cent in 2013 to </w:t>
      </w:r>
      <w:r w:rsidR="00A84892" w:rsidRPr="00A84892">
        <w:t>24.3</w:t>
      </w:r>
      <w:r w:rsidR="00A11060">
        <w:rPr>
          <w:rFonts w:ascii="Cambria" w:hAnsi="Cambria" w:cs="Cambria"/>
          <w:color w:val="0F151F"/>
          <w:lang w:val="en-GB"/>
        </w:rPr>
        <w:t xml:space="preserve"> </w:t>
      </w:r>
      <w:r w:rsidRPr="00A84892">
        <w:t>per cent in 201</w:t>
      </w:r>
      <w:r w:rsidR="00A84892" w:rsidRPr="00A84892">
        <w:t>8</w:t>
      </w:r>
      <w:r w:rsidRPr="00A84892">
        <w:t>).</w:t>
      </w:r>
    </w:p>
    <w:p w14:paraId="160D8F14" w14:textId="037E4A82" w:rsidR="005036AA" w:rsidRPr="00A84892" w:rsidRDefault="005036AA" w:rsidP="000262E1">
      <w:pPr>
        <w:rPr>
          <w:lang w:val="en-GB"/>
        </w:rPr>
      </w:pPr>
      <w:r w:rsidRPr="00A84892">
        <w:rPr>
          <w:lang w:val="en-GB"/>
        </w:rPr>
        <w:t xml:space="preserve">FGR remains a priority focus for SCV’s Maternity and </w:t>
      </w:r>
      <w:proofErr w:type="spellStart"/>
      <w:r w:rsidRPr="00A84892">
        <w:rPr>
          <w:lang w:val="en-GB"/>
        </w:rPr>
        <w:t>Newborn</w:t>
      </w:r>
      <w:proofErr w:type="spellEnd"/>
      <w:r w:rsidRPr="00A84892">
        <w:rPr>
          <w:lang w:val="en-GB"/>
        </w:rPr>
        <w:t xml:space="preserve"> Clinical Network. If you are interested in improving your health service’s outcomes in this area, </w:t>
      </w:r>
      <w:r w:rsidR="00540682" w:rsidRPr="00986FDA">
        <w:t xml:space="preserve">please visit the </w:t>
      </w:r>
      <w:hyperlink r:id="rId22" w:history="1">
        <w:r w:rsidR="00540682" w:rsidRPr="00540682">
          <w:rPr>
            <w:rStyle w:val="Hyperlink"/>
            <w:color w:val="4D92C0"/>
            <w:u w:val="single"/>
            <w:lang w:val="en-GB"/>
          </w:rPr>
          <w:t>Maternity and Newborn Clinical Network webpage</w:t>
        </w:r>
      </w:hyperlink>
      <w:r w:rsidR="00192F88" w:rsidRPr="00A84892">
        <w:rPr>
          <w:lang w:val="en-GB"/>
        </w:rPr>
        <w:t xml:space="preserve"> &lt;https://bettersafercare.vic.gov.au/about-us/about-scv/our-clinical-networks/maternity-and-newborn-clinical-network&gt; </w:t>
      </w:r>
      <w:r w:rsidRPr="00A84892">
        <w:rPr>
          <w:lang w:val="en-GB"/>
        </w:rPr>
        <w:t xml:space="preserve">or </w:t>
      </w:r>
      <w:hyperlink r:id="rId23" w:history="1">
        <w:r w:rsidRPr="00A84892">
          <w:rPr>
            <w:rStyle w:val="Hyperlink"/>
            <w:color w:val="4D92C0"/>
            <w:u w:val="single"/>
            <w:lang w:val="en-GB"/>
          </w:rPr>
          <w:t xml:space="preserve">email </w:t>
        </w:r>
        <w:r w:rsidR="00192F88" w:rsidRPr="00A84892">
          <w:rPr>
            <w:rStyle w:val="Hyperlink"/>
            <w:color w:val="4D92C0"/>
            <w:u w:val="single"/>
            <w:lang w:val="en-GB"/>
          </w:rPr>
          <w:t>Safer Care Victoria</w:t>
        </w:r>
      </w:hyperlink>
      <w:r w:rsidR="00192F88" w:rsidRPr="00A84892">
        <w:rPr>
          <w:lang w:val="en-GB"/>
        </w:rPr>
        <w:t xml:space="preserve"> &lt;</w:t>
      </w:r>
      <w:r w:rsidRPr="00A84892">
        <w:rPr>
          <w:lang w:val="en-GB"/>
        </w:rPr>
        <w:t>maternityclinicalnetwork@safercare.vic.gov.au</w:t>
      </w:r>
      <w:r w:rsidR="00192F88" w:rsidRPr="00A84892">
        <w:rPr>
          <w:lang w:val="en-GB"/>
        </w:rPr>
        <w:t>&gt;</w:t>
      </w:r>
      <w:r w:rsidRPr="00A84892">
        <w:rPr>
          <w:lang w:val="en-GB"/>
        </w:rPr>
        <w:t>.</w:t>
      </w:r>
    </w:p>
    <w:p w14:paraId="35989C33" w14:textId="77777777" w:rsidR="00A84892" w:rsidRPr="00A84892" w:rsidRDefault="00A84892" w:rsidP="00A84892">
      <w:pPr>
        <w:pStyle w:val="Heading3"/>
        <w:rPr>
          <w:lang w:val="en-GB"/>
        </w:rPr>
      </w:pPr>
      <w:bookmarkStart w:id="24" w:name="_Toc534884563"/>
      <w:r w:rsidRPr="00A84892">
        <w:rPr>
          <w:lang w:val="en-GB"/>
        </w:rPr>
        <w:t>First antenatal visit</w:t>
      </w:r>
    </w:p>
    <w:p w14:paraId="3AAD2A4B" w14:textId="77777777" w:rsidR="00A84892" w:rsidRPr="00A84892" w:rsidRDefault="00A84892" w:rsidP="00A84892">
      <w:pPr>
        <w:pStyle w:val="Heading4"/>
        <w:rPr>
          <w:lang w:val="en-GB"/>
        </w:rPr>
      </w:pPr>
      <w:r w:rsidRPr="00A84892">
        <w:rPr>
          <w:lang w:val="en-GB"/>
        </w:rPr>
        <w:t>Indicator 9</w:t>
      </w:r>
    </w:p>
    <w:p w14:paraId="203C49F4" w14:textId="73C4507A" w:rsidR="00A84892" w:rsidRDefault="00A84892" w:rsidP="00A84892">
      <w:pPr>
        <w:rPr>
          <w:lang w:val="en-GB"/>
        </w:rPr>
      </w:pPr>
      <w:r w:rsidRPr="00A84892">
        <w:rPr>
          <w:lang w:val="en-GB"/>
        </w:rPr>
        <w:t xml:space="preserve">The rate of women attending their first antenatal visit by 12 weeks’ gestation has increased </w:t>
      </w:r>
      <w:r w:rsidR="00FF5D8C">
        <w:rPr>
          <w:lang w:val="en-GB"/>
        </w:rPr>
        <w:t>from</w:t>
      </w:r>
      <w:r w:rsidRPr="00A84892">
        <w:rPr>
          <w:lang w:val="en-GB"/>
        </w:rPr>
        <w:t xml:space="preserve"> 54.1 per cent in 2017 </w:t>
      </w:r>
      <w:r w:rsidR="00FF5D8C">
        <w:rPr>
          <w:lang w:val="en-GB"/>
        </w:rPr>
        <w:t>to</w:t>
      </w:r>
      <w:r w:rsidRPr="00A84892">
        <w:rPr>
          <w:lang w:val="en-GB"/>
        </w:rPr>
        <w:t xml:space="preserve"> 59.5 per </w:t>
      </w:r>
      <w:r w:rsidRPr="00FF5D8C">
        <w:rPr>
          <w:lang w:val="en-GB"/>
        </w:rPr>
        <w:t>cent in 2018</w:t>
      </w:r>
      <w:r w:rsidR="005825E1" w:rsidRPr="00FF5D8C">
        <w:rPr>
          <w:lang w:val="en-GB"/>
        </w:rPr>
        <w:t xml:space="preserve"> </w:t>
      </w:r>
      <w:r w:rsidR="005825E1" w:rsidRPr="00FF5D8C">
        <w:t>(</w:t>
      </w:r>
      <w:r w:rsidR="005825E1" w:rsidRPr="00986FDA">
        <w:rPr>
          <w:i/>
          <w:iCs/>
        </w:rPr>
        <w:t>p</w:t>
      </w:r>
      <w:r w:rsidR="001B4A2F">
        <w:t xml:space="preserve"> </w:t>
      </w:r>
      <w:r w:rsidR="00547930" w:rsidRPr="00FF5D8C">
        <w:t>&lt;</w:t>
      </w:r>
      <w:r w:rsidR="001B4A2F">
        <w:t xml:space="preserve"> </w:t>
      </w:r>
      <w:r w:rsidR="00547930" w:rsidRPr="00FF5D8C">
        <w:t>0.001</w:t>
      </w:r>
      <w:r w:rsidR="005825E1" w:rsidRPr="00FF5D8C">
        <w:t>)</w:t>
      </w:r>
      <w:r w:rsidRPr="00FF5D8C">
        <w:rPr>
          <w:lang w:val="en-GB"/>
        </w:rPr>
        <w:t xml:space="preserve">. The rate increased in public hospitals from 44.5 per cent in 2017 </w:t>
      </w:r>
      <w:r w:rsidR="00FF5D8C" w:rsidRPr="00FF5D8C">
        <w:rPr>
          <w:lang w:val="en-GB"/>
        </w:rPr>
        <w:t>to</w:t>
      </w:r>
      <w:r w:rsidRPr="00FF5D8C">
        <w:rPr>
          <w:lang w:val="en-GB"/>
        </w:rPr>
        <w:t xml:space="preserve"> 51.5 per cent in 2018</w:t>
      </w:r>
      <w:r w:rsidR="005825E1" w:rsidRPr="00FF5D8C">
        <w:rPr>
          <w:lang w:val="en-GB"/>
        </w:rPr>
        <w:t xml:space="preserve"> </w:t>
      </w:r>
      <w:r w:rsidR="005825E1" w:rsidRPr="00FF5D8C">
        <w:t>(</w:t>
      </w:r>
      <w:r w:rsidR="005825E1" w:rsidRPr="00986FDA">
        <w:rPr>
          <w:i/>
          <w:iCs/>
        </w:rPr>
        <w:t>p</w:t>
      </w:r>
      <w:r w:rsidR="001B4A2F">
        <w:t xml:space="preserve"> </w:t>
      </w:r>
      <w:r w:rsidR="00547930" w:rsidRPr="00FF5D8C">
        <w:t>&lt;</w:t>
      </w:r>
      <w:r w:rsidR="001B4A2F">
        <w:t xml:space="preserve"> </w:t>
      </w:r>
      <w:r w:rsidR="00547930" w:rsidRPr="00FF5D8C">
        <w:t>0.001</w:t>
      </w:r>
      <w:r w:rsidR="005825E1" w:rsidRPr="00FF5D8C">
        <w:t>)</w:t>
      </w:r>
      <w:r w:rsidRPr="00FF5D8C">
        <w:rPr>
          <w:lang w:val="en-GB"/>
        </w:rPr>
        <w:t xml:space="preserve">. In private hospitals the rate increased slightly, from 86.9 per cent in 2017 </w:t>
      </w:r>
      <w:r w:rsidR="00FF5D8C" w:rsidRPr="00FF5D8C">
        <w:rPr>
          <w:lang w:val="en-GB"/>
        </w:rPr>
        <w:t>to</w:t>
      </w:r>
      <w:r w:rsidRPr="00FF5D8C">
        <w:rPr>
          <w:lang w:val="en-GB"/>
        </w:rPr>
        <w:t xml:space="preserve"> 87.1 per cent in 2018</w:t>
      </w:r>
      <w:r w:rsidR="005825E1" w:rsidRPr="00FF5D8C">
        <w:rPr>
          <w:lang w:val="en-GB"/>
        </w:rPr>
        <w:t xml:space="preserve"> </w:t>
      </w:r>
      <w:r w:rsidR="005825E1" w:rsidRPr="00FF5D8C">
        <w:t>(</w:t>
      </w:r>
      <w:r w:rsidR="005825E1" w:rsidRPr="00986FDA">
        <w:rPr>
          <w:i/>
          <w:iCs/>
        </w:rPr>
        <w:t>p</w:t>
      </w:r>
      <w:r w:rsidR="001B4A2F">
        <w:t xml:space="preserve"> </w:t>
      </w:r>
      <w:r w:rsidR="005825E1" w:rsidRPr="00FF5D8C">
        <w:t>=</w:t>
      </w:r>
      <w:r w:rsidR="001B4A2F">
        <w:t xml:space="preserve"> </w:t>
      </w:r>
      <w:r w:rsidR="00547930" w:rsidRPr="00FF5D8C">
        <w:t>0.579</w:t>
      </w:r>
      <w:r w:rsidR="005825E1" w:rsidRPr="00FF5D8C">
        <w:t>)</w:t>
      </w:r>
      <w:r w:rsidRPr="00FF5D8C">
        <w:rPr>
          <w:lang w:val="en-GB"/>
        </w:rPr>
        <w:t>.</w:t>
      </w:r>
    </w:p>
    <w:p w14:paraId="6E9FCFD0" w14:textId="4EE88BFD" w:rsidR="00A84892" w:rsidRPr="00A84892" w:rsidRDefault="00937C54" w:rsidP="00A84892">
      <w:pPr>
        <w:pStyle w:val="Heading3"/>
        <w:rPr>
          <w:lang w:val="en-GB"/>
        </w:rPr>
      </w:pPr>
      <w:r>
        <w:rPr>
          <w:lang w:val="en-GB"/>
        </w:rPr>
        <w:t xml:space="preserve">Maternal </w:t>
      </w:r>
      <w:r w:rsidR="00547930">
        <w:rPr>
          <w:lang w:val="en-GB"/>
        </w:rPr>
        <w:t>vaccination</w:t>
      </w:r>
    </w:p>
    <w:p w14:paraId="03F4551A" w14:textId="7B31633E" w:rsidR="00A84892" w:rsidRPr="00A84892" w:rsidRDefault="00A84892" w:rsidP="00A84892">
      <w:pPr>
        <w:pStyle w:val="Heading4"/>
        <w:rPr>
          <w:lang w:val="en-GB"/>
        </w:rPr>
      </w:pPr>
      <w:r w:rsidRPr="00A84892">
        <w:rPr>
          <w:lang w:val="en-GB"/>
        </w:rPr>
        <w:t>Indicator</w:t>
      </w:r>
      <w:r w:rsidR="00937C54">
        <w:rPr>
          <w:lang w:val="en-GB"/>
        </w:rPr>
        <w:t>s</w:t>
      </w:r>
      <w:r w:rsidRPr="00A84892">
        <w:rPr>
          <w:lang w:val="en-GB"/>
        </w:rPr>
        <w:t xml:space="preserve"> </w:t>
      </w:r>
      <w:r w:rsidR="00937C54">
        <w:rPr>
          <w:lang w:val="en-GB"/>
        </w:rPr>
        <w:t>12a and 12b</w:t>
      </w:r>
    </w:p>
    <w:p w14:paraId="4DE1D0E7" w14:textId="15B3DD40" w:rsidR="00937C54" w:rsidRPr="00FF5D8C" w:rsidRDefault="00A84892" w:rsidP="00A84892">
      <w:pPr>
        <w:rPr>
          <w:lang w:val="en-GB"/>
        </w:rPr>
      </w:pPr>
      <w:r w:rsidRPr="00A84892">
        <w:rPr>
          <w:lang w:val="en-GB"/>
        </w:rPr>
        <w:t xml:space="preserve">The </w:t>
      </w:r>
      <w:proofErr w:type="spellStart"/>
      <w:r w:rsidR="00937C54">
        <w:rPr>
          <w:lang w:val="en-GB"/>
        </w:rPr>
        <w:t>statewide</w:t>
      </w:r>
      <w:proofErr w:type="spellEnd"/>
      <w:r w:rsidR="00937C54">
        <w:rPr>
          <w:lang w:val="en-GB"/>
        </w:rPr>
        <w:t xml:space="preserve"> </w:t>
      </w:r>
      <w:r w:rsidRPr="00A84892">
        <w:rPr>
          <w:lang w:val="en-GB"/>
        </w:rPr>
        <w:t xml:space="preserve">rate of women </w:t>
      </w:r>
      <w:r w:rsidR="00937C54">
        <w:rPr>
          <w:lang w:val="en-GB"/>
        </w:rPr>
        <w:t>vaccinated for pertussis (</w:t>
      </w:r>
      <w:r w:rsidR="00937C54" w:rsidRPr="00FF5D8C">
        <w:rPr>
          <w:lang w:val="en-GB"/>
        </w:rPr>
        <w:t>whooping cough) during pregnancy</w:t>
      </w:r>
      <w:r w:rsidR="00A4637A" w:rsidRPr="00FF5D8C">
        <w:rPr>
          <w:lang w:val="en-GB"/>
        </w:rPr>
        <w:t xml:space="preserve"> (</w:t>
      </w:r>
      <w:r w:rsidR="00AD760E">
        <w:rPr>
          <w:b/>
          <w:lang w:val="en-GB"/>
        </w:rPr>
        <w:t>I</w:t>
      </w:r>
      <w:r w:rsidR="00A4637A" w:rsidRPr="00FF5D8C">
        <w:rPr>
          <w:b/>
          <w:lang w:val="en-GB"/>
        </w:rPr>
        <w:t>ndicator 12a</w:t>
      </w:r>
      <w:r w:rsidR="00A4637A" w:rsidRPr="00FF5D8C">
        <w:rPr>
          <w:lang w:val="en-GB"/>
        </w:rPr>
        <w:t>)</w:t>
      </w:r>
      <w:r w:rsidR="00937C54" w:rsidRPr="00FF5D8C">
        <w:rPr>
          <w:lang w:val="en-GB"/>
        </w:rPr>
        <w:t xml:space="preserve"> has increased from 77.5 per cent in 2017 to 81.8 per cent in 2018 </w:t>
      </w:r>
      <w:r w:rsidR="005825E1" w:rsidRPr="00FF5D8C">
        <w:t>(</w:t>
      </w:r>
      <w:r w:rsidR="005825E1" w:rsidRPr="00986FDA">
        <w:rPr>
          <w:i/>
          <w:iCs/>
        </w:rPr>
        <w:t>p</w:t>
      </w:r>
      <w:r w:rsidR="004F2E65">
        <w:t xml:space="preserve"> </w:t>
      </w:r>
      <w:r w:rsidR="00547930" w:rsidRPr="00FF5D8C">
        <w:t>&lt;</w:t>
      </w:r>
      <w:r w:rsidR="004F2E65">
        <w:t xml:space="preserve"> </w:t>
      </w:r>
      <w:r w:rsidR="00547930" w:rsidRPr="00FF5D8C">
        <w:t>0.001</w:t>
      </w:r>
      <w:r w:rsidR="00937C54" w:rsidRPr="00FF5D8C">
        <w:rPr>
          <w:lang w:val="en-GB"/>
        </w:rPr>
        <w:t xml:space="preserve">). In public hospitals this rate increased from 83.0 per cent in 2017 to 88.2 per cent in 2018. In private hospitals this rate </w:t>
      </w:r>
      <w:r w:rsidR="00E36FBB" w:rsidRPr="00E36FBB">
        <w:rPr>
          <w:lang w:val="en-GB"/>
        </w:rPr>
        <w:t xml:space="preserve">remained unchanged and significantly lower than in public hospitals, </w:t>
      </w:r>
      <w:r w:rsidR="00937C54" w:rsidRPr="00FF5D8C">
        <w:rPr>
          <w:lang w:val="en-GB"/>
        </w:rPr>
        <w:t xml:space="preserve">59.9 per cent in 2017 </w:t>
      </w:r>
      <w:r w:rsidR="00E36FBB">
        <w:rPr>
          <w:lang w:val="en-GB"/>
        </w:rPr>
        <w:t>and</w:t>
      </w:r>
      <w:r w:rsidR="00937C54" w:rsidRPr="00FF5D8C">
        <w:rPr>
          <w:lang w:val="en-GB"/>
        </w:rPr>
        <w:t xml:space="preserve"> 60.4 per cent in 2018.</w:t>
      </w:r>
    </w:p>
    <w:p w14:paraId="1EC423A1" w14:textId="54232795" w:rsidR="00937C54" w:rsidRDefault="00937C54" w:rsidP="00A84892">
      <w:pPr>
        <w:rPr>
          <w:lang w:val="en-GB"/>
        </w:rPr>
      </w:pPr>
      <w:r w:rsidRPr="00FF5D8C">
        <w:rPr>
          <w:lang w:val="en-GB"/>
        </w:rPr>
        <w:t xml:space="preserve">The </w:t>
      </w:r>
      <w:proofErr w:type="spellStart"/>
      <w:r w:rsidRPr="00FF5D8C">
        <w:rPr>
          <w:lang w:val="en-GB"/>
        </w:rPr>
        <w:t>statewide</w:t>
      </w:r>
      <w:proofErr w:type="spellEnd"/>
      <w:r w:rsidRPr="00FF5D8C">
        <w:rPr>
          <w:lang w:val="en-GB"/>
        </w:rPr>
        <w:t xml:space="preserve"> rate of women vaccinated for influenza (flu) during pregnancy</w:t>
      </w:r>
      <w:r w:rsidR="00A4637A" w:rsidRPr="00FF5D8C">
        <w:rPr>
          <w:lang w:val="en-GB"/>
        </w:rPr>
        <w:t xml:space="preserve"> (</w:t>
      </w:r>
      <w:r w:rsidR="00AD760E">
        <w:rPr>
          <w:b/>
          <w:lang w:val="en-GB"/>
        </w:rPr>
        <w:t>I</w:t>
      </w:r>
      <w:r w:rsidR="00A4637A" w:rsidRPr="00FF5D8C">
        <w:rPr>
          <w:b/>
          <w:lang w:val="en-GB"/>
        </w:rPr>
        <w:t>ndicator 12b</w:t>
      </w:r>
      <w:r w:rsidR="00A4637A" w:rsidRPr="00FF5D8C">
        <w:rPr>
          <w:lang w:val="en-GB"/>
        </w:rPr>
        <w:t>)</w:t>
      </w:r>
      <w:r w:rsidRPr="00FF5D8C">
        <w:rPr>
          <w:lang w:val="en-GB"/>
        </w:rPr>
        <w:t xml:space="preserve"> has increased from 53.7 per cent in 2017 to 67.1 per cent in 2018 </w:t>
      </w:r>
      <w:r w:rsidR="005825E1" w:rsidRPr="00FF5D8C">
        <w:t>(</w:t>
      </w:r>
      <w:r w:rsidR="005825E1" w:rsidRPr="00986FDA">
        <w:rPr>
          <w:i/>
          <w:iCs/>
        </w:rPr>
        <w:t>p</w:t>
      </w:r>
      <w:r w:rsidR="004F2E65">
        <w:t xml:space="preserve"> </w:t>
      </w:r>
      <w:r w:rsidR="00547930" w:rsidRPr="00FF5D8C">
        <w:t>&lt;</w:t>
      </w:r>
      <w:r w:rsidR="004F2E65">
        <w:t xml:space="preserve"> </w:t>
      </w:r>
      <w:r w:rsidR="00547930" w:rsidRPr="00FF5D8C">
        <w:t>0.001</w:t>
      </w:r>
      <w:r w:rsidR="005825E1" w:rsidRPr="00FF5D8C">
        <w:t>)</w:t>
      </w:r>
      <w:r w:rsidRPr="00FF5D8C">
        <w:rPr>
          <w:lang w:val="en-GB"/>
        </w:rPr>
        <w:t>. In</w:t>
      </w:r>
      <w:r>
        <w:rPr>
          <w:lang w:val="en-GB"/>
        </w:rPr>
        <w:t xml:space="preserve"> public hospitals this rate increased from 53.</w:t>
      </w:r>
      <w:r w:rsidR="00EF59FE">
        <w:rPr>
          <w:lang w:val="en-GB"/>
        </w:rPr>
        <w:t>9</w:t>
      </w:r>
      <w:r>
        <w:rPr>
          <w:lang w:val="en-GB"/>
        </w:rPr>
        <w:t xml:space="preserve"> per cent in 2017 to 67.</w:t>
      </w:r>
      <w:r w:rsidR="00EF59FE">
        <w:rPr>
          <w:lang w:val="en-GB"/>
        </w:rPr>
        <w:t>8</w:t>
      </w:r>
      <w:r>
        <w:rPr>
          <w:lang w:val="en-GB"/>
        </w:rPr>
        <w:t xml:space="preserve"> per cent in 2018. In private hospitals this rate increased from 53.4 per cent in 2017 to 65.0 per cent in 2018.</w:t>
      </w:r>
    </w:p>
    <w:p w14:paraId="59716796" w14:textId="0F68B0DC" w:rsidR="00A84892" w:rsidRPr="005036AA" w:rsidRDefault="00937C54" w:rsidP="00A84892">
      <w:pPr>
        <w:rPr>
          <w:lang w:val="en-GB"/>
        </w:rPr>
      </w:pPr>
      <w:r>
        <w:rPr>
          <w:lang w:val="en-GB"/>
        </w:rPr>
        <w:lastRenderedPageBreak/>
        <w:t>These vaccines protect pregnant women from infections that can cause serious complications during pregnancy and affect the health of their babies. The ideal immunisation rate is 100 per cent.</w:t>
      </w:r>
    </w:p>
    <w:p w14:paraId="2838A4EB" w14:textId="22D469A5" w:rsidR="005036AA" w:rsidRPr="005036AA" w:rsidRDefault="009273A2" w:rsidP="00F43FB0">
      <w:pPr>
        <w:pStyle w:val="Heading2"/>
        <w:rPr>
          <w:lang w:val="en-GB"/>
        </w:rPr>
      </w:pPr>
      <w:bookmarkStart w:id="25" w:name="_Toc22975582"/>
      <w:r w:rsidRPr="005036AA">
        <w:rPr>
          <w:lang w:val="en-GB"/>
        </w:rPr>
        <w:t>Where we are doing less well</w:t>
      </w:r>
      <w:bookmarkEnd w:id="24"/>
      <w:bookmarkEnd w:id="25"/>
    </w:p>
    <w:p w14:paraId="201B8D76" w14:textId="77777777" w:rsidR="005036AA" w:rsidRPr="004F408B" w:rsidRDefault="005036AA" w:rsidP="000262E1">
      <w:pPr>
        <w:rPr>
          <w:lang w:val="en-GB"/>
        </w:rPr>
      </w:pPr>
      <w:r w:rsidRPr="004F408B">
        <w:rPr>
          <w:lang w:val="en-GB"/>
        </w:rPr>
        <w:t>The following outcomes suggest the need for health services to comprehensively review their practices and identify and actively plan for performance improvement. This includes improvements to data collection.</w:t>
      </w:r>
    </w:p>
    <w:p w14:paraId="4D0E7887" w14:textId="3E55A7D6" w:rsidR="004F408B" w:rsidRPr="004F408B" w:rsidRDefault="004F408B" w:rsidP="004F408B">
      <w:pPr>
        <w:pStyle w:val="Heading3"/>
        <w:rPr>
          <w:lang w:val="en-GB"/>
        </w:rPr>
      </w:pPr>
      <w:r w:rsidRPr="004F408B">
        <w:rPr>
          <w:lang w:val="en-GB"/>
        </w:rPr>
        <w:t>Induction of labour</w:t>
      </w:r>
    </w:p>
    <w:p w14:paraId="3F32BD4B" w14:textId="455ABDC3" w:rsidR="004F408B" w:rsidRPr="004F408B" w:rsidRDefault="004F408B" w:rsidP="004F408B">
      <w:pPr>
        <w:pStyle w:val="Heading4"/>
        <w:rPr>
          <w:lang w:val="en-GB"/>
        </w:rPr>
      </w:pPr>
      <w:r w:rsidRPr="004F408B">
        <w:rPr>
          <w:lang w:val="en-GB"/>
        </w:rPr>
        <w:t>Indicator 1a</w:t>
      </w:r>
    </w:p>
    <w:p w14:paraId="1894AF74" w14:textId="21E9AD4E" w:rsidR="004F408B" w:rsidRDefault="004F408B" w:rsidP="004F408B">
      <w:pPr>
        <w:rPr>
          <w:highlight w:val="yellow"/>
          <w:lang w:val="en-GB"/>
        </w:rPr>
      </w:pPr>
      <w:r w:rsidRPr="004F408B">
        <w:rPr>
          <w:lang w:val="en-GB"/>
        </w:rPr>
        <w:t xml:space="preserve">The </w:t>
      </w:r>
      <w:proofErr w:type="spellStart"/>
      <w:r w:rsidRPr="00FF5D8C">
        <w:rPr>
          <w:lang w:val="en-GB"/>
        </w:rPr>
        <w:t>statewide</w:t>
      </w:r>
      <w:proofErr w:type="spellEnd"/>
      <w:r w:rsidRPr="00FF5D8C">
        <w:rPr>
          <w:lang w:val="en-GB"/>
        </w:rPr>
        <w:t xml:space="preserve"> rate of induction of labour in standard </w:t>
      </w:r>
      <w:proofErr w:type="spellStart"/>
      <w:r w:rsidRPr="00FF5D8C">
        <w:rPr>
          <w:lang w:val="en-GB"/>
        </w:rPr>
        <w:t>primiparae</w:t>
      </w:r>
      <w:proofErr w:type="spellEnd"/>
      <w:r w:rsidRPr="00FF5D8C">
        <w:rPr>
          <w:lang w:val="en-GB"/>
        </w:rPr>
        <w:t xml:space="preserve"> increased from 11.3 per cent in 2017 to 13.6 per cent in 2018 </w:t>
      </w:r>
      <w:r w:rsidR="005825E1" w:rsidRPr="00FF5D8C">
        <w:t>(</w:t>
      </w:r>
      <w:r w:rsidR="005825E1" w:rsidRPr="00986FDA">
        <w:rPr>
          <w:i/>
          <w:iCs/>
        </w:rPr>
        <w:t>p</w:t>
      </w:r>
      <w:r w:rsidR="00AA228A">
        <w:t xml:space="preserve"> </w:t>
      </w:r>
      <w:r w:rsidR="00002901" w:rsidRPr="00FF5D8C">
        <w:t>&lt;</w:t>
      </w:r>
      <w:r w:rsidR="00AA228A">
        <w:t xml:space="preserve"> </w:t>
      </w:r>
      <w:r w:rsidR="00002901" w:rsidRPr="00FF5D8C">
        <w:t>0.001</w:t>
      </w:r>
      <w:r w:rsidR="005825E1" w:rsidRPr="00FF5D8C">
        <w:t>)</w:t>
      </w:r>
      <w:r w:rsidRPr="00FF5D8C">
        <w:rPr>
          <w:lang w:val="en-GB"/>
        </w:rPr>
        <w:t xml:space="preserve">. The rate across public hospitals increased from 7.4 per cent in 2017 to 9.4 per cent in 2018 </w:t>
      </w:r>
      <w:r w:rsidR="005825E1" w:rsidRPr="00FF5D8C">
        <w:t>(</w:t>
      </w:r>
      <w:r w:rsidR="005825E1" w:rsidRPr="00986FDA">
        <w:rPr>
          <w:i/>
          <w:iCs/>
        </w:rPr>
        <w:t>p</w:t>
      </w:r>
      <w:r w:rsidR="00AA228A">
        <w:t xml:space="preserve"> </w:t>
      </w:r>
      <w:r w:rsidR="00002901" w:rsidRPr="00FF5D8C">
        <w:t>&lt;</w:t>
      </w:r>
      <w:r w:rsidR="00AA228A">
        <w:t xml:space="preserve"> </w:t>
      </w:r>
      <w:r w:rsidR="00002901" w:rsidRPr="00FF5D8C">
        <w:t>0.001</w:t>
      </w:r>
      <w:r w:rsidR="005825E1" w:rsidRPr="00FF5D8C">
        <w:t>)</w:t>
      </w:r>
      <w:r w:rsidRPr="00FF5D8C">
        <w:rPr>
          <w:lang w:val="en-GB"/>
        </w:rPr>
        <w:t xml:space="preserve">. The rate in private hospitals also increased from 18.1 per cent in 2017 to 21.1 per cent in 2018 </w:t>
      </w:r>
      <w:r w:rsidR="005825E1" w:rsidRPr="00FF5D8C">
        <w:t>(</w:t>
      </w:r>
      <w:r w:rsidR="00AA228A" w:rsidRPr="00AA228A">
        <w:rPr>
          <w:i/>
          <w:iCs/>
        </w:rPr>
        <w:t xml:space="preserve">p = </w:t>
      </w:r>
      <w:r w:rsidR="00002901" w:rsidRPr="00FF5D8C">
        <w:t>0.002</w:t>
      </w:r>
      <w:r w:rsidR="005825E1" w:rsidRPr="00FF5D8C">
        <w:t>)</w:t>
      </w:r>
      <w:r w:rsidRPr="00FF5D8C">
        <w:rPr>
          <w:lang w:val="en-GB"/>
        </w:rPr>
        <w:t>.</w:t>
      </w:r>
      <w:r w:rsidR="00A11060" w:rsidRPr="00FF5D8C">
        <w:rPr>
          <w:lang w:val="en-GB"/>
        </w:rPr>
        <w:t xml:space="preserve"> While </w:t>
      </w:r>
      <w:r w:rsidR="0045601C" w:rsidRPr="00FF5D8C">
        <w:rPr>
          <w:lang w:val="en-GB"/>
        </w:rPr>
        <w:t xml:space="preserve">induction </w:t>
      </w:r>
      <w:r w:rsidR="00A11060" w:rsidRPr="00FF5D8C">
        <w:rPr>
          <w:lang w:val="en-GB"/>
        </w:rPr>
        <w:t>of labour</w:t>
      </w:r>
      <w:r w:rsidR="00A11060">
        <w:rPr>
          <w:lang w:val="en-GB"/>
        </w:rPr>
        <w:t xml:space="preserve"> is sometimes necessary, it can increase the need for further intervention. Safely reducing the number of primiparous women who have an induced labour may reduce the number who require birthing interventions overall.</w:t>
      </w:r>
    </w:p>
    <w:p w14:paraId="5C0EA349" w14:textId="1CAA4CA0" w:rsidR="005036AA" w:rsidRPr="004F408B" w:rsidRDefault="004F408B" w:rsidP="00710E9C">
      <w:pPr>
        <w:pStyle w:val="Heading3"/>
        <w:rPr>
          <w:lang w:val="en-GB"/>
        </w:rPr>
      </w:pPr>
      <w:r w:rsidRPr="004F408B">
        <w:rPr>
          <w:lang w:val="en-GB"/>
        </w:rPr>
        <w:t>Third</w:t>
      </w:r>
      <w:r w:rsidR="00541400">
        <w:rPr>
          <w:lang w:val="en-GB"/>
        </w:rPr>
        <w:t>-</w:t>
      </w:r>
      <w:r w:rsidRPr="004F408B">
        <w:rPr>
          <w:lang w:val="en-GB"/>
        </w:rPr>
        <w:t xml:space="preserve"> and fourth</w:t>
      </w:r>
      <w:r w:rsidR="00AA228A">
        <w:rPr>
          <w:lang w:val="en-GB"/>
        </w:rPr>
        <w:t>-</w:t>
      </w:r>
      <w:r w:rsidRPr="004F408B">
        <w:rPr>
          <w:lang w:val="en-GB"/>
        </w:rPr>
        <w:t>degree perineal tears</w:t>
      </w:r>
    </w:p>
    <w:p w14:paraId="389B02EF" w14:textId="41F3562D" w:rsidR="005036AA" w:rsidRPr="004F408B" w:rsidRDefault="004F408B" w:rsidP="00371DDE">
      <w:pPr>
        <w:pStyle w:val="Heading4"/>
        <w:rPr>
          <w:lang w:val="en-GB"/>
        </w:rPr>
      </w:pPr>
      <w:r w:rsidRPr="004F408B">
        <w:rPr>
          <w:lang w:val="en-GB"/>
        </w:rPr>
        <w:t>Indicators 1ci and 1cii</w:t>
      </w:r>
    </w:p>
    <w:p w14:paraId="24442FFD" w14:textId="2CD4C23E" w:rsidR="00C32C33" w:rsidRDefault="005036AA" w:rsidP="005036AA">
      <w:pPr>
        <w:suppressAutoHyphens/>
        <w:autoSpaceDE w:val="0"/>
        <w:autoSpaceDN w:val="0"/>
        <w:adjustRightInd w:val="0"/>
        <w:spacing w:before="0" w:after="170"/>
        <w:textAlignment w:val="center"/>
      </w:pPr>
      <w:r w:rsidRPr="00845881">
        <w:t xml:space="preserve">The </w:t>
      </w:r>
      <w:proofErr w:type="spellStart"/>
      <w:r w:rsidRPr="00845881">
        <w:t>statewide</w:t>
      </w:r>
      <w:proofErr w:type="spellEnd"/>
      <w:r w:rsidRPr="00845881">
        <w:t xml:space="preserve"> rate of </w:t>
      </w:r>
      <w:r w:rsidR="00845881" w:rsidRPr="00845881">
        <w:t>third</w:t>
      </w:r>
      <w:r w:rsidR="00541400">
        <w:t>-</w:t>
      </w:r>
      <w:r w:rsidR="00845881" w:rsidRPr="00845881">
        <w:t xml:space="preserve"> and fourth-degree perineal tears during unassisted vaginal births to </w:t>
      </w:r>
      <w:proofErr w:type="spellStart"/>
      <w:r w:rsidR="00845881" w:rsidRPr="00845881">
        <w:t>primiparae</w:t>
      </w:r>
      <w:proofErr w:type="spellEnd"/>
      <w:r w:rsidR="00845881" w:rsidRPr="00845881">
        <w:t xml:space="preserve"> (</w:t>
      </w:r>
      <w:r w:rsidR="00AD760E">
        <w:rPr>
          <w:b/>
        </w:rPr>
        <w:t>I</w:t>
      </w:r>
      <w:r w:rsidR="00845881" w:rsidRPr="00845881">
        <w:rPr>
          <w:b/>
        </w:rPr>
        <w:t>ndicator 1ci</w:t>
      </w:r>
      <w:r w:rsidR="00845881" w:rsidRPr="00845881">
        <w:t>) increased</w:t>
      </w:r>
      <w:r w:rsidR="00B74655">
        <w:t xml:space="preserve"> slightly</w:t>
      </w:r>
      <w:r w:rsidR="00845881" w:rsidRPr="00845881">
        <w:t xml:space="preserve"> from 3.2 per cent in 2017 to 3.8 per cent </w:t>
      </w:r>
      <w:r w:rsidR="00845881" w:rsidRPr="00FF5D8C">
        <w:t xml:space="preserve">in 2018 </w:t>
      </w:r>
      <w:r w:rsidR="005825E1" w:rsidRPr="00FF5D8C">
        <w:t>(</w:t>
      </w:r>
      <w:r w:rsidR="00AA228A" w:rsidRPr="00AA228A">
        <w:rPr>
          <w:i/>
          <w:iCs/>
        </w:rPr>
        <w:t xml:space="preserve">p = </w:t>
      </w:r>
      <w:r w:rsidR="00002901" w:rsidRPr="00FF5D8C">
        <w:t>0.0</w:t>
      </w:r>
      <w:r w:rsidR="00C864AD" w:rsidRPr="00FF5D8C">
        <w:t>11</w:t>
      </w:r>
      <w:r w:rsidR="005825E1" w:rsidRPr="00FF5D8C">
        <w:t>)</w:t>
      </w:r>
      <w:r w:rsidR="007B66C1">
        <w:t>.</w:t>
      </w:r>
      <w:r w:rsidR="00C32C33" w:rsidRPr="00FF5D8C">
        <w:t xml:space="preserve"> In public hospitals the rate increased from 3.6 per cent in 2017 to 4.4 per cent in 2018</w:t>
      </w:r>
      <w:r w:rsidR="005825E1" w:rsidRPr="00FF5D8C">
        <w:t xml:space="preserve"> (</w:t>
      </w:r>
      <w:r w:rsidR="00AA228A" w:rsidRPr="00AA228A">
        <w:rPr>
          <w:i/>
          <w:iCs/>
        </w:rPr>
        <w:t xml:space="preserve">p = </w:t>
      </w:r>
      <w:r w:rsidR="004A712F" w:rsidRPr="00FF5D8C">
        <w:t>0.004</w:t>
      </w:r>
      <w:r w:rsidR="005825E1" w:rsidRPr="00FF5D8C">
        <w:t>)</w:t>
      </w:r>
      <w:r w:rsidR="00C32C33" w:rsidRPr="00FF5D8C">
        <w:t>. The rate in private hospitals remained unchanged at 1.0 per cent.</w:t>
      </w:r>
      <w:r w:rsidR="00845881" w:rsidRPr="00FF5D8C">
        <w:t xml:space="preserve"> The </w:t>
      </w:r>
      <w:proofErr w:type="spellStart"/>
      <w:r w:rsidR="00845881" w:rsidRPr="00FF5D8C">
        <w:t>statewide</w:t>
      </w:r>
      <w:proofErr w:type="spellEnd"/>
      <w:r w:rsidR="00845881" w:rsidRPr="00FF5D8C">
        <w:t xml:space="preserve"> rate of third</w:t>
      </w:r>
      <w:r w:rsidR="00541400">
        <w:t>-</w:t>
      </w:r>
      <w:r w:rsidR="00845881" w:rsidRPr="00FF5D8C">
        <w:t xml:space="preserve"> and fourth-degree perineal tears during assisted vaginal births to </w:t>
      </w:r>
      <w:proofErr w:type="spellStart"/>
      <w:r w:rsidR="00845881" w:rsidRPr="00FF5D8C">
        <w:t>primiparae</w:t>
      </w:r>
      <w:proofErr w:type="spellEnd"/>
      <w:r w:rsidR="00845881" w:rsidRPr="00FF5D8C">
        <w:t xml:space="preserve"> (</w:t>
      </w:r>
      <w:r w:rsidR="00AD760E">
        <w:rPr>
          <w:b/>
        </w:rPr>
        <w:t>I</w:t>
      </w:r>
      <w:r w:rsidR="00845881" w:rsidRPr="00FF5D8C">
        <w:rPr>
          <w:b/>
        </w:rPr>
        <w:t>ndicator 1cii</w:t>
      </w:r>
      <w:r w:rsidR="00845881" w:rsidRPr="00FF5D8C">
        <w:t xml:space="preserve">) </w:t>
      </w:r>
      <w:r w:rsidR="00FF5D8C" w:rsidRPr="00FF5D8C">
        <w:t>has remained stable at</w:t>
      </w:r>
      <w:r w:rsidR="00845881" w:rsidRPr="00FF5D8C">
        <w:t xml:space="preserve"> 4.7 per cent in 2017 </w:t>
      </w:r>
      <w:r w:rsidR="00FF5D8C" w:rsidRPr="00FF5D8C">
        <w:t>and</w:t>
      </w:r>
      <w:r w:rsidR="00845881" w:rsidRPr="00FF5D8C">
        <w:t xml:space="preserve"> 5.0 per cent in 2018 </w:t>
      </w:r>
      <w:r w:rsidR="005825E1" w:rsidRPr="00FF5D8C">
        <w:t>(</w:t>
      </w:r>
      <w:r w:rsidR="00AA228A" w:rsidRPr="00AA228A">
        <w:rPr>
          <w:i/>
          <w:iCs/>
        </w:rPr>
        <w:t xml:space="preserve">p = </w:t>
      </w:r>
      <w:r w:rsidR="004A712F" w:rsidRPr="00FF5D8C">
        <w:t>0.338</w:t>
      </w:r>
      <w:r w:rsidR="005825E1" w:rsidRPr="00FF5D8C">
        <w:t>)</w:t>
      </w:r>
      <w:r w:rsidR="00845881" w:rsidRPr="00FF5D8C">
        <w:t>.</w:t>
      </w:r>
      <w:r w:rsidR="00A11060" w:rsidRPr="00FF5D8C">
        <w:t xml:space="preserve"> </w:t>
      </w:r>
      <w:r w:rsidR="00C32C33" w:rsidRPr="00FF5D8C">
        <w:t xml:space="preserve">In public hospitals the rate </w:t>
      </w:r>
      <w:r w:rsidR="00FF5D8C" w:rsidRPr="00FF5D8C">
        <w:t>was</w:t>
      </w:r>
      <w:r w:rsidR="00C32C33" w:rsidRPr="00FF5D8C">
        <w:t xml:space="preserve"> 5.5 per cent in 2017 </w:t>
      </w:r>
      <w:r w:rsidR="00FF5D8C" w:rsidRPr="00FF5D8C">
        <w:t>and</w:t>
      </w:r>
      <w:r w:rsidR="00C32C33" w:rsidRPr="00FF5D8C">
        <w:t xml:space="preserve"> 6.0 per cent in 2018</w:t>
      </w:r>
      <w:r w:rsidR="005825E1" w:rsidRPr="00FF5D8C">
        <w:t xml:space="preserve"> (</w:t>
      </w:r>
      <w:r w:rsidR="00AA228A" w:rsidRPr="00AA228A">
        <w:rPr>
          <w:i/>
          <w:iCs/>
        </w:rPr>
        <w:t xml:space="preserve">p = </w:t>
      </w:r>
      <w:r w:rsidR="004A712F" w:rsidRPr="00FF5D8C">
        <w:t>0.208</w:t>
      </w:r>
      <w:r w:rsidR="005825E1" w:rsidRPr="00FF5D8C">
        <w:t>)</w:t>
      </w:r>
      <w:r w:rsidR="00C32C33" w:rsidRPr="00FF5D8C">
        <w:t xml:space="preserve">. The </w:t>
      </w:r>
      <w:r w:rsidR="00FA4FCB">
        <w:t>rate</w:t>
      </w:r>
      <w:r w:rsidR="00C32C33" w:rsidRPr="00FF5D8C">
        <w:t xml:space="preserve"> in private hospitals was 2.5 per cent in 2017 </w:t>
      </w:r>
      <w:r w:rsidR="00FF5D8C" w:rsidRPr="00FF5D8C">
        <w:t>and</w:t>
      </w:r>
      <w:r w:rsidR="00C32C33" w:rsidRPr="00FF5D8C">
        <w:t xml:space="preserve"> 2.4 per cent in 2018</w:t>
      </w:r>
      <w:r w:rsidR="005825E1" w:rsidRPr="00FF5D8C">
        <w:t xml:space="preserve"> (</w:t>
      </w:r>
      <w:r w:rsidR="00AA228A" w:rsidRPr="00AA228A">
        <w:rPr>
          <w:i/>
          <w:iCs/>
        </w:rPr>
        <w:t xml:space="preserve">p = </w:t>
      </w:r>
      <w:r w:rsidR="004A712F" w:rsidRPr="00FF5D8C">
        <w:t>0.818</w:t>
      </w:r>
      <w:r w:rsidR="005825E1" w:rsidRPr="00FF5D8C">
        <w:t>)</w:t>
      </w:r>
      <w:r w:rsidR="00C32C33" w:rsidRPr="00FF5D8C">
        <w:t>.</w:t>
      </w:r>
    </w:p>
    <w:p w14:paraId="728BF6A2" w14:textId="77149441" w:rsidR="00A11060" w:rsidRPr="00A84892" w:rsidRDefault="00A11060" w:rsidP="00A11060">
      <w:pPr>
        <w:pStyle w:val="Heading3"/>
        <w:rPr>
          <w:lang w:val="en-GB"/>
        </w:rPr>
      </w:pPr>
      <w:r w:rsidRPr="00A84892">
        <w:rPr>
          <w:lang w:val="en-GB"/>
        </w:rPr>
        <w:t>Smoking cessation in pregnancy</w:t>
      </w:r>
    </w:p>
    <w:p w14:paraId="7E818DBF" w14:textId="77777777" w:rsidR="00A11060" w:rsidRPr="00C32C33" w:rsidRDefault="00A11060" w:rsidP="00A11060">
      <w:pPr>
        <w:pStyle w:val="Heading4"/>
        <w:rPr>
          <w:lang w:val="en-GB"/>
        </w:rPr>
      </w:pPr>
      <w:r w:rsidRPr="00C32C33">
        <w:rPr>
          <w:lang w:val="en-GB"/>
        </w:rPr>
        <w:t>Indicator 7</w:t>
      </w:r>
    </w:p>
    <w:p w14:paraId="4B27E3FA" w14:textId="593D821D" w:rsidR="00A11060" w:rsidRPr="00F83B14" w:rsidRDefault="00A11060" w:rsidP="00A11060">
      <w:pPr>
        <w:rPr>
          <w:lang w:val="en-GB"/>
        </w:rPr>
      </w:pPr>
      <w:r w:rsidRPr="00A84892">
        <w:rPr>
          <w:lang w:val="en-GB"/>
        </w:rPr>
        <w:t xml:space="preserve">The </w:t>
      </w:r>
      <w:proofErr w:type="spellStart"/>
      <w:r w:rsidRPr="00F83B14">
        <w:rPr>
          <w:lang w:val="en-GB"/>
        </w:rPr>
        <w:t>statewide</w:t>
      </w:r>
      <w:proofErr w:type="spellEnd"/>
      <w:r w:rsidRPr="00F83B14">
        <w:rPr>
          <w:lang w:val="en-GB"/>
        </w:rPr>
        <w:t xml:space="preserve"> rate of smoking cessation in pregnancy </w:t>
      </w:r>
      <w:r w:rsidR="00FF5D8C" w:rsidRPr="00F83B14">
        <w:rPr>
          <w:lang w:val="en-GB"/>
        </w:rPr>
        <w:t xml:space="preserve">has remained unchanged from </w:t>
      </w:r>
      <w:r w:rsidRPr="00F83B14">
        <w:rPr>
          <w:lang w:val="en-GB"/>
        </w:rPr>
        <w:t xml:space="preserve">27.1 per cent in 2017 </w:t>
      </w:r>
      <w:r w:rsidR="00FF5D8C" w:rsidRPr="00F83B14">
        <w:rPr>
          <w:lang w:val="en-GB"/>
        </w:rPr>
        <w:t>to</w:t>
      </w:r>
      <w:r w:rsidRPr="00F83B14">
        <w:rPr>
          <w:lang w:val="en-GB"/>
        </w:rPr>
        <w:t xml:space="preserve"> 28.0 per cent in 2018</w:t>
      </w:r>
      <w:r w:rsidR="005825E1" w:rsidRPr="00F83B14">
        <w:rPr>
          <w:lang w:val="en-GB"/>
        </w:rPr>
        <w:t xml:space="preserve"> </w:t>
      </w:r>
      <w:r w:rsidR="005825E1" w:rsidRPr="00F83B14">
        <w:t>(</w:t>
      </w:r>
      <w:r w:rsidR="00AA228A" w:rsidRPr="00AA228A">
        <w:rPr>
          <w:i/>
          <w:iCs/>
        </w:rPr>
        <w:t xml:space="preserve">p = </w:t>
      </w:r>
      <w:r w:rsidR="00B70736" w:rsidRPr="00F83B14">
        <w:t>0.758</w:t>
      </w:r>
      <w:r w:rsidR="005825E1" w:rsidRPr="00F83B14">
        <w:t>)</w:t>
      </w:r>
      <w:r w:rsidRPr="00F83B14">
        <w:rPr>
          <w:lang w:val="en-GB"/>
        </w:rPr>
        <w:t xml:space="preserve">. </w:t>
      </w:r>
      <w:r w:rsidR="00F83B14" w:rsidRPr="00F83B14">
        <w:rPr>
          <w:lang w:val="en-GB"/>
        </w:rPr>
        <w:t>The rate in p</w:t>
      </w:r>
      <w:r w:rsidRPr="00F83B14">
        <w:rPr>
          <w:lang w:val="en-GB"/>
        </w:rPr>
        <w:t>ublic hospitals</w:t>
      </w:r>
      <w:r w:rsidR="00F83B14" w:rsidRPr="00F83B14">
        <w:rPr>
          <w:lang w:val="en-GB"/>
        </w:rPr>
        <w:t xml:space="preserve"> was</w:t>
      </w:r>
      <w:r w:rsidRPr="00F83B14">
        <w:rPr>
          <w:lang w:val="en-GB"/>
        </w:rPr>
        <w:t xml:space="preserve"> 25.5 per cent in 2017 </w:t>
      </w:r>
      <w:r w:rsidR="00F83B14" w:rsidRPr="00F83B14">
        <w:rPr>
          <w:lang w:val="en-GB"/>
        </w:rPr>
        <w:t>and</w:t>
      </w:r>
      <w:r w:rsidRPr="00F83B14">
        <w:rPr>
          <w:lang w:val="en-GB"/>
        </w:rPr>
        <w:t xml:space="preserve"> 26.6 per cent in 2018</w:t>
      </w:r>
      <w:r w:rsidR="005825E1" w:rsidRPr="00F83B14">
        <w:rPr>
          <w:lang w:val="en-GB"/>
        </w:rPr>
        <w:t xml:space="preserve"> </w:t>
      </w:r>
      <w:r w:rsidR="005825E1" w:rsidRPr="00F83B14">
        <w:t>(</w:t>
      </w:r>
      <w:r w:rsidR="00AA228A" w:rsidRPr="00AA228A">
        <w:rPr>
          <w:i/>
          <w:iCs/>
        </w:rPr>
        <w:t xml:space="preserve">p = </w:t>
      </w:r>
      <w:r w:rsidR="00F83B14" w:rsidRPr="00F83B14">
        <w:t>0.</w:t>
      </w:r>
      <w:r w:rsidR="00B70736" w:rsidRPr="00F83B14">
        <w:t>704</w:t>
      </w:r>
      <w:r w:rsidR="005825E1" w:rsidRPr="00F83B14">
        <w:t>)</w:t>
      </w:r>
      <w:r w:rsidRPr="00F83B14">
        <w:rPr>
          <w:lang w:val="en-GB"/>
        </w:rPr>
        <w:t>. The cessation rate in private hospitals dropped slightly from 65.2 per cent in 2017 to 60.3 per cent in 2018</w:t>
      </w:r>
      <w:r w:rsidR="005825E1" w:rsidRPr="00F83B14">
        <w:rPr>
          <w:lang w:val="en-GB"/>
        </w:rPr>
        <w:t xml:space="preserve"> </w:t>
      </w:r>
      <w:r w:rsidR="005825E1" w:rsidRPr="00F83B14">
        <w:t>(</w:t>
      </w:r>
      <w:r w:rsidR="00AA228A" w:rsidRPr="00AA228A">
        <w:rPr>
          <w:i/>
          <w:iCs/>
        </w:rPr>
        <w:t xml:space="preserve">p = </w:t>
      </w:r>
      <w:r w:rsidR="00B70736" w:rsidRPr="00F83B14">
        <w:t>0.204</w:t>
      </w:r>
      <w:r w:rsidR="005825E1" w:rsidRPr="00F83B14">
        <w:t>)</w:t>
      </w:r>
      <w:r w:rsidRPr="00F83B14">
        <w:rPr>
          <w:lang w:val="en-GB"/>
        </w:rPr>
        <w:t>.</w:t>
      </w:r>
      <w:r w:rsidR="00F83B14" w:rsidRPr="00F83B14">
        <w:t xml:space="preserve"> </w:t>
      </w:r>
      <w:r w:rsidR="00F83B14">
        <w:t>There was</w:t>
      </w:r>
      <w:r w:rsidR="00AA228A">
        <w:t>,</w:t>
      </w:r>
      <w:r w:rsidR="00F83B14">
        <w:t xml:space="preserve"> however</w:t>
      </w:r>
      <w:r w:rsidR="00AA228A">
        <w:t>,</w:t>
      </w:r>
      <w:r w:rsidR="00F83B14">
        <w:t xml:space="preserve"> a decrease in the number of women who smoked at the start of pregnancy from 8.4</w:t>
      </w:r>
      <w:r w:rsidR="00AA228A">
        <w:t xml:space="preserve"> per cent</w:t>
      </w:r>
      <w:r w:rsidR="00F83B14">
        <w:t xml:space="preserve"> in 2017 to 7.8</w:t>
      </w:r>
      <w:r w:rsidR="00AA228A">
        <w:t xml:space="preserve"> per cent</w:t>
      </w:r>
      <w:r w:rsidR="00F83B14">
        <w:t xml:space="preserve"> in 2018 (</w:t>
      </w:r>
      <w:r w:rsidR="00F83B14" w:rsidRPr="00986FDA">
        <w:rPr>
          <w:i/>
          <w:iCs/>
        </w:rPr>
        <w:t>p</w:t>
      </w:r>
      <w:r w:rsidR="00AA228A">
        <w:t xml:space="preserve"> </w:t>
      </w:r>
      <w:r w:rsidR="00F83B14">
        <w:t>&lt;</w:t>
      </w:r>
      <w:r w:rsidR="00AA228A">
        <w:t xml:space="preserve"> </w:t>
      </w:r>
      <w:r w:rsidR="00F83B14">
        <w:t>0.001). This is a very encouraging result.</w:t>
      </w:r>
    </w:p>
    <w:p w14:paraId="1EDF7EAB" w14:textId="50D8F3DF" w:rsidR="00AA228A" w:rsidRDefault="00F83B14">
      <w:r>
        <w:t>It</w:t>
      </w:r>
      <w:r w:rsidR="00A11060" w:rsidRPr="00A84892">
        <w:t xml:space="preserve"> is important to continue efforts to encourage and support smoking cessation among pregnant women. Smoking is a preventable cause of morbidity and mortality in pregnant women and babies. </w:t>
      </w:r>
      <w:r w:rsidR="00781CA1" w:rsidRPr="00781CA1">
        <w:t>Ideally, no woman would smoke</w:t>
      </w:r>
      <w:r w:rsidR="00A11060" w:rsidRPr="00A84892">
        <w:t>.</w:t>
      </w:r>
    </w:p>
    <w:p w14:paraId="003F55A9" w14:textId="387A20D0" w:rsidR="00A84892" w:rsidRPr="00F83B14" w:rsidRDefault="00AA228A">
      <w:r>
        <w:t xml:space="preserve">Table 1 summarises </w:t>
      </w:r>
      <w:proofErr w:type="spellStart"/>
      <w:r w:rsidRPr="00AA228A">
        <w:t>statewide</w:t>
      </w:r>
      <w:proofErr w:type="spellEnd"/>
      <w:r w:rsidRPr="00AA228A">
        <w:t xml:space="preserve"> public and private maternity hospital rates</w:t>
      </w:r>
      <w:r>
        <w:t xml:space="preserve"> for</w:t>
      </w:r>
      <w:r w:rsidRPr="00AA228A">
        <w:t xml:space="preserve"> 2018–19</w:t>
      </w:r>
      <w:r>
        <w:t>.</w:t>
      </w:r>
    </w:p>
    <w:p w14:paraId="52C74436" w14:textId="75FFF110" w:rsidR="005036AA" w:rsidRPr="005036AA" w:rsidRDefault="005036AA" w:rsidP="00D63874">
      <w:pPr>
        <w:pStyle w:val="Tablechartdiagramheading"/>
        <w:rPr>
          <w:lang w:val="en-GB"/>
        </w:rPr>
      </w:pPr>
      <w:r w:rsidRPr="005036AA">
        <w:rPr>
          <w:lang w:val="en-GB"/>
        </w:rPr>
        <w:lastRenderedPageBreak/>
        <w:t>Table 1</w:t>
      </w:r>
      <w:r w:rsidR="00AA228A">
        <w:rPr>
          <w:lang w:val="en-GB"/>
        </w:rPr>
        <w:t>.</w:t>
      </w:r>
      <w:r w:rsidRPr="005036AA">
        <w:rPr>
          <w:lang w:val="en-GB"/>
        </w:rPr>
        <w:t xml:space="preserve"> Summary of </w:t>
      </w:r>
      <w:proofErr w:type="spellStart"/>
      <w:r w:rsidRPr="005036AA">
        <w:rPr>
          <w:lang w:val="en-GB"/>
        </w:rPr>
        <w:t>statewide</w:t>
      </w:r>
      <w:proofErr w:type="spellEnd"/>
      <w:r w:rsidRPr="005036AA">
        <w:rPr>
          <w:lang w:val="en-GB"/>
        </w:rPr>
        <w:t xml:space="preserve"> public and private maternity hospital rates</w:t>
      </w:r>
      <w:r w:rsidR="00F954EA">
        <w:rPr>
          <w:lang w:val="en-GB"/>
        </w:rPr>
        <w:t>,</w:t>
      </w:r>
      <w:r w:rsidRPr="005036AA">
        <w:rPr>
          <w:lang w:val="en-GB"/>
        </w:rPr>
        <w:t xml:space="preserve"> 201</w:t>
      </w:r>
      <w:r w:rsidR="00D8583D">
        <w:rPr>
          <w:lang w:val="en-GB"/>
        </w:rPr>
        <w:t>8</w:t>
      </w:r>
      <w:r w:rsidRPr="005036AA">
        <w:rPr>
          <w:lang w:val="en-GB"/>
        </w:rPr>
        <w:t>–1</w:t>
      </w:r>
      <w:r w:rsidR="00D8583D">
        <w:rPr>
          <w:lang w:val="en-GB"/>
        </w:rPr>
        <w:t>9</w:t>
      </w:r>
    </w:p>
    <w:tbl>
      <w:tblPr>
        <w:tblStyle w:val="SCVInformationTable"/>
        <w:tblW w:w="5000" w:type="pct"/>
        <w:tblCellMar>
          <w:top w:w="57" w:type="dxa"/>
        </w:tblCellMar>
        <w:tblLook w:val="0020" w:firstRow="1" w:lastRow="0" w:firstColumn="0" w:lastColumn="0" w:noHBand="0" w:noVBand="0"/>
      </w:tblPr>
      <w:tblGrid>
        <w:gridCol w:w="995"/>
        <w:gridCol w:w="2657"/>
        <w:gridCol w:w="1073"/>
        <w:gridCol w:w="1073"/>
        <w:gridCol w:w="1073"/>
        <w:gridCol w:w="1073"/>
        <w:gridCol w:w="1131"/>
        <w:gridCol w:w="1129"/>
      </w:tblGrid>
      <w:tr w:rsidR="00687AED" w:rsidRPr="005036AA" w14:paraId="1DE755EA" w14:textId="6397C432" w:rsidTr="00823114">
        <w:trPr>
          <w:trHeight w:val="283"/>
          <w:tblHeader/>
        </w:trPr>
        <w:tc>
          <w:tcPr>
            <w:tcW w:w="487" w:type="pct"/>
            <w:tcBorders>
              <w:bottom w:val="single" w:sz="4" w:space="0" w:color="auto"/>
            </w:tcBorders>
          </w:tcPr>
          <w:p w14:paraId="4190AD79" w14:textId="757844DD" w:rsidR="00687AED" w:rsidRPr="00DD4472" w:rsidRDefault="00687AED" w:rsidP="00DD4472">
            <w:pPr>
              <w:pStyle w:val="Tableheader"/>
            </w:pPr>
            <w:r w:rsidRPr="00DD4472">
              <w:t>Indicator</w:t>
            </w:r>
            <w:r>
              <w:t xml:space="preserve"> number</w:t>
            </w:r>
          </w:p>
        </w:tc>
        <w:tc>
          <w:tcPr>
            <w:tcW w:w="1302" w:type="pct"/>
            <w:tcBorders>
              <w:bottom w:val="single" w:sz="4" w:space="0" w:color="auto"/>
            </w:tcBorders>
          </w:tcPr>
          <w:p w14:paraId="665BDD56" w14:textId="616C93F4" w:rsidR="00687AED" w:rsidRPr="00DD4472" w:rsidRDefault="00687AED" w:rsidP="00DD4472">
            <w:pPr>
              <w:pStyle w:val="Tableheader"/>
            </w:pPr>
            <w:r w:rsidRPr="00DD4472">
              <w:t>Indicator</w:t>
            </w:r>
            <w:r>
              <w:t xml:space="preserve"> description</w:t>
            </w:r>
          </w:p>
        </w:tc>
        <w:tc>
          <w:tcPr>
            <w:tcW w:w="526" w:type="pct"/>
            <w:tcBorders>
              <w:bottom w:val="single" w:sz="4" w:space="0" w:color="auto"/>
            </w:tcBorders>
          </w:tcPr>
          <w:p w14:paraId="6D471909" w14:textId="3A905A27" w:rsidR="00687AED" w:rsidRPr="00DD4472" w:rsidRDefault="00687AED" w:rsidP="00DD4472">
            <w:pPr>
              <w:pStyle w:val="Tableheader"/>
            </w:pPr>
            <w:proofErr w:type="spellStart"/>
            <w:r w:rsidRPr="00DD4472">
              <w:t>Statewide</w:t>
            </w:r>
            <w:proofErr w:type="spellEnd"/>
            <w:r w:rsidRPr="00DD4472">
              <w:t xml:space="preserve"> 201</w:t>
            </w:r>
            <w:r>
              <w:t>7</w:t>
            </w:r>
            <w:r w:rsidRPr="00DD4472">
              <w:t>–1</w:t>
            </w:r>
            <w:r>
              <w:t>8</w:t>
            </w:r>
            <w:r w:rsidRPr="00DD4472">
              <w:t>*</w:t>
            </w:r>
          </w:p>
        </w:tc>
        <w:tc>
          <w:tcPr>
            <w:tcW w:w="526" w:type="pct"/>
            <w:tcBorders>
              <w:bottom w:val="single" w:sz="4" w:space="0" w:color="auto"/>
            </w:tcBorders>
          </w:tcPr>
          <w:p w14:paraId="5B986494" w14:textId="5A688625" w:rsidR="00687AED" w:rsidRPr="00DD4472" w:rsidRDefault="00687AED" w:rsidP="00DD4472">
            <w:pPr>
              <w:pStyle w:val="Tableheader"/>
            </w:pPr>
            <w:proofErr w:type="spellStart"/>
            <w:r w:rsidRPr="00DD4472">
              <w:t>Statewide</w:t>
            </w:r>
            <w:proofErr w:type="spellEnd"/>
            <w:r w:rsidRPr="00DD4472">
              <w:t xml:space="preserve"> 201</w:t>
            </w:r>
            <w:r>
              <w:t>8</w:t>
            </w:r>
            <w:r w:rsidRPr="00DD4472">
              <w:t>–1</w:t>
            </w:r>
            <w:r>
              <w:t>9</w:t>
            </w:r>
            <w:r w:rsidRPr="00DD4472">
              <w:t>*</w:t>
            </w:r>
          </w:p>
        </w:tc>
        <w:tc>
          <w:tcPr>
            <w:tcW w:w="526" w:type="pct"/>
            <w:tcBorders>
              <w:bottom w:val="single" w:sz="4" w:space="0" w:color="auto"/>
            </w:tcBorders>
          </w:tcPr>
          <w:p w14:paraId="00577AC7" w14:textId="20EED9E8" w:rsidR="00687AED" w:rsidRPr="00DD4472" w:rsidRDefault="00687AED" w:rsidP="00DD4472">
            <w:pPr>
              <w:pStyle w:val="Tableheader"/>
            </w:pPr>
            <w:proofErr w:type="spellStart"/>
            <w:r w:rsidRPr="00DD4472">
              <w:t>Statewide</w:t>
            </w:r>
            <w:proofErr w:type="spellEnd"/>
            <w:r w:rsidRPr="00DD4472">
              <w:t xml:space="preserve"> public 201</w:t>
            </w:r>
            <w:r>
              <w:t>8</w:t>
            </w:r>
            <w:r w:rsidRPr="00DD4472">
              <w:t>–1</w:t>
            </w:r>
            <w:r>
              <w:t>9</w:t>
            </w:r>
          </w:p>
        </w:tc>
        <w:tc>
          <w:tcPr>
            <w:tcW w:w="526" w:type="pct"/>
            <w:tcBorders>
              <w:bottom w:val="single" w:sz="4" w:space="0" w:color="auto"/>
            </w:tcBorders>
          </w:tcPr>
          <w:p w14:paraId="370DE52F" w14:textId="65CC92C3" w:rsidR="00687AED" w:rsidRPr="00DD4472" w:rsidRDefault="00687AED" w:rsidP="00DD4472">
            <w:pPr>
              <w:pStyle w:val="Tableheader"/>
            </w:pPr>
            <w:proofErr w:type="spellStart"/>
            <w:r w:rsidRPr="00DD4472">
              <w:t>Statewide</w:t>
            </w:r>
            <w:proofErr w:type="spellEnd"/>
            <w:r w:rsidRPr="00DD4472">
              <w:t xml:space="preserve"> private 201</w:t>
            </w:r>
            <w:r>
              <w:t>8</w:t>
            </w:r>
            <w:r w:rsidRPr="00DD4472">
              <w:t>–1</w:t>
            </w:r>
            <w:r>
              <w:t>9</w:t>
            </w:r>
          </w:p>
        </w:tc>
        <w:tc>
          <w:tcPr>
            <w:tcW w:w="554" w:type="pct"/>
            <w:tcBorders>
              <w:bottom w:val="single" w:sz="4" w:space="0" w:color="auto"/>
            </w:tcBorders>
          </w:tcPr>
          <w:p w14:paraId="2B1DFB18" w14:textId="1BFBF48A" w:rsidR="00687AED" w:rsidRPr="00AD7D18" w:rsidRDefault="00687AED" w:rsidP="00DD4472">
            <w:pPr>
              <w:pStyle w:val="Tableheader"/>
            </w:pPr>
            <w:r w:rsidRPr="00AD7D18">
              <w:t>Least favourable quartile</w:t>
            </w:r>
          </w:p>
        </w:tc>
        <w:tc>
          <w:tcPr>
            <w:tcW w:w="554" w:type="pct"/>
            <w:tcBorders>
              <w:bottom w:val="single" w:sz="4" w:space="0" w:color="auto"/>
            </w:tcBorders>
          </w:tcPr>
          <w:p w14:paraId="3836805E" w14:textId="74DFE97A" w:rsidR="00687AED" w:rsidRPr="00AD7D18" w:rsidRDefault="00687AED" w:rsidP="00DD4472">
            <w:pPr>
              <w:pStyle w:val="Tableheader"/>
            </w:pPr>
            <w:r w:rsidRPr="00AD7D18">
              <w:t>Most favourable quartile</w:t>
            </w:r>
          </w:p>
        </w:tc>
      </w:tr>
      <w:tr w:rsidR="00687AED" w:rsidRPr="005036AA" w14:paraId="04B9AFAA" w14:textId="70C82F3F" w:rsidTr="00823114">
        <w:trPr>
          <w:trHeight w:val="283"/>
        </w:trPr>
        <w:tc>
          <w:tcPr>
            <w:tcW w:w="487" w:type="pct"/>
            <w:tcBorders>
              <w:top w:val="single" w:sz="4" w:space="0" w:color="auto"/>
              <w:bottom w:val="single" w:sz="4" w:space="0" w:color="auto"/>
            </w:tcBorders>
            <w:shd w:val="clear" w:color="auto" w:fill="FFFFFF" w:themeFill="background1"/>
          </w:tcPr>
          <w:p w14:paraId="4ED7BB96" w14:textId="77777777" w:rsidR="00687AED" w:rsidRPr="00BE383D" w:rsidRDefault="00687AED" w:rsidP="00FD7CDD">
            <w:pPr>
              <w:pStyle w:val="Tabletext"/>
            </w:pPr>
            <w:r w:rsidRPr="00BE383D">
              <w:t>1a</w:t>
            </w:r>
          </w:p>
        </w:tc>
        <w:tc>
          <w:tcPr>
            <w:tcW w:w="1302" w:type="pct"/>
            <w:tcBorders>
              <w:top w:val="single" w:sz="4" w:space="0" w:color="auto"/>
              <w:bottom w:val="single" w:sz="4" w:space="0" w:color="auto"/>
            </w:tcBorders>
            <w:shd w:val="clear" w:color="auto" w:fill="FFFFFF" w:themeFill="background1"/>
          </w:tcPr>
          <w:p w14:paraId="45445191" w14:textId="77777777" w:rsidR="00687AED" w:rsidRPr="00BE383D" w:rsidRDefault="00687AED" w:rsidP="00FD7CDD">
            <w:pPr>
              <w:pStyle w:val="Tabletext"/>
            </w:pPr>
            <w:r w:rsidRPr="00BE383D">
              <w:t xml:space="preserve">Rate of induction of labour in standard </w:t>
            </w:r>
            <w:proofErr w:type="spellStart"/>
            <w:r w:rsidRPr="00BE383D">
              <w:t>primiparae</w:t>
            </w:r>
            <w:proofErr w:type="spellEnd"/>
          </w:p>
        </w:tc>
        <w:tc>
          <w:tcPr>
            <w:tcW w:w="526" w:type="pct"/>
            <w:tcBorders>
              <w:top w:val="single" w:sz="4" w:space="0" w:color="auto"/>
              <w:bottom w:val="single" w:sz="4" w:space="0" w:color="auto"/>
            </w:tcBorders>
            <w:shd w:val="clear" w:color="auto" w:fill="FFFFFF" w:themeFill="background1"/>
          </w:tcPr>
          <w:p w14:paraId="68FA0CFA" w14:textId="57A90E3D" w:rsidR="00687AED" w:rsidRPr="00BE383D" w:rsidRDefault="00687AED" w:rsidP="00FD7CDD">
            <w:pPr>
              <w:pStyle w:val="Tabletext"/>
            </w:pPr>
            <w:r w:rsidRPr="00BE383D">
              <w:t>11.3%</w:t>
            </w:r>
          </w:p>
        </w:tc>
        <w:tc>
          <w:tcPr>
            <w:tcW w:w="526" w:type="pct"/>
            <w:tcBorders>
              <w:top w:val="single" w:sz="4" w:space="0" w:color="auto"/>
              <w:bottom w:val="single" w:sz="4" w:space="0" w:color="auto"/>
            </w:tcBorders>
            <w:shd w:val="clear" w:color="auto" w:fill="F2F2F2" w:themeFill="background1" w:themeFillShade="F2"/>
          </w:tcPr>
          <w:p w14:paraId="5BD0C2D6" w14:textId="753BDF4D" w:rsidR="00687AED" w:rsidRPr="00BE383D" w:rsidRDefault="00687AED" w:rsidP="00FD7CDD">
            <w:pPr>
              <w:pStyle w:val="Tabletext"/>
            </w:pPr>
            <w:r>
              <w:t>13.6%</w:t>
            </w:r>
          </w:p>
        </w:tc>
        <w:tc>
          <w:tcPr>
            <w:tcW w:w="526" w:type="pct"/>
            <w:tcBorders>
              <w:top w:val="single" w:sz="4" w:space="0" w:color="auto"/>
              <w:bottom w:val="single" w:sz="4" w:space="0" w:color="auto"/>
            </w:tcBorders>
            <w:shd w:val="clear" w:color="auto" w:fill="FFFFFF" w:themeFill="background1"/>
          </w:tcPr>
          <w:p w14:paraId="72CF7AC8" w14:textId="13DC0436" w:rsidR="00687AED" w:rsidRPr="00BE383D" w:rsidRDefault="00687AED" w:rsidP="00FD7CDD">
            <w:pPr>
              <w:pStyle w:val="Tabletext"/>
            </w:pPr>
            <w:r>
              <w:t>9.4%</w:t>
            </w:r>
          </w:p>
        </w:tc>
        <w:tc>
          <w:tcPr>
            <w:tcW w:w="526" w:type="pct"/>
            <w:tcBorders>
              <w:top w:val="single" w:sz="4" w:space="0" w:color="auto"/>
              <w:bottom w:val="single" w:sz="4" w:space="0" w:color="auto"/>
            </w:tcBorders>
            <w:shd w:val="clear" w:color="auto" w:fill="FFFFFF" w:themeFill="background1"/>
          </w:tcPr>
          <w:p w14:paraId="1CA65234" w14:textId="1770CEBF" w:rsidR="00687AED" w:rsidRPr="00BE383D" w:rsidRDefault="00687AED" w:rsidP="00FD7CDD">
            <w:pPr>
              <w:pStyle w:val="Tabletext"/>
            </w:pPr>
            <w:r>
              <w:t>21.1%</w:t>
            </w:r>
          </w:p>
        </w:tc>
        <w:tc>
          <w:tcPr>
            <w:tcW w:w="554" w:type="pct"/>
            <w:tcBorders>
              <w:top w:val="single" w:sz="4" w:space="0" w:color="auto"/>
              <w:bottom w:val="single" w:sz="4" w:space="0" w:color="auto"/>
            </w:tcBorders>
            <w:shd w:val="clear" w:color="auto" w:fill="CCCCFF"/>
          </w:tcPr>
          <w:p w14:paraId="33AC5EFF" w14:textId="61872E81" w:rsidR="00687AED" w:rsidRPr="00AD7D18" w:rsidRDefault="00687AED" w:rsidP="00FD7CDD">
            <w:pPr>
              <w:pStyle w:val="Tabletext"/>
            </w:pPr>
            <w:r w:rsidRPr="00AD7D18">
              <w:t>18.4%</w:t>
            </w:r>
          </w:p>
        </w:tc>
        <w:tc>
          <w:tcPr>
            <w:tcW w:w="554" w:type="pct"/>
            <w:tcBorders>
              <w:top w:val="single" w:sz="4" w:space="0" w:color="auto"/>
              <w:bottom w:val="single" w:sz="4" w:space="0" w:color="auto"/>
            </w:tcBorders>
            <w:shd w:val="clear" w:color="auto" w:fill="E2EFDA"/>
          </w:tcPr>
          <w:p w14:paraId="76C528C3" w14:textId="34093D73" w:rsidR="00687AED" w:rsidRPr="00AD7D18" w:rsidRDefault="00687AED" w:rsidP="00FD7CDD">
            <w:pPr>
              <w:pStyle w:val="Tabletext"/>
            </w:pPr>
            <w:r w:rsidRPr="00AD7D18">
              <w:t>7.7%</w:t>
            </w:r>
          </w:p>
        </w:tc>
      </w:tr>
      <w:tr w:rsidR="00687AED" w:rsidRPr="005036AA" w14:paraId="2FBAF975" w14:textId="2FF15746" w:rsidTr="00823114">
        <w:trPr>
          <w:trHeight w:val="283"/>
        </w:trPr>
        <w:tc>
          <w:tcPr>
            <w:tcW w:w="487" w:type="pct"/>
            <w:tcBorders>
              <w:top w:val="single" w:sz="4" w:space="0" w:color="auto"/>
              <w:bottom w:val="single" w:sz="4" w:space="0" w:color="auto"/>
            </w:tcBorders>
            <w:shd w:val="clear" w:color="auto" w:fill="FFFFFF" w:themeFill="background1"/>
          </w:tcPr>
          <w:p w14:paraId="6294B2BF" w14:textId="77777777" w:rsidR="00687AED" w:rsidRPr="00BE383D" w:rsidRDefault="00687AED" w:rsidP="00FD7CDD">
            <w:pPr>
              <w:pStyle w:val="Tabletext"/>
            </w:pPr>
            <w:bookmarkStart w:id="26" w:name="_Hlk20206783"/>
            <w:r w:rsidRPr="00BE383D">
              <w:t>1bi</w:t>
            </w:r>
          </w:p>
        </w:tc>
        <w:tc>
          <w:tcPr>
            <w:tcW w:w="1302" w:type="pct"/>
            <w:tcBorders>
              <w:top w:val="single" w:sz="4" w:space="0" w:color="auto"/>
              <w:bottom w:val="single" w:sz="4" w:space="0" w:color="auto"/>
            </w:tcBorders>
            <w:shd w:val="clear" w:color="auto" w:fill="FFFFFF" w:themeFill="background1"/>
          </w:tcPr>
          <w:p w14:paraId="7D9A26BE" w14:textId="77777777" w:rsidR="00687AED" w:rsidRPr="00BE383D" w:rsidRDefault="00687AED" w:rsidP="00FD7CDD">
            <w:pPr>
              <w:pStyle w:val="Tabletext"/>
            </w:pPr>
            <w:r w:rsidRPr="00BE383D">
              <w:t>Rate of caesarean section in Robson group 1</w:t>
            </w:r>
          </w:p>
        </w:tc>
        <w:tc>
          <w:tcPr>
            <w:tcW w:w="526" w:type="pct"/>
            <w:tcBorders>
              <w:top w:val="single" w:sz="4" w:space="0" w:color="auto"/>
              <w:bottom w:val="single" w:sz="4" w:space="0" w:color="auto"/>
            </w:tcBorders>
            <w:shd w:val="clear" w:color="auto" w:fill="FFFFFF" w:themeFill="background1"/>
          </w:tcPr>
          <w:p w14:paraId="1DCD53AB" w14:textId="0B942383" w:rsidR="00687AED" w:rsidRPr="00BE383D" w:rsidRDefault="00687AED" w:rsidP="00FD7CDD">
            <w:pPr>
              <w:pStyle w:val="Tabletext"/>
            </w:pPr>
            <w:r w:rsidRPr="00BE383D">
              <w:t>16.7%</w:t>
            </w:r>
          </w:p>
        </w:tc>
        <w:tc>
          <w:tcPr>
            <w:tcW w:w="526" w:type="pct"/>
            <w:tcBorders>
              <w:top w:val="single" w:sz="4" w:space="0" w:color="auto"/>
              <w:bottom w:val="single" w:sz="4" w:space="0" w:color="auto"/>
            </w:tcBorders>
            <w:shd w:val="clear" w:color="auto" w:fill="F2F2F2" w:themeFill="background1" w:themeFillShade="F2"/>
          </w:tcPr>
          <w:p w14:paraId="690F7859" w14:textId="4C5AA5A4" w:rsidR="00687AED" w:rsidRPr="00BE383D" w:rsidRDefault="00687AED" w:rsidP="00FD7CDD">
            <w:pPr>
              <w:pStyle w:val="Tabletext"/>
            </w:pPr>
            <w:r w:rsidRPr="00495306">
              <w:t>16.7%</w:t>
            </w:r>
          </w:p>
        </w:tc>
        <w:tc>
          <w:tcPr>
            <w:tcW w:w="526" w:type="pct"/>
            <w:tcBorders>
              <w:top w:val="single" w:sz="4" w:space="0" w:color="auto"/>
              <w:bottom w:val="single" w:sz="4" w:space="0" w:color="auto"/>
            </w:tcBorders>
            <w:shd w:val="clear" w:color="auto" w:fill="FFFFFF" w:themeFill="background1"/>
          </w:tcPr>
          <w:p w14:paraId="1188D523" w14:textId="4C91690E" w:rsidR="00687AED" w:rsidRPr="00BE383D" w:rsidRDefault="00687AED" w:rsidP="00FD7CDD">
            <w:pPr>
              <w:pStyle w:val="Tabletext"/>
            </w:pPr>
            <w:r w:rsidRPr="00495306">
              <w:t>15.3%</w:t>
            </w:r>
          </w:p>
        </w:tc>
        <w:tc>
          <w:tcPr>
            <w:tcW w:w="526" w:type="pct"/>
            <w:tcBorders>
              <w:top w:val="single" w:sz="4" w:space="0" w:color="auto"/>
              <w:bottom w:val="single" w:sz="4" w:space="0" w:color="auto"/>
            </w:tcBorders>
            <w:shd w:val="clear" w:color="auto" w:fill="FFFFFF" w:themeFill="background1"/>
          </w:tcPr>
          <w:p w14:paraId="49655B48" w14:textId="01782E2F" w:rsidR="00687AED" w:rsidRPr="00BE383D" w:rsidRDefault="00687AED" w:rsidP="00FD7CDD">
            <w:pPr>
              <w:pStyle w:val="Tabletext"/>
            </w:pPr>
            <w:r w:rsidRPr="00495306">
              <w:t>21.8%</w:t>
            </w:r>
          </w:p>
        </w:tc>
        <w:tc>
          <w:tcPr>
            <w:tcW w:w="554" w:type="pct"/>
            <w:tcBorders>
              <w:top w:val="single" w:sz="4" w:space="0" w:color="auto"/>
              <w:bottom w:val="single" w:sz="4" w:space="0" w:color="auto"/>
            </w:tcBorders>
            <w:shd w:val="clear" w:color="auto" w:fill="CCCCFF"/>
          </w:tcPr>
          <w:p w14:paraId="506BC281" w14:textId="5911A443" w:rsidR="00687AED" w:rsidRPr="00AD7D18" w:rsidRDefault="00687AED" w:rsidP="00FD7CDD">
            <w:pPr>
              <w:pStyle w:val="Tabletext"/>
            </w:pPr>
            <w:r w:rsidRPr="00AD7D18">
              <w:t>21.3%</w:t>
            </w:r>
          </w:p>
        </w:tc>
        <w:tc>
          <w:tcPr>
            <w:tcW w:w="554" w:type="pct"/>
            <w:tcBorders>
              <w:top w:val="single" w:sz="4" w:space="0" w:color="auto"/>
              <w:bottom w:val="single" w:sz="4" w:space="0" w:color="auto"/>
            </w:tcBorders>
            <w:shd w:val="clear" w:color="auto" w:fill="E2EFDA"/>
          </w:tcPr>
          <w:p w14:paraId="5111B78A" w14:textId="6C50F379" w:rsidR="00687AED" w:rsidRPr="00AD7D18" w:rsidRDefault="00687AED" w:rsidP="00FD7CDD">
            <w:pPr>
              <w:pStyle w:val="Tabletext"/>
            </w:pPr>
            <w:r w:rsidRPr="00AD7D18">
              <w:t>13.3%</w:t>
            </w:r>
          </w:p>
        </w:tc>
      </w:tr>
      <w:tr w:rsidR="00687AED" w:rsidRPr="005036AA" w14:paraId="089B2FE2" w14:textId="21E6CD41" w:rsidTr="00823114">
        <w:trPr>
          <w:trHeight w:val="283"/>
        </w:trPr>
        <w:tc>
          <w:tcPr>
            <w:tcW w:w="487" w:type="pct"/>
            <w:tcBorders>
              <w:top w:val="single" w:sz="4" w:space="0" w:color="auto"/>
              <w:bottom w:val="single" w:sz="4" w:space="0" w:color="auto"/>
            </w:tcBorders>
            <w:shd w:val="clear" w:color="auto" w:fill="FFFFFF" w:themeFill="background1"/>
          </w:tcPr>
          <w:p w14:paraId="3300CC8E" w14:textId="77777777" w:rsidR="00687AED" w:rsidRPr="00BE383D" w:rsidRDefault="00687AED" w:rsidP="00FD7CDD">
            <w:pPr>
              <w:pStyle w:val="Tabletext"/>
            </w:pPr>
            <w:r w:rsidRPr="00BE383D">
              <w:t>1bii</w:t>
            </w:r>
          </w:p>
        </w:tc>
        <w:tc>
          <w:tcPr>
            <w:tcW w:w="1302" w:type="pct"/>
            <w:tcBorders>
              <w:top w:val="single" w:sz="4" w:space="0" w:color="auto"/>
              <w:bottom w:val="single" w:sz="4" w:space="0" w:color="auto"/>
            </w:tcBorders>
            <w:shd w:val="clear" w:color="auto" w:fill="FFFFFF" w:themeFill="background1"/>
          </w:tcPr>
          <w:p w14:paraId="40B42F44" w14:textId="75760F9F" w:rsidR="00687AED" w:rsidRPr="00BE383D" w:rsidRDefault="00687AED" w:rsidP="00FD7CDD">
            <w:pPr>
              <w:pStyle w:val="Tabletext"/>
            </w:pPr>
            <w:r w:rsidRPr="00BE383D">
              <w:t>Rate of caesarean section in modified Robson group 2</w:t>
            </w:r>
          </w:p>
        </w:tc>
        <w:tc>
          <w:tcPr>
            <w:tcW w:w="526" w:type="pct"/>
            <w:tcBorders>
              <w:top w:val="single" w:sz="4" w:space="0" w:color="auto"/>
              <w:bottom w:val="single" w:sz="4" w:space="0" w:color="auto"/>
            </w:tcBorders>
            <w:shd w:val="clear" w:color="auto" w:fill="FFFFFF" w:themeFill="background1"/>
          </w:tcPr>
          <w:p w14:paraId="5B8608B6" w14:textId="4D231AE7" w:rsidR="00687AED" w:rsidRPr="00BE383D" w:rsidRDefault="00687AED" w:rsidP="00FD7CDD">
            <w:pPr>
              <w:pStyle w:val="Tabletext"/>
            </w:pPr>
            <w:r w:rsidRPr="00BE383D">
              <w:t>30.1%</w:t>
            </w:r>
          </w:p>
        </w:tc>
        <w:tc>
          <w:tcPr>
            <w:tcW w:w="526" w:type="pct"/>
            <w:tcBorders>
              <w:top w:val="single" w:sz="4" w:space="0" w:color="auto"/>
              <w:bottom w:val="single" w:sz="4" w:space="0" w:color="auto"/>
            </w:tcBorders>
            <w:shd w:val="clear" w:color="auto" w:fill="F2F2F2" w:themeFill="background1" w:themeFillShade="F2"/>
          </w:tcPr>
          <w:p w14:paraId="4009131F" w14:textId="7A906A5B" w:rsidR="00687AED" w:rsidRPr="00BE383D" w:rsidRDefault="00687AED" w:rsidP="00FD7CDD">
            <w:pPr>
              <w:pStyle w:val="Tabletext"/>
            </w:pPr>
            <w:r w:rsidRPr="00495306">
              <w:t>30.6%</w:t>
            </w:r>
          </w:p>
        </w:tc>
        <w:tc>
          <w:tcPr>
            <w:tcW w:w="526" w:type="pct"/>
            <w:tcBorders>
              <w:top w:val="single" w:sz="4" w:space="0" w:color="auto"/>
              <w:bottom w:val="single" w:sz="4" w:space="0" w:color="auto"/>
            </w:tcBorders>
            <w:shd w:val="clear" w:color="auto" w:fill="FFFFFF" w:themeFill="background1"/>
          </w:tcPr>
          <w:p w14:paraId="372F6068" w14:textId="114D287D" w:rsidR="00687AED" w:rsidRPr="00BE383D" w:rsidRDefault="00687AED" w:rsidP="00FD7CDD">
            <w:pPr>
              <w:pStyle w:val="Tabletext"/>
            </w:pPr>
            <w:r w:rsidRPr="00495306">
              <w:t>30.2%</w:t>
            </w:r>
          </w:p>
        </w:tc>
        <w:tc>
          <w:tcPr>
            <w:tcW w:w="526" w:type="pct"/>
            <w:tcBorders>
              <w:top w:val="single" w:sz="4" w:space="0" w:color="auto"/>
              <w:bottom w:val="single" w:sz="4" w:space="0" w:color="auto"/>
            </w:tcBorders>
            <w:shd w:val="clear" w:color="auto" w:fill="FFFFFF" w:themeFill="background1"/>
          </w:tcPr>
          <w:p w14:paraId="2F924EF2" w14:textId="5816F2FD" w:rsidR="00687AED" w:rsidRPr="00BE383D" w:rsidRDefault="00687AED" w:rsidP="00FD7CDD">
            <w:pPr>
              <w:pStyle w:val="Tabletext"/>
            </w:pPr>
            <w:r w:rsidRPr="00495306">
              <w:t>31.9%</w:t>
            </w:r>
          </w:p>
        </w:tc>
        <w:tc>
          <w:tcPr>
            <w:tcW w:w="554" w:type="pct"/>
            <w:tcBorders>
              <w:top w:val="single" w:sz="4" w:space="0" w:color="auto"/>
              <w:bottom w:val="single" w:sz="4" w:space="0" w:color="auto"/>
            </w:tcBorders>
            <w:shd w:val="clear" w:color="auto" w:fill="CCCCFF"/>
          </w:tcPr>
          <w:p w14:paraId="1AEB799A" w14:textId="402CCA28" w:rsidR="00687AED" w:rsidRPr="00AD7D18" w:rsidRDefault="00687AED" w:rsidP="00FD7CDD">
            <w:pPr>
              <w:pStyle w:val="Tabletext"/>
            </w:pPr>
            <w:r w:rsidRPr="00AD7D18">
              <w:t>38.1%</w:t>
            </w:r>
          </w:p>
        </w:tc>
        <w:tc>
          <w:tcPr>
            <w:tcW w:w="554" w:type="pct"/>
            <w:tcBorders>
              <w:top w:val="single" w:sz="4" w:space="0" w:color="auto"/>
              <w:bottom w:val="single" w:sz="4" w:space="0" w:color="auto"/>
            </w:tcBorders>
            <w:shd w:val="clear" w:color="auto" w:fill="E2EFDA"/>
          </w:tcPr>
          <w:p w14:paraId="56A4BAB2" w14:textId="5CCB1E11" w:rsidR="00687AED" w:rsidRPr="00AD7D18" w:rsidRDefault="00687AED" w:rsidP="00FD7CDD">
            <w:pPr>
              <w:pStyle w:val="Tabletext"/>
            </w:pPr>
            <w:r w:rsidRPr="00AD7D18">
              <w:t>26.0%</w:t>
            </w:r>
          </w:p>
        </w:tc>
      </w:tr>
      <w:bookmarkEnd w:id="26"/>
      <w:tr w:rsidR="00687AED" w:rsidRPr="005036AA" w14:paraId="5A32EF5C" w14:textId="3D9BA562" w:rsidTr="00823114">
        <w:trPr>
          <w:trHeight w:val="283"/>
        </w:trPr>
        <w:tc>
          <w:tcPr>
            <w:tcW w:w="487" w:type="pct"/>
            <w:tcBorders>
              <w:top w:val="single" w:sz="4" w:space="0" w:color="auto"/>
              <w:bottom w:val="single" w:sz="4" w:space="0" w:color="auto"/>
            </w:tcBorders>
            <w:shd w:val="clear" w:color="auto" w:fill="FFFFFF" w:themeFill="background1"/>
          </w:tcPr>
          <w:p w14:paraId="4488B62F" w14:textId="77777777" w:rsidR="00687AED" w:rsidRPr="00BE383D" w:rsidRDefault="00687AED" w:rsidP="00FD7CDD">
            <w:pPr>
              <w:pStyle w:val="Tabletext"/>
            </w:pPr>
            <w:r w:rsidRPr="00BE383D">
              <w:t>1ci</w:t>
            </w:r>
          </w:p>
        </w:tc>
        <w:tc>
          <w:tcPr>
            <w:tcW w:w="1302" w:type="pct"/>
            <w:tcBorders>
              <w:top w:val="single" w:sz="4" w:space="0" w:color="auto"/>
              <w:bottom w:val="single" w:sz="4" w:space="0" w:color="auto"/>
            </w:tcBorders>
            <w:shd w:val="clear" w:color="auto" w:fill="FFFFFF" w:themeFill="background1"/>
          </w:tcPr>
          <w:p w14:paraId="4BC2150C" w14:textId="4C766FC0" w:rsidR="00687AED" w:rsidRPr="00BE383D" w:rsidRDefault="00687AED" w:rsidP="00FD7CDD">
            <w:pPr>
              <w:pStyle w:val="Tabletext"/>
            </w:pPr>
            <w:r w:rsidRPr="00BE383D">
              <w:t>Rate of third</w:t>
            </w:r>
            <w:r w:rsidR="00541400">
              <w:t>-</w:t>
            </w:r>
            <w:r w:rsidRPr="00BE383D">
              <w:t xml:space="preserve"> and fourth-degree perineal tears during unassisted vaginal births to </w:t>
            </w:r>
            <w:proofErr w:type="spellStart"/>
            <w:r w:rsidRPr="00BE383D">
              <w:t>primiparae</w:t>
            </w:r>
            <w:proofErr w:type="spellEnd"/>
          </w:p>
        </w:tc>
        <w:tc>
          <w:tcPr>
            <w:tcW w:w="526" w:type="pct"/>
            <w:tcBorders>
              <w:top w:val="single" w:sz="4" w:space="0" w:color="auto"/>
              <w:bottom w:val="single" w:sz="4" w:space="0" w:color="auto"/>
            </w:tcBorders>
            <w:shd w:val="clear" w:color="auto" w:fill="FFFFFF" w:themeFill="background1"/>
          </w:tcPr>
          <w:p w14:paraId="6FAE3D61" w14:textId="56CBE03D" w:rsidR="00687AED" w:rsidRPr="00BE383D" w:rsidRDefault="00687AED" w:rsidP="00FD7CDD">
            <w:pPr>
              <w:pStyle w:val="Tabletext"/>
            </w:pPr>
            <w:r w:rsidRPr="00BE383D">
              <w:t>3.2%</w:t>
            </w:r>
          </w:p>
        </w:tc>
        <w:tc>
          <w:tcPr>
            <w:tcW w:w="526" w:type="pct"/>
            <w:tcBorders>
              <w:top w:val="single" w:sz="4" w:space="0" w:color="auto"/>
              <w:bottom w:val="single" w:sz="4" w:space="0" w:color="auto"/>
            </w:tcBorders>
            <w:shd w:val="clear" w:color="auto" w:fill="F2F2F2" w:themeFill="background1" w:themeFillShade="F2"/>
          </w:tcPr>
          <w:p w14:paraId="0A75B225" w14:textId="20455EF4" w:rsidR="00687AED" w:rsidRPr="00BE383D" w:rsidRDefault="00687AED" w:rsidP="00FD7CDD">
            <w:pPr>
              <w:pStyle w:val="Tabletext"/>
            </w:pPr>
            <w:r w:rsidRPr="00347A6B">
              <w:t>3.8%</w:t>
            </w:r>
          </w:p>
        </w:tc>
        <w:tc>
          <w:tcPr>
            <w:tcW w:w="526" w:type="pct"/>
            <w:tcBorders>
              <w:top w:val="single" w:sz="4" w:space="0" w:color="auto"/>
              <w:bottom w:val="single" w:sz="4" w:space="0" w:color="auto"/>
            </w:tcBorders>
            <w:shd w:val="clear" w:color="auto" w:fill="FFFFFF" w:themeFill="background1"/>
          </w:tcPr>
          <w:p w14:paraId="603FEB50" w14:textId="205880F9" w:rsidR="00687AED" w:rsidRPr="00BE383D" w:rsidRDefault="00687AED" w:rsidP="00FD7CDD">
            <w:pPr>
              <w:pStyle w:val="Tabletext"/>
            </w:pPr>
            <w:r w:rsidRPr="00347A6B">
              <w:t>4.4%</w:t>
            </w:r>
          </w:p>
        </w:tc>
        <w:tc>
          <w:tcPr>
            <w:tcW w:w="526" w:type="pct"/>
            <w:tcBorders>
              <w:top w:val="single" w:sz="4" w:space="0" w:color="auto"/>
              <w:bottom w:val="single" w:sz="4" w:space="0" w:color="auto"/>
            </w:tcBorders>
            <w:shd w:val="clear" w:color="auto" w:fill="FFFFFF" w:themeFill="background1"/>
          </w:tcPr>
          <w:p w14:paraId="0F334CE8" w14:textId="7E588B1F" w:rsidR="00687AED" w:rsidRPr="00BE383D" w:rsidRDefault="00687AED" w:rsidP="00FD7CDD">
            <w:pPr>
              <w:pStyle w:val="Tabletext"/>
            </w:pPr>
            <w:r w:rsidRPr="00347A6B">
              <w:t>1.0%</w:t>
            </w:r>
          </w:p>
        </w:tc>
        <w:tc>
          <w:tcPr>
            <w:tcW w:w="554" w:type="pct"/>
            <w:tcBorders>
              <w:top w:val="single" w:sz="4" w:space="0" w:color="auto"/>
              <w:bottom w:val="single" w:sz="4" w:space="0" w:color="auto"/>
            </w:tcBorders>
            <w:shd w:val="clear" w:color="auto" w:fill="CCCCFF"/>
          </w:tcPr>
          <w:p w14:paraId="3E1A28E3" w14:textId="7295D84E" w:rsidR="00687AED" w:rsidRPr="00AD7D18" w:rsidRDefault="00687AED" w:rsidP="00FD7CDD">
            <w:pPr>
              <w:pStyle w:val="Tabletext"/>
            </w:pPr>
            <w:r w:rsidRPr="00AD7D18">
              <w:t>5.3%</w:t>
            </w:r>
          </w:p>
        </w:tc>
        <w:tc>
          <w:tcPr>
            <w:tcW w:w="554" w:type="pct"/>
            <w:tcBorders>
              <w:top w:val="single" w:sz="4" w:space="0" w:color="auto"/>
              <w:bottom w:val="single" w:sz="4" w:space="0" w:color="auto"/>
            </w:tcBorders>
            <w:shd w:val="clear" w:color="auto" w:fill="E2EFDA"/>
          </w:tcPr>
          <w:p w14:paraId="0C9F66AF" w14:textId="43F86A43" w:rsidR="00687AED" w:rsidRPr="00AD7D18" w:rsidRDefault="00687AED" w:rsidP="00FD7CDD">
            <w:pPr>
              <w:pStyle w:val="Tabletext"/>
            </w:pPr>
            <w:r w:rsidRPr="00AD7D18">
              <w:t>0.6%</w:t>
            </w:r>
          </w:p>
        </w:tc>
      </w:tr>
      <w:tr w:rsidR="00687AED" w:rsidRPr="005036AA" w14:paraId="1785C804" w14:textId="6A525710" w:rsidTr="00823114">
        <w:trPr>
          <w:trHeight w:val="283"/>
        </w:trPr>
        <w:tc>
          <w:tcPr>
            <w:tcW w:w="487" w:type="pct"/>
            <w:tcBorders>
              <w:top w:val="single" w:sz="4" w:space="0" w:color="auto"/>
              <w:bottom w:val="single" w:sz="4" w:space="0" w:color="auto"/>
            </w:tcBorders>
            <w:shd w:val="clear" w:color="auto" w:fill="FFFFFF" w:themeFill="background1"/>
          </w:tcPr>
          <w:p w14:paraId="6F158791" w14:textId="77777777" w:rsidR="00687AED" w:rsidRPr="00BE383D" w:rsidRDefault="00687AED" w:rsidP="00FD7CDD">
            <w:pPr>
              <w:pStyle w:val="Tabletext"/>
            </w:pPr>
            <w:r w:rsidRPr="00BE383D">
              <w:t>1cii</w:t>
            </w:r>
          </w:p>
        </w:tc>
        <w:tc>
          <w:tcPr>
            <w:tcW w:w="1302" w:type="pct"/>
            <w:tcBorders>
              <w:top w:val="single" w:sz="4" w:space="0" w:color="auto"/>
              <w:bottom w:val="single" w:sz="4" w:space="0" w:color="auto"/>
            </w:tcBorders>
            <w:shd w:val="clear" w:color="auto" w:fill="FFFFFF" w:themeFill="background1"/>
          </w:tcPr>
          <w:p w14:paraId="27FEBC24" w14:textId="76A9F2F6" w:rsidR="00687AED" w:rsidRPr="00BE383D" w:rsidRDefault="00687AED" w:rsidP="00FD7CDD">
            <w:pPr>
              <w:pStyle w:val="Tabletext"/>
            </w:pPr>
            <w:r w:rsidRPr="00BE383D">
              <w:t>Rate of third</w:t>
            </w:r>
            <w:r w:rsidR="00541400">
              <w:t>-</w:t>
            </w:r>
            <w:r w:rsidRPr="00BE383D">
              <w:t xml:space="preserve"> and fourth-degree perineal tears during assisted vaginal births to </w:t>
            </w:r>
            <w:proofErr w:type="spellStart"/>
            <w:r w:rsidRPr="00BE383D">
              <w:t>primiparae</w:t>
            </w:r>
            <w:proofErr w:type="spellEnd"/>
          </w:p>
        </w:tc>
        <w:tc>
          <w:tcPr>
            <w:tcW w:w="526" w:type="pct"/>
            <w:tcBorders>
              <w:top w:val="single" w:sz="4" w:space="0" w:color="auto"/>
              <w:bottom w:val="single" w:sz="4" w:space="0" w:color="auto"/>
            </w:tcBorders>
            <w:shd w:val="clear" w:color="auto" w:fill="FFFFFF" w:themeFill="background1"/>
          </w:tcPr>
          <w:p w14:paraId="72846B4B" w14:textId="66667992" w:rsidR="00687AED" w:rsidRPr="00BE383D" w:rsidRDefault="00687AED" w:rsidP="00FD7CDD">
            <w:pPr>
              <w:pStyle w:val="Tabletext"/>
            </w:pPr>
            <w:r w:rsidRPr="00BE383D">
              <w:t>4.7%</w:t>
            </w:r>
          </w:p>
        </w:tc>
        <w:tc>
          <w:tcPr>
            <w:tcW w:w="526" w:type="pct"/>
            <w:tcBorders>
              <w:top w:val="single" w:sz="4" w:space="0" w:color="auto"/>
              <w:bottom w:val="single" w:sz="4" w:space="0" w:color="auto"/>
            </w:tcBorders>
            <w:shd w:val="clear" w:color="auto" w:fill="F2F2F2" w:themeFill="background1" w:themeFillShade="F2"/>
          </w:tcPr>
          <w:p w14:paraId="5D15219E" w14:textId="25DE2D15" w:rsidR="00687AED" w:rsidRPr="00BE383D" w:rsidRDefault="00687AED" w:rsidP="00FD7CDD">
            <w:pPr>
              <w:pStyle w:val="Tabletext"/>
            </w:pPr>
            <w:r w:rsidRPr="00347A6B">
              <w:t>5.0%</w:t>
            </w:r>
          </w:p>
        </w:tc>
        <w:tc>
          <w:tcPr>
            <w:tcW w:w="526" w:type="pct"/>
            <w:tcBorders>
              <w:top w:val="single" w:sz="4" w:space="0" w:color="auto"/>
              <w:bottom w:val="single" w:sz="4" w:space="0" w:color="auto"/>
            </w:tcBorders>
            <w:shd w:val="clear" w:color="auto" w:fill="FFFFFF" w:themeFill="background1"/>
          </w:tcPr>
          <w:p w14:paraId="0EB79087" w14:textId="57744C2E" w:rsidR="00687AED" w:rsidRPr="00BE383D" w:rsidRDefault="00687AED" w:rsidP="00FD7CDD">
            <w:pPr>
              <w:pStyle w:val="Tabletext"/>
            </w:pPr>
            <w:r w:rsidRPr="00347A6B">
              <w:t>6.0%</w:t>
            </w:r>
          </w:p>
        </w:tc>
        <w:tc>
          <w:tcPr>
            <w:tcW w:w="526" w:type="pct"/>
            <w:tcBorders>
              <w:top w:val="single" w:sz="4" w:space="0" w:color="auto"/>
              <w:bottom w:val="single" w:sz="4" w:space="0" w:color="auto"/>
            </w:tcBorders>
            <w:shd w:val="clear" w:color="auto" w:fill="FFFFFF" w:themeFill="background1"/>
          </w:tcPr>
          <w:p w14:paraId="333054A0" w14:textId="239B5A7A" w:rsidR="00687AED" w:rsidRPr="00BE383D" w:rsidRDefault="00687AED" w:rsidP="00FD7CDD">
            <w:pPr>
              <w:pStyle w:val="Tabletext"/>
            </w:pPr>
            <w:r w:rsidRPr="00347A6B">
              <w:t>2.4%</w:t>
            </w:r>
          </w:p>
        </w:tc>
        <w:tc>
          <w:tcPr>
            <w:tcW w:w="554" w:type="pct"/>
            <w:tcBorders>
              <w:top w:val="single" w:sz="4" w:space="0" w:color="auto"/>
              <w:bottom w:val="single" w:sz="4" w:space="0" w:color="auto"/>
            </w:tcBorders>
            <w:shd w:val="clear" w:color="auto" w:fill="CCCCFF"/>
          </w:tcPr>
          <w:p w14:paraId="602B3FD6" w14:textId="2A6D632A" w:rsidR="00687AED" w:rsidRPr="00AD7D18" w:rsidRDefault="00687AED" w:rsidP="00FD7CDD">
            <w:pPr>
              <w:pStyle w:val="Tabletext"/>
            </w:pPr>
            <w:r w:rsidRPr="00AD7D18">
              <w:t>7.7%</w:t>
            </w:r>
          </w:p>
        </w:tc>
        <w:tc>
          <w:tcPr>
            <w:tcW w:w="554" w:type="pct"/>
            <w:tcBorders>
              <w:top w:val="single" w:sz="4" w:space="0" w:color="auto"/>
              <w:bottom w:val="single" w:sz="4" w:space="0" w:color="auto"/>
            </w:tcBorders>
            <w:shd w:val="clear" w:color="auto" w:fill="E2EFDA"/>
          </w:tcPr>
          <w:p w14:paraId="763CDA0B" w14:textId="6904B618" w:rsidR="00687AED" w:rsidRPr="00AD7D18" w:rsidRDefault="00687AED" w:rsidP="00FD7CDD">
            <w:pPr>
              <w:pStyle w:val="Tabletext"/>
            </w:pPr>
            <w:r w:rsidRPr="00AD7D18">
              <w:t>1.0%</w:t>
            </w:r>
          </w:p>
        </w:tc>
      </w:tr>
      <w:tr w:rsidR="00687AED" w:rsidRPr="005036AA" w14:paraId="5643C58C" w14:textId="61EADED4" w:rsidTr="00823114">
        <w:trPr>
          <w:trHeight w:val="283"/>
        </w:trPr>
        <w:tc>
          <w:tcPr>
            <w:tcW w:w="487" w:type="pct"/>
            <w:tcBorders>
              <w:top w:val="single" w:sz="4" w:space="0" w:color="auto"/>
              <w:bottom w:val="single" w:sz="4" w:space="0" w:color="auto"/>
            </w:tcBorders>
            <w:shd w:val="clear" w:color="auto" w:fill="FFFFFF" w:themeFill="background1"/>
          </w:tcPr>
          <w:p w14:paraId="02570A36" w14:textId="77777777" w:rsidR="00687AED" w:rsidRPr="00BE383D" w:rsidRDefault="00687AED" w:rsidP="00FD7CDD">
            <w:pPr>
              <w:pStyle w:val="Tabletext"/>
            </w:pPr>
            <w:r w:rsidRPr="00BE383D">
              <w:t>1di</w:t>
            </w:r>
          </w:p>
        </w:tc>
        <w:tc>
          <w:tcPr>
            <w:tcW w:w="1302" w:type="pct"/>
            <w:tcBorders>
              <w:top w:val="single" w:sz="4" w:space="0" w:color="auto"/>
              <w:bottom w:val="single" w:sz="4" w:space="0" w:color="auto"/>
            </w:tcBorders>
            <w:shd w:val="clear" w:color="auto" w:fill="FFFFFF" w:themeFill="background1"/>
          </w:tcPr>
          <w:p w14:paraId="602F7B67" w14:textId="77777777" w:rsidR="00687AED" w:rsidRPr="00BE383D" w:rsidRDefault="00687AED" w:rsidP="00FD7CDD">
            <w:pPr>
              <w:pStyle w:val="Tabletext"/>
            </w:pPr>
            <w:r w:rsidRPr="00BE383D">
              <w:t xml:space="preserve">Rate of </w:t>
            </w:r>
            <w:proofErr w:type="spellStart"/>
            <w:r w:rsidRPr="00BE383D">
              <w:t>primiparae</w:t>
            </w:r>
            <w:proofErr w:type="spellEnd"/>
            <w:r w:rsidRPr="00BE383D">
              <w:t xml:space="preserve"> who received an episiotomy during unassisted vaginal births</w:t>
            </w:r>
          </w:p>
        </w:tc>
        <w:tc>
          <w:tcPr>
            <w:tcW w:w="526" w:type="pct"/>
            <w:tcBorders>
              <w:top w:val="single" w:sz="4" w:space="0" w:color="auto"/>
              <w:bottom w:val="single" w:sz="4" w:space="0" w:color="auto"/>
            </w:tcBorders>
            <w:shd w:val="clear" w:color="auto" w:fill="FFFFFF" w:themeFill="background1"/>
          </w:tcPr>
          <w:p w14:paraId="189E0AB2" w14:textId="0452C815" w:rsidR="00687AED" w:rsidRPr="00BE383D" w:rsidRDefault="00687AED" w:rsidP="00FD7CDD">
            <w:pPr>
              <w:pStyle w:val="Tabletext"/>
            </w:pPr>
            <w:r w:rsidRPr="00BE383D">
              <w:t>26.2%</w:t>
            </w:r>
          </w:p>
        </w:tc>
        <w:tc>
          <w:tcPr>
            <w:tcW w:w="526" w:type="pct"/>
            <w:tcBorders>
              <w:top w:val="single" w:sz="4" w:space="0" w:color="auto"/>
              <w:bottom w:val="single" w:sz="4" w:space="0" w:color="auto"/>
            </w:tcBorders>
            <w:shd w:val="clear" w:color="auto" w:fill="F2F2F2" w:themeFill="background1" w:themeFillShade="F2"/>
          </w:tcPr>
          <w:p w14:paraId="020D04D7" w14:textId="19EAC507" w:rsidR="00687AED" w:rsidRPr="00BE383D" w:rsidRDefault="00687AED" w:rsidP="00FD7CDD">
            <w:pPr>
              <w:pStyle w:val="Tabletext"/>
            </w:pPr>
            <w:r w:rsidRPr="00347A6B">
              <w:t>26.5%</w:t>
            </w:r>
          </w:p>
        </w:tc>
        <w:tc>
          <w:tcPr>
            <w:tcW w:w="526" w:type="pct"/>
            <w:tcBorders>
              <w:top w:val="single" w:sz="4" w:space="0" w:color="auto"/>
              <w:bottom w:val="single" w:sz="4" w:space="0" w:color="auto"/>
            </w:tcBorders>
            <w:shd w:val="clear" w:color="auto" w:fill="FFFFFF" w:themeFill="background1"/>
          </w:tcPr>
          <w:p w14:paraId="487F6C18" w14:textId="5E9554B0" w:rsidR="00687AED" w:rsidRPr="00BE383D" w:rsidRDefault="00687AED" w:rsidP="00FD7CDD">
            <w:pPr>
              <w:pStyle w:val="Tabletext"/>
            </w:pPr>
            <w:r w:rsidRPr="00347A6B">
              <w:t>25.3%</w:t>
            </w:r>
          </w:p>
        </w:tc>
        <w:tc>
          <w:tcPr>
            <w:tcW w:w="526" w:type="pct"/>
            <w:tcBorders>
              <w:top w:val="single" w:sz="4" w:space="0" w:color="auto"/>
              <w:bottom w:val="single" w:sz="4" w:space="0" w:color="auto"/>
            </w:tcBorders>
            <w:shd w:val="clear" w:color="auto" w:fill="FFFFFF" w:themeFill="background1"/>
          </w:tcPr>
          <w:p w14:paraId="5B62B334" w14:textId="21DED827" w:rsidR="00687AED" w:rsidRPr="00BE383D" w:rsidRDefault="00687AED" w:rsidP="00FD7CDD">
            <w:pPr>
              <w:pStyle w:val="Tabletext"/>
            </w:pPr>
            <w:r w:rsidRPr="00347A6B">
              <w:t>33.9%</w:t>
            </w:r>
          </w:p>
        </w:tc>
        <w:tc>
          <w:tcPr>
            <w:tcW w:w="554" w:type="pct"/>
            <w:tcBorders>
              <w:top w:val="single" w:sz="4" w:space="0" w:color="auto"/>
              <w:bottom w:val="single" w:sz="4" w:space="0" w:color="auto"/>
            </w:tcBorders>
            <w:shd w:val="clear" w:color="auto" w:fill="CCCCFF"/>
          </w:tcPr>
          <w:p w14:paraId="7481C49A" w14:textId="7E271C55" w:rsidR="00687AED" w:rsidRPr="00AD7D18" w:rsidRDefault="00687AED" w:rsidP="00FD7CDD">
            <w:pPr>
              <w:pStyle w:val="Tabletext"/>
            </w:pPr>
            <w:r w:rsidRPr="00AD7D18">
              <w:t>30.3%</w:t>
            </w:r>
          </w:p>
        </w:tc>
        <w:tc>
          <w:tcPr>
            <w:tcW w:w="554" w:type="pct"/>
            <w:tcBorders>
              <w:top w:val="single" w:sz="4" w:space="0" w:color="auto"/>
              <w:bottom w:val="single" w:sz="4" w:space="0" w:color="auto"/>
            </w:tcBorders>
            <w:shd w:val="clear" w:color="auto" w:fill="E2EFDA"/>
          </w:tcPr>
          <w:p w14:paraId="31604BAC" w14:textId="7569BB76" w:rsidR="00687AED" w:rsidRPr="00AD7D18" w:rsidRDefault="00687AED" w:rsidP="00FD7CDD">
            <w:pPr>
              <w:pStyle w:val="Tabletext"/>
            </w:pPr>
            <w:r w:rsidRPr="00AD7D18">
              <w:t>15.3%</w:t>
            </w:r>
          </w:p>
        </w:tc>
      </w:tr>
      <w:tr w:rsidR="00687AED" w:rsidRPr="005036AA" w14:paraId="4172C14B" w14:textId="059DBAC8" w:rsidTr="00823114">
        <w:trPr>
          <w:trHeight w:val="283"/>
        </w:trPr>
        <w:tc>
          <w:tcPr>
            <w:tcW w:w="487" w:type="pct"/>
            <w:tcBorders>
              <w:top w:val="single" w:sz="4" w:space="0" w:color="auto"/>
              <w:bottom w:val="single" w:sz="4" w:space="0" w:color="auto"/>
            </w:tcBorders>
            <w:shd w:val="clear" w:color="auto" w:fill="FFFFFF" w:themeFill="background1"/>
          </w:tcPr>
          <w:p w14:paraId="00FE7151" w14:textId="77777777" w:rsidR="00687AED" w:rsidRPr="00BE383D" w:rsidRDefault="00687AED" w:rsidP="00FD7CDD">
            <w:pPr>
              <w:pStyle w:val="Tabletext"/>
            </w:pPr>
            <w:r w:rsidRPr="00BE383D">
              <w:t>1dii</w:t>
            </w:r>
          </w:p>
        </w:tc>
        <w:tc>
          <w:tcPr>
            <w:tcW w:w="1302" w:type="pct"/>
            <w:tcBorders>
              <w:top w:val="single" w:sz="4" w:space="0" w:color="auto"/>
              <w:bottom w:val="single" w:sz="4" w:space="0" w:color="auto"/>
            </w:tcBorders>
            <w:shd w:val="clear" w:color="auto" w:fill="FFFFFF" w:themeFill="background1"/>
          </w:tcPr>
          <w:p w14:paraId="3C4DE1A7" w14:textId="77777777" w:rsidR="00687AED" w:rsidRPr="00BE383D" w:rsidRDefault="00687AED" w:rsidP="00FD7CDD">
            <w:pPr>
              <w:pStyle w:val="Tabletext"/>
            </w:pPr>
            <w:r w:rsidRPr="00BE383D">
              <w:t xml:space="preserve">Rate of </w:t>
            </w:r>
            <w:proofErr w:type="spellStart"/>
            <w:r w:rsidRPr="00BE383D">
              <w:t>primiparae</w:t>
            </w:r>
            <w:proofErr w:type="spellEnd"/>
            <w:r w:rsidRPr="00BE383D">
              <w:t xml:space="preserve"> who received an episiotomy during assisted vaginal births</w:t>
            </w:r>
          </w:p>
        </w:tc>
        <w:tc>
          <w:tcPr>
            <w:tcW w:w="526" w:type="pct"/>
            <w:tcBorders>
              <w:top w:val="single" w:sz="4" w:space="0" w:color="auto"/>
              <w:bottom w:val="single" w:sz="4" w:space="0" w:color="auto"/>
            </w:tcBorders>
            <w:shd w:val="clear" w:color="auto" w:fill="FFFFFF" w:themeFill="background1"/>
          </w:tcPr>
          <w:p w14:paraId="12D6AA79" w14:textId="76D292A3" w:rsidR="00687AED" w:rsidRPr="00BE383D" w:rsidRDefault="00687AED" w:rsidP="00FD7CDD">
            <w:pPr>
              <w:pStyle w:val="Tabletext"/>
            </w:pPr>
            <w:r w:rsidRPr="00BE383D">
              <w:t>81.9%</w:t>
            </w:r>
          </w:p>
        </w:tc>
        <w:tc>
          <w:tcPr>
            <w:tcW w:w="526" w:type="pct"/>
            <w:tcBorders>
              <w:top w:val="single" w:sz="4" w:space="0" w:color="auto"/>
              <w:bottom w:val="single" w:sz="4" w:space="0" w:color="auto"/>
            </w:tcBorders>
            <w:shd w:val="clear" w:color="auto" w:fill="F2F2F2" w:themeFill="background1" w:themeFillShade="F2"/>
          </w:tcPr>
          <w:p w14:paraId="5056AAFD" w14:textId="7D171F70" w:rsidR="00687AED" w:rsidRPr="00BE383D" w:rsidRDefault="00687AED" w:rsidP="00FD7CDD">
            <w:pPr>
              <w:pStyle w:val="Tabletext"/>
            </w:pPr>
            <w:r w:rsidRPr="00347A6B">
              <w:t>83.1%</w:t>
            </w:r>
          </w:p>
        </w:tc>
        <w:tc>
          <w:tcPr>
            <w:tcW w:w="526" w:type="pct"/>
            <w:tcBorders>
              <w:top w:val="single" w:sz="4" w:space="0" w:color="auto"/>
              <w:bottom w:val="single" w:sz="4" w:space="0" w:color="auto"/>
            </w:tcBorders>
            <w:shd w:val="clear" w:color="auto" w:fill="FFFFFF" w:themeFill="background1"/>
          </w:tcPr>
          <w:p w14:paraId="27EA8D3E" w14:textId="7B1E12A1" w:rsidR="00687AED" w:rsidRPr="00BE383D" w:rsidRDefault="00687AED" w:rsidP="00FD7CDD">
            <w:pPr>
              <w:pStyle w:val="Tabletext"/>
            </w:pPr>
            <w:r w:rsidRPr="00347A6B">
              <w:t>87.0%</w:t>
            </w:r>
          </w:p>
        </w:tc>
        <w:tc>
          <w:tcPr>
            <w:tcW w:w="526" w:type="pct"/>
            <w:tcBorders>
              <w:top w:val="single" w:sz="4" w:space="0" w:color="auto"/>
              <w:bottom w:val="single" w:sz="4" w:space="0" w:color="auto"/>
            </w:tcBorders>
            <w:shd w:val="clear" w:color="auto" w:fill="FFFFFF" w:themeFill="background1"/>
          </w:tcPr>
          <w:p w14:paraId="6C395B7D" w14:textId="4BBDAFEF" w:rsidR="00687AED" w:rsidRPr="00BE383D" w:rsidRDefault="00687AED" w:rsidP="00FD7CDD">
            <w:pPr>
              <w:pStyle w:val="Tabletext"/>
            </w:pPr>
            <w:r w:rsidRPr="00347A6B">
              <w:t>72.3%</w:t>
            </w:r>
          </w:p>
        </w:tc>
        <w:tc>
          <w:tcPr>
            <w:tcW w:w="554" w:type="pct"/>
            <w:tcBorders>
              <w:top w:val="single" w:sz="4" w:space="0" w:color="auto"/>
              <w:bottom w:val="single" w:sz="4" w:space="0" w:color="auto"/>
            </w:tcBorders>
            <w:shd w:val="clear" w:color="auto" w:fill="CCCCFF"/>
          </w:tcPr>
          <w:p w14:paraId="6F77ADB0" w14:textId="5B1F5BD4" w:rsidR="00687AED" w:rsidRPr="00AD7D18" w:rsidRDefault="00687AED" w:rsidP="00FD7CDD">
            <w:pPr>
              <w:pStyle w:val="Tabletext"/>
            </w:pPr>
            <w:r w:rsidRPr="00AD7D18">
              <w:t>72.8%</w:t>
            </w:r>
          </w:p>
        </w:tc>
        <w:tc>
          <w:tcPr>
            <w:tcW w:w="554" w:type="pct"/>
            <w:tcBorders>
              <w:top w:val="single" w:sz="4" w:space="0" w:color="auto"/>
              <w:bottom w:val="single" w:sz="4" w:space="0" w:color="auto"/>
            </w:tcBorders>
            <w:shd w:val="clear" w:color="auto" w:fill="E2EFDA"/>
          </w:tcPr>
          <w:p w14:paraId="5D4F2CB3" w14:textId="3A466436" w:rsidR="00687AED" w:rsidRPr="00AD7D18" w:rsidRDefault="00687AED" w:rsidP="00FD7CDD">
            <w:pPr>
              <w:pStyle w:val="Tabletext"/>
            </w:pPr>
            <w:r w:rsidRPr="00AD7D18">
              <w:t>88.4%</w:t>
            </w:r>
          </w:p>
        </w:tc>
      </w:tr>
      <w:tr w:rsidR="00687AED" w:rsidRPr="005036AA" w14:paraId="2F828D86" w14:textId="724E987C" w:rsidTr="00823114">
        <w:trPr>
          <w:trHeight w:val="283"/>
        </w:trPr>
        <w:tc>
          <w:tcPr>
            <w:tcW w:w="487" w:type="pct"/>
            <w:tcBorders>
              <w:top w:val="single" w:sz="4" w:space="0" w:color="auto"/>
              <w:bottom w:val="single" w:sz="4" w:space="0" w:color="auto"/>
            </w:tcBorders>
            <w:shd w:val="clear" w:color="auto" w:fill="FFFFFF" w:themeFill="background1"/>
          </w:tcPr>
          <w:p w14:paraId="6A6E3428" w14:textId="77777777" w:rsidR="00687AED" w:rsidRPr="00BE383D" w:rsidRDefault="00687AED" w:rsidP="00FD7CDD">
            <w:pPr>
              <w:pStyle w:val="Tabletext"/>
            </w:pPr>
            <w:r w:rsidRPr="00BE383D">
              <w:t>2</w:t>
            </w:r>
          </w:p>
        </w:tc>
        <w:tc>
          <w:tcPr>
            <w:tcW w:w="1302" w:type="pct"/>
            <w:tcBorders>
              <w:top w:val="single" w:sz="4" w:space="0" w:color="auto"/>
              <w:bottom w:val="single" w:sz="4" w:space="0" w:color="auto"/>
            </w:tcBorders>
            <w:shd w:val="clear" w:color="auto" w:fill="FFFFFF" w:themeFill="background1"/>
          </w:tcPr>
          <w:p w14:paraId="20D3E189" w14:textId="77777777" w:rsidR="00687AED" w:rsidRPr="00BE383D" w:rsidRDefault="00687AED" w:rsidP="00FD7CDD">
            <w:pPr>
              <w:pStyle w:val="Tabletext"/>
            </w:pPr>
            <w:r w:rsidRPr="00BE383D">
              <w:t>Rate of term babies without congenital anomalies who required additional care</w:t>
            </w:r>
            <w:r w:rsidRPr="005B01D5">
              <w:rPr>
                <w:vertAlign w:val="superscript"/>
              </w:rPr>
              <w:t>†</w:t>
            </w:r>
          </w:p>
        </w:tc>
        <w:tc>
          <w:tcPr>
            <w:tcW w:w="526" w:type="pct"/>
            <w:tcBorders>
              <w:top w:val="single" w:sz="4" w:space="0" w:color="auto"/>
              <w:bottom w:val="single" w:sz="4" w:space="0" w:color="auto"/>
            </w:tcBorders>
            <w:shd w:val="clear" w:color="auto" w:fill="FFFFFF" w:themeFill="background1"/>
          </w:tcPr>
          <w:p w14:paraId="7B801A09" w14:textId="07505C39" w:rsidR="00687AED" w:rsidRPr="00BE383D" w:rsidRDefault="00687AED" w:rsidP="00FD7CDD">
            <w:pPr>
              <w:pStyle w:val="Tabletext"/>
            </w:pPr>
            <w:r w:rsidRPr="00BE383D">
              <w:t>NA</w:t>
            </w:r>
          </w:p>
        </w:tc>
        <w:tc>
          <w:tcPr>
            <w:tcW w:w="526" w:type="pct"/>
            <w:tcBorders>
              <w:top w:val="single" w:sz="4" w:space="0" w:color="auto"/>
              <w:bottom w:val="single" w:sz="4" w:space="0" w:color="auto"/>
            </w:tcBorders>
            <w:shd w:val="clear" w:color="auto" w:fill="F2F2F2" w:themeFill="background1" w:themeFillShade="F2"/>
          </w:tcPr>
          <w:p w14:paraId="7C73C03B" w14:textId="4B171310" w:rsidR="00687AED" w:rsidRPr="00BE383D" w:rsidRDefault="00687AED" w:rsidP="00FD7CDD">
            <w:pPr>
              <w:pStyle w:val="Tabletext"/>
            </w:pPr>
            <w:r>
              <w:t>NA</w:t>
            </w:r>
          </w:p>
        </w:tc>
        <w:tc>
          <w:tcPr>
            <w:tcW w:w="526" w:type="pct"/>
            <w:tcBorders>
              <w:top w:val="single" w:sz="4" w:space="0" w:color="auto"/>
              <w:bottom w:val="single" w:sz="4" w:space="0" w:color="auto"/>
            </w:tcBorders>
            <w:shd w:val="clear" w:color="auto" w:fill="FFFFFF" w:themeFill="background1"/>
          </w:tcPr>
          <w:p w14:paraId="7FA28619" w14:textId="56105140" w:rsidR="00687AED" w:rsidRPr="00BE383D" w:rsidRDefault="00687AED" w:rsidP="00FD7CDD">
            <w:pPr>
              <w:pStyle w:val="Tabletext"/>
            </w:pPr>
            <w:r>
              <w:t>9.2%</w:t>
            </w:r>
          </w:p>
        </w:tc>
        <w:tc>
          <w:tcPr>
            <w:tcW w:w="526" w:type="pct"/>
            <w:tcBorders>
              <w:top w:val="single" w:sz="4" w:space="0" w:color="auto"/>
              <w:bottom w:val="single" w:sz="4" w:space="0" w:color="auto"/>
            </w:tcBorders>
            <w:shd w:val="clear" w:color="auto" w:fill="FFFFFF" w:themeFill="background1"/>
          </w:tcPr>
          <w:p w14:paraId="18FF783A" w14:textId="5357F883" w:rsidR="00687AED" w:rsidRPr="00BE383D" w:rsidRDefault="00687AED" w:rsidP="00FD7CDD">
            <w:pPr>
              <w:pStyle w:val="Tabletext"/>
            </w:pPr>
            <w:r>
              <w:t>NA</w:t>
            </w:r>
          </w:p>
        </w:tc>
        <w:tc>
          <w:tcPr>
            <w:tcW w:w="554" w:type="pct"/>
            <w:tcBorders>
              <w:top w:val="single" w:sz="4" w:space="0" w:color="auto"/>
              <w:bottom w:val="single" w:sz="4" w:space="0" w:color="auto"/>
            </w:tcBorders>
            <w:shd w:val="clear" w:color="auto" w:fill="CCCCFF"/>
          </w:tcPr>
          <w:p w14:paraId="1BB40863" w14:textId="0E696EA1" w:rsidR="00687AED" w:rsidRPr="00AD7D18" w:rsidRDefault="00687AED" w:rsidP="00FD7CDD">
            <w:pPr>
              <w:pStyle w:val="Tabletext"/>
            </w:pPr>
            <w:r w:rsidRPr="00AD7D18">
              <w:t>9.8%</w:t>
            </w:r>
          </w:p>
        </w:tc>
        <w:tc>
          <w:tcPr>
            <w:tcW w:w="554" w:type="pct"/>
            <w:tcBorders>
              <w:top w:val="single" w:sz="4" w:space="0" w:color="auto"/>
              <w:bottom w:val="single" w:sz="4" w:space="0" w:color="auto"/>
            </w:tcBorders>
            <w:shd w:val="clear" w:color="auto" w:fill="E2EFDA"/>
          </w:tcPr>
          <w:p w14:paraId="64B28419" w14:textId="06BD374F" w:rsidR="00687AED" w:rsidRPr="00AD7D18" w:rsidRDefault="00687AED" w:rsidP="00FD7CDD">
            <w:pPr>
              <w:pStyle w:val="Tabletext"/>
            </w:pPr>
            <w:r w:rsidRPr="00AD7D18">
              <w:t>3.5%</w:t>
            </w:r>
          </w:p>
        </w:tc>
      </w:tr>
      <w:tr w:rsidR="00687AED" w:rsidRPr="005036AA" w14:paraId="4E8BB337" w14:textId="505F073E" w:rsidTr="00823114">
        <w:trPr>
          <w:trHeight w:val="283"/>
        </w:trPr>
        <w:tc>
          <w:tcPr>
            <w:tcW w:w="487" w:type="pct"/>
            <w:tcBorders>
              <w:top w:val="single" w:sz="4" w:space="0" w:color="auto"/>
              <w:bottom w:val="single" w:sz="4" w:space="0" w:color="auto"/>
            </w:tcBorders>
            <w:shd w:val="clear" w:color="auto" w:fill="FFFFFF" w:themeFill="background1"/>
          </w:tcPr>
          <w:p w14:paraId="3E7C0A5F" w14:textId="77777777" w:rsidR="00687AED" w:rsidRPr="00BE383D" w:rsidRDefault="00687AED" w:rsidP="00FD7CDD">
            <w:pPr>
              <w:pStyle w:val="Tabletext"/>
            </w:pPr>
            <w:r w:rsidRPr="00BE383D">
              <w:t>3</w:t>
            </w:r>
          </w:p>
        </w:tc>
        <w:tc>
          <w:tcPr>
            <w:tcW w:w="1302" w:type="pct"/>
            <w:tcBorders>
              <w:top w:val="single" w:sz="4" w:space="0" w:color="auto"/>
              <w:bottom w:val="single" w:sz="4" w:space="0" w:color="auto"/>
            </w:tcBorders>
            <w:shd w:val="clear" w:color="auto" w:fill="FFFFFF" w:themeFill="background1"/>
          </w:tcPr>
          <w:p w14:paraId="37A6BD4C" w14:textId="77777777" w:rsidR="00687AED" w:rsidRPr="00BE383D" w:rsidRDefault="00687AED" w:rsidP="00FD7CDD">
            <w:pPr>
              <w:pStyle w:val="Tabletext"/>
            </w:pPr>
            <w:r w:rsidRPr="00BE383D">
              <w:t xml:space="preserve">Rate of severe </w:t>
            </w:r>
            <w:proofErr w:type="spellStart"/>
            <w:r w:rsidRPr="00BE383D">
              <w:t>fetal</w:t>
            </w:r>
            <w:proofErr w:type="spellEnd"/>
            <w:r w:rsidRPr="00BE383D">
              <w:t xml:space="preserve"> growth restriction in a singleton pregnancy undelivered by 40 weeks </w:t>
            </w:r>
          </w:p>
        </w:tc>
        <w:tc>
          <w:tcPr>
            <w:tcW w:w="526" w:type="pct"/>
            <w:tcBorders>
              <w:top w:val="single" w:sz="4" w:space="0" w:color="auto"/>
              <w:bottom w:val="single" w:sz="4" w:space="0" w:color="auto"/>
            </w:tcBorders>
            <w:shd w:val="clear" w:color="auto" w:fill="FFFFFF" w:themeFill="background1"/>
          </w:tcPr>
          <w:p w14:paraId="12B8DDD6" w14:textId="30EEA47D" w:rsidR="00687AED" w:rsidRPr="00BE383D" w:rsidRDefault="00687AED" w:rsidP="00FD7CDD">
            <w:pPr>
              <w:pStyle w:val="Tabletext"/>
            </w:pPr>
            <w:r w:rsidRPr="00BE383D">
              <w:t>28.1%</w:t>
            </w:r>
          </w:p>
        </w:tc>
        <w:tc>
          <w:tcPr>
            <w:tcW w:w="526" w:type="pct"/>
            <w:tcBorders>
              <w:top w:val="single" w:sz="4" w:space="0" w:color="auto"/>
              <w:bottom w:val="single" w:sz="4" w:space="0" w:color="auto"/>
            </w:tcBorders>
            <w:shd w:val="clear" w:color="auto" w:fill="F2F2F2" w:themeFill="background1" w:themeFillShade="F2"/>
          </w:tcPr>
          <w:p w14:paraId="59230A52" w14:textId="479D5D53" w:rsidR="00687AED" w:rsidRPr="00BE383D" w:rsidRDefault="00687AED" w:rsidP="00FD7CDD">
            <w:pPr>
              <w:pStyle w:val="Tabletext"/>
            </w:pPr>
            <w:r w:rsidRPr="00476B06">
              <w:t>24.3%</w:t>
            </w:r>
          </w:p>
        </w:tc>
        <w:tc>
          <w:tcPr>
            <w:tcW w:w="526" w:type="pct"/>
            <w:tcBorders>
              <w:top w:val="single" w:sz="4" w:space="0" w:color="auto"/>
              <w:bottom w:val="single" w:sz="4" w:space="0" w:color="auto"/>
            </w:tcBorders>
            <w:shd w:val="clear" w:color="auto" w:fill="FFFFFF" w:themeFill="background1"/>
          </w:tcPr>
          <w:p w14:paraId="304FD2BE" w14:textId="7B1215E9" w:rsidR="00687AED" w:rsidRPr="00BE383D" w:rsidRDefault="00687AED" w:rsidP="00FD7CDD">
            <w:pPr>
              <w:pStyle w:val="Tabletext"/>
            </w:pPr>
            <w:r w:rsidRPr="00476B06">
              <w:t>23.0%</w:t>
            </w:r>
          </w:p>
        </w:tc>
        <w:tc>
          <w:tcPr>
            <w:tcW w:w="526" w:type="pct"/>
            <w:tcBorders>
              <w:top w:val="single" w:sz="4" w:space="0" w:color="auto"/>
              <w:bottom w:val="single" w:sz="4" w:space="0" w:color="auto"/>
            </w:tcBorders>
            <w:shd w:val="clear" w:color="auto" w:fill="FFFFFF" w:themeFill="background1"/>
          </w:tcPr>
          <w:p w14:paraId="01548C88" w14:textId="7FDF9489" w:rsidR="00687AED" w:rsidRPr="00BE383D" w:rsidRDefault="00687AED" w:rsidP="00FD7CDD">
            <w:pPr>
              <w:pStyle w:val="Tabletext"/>
            </w:pPr>
            <w:r w:rsidRPr="00476B06">
              <w:t>30.2%</w:t>
            </w:r>
          </w:p>
        </w:tc>
        <w:tc>
          <w:tcPr>
            <w:tcW w:w="554" w:type="pct"/>
            <w:tcBorders>
              <w:top w:val="single" w:sz="4" w:space="0" w:color="auto"/>
              <w:bottom w:val="single" w:sz="4" w:space="0" w:color="auto"/>
            </w:tcBorders>
            <w:shd w:val="clear" w:color="auto" w:fill="CCCCFF"/>
          </w:tcPr>
          <w:p w14:paraId="239FF827" w14:textId="72FB0307" w:rsidR="00687AED" w:rsidRPr="00AD7D18" w:rsidRDefault="00687AED" w:rsidP="00FD7CDD">
            <w:pPr>
              <w:pStyle w:val="Tabletext"/>
            </w:pPr>
            <w:r w:rsidRPr="00AD7D18">
              <w:t>30.0%</w:t>
            </w:r>
          </w:p>
        </w:tc>
        <w:tc>
          <w:tcPr>
            <w:tcW w:w="554" w:type="pct"/>
            <w:tcBorders>
              <w:top w:val="single" w:sz="4" w:space="0" w:color="auto"/>
              <w:bottom w:val="single" w:sz="4" w:space="0" w:color="auto"/>
            </w:tcBorders>
            <w:shd w:val="clear" w:color="auto" w:fill="E2EFDA"/>
          </w:tcPr>
          <w:p w14:paraId="4AFFB33B" w14:textId="3CF6D802" w:rsidR="00687AED" w:rsidRPr="00AD7D18" w:rsidRDefault="00687AED" w:rsidP="00FD7CDD">
            <w:pPr>
              <w:pStyle w:val="Tabletext"/>
            </w:pPr>
            <w:r w:rsidRPr="00AD7D18">
              <w:t>16.7%</w:t>
            </w:r>
          </w:p>
        </w:tc>
      </w:tr>
      <w:tr w:rsidR="00687AED" w:rsidRPr="005036AA" w14:paraId="036C87AF" w14:textId="37E36D58" w:rsidTr="00823114">
        <w:trPr>
          <w:trHeight w:val="283"/>
        </w:trPr>
        <w:tc>
          <w:tcPr>
            <w:tcW w:w="487" w:type="pct"/>
            <w:tcBorders>
              <w:top w:val="single" w:sz="4" w:space="0" w:color="auto"/>
              <w:bottom w:val="single" w:sz="4" w:space="0" w:color="auto"/>
            </w:tcBorders>
            <w:shd w:val="clear" w:color="auto" w:fill="FFFFFF" w:themeFill="background1"/>
          </w:tcPr>
          <w:p w14:paraId="60671FCB" w14:textId="77777777" w:rsidR="00687AED" w:rsidRPr="00BE383D" w:rsidRDefault="00687AED" w:rsidP="00FD7CDD">
            <w:pPr>
              <w:pStyle w:val="Tabletext"/>
            </w:pPr>
            <w:r w:rsidRPr="00BE383D">
              <w:t>4a</w:t>
            </w:r>
          </w:p>
        </w:tc>
        <w:tc>
          <w:tcPr>
            <w:tcW w:w="1302" w:type="pct"/>
            <w:tcBorders>
              <w:top w:val="single" w:sz="4" w:space="0" w:color="auto"/>
              <w:bottom w:val="single" w:sz="4" w:space="0" w:color="auto"/>
            </w:tcBorders>
            <w:shd w:val="clear" w:color="auto" w:fill="FFFFFF" w:themeFill="background1"/>
          </w:tcPr>
          <w:p w14:paraId="6F3B8E47" w14:textId="77777777" w:rsidR="00687AED" w:rsidRPr="00BE383D" w:rsidRDefault="00687AED" w:rsidP="00FD7CDD">
            <w:pPr>
              <w:pStyle w:val="Tabletext"/>
            </w:pPr>
            <w:r w:rsidRPr="00BE383D">
              <w:t>Rate of women who planned a vaginal birth after a primary caesarean section</w:t>
            </w:r>
          </w:p>
        </w:tc>
        <w:tc>
          <w:tcPr>
            <w:tcW w:w="526" w:type="pct"/>
            <w:tcBorders>
              <w:top w:val="single" w:sz="4" w:space="0" w:color="auto"/>
              <w:bottom w:val="single" w:sz="4" w:space="0" w:color="auto"/>
            </w:tcBorders>
            <w:shd w:val="clear" w:color="auto" w:fill="FFFFFF" w:themeFill="background1"/>
          </w:tcPr>
          <w:p w14:paraId="5ACE2A55" w14:textId="4E292893" w:rsidR="00687AED" w:rsidRPr="00BE383D" w:rsidRDefault="00687AED" w:rsidP="00FD7CDD">
            <w:pPr>
              <w:pStyle w:val="Tabletext"/>
            </w:pPr>
            <w:r w:rsidRPr="00BE383D">
              <w:t>23.7%</w:t>
            </w:r>
          </w:p>
        </w:tc>
        <w:tc>
          <w:tcPr>
            <w:tcW w:w="526" w:type="pct"/>
            <w:tcBorders>
              <w:top w:val="single" w:sz="4" w:space="0" w:color="auto"/>
              <w:bottom w:val="single" w:sz="4" w:space="0" w:color="auto"/>
            </w:tcBorders>
            <w:shd w:val="clear" w:color="auto" w:fill="F2F2F2" w:themeFill="background1" w:themeFillShade="F2"/>
          </w:tcPr>
          <w:p w14:paraId="323AF87D" w14:textId="3F524694" w:rsidR="00687AED" w:rsidRPr="00BE383D" w:rsidRDefault="00687AED" w:rsidP="00FD7CDD">
            <w:pPr>
              <w:pStyle w:val="Tabletext"/>
            </w:pPr>
            <w:r w:rsidRPr="00476B06">
              <w:t>23.4%</w:t>
            </w:r>
          </w:p>
        </w:tc>
        <w:tc>
          <w:tcPr>
            <w:tcW w:w="526" w:type="pct"/>
            <w:tcBorders>
              <w:top w:val="single" w:sz="4" w:space="0" w:color="auto"/>
              <w:bottom w:val="single" w:sz="4" w:space="0" w:color="auto"/>
            </w:tcBorders>
            <w:shd w:val="clear" w:color="auto" w:fill="FFFFFF" w:themeFill="background1"/>
          </w:tcPr>
          <w:p w14:paraId="1B5BA5AF" w14:textId="526A6A84" w:rsidR="00687AED" w:rsidRPr="00BE383D" w:rsidRDefault="00687AED" w:rsidP="00FD7CDD">
            <w:pPr>
              <w:pStyle w:val="Tabletext"/>
            </w:pPr>
            <w:r w:rsidRPr="00476B06">
              <w:t>27.1%</w:t>
            </w:r>
          </w:p>
        </w:tc>
        <w:tc>
          <w:tcPr>
            <w:tcW w:w="526" w:type="pct"/>
            <w:tcBorders>
              <w:top w:val="single" w:sz="4" w:space="0" w:color="auto"/>
              <w:bottom w:val="single" w:sz="4" w:space="0" w:color="auto"/>
            </w:tcBorders>
            <w:shd w:val="clear" w:color="auto" w:fill="FFFFFF" w:themeFill="background1"/>
          </w:tcPr>
          <w:p w14:paraId="25EFEEFC" w14:textId="5785201F" w:rsidR="00687AED" w:rsidRPr="00BE383D" w:rsidRDefault="00687AED" w:rsidP="00FD7CDD">
            <w:pPr>
              <w:pStyle w:val="Tabletext"/>
            </w:pPr>
            <w:r w:rsidRPr="00476B06">
              <w:t>14.7%</w:t>
            </w:r>
          </w:p>
        </w:tc>
        <w:tc>
          <w:tcPr>
            <w:tcW w:w="554" w:type="pct"/>
            <w:tcBorders>
              <w:top w:val="single" w:sz="4" w:space="0" w:color="auto"/>
              <w:bottom w:val="single" w:sz="4" w:space="0" w:color="auto"/>
            </w:tcBorders>
            <w:shd w:val="clear" w:color="auto" w:fill="CCCCFF"/>
          </w:tcPr>
          <w:p w14:paraId="00B00D2C" w14:textId="64D4077F" w:rsidR="00687AED" w:rsidRPr="00AD7D18" w:rsidRDefault="00687AED" w:rsidP="00FD7CDD">
            <w:pPr>
              <w:pStyle w:val="Tabletext"/>
            </w:pPr>
            <w:r w:rsidRPr="00AD7D18">
              <w:t>14.9%</w:t>
            </w:r>
          </w:p>
        </w:tc>
        <w:tc>
          <w:tcPr>
            <w:tcW w:w="554" w:type="pct"/>
            <w:tcBorders>
              <w:top w:val="single" w:sz="4" w:space="0" w:color="auto"/>
              <w:bottom w:val="single" w:sz="4" w:space="0" w:color="auto"/>
            </w:tcBorders>
            <w:shd w:val="clear" w:color="auto" w:fill="E2EFDA"/>
          </w:tcPr>
          <w:p w14:paraId="7CF5F95E" w14:textId="1E178390" w:rsidR="00687AED" w:rsidRPr="00AD7D18" w:rsidRDefault="00687AED" w:rsidP="00FD7CDD">
            <w:pPr>
              <w:pStyle w:val="Tabletext"/>
            </w:pPr>
            <w:r w:rsidRPr="00AD7D18">
              <w:t>26.1%</w:t>
            </w:r>
          </w:p>
        </w:tc>
      </w:tr>
      <w:tr w:rsidR="00687AED" w:rsidRPr="005036AA" w14:paraId="2575183E" w14:textId="6D768B91" w:rsidTr="00823114">
        <w:trPr>
          <w:trHeight w:val="283"/>
        </w:trPr>
        <w:tc>
          <w:tcPr>
            <w:tcW w:w="487" w:type="pct"/>
            <w:tcBorders>
              <w:top w:val="single" w:sz="4" w:space="0" w:color="auto"/>
              <w:bottom w:val="single" w:sz="4" w:space="0" w:color="auto"/>
            </w:tcBorders>
            <w:shd w:val="clear" w:color="auto" w:fill="FFFFFF" w:themeFill="background1"/>
          </w:tcPr>
          <w:p w14:paraId="759DFF3D" w14:textId="77777777" w:rsidR="00687AED" w:rsidRPr="00BE383D" w:rsidRDefault="00687AED" w:rsidP="00FD7CDD">
            <w:pPr>
              <w:pStyle w:val="Tabletext"/>
            </w:pPr>
            <w:r w:rsidRPr="00BE383D">
              <w:t>4b</w:t>
            </w:r>
          </w:p>
        </w:tc>
        <w:tc>
          <w:tcPr>
            <w:tcW w:w="1302" w:type="pct"/>
            <w:tcBorders>
              <w:top w:val="single" w:sz="4" w:space="0" w:color="auto"/>
              <w:bottom w:val="single" w:sz="4" w:space="0" w:color="auto"/>
            </w:tcBorders>
            <w:shd w:val="clear" w:color="auto" w:fill="FFFFFF" w:themeFill="background1"/>
          </w:tcPr>
          <w:p w14:paraId="4955CFFB" w14:textId="77777777" w:rsidR="00687AED" w:rsidRPr="00BE383D" w:rsidRDefault="00687AED" w:rsidP="00FD7CDD">
            <w:pPr>
              <w:pStyle w:val="Tabletext"/>
            </w:pPr>
            <w:r w:rsidRPr="00BE383D">
              <w:t>Rate of women who achieved a planned vaginal birth after a primary caesarean section</w:t>
            </w:r>
          </w:p>
        </w:tc>
        <w:tc>
          <w:tcPr>
            <w:tcW w:w="526" w:type="pct"/>
            <w:tcBorders>
              <w:top w:val="single" w:sz="4" w:space="0" w:color="auto"/>
              <w:bottom w:val="single" w:sz="4" w:space="0" w:color="auto"/>
            </w:tcBorders>
            <w:shd w:val="clear" w:color="auto" w:fill="FFFFFF" w:themeFill="background1"/>
          </w:tcPr>
          <w:p w14:paraId="7C189DBB" w14:textId="7E6D74B7" w:rsidR="00687AED" w:rsidRPr="00BE383D" w:rsidRDefault="00687AED" w:rsidP="00FD7CDD">
            <w:pPr>
              <w:pStyle w:val="Tabletext"/>
            </w:pPr>
            <w:r w:rsidRPr="00BE383D">
              <w:t>52.4%</w:t>
            </w:r>
          </w:p>
        </w:tc>
        <w:tc>
          <w:tcPr>
            <w:tcW w:w="526" w:type="pct"/>
            <w:tcBorders>
              <w:top w:val="single" w:sz="4" w:space="0" w:color="auto"/>
              <w:bottom w:val="single" w:sz="4" w:space="0" w:color="auto"/>
            </w:tcBorders>
            <w:shd w:val="clear" w:color="auto" w:fill="F2F2F2" w:themeFill="background1" w:themeFillShade="F2"/>
          </w:tcPr>
          <w:p w14:paraId="57680F0F" w14:textId="34487AD8" w:rsidR="00687AED" w:rsidRPr="00BE383D" w:rsidRDefault="00687AED" w:rsidP="00FD7CDD">
            <w:pPr>
              <w:pStyle w:val="Tabletext"/>
            </w:pPr>
            <w:r w:rsidRPr="000A0583">
              <w:t>53.5%</w:t>
            </w:r>
          </w:p>
        </w:tc>
        <w:tc>
          <w:tcPr>
            <w:tcW w:w="526" w:type="pct"/>
            <w:tcBorders>
              <w:top w:val="single" w:sz="4" w:space="0" w:color="auto"/>
              <w:bottom w:val="single" w:sz="4" w:space="0" w:color="auto"/>
            </w:tcBorders>
            <w:shd w:val="clear" w:color="auto" w:fill="FFFFFF" w:themeFill="background1"/>
          </w:tcPr>
          <w:p w14:paraId="4E16A3AA" w14:textId="5B9D6E22" w:rsidR="00687AED" w:rsidRPr="00BE383D" w:rsidRDefault="00687AED" w:rsidP="00FD7CDD">
            <w:pPr>
              <w:pStyle w:val="Tabletext"/>
            </w:pPr>
            <w:r w:rsidRPr="000A0583">
              <w:t>55.0%</w:t>
            </w:r>
          </w:p>
        </w:tc>
        <w:tc>
          <w:tcPr>
            <w:tcW w:w="526" w:type="pct"/>
            <w:tcBorders>
              <w:top w:val="single" w:sz="4" w:space="0" w:color="auto"/>
              <w:bottom w:val="single" w:sz="4" w:space="0" w:color="auto"/>
            </w:tcBorders>
            <w:shd w:val="clear" w:color="auto" w:fill="FFFFFF" w:themeFill="background1"/>
          </w:tcPr>
          <w:p w14:paraId="55919C34" w14:textId="4196FAFF" w:rsidR="00687AED" w:rsidRPr="00BE383D" w:rsidRDefault="00687AED" w:rsidP="00FD7CDD">
            <w:pPr>
              <w:pStyle w:val="Tabletext"/>
            </w:pPr>
            <w:r w:rsidRPr="000A0583">
              <w:t>46.9%</w:t>
            </w:r>
          </w:p>
        </w:tc>
        <w:tc>
          <w:tcPr>
            <w:tcW w:w="554" w:type="pct"/>
            <w:tcBorders>
              <w:top w:val="single" w:sz="4" w:space="0" w:color="auto"/>
              <w:bottom w:val="single" w:sz="4" w:space="0" w:color="auto"/>
            </w:tcBorders>
            <w:shd w:val="clear" w:color="auto" w:fill="CCCCFF"/>
          </w:tcPr>
          <w:p w14:paraId="4E2262DD" w14:textId="160DEDC4" w:rsidR="00687AED" w:rsidRPr="00AD7D18" w:rsidRDefault="00687AED" w:rsidP="00FD7CDD">
            <w:pPr>
              <w:pStyle w:val="Tabletext"/>
            </w:pPr>
            <w:r w:rsidRPr="00AD7D18">
              <w:t>44.5%</w:t>
            </w:r>
          </w:p>
        </w:tc>
        <w:tc>
          <w:tcPr>
            <w:tcW w:w="554" w:type="pct"/>
            <w:tcBorders>
              <w:top w:val="single" w:sz="4" w:space="0" w:color="auto"/>
              <w:bottom w:val="single" w:sz="4" w:space="0" w:color="auto"/>
            </w:tcBorders>
            <w:shd w:val="clear" w:color="auto" w:fill="E2EFDA"/>
          </w:tcPr>
          <w:p w14:paraId="18378850" w14:textId="317B26DE" w:rsidR="00687AED" w:rsidRPr="00AD7D18" w:rsidRDefault="00687AED" w:rsidP="00FD7CDD">
            <w:pPr>
              <w:pStyle w:val="Tabletext"/>
            </w:pPr>
            <w:r w:rsidRPr="00AD7D18">
              <w:t>59.0%</w:t>
            </w:r>
          </w:p>
        </w:tc>
      </w:tr>
      <w:tr w:rsidR="00687AED" w:rsidRPr="005036AA" w14:paraId="2574AE91" w14:textId="47B5FA1B" w:rsidTr="00823114">
        <w:trPr>
          <w:trHeight w:val="283"/>
        </w:trPr>
        <w:tc>
          <w:tcPr>
            <w:tcW w:w="487" w:type="pct"/>
            <w:tcBorders>
              <w:top w:val="single" w:sz="4" w:space="0" w:color="auto"/>
              <w:bottom w:val="single" w:sz="4" w:space="0" w:color="auto"/>
            </w:tcBorders>
            <w:shd w:val="clear" w:color="auto" w:fill="FFFFFF" w:themeFill="background1"/>
          </w:tcPr>
          <w:p w14:paraId="182FB853" w14:textId="77777777" w:rsidR="00687AED" w:rsidRPr="00BE383D" w:rsidRDefault="00687AED" w:rsidP="00FD7CDD">
            <w:pPr>
              <w:pStyle w:val="Tabletext"/>
            </w:pPr>
            <w:r w:rsidRPr="00BE383D">
              <w:t>5</w:t>
            </w:r>
          </w:p>
        </w:tc>
        <w:tc>
          <w:tcPr>
            <w:tcW w:w="1302" w:type="pct"/>
            <w:tcBorders>
              <w:top w:val="single" w:sz="4" w:space="0" w:color="auto"/>
              <w:bottom w:val="single" w:sz="4" w:space="0" w:color="auto"/>
            </w:tcBorders>
            <w:shd w:val="clear" w:color="auto" w:fill="FFFFFF" w:themeFill="background1"/>
          </w:tcPr>
          <w:p w14:paraId="79BF0BA9" w14:textId="35886FE2" w:rsidR="00687AED" w:rsidRPr="00F83B14" w:rsidRDefault="00687AED" w:rsidP="00FD7CDD">
            <w:pPr>
              <w:pStyle w:val="Tabletext"/>
            </w:pPr>
            <w:r w:rsidRPr="00F83B14">
              <w:t xml:space="preserve">Five-year gestation standardised perinatal mortality ratio for babies born at </w:t>
            </w:r>
            <w:r w:rsidR="00E17992">
              <w:rPr>
                <w:rFonts w:cstheme="minorHAnsi"/>
              </w:rPr>
              <w:t>≥</w:t>
            </w:r>
            <w:r w:rsidR="00E17992">
              <w:t xml:space="preserve"> </w:t>
            </w:r>
            <w:r w:rsidRPr="00F83B14">
              <w:t>32 weeks</w:t>
            </w:r>
          </w:p>
        </w:tc>
        <w:tc>
          <w:tcPr>
            <w:tcW w:w="526" w:type="pct"/>
            <w:tcBorders>
              <w:top w:val="single" w:sz="4" w:space="0" w:color="auto"/>
              <w:bottom w:val="single" w:sz="4" w:space="0" w:color="auto"/>
            </w:tcBorders>
            <w:shd w:val="clear" w:color="auto" w:fill="FFFFFF" w:themeFill="background1"/>
          </w:tcPr>
          <w:p w14:paraId="312F457C" w14:textId="28EA58B7" w:rsidR="00687AED" w:rsidRPr="00F83B14" w:rsidRDefault="00687AED" w:rsidP="00FD7CDD">
            <w:pPr>
              <w:pStyle w:val="Tabletext"/>
            </w:pPr>
            <w:r w:rsidRPr="00F83B14">
              <w:t>1.0</w:t>
            </w:r>
          </w:p>
        </w:tc>
        <w:tc>
          <w:tcPr>
            <w:tcW w:w="526" w:type="pct"/>
            <w:tcBorders>
              <w:top w:val="single" w:sz="4" w:space="0" w:color="auto"/>
              <w:bottom w:val="single" w:sz="4" w:space="0" w:color="auto"/>
            </w:tcBorders>
            <w:shd w:val="clear" w:color="auto" w:fill="F2F2F2" w:themeFill="background1" w:themeFillShade="F2"/>
          </w:tcPr>
          <w:p w14:paraId="7D897FE2" w14:textId="3DE8BE3D" w:rsidR="00687AED" w:rsidRPr="00F83B14" w:rsidRDefault="00687AED" w:rsidP="00FD7CDD">
            <w:pPr>
              <w:pStyle w:val="Tabletext"/>
            </w:pPr>
            <w:r w:rsidRPr="00F83B14">
              <w:t>1.0</w:t>
            </w:r>
          </w:p>
        </w:tc>
        <w:tc>
          <w:tcPr>
            <w:tcW w:w="526" w:type="pct"/>
            <w:tcBorders>
              <w:top w:val="single" w:sz="4" w:space="0" w:color="auto"/>
              <w:bottom w:val="single" w:sz="4" w:space="0" w:color="auto"/>
            </w:tcBorders>
            <w:shd w:val="clear" w:color="auto" w:fill="FFFFFF" w:themeFill="background1"/>
          </w:tcPr>
          <w:p w14:paraId="1EFBF924" w14:textId="3973C582" w:rsidR="00687AED" w:rsidRPr="00F83B14" w:rsidRDefault="00687AED" w:rsidP="00FD7CDD">
            <w:pPr>
              <w:pStyle w:val="Tabletext"/>
            </w:pPr>
            <w:r w:rsidRPr="00F83B14">
              <w:t>1.1</w:t>
            </w:r>
          </w:p>
        </w:tc>
        <w:tc>
          <w:tcPr>
            <w:tcW w:w="526" w:type="pct"/>
            <w:tcBorders>
              <w:top w:val="single" w:sz="4" w:space="0" w:color="auto"/>
              <w:bottom w:val="single" w:sz="4" w:space="0" w:color="auto"/>
            </w:tcBorders>
            <w:shd w:val="clear" w:color="auto" w:fill="FFFFFF" w:themeFill="background1"/>
          </w:tcPr>
          <w:p w14:paraId="43918D41" w14:textId="33F53658" w:rsidR="00687AED" w:rsidRPr="00F83B14" w:rsidRDefault="00687AED" w:rsidP="00FD7CDD">
            <w:pPr>
              <w:pStyle w:val="Tabletext"/>
            </w:pPr>
            <w:r w:rsidRPr="00F83B14">
              <w:t>0.8</w:t>
            </w:r>
          </w:p>
        </w:tc>
        <w:tc>
          <w:tcPr>
            <w:tcW w:w="554" w:type="pct"/>
            <w:tcBorders>
              <w:top w:val="single" w:sz="4" w:space="0" w:color="auto"/>
              <w:bottom w:val="single" w:sz="4" w:space="0" w:color="auto"/>
            </w:tcBorders>
            <w:shd w:val="clear" w:color="auto" w:fill="CCCCFF"/>
          </w:tcPr>
          <w:p w14:paraId="41E4D2C6" w14:textId="70613C9C" w:rsidR="00687AED" w:rsidRPr="00AD7D18" w:rsidRDefault="00687AED" w:rsidP="00FD7CDD">
            <w:pPr>
              <w:pStyle w:val="Tabletext"/>
            </w:pPr>
            <w:r w:rsidRPr="00AD7D18">
              <w:t>NA</w:t>
            </w:r>
          </w:p>
        </w:tc>
        <w:tc>
          <w:tcPr>
            <w:tcW w:w="554" w:type="pct"/>
            <w:tcBorders>
              <w:top w:val="single" w:sz="4" w:space="0" w:color="auto"/>
              <w:bottom w:val="single" w:sz="4" w:space="0" w:color="auto"/>
            </w:tcBorders>
            <w:shd w:val="clear" w:color="auto" w:fill="E2EFDA"/>
          </w:tcPr>
          <w:p w14:paraId="0276DFCF" w14:textId="22BD3393" w:rsidR="00687AED" w:rsidRPr="00AD7D18" w:rsidRDefault="00687AED" w:rsidP="00FD7CDD">
            <w:pPr>
              <w:pStyle w:val="Tabletext"/>
            </w:pPr>
            <w:r w:rsidRPr="00AD7D18">
              <w:t>NA</w:t>
            </w:r>
          </w:p>
        </w:tc>
      </w:tr>
      <w:tr w:rsidR="00687AED" w:rsidRPr="005036AA" w14:paraId="1F474859" w14:textId="21131D76" w:rsidTr="00823114">
        <w:trPr>
          <w:trHeight w:val="283"/>
        </w:trPr>
        <w:tc>
          <w:tcPr>
            <w:tcW w:w="487" w:type="pct"/>
            <w:tcBorders>
              <w:top w:val="single" w:sz="4" w:space="0" w:color="auto"/>
              <w:bottom w:val="single" w:sz="4" w:space="0" w:color="auto"/>
            </w:tcBorders>
            <w:shd w:val="clear" w:color="auto" w:fill="FFFFFF" w:themeFill="background1"/>
          </w:tcPr>
          <w:p w14:paraId="0859A428" w14:textId="77777777" w:rsidR="00687AED" w:rsidRPr="00BE383D" w:rsidRDefault="00687AED" w:rsidP="00FD7CDD">
            <w:pPr>
              <w:pStyle w:val="Tabletext"/>
            </w:pPr>
            <w:r w:rsidRPr="00BE383D">
              <w:t>6a</w:t>
            </w:r>
          </w:p>
        </w:tc>
        <w:tc>
          <w:tcPr>
            <w:tcW w:w="1302" w:type="pct"/>
            <w:tcBorders>
              <w:top w:val="single" w:sz="4" w:space="0" w:color="auto"/>
              <w:bottom w:val="single" w:sz="4" w:space="0" w:color="auto"/>
            </w:tcBorders>
            <w:shd w:val="clear" w:color="auto" w:fill="FFFFFF" w:themeFill="background1"/>
          </w:tcPr>
          <w:p w14:paraId="71FB54D7" w14:textId="77777777" w:rsidR="00687AED" w:rsidRPr="00BE383D" w:rsidRDefault="00687AED" w:rsidP="00FD7CDD">
            <w:pPr>
              <w:pStyle w:val="Tabletext"/>
            </w:pPr>
            <w:r w:rsidRPr="00BE383D">
              <w:t>Rate of maternal readmissions during the postnatal period</w:t>
            </w:r>
          </w:p>
        </w:tc>
        <w:tc>
          <w:tcPr>
            <w:tcW w:w="526" w:type="pct"/>
            <w:tcBorders>
              <w:top w:val="single" w:sz="4" w:space="0" w:color="auto"/>
              <w:bottom w:val="single" w:sz="4" w:space="0" w:color="auto"/>
            </w:tcBorders>
            <w:shd w:val="clear" w:color="auto" w:fill="FFFFFF" w:themeFill="background1"/>
          </w:tcPr>
          <w:p w14:paraId="51F2B2CB" w14:textId="18A5ED90" w:rsidR="00687AED" w:rsidRPr="00BE383D" w:rsidRDefault="00687AED" w:rsidP="00FD7CDD">
            <w:pPr>
              <w:pStyle w:val="Tabletext"/>
            </w:pPr>
            <w:r w:rsidRPr="00BE383D">
              <w:t>2.5%</w:t>
            </w:r>
          </w:p>
        </w:tc>
        <w:tc>
          <w:tcPr>
            <w:tcW w:w="526" w:type="pct"/>
            <w:tcBorders>
              <w:top w:val="single" w:sz="4" w:space="0" w:color="auto"/>
              <w:bottom w:val="single" w:sz="4" w:space="0" w:color="auto"/>
            </w:tcBorders>
            <w:shd w:val="clear" w:color="auto" w:fill="F2F2F2" w:themeFill="background1" w:themeFillShade="F2"/>
          </w:tcPr>
          <w:p w14:paraId="66C1E4CB" w14:textId="4D09D108" w:rsidR="00687AED" w:rsidRPr="00BE383D" w:rsidRDefault="00687AED" w:rsidP="00FD7CDD">
            <w:pPr>
              <w:pStyle w:val="Tabletext"/>
            </w:pPr>
            <w:r w:rsidRPr="00DB0FD6">
              <w:t>2.6%</w:t>
            </w:r>
          </w:p>
        </w:tc>
        <w:tc>
          <w:tcPr>
            <w:tcW w:w="526" w:type="pct"/>
            <w:tcBorders>
              <w:top w:val="single" w:sz="4" w:space="0" w:color="auto"/>
              <w:bottom w:val="single" w:sz="4" w:space="0" w:color="auto"/>
            </w:tcBorders>
            <w:shd w:val="clear" w:color="auto" w:fill="FFFFFF" w:themeFill="background1"/>
          </w:tcPr>
          <w:p w14:paraId="377331CA" w14:textId="0CA4F7CD" w:rsidR="00687AED" w:rsidRPr="00BE383D" w:rsidRDefault="00687AED" w:rsidP="00FD7CDD">
            <w:pPr>
              <w:pStyle w:val="Tabletext"/>
            </w:pPr>
            <w:r w:rsidRPr="00DB0FD6">
              <w:t>2.7%</w:t>
            </w:r>
          </w:p>
        </w:tc>
        <w:tc>
          <w:tcPr>
            <w:tcW w:w="526" w:type="pct"/>
            <w:tcBorders>
              <w:top w:val="single" w:sz="4" w:space="0" w:color="auto"/>
              <w:bottom w:val="single" w:sz="4" w:space="0" w:color="auto"/>
            </w:tcBorders>
            <w:shd w:val="clear" w:color="auto" w:fill="FFFFFF" w:themeFill="background1"/>
          </w:tcPr>
          <w:p w14:paraId="5949D764" w14:textId="2FC3296C" w:rsidR="00687AED" w:rsidRPr="00BE383D" w:rsidRDefault="00687AED" w:rsidP="00FD7CDD">
            <w:pPr>
              <w:pStyle w:val="Tabletext"/>
            </w:pPr>
            <w:r w:rsidRPr="00DB0FD6">
              <w:t>2.0%</w:t>
            </w:r>
          </w:p>
        </w:tc>
        <w:tc>
          <w:tcPr>
            <w:tcW w:w="554" w:type="pct"/>
            <w:tcBorders>
              <w:top w:val="single" w:sz="4" w:space="0" w:color="auto"/>
              <w:bottom w:val="single" w:sz="4" w:space="0" w:color="auto"/>
            </w:tcBorders>
            <w:shd w:val="clear" w:color="auto" w:fill="CCCCFF"/>
          </w:tcPr>
          <w:p w14:paraId="00D8FC56" w14:textId="1726D603" w:rsidR="00687AED" w:rsidRPr="00AD7D18" w:rsidRDefault="00687AED" w:rsidP="00FD7CDD">
            <w:pPr>
              <w:pStyle w:val="Tabletext"/>
            </w:pPr>
            <w:r w:rsidRPr="00AD7D18">
              <w:t>3.4%</w:t>
            </w:r>
          </w:p>
        </w:tc>
        <w:tc>
          <w:tcPr>
            <w:tcW w:w="554" w:type="pct"/>
            <w:tcBorders>
              <w:top w:val="single" w:sz="4" w:space="0" w:color="auto"/>
              <w:bottom w:val="single" w:sz="4" w:space="0" w:color="auto"/>
            </w:tcBorders>
            <w:shd w:val="clear" w:color="auto" w:fill="E2EFDA"/>
          </w:tcPr>
          <w:p w14:paraId="1F551D07" w14:textId="33DB8D1B" w:rsidR="00687AED" w:rsidRPr="00AD7D18" w:rsidRDefault="00687AED" w:rsidP="00FD7CDD">
            <w:pPr>
              <w:pStyle w:val="Tabletext"/>
            </w:pPr>
            <w:r w:rsidRPr="00AD7D18">
              <w:t>1.8%</w:t>
            </w:r>
          </w:p>
        </w:tc>
      </w:tr>
      <w:tr w:rsidR="00687AED" w:rsidRPr="005036AA" w14:paraId="4DDFE6A1" w14:textId="2FAA1A2D" w:rsidTr="00823114">
        <w:trPr>
          <w:trHeight w:val="283"/>
        </w:trPr>
        <w:tc>
          <w:tcPr>
            <w:tcW w:w="487" w:type="pct"/>
            <w:tcBorders>
              <w:top w:val="single" w:sz="4" w:space="0" w:color="auto"/>
              <w:bottom w:val="single" w:sz="4" w:space="0" w:color="auto"/>
            </w:tcBorders>
            <w:shd w:val="clear" w:color="auto" w:fill="FFFFFF" w:themeFill="background1"/>
          </w:tcPr>
          <w:p w14:paraId="0CAF4328" w14:textId="77777777" w:rsidR="00687AED" w:rsidRPr="00BE383D" w:rsidRDefault="00687AED" w:rsidP="00FD7CDD">
            <w:pPr>
              <w:pStyle w:val="Tabletext"/>
            </w:pPr>
            <w:r w:rsidRPr="00BE383D">
              <w:t>6b</w:t>
            </w:r>
          </w:p>
        </w:tc>
        <w:tc>
          <w:tcPr>
            <w:tcW w:w="1302" w:type="pct"/>
            <w:tcBorders>
              <w:top w:val="single" w:sz="4" w:space="0" w:color="auto"/>
              <w:bottom w:val="single" w:sz="4" w:space="0" w:color="auto"/>
            </w:tcBorders>
            <w:shd w:val="clear" w:color="auto" w:fill="FFFFFF" w:themeFill="background1"/>
          </w:tcPr>
          <w:p w14:paraId="3AB015EF" w14:textId="77777777" w:rsidR="00687AED" w:rsidRPr="00BE383D" w:rsidRDefault="00687AED" w:rsidP="00FD7CDD">
            <w:pPr>
              <w:pStyle w:val="Tabletext"/>
            </w:pPr>
            <w:r w:rsidRPr="00BE383D">
              <w:t>Rate of newborn readmissions during the postnatal period</w:t>
            </w:r>
            <w:r w:rsidRPr="00986FDA">
              <w:rPr>
                <w:vertAlign w:val="superscript"/>
              </w:rPr>
              <w:t>†</w:t>
            </w:r>
          </w:p>
        </w:tc>
        <w:tc>
          <w:tcPr>
            <w:tcW w:w="526" w:type="pct"/>
            <w:tcBorders>
              <w:top w:val="single" w:sz="4" w:space="0" w:color="auto"/>
              <w:bottom w:val="single" w:sz="4" w:space="0" w:color="auto"/>
            </w:tcBorders>
            <w:shd w:val="clear" w:color="auto" w:fill="FFFFFF" w:themeFill="background1"/>
          </w:tcPr>
          <w:p w14:paraId="10463D18" w14:textId="30975B52" w:rsidR="00687AED" w:rsidRPr="00BE383D" w:rsidRDefault="00687AED" w:rsidP="00FD7CDD">
            <w:pPr>
              <w:pStyle w:val="Tabletext"/>
            </w:pPr>
            <w:r w:rsidRPr="00BE383D">
              <w:t>NA</w:t>
            </w:r>
          </w:p>
        </w:tc>
        <w:tc>
          <w:tcPr>
            <w:tcW w:w="526" w:type="pct"/>
            <w:tcBorders>
              <w:top w:val="single" w:sz="4" w:space="0" w:color="auto"/>
              <w:bottom w:val="single" w:sz="4" w:space="0" w:color="auto"/>
            </w:tcBorders>
            <w:shd w:val="clear" w:color="auto" w:fill="F2F2F2" w:themeFill="background1" w:themeFillShade="F2"/>
          </w:tcPr>
          <w:p w14:paraId="71A2739E" w14:textId="6D18E5AE" w:rsidR="00687AED" w:rsidRPr="00BE383D" w:rsidRDefault="00687AED" w:rsidP="00FD7CDD">
            <w:pPr>
              <w:pStyle w:val="Tabletext"/>
            </w:pPr>
            <w:r w:rsidRPr="00DB0FD6">
              <w:t>NA</w:t>
            </w:r>
          </w:p>
        </w:tc>
        <w:tc>
          <w:tcPr>
            <w:tcW w:w="526" w:type="pct"/>
            <w:tcBorders>
              <w:top w:val="single" w:sz="4" w:space="0" w:color="auto"/>
              <w:bottom w:val="single" w:sz="4" w:space="0" w:color="auto"/>
            </w:tcBorders>
            <w:shd w:val="clear" w:color="auto" w:fill="FFFFFF" w:themeFill="background1"/>
          </w:tcPr>
          <w:p w14:paraId="003A738E" w14:textId="6F302F0E" w:rsidR="00687AED" w:rsidRPr="00BE383D" w:rsidRDefault="00687AED" w:rsidP="00FD7CDD">
            <w:pPr>
              <w:pStyle w:val="Tabletext"/>
            </w:pPr>
            <w:r w:rsidRPr="00DB0FD6">
              <w:t>4.1%</w:t>
            </w:r>
          </w:p>
        </w:tc>
        <w:tc>
          <w:tcPr>
            <w:tcW w:w="526" w:type="pct"/>
            <w:tcBorders>
              <w:top w:val="single" w:sz="4" w:space="0" w:color="auto"/>
              <w:bottom w:val="single" w:sz="4" w:space="0" w:color="auto"/>
            </w:tcBorders>
            <w:shd w:val="clear" w:color="auto" w:fill="FFFFFF" w:themeFill="background1"/>
          </w:tcPr>
          <w:p w14:paraId="5D6FCB80" w14:textId="268A2D30" w:rsidR="00687AED" w:rsidRPr="00BE383D" w:rsidRDefault="00687AED" w:rsidP="00FD7CDD">
            <w:pPr>
              <w:pStyle w:val="Tabletext"/>
            </w:pPr>
            <w:r w:rsidRPr="00DB0FD6">
              <w:t>NA</w:t>
            </w:r>
          </w:p>
        </w:tc>
        <w:tc>
          <w:tcPr>
            <w:tcW w:w="554" w:type="pct"/>
            <w:tcBorders>
              <w:top w:val="single" w:sz="4" w:space="0" w:color="auto"/>
              <w:bottom w:val="single" w:sz="4" w:space="0" w:color="auto"/>
            </w:tcBorders>
            <w:shd w:val="clear" w:color="auto" w:fill="CCCCFF"/>
          </w:tcPr>
          <w:p w14:paraId="24DEE131" w14:textId="7FE02E26" w:rsidR="00687AED" w:rsidRPr="00AD7D18" w:rsidRDefault="00687AED" w:rsidP="00FD7CDD">
            <w:pPr>
              <w:pStyle w:val="Tabletext"/>
            </w:pPr>
            <w:r w:rsidRPr="00AD7D18">
              <w:t>3.9%</w:t>
            </w:r>
          </w:p>
        </w:tc>
        <w:tc>
          <w:tcPr>
            <w:tcW w:w="554" w:type="pct"/>
            <w:tcBorders>
              <w:top w:val="single" w:sz="4" w:space="0" w:color="auto"/>
              <w:bottom w:val="single" w:sz="4" w:space="0" w:color="auto"/>
            </w:tcBorders>
            <w:shd w:val="clear" w:color="auto" w:fill="E2EFDA"/>
          </w:tcPr>
          <w:p w14:paraId="1571E80D" w14:textId="42C4747E" w:rsidR="00687AED" w:rsidRPr="00AD7D18" w:rsidRDefault="00687AED" w:rsidP="00FD7CDD">
            <w:pPr>
              <w:pStyle w:val="Tabletext"/>
            </w:pPr>
            <w:r w:rsidRPr="00AD7D18">
              <w:t>1.6%</w:t>
            </w:r>
          </w:p>
        </w:tc>
      </w:tr>
      <w:tr w:rsidR="00687AED" w:rsidRPr="005036AA" w14:paraId="347F85D8" w14:textId="3F4F3E75" w:rsidTr="00823114">
        <w:trPr>
          <w:trHeight w:val="283"/>
        </w:trPr>
        <w:tc>
          <w:tcPr>
            <w:tcW w:w="487" w:type="pct"/>
            <w:tcBorders>
              <w:top w:val="single" w:sz="4" w:space="0" w:color="auto"/>
              <w:bottom w:val="single" w:sz="4" w:space="0" w:color="auto"/>
            </w:tcBorders>
            <w:shd w:val="clear" w:color="auto" w:fill="FFFFFF" w:themeFill="background1"/>
          </w:tcPr>
          <w:p w14:paraId="219F9943" w14:textId="77777777" w:rsidR="00687AED" w:rsidRPr="00BE383D" w:rsidRDefault="00687AED" w:rsidP="00FD7CDD">
            <w:pPr>
              <w:pStyle w:val="Tabletext"/>
            </w:pPr>
            <w:r w:rsidRPr="00BE383D">
              <w:t>7</w:t>
            </w:r>
          </w:p>
        </w:tc>
        <w:tc>
          <w:tcPr>
            <w:tcW w:w="1302" w:type="pct"/>
            <w:tcBorders>
              <w:top w:val="single" w:sz="4" w:space="0" w:color="auto"/>
              <w:bottom w:val="single" w:sz="4" w:space="0" w:color="auto"/>
            </w:tcBorders>
            <w:shd w:val="clear" w:color="auto" w:fill="FFFFFF" w:themeFill="background1"/>
          </w:tcPr>
          <w:p w14:paraId="02C772F7" w14:textId="77777777" w:rsidR="00687AED" w:rsidRPr="00BE383D" w:rsidRDefault="00687AED" w:rsidP="00FD7CDD">
            <w:pPr>
              <w:pStyle w:val="Tabletext"/>
            </w:pPr>
            <w:r w:rsidRPr="00BE383D">
              <w:t>Rate of smoking cessation during pregnancy</w:t>
            </w:r>
          </w:p>
        </w:tc>
        <w:tc>
          <w:tcPr>
            <w:tcW w:w="526" w:type="pct"/>
            <w:tcBorders>
              <w:top w:val="single" w:sz="4" w:space="0" w:color="auto"/>
              <w:bottom w:val="single" w:sz="4" w:space="0" w:color="auto"/>
            </w:tcBorders>
            <w:shd w:val="clear" w:color="auto" w:fill="FFFFFF" w:themeFill="background1"/>
          </w:tcPr>
          <w:p w14:paraId="3892161E" w14:textId="3997207F" w:rsidR="00687AED" w:rsidRPr="00BE383D" w:rsidRDefault="00687AED" w:rsidP="00FD7CDD">
            <w:pPr>
              <w:pStyle w:val="Tabletext"/>
            </w:pPr>
            <w:r w:rsidRPr="00BE383D">
              <w:t>27.1%</w:t>
            </w:r>
          </w:p>
        </w:tc>
        <w:tc>
          <w:tcPr>
            <w:tcW w:w="526" w:type="pct"/>
            <w:tcBorders>
              <w:top w:val="single" w:sz="4" w:space="0" w:color="auto"/>
              <w:bottom w:val="single" w:sz="4" w:space="0" w:color="auto"/>
            </w:tcBorders>
            <w:shd w:val="clear" w:color="auto" w:fill="F2F2F2" w:themeFill="background1" w:themeFillShade="F2"/>
          </w:tcPr>
          <w:p w14:paraId="57675311" w14:textId="71E9E6E5" w:rsidR="00687AED" w:rsidRPr="00BE383D" w:rsidRDefault="00687AED" w:rsidP="00FD7CDD">
            <w:pPr>
              <w:pStyle w:val="Tabletext"/>
            </w:pPr>
            <w:r w:rsidRPr="00A84BEF">
              <w:t>28.0%</w:t>
            </w:r>
          </w:p>
        </w:tc>
        <w:tc>
          <w:tcPr>
            <w:tcW w:w="526" w:type="pct"/>
            <w:tcBorders>
              <w:top w:val="single" w:sz="4" w:space="0" w:color="auto"/>
              <w:bottom w:val="single" w:sz="4" w:space="0" w:color="auto"/>
            </w:tcBorders>
            <w:shd w:val="clear" w:color="auto" w:fill="FFFFFF" w:themeFill="background1"/>
          </w:tcPr>
          <w:p w14:paraId="31EA9FAC" w14:textId="354BC6E5" w:rsidR="00687AED" w:rsidRPr="00BE383D" w:rsidRDefault="00687AED" w:rsidP="00FD7CDD">
            <w:pPr>
              <w:pStyle w:val="Tabletext"/>
            </w:pPr>
            <w:r w:rsidRPr="00A84BEF">
              <w:t>26.6%</w:t>
            </w:r>
          </w:p>
        </w:tc>
        <w:tc>
          <w:tcPr>
            <w:tcW w:w="526" w:type="pct"/>
            <w:tcBorders>
              <w:top w:val="single" w:sz="4" w:space="0" w:color="auto"/>
              <w:bottom w:val="single" w:sz="4" w:space="0" w:color="auto"/>
            </w:tcBorders>
            <w:shd w:val="clear" w:color="auto" w:fill="FFFFFF" w:themeFill="background1"/>
          </w:tcPr>
          <w:p w14:paraId="10FC63ED" w14:textId="371A01A7" w:rsidR="00687AED" w:rsidRPr="00BE383D" w:rsidRDefault="00687AED" w:rsidP="00FD7CDD">
            <w:pPr>
              <w:pStyle w:val="Tabletext"/>
            </w:pPr>
            <w:r w:rsidRPr="00A84BEF">
              <w:t>60.3%</w:t>
            </w:r>
          </w:p>
        </w:tc>
        <w:tc>
          <w:tcPr>
            <w:tcW w:w="554" w:type="pct"/>
            <w:tcBorders>
              <w:top w:val="single" w:sz="4" w:space="0" w:color="auto"/>
              <w:bottom w:val="single" w:sz="4" w:space="0" w:color="auto"/>
            </w:tcBorders>
            <w:shd w:val="clear" w:color="auto" w:fill="CCCCFF"/>
          </w:tcPr>
          <w:p w14:paraId="3D9237CA" w14:textId="119B7252" w:rsidR="00687AED" w:rsidRPr="00AD7D18" w:rsidRDefault="00687AED" w:rsidP="00FD7CDD">
            <w:pPr>
              <w:pStyle w:val="Tabletext"/>
            </w:pPr>
            <w:r w:rsidRPr="00AD7D18">
              <w:t>10.8%</w:t>
            </w:r>
          </w:p>
        </w:tc>
        <w:tc>
          <w:tcPr>
            <w:tcW w:w="554" w:type="pct"/>
            <w:tcBorders>
              <w:top w:val="single" w:sz="4" w:space="0" w:color="auto"/>
              <w:bottom w:val="single" w:sz="4" w:space="0" w:color="auto"/>
            </w:tcBorders>
            <w:shd w:val="clear" w:color="auto" w:fill="E2EFDA"/>
          </w:tcPr>
          <w:p w14:paraId="2D731F2B" w14:textId="4EAF6723" w:rsidR="00687AED" w:rsidRPr="00AD7D18" w:rsidRDefault="00687AED" w:rsidP="00FD7CDD">
            <w:pPr>
              <w:pStyle w:val="Tabletext"/>
            </w:pPr>
            <w:r w:rsidRPr="00AD7D18">
              <w:t>38.3%</w:t>
            </w:r>
          </w:p>
        </w:tc>
      </w:tr>
      <w:tr w:rsidR="00687AED" w:rsidRPr="005036AA" w14:paraId="321E69E6" w14:textId="6FEC86CB" w:rsidTr="00823114">
        <w:trPr>
          <w:trHeight w:val="283"/>
        </w:trPr>
        <w:tc>
          <w:tcPr>
            <w:tcW w:w="487" w:type="pct"/>
            <w:tcBorders>
              <w:top w:val="single" w:sz="4" w:space="0" w:color="auto"/>
              <w:bottom w:val="single" w:sz="4" w:space="0" w:color="auto"/>
            </w:tcBorders>
            <w:shd w:val="clear" w:color="auto" w:fill="FFFFFF" w:themeFill="background1"/>
          </w:tcPr>
          <w:p w14:paraId="1B3E856A" w14:textId="77777777" w:rsidR="00687AED" w:rsidRPr="00BE383D" w:rsidRDefault="00687AED" w:rsidP="00FD7CDD">
            <w:pPr>
              <w:pStyle w:val="Tabletext"/>
            </w:pPr>
            <w:r w:rsidRPr="00BE383D">
              <w:lastRenderedPageBreak/>
              <w:t>8a</w:t>
            </w:r>
          </w:p>
        </w:tc>
        <w:tc>
          <w:tcPr>
            <w:tcW w:w="1302" w:type="pct"/>
            <w:tcBorders>
              <w:top w:val="single" w:sz="4" w:space="0" w:color="auto"/>
              <w:bottom w:val="single" w:sz="4" w:space="0" w:color="auto"/>
            </w:tcBorders>
            <w:shd w:val="clear" w:color="auto" w:fill="FFFFFF" w:themeFill="background1"/>
          </w:tcPr>
          <w:p w14:paraId="4890F419" w14:textId="7E42E743" w:rsidR="00687AED" w:rsidRPr="00BE383D" w:rsidRDefault="00687AED" w:rsidP="00FD7CDD">
            <w:pPr>
              <w:pStyle w:val="Tabletext"/>
            </w:pPr>
            <w:r w:rsidRPr="00BE383D">
              <w:t xml:space="preserve">Rate of breastfeeding initiation for babies born at </w:t>
            </w:r>
            <w:r w:rsidR="00E17992">
              <w:rPr>
                <w:rFonts w:cstheme="minorHAnsi"/>
              </w:rPr>
              <w:t>≥</w:t>
            </w:r>
            <w:r w:rsidR="00E17992">
              <w:t xml:space="preserve"> </w:t>
            </w:r>
            <w:r w:rsidRPr="00BE383D">
              <w:t>37 weeks’ gestation</w:t>
            </w:r>
          </w:p>
        </w:tc>
        <w:tc>
          <w:tcPr>
            <w:tcW w:w="526" w:type="pct"/>
            <w:tcBorders>
              <w:top w:val="single" w:sz="4" w:space="0" w:color="auto"/>
              <w:bottom w:val="single" w:sz="4" w:space="0" w:color="auto"/>
            </w:tcBorders>
            <w:shd w:val="clear" w:color="auto" w:fill="FFFFFF" w:themeFill="background1"/>
          </w:tcPr>
          <w:p w14:paraId="7BF12C95" w14:textId="75C67B74" w:rsidR="00687AED" w:rsidRPr="00BE383D" w:rsidRDefault="00687AED" w:rsidP="00FD7CDD">
            <w:pPr>
              <w:pStyle w:val="Tabletext"/>
            </w:pPr>
            <w:r w:rsidRPr="00BE383D">
              <w:t>95.4%</w:t>
            </w:r>
          </w:p>
        </w:tc>
        <w:tc>
          <w:tcPr>
            <w:tcW w:w="526" w:type="pct"/>
            <w:tcBorders>
              <w:top w:val="single" w:sz="4" w:space="0" w:color="auto"/>
              <w:bottom w:val="single" w:sz="4" w:space="0" w:color="auto"/>
            </w:tcBorders>
            <w:shd w:val="clear" w:color="auto" w:fill="F2F2F2" w:themeFill="background1" w:themeFillShade="F2"/>
          </w:tcPr>
          <w:p w14:paraId="6E485799" w14:textId="7BBE41ED" w:rsidR="00687AED" w:rsidRPr="00BE383D" w:rsidRDefault="00687AED" w:rsidP="00FD7CDD">
            <w:pPr>
              <w:pStyle w:val="Tabletext"/>
            </w:pPr>
            <w:r w:rsidRPr="00A84BEF">
              <w:t>95.7%</w:t>
            </w:r>
          </w:p>
        </w:tc>
        <w:tc>
          <w:tcPr>
            <w:tcW w:w="526" w:type="pct"/>
            <w:tcBorders>
              <w:top w:val="single" w:sz="4" w:space="0" w:color="auto"/>
              <w:bottom w:val="single" w:sz="4" w:space="0" w:color="auto"/>
            </w:tcBorders>
            <w:shd w:val="clear" w:color="auto" w:fill="FFFFFF" w:themeFill="background1"/>
          </w:tcPr>
          <w:p w14:paraId="68557201" w14:textId="4CF40E45" w:rsidR="00687AED" w:rsidRPr="00BE383D" w:rsidRDefault="00687AED" w:rsidP="00FD7CDD">
            <w:pPr>
              <w:pStyle w:val="Tabletext"/>
            </w:pPr>
            <w:r w:rsidRPr="00A84BEF">
              <w:t>95.4%</w:t>
            </w:r>
          </w:p>
        </w:tc>
        <w:tc>
          <w:tcPr>
            <w:tcW w:w="526" w:type="pct"/>
            <w:tcBorders>
              <w:top w:val="single" w:sz="4" w:space="0" w:color="auto"/>
              <w:bottom w:val="single" w:sz="4" w:space="0" w:color="auto"/>
            </w:tcBorders>
            <w:shd w:val="clear" w:color="auto" w:fill="FFFFFF" w:themeFill="background1"/>
          </w:tcPr>
          <w:p w14:paraId="31038015" w14:textId="49D43991" w:rsidR="00687AED" w:rsidRPr="00BE383D" w:rsidRDefault="00687AED" w:rsidP="00FD7CDD">
            <w:pPr>
              <w:pStyle w:val="Tabletext"/>
            </w:pPr>
            <w:r w:rsidRPr="00A84BEF">
              <w:t>96.7%</w:t>
            </w:r>
          </w:p>
        </w:tc>
        <w:tc>
          <w:tcPr>
            <w:tcW w:w="554" w:type="pct"/>
            <w:tcBorders>
              <w:top w:val="single" w:sz="4" w:space="0" w:color="auto"/>
              <w:bottom w:val="single" w:sz="4" w:space="0" w:color="auto"/>
            </w:tcBorders>
            <w:shd w:val="clear" w:color="auto" w:fill="CCCCFF"/>
          </w:tcPr>
          <w:p w14:paraId="6E5578CC" w14:textId="3EF3428D" w:rsidR="00687AED" w:rsidRPr="00AD7D18" w:rsidRDefault="00687AED" w:rsidP="00FD7CDD">
            <w:pPr>
              <w:pStyle w:val="Tabletext"/>
            </w:pPr>
            <w:r w:rsidRPr="00AD7D18">
              <w:t>93.7%</w:t>
            </w:r>
          </w:p>
        </w:tc>
        <w:tc>
          <w:tcPr>
            <w:tcW w:w="554" w:type="pct"/>
            <w:tcBorders>
              <w:top w:val="single" w:sz="4" w:space="0" w:color="auto"/>
              <w:bottom w:val="single" w:sz="4" w:space="0" w:color="auto"/>
            </w:tcBorders>
            <w:shd w:val="clear" w:color="auto" w:fill="E2EFDA"/>
          </w:tcPr>
          <w:p w14:paraId="60081BC6" w14:textId="24042EFA" w:rsidR="00687AED" w:rsidRPr="00AD7D18" w:rsidRDefault="00687AED" w:rsidP="00FD7CDD">
            <w:pPr>
              <w:pStyle w:val="Tabletext"/>
            </w:pPr>
            <w:r w:rsidRPr="00AD7D18">
              <w:t>97.6%</w:t>
            </w:r>
          </w:p>
        </w:tc>
      </w:tr>
      <w:tr w:rsidR="00687AED" w:rsidRPr="005036AA" w14:paraId="2CDF58FA" w14:textId="635469DA" w:rsidTr="00823114">
        <w:trPr>
          <w:trHeight w:val="283"/>
        </w:trPr>
        <w:tc>
          <w:tcPr>
            <w:tcW w:w="487" w:type="pct"/>
            <w:tcBorders>
              <w:top w:val="single" w:sz="4" w:space="0" w:color="auto"/>
              <w:bottom w:val="single" w:sz="4" w:space="0" w:color="auto"/>
            </w:tcBorders>
            <w:shd w:val="clear" w:color="auto" w:fill="FFFFFF" w:themeFill="background1"/>
          </w:tcPr>
          <w:p w14:paraId="53D176C4" w14:textId="77777777" w:rsidR="00687AED" w:rsidRPr="00BE383D" w:rsidRDefault="00687AED" w:rsidP="00FD7CDD">
            <w:pPr>
              <w:pStyle w:val="Tabletext"/>
            </w:pPr>
            <w:r w:rsidRPr="00BE383D">
              <w:t>8b</w:t>
            </w:r>
          </w:p>
        </w:tc>
        <w:tc>
          <w:tcPr>
            <w:tcW w:w="1302" w:type="pct"/>
            <w:tcBorders>
              <w:top w:val="single" w:sz="4" w:space="0" w:color="auto"/>
              <w:bottom w:val="single" w:sz="4" w:space="0" w:color="auto"/>
            </w:tcBorders>
            <w:shd w:val="clear" w:color="auto" w:fill="FFFFFF" w:themeFill="background1"/>
          </w:tcPr>
          <w:p w14:paraId="25C631B8" w14:textId="3C6DDA12" w:rsidR="00687AED" w:rsidRPr="00BE383D" w:rsidRDefault="00687AED" w:rsidP="00FD7CDD">
            <w:pPr>
              <w:pStyle w:val="Tabletext"/>
            </w:pPr>
            <w:r w:rsidRPr="00BE383D">
              <w:t xml:space="preserve">Rate of use of infant formula in hospital by breastfed babies born at </w:t>
            </w:r>
            <w:r w:rsidR="00E17992">
              <w:rPr>
                <w:rFonts w:cstheme="minorHAnsi"/>
              </w:rPr>
              <w:t>≥</w:t>
            </w:r>
            <w:r w:rsidR="00E17992">
              <w:t xml:space="preserve"> </w:t>
            </w:r>
            <w:r w:rsidRPr="00BE383D">
              <w:t>37 weeks’ gestation</w:t>
            </w:r>
          </w:p>
        </w:tc>
        <w:tc>
          <w:tcPr>
            <w:tcW w:w="526" w:type="pct"/>
            <w:tcBorders>
              <w:top w:val="single" w:sz="4" w:space="0" w:color="auto"/>
              <w:bottom w:val="single" w:sz="4" w:space="0" w:color="auto"/>
            </w:tcBorders>
            <w:shd w:val="clear" w:color="auto" w:fill="FFFFFF" w:themeFill="background1"/>
          </w:tcPr>
          <w:p w14:paraId="3F6E24A1" w14:textId="5A7B10BE" w:rsidR="00687AED" w:rsidRPr="00BE383D" w:rsidRDefault="00687AED" w:rsidP="00FD7CDD">
            <w:pPr>
              <w:pStyle w:val="Tabletext"/>
            </w:pPr>
            <w:r w:rsidRPr="00BE383D">
              <w:t>28.2%</w:t>
            </w:r>
          </w:p>
        </w:tc>
        <w:tc>
          <w:tcPr>
            <w:tcW w:w="526" w:type="pct"/>
            <w:tcBorders>
              <w:top w:val="single" w:sz="4" w:space="0" w:color="auto"/>
              <w:bottom w:val="single" w:sz="4" w:space="0" w:color="auto"/>
            </w:tcBorders>
            <w:shd w:val="clear" w:color="auto" w:fill="F2F2F2" w:themeFill="background1" w:themeFillShade="F2"/>
          </w:tcPr>
          <w:p w14:paraId="7F800495" w14:textId="6DB15AF8" w:rsidR="00687AED" w:rsidRPr="00BE383D" w:rsidRDefault="00687AED" w:rsidP="00FD7CDD">
            <w:pPr>
              <w:pStyle w:val="Tabletext"/>
            </w:pPr>
            <w:r w:rsidRPr="00A84BEF">
              <w:t>29.4%</w:t>
            </w:r>
          </w:p>
        </w:tc>
        <w:tc>
          <w:tcPr>
            <w:tcW w:w="526" w:type="pct"/>
            <w:tcBorders>
              <w:top w:val="single" w:sz="4" w:space="0" w:color="auto"/>
              <w:bottom w:val="single" w:sz="4" w:space="0" w:color="auto"/>
            </w:tcBorders>
            <w:shd w:val="clear" w:color="auto" w:fill="FFFFFF" w:themeFill="background1"/>
          </w:tcPr>
          <w:p w14:paraId="6D3CCEFF" w14:textId="47FBE07E" w:rsidR="00687AED" w:rsidRPr="00BE383D" w:rsidRDefault="00687AED" w:rsidP="00FD7CDD">
            <w:pPr>
              <w:pStyle w:val="Tabletext"/>
            </w:pPr>
            <w:r w:rsidRPr="00A84BEF">
              <w:t>27.0%</w:t>
            </w:r>
          </w:p>
        </w:tc>
        <w:tc>
          <w:tcPr>
            <w:tcW w:w="526" w:type="pct"/>
            <w:tcBorders>
              <w:top w:val="single" w:sz="4" w:space="0" w:color="auto"/>
              <w:bottom w:val="single" w:sz="4" w:space="0" w:color="auto"/>
            </w:tcBorders>
            <w:shd w:val="clear" w:color="auto" w:fill="FFFFFF" w:themeFill="background1"/>
          </w:tcPr>
          <w:p w14:paraId="50DE0B0A" w14:textId="24E01A1E" w:rsidR="00687AED" w:rsidRPr="00BE383D" w:rsidRDefault="00687AED" w:rsidP="00FD7CDD">
            <w:pPr>
              <w:pStyle w:val="Tabletext"/>
            </w:pPr>
            <w:r w:rsidRPr="00A84BEF">
              <w:t>37.8%</w:t>
            </w:r>
          </w:p>
        </w:tc>
        <w:tc>
          <w:tcPr>
            <w:tcW w:w="554" w:type="pct"/>
            <w:tcBorders>
              <w:top w:val="single" w:sz="4" w:space="0" w:color="auto"/>
              <w:bottom w:val="single" w:sz="4" w:space="0" w:color="auto"/>
            </w:tcBorders>
            <w:shd w:val="clear" w:color="auto" w:fill="CCCCFF"/>
          </w:tcPr>
          <w:p w14:paraId="715A68F4" w14:textId="3298A53E" w:rsidR="00687AED" w:rsidRPr="00AD7D18" w:rsidRDefault="00687AED" w:rsidP="00FD7CDD">
            <w:pPr>
              <w:pStyle w:val="Tabletext"/>
            </w:pPr>
            <w:r w:rsidRPr="00AD7D18">
              <w:t>33.3%</w:t>
            </w:r>
          </w:p>
        </w:tc>
        <w:tc>
          <w:tcPr>
            <w:tcW w:w="554" w:type="pct"/>
            <w:tcBorders>
              <w:top w:val="single" w:sz="4" w:space="0" w:color="auto"/>
              <w:bottom w:val="single" w:sz="4" w:space="0" w:color="auto"/>
            </w:tcBorders>
            <w:shd w:val="clear" w:color="auto" w:fill="E2EFDA"/>
          </w:tcPr>
          <w:p w14:paraId="34794F2E" w14:textId="4BAA577D" w:rsidR="00687AED" w:rsidRPr="00AD7D18" w:rsidRDefault="00687AED" w:rsidP="00FD7CDD">
            <w:pPr>
              <w:pStyle w:val="Tabletext"/>
            </w:pPr>
            <w:r w:rsidRPr="00AD7D18">
              <w:t>18.0%</w:t>
            </w:r>
          </w:p>
        </w:tc>
      </w:tr>
      <w:tr w:rsidR="00687AED" w:rsidRPr="005036AA" w14:paraId="40D58297" w14:textId="66B2D84E" w:rsidTr="00823114">
        <w:trPr>
          <w:trHeight w:val="283"/>
        </w:trPr>
        <w:tc>
          <w:tcPr>
            <w:tcW w:w="487" w:type="pct"/>
            <w:tcBorders>
              <w:top w:val="single" w:sz="4" w:space="0" w:color="auto"/>
              <w:bottom w:val="single" w:sz="4" w:space="0" w:color="auto"/>
            </w:tcBorders>
            <w:shd w:val="clear" w:color="auto" w:fill="FFFFFF" w:themeFill="background1"/>
          </w:tcPr>
          <w:p w14:paraId="0F652A51" w14:textId="77777777" w:rsidR="00687AED" w:rsidRPr="00BE383D" w:rsidRDefault="00687AED" w:rsidP="00FD7CDD">
            <w:pPr>
              <w:pStyle w:val="Tabletext"/>
            </w:pPr>
            <w:r w:rsidRPr="00BE383D">
              <w:t>8c</w:t>
            </w:r>
          </w:p>
        </w:tc>
        <w:tc>
          <w:tcPr>
            <w:tcW w:w="1302" w:type="pct"/>
            <w:tcBorders>
              <w:top w:val="single" w:sz="4" w:space="0" w:color="auto"/>
              <w:bottom w:val="single" w:sz="4" w:space="0" w:color="auto"/>
            </w:tcBorders>
            <w:shd w:val="clear" w:color="auto" w:fill="FFFFFF" w:themeFill="background1"/>
          </w:tcPr>
          <w:p w14:paraId="37152172" w14:textId="705105B1" w:rsidR="00687AED" w:rsidRPr="00BE383D" w:rsidRDefault="00687AED" w:rsidP="00FD7CDD">
            <w:pPr>
              <w:pStyle w:val="Tabletext"/>
            </w:pPr>
            <w:r w:rsidRPr="00BE383D">
              <w:t xml:space="preserve">Rate of final feed being taken directly from the breast by breastfed babies born at </w:t>
            </w:r>
            <w:r w:rsidR="00E17992">
              <w:rPr>
                <w:rFonts w:cstheme="minorHAnsi"/>
              </w:rPr>
              <w:t>≥</w:t>
            </w:r>
            <w:r w:rsidR="00E17992">
              <w:t xml:space="preserve"> </w:t>
            </w:r>
            <w:r w:rsidRPr="00BE383D">
              <w:t>37 weeks’ gestation</w:t>
            </w:r>
          </w:p>
        </w:tc>
        <w:tc>
          <w:tcPr>
            <w:tcW w:w="526" w:type="pct"/>
            <w:tcBorders>
              <w:top w:val="single" w:sz="4" w:space="0" w:color="auto"/>
              <w:bottom w:val="single" w:sz="4" w:space="0" w:color="auto"/>
            </w:tcBorders>
            <w:shd w:val="clear" w:color="auto" w:fill="FFFFFF" w:themeFill="background1"/>
          </w:tcPr>
          <w:p w14:paraId="40B0D8D9" w14:textId="3E3E2FC0" w:rsidR="00687AED" w:rsidRPr="00BE383D" w:rsidRDefault="00687AED" w:rsidP="00FD7CDD">
            <w:pPr>
              <w:pStyle w:val="Tabletext"/>
            </w:pPr>
            <w:r w:rsidRPr="00BE383D">
              <w:t>75.1%</w:t>
            </w:r>
          </w:p>
        </w:tc>
        <w:tc>
          <w:tcPr>
            <w:tcW w:w="526" w:type="pct"/>
            <w:tcBorders>
              <w:top w:val="single" w:sz="4" w:space="0" w:color="auto"/>
              <w:bottom w:val="single" w:sz="4" w:space="0" w:color="auto"/>
            </w:tcBorders>
            <w:shd w:val="clear" w:color="auto" w:fill="F2F2F2" w:themeFill="background1" w:themeFillShade="F2"/>
          </w:tcPr>
          <w:p w14:paraId="5B7BCCC7" w14:textId="4456AA4B" w:rsidR="00687AED" w:rsidRPr="00BE383D" w:rsidRDefault="00687AED" w:rsidP="00FD7CDD">
            <w:pPr>
              <w:pStyle w:val="Tabletext"/>
            </w:pPr>
            <w:r w:rsidRPr="00A84BEF">
              <w:t>74.1%</w:t>
            </w:r>
          </w:p>
        </w:tc>
        <w:tc>
          <w:tcPr>
            <w:tcW w:w="526" w:type="pct"/>
            <w:tcBorders>
              <w:top w:val="single" w:sz="4" w:space="0" w:color="auto"/>
              <w:bottom w:val="single" w:sz="4" w:space="0" w:color="auto"/>
            </w:tcBorders>
            <w:shd w:val="clear" w:color="auto" w:fill="FFFFFF" w:themeFill="background1"/>
          </w:tcPr>
          <w:p w14:paraId="376BE73A" w14:textId="4BCFDE54" w:rsidR="00687AED" w:rsidRPr="00BE383D" w:rsidRDefault="00687AED" w:rsidP="00FD7CDD">
            <w:pPr>
              <w:pStyle w:val="Tabletext"/>
            </w:pPr>
            <w:r w:rsidRPr="00A84BEF">
              <w:t>75.3%</w:t>
            </w:r>
          </w:p>
        </w:tc>
        <w:tc>
          <w:tcPr>
            <w:tcW w:w="526" w:type="pct"/>
            <w:tcBorders>
              <w:top w:val="single" w:sz="4" w:space="0" w:color="auto"/>
              <w:bottom w:val="single" w:sz="4" w:space="0" w:color="auto"/>
            </w:tcBorders>
            <w:shd w:val="clear" w:color="auto" w:fill="FFFFFF" w:themeFill="background1"/>
          </w:tcPr>
          <w:p w14:paraId="41927C5A" w14:textId="0091299E" w:rsidR="00687AED" w:rsidRPr="00BE383D" w:rsidRDefault="00687AED" w:rsidP="00FD7CDD">
            <w:pPr>
              <w:pStyle w:val="Tabletext"/>
            </w:pPr>
            <w:r w:rsidRPr="00A84BEF">
              <w:t>69.6%</w:t>
            </w:r>
          </w:p>
        </w:tc>
        <w:tc>
          <w:tcPr>
            <w:tcW w:w="554" w:type="pct"/>
            <w:tcBorders>
              <w:top w:val="single" w:sz="4" w:space="0" w:color="auto"/>
              <w:bottom w:val="single" w:sz="4" w:space="0" w:color="auto"/>
            </w:tcBorders>
            <w:shd w:val="clear" w:color="auto" w:fill="CCCCFF"/>
          </w:tcPr>
          <w:p w14:paraId="2BB97232" w14:textId="3B6A5387" w:rsidR="00687AED" w:rsidRPr="00AD7D18" w:rsidRDefault="00687AED" w:rsidP="00FD7CDD">
            <w:pPr>
              <w:pStyle w:val="Tabletext"/>
            </w:pPr>
            <w:r w:rsidRPr="00AD7D18">
              <w:t>72.7%</w:t>
            </w:r>
          </w:p>
        </w:tc>
        <w:tc>
          <w:tcPr>
            <w:tcW w:w="554" w:type="pct"/>
            <w:tcBorders>
              <w:top w:val="single" w:sz="4" w:space="0" w:color="auto"/>
              <w:bottom w:val="single" w:sz="4" w:space="0" w:color="auto"/>
            </w:tcBorders>
            <w:shd w:val="clear" w:color="auto" w:fill="E2EFDA"/>
          </w:tcPr>
          <w:p w14:paraId="045EB86B" w14:textId="075439DB" w:rsidR="00687AED" w:rsidRPr="00AD7D18" w:rsidRDefault="00687AED" w:rsidP="00FD7CDD">
            <w:pPr>
              <w:pStyle w:val="Tabletext"/>
            </w:pPr>
            <w:r w:rsidRPr="00AD7D18">
              <w:t>88.4%</w:t>
            </w:r>
          </w:p>
        </w:tc>
      </w:tr>
      <w:tr w:rsidR="00687AED" w:rsidRPr="005036AA" w14:paraId="67934F75" w14:textId="6CE7184D" w:rsidTr="00823114">
        <w:trPr>
          <w:trHeight w:val="283"/>
        </w:trPr>
        <w:tc>
          <w:tcPr>
            <w:tcW w:w="487" w:type="pct"/>
            <w:tcBorders>
              <w:top w:val="single" w:sz="4" w:space="0" w:color="auto"/>
              <w:bottom w:val="single" w:sz="4" w:space="0" w:color="auto"/>
            </w:tcBorders>
            <w:shd w:val="clear" w:color="auto" w:fill="FFFFFF" w:themeFill="background1"/>
          </w:tcPr>
          <w:p w14:paraId="59FFAAA7" w14:textId="77777777" w:rsidR="00687AED" w:rsidRPr="00BE383D" w:rsidRDefault="00687AED" w:rsidP="00FD7CDD">
            <w:pPr>
              <w:pStyle w:val="Tabletext"/>
            </w:pPr>
            <w:r w:rsidRPr="00BE383D">
              <w:t>9</w:t>
            </w:r>
          </w:p>
        </w:tc>
        <w:tc>
          <w:tcPr>
            <w:tcW w:w="1302" w:type="pct"/>
            <w:tcBorders>
              <w:top w:val="single" w:sz="4" w:space="0" w:color="auto"/>
              <w:bottom w:val="single" w:sz="4" w:space="0" w:color="auto"/>
            </w:tcBorders>
            <w:shd w:val="clear" w:color="auto" w:fill="FFFFFF" w:themeFill="background1"/>
          </w:tcPr>
          <w:p w14:paraId="4042B3AA" w14:textId="77777777" w:rsidR="00687AED" w:rsidRPr="00BE383D" w:rsidRDefault="00687AED" w:rsidP="00FD7CDD">
            <w:pPr>
              <w:pStyle w:val="Tabletext"/>
            </w:pPr>
            <w:r w:rsidRPr="00BE383D">
              <w:t>Rate of women attending their first antenatal visit prior to 12 weeks’ gestation</w:t>
            </w:r>
          </w:p>
        </w:tc>
        <w:tc>
          <w:tcPr>
            <w:tcW w:w="526" w:type="pct"/>
            <w:tcBorders>
              <w:top w:val="single" w:sz="4" w:space="0" w:color="auto"/>
              <w:bottom w:val="single" w:sz="4" w:space="0" w:color="auto"/>
            </w:tcBorders>
            <w:shd w:val="clear" w:color="auto" w:fill="FFFFFF" w:themeFill="background1"/>
          </w:tcPr>
          <w:p w14:paraId="59F36948" w14:textId="72BAB3B6" w:rsidR="00687AED" w:rsidRPr="00BE383D" w:rsidRDefault="00687AED" w:rsidP="00FD7CDD">
            <w:pPr>
              <w:pStyle w:val="Tabletext"/>
            </w:pPr>
            <w:r w:rsidRPr="00BE383D">
              <w:t>54.1%</w:t>
            </w:r>
          </w:p>
        </w:tc>
        <w:tc>
          <w:tcPr>
            <w:tcW w:w="526" w:type="pct"/>
            <w:tcBorders>
              <w:top w:val="single" w:sz="4" w:space="0" w:color="auto"/>
              <w:bottom w:val="single" w:sz="4" w:space="0" w:color="auto"/>
            </w:tcBorders>
            <w:shd w:val="clear" w:color="auto" w:fill="F2F2F2" w:themeFill="background1" w:themeFillShade="F2"/>
          </w:tcPr>
          <w:p w14:paraId="6A1AD7E7" w14:textId="0617696E" w:rsidR="00687AED" w:rsidRPr="00BE383D" w:rsidRDefault="00687AED" w:rsidP="00FD7CDD">
            <w:pPr>
              <w:pStyle w:val="Tabletext"/>
            </w:pPr>
            <w:r w:rsidRPr="00901317">
              <w:t>59.5%</w:t>
            </w:r>
          </w:p>
        </w:tc>
        <w:tc>
          <w:tcPr>
            <w:tcW w:w="526" w:type="pct"/>
            <w:tcBorders>
              <w:top w:val="single" w:sz="4" w:space="0" w:color="auto"/>
              <w:bottom w:val="single" w:sz="4" w:space="0" w:color="auto"/>
            </w:tcBorders>
            <w:shd w:val="clear" w:color="auto" w:fill="FFFFFF" w:themeFill="background1"/>
          </w:tcPr>
          <w:p w14:paraId="22D9B693" w14:textId="4B3444B4" w:rsidR="00687AED" w:rsidRPr="00BE383D" w:rsidRDefault="00687AED" w:rsidP="00FD7CDD">
            <w:pPr>
              <w:pStyle w:val="Tabletext"/>
            </w:pPr>
            <w:r w:rsidRPr="00901317">
              <w:t>51.5%</w:t>
            </w:r>
          </w:p>
        </w:tc>
        <w:tc>
          <w:tcPr>
            <w:tcW w:w="526" w:type="pct"/>
            <w:tcBorders>
              <w:top w:val="single" w:sz="4" w:space="0" w:color="auto"/>
              <w:bottom w:val="single" w:sz="4" w:space="0" w:color="auto"/>
            </w:tcBorders>
            <w:shd w:val="clear" w:color="auto" w:fill="FFFFFF" w:themeFill="background1"/>
          </w:tcPr>
          <w:p w14:paraId="153DF055" w14:textId="2F3C7985" w:rsidR="00687AED" w:rsidRPr="00BE383D" w:rsidRDefault="00687AED" w:rsidP="00FD7CDD">
            <w:pPr>
              <w:pStyle w:val="Tabletext"/>
            </w:pPr>
            <w:r w:rsidRPr="00901317">
              <w:t>87.1%</w:t>
            </w:r>
          </w:p>
        </w:tc>
        <w:tc>
          <w:tcPr>
            <w:tcW w:w="554" w:type="pct"/>
            <w:tcBorders>
              <w:top w:val="single" w:sz="4" w:space="0" w:color="auto"/>
              <w:bottom w:val="single" w:sz="4" w:space="0" w:color="auto"/>
            </w:tcBorders>
            <w:shd w:val="clear" w:color="auto" w:fill="CCCCFF"/>
          </w:tcPr>
          <w:p w14:paraId="0439B8EF" w14:textId="6915F98C" w:rsidR="00687AED" w:rsidRPr="00AD7D18" w:rsidRDefault="00687AED" w:rsidP="00FD7CDD">
            <w:pPr>
              <w:pStyle w:val="Tabletext"/>
            </w:pPr>
            <w:r w:rsidRPr="00AD7D18">
              <w:t>49.7%</w:t>
            </w:r>
          </w:p>
        </w:tc>
        <w:tc>
          <w:tcPr>
            <w:tcW w:w="554" w:type="pct"/>
            <w:tcBorders>
              <w:top w:val="single" w:sz="4" w:space="0" w:color="auto"/>
              <w:bottom w:val="single" w:sz="4" w:space="0" w:color="auto"/>
            </w:tcBorders>
            <w:shd w:val="clear" w:color="auto" w:fill="E2EFDA"/>
          </w:tcPr>
          <w:p w14:paraId="35786A50" w14:textId="69B32E57" w:rsidR="00687AED" w:rsidRPr="00AD7D18" w:rsidRDefault="00687AED" w:rsidP="00FD7CDD">
            <w:pPr>
              <w:pStyle w:val="Tabletext"/>
            </w:pPr>
            <w:r w:rsidRPr="00AD7D18">
              <w:t>85.7%</w:t>
            </w:r>
          </w:p>
        </w:tc>
      </w:tr>
      <w:tr w:rsidR="00687AED" w:rsidRPr="005036AA" w14:paraId="7C06D80C" w14:textId="19763A35" w:rsidTr="00823114">
        <w:trPr>
          <w:trHeight w:val="283"/>
        </w:trPr>
        <w:tc>
          <w:tcPr>
            <w:tcW w:w="487" w:type="pct"/>
            <w:tcBorders>
              <w:top w:val="single" w:sz="4" w:space="0" w:color="auto"/>
              <w:bottom w:val="single" w:sz="4" w:space="0" w:color="auto"/>
            </w:tcBorders>
            <w:shd w:val="clear" w:color="auto" w:fill="FFFFFF" w:themeFill="background1"/>
          </w:tcPr>
          <w:p w14:paraId="195C37E3" w14:textId="77777777" w:rsidR="00687AED" w:rsidRPr="00BE383D" w:rsidRDefault="00687AED" w:rsidP="00FD7CDD">
            <w:pPr>
              <w:pStyle w:val="Tabletext"/>
            </w:pPr>
            <w:r w:rsidRPr="00BE383D">
              <w:t>10</w:t>
            </w:r>
          </w:p>
        </w:tc>
        <w:tc>
          <w:tcPr>
            <w:tcW w:w="1302" w:type="pct"/>
            <w:tcBorders>
              <w:top w:val="single" w:sz="4" w:space="0" w:color="auto"/>
              <w:bottom w:val="single" w:sz="4" w:space="0" w:color="auto"/>
            </w:tcBorders>
            <w:shd w:val="clear" w:color="auto" w:fill="FFFFFF" w:themeFill="background1"/>
          </w:tcPr>
          <w:p w14:paraId="01D8C707" w14:textId="77777777" w:rsidR="00687AED" w:rsidRPr="00BE383D" w:rsidRDefault="00687AED" w:rsidP="00FD7CDD">
            <w:pPr>
              <w:pStyle w:val="Tabletext"/>
            </w:pPr>
            <w:r w:rsidRPr="00BE383D">
              <w:t>Rate of term babies without congenital anomalies with an Apgar score &lt; 7 at five minutes</w:t>
            </w:r>
          </w:p>
        </w:tc>
        <w:tc>
          <w:tcPr>
            <w:tcW w:w="526" w:type="pct"/>
            <w:tcBorders>
              <w:top w:val="single" w:sz="4" w:space="0" w:color="auto"/>
              <w:bottom w:val="single" w:sz="4" w:space="0" w:color="auto"/>
            </w:tcBorders>
            <w:shd w:val="clear" w:color="auto" w:fill="FFFFFF" w:themeFill="background1"/>
          </w:tcPr>
          <w:p w14:paraId="7457F68F" w14:textId="7F8D3A95" w:rsidR="00687AED" w:rsidRPr="00BE383D" w:rsidRDefault="00687AED" w:rsidP="00FD7CDD">
            <w:pPr>
              <w:pStyle w:val="Tabletext"/>
            </w:pPr>
            <w:r w:rsidRPr="00BE383D">
              <w:t>1.3%</w:t>
            </w:r>
          </w:p>
        </w:tc>
        <w:tc>
          <w:tcPr>
            <w:tcW w:w="526" w:type="pct"/>
            <w:tcBorders>
              <w:top w:val="single" w:sz="4" w:space="0" w:color="auto"/>
              <w:bottom w:val="single" w:sz="4" w:space="0" w:color="auto"/>
            </w:tcBorders>
            <w:shd w:val="clear" w:color="auto" w:fill="F2F2F2" w:themeFill="background1" w:themeFillShade="F2"/>
          </w:tcPr>
          <w:p w14:paraId="6D9AD3CB" w14:textId="3E0EABC6" w:rsidR="00687AED" w:rsidRPr="00BE383D" w:rsidRDefault="00687AED" w:rsidP="00FD7CDD">
            <w:pPr>
              <w:pStyle w:val="Tabletext"/>
            </w:pPr>
            <w:r w:rsidRPr="00901317">
              <w:t>1.3%</w:t>
            </w:r>
          </w:p>
        </w:tc>
        <w:tc>
          <w:tcPr>
            <w:tcW w:w="526" w:type="pct"/>
            <w:tcBorders>
              <w:top w:val="single" w:sz="4" w:space="0" w:color="auto"/>
              <w:bottom w:val="single" w:sz="4" w:space="0" w:color="auto"/>
            </w:tcBorders>
            <w:shd w:val="clear" w:color="auto" w:fill="FFFFFF" w:themeFill="background1"/>
          </w:tcPr>
          <w:p w14:paraId="67BC0FA6" w14:textId="53E09735" w:rsidR="00687AED" w:rsidRPr="00BE383D" w:rsidRDefault="00687AED" w:rsidP="00FD7CDD">
            <w:pPr>
              <w:pStyle w:val="Tabletext"/>
            </w:pPr>
            <w:r w:rsidRPr="00901317">
              <w:t>1.3%</w:t>
            </w:r>
          </w:p>
        </w:tc>
        <w:tc>
          <w:tcPr>
            <w:tcW w:w="526" w:type="pct"/>
            <w:tcBorders>
              <w:top w:val="single" w:sz="4" w:space="0" w:color="auto"/>
              <w:bottom w:val="single" w:sz="4" w:space="0" w:color="auto"/>
            </w:tcBorders>
            <w:shd w:val="clear" w:color="auto" w:fill="FFFFFF" w:themeFill="background1"/>
          </w:tcPr>
          <w:p w14:paraId="34B14BB7" w14:textId="6A15A2A5" w:rsidR="00687AED" w:rsidRPr="00BE383D" w:rsidRDefault="00687AED" w:rsidP="00FD7CDD">
            <w:pPr>
              <w:pStyle w:val="Tabletext"/>
            </w:pPr>
            <w:r w:rsidRPr="00901317">
              <w:t>1.1%</w:t>
            </w:r>
          </w:p>
        </w:tc>
        <w:tc>
          <w:tcPr>
            <w:tcW w:w="554" w:type="pct"/>
            <w:tcBorders>
              <w:top w:val="single" w:sz="4" w:space="0" w:color="auto"/>
              <w:bottom w:val="single" w:sz="4" w:space="0" w:color="auto"/>
            </w:tcBorders>
            <w:shd w:val="clear" w:color="auto" w:fill="CCCCFF"/>
          </w:tcPr>
          <w:p w14:paraId="10B2815A" w14:textId="74FFF848" w:rsidR="00687AED" w:rsidRPr="00AD7D18" w:rsidRDefault="00687AED" w:rsidP="00FD7CDD">
            <w:pPr>
              <w:pStyle w:val="Tabletext"/>
            </w:pPr>
            <w:r w:rsidRPr="00AD7D18">
              <w:t>1.6%</w:t>
            </w:r>
          </w:p>
        </w:tc>
        <w:tc>
          <w:tcPr>
            <w:tcW w:w="554" w:type="pct"/>
            <w:tcBorders>
              <w:top w:val="single" w:sz="4" w:space="0" w:color="auto"/>
              <w:bottom w:val="single" w:sz="4" w:space="0" w:color="auto"/>
            </w:tcBorders>
            <w:shd w:val="clear" w:color="auto" w:fill="E2EFDA"/>
          </w:tcPr>
          <w:p w14:paraId="2B191351" w14:textId="216A6447" w:rsidR="00687AED" w:rsidRPr="00AD7D18" w:rsidRDefault="00687AED" w:rsidP="00FD7CDD">
            <w:pPr>
              <w:pStyle w:val="Tabletext"/>
            </w:pPr>
            <w:r w:rsidRPr="00AD7D18">
              <w:t>0.8%</w:t>
            </w:r>
          </w:p>
        </w:tc>
      </w:tr>
      <w:tr w:rsidR="00687AED" w:rsidRPr="005036AA" w14:paraId="710CA54F" w14:textId="0F696CD1" w:rsidTr="00823114">
        <w:trPr>
          <w:trHeight w:val="283"/>
        </w:trPr>
        <w:tc>
          <w:tcPr>
            <w:tcW w:w="487" w:type="pct"/>
            <w:tcBorders>
              <w:top w:val="single" w:sz="4" w:space="0" w:color="auto"/>
              <w:bottom w:val="single" w:sz="4" w:space="0" w:color="auto"/>
            </w:tcBorders>
            <w:shd w:val="clear" w:color="auto" w:fill="FFFFFF" w:themeFill="background1"/>
          </w:tcPr>
          <w:p w14:paraId="2D9B4B75" w14:textId="77777777" w:rsidR="00687AED" w:rsidRPr="00BE383D" w:rsidRDefault="00687AED" w:rsidP="00FD7CDD">
            <w:pPr>
              <w:pStyle w:val="Tabletext"/>
            </w:pPr>
            <w:r w:rsidRPr="00BE383D">
              <w:t>11a</w:t>
            </w:r>
          </w:p>
        </w:tc>
        <w:tc>
          <w:tcPr>
            <w:tcW w:w="1302" w:type="pct"/>
            <w:tcBorders>
              <w:top w:val="single" w:sz="4" w:space="0" w:color="auto"/>
              <w:bottom w:val="single" w:sz="4" w:space="0" w:color="auto"/>
            </w:tcBorders>
            <w:shd w:val="clear" w:color="auto" w:fill="FFFFFF" w:themeFill="background1"/>
          </w:tcPr>
          <w:p w14:paraId="39AA8E29" w14:textId="77777777" w:rsidR="00687AED" w:rsidRPr="00BE383D" w:rsidRDefault="00687AED" w:rsidP="00FD7CDD">
            <w:pPr>
              <w:pStyle w:val="Tabletext"/>
            </w:pPr>
            <w:r w:rsidRPr="00BE383D">
              <w:t>Rate of women who felt involved, as much as they wanted to be, in decisions about their care during labour and birth</w:t>
            </w:r>
          </w:p>
        </w:tc>
        <w:tc>
          <w:tcPr>
            <w:tcW w:w="526" w:type="pct"/>
            <w:tcBorders>
              <w:top w:val="single" w:sz="4" w:space="0" w:color="auto"/>
              <w:bottom w:val="single" w:sz="4" w:space="0" w:color="auto"/>
            </w:tcBorders>
            <w:shd w:val="clear" w:color="auto" w:fill="FFFFFF" w:themeFill="background1"/>
          </w:tcPr>
          <w:p w14:paraId="5F1C9FBF" w14:textId="680D74DD" w:rsidR="00687AED" w:rsidRPr="00BE383D" w:rsidRDefault="00687AED" w:rsidP="00FD7CDD">
            <w:pPr>
              <w:pStyle w:val="Tabletext"/>
            </w:pPr>
            <w:r w:rsidRPr="00BE383D">
              <w:t>78.9%</w:t>
            </w:r>
          </w:p>
        </w:tc>
        <w:tc>
          <w:tcPr>
            <w:tcW w:w="526" w:type="pct"/>
            <w:tcBorders>
              <w:top w:val="single" w:sz="4" w:space="0" w:color="auto"/>
              <w:bottom w:val="single" w:sz="4" w:space="0" w:color="auto"/>
            </w:tcBorders>
            <w:shd w:val="clear" w:color="auto" w:fill="F2F2F2" w:themeFill="background1" w:themeFillShade="F2"/>
          </w:tcPr>
          <w:p w14:paraId="68294EF5" w14:textId="5B0D7E57" w:rsidR="00687AED" w:rsidRPr="00BE383D" w:rsidRDefault="00687AED" w:rsidP="00FD7CDD">
            <w:pPr>
              <w:pStyle w:val="Tabletext"/>
            </w:pPr>
            <w:r w:rsidRPr="00901317">
              <w:t>NA</w:t>
            </w:r>
          </w:p>
        </w:tc>
        <w:tc>
          <w:tcPr>
            <w:tcW w:w="526" w:type="pct"/>
            <w:tcBorders>
              <w:top w:val="single" w:sz="4" w:space="0" w:color="auto"/>
              <w:bottom w:val="single" w:sz="4" w:space="0" w:color="auto"/>
            </w:tcBorders>
            <w:shd w:val="clear" w:color="auto" w:fill="FFFFFF" w:themeFill="background1"/>
          </w:tcPr>
          <w:p w14:paraId="13C6EE6A" w14:textId="2FB4A6C0" w:rsidR="00687AED" w:rsidRPr="00BE383D" w:rsidRDefault="00687AED" w:rsidP="00FD7CDD">
            <w:pPr>
              <w:pStyle w:val="Tabletext"/>
            </w:pPr>
            <w:r w:rsidRPr="00901317">
              <w:t>80.0%</w:t>
            </w:r>
          </w:p>
        </w:tc>
        <w:tc>
          <w:tcPr>
            <w:tcW w:w="526" w:type="pct"/>
            <w:tcBorders>
              <w:top w:val="single" w:sz="4" w:space="0" w:color="auto"/>
              <w:bottom w:val="single" w:sz="4" w:space="0" w:color="auto"/>
            </w:tcBorders>
            <w:shd w:val="clear" w:color="auto" w:fill="FFFFFF" w:themeFill="background1"/>
          </w:tcPr>
          <w:p w14:paraId="51B51114" w14:textId="406DD0BE" w:rsidR="00687AED" w:rsidRPr="00BE383D" w:rsidRDefault="00687AED" w:rsidP="00FD7CDD">
            <w:pPr>
              <w:pStyle w:val="Tabletext"/>
            </w:pPr>
            <w:r w:rsidRPr="00901317">
              <w:t>NA</w:t>
            </w:r>
          </w:p>
        </w:tc>
        <w:tc>
          <w:tcPr>
            <w:tcW w:w="554" w:type="pct"/>
            <w:tcBorders>
              <w:top w:val="single" w:sz="4" w:space="0" w:color="auto"/>
              <w:bottom w:val="single" w:sz="4" w:space="0" w:color="auto"/>
            </w:tcBorders>
            <w:shd w:val="clear" w:color="auto" w:fill="CCCCFF"/>
          </w:tcPr>
          <w:p w14:paraId="2A5D0B6D" w14:textId="796352C2" w:rsidR="00687AED" w:rsidRPr="00AD7D18" w:rsidRDefault="00687AED" w:rsidP="00FD7CDD">
            <w:pPr>
              <w:pStyle w:val="Tabletext"/>
            </w:pPr>
            <w:r w:rsidRPr="00AD7D18">
              <w:t>NA</w:t>
            </w:r>
          </w:p>
        </w:tc>
        <w:tc>
          <w:tcPr>
            <w:tcW w:w="554" w:type="pct"/>
            <w:tcBorders>
              <w:top w:val="single" w:sz="4" w:space="0" w:color="auto"/>
              <w:bottom w:val="single" w:sz="4" w:space="0" w:color="auto"/>
            </w:tcBorders>
            <w:shd w:val="clear" w:color="auto" w:fill="E2EFDA"/>
          </w:tcPr>
          <w:p w14:paraId="4E8C224C" w14:textId="09084C4E" w:rsidR="00687AED" w:rsidRPr="00AD7D18" w:rsidRDefault="00687AED" w:rsidP="00FD7CDD">
            <w:pPr>
              <w:pStyle w:val="Tabletext"/>
            </w:pPr>
            <w:r w:rsidRPr="00AD7D18">
              <w:t>NA</w:t>
            </w:r>
          </w:p>
        </w:tc>
      </w:tr>
      <w:tr w:rsidR="00687AED" w:rsidRPr="005036AA" w14:paraId="49E8D812" w14:textId="0388330B" w:rsidTr="00823114">
        <w:trPr>
          <w:trHeight w:val="283"/>
        </w:trPr>
        <w:tc>
          <w:tcPr>
            <w:tcW w:w="487" w:type="pct"/>
            <w:tcBorders>
              <w:top w:val="single" w:sz="4" w:space="0" w:color="auto"/>
              <w:bottom w:val="single" w:sz="4" w:space="0" w:color="auto"/>
            </w:tcBorders>
            <w:shd w:val="clear" w:color="auto" w:fill="FFFFFF" w:themeFill="background1"/>
          </w:tcPr>
          <w:p w14:paraId="0D2EB087" w14:textId="77777777" w:rsidR="00687AED" w:rsidRPr="00BE383D" w:rsidRDefault="00687AED" w:rsidP="00FD7CDD">
            <w:pPr>
              <w:pStyle w:val="Tabletext"/>
            </w:pPr>
            <w:r w:rsidRPr="00BE383D">
              <w:t>11b</w:t>
            </w:r>
          </w:p>
        </w:tc>
        <w:tc>
          <w:tcPr>
            <w:tcW w:w="1302" w:type="pct"/>
            <w:tcBorders>
              <w:top w:val="single" w:sz="4" w:space="0" w:color="auto"/>
              <w:bottom w:val="single" w:sz="4" w:space="0" w:color="auto"/>
            </w:tcBorders>
            <w:shd w:val="clear" w:color="auto" w:fill="FFFFFF" w:themeFill="background1"/>
          </w:tcPr>
          <w:p w14:paraId="5336E303" w14:textId="77777777" w:rsidR="00687AED" w:rsidRPr="00BE383D" w:rsidRDefault="00687AED" w:rsidP="00FD7CDD">
            <w:pPr>
              <w:pStyle w:val="Tabletext"/>
            </w:pPr>
            <w:r w:rsidRPr="00BE383D">
              <w:t>Rate of women who felt that midwives and other health professionals gave them consistent advice about feeding their baby</w:t>
            </w:r>
          </w:p>
        </w:tc>
        <w:tc>
          <w:tcPr>
            <w:tcW w:w="526" w:type="pct"/>
            <w:tcBorders>
              <w:top w:val="single" w:sz="4" w:space="0" w:color="auto"/>
              <w:bottom w:val="single" w:sz="4" w:space="0" w:color="auto"/>
            </w:tcBorders>
            <w:shd w:val="clear" w:color="auto" w:fill="FFFFFF" w:themeFill="background1"/>
          </w:tcPr>
          <w:p w14:paraId="7BAFDE3A" w14:textId="208F859E" w:rsidR="00687AED" w:rsidRPr="00BE383D" w:rsidRDefault="00687AED" w:rsidP="00FD7CDD">
            <w:pPr>
              <w:pStyle w:val="Tabletext"/>
            </w:pPr>
            <w:r w:rsidRPr="00BE383D">
              <w:t>49.5%</w:t>
            </w:r>
          </w:p>
        </w:tc>
        <w:tc>
          <w:tcPr>
            <w:tcW w:w="526" w:type="pct"/>
            <w:tcBorders>
              <w:top w:val="single" w:sz="4" w:space="0" w:color="auto"/>
              <w:bottom w:val="single" w:sz="4" w:space="0" w:color="auto"/>
            </w:tcBorders>
            <w:shd w:val="clear" w:color="auto" w:fill="F2F2F2" w:themeFill="background1" w:themeFillShade="F2"/>
          </w:tcPr>
          <w:p w14:paraId="24ED45BE" w14:textId="1BB7149F" w:rsidR="00687AED" w:rsidRPr="00BE383D" w:rsidRDefault="00687AED" w:rsidP="00FD7CDD">
            <w:pPr>
              <w:pStyle w:val="Tabletext"/>
            </w:pPr>
            <w:r w:rsidRPr="00EB332A">
              <w:t>NA</w:t>
            </w:r>
          </w:p>
        </w:tc>
        <w:tc>
          <w:tcPr>
            <w:tcW w:w="526" w:type="pct"/>
            <w:tcBorders>
              <w:top w:val="single" w:sz="4" w:space="0" w:color="auto"/>
              <w:bottom w:val="single" w:sz="4" w:space="0" w:color="auto"/>
            </w:tcBorders>
            <w:shd w:val="clear" w:color="auto" w:fill="FFFFFF" w:themeFill="background1"/>
          </w:tcPr>
          <w:p w14:paraId="3D994870" w14:textId="599EC58B" w:rsidR="00687AED" w:rsidRPr="00BE383D" w:rsidRDefault="00687AED" w:rsidP="00FD7CDD">
            <w:pPr>
              <w:pStyle w:val="Tabletext"/>
            </w:pPr>
            <w:r w:rsidRPr="00EB332A">
              <w:t>49.0%</w:t>
            </w:r>
          </w:p>
        </w:tc>
        <w:tc>
          <w:tcPr>
            <w:tcW w:w="526" w:type="pct"/>
            <w:tcBorders>
              <w:top w:val="single" w:sz="4" w:space="0" w:color="auto"/>
              <w:bottom w:val="single" w:sz="4" w:space="0" w:color="auto"/>
            </w:tcBorders>
            <w:shd w:val="clear" w:color="auto" w:fill="FFFFFF" w:themeFill="background1"/>
          </w:tcPr>
          <w:p w14:paraId="3C7CD64A" w14:textId="3B0D3EA9" w:rsidR="00687AED" w:rsidRPr="00BE383D" w:rsidRDefault="00687AED" w:rsidP="00FD7CDD">
            <w:pPr>
              <w:pStyle w:val="Tabletext"/>
            </w:pPr>
            <w:r w:rsidRPr="00EB332A">
              <w:t>NA</w:t>
            </w:r>
          </w:p>
        </w:tc>
        <w:tc>
          <w:tcPr>
            <w:tcW w:w="554" w:type="pct"/>
            <w:tcBorders>
              <w:top w:val="single" w:sz="4" w:space="0" w:color="auto"/>
              <w:bottom w:val="single" w:sz="4" w:space="0" w:color="auto"/>
            </w:tcBorders>
            <w:shd w:val="clear" w:color="auto" w:fill="CCCCFF"/>
          </w:tcPr>
          <w:p w14:paraId="1C35BA6A" w14:textId="7F1A0C0E" w:rsidR="00687AED" w:rsidRPr="00AD7D18" w:rsidRDefault="00687AED" w:rsidP="00FD7CDD">
            <w:pPr>
              <w:pStyle w:val="Tabletext"/>
            </w:pPr>
            <w:r w:rsidRPr="00AD7D18">
              <w:t>NA</w:t>
            </w:r>
          </w:p>
        </w:tc>
        <w:tc>
          <w:tcPr>
            <w:tcW w:w="554" w:type="pct"/>
            <w:tcBorders>
              <w:top w:val="single" w:sz="4" w:space="0" w:color="auto"/>
              <w:bottom w:val="single" w:sz="4" w:space="0" w:color="auto"/>
            </w:tcBorders>
            <w:shd w:val="clear" w:color="auto" w:fill="E2EFDA"/>
          </w:tcPr>
          <w:p w14:paraId="543D2CB4" w14:textId="28EC9A5F" w:rsidR="00687AED" w:rsidRPr="00AD7D18" w:rsidRDefault="00687AED" w:rsidP="00FD7CDD">
            <w:pPr>
              <w:pStyle w:val="Tabletext"/>
            </w:pPr>
            <w:r w:rsidRPr="00AD7D18">
              <w:t>NA</w:t>
            </w:r>
          </w:p>
        </w:tc>
      </w:tr>
      <w:tr w:rsidR="00687AED" w:rsidRPr="005036AA" w14:paraId="31B55AAF" w14:textId="736139C3" w:rsidTr="00823114">
        <w:trPr>
          <w:trHeight w:val="283"/>
        </w:trPr>
        <w:tc>
          <w:tcPr>
            <w:tcW w:w="487" w:type="pct"/>
            <w:tcBorders>
              <w:top w:val="single" w:sz="4" w:space="0" w:color="auto"/>
              <w:bottom w:val="single" w:sz="4" w:space="0" w:color="auto"/>
            </w:tcBorders>
            <w:shd w:val="clear" w:color="auto" w:fill="FFFFFF" w:themeFill="background1"/>
          </w:tcPr>
          <w:p w14:paraId="17015502" w14:textId="0030D477" w:rsidR="00687AED" w:rsidRPr="00BE383D" w:rsidRDefault="00687AED" w:rsidP="00FD7CDD">
            <w:pPr>
              <w:pStyle w:val="Tabletext"/>
            </w:pPr>
            <w:r w:rsidRPr="00BE383D">
              <w:t>12a</w:t>
            </w:r>
          </w:p>
        </w:tc>
        <w:tc>
          <w:tcPr>
            <w:tcW w:w="1302" w:type="pct"/>
            <w:tcBorders>
              <w:top w:val="single" w:sz="4" w:space="0" w:color="auto"/>
              <w:bottom w:val="single" w:sz="4" w:space="0" w:color="auto"/>
            </w:tcBorders>
            <w:shd w:val="clear" w:color="auto" w:fill="FFFFFF" w:themeFill="background1"/>
          </w:tcPr>
          <w:p w14:paraId="2926FD74" w14:textId="6C537DAD" w:rsidR="00687AED" w:rsidRPr="00BE383D" w:rsidRDefault="00687AED" w:rsidP="00FD7CDD">
            <w:pPr>
              <w:pStyle w:val="Tabletext"/>
            </w:pPr>
            <w:bookmarkStart w:id="27" w:name="_Hlk20205506"/>
            <w:r w:rsidRPr="00BE383D">
              <w:t>Rate of women vaccinated for pertussis during pregnancy</w:t>
            </w:r>
            <w:bookmarkEnd w:id="27"/>
          </w:p>
        </w:tc>
        <w:tc>
          <w:tcPr>
            <w:tcW w:w="526" w:type="pct"/>
            <w:tcBorders>
              <w:top w:val="single" w:sz="4" w:space="0" w:color="auto"/>
              <w:bottom w:val="single" w:sz="4" w:space="0" w:color="auto"/>
            </w:tcBorders>
            <w:shd w:val="clear" w:color="auto" w:fill="FFFFFF" w:themeFill="background1"/>
          </w:tcPr>
          <w:p w14:paraId="57D608CE" w14:textId="3D05C834" w:rsidR="00687AED" w:rsidRPr="00BE383D" w:rsidRDefault="00687AED" w:rsidP="00FD7CDD">
            <w:pPr>
              <w:pStyle w:val="Tabletext"/>
            </w:pPr>
            <w:r w:rsidRPr="00BE383D">
              <w:t>77.5%</w:t>
            </w:r>
          </w:p>
        </w:tc>
        <w:tc>
          <w:tcPr>
            <w:tcW w:w="526" w:type="pct"/>
            <w:tcBorders>
              <w:top w:val="single" w:sz="4" w:space="0" w:color="auto"/>
              <w:bottom w:val="single" w:sz="4" w:space="0" w:color="auto"/>
            </w:tcBorders>
            <w:shd w:val="clear" w:color="auto" w:fill="F2F2F2" w:themeFill="background1" w:themeFillShade="F2"/>
          </w:tcPr>
          <w:p w14:paraId="491CB37B" w14:textId="0629B915" w:rsidR="00687AED" w:rsidRPr="00BE383D" w:rsidRDefault="00687AED" w:rsidP="00FD7CDD">
            <w:pPr>
              <w:pStyle w:val="Tabletext"/>
            </w:pPr>
            <w:r w:rsidRPr="00EB332A">
              <w:t>81.8%</w:t>
            </w:r>
          </w:p>
        </w:tc>
        <w:tc>
          <w:tcPr>
            <w:tcW w:w="526" w:type="pct"/>
            <w:tcBorders>
              <w:top w:val="single" w:sz="4" w:space="0" w:color="auto"/>
              <w:bottom w:val="single" w:sz="4" w:space="0" w:color="auto"/>
            </w:tcBorders>
            <w:shd w:val="clear" w:color="auto" w:fill="FFFFFF" w:themeFill="background1"/>
          </w:tcPr>
          <w:p w14:paraId="6D1E5E0E" w14:textId="09AE0C63" w:rsidR="00687AED" w:rsidRPr="00BE383D" w:rsidRDefault="00687AED" w:rsidP="00FD7CDD">
            <w:pPr>
              <w:pStyle w:val="Tabletext"/>
            </w:pPr>
            <w:r w:rsidRPr="00EB332A">
              <w:t>88.2%</w:t>
            </w:r>
          </w:p>
        </w:tc>
        <w:tc>
          <w:tcPr>
            <w:tcW w:w="526" w:type="pct"/>
            <w:tcBorders>
              <w:top w:val="single" w:sz="4" w:space="0" w:color="auto"/>
              <w:bottom w:val="single" w:sz="4" w:space="0" w:color="auto"/>
            </w:tcBorders>
            <w:shd w:val="clear" w:color="auto" w:fill="FFFFFF" w:themeFill="background1"/>
          </w:tcPr>
          <w:p w14:paraId="410B4043" w14:textId="751DD674" w:rsidR="00687AED" w:rsidRPr="00BE383D" w:rsidRDefault="00687AED" w:rsidP="00FD7CDD">
            <w:pPr>
              <w:pStyle w:val="Tabletext"/>
            </w:pPr>
            <w:r w:rsidRPr="00EB332A">
              <w:t>60.4%</w:t>
            </w:r>
          </w:p>
        </w:tc>
        <w:tc>
          <w:tcPr>
            <w:tcW w:w="554" w:type="pct"/>
            <w:tcBorders>
              <w:top w:val="single" w:sz="4" w:space="0" w:color="auto"/>
              <w:bottom w:val="single" w:sz="4" w:space="0" w:color="auto"/>
            </w:tcBorders>
            <w:shd w:val="clear" w:color="auto" w:fill="CCCCFF"/>
          </w:tcPr>
          <w:p w14:paraId="67AD29DF" w14:textId="2B18719B" w:rsidR="00687AED" w:rsidRPr="00AD7D18" w:rsidRDefault="00687AED" w:rsidP="00FD7CDD">
            <w:pPr>
              <w:pStyle w:val="Tabletext"/>
            </w:pPr>
            <w:r w:rsidRPr="00AD7D18">
              <w:t>83.7%</w:t>
            </w:r>
          </w:p>
        </w:tc>
        <w:tc>
          <w:tcPr>
            <w:tcW w:w="554" w:type="pct"/>
            <w:tcBorders>
              <w:top w:val="single" w:sz="4" w:space="0" w:color="auto"/>
              <w:bottom w:val="single" w:sz="4" w:space="0" w:color="auto"/>
            </w:tcBorders>
            <w:shd w:val="clear" w:color="auto" w:fill="E2EFDA"/>
          </w:tcPr>
          <w:p w14:paraId="792C408D" w14:textId="4AD50507" w:rsidR="00687AED" w:rsidRPr="00AD7D18" w:rsidRDefault="00687AED" w:rsidP="00FD7CDD">
            <w:pPr>
              <w:pStyle w:val="Tabletext"/>
            </w:pPr>
            <w:r w:rsidRPr="00AD7D18">
              <w:t>93.5%</w:t>
            </w:r>
          </w:p>
        </w:tc>
      </w:tr>
      <w:tr w:rsidR="00687AED" w:rsidRPr="005036AA" w14:paraId="4DC9ED44" w14:textId="206BCE98" w:rsidTr="00823114">
        <w:trPr>
          <w:trHeight w:val="283"/>
        </w:trPr>
        <w:tc>
          <w:tcPr>
            <w:tcW w:w="487" w:type="pct"/>
            <w:tcBorders>
              <w:top w:val="single" w:sz="4" w:space="0" w:color="auto"/>
              <w:bottom w:val="single" w:sz="4" w:space="0" w:color="auto"/>
            </w:tcBorders>
            <w:shd w:val="clear" w:color="auto" w:fill="FFFFFF" w:themeFill="background1"/>
          </w:tcPr>
          <w:p w14:paraId="2C59F21D" w14:textId="6E23E887" w:rsidR="00687AED" w:rsidRPr="00BE383D" w:rsidRDefault="00687AED" w:rsidP="00FD7CDD">
            <w:pPr>
              <w:pStyle w:val="Tabletext"/>
            </w:pPr>
            <w:r w:rsidRPr="00BE383D">
              <w:t>12b</w:t>
            </w:r>
          </w:p>
        </w:tc>
        <w:tc>
          <w:tcPr>
            <w:tcW w:w="1302" w:type="pct"/>
            <w:tcBorders>
              <w:top w:val="single" w:sz="4" w:space="0" w:color="auto"/>
              <w:bottom w:val="single" w:sz="4" w:space="0" w:color="auto"/>
            </w:tcBorders>
            <w:shd w:val="clear" w:color="auto" w:fill="FFFFFF" w:themeFill="background1"/>
          </w:tcPr>
          <w:p w14:paraId="11AA10FD" w14:textId="729C6B31" w:rsidR="00687AED" w:rsidRPr="00BE383D" w:rsidRDefault="00687AED" w:rsidP="00FD7CDD">
            <w:pPr>
              <w:pStyle w:val="Tabletext"/>
            </w:pPr>
            <w:r w:rsidRPr="00BE383D">
              <w:t>Rate of women vaccinated for influenza during pregnancy</w:t>
            </w:r>
          </w:p>
        </w:tc>
        <w:tc>
          <w:tcPr>
            <w:tcW w:w="526" w:type="pct"/>
            <w:tcBorders>
              <w:top w:val="single" w:sz="4" w:space="0" w:color="auto"/>
              <w:bottom w:val="single" w:sz="4" w:space="0" w:color="auto"/>
            </w:tcBorders>
            <w:shd w:val="clear" w:color="auto" w:fill="FFFFFF" w:themeFill="background1"/>
          </w:tcPr>
          <w:p w14:paraId="445A7434" w14:textId="21DE4983" w:rsidR="00687AED" w:rsidRPr="00BE383D" w:rsidRDefault="00687AED" w:rsidP="00FD7CDD">
            <w:pPr>
              <w:pStyle w:val="Tabletext"/>
            </w:pPr>
            <w:r w:rsidRPr="00BE383D">
              <w:t>53.7%</w:t>
            </w:r>
          </w:p>
        </w:tc>
        <w:tc>
          <w:tcPr>
            <w:tcW w:w="526" w:type="pct"/>
            <w:tcBorders>
              <w:top w:val="single" w:sz="4" w:space="0" w:color="auto"/>
              <w:bottom w:val="single" w:sz="4" w:space="0" w:color="auto"/>
            </w:tcBorders>
            <w:shd w:val="clear" w:color="auto" w:fill="F2F2F2" w:themeFill="background1" w:themeFillShade="F2"/>
          </w:tcPr>
          <w:p w14:paraId="5D28D4DE" w14:textId="14B90B97" w:rsidR="00687AED" w:rsidRPr="00BE383D" w:rsidRDefault="00687AED" w:rsidP="00FD7CDD">
            <w:pPr>
              <w:pStyle w:val="Tabletext"/>
            </w:pPr>
            <w:r w:rsidRPr="00EB332A">
              <w:t>67.1%</w:t>
            </w:r>
          </w:p>
        </w:tc>
        <w:tc>
          <w:tcPr>
            <w:tcW w:w="526" w:type="pct"/>
            <w:tcBorders>
              <w:top w:val="single" w:sz="4" w:space="0" w:color="auto"/>
              <w:bottom w:val="single" w:sz="4" w:space="0" w:color="auto"/>
            </w:tcBorders>
            <w:shd w:val="clear" w:color="auto" w:fill="FFFFFF" w:themeFill="background1"/>
          </w:tcPr>
          <w:p w14:paraId="027B2AA9" w14:textId="19FE659E" w:rsidR="00687AED" w:rsidRPr="00BE383D" w:rsidRDefault="00687AED" w:rsidP="00FD7CDD">
            <w:pPr>
              <w:pStyle w:val="Tabletext"/>
            </w:pPr>
            <w:r w:rsidRPr="00EB332A">
              <w:t>67.8%</w:t>
            </w:r>
          </w:p>
        </w:tc>
        <w:tc>
          <w:tcPr>
            <w:tcW w:w="526" w:type="pct"/>
            <w:tcBorders>
              <w:top w:val="single" w:sz="4" w:space="0" w:color="auto"/>
              <w:bottom w:val="single" w:sz="4" w:space="0" w:color="auto"/>
            </w:tcBorders>
            <w:shd w:val="clear" w:color="auto" w:fill="FFFFFF" w:themeFill="background1"/>
          </w:tcPr>
          <w:p w14:paraId="4A2038FC" w14:textId="4F8D15FF" w:rsidR="00687AED" w:rsidRPr="00BE383D" w:rsidRDefault="00687AED" w:rsidP="00FD7CDD">
            <w:pPr>
              <w:pStyle w:val="Tabletext"/>
            </w:pPr>
            <w:r w:rsidRPr="00EB332A">
              <w:t>65.0%</w:t>
            </w:r>
          </w:p>
        </w:tc>
        <w:tc>
          <w:tcPr>
            <w:tcW w:w="554" w:type="pct"/>
            <w:tcBorders>
              <w:top w:val="single" w:sz="4" w:space="0" w:color="auto"/>
              <w:bottom w:val="single" w:sz="4" w:space="0" w:color="auto"/>
            </w:tcBorders>
            <w:shd w:val="clear" w:color="auto" w:fill="CCCCFF"/>
          </w:tcPr>
          <w:p w14:paraId="5137001A" w14:textId="445D332D" w:rsidR="00687AED" w:rsidRPr="00AD7D18" w:rsidRDefault="00687AED" w:rsidP="00FD7CDD">
            <w:pPr>
              <w:pStyle w:val="Tabletext"/>
            </w:pPr>
            <w:r w:rsidRPr="00AD7D18">
              <w:t>60.8%</w:t>
            </w:r>
          </w:p>
        </w:tc>
        <w:tc>
          <w:tcPr>
            <w:tcW w:w="554" w:type="pct"/>
            <w:tcBorders>
              <w:top w:val="single" w:sz="4" w:space="0" w:color="auto"/>
              <w:bottom w:val="single" w:sz="4" w:space="0" w:color="auto"/>
            </w:tcBorders>
            <w:shd w:val="clear" w:color="auto" w:fill="E2EFDA"/>
          </w:tcPr>
          <w:p w14:paraId="460BCD25" w14:textId="37FB40C4" w:rsidR="00687AED" w:rsidRPr="00AD7D18" w:rsidRDefault="00687AED" w:rsidP="00FD7CDD">
            <w:pPr>
              <w:pStyle w:val="Tabletext"/>
            </w:pPr>
            <w:r w:rsidRPr="00AD7D18">
              <w:t>74.6%</w:t>
            </w:r>
          </w:p>
        </w:tc>
      </w:tr>
      <w:tr w:rsidR="00687AED" w:rsidRPr="00BE383D" w14:paraId="7E1D3FB0" w14:textId="7604E91E" w:rsidTr="00823114">
        <w:trPr>
          <w:trHeight w:val="283"/>
        </w:trPr>
        <w:tc>
          <w:tcPr>
            <w:tcW w:w="487" w:type="pct"/>
            <w:tcBorders>
              <w:top w:val="single" w:sz="4" w:space="0" w:color="auto"/>
              <w:bottom w:val="single" w:sz="4" w:space="0" w:color="auto"/>
            </w:tcBorders>
            <w:shd w:val="clear" w:color="auto" w:fill="FFFFFF" w:themeFill="background1"/>
          </w:tcPr>
          <w:p w14:paraId="3272E0EC" w14:textId="31412F03" w:rsidR="00687AED" w:rsidRPr="00BE383D" w:rsidRDefault="00687AED" w:rsidP="00D8583D">
            <w:pPr>
              <w:pStyle w:val="Tabletext"/>
            </w:pPr>
            <w:r w:rsidRPr="00BE383D">
              <w:t>1</w:t>
            </w:r>
            <w:r>
              <w:t>3</w:t>
            </w:r>
          </w:p>
        </w:tc>
        <w:tc>
          <w:tcPr>
            <w:tcW w:w="1302" w:type="pct"/>
            <w:tcBorders>
              <w:top w:val="single" w:sz="4" w:space="0" w:color="auto"/>
              <w:bottom w:val="single" w:sz="4" w:space="0" w:color="auto"/>
            </w:tcBorders>
            <w:shd w:val="clear" w:color="auto" w:fill="FFFFFF" w:themeFill="background1"/>
          </w:tcPr>
          <w:p w14:paraId="7C2B8BBB" w14:textId="64AC7B9C" w:rsidR="00687AED" w:rsidRPr="00BE383D" w:rsidRDefault="00687AED" w:rsidP="00D8583D">
            <w:pPr>
              <w:pStyle w:val="Tabletext"/>
            </w:pPr>
            <w:r w:rsidRPr="00BE383D">
              <w:t xml:space="preserve">Rate of women </w:t>
            </w:r>
            <w:r>
              <w:t>with severe postpartum haemorrhage</w:t>
            </w:r>
          </w:p>
        </w:tc>
        <w:tc>
          <w:tcPr>
            <w:tcW w:w="526" w:type="pct"/>
            <w:tcBorders>
              <w:top w:val="single" w:sz="4" w:space="0" w:color="auto"/>
              <w:bottom w:val="single" w:sz="4" w:space="0" w:color="auto"/>
            </w:tcBorders>
            <w:shd w:val="clear" w:color="auto" w:fill="FFFFFF" w:themeFill="background1"/>
          </w:tcPr>
          <w:p w14:paraId="2D9C8882" w14:textId="7F6ED314" w:rsidR="00687AED" w:rsidRPr="00BE383D" w:rsidRDefault="00687AED" w:rsidP="00D8583D">
            <w:pPr>
              <w:pStyle w:val="Tabletext"/>
            </w:pPr>
            <w:r>
              <w:t>NA</w:t>
            </w:r>
          </w:p>
        </w:tc>
        <w:tc>
          <w:tcPr>
            <w:tcW w:w="526" w:type="pct"/>
            <w:tcBorders>
              <w:top w:val="single" w:sz="4" w:space="0" w:color="auto"/>
              <w:bottom w:val="single" w:sz="4" w:space="0" w:color="auto"/>
            </w:tcBorders>
            <w:shd w:val="clear" w:color="auto" w:fill="F2F2F2" w:themeFill="background1" w:themeFillShade="F2"/>
          </w:tcPr>
          <w:p w14:paraId="692DBB91" w14:textId="178C0394" w:rsidR="00687AED" w:rsidRPr="00BE383D" w:rsidRDefault="00687AED" w:rsidP="00D8583D">
            <w:pPr>
              <w:pStyle w:val="Tabletext"/>
            </w:pPr>
            <w:r>
              <w:t>2.2%</w:t>
            </w:r>
          </w:p>
        </w:tc>
        <w:tc>
          <w:tcPr>
            <w:tcW w:w="526" w:type="pct"/>
            <w:tcBorders>
              <w:top w:val="single" w:sz="4" w:space="0" w:color="auto"/>
              <w:bottom w:val="single" w:sz="4" w:space="0" w:color="auto"/>
            </w:tcBorders>
            <w:shd w:val="clear" w:color="auto" w:fill="FFFFFF" w:themeFill="background1"/>
          </w:tcPr>
          <w:p w14:paraId="1A818970" w14:textId="0CA2EBF7" w:rsidR="00687AED" w:rsidRPr="00BE383D" w:rsidRDefault="00687AED" w:rsidP="00D8583D">
            <w:pPr>
              <w:pStyle w:val="Tabletext"/>
            </w:pPr>
            <w:r>
              <w:t>2.5%</w:t>
            </w:r>
          </w:p>
        </w:tc>
        <w:tc>
          <w:tcPr>
            <w:tcW w:w="526" w:type="pct"/>
            <w:tcBorders>
              <w:top w:val="single" w:sz="4" w:space="0" w:color="auto"/>
              <w:bottom w:val="single" w:sz="4" w:space="0" w:color="auto"/>
            </w:tcBorders>
            <w:shd w:val="clear" w:color="auto" w:fill="FFFFFF" w:themeFill="background1"/>
          </w:tcPr>
          <w:p w14:paraId="76824668" w14:textId="3B44353E" w:rsidR="00687AED" w:rsidRPr="00BE383D" w:rsidRDefault="00687AED" w:rsidP="00D8583D">
            <w:pPr>
              <w:pStyle w:val="Tabletext"/>
            </w:pPr>
            <w:r>
              <w:t>1.0%</w:t>
            </w:r>
          </w:p>
        </w:tc>
        <w:tc>
          <w:tcPr>
            <w:tcW w:w="554" w:type="pct"/>
            <w:tcBorders>
              <w:top w:val="single" w:sz="4" w:space="0" w:color="auto"/>
              <w:bottom w:val="single" w:sz="4" w:space="0" w:color="auto"/>
            </w:tcBorders>
            <w:shd w:val="clear" w:color="auto" w:fill="CCCCFF"/>
          </w:tcPr>
          <w:p w14:paraId="7ED3F0E0" w14:textId="1A114514" w:rsidR="00687AED" w:rsidRPr="00BE383D" w:rsidRDefault="00687AED" w:rsidP="00D8583D">
            <w:pPr>
              <w:pStyle w:val="Tabletext"/>
            </w:pPr>
            <w:r>
              <w:t>2.6%</w:t>
            </w:r>
          </w:p>
        </w:tc>
        <w:tc>
          <w:tcPr>
            <w:tcW w:w="554" w:type="pct"/>
            <w:tcBorders>
              <w:top w:val="single" w:sz="4" w:space="0" w:color="auto"/>
              <w:bottom w:val="single" w:sz="4" w:space="0" w:color="auto"/>
            </w:tcBorders>
            <w:shd w:val="clear" w:color="auto" w:fill="E2EFDA"/>
          </w:tcPr>
          <w:p w14:paraId="23CCAD33" w14:textId="23684B01" w:rsidR="00687AED" w:rsidRPr="00BE383D" w:rsidRDefault="00687AED" w:rsidP="00D8583D">
            <w:pPr>
              <w:pStyle w:val="Tabletext"/>
            </w:pPr>
            <w:r>
              <w:t>0.9%</w:t>
            </w:r>
          </w:p>
        </w:tc>
      </w:tr>
    </w:tbl>
    <w:p w14:paraId="231A8F26" w14:textId="77777777" w:rsidR="005036AA" w:rsidRPr="005036AA" w:rsidRDefault="005036AA" w:rsidP="00952032">
      <w:pPr>
        <w:pStyle w:val="FootnoteText"/>
        <w:rPr>
          <w:lang w:val="en-GB"/>
        </w:rPr>
      </w:pPr>
      <w:r w:rsidRPr="005036AA">
        <w:rPr>
          <w:lang w:val="en-GB"/>
        </w:rPr>
        <w:t>* Result includes public and private services.</w:t>
      </w:r>
    </w:p>
    <w:p w14:paraId="4CF26458" w14:textId="4D4248E9" w:rsidR="005036AA" w:rsidRPr="005036AA" w:rsidRDefault="005036AA" w:rsidP="00952032">
      <w:pPr>
        <w:pStyle w:val="FootnoteText"/>
        <w:rPr>
          <w:lang w:val="en-GB"/>
        </w:rPr>
      </w:pPr>
      <w:r w:rsidRPr="005036AA">
        <w:rPr>
          <w:lang w:val="en-GB"/>
        </w:rPr>
        <w:t>NA – not applicable</w:t>
      </w:r>
    </w:p>
    <w:p w14:paraId="0A005F03" w14:textId="77777777" w:rsidR="005036AA" w:rsidRPr="005036AA" w:rsidRDefault="005036AA" w:rsidP="00952032">
      <w:pPr>
        <w:pStyle w:val="FootnoteText"/>
        <w:rPr>
          <w:lang w:val="en-GB"/>
        </w:rPr>
      </w:pPr>
      <w:r w:rsidRPr="00986FDA">
        <w:rPr>
          <w:vertAlign w:val="superscript"/>
          <w:lang w:val="en-GB"/>
        </w:rPr>
        <w:t>†</w:t>
      </w:r>
      <w:r w:rsidRPr="005036AA">
        <w:rPr>
          <w:lang w:val="en-GB"/>
        </w:rPr>
        <w:t xml:space="preserve"> The number of admitted (unqualified or qualified) neonates discharged from hospital forms the denominator of this indicator. As VAED reporting of unqualified neonate admissions is optional for private hospitals, it is not possible to establish an accurate denominator (that includes public and private hospitals) for this indicator. Therefore, </w:t>
      </w:r>
      <w:r w:rsidRPr="0069276D">
        <w:rPr>
          <w:rFonts w:cstheme="minorHAnsi"/>
          <w:b/>
          <w:bCs/>
          <w:lang w:val="en-GB"/>
        </w:rPr>
        <w:t>Indicator 6b</w:t>
      </w:r>
      <w:r w:rsidRPr="005036AA">
        <w:rPr>
          <w:lang w:val="en-GB"/>
        </w:rPr>
        <w:t xml:space="preserve"> will only report the performance of public hospitals.</w:t>
      </w:r>
    </w:p>
    <w:p w14:paraId="4B499DCD" w14:textId="1941D036" w:rsidR="005036AA" w:rsidRDefault="005036AA" w:rsidP="00952032">
      <w:pPr>
        <w:pStyle w:val="FootnoteText"/>
        <w:rPr>
          <w:lang w:val="en-GB"/>
        </w:rPr>
      </w:pPr>
      <w:r w:rsidRPr="005036AA">
        <w:rPr>
          <w:lang w:val="en-GB"/>
        </w:rPr>
        <w:t xml:space="preserve">Note: Quartiles are calculated for </w:t>
      </w:r>
      <w:proofErr w:type="spellStart"/>
      <w:r w:rsidRPr="005036AA">
        <w:rPr>
          <w:lang w:val="en-GB"/>
        </w:rPr>
        <w:t>statewide</w:t>
      </w:r>
      <w:proofErr w:type="spellEnd"/>
      <w:r w:rsidRPr="005036AA">
        <w:rPr>
          <w:lang w:val="en-GB"/>
        </w:rPr>
        <w:t xml:space="preserve"> public and private health services combined, unless stated otherwise.</w:t>
      </w:r>
    </w:p>
    <w:p w14:paraId="0CDD5DB8" w14:textId="50D08E8B" w:rsidR="005B282E" w:rsidRPr="005036AA" w:rsidRDefault="005B282E" w:rsidP="00952032">
      <w:pPr>
        <w:pStyle w:val="FootnoteText"/>
        <w:rPr>
          <w:lang w:val="en-GB"/>
        </w:rPr>
      </w:pPr>
      <w:r>
        <w:rPr>
          <w:lang w:val="en-GB"/>
        </w:rPr>
        <w:t>Indicator 13 is a trial indicator.</w:t>
      </w:r>
    </w:p>
    <w:p w14:paraId="722808EE" w14:textId="77777777" w:rsidR="00BE383D" w:rsidRDefault="00BE383D">
      <w:pPr>
        <w:rPr>
          <w:rFonts w:asciiTheme="majorHAnsi" w:eastAsiaTheme="majorEastAsia" w:hAnsiTheme="majorHAnsi" w:cstheme="majorBidi"/>
          <w:b/>
          <w:bCs/>
          <w:caps/>
          <w:color w:val="007586" w:themeColor="text2"/>
          <w:sz w:val="24"/>
          <w:szCs w:val="26"/>
          <w:lang w:val="en-GB"/>
        </w:rPr>
      </w:pPr>
      <w:r>
        <w:rPr>
          <w:lang w:val="en-GB"/>
        </w:rPr>
        <w:br w:type="page"/>
      </w:r>
    </w:p>
    <w:p w14:paraId="5AD107D0" w14:textId="71A26951" w:rsidR="00BE383D" w:rsidRPr="009661FF" w:rsidRDefault="00BE383D" w:rsidP="009661FF">
      <w:pPr>
        <w:pStyle w:val="Heading1"/>
        <w:framePr w:wrap="around"/>
      </w:pPr>
      <w:bookmarkStart w:id="28" w:name="_Toc534884564"/>
      <w:bookmarkStart w:id="29" w:name="_Toc22975583"/>
      <w:r w:rsidRPr="009661FF">
        <w:lastRenderedPageBreak/>
        <w:t>Performance indicators and outcomes</w:t>
      </w:r>
      <w:bookmarkEnd w:id="28"/>
      <w:bookmarkEnd w:id="29"/>
    </w:p>
    <w:p w14:paraId="0BDACBE4" w14:textId="68E2AC6C" w:rsidR="005036AA" w:rsidRPr="005036AA" w:rsidRDefault="009273A2" w:rsidP="00E63E61">
      <w:pPr>
        <w:pStyle w:val="Heading2"/>
        <w:rPr>
          <w:lang w:val="en-GB"/>
        </w:rPr>
      </w:pPr>
      <w:bookmarkStart w:id="30" w:name="_Toc534884565"/>
      <w:bookmarkStart w:id="31" w:name="_Toc22975584"/>
      <w:r w:rsidRPr="005036AA">
        <w:rPr>
          <w:lang w:val="en-GB"/>
        </w:rPr>
        <w:t xml:space="preserve">Indicator 1a: </w:t>
      </w:r>
      <w:r w:rsidR="00285B78">
        <w:rPr>
          <w:lang w:val="en-GB"/>
        </w:rPr>
        <w:t>I</w:t>
      </w:r>
      <w:r w:rsidRPr="005036AA">
        <w:rPr>
          <w:lang w:val="en-GB"/>
        </w:rPr>
        <w:t xml:space="preserve">nduction of labour in </w:t>
      </w:r>
      <w:r w:rsidRPr="00E63E61">
        <w:t>standard</w:t>
      </w:r>
      <w:r w:rsidRPr="005036AA">
        <w:rPr>
          <w:lang w:val="en-GB"/>
        </w:rPr>
        <w:t xml:space="preserve"> </w:t>
      </w:r>
      <w:proofErr w:type="spellStart"/>
      <w:r w:rsidRPr="005036AA">
        <w:rPr>
          <w:lang w:val="en-GB"/>
        </w:rPr>
        <w:t>primiparae</w:t>
      </w:r>
      <w:bookmarkEnd w:id="30"/>
      <w:bookmarkEnd w:id="31"/>
      <w:proofErr w:type="spellEnd"/>
    </w:p>
    <w:p w14:paraId="63CCA399" w14:textId="77777777" w:rsidR="005036AA" w:rsidRPr="005036AA" w:rsidRDefault="005036AA" w:rsidP="00710E9C">
      <w:pPr>
        <w:pStyle w:val="Heading3"/>
        <w:rPr>
          <w:lang w:val="en-GB"/>
        </w:rPr>
      </w:pPr>
      <w:r w:rsidRPr="005036AA">
        <w:rPr>
          <w:lang w:val="en-GB"/>
        </w:rPr>
        <w:t>Definition</w:t>
      </w:r>
    </w:p>
    <w:p w14:paraId="3CAD0025" w14:textId="75852596" w:rsidR="005036AA" w:rsidRPr="005036AA" w:rsidRDefault="005036AA" w:rsidP="000262E1">
      <w:pPr>
        <w:rPr>
          <w:lang w:val="en-GB"/>
        </w:rPr>
      </w:pPr>
      <w:r w:rsidRPr="005036AA">
        <w:rPr>
          <w:lang w:val="en-GB"/>
        </w:rPr>
        <w:t xml:space="preserve">This indicator shows the rate of induction of labour for standard </w:t>
      </w:r>
      <w:proofErr w:type="spellStart"/>
      <w:r w:rsidRPr="005036AA">
        <w:rPr>
          <w:lang w:val="en-GB"/>
        </w:rPr>
        <w:t>primiparae</w:t>
      </w:r>
      <w:proofErr w:type="spellEnd"/>
      <w:r w:rsidRPr="005036AA">
        <w:rPr>
          <w:lang w:val="en-GB"/>
        </w:rPr>
        <w:t xml:space="preserve">. Standard </w:t>
      </w:r>
      <w:proofErr w:type="spellStart"/>
      <w:r w:rsidRPr="005036AA">
        <w:rPr>
          <w:lang w:val="en-GB"/>
        </w:rPr>
        <w:t>primiparae</w:t>
      </w:r>
      <w:proofErr w:type="spellEnd"/>
      <w:r w:rsidRPr="005036AA">
        <w:rPr>
          <w:lang w:val="en-GB"/>
        </w:rPr>
        <w:t xml:space="preserve"> in this indicator are defined as women aged between 20 and 39 years, with no obstetric complications, and who do not have pre-existing hypertension, diabetes, heart disease or serious psychiatric conditions, giving birth to their first child who is singleton, not growth restricted and presenting head-first at 37 to 40 completed weeks’ gestation.</w:t>
      </w:r>
    </w:p>
    <w:p w14:paraId="53EB63EE" w14:textId="22ACA250" w:rsidR="005036AA" w:rsidRPr="005036AA" w:rsidRDefault="005036AA" w:rsidP="000262E1">
      <w:pPr>
        <w:rPr>
          <w:lang w:val="en-GB"/>
        </w:rPr>
      </w:pPr>
      <w:r w:rsidRPr="005036AA">
        <w:rPr>
          <w:lang w:val="en-GB"/>
        </w:rPr>
        <w:t>Excluding women with complicated pregnancies, this indicator controls for complexity and compares similar women at all hospitals. These women would be expected to need little intervention.</w:t>
      </w:r>
    </w:p>
    <w:p w14:paraId="08658F29" w14:textId="77777777" w:rsidR="005036AA" w:rsidRPr="005036AA" w:rsidRDefault="005036AA" w:rsidP="00710E9C">
      <w:pPr>
        <w:pStyle w:val="Heading3"/>
        <w:rPr>
          <w:lang w:val="en-GB"/>
        </w:rPr>
      </w:pPr>
      <w:r w:rsidRPr="005036AA">
        <w:rPr>
          <w:lang w:val="en-GB"/>
        </w:rPr>
        <w:t>Clinical significance</w:t>
      </w:r>
    </w:p>
    <w:p w14:paraId="3B31C860" w14:textId="2DE5BC59" w:rsidR="005036AA" w:rsidRPr="000262E1" w:rsidRDefault="005036AA" w:rsidP="005036AA">
      <w:pPr>
        <w:suppressAutoHyphens/>
        <w:autoSpaceDE w:val="0"/>
        <w:autoSpaceDN w:val="0"/>
        <w:adjustRightInd w:val="0"/>
        <w:spacing w:before="0" w:after="170"/>
        <w:textAlignment w:val="center"/>
      </w:pPr>
      <w:r w:rsidRPr="000262E1">
        <w:t xml:space="preserve">Induction of labour is sometimes necessary. However, Victorian data show it can increase the need for further intervention, such as caesarean (refer to </w:t>
      </w:r>
      <w:r w:rsidR="00AD760E">
        <w:rPr>
          <w:b/>
        </w:rPr>
        <w:t>I</w:t>
      </w:r>
      <w:r w:rsidRPr="000262E1">
        <w:rPr>
          <w:b/>
        </w:rPr>
        <w:t>ndicator 1bii</w:t>
      </w:r>
      <w:r w:rsidRPr="000262E1">
        <w:t>). Safely reducing the number of primiparous women who have an induced labour may reduce the number who require birthing interventions overall.</w:t>
      </w:r>
    </w:p>
    <w:p w14:paraId="7468E46B" w14:textId="77777777" w:rsidR="005036AA" w:rsidRPr="005036AA" w:rsidRDefault="005036AA" w:rsidP="00710E9C">
      <w:pPr>
        <w:pStyle w:val="Heading3"/>
        <w:rPr>
          <w:lang w:val="en-GB"/>
        </w:rPr>
      </w:pPr>
      <w:r w:rsidRPr="005036AA">
        <w:rPr>
          <w:lang w:val="en-GB"/>
        </w:rPr>
        <w:t>Observations on the data</w:t>
      </w:r>
    </w:p>
    <w:p w14:paraId="770FC970" w14:textId="2C5B13E5" w:rsidR="005036AA" w:rsidRPr="005B01D5" w:rsidRDefault="005036AA" w:rsidP="005B01D5">
      <w:r w:rsidRPr="00794FF6">
        <w:t>In 201</w:t>
      </w:r>
      <w:r w:rsidR="00794FF6" w:rsidRPr="00794FF6">
        <w:t>8</w:t>
      </w:r>
      <w:r w:rsidRPr="00794FF6">
        <w:t xml:space="preserve"> the </w:t>
      </w:r>
      <w:proofErr w:type="spellStart"/>
      <w:r w:rsidRPr="00794FF6">
        <w:t>statewide</w:t>
      </w:r>
      <w:proofErr w:type="spellEnd"/>
      <w:r w:rsidRPr="00794FF6">
        <w:t xml:space="preserve"> rate of standard </w:t>
      </w:r>
      <w:proofErr w:type="spellStart"/>
      <w:r w:rsidRPr="00794FF6">
        <w:t>primiparae</w:t>
      </w:r>
      <w:proofErr w:type="spellEnd"/>
      <w:r w:rsidRPr="00794FF6">
        <w:t xml:space="preserve"> having an induced labour was 1</w:t>
      </w:r>
      <w:r w:rsidR="00794FF6" w:rsidRPr="00794FF6">
        <w:t>3</w:t>
      </w:r>
      <w:r w:rsidRPr="00794FF6">
        <w:t>.</w:t>
      </w:r>
      <w:r w:rsidR="00794FF6" w:rsidRPr="00794FF6">
        <w:t>6</w:t>
      </w:r>
      <w:r w:rsidRPr="00794FF6">
        <w:t xml:space="preserve"> per cent. The rate was lower in public hospitals than in private hospitals (</w:t>
      </w:r>
      <w:r w:rsidR="00794FF6" w:rsidRPr="00F83B14">
        <w:t>9</w:t>
      </w:r>
      <w:r w:rsidRPr="00F83B14">
        <w:t xml:space="preserve">.4 per cent and </w:t>
      </w:r>
      <w:r w:rsidR="00794FF6" w:rsidRPr="00F83B14">
        <w:t>21</w:t>
      </w:r>
      <w:r w:rsidRPr="00F83B14">
        <w:t xml:space="preserve">.1 per cent respectively, </w:t>
      </w:r>
      <w:r w:rsidRPr="00986FDA">
        <w:rPr>
          <w:i/>
          <w:iCs/>
        </w:rPr>
        <w:t>p</w:t>
      </w:r>
      <w:r w:rsidR="00F83B14" w:rsidRPr="00F83B14">
        <w:t xml:space="preserve"> </w:t>
      </w:r>
      <w:r w:rsidR="00F1239D" w:rsidRPr="00F83B14">
        <w:t>&lt;</w:t>
      </w:r>
      <w:r w:rsidR="003623DA">
        <w:t xml:space="preserve"> </w:t>
      </w:r>
      <w:r w:rsidR="00F1239D" w:rsidRPr="00F83B14">
        <w:t>0.001</w:t>
      </w:r>
      <w:r w:rsidRPr="00F83B14">
        <w:t xml:space="preserve">). </w:t>
      </w:r>
      <w:r w:rsidRPr="00794FF6">
        <w:t xml:space="preserve">There was considerable variation between hospitals, from zero to </w:t>
      </w:r>
      <w:r w:rsidR="00794FF6">
        <w:t>34.9</w:t>
      </w:r>
      <w:r w:rsidRPr="00794FF6">
        <w:t xml:space="preserve"> per cent (Figure</w:t>
      </w:r>
      <w:r w:rsidR="005B01D5" w:rsidRPr="00794FF6">
        <w:t xml:space="preserve"> </w:t>
      </w:r>
      <w:r w:rsidRPr="00794FF6">
        <w:t>3).</w:t>
      </w:r>
    </w:p>
    <w:p w14:paraId="33AFD589" w14:textId="77777777" w:rsidR="005036AA" w:rsidRPr="005036AA" w:rsidRDefault="005036AA" w:rsidP="00710E9C">
      <w:pPr>
        <w:pStyle w:val="Heading3"/>
        <w:rPr>
          <w:lang w:val="en-GB"/>
        </w:rPr>
      </w:pPr>
      <w:r w:rsidRPr="005036AA">
        <w:rPr>
          <w:lang w:val="en-GB"/>
        </w:rPr>
        <w:t>Strategies for improvement</w:t>
      </w:r>
    </w:p>
    <w:p w14:paraId="7B9FA861" w14:textId="77777777" w:rsidR="005036AA" w:rsidRPr="004144F5" w:rsidRDefault="005036AA" w:rsidP="004144F5">
      <w:pPr>
        <w:pStyle w:val="Bullet1"/>
      </w:pPr>
      <w:r w:rsidRPr="004144F5">
        <w:t>Provide information (verbal and written) to women regarding the benefits and risks of induction of labour based on best evidence.</w:t>
      </w:r>
    </w:p>
    <w:p w14:paraId="370B999C" w14:textId="69D4B28D" w:rsidR="005036AA" w:rsidRPr="004144F5" w:rsidRDefault="005036AA" w:rsidP="004144F5">
      <w:pPr>
        <w:pStyle w:val="Bullet1"/>
      </w:pPr>
      <w:r w:rsidRPr="004144F5">
        <w:t xml:space="preserve">Ensure your health service is aligned with </w:t>
      </w:r>
      <w:r w:rsidR="004E55E2" w:rsidRPr="004144F5">
        <w:t>evidence-based</w:t>
      </w:r>
      <w:r w:rsidRPr="004144F5">
        <w:t xml:space="preserve"> guidelines for induction.</w:t>
      </w:r>
    </w:p>
    <w:p w14:paraId="5310BFA0" w14:textId="77777777" w:rsidR="005036AA" w:rsidRPr="004144F5" w:rsidRDefault="005036AA" w:rsidP="004144F5">
      <w:pPr>
        <w:pStyle w:val="Bullet1"/>
      </w:pPr>
      <w:r w:rsidRPr="004144F5">
        <w:t>Undertake regular multidisciplinary audit and review of the indications for induction of labour (weekly or monthly depending on the size of the service).</w:t>
      </w:r>
    </w:p>
    <w:p w14:paraId="449441AE" w14:textId="77777777" w:rsidR="005036AA" w:rsidRPr="004144F5" w:rsidRDefault="005036AA" w:rsidP="004144F5">
      <w:pPr>
        <w:pStyle w:val="Bullet1"/>
      </w:pPr>
      <w:r w:rsidRPr="004144F5">
        <w:t>Undertake a review of the local booking, prioritisation and authorisation processes for induction of labour including escalation in the absence of clinical indication.</w:t>
      </w:r>
    </w:p>
    <w:p w14:paraId="06A880EA" w14:textId="26056C18" w:rsidR="005036AA" w:rsidRPr="004144F5" w:rsidRDefault="005036AA" w:rsidP="004144F5">
      <w:pPr>
        <w:pStyle w:val="Bullet1"/>
      </w:pPr>
      <w:r w:rsidRPr="004144F5">
        <w:t xml:space="preserve">Verify a sample of unit records with SCV to ensure local coding of standard </w:t>
      </w:r>
      <w:proofErr w:type="spellStart"/>
      <w:r w:rsidRPr="004144F5">
        <w:t>primiparae</w:t>
      </w:r>
      <w:proofErr w:type="spellEnd"/>
      <w:r w:rsidRPr="004144F5">
        <w:t xml:space="preserve"> is correct (when local data varies from rates published in this report).</w:t>
      </w:r>
    </w:p>
    <w:p w14:paraId="6DDF6C87" w14:textId="0F9E0583" w:rsidR="005036AA" w:rsidRPr="005036AA" w:rsidRDefault="005036AA" w:rsidP="00D63874">
      <w:pPr>
        <w:pStyle w:val="Tablechartdiagramheading"/>
        <w:rPr>
          <w:lang w:val="en-GB"/>
        </w:rPr>
      </w:pPr>
      <w:r w:rsidRPr="005036AA">
        <w:rPr>
          <w:lang w:val="en-GB"/>
        </w:rPr>
        <w:lastRenderedPageBreak/>
        <w:t xml:space="preserve">Figure 3. Indicator 1a: Rate of induction of labour in standard </w:t>
      </w:r>
      <w:proofErr w:type="spellStart"/>
      <w:r w:rsidRPr="005036AA">
        <w:rPr>
          <w:lang w:val="en-GB"/>
        </w:rPr>
        <w:t>primiparae</w:t>
      </w:r>
      <w:proofErr w:type="spellEnd"/>
      <w:r w:rsidR="00F954EA">
        <w:rPr>
          <w:lang w:val="en-GB"/>
        </w:rPr>
        <w:t>,</w:t>
      </w:r>
      <w:r w:rsidRPr="005036AA">
        <w:rPr>
          <w:lang w:val="en-GB"/>
        </w:rPr>
        <w:t xml:space="preserve"> 201</w:t>
      </w:r>
      <w:r w:rsidR="00794FF6">
        <w:rPr>
          <w:lang w:val="en-GB"/>
        </w:rPr>
        <w:t>8</w:t>
      </w:r>
    </w:p>
    <w:p w14:paraId="2F53608B" w14:textId="590CFC8E" w:rsidR="005036AA" w:rsidRPr="005036AA" w:rsidRDefault="004E331B" w:rsidP="005036AA">
      <w:pPr>
        <w:suppressAutoHyphens/>
        <w:autoSpaceDE w:val="0"/>
        <w:autoSpaceDN w:val="0"/>
        <w:adjustRightInd w:val="0"/>
        <w:spacing w:before="0" w:after="113"/>
        <w:textAlignment w:val="center"/>
        <w:rPr>
          <w:rFonts w:ascii="VIC" w:hAnsi="VIC" w:cs="VIC"/>
          <w:color w:val="0F151F"/>
          <w:lang w:val="en-GB"/>
        </w:rPr>
      </w:pPr>
      <w:r>
        <w:rPr>
          <w:rFonts w:ascii="VIC" w:hAnsi="VIC" w:cs="VIC"/>
          <w:noProof/>
          <w:color w:val="0F151F"/>
          <w:lang w:val="en-GB"/>
        </w:rPr>
        <w:drawing>
          <wp:inline distT="0" distB="0" distL="0" distR="0" wp14:anchorId="6241AE19" wp14:editId="238DE1D4">
            <wp:extent cx="6273800" cy="5753100"/>
            <wp:effectExtent l="0" t="0" r="0" b="0"/>
            <wp:docPr id="22" name="Picture 22" descr="Bar chart for Indicator 1a.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_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73800" cy="5753100"/>
                    </a:xfrm>
                    <a:prstGeom prst="rect">
                      <a:avLst/>
                    </a:prstGeom>
                  </pic:spPr>
                </pic:pic>
              </a:graphicData>
            </a:graphic>
          </wp:inline>
        </w:drawing>
      </w:r>
    </w:p>
    <w:p w14:paraId="14537A73" w14:textId="1F2D0EB0" w:rsidR="00426284" w:rsidRDefault="00426284">
      <w:pPr>
        <w:rPr>
          <w:rFonts w:asciiTheme="majorHAnsi" w:eastAsiaTheme="majorEastAsia" w:hAnsiTheme="majorHAnsi" w:cstheme="majorBidi"/>
          <w:b/>
          <w:bCs/>
          <w:caps/>
          <w:color w:val="007586" w:themeColor="text2"/>
          <w:sz w:val="24"/>
          <w:szCs w:val="26"/>
          <w:lang w:val="en-GB"/>
        </w:rPr>
      </w:pPr>
      <w:r>
        <w:rPr>
          <w:lang w:val="en-GB"/>
        </w:rPr>
        <w:br w:type="page"/>
      </w:r>
    </w:p>
    <w:p w14:paraId="4B105B78" w14:textId="2640EA77" w:rsidR="005036AA" w:rsidRPr="005036AA" w:rsidRDefault="009B4A0F" w:rsidP="00F43FB0">
      <w:pPr>
        <w:pStyle w:val="Heading2"/>
        <w:rPr>
          <w:lang w:val="en-GB"/>
        </w:rPr>
      </w:pPr>
      <w:bookmarkStart w:id="32" w:name="_Toc534884566"/>
      <w:bookmarkStart w:id="33" w:name="_Toc22975585"/>
      <w:r w:rsidRPr="005036AA">
        <w:rPr>
          <w:lang w:val="en-GB"/>
        </w:rPr>
        <w:lastRenderedPageBreak/>
        <w:t xml:space="preserve">Indicator 1b: </w:t>
      </w:r>
      <w:r>
        <w:rPr>
          <w:lang w:val="en-GB"/>
        </w:rPr>
        <w:t>C</w:t>
      </w:r>
      <w:r w:rsidRPr="005036AA">
        <w:rPr>
          <w:lang w:val="en-GB"/>
        </w:rPr>
        <w:t xml:space="preserve">aesarean sections in </w:t>
      </w:r>
      <w:proofErr w:type="spellStart"/>
      <w:r w:rsidRPr="005036AA">
        <w:rPr>
          <w:lang w:val="en-GB"/>
        </w:rPr>
        <w:t>primiparae</w:t>
      </w:r>
      <w:bookmarkEnd w:id="32"/>
      <w:bookmarkEnd w:id="33"/>
      <w:proofErr w:type="spellEnd"/>
    </w:p>
    <w:p w14:paraId="4D91DA64" w14:textId="77777777" w:rsidR="005036AA" w:rsidRPr="005036AA" w:rsidRDefault="005036AA" w:rsidP="00710E9C">
      <w:pPr>
        <w:pStyle w:val="Heading3"/>
        <w:rPr>
          <w:lang w:val="en-GB"/>
        </w:rPr>
      </w:pPr>
      <w:r w:rsidRPr="005036AA">
        <w:rPr>
          <w:lang w:val="en-GB"/>
        </w:rPr>
        <w:t>Definition</w:t>
      </w:r>
    </w:p>
    <w:p w14:paraId="6F741953" w14:textId="402667EA" w:rsidR="005036AA" w:rsidRPr="005036AA" w:rsidRDefault="005036AA" w:rsidP="000262E1">
      <w:pPr>
        <w:rPr>
          <w:lang w:val="en-GB"/>
        </w:rPr>
      </w:pPr>
      <w:r w:rsidRPr="005036AA">
        <w:rPr>
          <w:lang w:val="en-GB"/>
        </w:rPr>
        <w:t xml:space="preserve">This indicator shows the rate of caesarean sections in </w:t>
      </w:r>
      <w:proofErr w:type="spellStart"/>
      <w:r w:rsidRPr="005036AA">
        <w:rPr>
          <w:lang w:val="en-GB"/>
        </w:rPr>
        <w:t>primiparae</w:t>
      </w:r>
      <w:proofErr w:type="spellEnd"/>
      <w:r w:rsidRPr="005036AA">
        <w:rPr>
          <w:lang w:val="en-GB"/>
        </w:rPr>
        <w:t xml:space="preserve"> giving birth to one baby at more than 37 weeks’ gestation with cephalic (head-first) presentation in:</w:t>
      </w:r>
    </w:p>
    <w:p w14:paraId="53FC6DAD" w14:textId="4E7D8578" w:rsidR="005036AA" w:rsidRPr="005036AA" w:rsidRDefault="00C32C33" w:rsidP="00C32C33">
      <w:pPr>
        <w:pStyle w:val="Listnum"/>
        <w:numPr>
          <w:ilvl w:val="0"/>
          <w:numId w:val="0"/>
        </w:numPr>
        <w:ind w:left="397"/>
        <w:rPr>
          <w:lang w:val="en-GB"/>
        </w:rPr>
      </w:pPr>
      <w:r>
        <w:t xml:space="preserve">1bi. </w:t>
      </w:r>
      <w:r w:rsidR="005036AA" w:rsidRPr="000262E1">
        <w:t>Robson group 1 (spontaneous labour)</w:t>
      </w:r>
      <w:r w:rsidR="005036AA" w:rsidRPr="005036AA">
        <w:rPr>
          <w:vertAlign w:val="superscript"/>
          <w:lang w:val="en-GB"/>
        </w:rPr>
        <w:footnoteReference w:id="1"/>
      </w:r>
    </w:p>
    <w:p w14:paraId="16086EAD" w14:textId="216F409A" w:rsidR="005036AA" w:rsidRPr="000262E1" w:rsidRDefault="00C32C33" w:rsidP="00C32C33">
      <w:pPr>
        <w:pStyle w:val="Listnum"/>
        <w:numPr>
          <w:ilvl w:val="0"/>
          <w:numId w:val="0"/>
        </w:numPr>
        <w:ind w:left="397"/>
      </w:pPr>
      <w:r>
        <w:rPr>
          <w:lang w:val="en-GB"/>
        </w:rPr>
        <w:t xml:space="preserve">1bii. </w:t>
      </w:r>
      <w:r w:rsidR="005036AA" w:rsidRPr="005036AA">
        <w:rPr>
          <w:lang w:val="en-GB"/>
        </w:rPr>
        <w:t>Modified Robson group 2 (induced labour)</w:t>
      </w:r>
      <w:r w:rsidR="00376870">
        <w:rPr>
          <w:lang w:val="en-GB"/>
        </w:rPr>
        <w:t>.</w:t>
      </w:r>
      <w:r w:rsidR="005036AA" w:rsidRPr="005036AA">
        <w:rPr>
          <w:vertAlign w:val="superscript"/>
          <w:lang w:val="en-GB"/>
        </w:rPr>
        <w:footnoteReference w:id="2"/>
      </w:r>
    </w:p>
    <w:p w14:paraId="5C8A9ABE" w14:textId="77777777" w:rsidR="005036AA" w:rsidRPr="005036AA" w:rsidRDefault="005036AA" w:rsidP="000262E1">
      <w:pPr>
        <w:rPr>
          <w:lang w:val="en-GB"/>
        </w:rPr>
      </w:pPr>
      <w:r w:rsidRPr="005036AA">
        <w:rPr>
          <w:lang w:val="en-GB"/>
        </w:rPr>
        <w:t>The Robson classification system (also known as the 10-group classification) categorises all women into one of 10 groups that are mutually exclusive and exhaustive based on basic obstetric characteristics.</w:t>
      </w:r>
    </w:p>
    <w:p w14:paraId="4C5F5832" w14:textId="52765A59" w:rsidR="005036AA" w:rsidRPr="005036AA" w:rsidRDefault="005036AA" w:rsidP="000262E1">
      <w:pPr>
        <w:rPr>
          <w:lang w:val="en-GB"/>
        </w:rPr>
      </w:pPr>
      <w:r w:rsidRPr="005036AA">
        <w:rPr>
          <w:lang w:val="en-GB"/>
        </w:rPr>
        <w:t>Robson group 1</w:t>
      </w:r>
      <w:r w:rsidR="00C32C33">
        <w:rPr>
          <w:lang w:val="en-GB"/>
        </w:rPr>
        <w:t xml:space="preserve"> (</w:t>
      </w:r>
      <w:r w:rsidR="00AD760E">
        <w:rPr>
          <w:b/>
          <w:lang w:val="en-GB"/>
        </w:rPr>
        <w:t>I</w:t>
      </w:r>
      <w:r w:rsidR="00C32C33" w:rsidRPr="00C32C33">
        <w:rPr>
          <w:b/>
          <w:lang w:val="en-GB"/>
        </w:rPr>
        <w:t>ndicator 1bi</w:t>
      </w:r>
      <w:r w:rsidR="00C32C33">
        <w:rPr>
          <w:lang w:val="en-GB"/>
        </w:rPr>
        <w:t>)</w:t>
      </w:r>
      <w:r w:rsidRPr="005036AA">
        <w:rPr>
          <w:lang w:val="en-GB"/>
        </w:rPr>
        <w:t xml:space="preserve"> includes first-time </w:t>
      </w:r>
      <w:r w:rsidR="00F1239D">
        <w:rPr>
          <w:lang w:val="en-GB"/>
        </w:rPr>
        <w:t>birthing</w:t>
      </w:r>
      <w:r w:rsidR="00F1239D" w:rsidRPr="005036AA">
        <w:rPr>
          <w:lang w:val="en-GB"/>
        </w:rPr>
        <w:t xml:space="preserve"> </w:t>
      </w:r>
      <w:r w:rsidRPr="005036AA">
        <w:rPr>
          <w:lang w:val="en-GB"/>
        </w:rPr>
        <w:t>women with a singleton cephalic pregnancy, at greater than or equal to 37 weeks’ gestation in spontaneous labour.</w:t>
      </w:r>
    </w:p>
    <w:p w14:paraId="00C74298" w14:textId="2174F8CD" w:rsidR="005036AA" w:rsidRPr="005036AA" w:rsidRDefault="005036AA" w:rsidP="000262E1">
      <w:pPr>
        <w:rPr>
          <w:lang w:val="en-GB"/>
        </w:rPr>
      </w:pPr>
      <w:r w:rsidRPr="005036AA">
        <w:rPr>
          <w:lang w:val="en-GB"/>
        </w:rPr>
        <w:t>Modified Robson group 2</w:t>
      </w:r>
      <w:r w:rsidR="00C32C33">
        <w:rPr>
          <w:lang w:val="en-GB"/>
        </w:rPr>
        <w:t xml:space="preserve"> (</w:t>
      </w:r>
      <w:r w:rsidR="004613D5">
        <w:rPr>
          <w:b/>
          <w:lang w:val="en-GB"/>
        </w:rPr>
        <w:t>I</w:t>
      </w:r>
      <w:r w:rsidR="00C32C33">
        <w:rPr>
          <w:b/>
          <w:lang w:val="en-GB"/>
        </w:rPr>
        <w:t>ndicator 1bii</w:t>
      </w:r>
      <w:r w:rsidR="00C32C33" w:rsidRPr="00C32C33">
        <w:rPr>
          <w:lang w:val="en-GB"/>
        </w:rPr>
        <w:t>)</w:t>
      </w:r>
      <w:r w:rsidRPr="005036AA">
        <w:rPr>
          <w:lang w:val="en-GB"/>
        </w:rPr>
        <w:t xml:space="preserve"> includes women </w:t>
      </w:r>
      <w:r w:rsidR="00F1239D">
        <w:rPr>
          <w:lang w:val="en-GB"/>
        </w:rPr>
        <w:t>having their first baby</w:t>
      </w:r>
      <w:r w:rsidRPr="005036AA">
        <w:rPr>
          <w:lang w:val="en-GB"/>
        </w:rPr>
        <w:t xml:space="preserve"> with a singleton cephalic pregnancy, at greater than or equal to 37 weeks’ gestation who had labour induced. Modified Robson group 2 excludes pre-labour caesareans, which are included in the standard Robson group 2.</w:t>
      </w:r>
    </w:p>
    <w:p w14:paraId="77527F2E" w14:textId="77777777" w:rsidR="005036AA" w:rsidRPr="005036AA" w:rsidRDefault="005036AA" w:rsidP="00710E9C">
      <w:pPr>
        <w:pStyle w:val="Heading3"/>
        <w:rPr>
          <w:lang w:val="en-GB"/>
        </w:rPr>
      </w:pPr>
      <w:r w:rsidRPr="005036AA">
        <w:rPr>
          <w:lang w:val="en-GB"/>
        </w:rPr>
        <w:t>Clinical significance</w:t>
      </w:r>
    </w:p>
    <w:p w14:paraId="32E6103C" w14:textId="008E7037" w:rsidR="005036AA" w:rsidRPr="005036AA" w:rsidRDefault="005036AA" w:rsidP="000262E1">
      <w:pPr>
        <w:rPr>
          <w:lang w:val="en-GB"/>
        </w:rPr>
      </w:pPr>
      <w:r w:rsidRPr="005036AA">
        <w:rPr>
          <w:lang w:val="en-GB"/>
        </w:rPr>
        <w:t>Caesarean sections are lifesaving in some situations. They are accompanied by higher morbidity for women and babies, slower recovery, increased risk of placental complications in subsequent births and increased cost to the healthcare system. A caesarean</w:t>
      </w:r>
      <w:r w:rsidR="002C0DD3">
        <w:rPr>
          <w:lang w:val="en-GB"/>
        </w:rPr>
        <w:t xml:space="preserve"> birth</w:t>
      </w:r>
      <w:r w:rsidRPr="005036AA">
        <w:rPr>
          <w:lang w:val="en-GB"/>
        </w:rPr>
        <w:t xml:space="preserve"> for the first baby increases the risk of caesarean birth for subsequent babies.</w:t>
      </w:r>
    </w:p>
    <w:p w14:paraId="4D2AACD7" w14:textId="77777777" w:rsidR="005036AA" w:rsidRPr="005036AA" w:rsidRDefault="005036AA" w:rsidP="00710E9C">
      <w:pPr>
        <w:pStyle w:val="Heading3"/>
        <w:rPr>
          <w:lang w:val="en-GB"/>
        </w:rPr>
      </w:pPr>
      <w:r w:rsidRPr="005036AA">
        <w:rPr>
          <w:lang w:val="en-GB"/>
        </w:rPr>
        <w:t>Observations on the data</w:t>
      </w:r>
    </w:p>
    <w:p w14:paraId="79358BFE" w14:textId="440E19A1" w:rsidR="005036AA" w:rsidRPr="00F83B14" w:rsidRDefault="005036AA" w:rsidP="004E55E2">
      <w:r w:rsidRPr="00D13A71">
        <w:t xml:space="preserve">The </w:t>
      </w:r>
      <w:proofErr w:type="spellStart"/>
      <w:r w:rsidRPr="00D13A71">
        <w:t>statewide</w:t>
      </w:r>
      <w:proofErr w:type="spellEnd"/>
      <w:r w:rsidRPr="00D13A71">
        <w:t xml:space="preserve"> rate of </w:t>
      </w:r>
      <w:proofErr w:type="spellStart"/>
      <w:r w:rsidRPr="00D13A71">
        <w:t>primiparae</w:t>
      </w:r>
      <w:proofErr w:type="spellEnd"/>
      <w:r w:rsidRPr="00D13A71">
        <w:t xml:space="preserve"> in Robson group 1 who gave birth by caesarean section (following a spontaneous labour) </w:t>
      </w:r>
      <w:r w:rsidRPr="00986FDA">
        <w:rPr>
          <w:bCs/>
        </w:rPr>
        <w:t>(</w:t>
      </w:r>
      <w:r w:rsidRPr="00D13A71">
        <w:rPr>
          <w:b/>
        </w:rPr>
        <w:t>Indicator 1bi</w:t>
      </w:r>
      <w:r w:rsidRPr="00986FDA">
        <w:rPr>
          <w:bCs/>
        </w:rPr>
        <w:t>)</w:t>
      </w:r>
      <w:r w:rsidRPr="00D13A71">
        <w:rPr>
          <w:b/>
        </w:rPr>
        <w:t xml:space="preserve"> </w:t>
      </w:r>
      <w:r w:rsidRPr="00D13A71">
        <w:t>was 16.7 per cent. The rate was lower across public hospitals (15.</w:t>
      </w:r>
      <w:r w:rsidR="00D13A71" w:rsidRPr="00D13A71">
        <w:t>3</w:t>
      </w:r>
      <w:r w:rsidRPr="00D13A71">
        <w:t xml:space="preserve"> per cent) than private hospitals (2</w:t>
      </w:r>
      <w:r w:rsidR="00D13A71" w:rsidRPr="00D13A71">
        <w:t>1</w:t>
      </w:r>
      <w:r w:rsidRPr="00D13A71">
        <w:t>.</w:t>
      </w:r>
      <w:r w:rsidR="00D13A71" w:rsidRPr="00D13A71">
        <w:t>8</w:t>
      </w:r>
      <w:r w:rsidRPr="00D13A71">
        <w:t xml:space="preserve"> per </w:t>
      </w:r>
      <w:r w:rsidRPr="00F83B14">
        <w:t xml:space="preserve">cent, </w:t>
      </w:r>
      <w:r w:rsidRPr="00986FDA">
        <w:rPr>
          <w:i/>
          <w:iCs/>
        </w:rPr>
        <w:t>p</w:t>
      </w:r>
      <w:r w:rsidRPr="00F83B14">
        <w:t xml:space="preserve"> </w:t>
      </w:r>
      <w:r w:rsidR="006F4397" w:rsidRPr="00F83B14">
        <w:t>&lt;</w:t>
      </w:r>
      <w:r w:rsidR="00376870">
        <w:t xml:space="preserve"> </w:t>
      </w:r>
      <w:r w:rsidR="006F4397" w:rsidRPr="00F83B14">
        <w:t>0.001</w:t>
      </w:r>
      <w:r w:rsidRPr="00F83B14">
        <w:t>) (Figure 4).</w:t>
      </w:r>
    </w:p>
    <w:p w14:paraId="164891F4" w14:textId="151D4109" w:rsidR="005036AA" w:rsidRPr="005036AA" w:rsidRDefault="005036AA" w:rsidP="000262E1">
      <w:pPr>
        <w:rPr>
          <w:lang w:val="en-GB"/>
        </w:rPr>
      </w:pPr>
      <w:r w:rsidRPr="00F83B14">
        <w:rPr>
          <w:lang w:val="en-GB"/>
        </w:rPr>
        <w:t xml:space="preserve">The </w:t>
      </w:r>
      <w:proofErr w:type="spellStart"/>
      <w:r w:rsidRPr="00F83B14">
        <w:rPr>
          <w:lang w:val="en-GB"/>
        </w:rPr>
        <w:t>statewide</w:t>
      </w:r>
      <w:proofErr w:type="spellEnd"/>
      <w:r w:rsidRPr="00F83B14">
        <w:rPr>
          <w:lang w:val="en-GB"/>
        </w:rPr>
        <w:t xml:space="preserve"> rate of </w:t>
      </w:r>
      <w:proofErr w:type="spellStart"/>
      <w:r w:rsidRPr="00F83B14">
        <w:rPr>
          <w:lang w:val="en-GB"/>
        </w:rPr>
        <w:t>primiparae</w:t>
      </w:r>
      <w:proofErr w:type="spellEnd"/>
      <w:r w:rsidRPr="00F83B14">
        <w:rPr>
          <w:lang w:val="en-GB"/>
        </w:rPr>
        <w:t xml:space="preserve"> in modified Robson group 2 who gave birth by caesarean section (following an induced labour) (</w:t>
      </w:r>
      <w:r w:rsidR="00AD760E">
        <w:rPr>
          <w:b/>
          <w:lang w:val="en-GB"/>
        </w:rPr>
        <w:t>I</w:t>
      </w:r>
      <w:r w:rsidRPr="00F83B14">
        <w:rPr>
          <w:b/>
          <w:lang w:val="en-GB"/>
        </w:rPr>
        <w:t>ndicator 1bii</w:t>
      </w:r>
      <w:r w:rsidRPr="00F83B14">
        <w:rPr>
          <w:lang w:val="en-GB"/>
        </w:rPr>
        <w:t>) was 30.</w:t>
      </w:r>
      <w:r w:rsidR="00D13A71" w:rsidRPr="00F83B14">
        <w:rPr>
          <w:lang w:val="en-GB"/>
        </w:rPr>
        <w:t>6</w:t>
      </w:r>
      <w:r w:rsidRPr="00F83B14">
        <w:rPr>
          <w:lang w:val="en-GB"/>
        </w:rPr>
        <w:t xml:space="preserve"> per cent and was also lower in public than private hospitals (</w:t>
      </w:r>
      <w:r w:rsidR="00D13A71" w:rsidRPr="00F83B14">
        <w:rPr>
          <w:lang w:val="en-GB"/>
        </w:rPr>
        <w:t>30.2</w:t>
      </w:r>
      <w:r w:rsidRPr="00F83B14">
        <w:rPr>
          <w:lang w:val="en-GB"/>
        </w:rPr>
        <w:t xml:space="preserve"> and 3</w:t>
      </w:r>
      <w:r w:rsidR="00D13A71" w:rsidRPr="00F83B14">
        <w:rPr>
          <w:lang w:val="en-GB"/>
        </w:rPr>
        <w:t>1.9</w:t>
      </w:r>
      <w:r w:rsidRPr="00F83B14">
        <w:rPr>
          <w:lang w:val="en-GB"/>
        </w:rPr>
        <w:t xml:space="preserve"> per cent respectively, </w:t>
      </w:r>
      <w:r w:rsidRPr="00986FDA">
        <w:rPr>
          <w:i/>
          <w:iCs/>
          <w:lang w:val="en-GB"/>
        </w:rPr>
        <w:t>p</w:t>
      </w:r>
      <w:r w:rsidR="00376870">
        <w:rPr>
          <w:lang w:val="en-GB"/>
        </w:rPr>
        <w:t xml:space="preserve"> </w:t>
      </w:r>
      <w:r w:rsidRPr="00F83B14">
        <w:rPr>
          <w:lang w:val="en-GB"/>
        </w:rPr>
        <w:t>=</w:t>
      </w:r>
      <w:r w:rsidR="00376870">
        <w:rPr>
          <w:lang w:val="en-GB"/>
        </w:rPr>
        <w:t xml:space="preserve"> </w:t>
      </w:r>
      <w:r w:rsidR="00F83B14" w:rsidRPr="00F83B14">
        <w:rPr>
          <w:lang w:val="en-GB"/>
        </w:rPr>
        <w:t>0.</w:t>
      </w:r>
      <w:r w:rsidR="00554035" w:rsidRPr="00F83B14">
        <w:rPr>
          <w:lang w:val="en-GB"/>
        </w:rPr>
        <w:t>076</w:t>
      </w:r>
      <w:r w:rsidRPr="00F83B14">
        <w:rPr>
          <w:lang w:val="en-GB"/>
        </w:rPr>
        <w:t>) (Figure</w:t>
      </w:r>
      <w:r w:rsidRPr="00D13A71">
        <w:rPr>
          <w:lang w:val="en-GB"/>
        </w:rPr>
        <w:t xml:space="preserve"> 5).</w:t>
      </w:r>
    </w:p>
    <w:p w14:paraId="7913E8B9" w14:textId="77777777" w:rsidR="005036AA" w:rsidRPr="005036AA" w:rsidRDefault="005036AA" w:rsidP="00710E9C">
      <w:pPr>
        <w:pStyle w:val="Heading3"/>
        <w:rPr>
          <w:lang w:val="en-GB"/>
        </w:rPr>
      </w:pPr>
      <w:r w:rsidRPr="005036AA">
        <w:rPr>
          <w:lang w:val="en-GB"/>
        </w:rPr>
        <w:t>Strategies for improvement</w:t>
      </w:r>
    </w:p>
    <w:p w14:paraId="0BD3EC0F" w14:textId="77777777" w:rsidR="005036AA" w:rsidRPr="005036AA" w:rsidRDefault="005036AA" w:rsidP="00882A45">
      <w:pPr>
        <w:pStyle w:val="Bullet1"/>
        <w:rPr>
          <w:lang w:val="en-GB"/>
        </w:rPr>
      </w:pPr>
      <w:r w:rsidRPr="005036AA">
        <w:rPr>
          <w:lang w:val="en-GB"/>
        </w:rPr>
        <w:t>Undertake regular multidisciplinary audit and review of the indications for and outcomes of caesarean section (weekly or monthly depending on the size of the service).</w:t>
      </w:r>
    </w:p>
    <w:p w14:paraId="5C13AFD3" w14:textId="77777777" w:rsidR="005036AA" w:rsidRPr="005036AA" w:rsidRDefault="005036AA" w:rsidP="00882A45">
      <w:pPr>
        <w:pStyle w:val="Bullet1"/>
        <w:rPr>
          <w:lang w:val="en-GB"/>
        </w:rPr>
      </w:pPr>
      <w:r w:rsidRPr="005036AA">
        <w:rPr>
          <w:lang w:val="en-GB"/>
        </w:rPr>
        <w:t>Provide information (verbal and written) to women regarding the benefits and risks of caesarean section based on current evidence.</w:t>
      </w:r>
    </w:p>
    <w:p w14:paraId="7A4D0A37" w14:textId="75C69BC7" w:rsidR="005036AA" w:rsidRDefault="005036AA" w:rsidP="00882A45">
      <w:pPr>
        <w:pStyle w:val="Bullet1"/>
        <w:rPr>
          <w:lang w:val="en-GB"/>
        </w:rPr>
      </w:pPr>
      <w:r w:rsidRPr="005036AA">
        <w:rPr>
          <w:lang w:val="en-GB"/>
        </w:rPr>
        <w:lastRenderedPageBreak/>
        <w:t xml:space="preserve">Consider processes to have a second opinion </w:t>
      </w:r>
      <w:r w:rsidR="004613D5">
        <w:rPr>
          <w:lang w:val="en-GB"/>
        </w:rPr>
        <w:t>prior to</w:t>
      </w:r>
      <w:r w:rsidR="004613D5" w:rsidRPr="005036AA">
        <w:rPr>
          <w:lang w:val="en-GB"/>
        </w:rPr>
        <w:t xml:space="preserve"> </w:t>
      </w:r>
      <w:r w:rsidRPr="005036AA">
        <w:rPr>
          <w:lang w:val="en-GB"/>
        </w:rPr>
        <w:t>interventions.</w:t>
      </w:r>
    </w:p>
    <w:p w14:paraId="62F85663" w14:textId="3AF2CC8D" w:rsidR="005036AA" w:rsidRPr="005036AA" w:rsidRDefault="005036AA" w:rsidP="00882A45">
      <w:pPr>
        <w:pStyle w:val="Tablechartdiagramheading"/>
        <w:rPr>
          <w:lang w:val="en-GB"/>
        </w:rPr>
      </w:pPr>
      <w:r w:rsidRPr="005036AA">
        <w:rPr>
          <w:lang w:val="en-GB"/>
        </w:rPr>
        <w:t>Figure 4. Indicator 1bi: Rate of caesarean section in Robson group 1</w:t>
      </w:r>
      <w:r w:rsidR="00F954EA">
        <w:rPr>
          <w:lang w:val="en-GB"/>
        </w:rPr>
        <w:t>,</w:t>
      </w:r>
      <w:r w:rsidRPr="005036AA">
        <w:rPr>
          <w:lang w:val="en-GB"/>
        </w:rPr>
        <w:t xml:space="preserve"> 201</w:t>
      </w:r>
      <w:r w:rsidR="00D13A71">
        <w:rPr>
          <w:lang w:val="en-GB"/>
        </w:rPr>
        <w:t>8</w:t>
      </w:r>
    </w:p>
    <w:p w14:paraId="6C16EF86" w14:textId="0C4BF64A" w:rsidR="005036AA" w:rsidRPr="005036AA" w:rsidRDefault="004E331B" w:rsidP="000262E1">
      <w:pPr>
        <w:rPr>
          <w:lang w:val="en-GB"/>
        </w:rPr>
      </w:pPr>
      <w:r>
        <w:rPr>
          <w:noProof/>
          <w:lang w:val="en-GB"/>
        </w:rPr>
        <w:drawing>
          <wp:inline distT="0" distB="0" distL="0" distR="0" wp14:anchorId="59343B64" wp14:editId="65B9C407">
            <wp:extent cx="6261100" cy="6959600"/>
            <wp:effectExtent l="0" t="0" r="0" b="0"/>
            <wp:docPr id="24" name="Picture 24" descr="Bar chart for Indicator 1b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_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61100" cy="6959600"/>
                    </a:xfrm>
                    <a:prstGeom prst="rect">
                      <a:avLst/>
                    </a:prstGeom>
                  </pic:spPr>
                </pic:pic>
              </a:graphicData>
            </a:graphic>
          </wp:inline>
        </w:drawing>
      </w:r>
    </w:p>
    <w:p w14:paraId="46EFE688" w14:textId="784BCD02" w:rsidR="005036AA" w:rsidRPr="00882A45" w:rsidRDefault="005036AA" w:rsidP="00882A45">
      <w:pPr>
        <w:pStyle w:val="Tablechartdiagramheading"/>
      </w:pPr>
      <w:r w:rsidRPr="00882A45">
        <w:lastRenderedPageBreak/>
        <w:t>Figure 5. Indicator 1bii: Rate of caesarean section in modified Robson group 2</w:t>
      </w:r>
      <w:r w:rsidR="00BF7E37">
        <w:t>,</w:t>
      </w:r>
      <w:r w:rsidRPr="00882A45">
        <w:t xml:space="preserve"> 201</w:t>
      </w:r>
      <w:r w:rsidR="00D13A71">
        <w:t>8</w:t>
      </w:r>
    </w:p>
    <w:p w14:paraId="7C6BDD2C" w14:textId="7FF0C924" w:rsidR="005036AA" w:rsidRPr="005036AA" w:rsidRDefault="00A140CE" w:rsidP="000262E1">
      <w:pPr>
        <w:rPr>
          <w:lang w:val="en-GB"/>
        </w:rPr>
      </w:pPr>
      <w:r>
        <w:rPr>
          <w:noProof/>
          <w:lang w:val="en-GB"/>
        </w:rPr>
        <w:drawing>
          <wp:inline distT="0" distB="0" distL="0" distR="0" wp14:anchorId="536170A6" wp14:editId="36E90C68">
            <wp:extent cx="6273800" cy="6959600"/>
            <wp:effectExtent l="0" t="0" r="0" b="0"/>
            <wp:docPr id="32" name="Picture 32" descr="Bar chart for Indicator 1bi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_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73800" cy="6959600"/>
                    </a:xfrm>
                    <a:prstGeom prst="rect">
                      <a:avLst/>
                    </a:prstGeom>
                  </pic:spPr>
                </pic:pic>
              </a:graphicData>
            </a:graphic>
          </wp:inline>
        </w:drawing>
      </w:r>
    </w:p>
    <w:p w14:paraId="5110E528" w14:textId="2AE446C2" w:rsidR="005036AA" w:rsidRPr="003D631E" w:rsidRDefault="009368D6" w:rsidP="003D631E">
      <w:pPr>
        <w:pStyle w:val="Tablechartdiagramheading"/>
      </w:pPr>
      <w:r w:rsidRPr="009368D6">
        <w:lastRenderedPageBreak/>
        <w:t>Table 2</w:t>
      </w:r>
      <w:r>
        <w:t>.</w:t>
      </w:r>
      <w:r w:rsidRPr="009368D6">
        <w:t xml:space="preserve"> Rate of caesarean section in Robson groups 1 and modified Robson group 2 between 2016 and 2018</w:t>
      </w:r>
    </w:p>
    <w:tbl>
      <w:tblPr>
        <w:tblStyle w:val="SCVInformationTable"/>
        <w:tblW w:w="0" w:type="auto"/>
        <w:tblLayout w:type="fixed"/>
        <w:tblLook w:val="0020" w:firstRow="1" w:lastRow="0" w:firstColumn="0" w:lastColumn="0" w:noHBand="0" w:noVBand="0"/>
      </w:tblPr>
      <w:tblGrid>
        <w:gridCol w:w="1559"/>
        <w:gridCol w:w="1134"/>
        <w:gridCol w:w="1134"/>
        <w:gridCol w:w="1134"/>
        <w:gridCol w:w="1134"/>
        <w:gridCol w:w="1134"/>
        <w:gridCol w:w="1134"/>
      </w:tblGrid>
      <w:tr w:rsidR="00C8518D" w:rsidRPr="00FE4E27" w14:paraId="7E4A05B9" w14:textId="77777777" w:rsidTr="00AA188C">
        <w:trPr>
          <w:trHeight w:val="60"/>
          <w:tblHeader/>
        </w:trPr>
        <w:tc>
          <w:tcPr>
            <w:tcW w:w="1559" w:type="dxa"/>
          </w:tcPr>
          <w:p w14:paraId="5E2294C6" w14:textId="77777777" w:rsidR="00C8518D" w:rsidRPr="00FE4E27" w:rsidRDefault="00C8518D" w:rsidP="00AA188C">
            <w:pPr>
              <w:pStyle w:val="Tableheader"/>
            </w:pPr>
          </w:p>
        </w:tc>
        <w:tc>
          <w:tcPr>
            <w:tcW w:w="3402" w:type="dxa"/>
            <w:gridSpan w:val="3"/>
          </w:tcPr>
          <w:p w14:paraId="56F60A43" w14:textId="21874BF5" w:rsidR="00C8518D" w:rsidRDefault="00C8518D" w:rsidP="00AA188C">
            <w:pPr>
              <w:pStyle w:val="Tableheader"/>
            </w:pPr>
            <w:r>
              <w:t>Robson Group 1</w:t>
            </w:r>
          </w:p>
        </w:tc>
        <w:tc>
          <w:tcPr>
            <w:tcW w:w="3402" w:type="dxa"/>
            <w:gridSpan w:val="3"/>
          </w:tcPr>
          <w:p w14:paraId="1E3F526E" w14:textId="55165259" w:rsidR="00C8518D" w:rsidRDefault="003F7450" w:rsidP="00AA188C">
            <w:pPr>
              <w:pStyle w:val="Tableheader"/>
            </w:pPr>
            <w:r w:rsidRPr="003F7450">
              <w:t xml:space="preserve">Modified </w:t>
            </w:r>
            <w:r w:rsidR="00C8518D">
              <w:t>Robson Group 2</w:t>
            </w:r>
          </w:p>
        </w:tc>
      </w:tr>
      <w:tr w:rsidR="00C8518D" w:rsidRPr="00FE4E27" w14:paraId="48237351" w14:textId="11EDC846" w:rsidTr="00AA188C">
        <w:trPr>
          <w:trHeight w:val="60"/>
          <w:tblHeader/>
        </w:trPr>
        <w:tc>
          <w:tcPr>
            <w:tcW w:w="1559" w:type="dxa"/>
          </w:tcPr>
          <w:p w14:paraId="2DBF231E" w14:textId="77777777" w:rsidR="00C8518D" w:rsidRPr="00FE4E27" w:rsidRDefault="00C8518D" w:rsidP="00AA188C">
            <w:pPr>
              <w:pStyle w:val="Tableheader"/>
            </w:pPr>
          </w:p>
        </w:tc>
        <w:tc>
          <w:tcPr>
            <w:tcW w:w="1134" w:type="dxa"/>
          </w:tcPr>
          <w:p w14:paraId="18B30267" w14:textId="2744D0C1" w:rsidR="00C8518D" w:rsidRPr="00FE4E27" w:rsidRDefault="00C8518D" w:rsidP="00AA188C">
            <w:pPr>
              <w:pStyle w:val="Tableheader"/>
            </w:pPr>
            <w:r>
              <w:t>2016</w:t>
            </w:r>
          </w:p>
        </w:tc>
        <w:tc>
          <w:tcPr>
            <w:tcW w:w="1134" w:type="dxa"/>
          </w:tcPr>
          <w:p w14:paraId="266FEE5B" w14:textId="71B785C8" w:rsidR="00C8518D" w:rsidRPr="00FE4E27" w:rsidRDefault="00C8518D" w:rsidP="00AA188C">
            <w:pPr>
              <w:pStyle w:val="Tableheader"/>
            </w:pPr>
            <w:r>
              <w:t>2017</w:t>
            </w:r>
          </w:p>
        </w:tc>
        <w:tc>
          <w:tcPr>
            <w:tcW w:w="1134" w:type="dxa"/>
          </w:tcPr>
          <w:p w14:paraId="2F17D0BB" w14:textId="2A35F55F" w:rsidR="00C8518D" w:rsidRPr="00FE4E27" w:rsidRDefault="00C8518D" w:rsidP="00AA188C">
            <w:pPr>
              <w:pStyle w:val="Tableheader"/>
            </w:pPr>
            <w:r>
              <w:t>2018</w:t>
            </w:r>
          </w:p>
        </w:tc>
        <w:tc>
          <w:tcPr>
            <w:tcW w:w="1134" w:type="dxa"/>
          </w:tcPr>
          <w:p w14:paraId="3FAF6E33" w14:textId="3D26385F" w:rsidR="00C8518D" w:rsidRPr="00FE4E27" w:rsidRDefault="00C8518D" w:rsidP="00AA188C">
            <w:pPr>
              <w:pStyle w:val="Tableheader"/>
            </w:pPr>
            <w:r>
              <w:t>2016</w:t>
            </w:r>
          </w:p>
        </w:tc>
        <w:tc>
          <w:tcPr>
            <w:tcW w:w="1134" w:type="dxa"/>
          </w:tcPr>
          <w:p w14:paraId="484712D1" w14:textId="0BDDA3A1" w:rsidR="00C8518D" w:rsidRDefault="00C8518D" w:rsidP="00AA188C">
            <w:pPr>
              <w:pStyle w:val="Tableheader"/>
            </w:pPr>
            <w:r>
              <w:t>2017</w:t>
            </w:r>
          </w:p>
        </w:tc>
        <w:tc>
          <w:tcPr>
            <w:tcW w:w="1134" w:type="dxa"/>
          </w:tcPr>
          <w:p w14:paraId="6A28D24F" w14:textId="5564C152" w:rsidR="00C8518D" w:rsidRDefault="00C8518D" w:rsidP="00AA188C">
            <w:pPr>
              <w:pStyle w:val="Tableheader"/>
            </w:pPr>
            <w:r>
              <w:t>2018</w:t>
            </w:r>
          </w:p>
        </w:tc>
      </w:tr>
      <w:tr w:rsidR="00C8518D" w:rsidRPr="00FE4E27" w14:paraId="27894344" w14:textId="3B191956" w:rsidTr="00AA188C">
        <w:trPr>
          <w:trHeight w:val="60"/>
        </w:trPr>
        <w:tc>
          <w:tcPr>
            <w:tcW w:w="1559" w:type="dxa"/>
          </w:tcPr>
          <w:p w14:paraId="130BCDA2" w14:textId="77777777" w:rsidR="00C8518D" w:rsidRPr="00FE4E27" w:rsidRDefault="00C8518D" w:rsidP="00AA188C">
            <w:pPr>
              <w:pStyle w:val="Tabletext"/>
            </w:pPr>
            <w:r w:rsidRPr="00FE4E27">
              <w:t>Public</w:t>
            </w:r>
          </w:p>
        </w:tc>
        <w:tc>
          <w:tcPr>
            <w:tcW w:w="1134" w:type="dxa"/>
          </w:tcPr>
          <w:p w14:paraId="46DC8636" w14:textId="1014BFDF" w:rsidR="00C8518D" w:rsidRPr="00FE4E27" w:rsidRDefault="00C8518D" w:rsidP="00AA188C">
            <w:pPr>
              <w:pStyle w:val="Tabletext"/>
            </w:pPr>
            <w:r>
              <w:t>14.9%</w:t>
            </w:r>
          </w:p>
        </w:tc>
        <w:tc>
          <w:tcPr>
            <w:tcW w:w="1134" w:type="dxa"/>
          </w:tcPr>
          <w:p w14:paraId="15158E9A" w14:textId="03EEAF95" w:rsidR="00C8518D" w:rsidRPr="00FE4E27" w:rsidRDefault="00C8518D" w:rsidP="00AA188C">
            <w:pPr>
              <w:pStyle w:val="Tabletext"/>
            </w:pPr>
            <w:r>
              <w:t>15.0%</w:t>
            </w:r>
          </w:p>
        </w:tc>
        <w:tc>
          <w:tcPr>
            <w:tcW w:w="1134" w:type="dxa"/>
          </w:tcPr>
          <w:p w14:paraId="770C5A45" w14:textId="0BA6F36B" w:rsidR="00C8518D" w:rsidRPr="00FE4E27" w:rsidRDefault="00C8518D" w:rsidP="00AA188C">
            <w:pPr>
              <w:pStyle w:val="Tabletext"/>
            </w:pPr>
            <w:r>
              <w:t>15.3%</w:t>
            </w:r>
          </w:p>
        </w:tc>
        <w:tc>
          <w:tcPr>
            <w:tcW w:w="1134" w:type="dxa"/>
          </w:tcPr>
          <w:p w14:paraId="2FF00F57" w14:textId="1A4A2060" w:rsidR="00C8518D" w:rsidRPr="00FE4E27" w:rsidRDefault="00C8518D" w:rsidP="00AA188C">
            <w:pPr>
              <w:pStyle w:val="Tabletext"/>
            </w:pPr>
            <w:r>
              <w:t>30.4%</w:t>
            </w:r>
          </w:p>
        </w:tc>
        <w:tc>
          <w:tcPr>
            <w:tcW w:w="1134" w:type="dxa"/>
          </w:tcPr>
          <w:p w14:paraId="30A03B81" w14:textId="4797B289" w:rsidR="00C8518D" w:rsidRDefault="00C8518D" w:rsidP="00AA188C">
            <w:pPr>
              <w:pStyle w:val="Tabletext"/>
            </w:pPr>
            <w:r>
              <w:t>29.6%</w:t>
            </w:r>
          </w:p>
        </w:tc>
        <w:tc>
          <w:tcPr>
            <w:tcW w:w="1134" w:type="dxa"/>
          </w:tcPr>
          <w:p w14:paraId="4CEDBCA7" w14:textId="36B22450" w:rsidR="00C8518D" w:rsidRDefault="00C8518D" w:rsidP="00AA188C">
            <w:pPr>
              <w:pStyle w:val="Tabletext"/>
            </w:pPr>
            <w:r>
              <w:t>30.2%</w:t>
            </w:r>
          </w:p>
        </w:tc>
      </w:tr>
      <w:tr w:rsidR="00C8518D" w:rsidRPr="00FE4E27" w14:paraId="4AF2F1D6" w14:textId="576B2649" w:rsidTr="00AA188C">
        <w:trPr>
          <w:trHeight w:val="60"/>
        </w:trPr>
        <w:tc>
          <w:tcPr>
            <w:tcW w:w="1559" w:type="dxa"/>
          </w:tcPr>
          <w:p w14:paraId="57E64631" w14:textId="77777777" w:rsidR="00C8518D" w:rsidRPr="00FE4E27" w:rsidRDefault="00C8518D" w:rsidP="00AA188C">
            <w:pPr>
              <w:pStyle w:val="Tabletext"/>
            </w:pPr>
            <w:r w:rsidRPr="00FE4E27">
              <w:t>Private</w:t>
            </w:r>
          </w:p>
        </w:tc>
        <w:tc>
          <w:tcPr>
            <w:tcW w:w="1134" w:type="dxa"/>
          </w:tcPr>
          <w:p w14:paraId="381FB25F" w14:textId="07117CFF" w:rsidR="00C8518D" w:rsidRPr="00FE4E27" w:rsidRDefault="00C8518D" w:rsidP="00AA188C">
            <w:pPr>
              <w:pStyle w:val="Tabletext"/>
            </w:pPr>
            <w:r>
              <w:t>21.7%</w:t>
            </w:r>
          </w:p>
        </w:tc>
        <w:tc>
          <w:tcPr>
            <w:tcW w:w="1134" w:type="dxa"/>
          </w:tcPr>
          <w:p w14:paraId="330AC7EB" w14:textId="76D29EDF" w:rsidR="00C8518D" w:rsidRPr="00FE4E27" w:rsidRDefault="00C8518D" w:rsidP="00AA188C">
            <w:pPr>
              <w:pStyle w:val="Tabletext"/>
            </w:pPr>
            <w:r>
              <w:t>22.5%</w:t>
            </w:r>
          </w:p>
        </w:tc>
        <w:tc>
          <w:tcPr>
            <w:tcW w:w="1134" w:type="dxa"/>
          </w:tcPr>
          <w:p w14:paraId="3FA4614E" w14:textId="1ED5140F" w:rsidR="00C8518D" w:rsidRPr="00FE4E27" w:rsidRDefault="00C8518D" w:rsidP="00AA188C">
            <w:pPr>
              <w:pStyle w:val="Tabletext"/>
            </w:pPr>
            <w:r>
              <w:t>21.8%</w:t>
            </w:r>
          </w:p>
        </w:tc>
        <w:tc>
          <w:tcPr>
            <w:tcW w:w="1134" w:type="dxa"/>
          </w:tcPr>
          <w:p w14:paraId="2035CC7F" w14:textId="28C8B18F" w:rsidR="00C8518D" w:rsidRPr="00FE4E27" w:rsidRDefault="00C8518D" w:rsidP="00AA188C">
            <w:pPr>
              <w:pStyle w:val="Tabletext"/>
            </w:pPr>
            <w:r>
              <w:t>32.8%</w:t>
            </w:r>
          </w:p>
        </w:tc>
        <w:tc>
          <w:tcPr>
            <w:tcW w:w="1134" w:type="dxa"/>
          </w:tcPr>
          <w:p w14:paraId="379D1B82" w14:textId="21A90E62" w:rsidR="00C8518D" w:rsidRDefault="00C8518D" w:rsidP="00AA188C">
            <w:pPr>
              <w:pStyle w:val="Tabletext"/>
            </w:pPr>
            <w:r>
              <w:t>32.3%</w:t>
            </w:r>
          </w:p>
        </w:tc>
        <w:tc>
          <w:tcPr>
            <w:tcW w:w="1134" w:type="dxa"/>
          </w:tcPr>
          <w:p w14:paraId="44A8B3A2" w14:textId="6B27ED4C" w:rsidR="00C8518D" w:rsidRDefault="00C8518D" w:rsidP="00AA188C">
            <w:pPr>
              <w:pStyle w:val="Tabletext"/>
            </w:pPr>
            <w:r>
              <w:t>31.9%</w:t>
            </w:r>
          </w:p>
        </w:tc>
      </w:tr>
      <w:tr w:rsidR="00C8518D" w:rsidRPr="00FE4E27" w14:paraId="33A95CA3" w14:textId="17002406" w:rsidTr="00AA188C">
        <w:trPr>
          <w:trHeight w:val="60"/>
        </w:trPr>
        <w:tc>
          <w:tcPr>
            <w:tcW w:w="1559" w:type="dxa"/>
          </w:tcPr>
          <w:p w14:paraId="65348671" w14:textId="77777777" w:rsidR="00C8518D" w:rsidRPr="00FE4E27" w:rsidRDefault="00C8518D" w:rsidP="00AA188C">
            <w:pPr>
              <w:pStyle w:val="Tabletext"/>
            </w:pPr>
            <w:r w:rsidRPr="00FE4E27">
              <w:t>Combined</w:t>
            </w:r>
          </w:p>
        </w:tc>
        <w:tc>
          <w:tcPr>
            <w:tcW w:w="1134" w:type="dxa"/>
          </w:tcPr>
          <w:p w14:paraId="2B1685E1" w14:textId="44F4F1D7" w:rsidR="00C8518D" w:rsidRPr="00FE4E27" w:rsidRDefault="00C8518D" w:rsidP="00AA188C">
            <w:pPr>
              <w:pStyle w:val="Tabletext"/>
            </w:pPr>
            <w:r>
              <w:t>16.4%</w:t>
            </w:r>
          </w:p>
        </w:tc>
        <w:tc>
          <w:tcPr>
            <w:tcW w:w="1134" w:type="dxa"/>
          </w:tcPr>
          <w:p w14:paraId="1A1AC0A3" w14:textId="0925D69D" w:rsidR="00C8518D" w:rsidRPr="00FE4E27" w:rsidRDefault="00C8518D" w:rsidP="00AA188C">
            <w:pPr>
              <w:pStyle w:val="Tabletext"/>
            </w:pPr>
            <w:r>
              <w:t>16.7%</w:t>
            </w:r>
          </w:p>
        </w:tc>
        <w:tc>
          <w:tcPr>
            <w:tcW w:w="1134" w:type="dxa"/>
          </w:tcPr>
          <w:p w14:paraId="0F5CF406" w14:textId="6F6F4229" w:rsidR="00C8518D" w:rsidRPr="00FE4E27" w:rsidRDefault="00C8518D" w:rsidP="00AA188C">
            <w:pPr>
              <w:pStyle w:val="Tabletext"/>
            </w:pPr>
            <w:r>
              <w:t>16.7%</w:t>
            </w:r>
          </w:p>
        </w:tc>
        <w:tc>
          <w:tcPr>
            <w:tcW w:w="1134" w:type="dxa"/>
          </w:tcPr>
          <w:p w14:paraId="7C0A569A" w14:textId="365074A5" w:rsidR="00C8518D" w:rsidRPr="00FE4E27" w:rsidRDefault="00C8518D" w:rsidP="00AA188C">
            <w:pPr>
              <w:pStyle w:val="Tabletext"/>
            </w:pPr>
            <w:r>
              <w:t>31.0%</w:t>
            </w:r>
          </w:p>
        </w:tc>
        <w:tc>
          <w:tcPr>
            <w:tcW w:w="1134" w:type="dxa"/>
          </w:tcPr>
          <w:p w14:paraId="0D486247" w14:textId="6D998C8E" w:rsidR="00C8518D" w:rsidRDefault="00C8518D" w:rsidP="00AA188C">
            <w:pPr>
              <w:pStyle w:val="Tabletext"/>
            </w:pPr>
            <w:r>
              <w:t>30.1%</w:t>
            </w:r>
          </w:p>
        </w:tc>
        <w:tc>
          <w:tcPr>
            <w:tcW w:w="1134" w:type="dxa"/>
          </w:tcPr>
          <w:p w14:paraId="7B72A94E" w14:textId="75C76D73" w:rsidR="00C8518D" w:rsidRDefault="00C8518D" w:rsidP="00AA188C">
            <w:pPr>
              <w:pStyle w:val="Tabletext"/>
            </w:pPr>
            <w:r>
              <w:t>30.6%</w:t>
            </w:r>
          </w:p>
        </w:tc>
      </w:tr>
    </w:tbl>
    <w:p w14:paraId="50FF53A5" w14:textId="1CADDA0B" w:rsidR="00426284" w:rsidRDefault="00426284">
      <w:pPr>
        <w:rPr>
          <w:rFonts w:asciiTheme="majorHAnsi" w:eastAsiaTheme="majorEastAsia" w:hAnsiTheme="majorHAnsi" w:cstheme="majorBidi"/>
          <w:b/>
          <w:bCs/>
          <w:caps/>
          <w:color w:val="007586" w:themeColor="text2"/>
          <w:sz w:val="24"/>
          <w:szCs w:val="26"/>
          <w:lang w:val="en-GB"/>
        </w:rPr>
      </w:pPr>
      <w:r>
        <w:rPr>
          <w:lang w:val="en-GB"/>
        </w:rPr>
        <w:br w:type="page"/>
      </w:r>
    </w:p>
    <w:p w14:paraId="4AFE726B" w14:textId="2C84E311" w:rsidR="005036AA" w:rsidRPr="005036AA" w:rsidRDefault="009B4A0F" w:rsidP="00F43FB0">
      <w:pPr>
        <w:pStyle w:val="Heading2"/>
        <w:rPr>
          <w:lang w:val="en-GB"/>
        </w:rPr>
      </w:pPr>
      <w:bookmarkStart w:id="34" w:name="_Toc534884567"/>
      <w:bookmarkStart w:id="35" w:name="_Toc22975586"/>
      <w:r w:rsidRPr="005036AA">
        <w:rPr>
          <w:lang w:val="en-GB"/>
        </w:rPr>
        <w:lastRenderedPageBreak/>
        <w:t xml:space="preserve">Indicator 1c: </w:t>
      </w:r>
      <w:r w:rsidR="00021E55">
        <w:rPr>
          <w:lang w:val="en-GB"/>
        </w:rPr>
        <w:t>P</w:t>
      </w:r>
      <w:r w:rsidRPr="005036AA">
        <w:rPr>
          <w:lang w:val="en-GB"/>
        </w:rPr>
        <w:t xml:space="preserve">erineal tears in </w:t>
      </w:r>
      <w:proofErr w:type="spellStart"/>
      <w:r w:rsidRPr="005036AA">
        <w:rPr>
          <w:lang w:val="en-GB"/>
        </w:rPr>
        <w:t>primiparae</w:t>
      </w:r>
      <w:bookmarkEnd w:id="34"/>
      <w:bookmarkEnd w:id="35"/>
      <w:proofErr w:type="spellEnd"/>
    </w:p>
    <w:p w14:paraId="1E7858ED" w14:textId="77777777" w:rsidR="005036AA" w:rsidRPr="005036AA" w:rsidRDefault="005036AA" w:rsidP="00710E9C">
      <w:pPr>
        <w:pStyle w:val="Heading3"/>
        <w:rPr>
          <w:lang w:val="en-GB"/>
        </w:rPr>
      </w:pPr>
      <w:r w:rsidRPr="005036AA">
        <w:rPr>
          <w:lang w:val="en-GB"/>
        </w:rPr>
        <w:t>Definition</w:t>
      </w:r>
    </w:p>
    <w:p w14:paraId="09F83EB6" w14:textId="70DABBE1" w:rsidR="005036AA" w:rsidRPr="005036AA" w:rsidRDefault="005036AA" w:rsidP="000262E1">
      <w:pPr>
        <w:rPr>
          <w:lang w:val="en-GB"/>
        </w:rPr>
      </w:pPr>
      <w:r w:rsidRPr="005036AA">
        <w:rPr>
          <w:lang w:val="en-GB"/>
        </w:rPr>
        <w:t>This indicator shows the rate of third</w:t>
      </w:r>
      <w:r w:rsidR="00541400">
        <w:rPr>
          <w:lang w:val="en-GB"/>
        </w:rPr>
        <w:t>-</w:t>
      </w:r>
      <w:r w:rsidRPr="005036AA">
        <w:rPr>
          <w:lang w:val="en-GB"/>
        </w:rPr>
        <w:t xml:space="preserve"> and fourth-degree perineal tears in </w:t>
      </w:r>
      <w:proofErr w:type="spellStart"/>
      <w:r w:rsidRPr="005036AA">
        <w:rPr>
          <w:lang w:val="en-GB"/>
        </w:rPr>
        <w:t>primiparae</w:t>
      </w:r>
      <w:proofErr w:type="spellEnd"/>
      <w:r w:rsidRPr="005036AA">
        <w:rPr>
          <w:lang w:val="en-GB"/>
        </w:rPr>
        <w:t xml:space="preserve"> in:</w:t>
      </w:r>
    </w:p>
    <w:p w14:paraId="138A91F4" w14:textId="549935B2" w:rsidR="005036AA" w:rsidRPr="00426284" w:rsidRDefault="00F954EA" w:rsidP="00F954EA">
      <w:pPr>
        <w:pStyle w:val="Listnum"/>
        <w:numPr>
          <w:ilvl w:val="0"/>
          <w:numId w:val="0"/>
        </w:numPr>
        <w:ind w:left="397"/>
      </w:pPr>
      <w:r>
        <w:t xml:space="preserve">(1ci) </w:t>
      </w:r>
      <w:r w:rsidR="005036AA" w:rsidRPr="00426284">
        <w:t>unassisted vaginal births</w:t>
      </w:r>
    </w:p>
    <w:p w14:paraId="460DFC35" w14:textId="1027657D" w:rsidR="005036AA" w:rsidRPr="00426284" w:rsidRDefault="00F954EA" w:rsidP="00F954EA">
      <w:pPr>
        <w:pStyle w:val="Listnum"/>
        <w:numPr>
          <w:ilvl w:val="0"/>
          <w:numId w:val="0"/>
        </w:numPr>
        <w:ind w:left="397"/>
      </w:pPr>
      <w:r>
        <w:t xml:space="preserve">(1cii) </w:t>
      </w:r>
      <w:r w:rsidR="005036AA" w:rsidRPr="00426284">
        <w:t>assisted vaginal births.</w:t>
      </w:r>
    </w:p>
    <w:p w14:paraId="21914A6F" w14:textId="77777777" w:rsidR="005036AA" w:rsidRPr="005036AA" w:rsidRDefault="005036AA" w:rsidP="00710E9C">
      <w:pPr>
        <w:pStyle w:val="Heading3"/>
        <w:rPr>
          <w:lang w:val="en-GB"/>
        </w:rPr>
      </w:pPr>
      <w:r w:rsidRPr="005036AA">
        <w:rPr>
          <w:lang w:val="en-GB"/>
        </w:rPr>
        <w:t>Clinical significance</w:t>
      </w:r>
    </w:p>
    <w:p w14:paraId="5DE13B3F" w14:textId="4D5C7E4D" w:rsidR="005036AA" w:rsidRPr="008F4D66" w:rsidRDefault="005036AA" w:rsidP="00426284">
      <w:pPr>
        <w:rPr>
          <w:lang w:val="en-GB"/>
        </w:rPr>
      </w:pPr>
      <w:r w:rsidRPr="005036AA">
        <w:rPr>
          <w:lang w:val="en-GB"/>
        </w:rPr>
        <w:t>Third- and fourth-degree perineal tears are a significant birth</w:t>
      </w:r>
      <w:r w:rsidR="00541400">
        <w:rPr>
          <w:lang w:val="en-GB"/>
        </w:rPr>
        <w:t>-</w:t>
      </w:r>
      <w:r w:rsidRPr="005036AA">
        <w:rPr>
          <w:lang w:val="en-GB"/>
        </w:rPr>
        <w:t xml:space="preserve">related complication that may lead to long-term disability. </w:t>
      </w:r>
      <w:r w:rsidR="008F4D66">
        <w:rPr>
          <w:lang w:val="en-GB"/>
        </w:rPr>
        <w:t xml:space="preserve">Women having their first birth vaginally in Victoria are four times more likely to experience a severe (third- or fourth degree) perineal laceration compared </w:t>
      </w:r>
      <w:r w:rsidR="008F3661">
        <w:rPr>
          <w:lang w:val="en-GB"/>
        </w:rPr>
        <w:t xml:space="preserve">with </w:t>
      </w:r>
      <w:r w:rsidR="008F4D66">
        <w:rPr>
          <w:lang w:val="en-GB"/>
        </w:rPr>
        <w:t xml:space="preserve">those having a subsequent birth vaginally. </w:t>
      </w:r>
      <w:r w:rsidRPr="005036AA">
        <w:rPr>
          <w:lang w:val="en-GB"/>
        </w:rPr>
        <w:t>It is important that, where possible, they are prevented from happening and, where they do happen, they are recognised so that appropriate treatment can be provided. Third- and fourth-degree tear rates may reflect the quality of intrapartum care or differences in the accuracy of identification and reporting.</w:t>
      </w:r>
      <w:r w:rsidR="008F4D66">
        <w:rPr>
          <w:lang w:val="en-GB"/>
        </w:rPr>
        <w:t xml:space="preserve"> The SCV </w:t>
      </w:r>
      <w:hyperlink r:id="rId27" w:history="1">
        <w:r w:rsidR="008F4D66" w:rsidRPr="008F4D66">
          <w:rPr>
            <w:rStyle w:val="Hyperlink"/>
            <w:i/>
            <w:color w:val="007586" w:themeColor="text2"/>
            <w:u w:val="single"/>
            <w:lang w:val="en-GB"/>
          </w:rPr>
          <w:t>Better births for women collaborative</w:t>
        </w:r>
      </w:hyperlink>
      <w:r w:rsidR="00541400">
        <w:rPr>
          <w:lang w:val="en-GB"/>
        </w:rPr>
        <w:t xml:space="preserve"> &lt;</w:t>
      </w:r>
      <w:r w:rsidR="00541400" w:rsidRPr="00541400">
        <w:rPr>
          <w:lang w:val="en-GB"/>
        </w:rPr>
        <w:t>https://www.bettersafercare.vic.gov.au/our-work/clinical-improvement-and-innovation/reducing-perineal-tears</w:t>
      </w:r>
      <w:r w:rsidR="00541400">
        <w:rPr>
          <w:lang w:val="en-GB"/>
        </w:rPr>
        <w:t xml:space="preserve">&gt; </w:t>
      </w:r>
      <w:r w:rsidR="00EF59FE">
        <w:rPr>
          <w:lang w:val="en-GB"/>
        </w:rPr>
        <w:t>in</w:t>
      </w:r>
      <w:r w:rsidR="008F4D66">
        <w:rPr>
          <w:lang w:val="en-GB"/>
        </w:rPr>
        <w:t xml:space="preserve"> partnership with the Institute for Healthcare Improvement is testing evidence-based clinical care bundles to reduce third- and fourth-degree perineal tear rates.</w:t>
      </w:r>
    </w:p>
    <w:p w14:paraId="50D8E3EE" w14:textId="77777777" w:rsidR="005036AA" w:rsidRPr="005036AA" w:rsidRDefault="005036AA" w:rsidP="00710E9C">
      <w:pPr>
        <w:pStyle w:val="Heading3"/>
        <w:rPr>
          <w:lang w:val="en-GB"/>
        </w:rPr>
      </w:pPr>
      <w:r w:rsidRPr="005036AA">
        <w:rPr>
          <w:lang w:val="en-GB"/>
        </w:rPr>
        <w:t>Observations on the data</w:t>
      </w:r>
    </w:p>
    <w:p w14:paraId="2BAD0B09" w14:textId="04AE4637" w:rsidR="005036AA" w:rsidRPr="00F83B14" w:rsidRDefault="005036AA" w:rsidP="000262E1">
      <w:pPr>
        <w:rPr>
          <w:lang w:val="en-GB"/>
        </w:rPr>
      </w:pPr>
      <w:r w:rsidRPr="00D13A71">
        <w:t xml:space="preserve">The </w:t>
      </w:r>
      <w:proofErr w:type="spellStart"/>
      <w:r w:rsidRPr="00D13A71">
        <w:t>statewide</w:t>
      </w:r>
      <w:proofErr w:type="spellEnd"/>
      <w:r w:rsidRPr="00D13A71">
        <w:t xml:space="preserve"> rate of third- and fourth-degree perineal tears in unassisted </w:t>
      </w:r>
      <w:r w:rsidR="004F40CC">
        <w:t xml:space="preserve">vaginal </w:t>
      </w:r>
      <w:r w:rsidRPr="00D13A71">
        <w:t xml:space="preserve">births </w:t>
      </w:r>
      <w:r w:rsidRPr="00986FDA">
        <w:rPr>
          <w:lang w:val="en-GB"/>
        </w:rPr>
        <w:t>(</w:t>
      </w:r>
      <w:r w:rsidRPr="00D13A71">
        <w:rPr>
          <w:b/>
          <w:bCs/>
          <w:lang w:val="en-GB"/>
        </w:rPr>
        <w:t>Indicator 1ci</w:t>
      </w:r>
      <w:r w:rsidRPr="00986FDA">
        <w:rPr>
          <w:lang w:val="en-GB"/>
        </w:rPr>
        <w:t>)</w:t>
      </w:r>
      <w:r w:rsidRPr="00D13A71">
        <w:rPr>
          <w:lang w:val="en-GB"/>
        </w:rPr>
        <w:t xml:space="preserve"> was 3.</w:t>
      </w:r>
      <w:r w:rsidR="00D13A71" w:rsidRPr="00D13A71">
        <w:rPr>
          <w:lang w:val="en-GB"/>
        </w:rPr>
        <w:t>8</w:t>
      </w:r>
      <w:r w:rsidRPr="00D13A71">
        <w:rPr>
          <w:lang w:val="en-GB"/>
        </w:rPr>
        <w:t xml:space="preserve"> per cent. The rate was higher in public hospitals (</w:t>
      </w:r>
      <w:r w:rsidR="00D13A71" w:rsidRPr="00D13A71">
        <w:rPr>
          <w:lang w:val="en-GB"/>
        </w:rPr>
        <w:t>4.4</w:t>
      </w:r>
      <w:r w:rsidRPr="00D13A71">
        <w:rPr>
          <w:lang w:val="en-GB"/>
        </w:rPr>
        <w:t xml:space="preserve"> per cent) than private hospitals (1.0 </w:t>
      </w:r>
      <w:r w:rsidRPr="00F83B14">
        <w:rPr>
          <w:lang w:val="en-GB"/>
        </w:rPr>
        <w:t xml:space="preserve">per cent, </w:t>
      </w:r>
      <w:r w:rsidRPr="00986FDA">
        <w:rPr>
          <w:i/>
          <w:iCs/>
          <w:lang w:val="en-GB"/>
        </w:rPr>
        <w:t>p</w:t>
      </w:r>
      <w:r w:rsidR="008F3661">
        <w:rPr>
          <w:lang w:val="en-GB"/>
        </w:rPr>
        <w:t xml:space="preserve"> </w:t>
      </w:r>
      <w:r w:rsidR="00554035" w:rsidRPr="00F83B14">
        <w:rPr>
          <w:lang w:val="en-GB"/>
        </w:rPr>
        <w:t>&lt;</w:t>
      </w:r>
      <w:r w:rsidR="008F3661">
        <w:rPr>
          <w:lang w:val="en-GB"/>
        </w:rPr>
        <w:t xml:space="preserve"> </w:t>
      </w:r>
      <w:r w:rsidR="00554035" w:rsidRPr="00F83B14">
        <w:rPr>
          <w:lang w:val="en-GB"/>
        </w:rPr>
        <w:t>0.001</w:t>
      </w:r>
      <w:r w:rsidRPr="00F83B14">
        <w:rPr>
          <w:lang w:val="en-GB"/>
        </w:rPr>
        <w:t>) (Figure 6).</w:t>
      </w:r>
    </w:p>
    <w:p w14:paraId="288D2F7D" w14:textId="2CC859B0" w:rsidR="005036AA" w:rsidRPr="006D76C1" w:rsidRDefault="005036AA" w:rsidP="000262E1">
      <w:r w:rsidRPr="00F83B14">
        <w:rPr>
          <w:lang w:val="en-GB"/>
        </w:rPr>
        <w:t xml:space="preserve">The </w:t>
      </w:r>
      <w:proofErr w:type="spellStart"/>
      <w:r w:rsidRPr="00F83B14">
        <w:rPr>
          <w:lang w:val="en-GB"/>
        </w:rPr>
        <w:t>statewide</w:t>
      </w:r>
      <w:proofErr w:type="spellEnd"/>
      <w:r w:rsidRPr="00F83B14">
        <w:rPr>
          <w:lang w:val="en-GB"/>
        </w:rPr>
        <w:t xml:space="preserve"> rate of third- and fourth-degree tears in assisted </w:t>
      </w:r>
      <w:r w:rsidR="004F40CC" w:rsidRPr="00F83B14">
        <w:rPr>
          <w:lang w:val="en-GB"/>
        </w:rPr>
        <w:t xml:space="preserve">vaginal </w:t>
      </w:r>
      <w:r w:rsidRPr="00F83B14">
        <w:rPr>
          <w:lang w:val="en-GB"/>
        </w:rPr>
        <w:t xml:space="preserve">births </w:t>
      </w:r>
      <w:r w:rsidRPr="00986FDA">
        <w:rPr>
          <w:lang w:val="en-GB"/>
        </w:rPr>
        <w:t>(</w:t>
      </w:r>
      <w:r w:rsidRPr="00F83B14">
        <w:rPr>
          <w:b/>
          <w:bCs/>
          <w:lang w:val="en-GB"/>
        </w:rPr>
        <w:t>Indicator 1cii</w:t>
      </w:r>
      <w:r w:rsidRPr="00986FDA">
        <w:rPr>
          <w:lang w:val="en-GB"/>
        </w:rPr>
        <w:t>)</w:t>
      </w:r>
      <w:r w:rsidRPr="00F83B14">
        <w:rPr>
          <w:b/>
          <w:bCs/>
          <w:lang w:val="en-GB"/>
        </w:rPr>
        <w:t xml:space="preserve"> </w:t>
      </w:r>
      <w:r w:rsidRPr="00F83B14">
        <w:t xml:space="preserve">was </w:t>
      </w:r>
      <w:r w:rsidR="006D76C1" w:rsidRPr="00F83B14">
        <w:t>5.0</w:t>
      </w:r>
      <w:r w:rsidRPr="00F83B14">
        <w:t xml:space="preserve"> per cent. The rate was again higher in public hospitals (</w:t>
      </w:r>
      <w:r w:rsidR="006D76C1" w:rsidRPr="00F83B14">
        <w:t>6.0</w:t>
      </w:r>
      <w:r w:rsidRPr="00F83B14">
        <w:t xml:space="preserve"> per cent) than private hospitals (2.</w:t>
      </w:r>
      <w:r w:rsidR="006D76C1" w:rsidRPr="00F83B14">
        <w:t>4</w:t>
      </w:r>
      <w:r w:rsidRPr="00F83B14">
        <w:t xml:space="preserve"> per cent, </w:t>
      </w:r>
      <w:r w:rsidRPr="00986FDA">
        <w:rPr>
          <w:i/>
          <w:iCs/>
        </w:rPr>
        <w:t>p</w:t>
      </w:r>
      <w:r w:rsidR="008F3661">
        <w:t xml:space="preserve"> </w:t>
      </w:r>
      <w:r w:rsidR="00554035" w:rsidRPr="00F83B14">
        <w:t>&lt;</w:t>
      </w:r>
      <w:r w:rsidR="008F3661">
        <w:t xml:space="preserve"> </w:t>
      </w:r>
      <w:r w:rsidR="00554035" w:rsidRPr="00F83B14">
        <w:t>0.001</w:t>
      </w:r>
      <w:r w:rsidRPr="006D76C1">
        <w:t>) (Figure 7).</w:t>
      </w:r>
    </w:p>
    <w:p w14:paraId="4B63925F" w14:textId="65FFC7C2" w:rsidR="005036AA" w:rsidRPr="005036AA" w:rsidRDefault="005036AA" w:rsidP="000262E1">
      <w:pPr>
        <w:rPr>
          <w:lang w:val="en-GB"/>
        </w:rPr>
      </w:pPr>
      <w:r w:rsidRPr="006D76C1">
        <w:rPr>
          <w:lang w:val="en-GB"/>
        </w:rPr>
        <w:t xml:space="preserve">There was significant variation between individual hospitals in both unassisted and assisted vaginal births, from zero to 20.0 per cent and zero to </w:t>
      </w:r>
      <w:r w:rsidR="006D76C1" w:rsidRPr="006D76C1">
        <w:rPr>
          <w:lang w:val="en-GB"/>
        </w:rPr>
        <w:t>25.0</w:t>
      </w:r>
      <w:r w:rsidRPr="006D76C1">
        <w:rPr>
          <w:lang w:val="en-GB"/>
        </w:rPr>
        <w:t xml:space="preserve"> per cent respectively.</w:t>
      </w:r>
    </w:p>
    <w:p w14:paraId="45F316AF" w14:textId="77777777" w:rsidR="005036AA" w:rsidRPr="005036AA" w:rsidRDefault="005036AA" w:rsidP="00710E9C">
      <w:pPr>
        <w:pStyle w:val="Heading3"/>
        <w:rPr>
          <w:lang w:val="en-GB"/>
        </w:rPr>
      </w:pPr>
      <w:r w:rsidRPr="005036AA">
        <w:rPr>
          <w:lang w:val="en-GB"/>
        </w:rPr>
        <w:t>Strategies for improvement</w:t>
      </w:r>
    </w:p>
    <w:p w14:paraId="19BA1F0E" w14:textId="77777777" w:rsidR="005036AA" w:rsidRPr="00BB6CBF" w:rsidRDefault="005036AA" w:rsidP="00BB6CBF">
      <w:pPr>
        <w:pStyle w:val="Bullet1"/>
      </w:pPr>
      <w:r w:rsidRPr="00BB6CBF">
        <w:t>Ensure clinicians are following best practice including:</w:t>
      </w:r>
    </w:p>
    <w:p w14:paraId="144609A5" w14:textId="6E500FA8" w:rsidR="005036AA" w:rsidRPr="00BB6CBF" w:rsidRDefault="005036AA" w:rsidP="00BB6CBF">
      <w:pPr>
        <w:pStyle w:val="Bullet2"/>
      </w:pPr>
      <w:r w:rsidRPr="00BB6CBF">
        <w:t>applying warm perineal compresses during the second stage of labour at the start of perineal stretching</w:t>
      </w:r>
    </w:p>
    <w:p w14:paraId="5DECC333" w14:textId="6D11726C" w:rsidR="005036AA" w:rsidRPr="00BB6CBF" w:rsidRDefault="005036AA" w:rsidP="00BB6CBF">
      <w:pPr>
        <w:pStyle w:val="Bullet2"/>
      </w:pPr>
      <w:r w:rsidRPr="00BB6CBF">
        <w:t xml:space="preserve">with a spontaneous vaginal </w:t>
      </w:r>
      <w:r w:rsidR="00554035">
        <w:t>birth</w:t>
      </w:r>
      <w:r w:rsidRPr="00BB6CBF">
        <w:t xml:space="preserve">, using gentle verbal guidance to encourage a slow controlled birth of the </w:t>
      </w:r>
      <w:proofErr w:type="spellStart"/>
      <w:r w:rsidRPr="00BB6CBF">
        <w:t>fetal</w:t>
      </w:r>
      <w:proofErr w:type="spellEnd"/>
      <w:r w:rsidRPr="00BB6CBF">
        <w:t xml:space="preserve"> head and shoulders</w:t>
      </w:r>
    </w:p>
    <w:p w14:paraId="5F096793" w14:textId="2C9DFBBD" w:rsidR="005036AA" w:rsidRPr="00BB6CBF" w:rsidRDefault="005036AA" w:rsidP="00BB6CBF">
      <w:pPr>
        <w:pStyle w:val="Bullet2"/>
      </w:pPr>
      <w:r w:rsidRPr="00BB6CBF">
        <w:t>episiotomy if indicated</w:t>
      </w:r>
    </w:p>
    <w:p w14:paraId="06D74966" w14:textId="1A7C34D3" w:rsidR="005036AA" w:rsidRPr="00BB6CBF" w:rsidRDefault="005036AA" w:rsidP="00BB6CBF">
      <w:pPr>
        <w:pStyle w:val="Bullet2"/>
      </w:pPr>
      <w:r w:rsidRPr="00BB6CBF">
        <w:t xml:space="preserve">a </w:t>
      </w:r>
      <w:proofErr w:type="spellStart"/>
      <w:r w:rsidRPr="00BB6CBF">
        <w:t>genito</w:t>
      </w:r>
      <w:proofErr w:type="spellEnd"/>
      <w:r w:rsidRPr="00BB6CBF">
        <w:t>-anal examination following birth</w:t>
      </w:r>
    </w:p>
    <w:p w14:paraId="0C277D1D" w14:textId="5C98CF9C" w:rsidR="005036AA" w:rsidRPr="00BB6CBF" w:rsidRDefault="005036AA" w:rsidP="00BB6CBF">
      <w:pPr>
        <w:pStyle w:val="Bullet2"/>
      </w:pPr>
      <w:r w:rsidRPr="00BB6CBF">
        <w:t>accurate diagnosis and grading of perineal trauma by experienced clinicians.</w:t>
      </w:r>
    </w:p>
    <w:p w14:paraId="4EEDBA36" w14:textId="70662B3C" w:rsidR="0006721C" w:rsidRDefault="0006721C" w:rsidP="00BB6CBF">
      <w:pPr>
        <w:pStyle w:val="Bullet1"/>
      </w:pPr>
      <w:r>
        <w:t>Communicating with women is essential in achieving success. Ensure women are informed and engaged in birth planning decisions.</w:t>
      </w:r>
    </w:p>
    <w:p w14:paraId="61F777B5" w14:textId="61A10CF4" w:rsidR="005036AA" w:rsidRPr="005B5F24" w:rsidRDefault="005B5F24" w:rsidP="005B5F24">
      <w:pPr>
        <w:pStyle w:val="Bullet1"/>
      </w:pPr>
      <w:r w:rsidRPr="005B5F24">
        <w:lastRenderedPageBreak/>
        <w:t>Ensure clinician</w:t>
      </w:r>
      <w:r w:rsidR="009640E2">
        <w:t>s</w:t>
      </w:r>
      <w:r w:rsidRPr="005B5F24">
        <w:t xml:space="preserve"> identify women at risk of perineal tears.</w:t>
      </w:r>
    </w:p>
    <w:p w14:paraId="6DB8411A" w14:textId="60CA069D" w:rsidR="005036AA" w:rsidRPr="004B0BFC" w:rsidRDefault="005036AA" w:rsidP="004B0BFC">
      <w:pPr>
        <w:pStyle w:val="Bullet1"/>
      </w:pPr>
      <w:r w:rsidRPr="004B0BFC">
        <w:t xml:space="preserve">Hospitals with high rates </w:t>
      </w:r>
      <w:r w:rsidR="004B0BFC" w:rsidRPr="004B0BFC">
        <w:t xml:space="preserve">of perineal tears </w:t>
      </w:r>
      <w:r w:rsidRPr="004B0BFC">
        <w:t>should review their practices.</w:t>
      </w:r>
    </w:p>
    <w:p w14:paraId="50A6874B" w14:textId="6794C028" w:rsidR="005036AA" w:rsidRDefault="005036AA" w:rsidP="00BB6CBF">
      <w:pPr>
        <w:pStyle w:val="Bullet1"/>
      </w:pPr>
      <w:r w:rsidRPr="005036AA">
        <w:rPr>
          <w:lang w:val="en-GB"/>
        </w:rPr>
        <w:t>Ensure systems are in place to provide clinical follow-up to women affected post-discharge and to</w:t>
      </w:r>
      <w:r w:rsidRPr="005036AA">
        <w:rPr>
          <w:rFonts w:ascii="Cambria" w:hAnsi="Cambria" w:cs="Cambria"/>
          <w:lang w:val="en-GB"/>
        </w:rPr>
        <w:t> </w:t>
      </w:r>
      <w:r w:rsidRPr="000262E1">
        <w:t>monitor their outcomes over time.</w:t>
      </w:r>
    </w:p>
    <w:p w14:paraId="51ADDC40" w14:textId="11A4A76D" w:rsidR="005036AA" w:rsidRPr="004905DC" w:rsidRDefault="005036AA" w:rsidP="004905DC">
      <w:pPr>
        <w:pStyle w:val="Tablechartdiagramheading"/>
      </w:pPr>
      <w:r w:rsidRPr="004905DC">
        <w:t xml:space="preserve">Figure 6. Indicator 1ci: Rate of third- and fourth-degree perineal tears during unassisted vaginal births to </w:t>
      </w:r>
      <w:proofErr w:type="spellStart"/>
      <w:r w:rsidRPr="004905DC">
        <w:t>primiparae</w:t>
      </w:r>
      <w:proofErr w:type="spellEnd"/>
      <w:r w:rsidR="00BF7E37">
        <w:t>,</w:t>
      </w:r>
      <w:r w:rsidRPr="004905DC">
        <w:t xml:space="preserve"> 201</w:t>
      </w:r>
      <w:r w:rsidR="006D76C1">
        <w:t>8</w:t>
      </w:r>
    </w:p>
    <w:p w14:paraId="15E776F1" w14:textId="4DF36063" w:rsidR="005036AA" w:rsidRPr="005036AA" w:rsidRDefault="008D49E0" w:rsidP="000262E1">
      <w:pPr>
        <w:rPr>
          <w:lang w:val="en-GB"/>
        </w:rPr>
      </w:pPr>
      <w:r>
        <w:rPr>
          <w:noProof/>
          <w:lang w:val="en-GB"/>
        </w:rPr>
        <w:drawing>
          <wp:inline distT="0" distB="0" distL="0" distR="0" wp14:anchorId="0CC5876A" wp14:editId="340B0A0D">
            <wp:extent cx="6261100" cy="6045200"/>
            <wp:effectExtent l="0" t="0" r="0" b="0"/>
            <wp:docPr id="33" name="Picture 33" descr="Bar chart for Indicator 1c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_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61100" cy="6045200"/>
                    </a:xfrm>
                    <a:prstGeom prst="rect">
                      <a:avLst/>
                    </a:prstGeom>
                  </pic:spPr>
                </pic:pic>
              </a:graphicData>
            </a:graphic>
          </wp:inline>
        </w:drawing>
      </w:r>
    </w:p>
    <w:p w14:paraId="6BCAC068" w14:textId="7BA13835" w:rsidR="005036AA" w:rsidRPr="005036AA" w:rsidRDefault="005036AA" w:rsidP="002B7F9D">
      <w:pPr>
        <w:pStyle w:val="Tablechartdiagramheading"/>
        <w:rPr>
          <w:lang w:val="en-GB"/>
        </w:rPr>
      </w:pPr>
      <w:r w:rsidRPr="000262E1">
        <w:lastRenderedPageBreak/>
        <w:t>Figure 7. Indicator 1cii: Rate of third- and fourth-degree perineal tears during assisted vaginal births to</w:t>
      </w:r>
      <w:r w:rsidRPr="005036AA">
        <w:rPr>
          <w:rFonts w:ascii="Cambria" w:hAnsi="Cambria" w:cs="Cambria"/>
          <w:lang w:val="en-GB"/>
        </w:rPr>
        <w:t> </w:t>
      </w:r>
      <w:proofErr w:type="spellStart"/>
      <w:r w:rsidR="00F954EA" w:rsidRPr="005036AA">
        <w:rPr>
          <w:lang w:val="en-GB"/>
        </w:rPr>
        <w:t>primiparae</w:t>
      </w:r>
      <w:proofErr w:type="spellEnd"/>
      <w:r w:rsidR="00F954EA">
        <w:rPr>
          <w:lang w:val="en-GB"/>
        </w:rPr>
        <w:t xml:space="preserve">, </w:t>
      </w:r>
      <w:r w:rsidR="00F954EA" w:rsidRPr="005036AA">
        <w:rPr>
          <w:lang w:val="en-GB"/>
        </w:rPr>
        <w:t>2018</w:t>
      </w:r>
    </w:p>
    <w:p w14:paraId="5C445336" w14:textId="78D0EB35" w:rsidR="005036AA" w:rsidRPr="005036AA" w:rsidRDefault="008D18D4" w:rsidP="000262E1">
      <w:pPr>
        <w:rPr>
          <w:lang w:val="en-GB"/>
        </w:rPr>
      </w:pPr>
      <w:r>
        <w:rPr>
          <w:noProof/>
          <w:lang w:val="en-GB"/>
        </w:rPr>
        <w:drawing>
          <wp:inline distT="0" distB="0" distL="0" distR="0" wp14:anchorId="01DC4812" wp14:editId="04757D18">
            <wp:extent cx="6286500" cy="5740400"/>
            <wp:effectExtent l="0" t="0" r="0" b="0"/>
            <wp:docPr id="34" name="Picture 34" descr="Bar chart for Indicator 1ci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_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86500" cy="5740400"/>
                    </a:xfrm>
                    <a:prstGeom prst="rect">
                      <a:avLst/>
                    </a:prstGeom>
                  </pic:spPr>
                </pic:pic>
              </a:graphicData>
            </a:graphic>
          </wp:inline>
        </w:drawing>
      </w:r>
    </w:p>
    <w:p w14:paraId="44391B27" w14:textId="526E0EF0" w:rsidR="005036AA" w:rsidRPr="005036AA" w:rsidRDefault="005036AA" w:rsidP="00D63874">
      <w:pPr>
        <w:pStyle w:val="Tablechartdiagramheading"/>
        <w:rPr>
          <w:lang w:val="en-GB"/>
        </w:rPr>
      </w:pPr>
      <w:r w:rsidRPr="005036AA">
        <w:rPr>
          <w:lang w:val="en-GB"/>
        </w:rPr>
        <w:lastRenderedPageBreak/>
        <w:t>Table 3. Rate of third- and fourth-degree perineal tears</w:t>
      </w:r>
      <w:r w:rsidR="00BF7E37">
        <w:rPr>
          <w:lang w:val="en-GB"/>
        </w:rPr>
        <w:t>, 201</w:t>
      </w:r>
      <w:r w:rsidR="00722136">
        <w:rPr>
          <w:lang w:val="en-GB"/>
        </w:rPr>
        <w:t>6</w:t>
      </w:r>
      <w:r w:rsidR="004863E4">
        <w:rPr>
          <w:lang w:val="en-GB"/>
        </w:rPr>
        <w:t>–20</w:t>
      </w:r>
      <w:r w:rsidR="00BF7E37">
        <w:rPr>
          <w:lang w:val="en-GB"/>
        </w:rPr>
        <w:t>18</w:t>
      </w:r>
    </w:p>
    <w:tbl>
      <w:tblPr>
        <w:tblStyle w:val="SCVInformationTable"/>
        <w:tblW w:w="0" w:type="auto"/>
        <w:tblLayout w:type="fixed"/>
        <w:tblLook w:val="0020" w:firstRow="1" w:lastRow="0" w:firstColumn="0" w:lastColumn="0" w:noHBand="0" w:noVBand="0"/>
      </w:tblPr>
      <w:tblGrid>
        <w:gridCol w:w="1559"/>
        <w:gridCol w:w="1134"/>
        <w:gridCol w:w="1134"/>
        <w:gridCol w:w="1134"/>
        <w:gridCol w:w="1134"/>
        <w:gridCol w:w="1134"/>
        <w:gridCol w:w="1134"/>
      </w:tblGrid>
      <w:tr w:rsidR="00722136" w:rsidRPr="00FE4E27" w14:paraId="4AF58265" w14:textId="77777777" w:rsidTr="00AA188C">
        <w:trPr>
          <w:trHeight w:val="60"/>
          <w:tblHeader/>
        </w:trPr>
        <w:tc>
          <w:tcPr>
            <w:tcW w:w="1559" w:type="dxa"/>
          </w:tcPr>
          <w:p w14:paraId="625F5EB9" w14:textId="77777777" w:rsidR="00722136" w:rsidRPr="00FE4E27" w:rsidRDefault="00722136" w:rsidP="00AA188C">
            <w:pPr>
              <w:pStyle w:val="Tableheader"/>
            </w:pPr>
          </w:p>
        </w:tc>
        <w:tc>
          <w:tcPr>
            <w:tcW w:w="3402" w:type="dxa"/>
            <w:gridSpan w:val="3"/>
          </w:tcPr>
          <w:p w14:paraId="7FC1C1E2" w14:textId="79D53F4A" w:rsidR="00722136" w:rsidRDefault="00722136" w:rsidP="00AA188C">
            <w:pPr>
              <w:pStyle w:val="Tableheader"/>
            </w:pPr>
            <w:r>
              <w:t>During unassisted vaginal births</w:t>
            </w:r>
          </w:p>
        </w:tc>
        <w:tc>
          <w:tcPr>
            <w:tcW w:w="3402" w:type="dxa"/>
            <w:gridSpan w:val="3"/>
          </w:tcPr>
          <w:p w14:paraId="473803C5" w14:textId="59784C5F" w:rsidR="00722136" w:rsidRDefault="00722136" w:rsidP="00AA188C">
            <w:pPr>
              <w:pStyle w:val="Tableheader"/>
            </w:pPr>
            <w:r>
              <w:t>During assisted vaginal births</w:t>
            </w:r>
          </w:p>
        </w:tc>
      </w:tr>
      <w:tr w:rsidR="00722136" w:rsidRPr="00FE4E27" w14:paraId="07166F45" w14:textId="77777777" w:rsidTr="00AA188C">
        <w:trPr>
          <w:trHeight w:val="60"/>
          <w:tblHeader/>
        </w:trPr>
        <w:tc>
          <w:tcPr>
            <w:tcW w:w="1559" w:type="dxa"/>
          </w:tcPr>
          <w:p w14:paraId="479830C3" w14:textId="77777777" w:rsidR="00722136" w:rsidRPr="00FE4E27" w:rsidRDefault="00722136" w:rsidP="00AA188C">
            <w:pPr>
              <w:pStyle w:val="Tableheader"/>
            </w:pPr>
          </w:p>
        </w:tc>
        <w:tc>
          <w:tcPr>
            <w:tcW w:w="1134" w:type="dxa"/>
          </w:tcPr>
          <w:p w14:paraId="34937B0A" w14:textId="77777777" w:rsidR="00722136" w:rsidRPr="00FE4E27" w:rsidRDefault="00722136" w:rsidP="00AA188C">
            <w:pPr>
              <w:pStyle w:val="Tableheader"/>
            </w:pPr>
            <w:r>
              <w:t>2016</w:t>
            </w:r>
          </w:p>
        </w:tc>
        <w:tc>
          <w:tcPr>
            <w:tcW w:w="1134" w:type="dxa"/>
          </w:tcPr>
          <w:p w14:paraId="18E3EC14" w14:textId="77777777" w:rsidR="00722136" w:rsidRPr="00FE4E27" w:rsidRDefault="00722136" w:rsidP="00AA188C">
            <w:pPr>
              <w:pStyle w:val="Tableheader"/>
            </w:pPr>
            <w:r>
              <w:t>2017</w:t>
            </w:r>
          </w:p>
        </w:tc>
        <w:tc>
          <w:tcPr>
            <w:tcW w:w="1134" w:type="dxa"/>
          </w:tcPr>
          <w:p w14:paraId="7AE46CA4" w14:textId="77777777" w:rsidR="00722136" w:rsidRPr="00FE4E27" w:rsidRDefault="00722136" w:rsidP="00AA188C">
            <w:pPr>
              <w:pStyle w:val="Tableheader"/>
            </w:pPr>
            <w:r>
              <w:t>2018</w:t>
            </w:r>
          </w:p>
        </w:tc>
        <w:tc>
          <w:tcPr>
            <w:tcW w:w="1134" w:type="dxa"/>
          </w:tcPr>
          <w:p w14:paraId="2828C451" w14:textId="77777777" w:rsidR="00722136" w:rsidRPr="00FE4E27" w:rsidRDefault="00722136" w:rsidP="00AA188C">
            <w:pPr>
              <w:pStyle w:val="Tableheader"/>
            </w:pPr>
            <w:r>
              <w:t>2016</w:t>
            </w:r>
          </w:p>
        </w:tc>
        <w:tc>
          <w:tcPr>
            <w:tcW w:w="1134" w:type="dxa"/>
          </w:tcPr>
          <w:p w14:paraId="3F003144" w14:textId="77777777" w:rsidR="00722136" w:rsidRDefault="00722136" w:rsidP="00AA188C">
            <w:pPr>
              <w:pStyle w:val="Tableheader"/>
            </w:pPr>
            <w:r>
              <w:t>2017</w:t>
            </w:r>
          </w:p>
        </w:tc>
        <w:tc>
          <w:tcPr>
            <w:tcW w:w="1134" w:type="dxa"/>
          </w:tcPr>
          <w:p w14:paraId="056ECF61" w14:textId="77777777" w:rsidR="00722136" w:rsidRDefault="00722136" w:rsidP="00AA188C">
            <w:pPr>
              <w:pStyle w:val="Tableheader"/>
            </w:pPr>
            <w:r>
              <w:t>2018</w:t>
            </w:r>
          </w:p>
        </w:tc>
      </w:tr>
      <w:tr w:rsidR="00722136" w:rsidRPr="00FE4E27" w14:paraId="31BD5203" w14:textId="77777777" w:rsidTr="00AA188C">
        <w:trPr>
          <w:trHeight w:val="60"/>
        </w:trPr>
        <w:tc>
          <w:tcPr>
            <w:tcW w:w="1559" w:type="dxa"/>
          </w:tcPr>
          <w:p w14:paraId="02B751EF" w14:textId="77777777" w:rsidR="00722136" w:rsidRPr="00FE4E27" w:rsidRDefault="00722136" w:rsidP="00AA188C">
            <w:pPr>
              <w:pStyle w:val="Tabletext"/>
            </w:pPr>
            <w:r w:rsidRPr="00FE4E27">
              <w:t>Public</w:t>
            </w:r>
          </w:p>
        </w:tc>
        <w:tc>
          <w:tcPr>
            <w:tcW w:w="1134" w:type="dxa"/>
          </w:tcPr>
          <w:p w14:paraId="4DCEE337" w14:textId="2A0446C7" w:rsidR="00722136" w:rsidRPr="00FE4E27" w:rsidRDefault="00722136" w:rsidP="00AA188C">
            <w:pPr>
              <w:pStyle w:val="Tabletext"/>
            </w:pPr>
            <w:r>
              <w:t>4.9%</w:t>
            </w:r>
          </w:p>
        </w:tc>
        <w:tc>
          <w:tcPr>
            <w:tcW w:w="1134" w:type="dxa"/>
          </w:tcPr>
          <w:p w14:paraId="14EF80F7" w14:textId="423CA56F" w:rsidR="00722136" w:rsidRPr="00FE4E27" w:rsidRDefault="00722136" w:rsidP="00AA188C">
            <w:pPr>
              <w:pStyle w:val="Tabletext"/>
            </w:pPr>
            <w:r>
              <w:t>3.6%</w:t>
            </w:r>
          </w:p>
        </w:tc>
        <w:tc>
          <w:tcPr>
            <w:tcW w:w="1134" w:type="dxa"/>
          </w:tcPr>
          <w:p w14:paraId="43332EE4" w14:textId="2BA370B0" w:rsidR="00722136" w:rsidRPr="00FE4E27" w:rsidRDefault="00722136" w:rsidP="00AA188C">
            <w:pPr>
              <w:pStyle w:val="Tabletext"/>
            </w:pPr>
            <w:r>
              <w:t>4.4%</w:t>
            </w:r>
          </w:p>
        </w:tc>
        <w:tc>
          <w:tcPr>
            <w:tcW w:w="1134" w:type="dxa"/>
          </w:tcPr>
          <w:p w14:paraId="1D9AAC49" w14:textId="3826CFDA" w:rsidR="00722136" w:rsidRPr="00FE4E27" w:rsidRDefault="00722136" w:rsidP="00AA188C">
            <w:pPr>
              <w:pStyle w:val="Tabletext"/>
            </w:pPr>
            <w:r>
              <w:t>7.7%</w:t>
            </w:r>
          </w:p>
        </w:tc>
        <w:tc>
          <w:tcPr>
            <w:tcW w:w="1134" w:type="dxa"/>
          </w:tcPr>
          <w:p w14:paraId="51D01C9F" w14:textId="4400B5B6" w:rsidR="00722136" w:rsidRDefault="00722136" w:rsidP="00AA188C">
            <w:pPr>
              <w:pStyle w:val="Tabletext"/>
            </w:pPr>
            <w:r>
              <w:t>5.5%</w:t>
            </w:r>
          </w:p>
        </w:tc>
        <w:tc>
          <w:tcPr>
            <w:tcW w:w="1134" w:type="dxa"/>
          </w:tcPr>
          <w:p w14:paraId="37E6F121" w14:textId="6A47E6F3" w:rsidR="00722136" w:rsidRDefault="00722136" w:rsidP="00AA188C">
            <w:pPr>
              <w:pStyle w:val="Tabletext"/>
            </w:pPr>
            <w:r>
              <w:t>6.0%</w:t>
            </w:r>
          </w:p>
        </w:tc>
      </w:tr>
      <w:tr w:rsidR="00722136" w:rsidRPr="00FE4E27" w14:paraId="4C0A1BE9" w14:textId="77777777" w:rsidTr="00AA188C">
        <w:trPr>
          <w:trHeight w:val="60"/>
        </w:trPr>
        <w:tc>
          <w:tcPr>
            <w:tcW w:w="1559" w:type="dxa"/>
          </w:tcPr>
          <w:p w14:paraId="46FFFA75" w14:textId="77777777" w:rsidR="00722136" w:rsidRPr="00FE4E27" w:rsidRDefault="00722136" w:rsidP="00AA188C">
            <w:pPr>
              <w:pStyle w:val="Tabletext"/>
            </w:pPr>
            <w:r w:rsidRPr="00FE4E27">
              <w:t>Private</w:t>
            </w:r>
          </w:p>
        </w:tc>
        <w:tc>
          <w:tcPr>
            <w:tcW w:w="1134" w:type="dxa"/>
          </w:tcPr>
          <w:p w14:paraId="65382B46" w14:textId="0566FC7A" w:rsidR="00722136" w:rsidRPr="00FE4E27" w:rsidRDefault="00722136" w:rsidP="00AA188C">
            <w:pPr>
              <w:pStyle w:val="Tabletext"/>
            </w:pPr>
            <w:r>
              <w:t>1.3%</w:t>
            </w:r>
          </w:p>
        </w:tc>
        <w:tc>
          <w:tcPr>
            <w:tcW w:w="1134" w:type="dxa"/>
          </w:tcPr>
          <w:p w14:paraId="36E1154A" w14:textId="46960C69" w:rsidR="00722136" w:rsidRPr="00FE4E27" w:rsidRDefault="00722136" w:rsidP="00AA188C">
            <w:pPr>
              <w:pStyle w:val="Tabletext"/>
            </w:pPr>
            <w:r>
              <w:t>1.0%</w:t>
            </w:r>
          </w:p>
        </w:tc>
        <w:tc>
          <w:tcPr>
            <w:tcW w:w="1134" w:type="dxa"/>
          </w:tcPr>
          <w:p w14:paraId="73FA9132" w14:textId="73E8D73C" w:rsidR="00722136" w:rsidRPr="00FE4E27" w:rsidRDefault="00722136" w:rsidP="00AA188C">
            <w:pPr>
              <w:pStyle w:val="Tabletext"/>
            </w:pPr>
            <w:r>
              <w:t>1.0%</w:t>
            </w:r>
          </w:p>
        </w:tc>
        <w:tc>
          <w:tcPr>
            <w:tcW w:w="1134" w:type="dxa"/>
          </w:tcPr>
          <w:p w14:paraId="6EA118C8" w14:textId="7F1C189A" w:rsidR="00722136" w:rsidRPr="00FE4E27" w:rsidRDefault="00722136" w:rsidP="00AA188C">
            <w:pPr>
              <w:pStyle w:val="Tabletext"/>
            </w:pPr>
            <w:r>
              <w:t>2.5%</w:t>
            </w:r>
          </w:p>
        </w:tc>
        <w:tc>
          <w:tcPr>
            <w:tcW w:w="1134" w:type="dxa"/>
          </w:tcPr>
          <w:p w14:paraId="3540A6F8" w14:textId="6F25257D" w:rsidR="00722136" w:rsidRDefault="00722136" w:rsidP="00AA188C">
            <w:pPr>
              <w:pStyle w:val="Tabletext"/>
            </w:pPr>
            <w:r>
              <w:t>2.5%</w:t>
            </w:r>
          </w:p>
        </w:tc>
        <w:tc>
          <w:tcPr>
            <w:tcW w:w="1134" w:type="dxa"/>
          </w:tcPr>
          <w:p w14:paraId="0C524ABE" w14:textId="6373DE54" w:rsidR="00722136" w:rsidRDefault="00722136" w:rsidP="00AA188C">
            <w:pPr>
              <w:pStyle w:val="Tabletext"/>
            </w:pPr>
            <w:r>
              <w:t>2.4%</w:t>
            </w:r>
          </w:p>
        </w:tc>
      </w:tr>
      <w:tr w:rsidR="00722136" w:rsidRPr="00FE4E27" w14:paraId="44ED9B08" w14:textId="77777777" w:rsidTr="00AA188C">
        <w:trPr>
          <w:trHeight w:val="60"/>
        </w:trPr>
        <w:tc>
          <w:tcPr>
            <w:tcW w:w="1559" w:type="dxa"/>
          </w:tcPr>
          <w:p w14:paraId="3ADD9F06" w14:textId="77777777" w:rsidR="00722136" w:rsidRPr="00FE4E27" w:rsidRDefault="00722136" w:rsidP="00AA188C">
            <w:pPr>
              <w:pStyle w:val="Tabletext"/>
            </w:pPr>
            <w:r w:rsidRPr="00FE4E27">
              <w:t>Combined</w:t>
            </w:r>
          </w:p>
        </w:tc>
        <w:tc>
          <w:tcPr>
            <w:tcW w:w="1134" w:type="dxa"/>
          </w:tcPr>
          <w:p w14:paraId="632A79CD" w14:textId="5AF0901D" w:rsidR="00722136" w:rsidRPr="00FE4E27" w:rsidRDefault="00722136" w:rsidP="00AA188C">
            <w:pPr>
              <w:pStyle w:val="Tabletext"/>
            </w:pPr>
            <w:r>
              <w:t>4.3%</w:t>
            </w:r>
          </w:p>
        </w:tc>
        <w:tc>
          <w:tcPr>
            <w:tcW w:w="1134" w:type="dxa"/>
          </w:tcPr>
          <w:p w14:paraId="6F8F9865" w14:textId="59D5806D" w:rsidR="00722136" w:rsidRPr="00FE4E27" w:rsidRDefault="00722136" w:rsidP="00AA188C">
            <w:pPr>
              <w:pStyle w:val="Tabletext"/>
            </w:pPr>
            <w:r>
              <w:t>3.2%</w:t>
            </w:r>
          </w:p>
        </w:tc>
        <w:tc>
          <w:tcPr>
            <w:tcW w:w="1134" w:type="dxa"/>
          </w:tcPr>
          <w:p w14:paraId="72D63C3F" w14:textId="6EACB1E8" w:rsidR="00722136" w:rsidRPr="00FE4E27" w:rsidRDefault="00722136" w:rsidP="00AA188C">
            <w:pPr>
              <w:pStyle w:val="Tabletext"/>
            </w:pPr>
            <w:r>
              <w:t>3.8%</w:t>
            </w:r>
          </w:p>
        </w:tc>
        <w:tc>
          <w:tcPr>
            <w:tcW w:w="1134" w:type="dxa"/>
          </w:tcPr>
          <w:p w14:paraId="1FD229E9" w14:textId="72320917" w:rsidR="00722136" w:rsidRPr="00FE4E27" w:rsidRDefault="00722136" w:rsidP="00AA188C">
            <w:pPr>
              <w:pStyle w:val="Tabletext"/>
            </w:pPr>
            <w:r>
              <w:t>6.2%</w:t>
            </w:r>
          </w:p>
        </w:tc>
        <w:tc>
          <w:tcPr>
            <w:tcW w:w="1134" w:type="dxa"/>
          </w:tcPr>
          <w:p w14:paraId="5C9E8E35" w14:textId="0493A248" w:rsidR="00722136" w:rsidRDefault="00722136" w:rsidP="00AA188C">
            <w:pPr>
              <w:pStyle w:val="Tabletext"/>
            </w:pPr>
            <w:r>
              <w:t>4.7%</w:t>
            </w:r>
          </w:p>
        </w:tc>
        <w:tc>
          <w:tcPr>
            <w:tcW w:w="1134" w:type="dxa"/>
          </w:tcPr>
          <w:p w14:paraId="49C27ACB" w14:textId="2EC55F6D" w:rsidR="00722136" w:rsidRDefault="00722136" w:rsidP="00AA188C">
            <w:pPr>
              <w:pStyle w:val="Tabletext"/>
            </w:pPr>
            <w:r>
              <w:t>5.0%</w:t>
            </w:r>
          </w:p>
        </w:tc>
      </w:tr>
    </w:tbl>
    <w:p w14:paraId="711F5BBC" w14:textId="10DE3C20" w:rsidR="00176DDE" w:rsidRDefault="00176DDE">
      <w:pPr>
        <w:rPr>
          <w:rFonts w:asciiTheme="majorHAnsi" w:eastAsiaTheme="majorEastAsia" w:hAnsiTheme="majorHAnsi" w:cstheme="majorBidi"/>
          <w:b/>
          <w:bCs/>
          <w:caps/>
          <w:color w:val="007586" w:themeColor="text2"/>
          <w:sz w:val="24"/>
          <w:szCs w:val="26"/>
          <w:lang w:val="en-GB"/>
        </w:rPr>
      </w:pPr>
      <w:r>
        <w:rPr>
          <w:lang w:val="en-GB"/>
        </w:rPr>
        <w:br w:type="page"/>
      </w:r>
    </w:p>
    <w:p w14:paraId="63626926" w14:textId="5D2BC1E8" w:rsidR="005036AA" w:rsidRPr="00176DDE" w:rsidRDefault="00774621" w:rsidP="00176DDE">
      <w:pPr>
        <w:pStyle w:val="Heading2"/>
        <w:rPr>
          <w:lang w:val="it-IT"/>
        </w:rPr>
      </w:pPr>
      <w:bookmarkStart w:id="36" w:name="_Toc534884568"/>
      <w:bookmarkStart w:id="37" w:name="_Toc22975587"/>
      <w:r w:rsidRPr="00176DDE">
        <w:rPr>
          <w:lang w:val="it-IT"/>
        </w:rPr>
        <w:lastRenderedPageBreak/>
        <w:t xml:space="preserve">Indicator 1d: </w:t>
      </w:r>
      <w:r>
        <w:rPr>
          <w:lang w:val="it-IT"/>
        </w:rPr>
        <w:t>E</w:t>
      </w:r>
      <w:r w:rsidRPr="00176DDE">
        <w:rPr>
          <w:lang w:val="it-IT"/>
        </w:rPr>
        <w:t>pisiotomies in primiparae</w:t>
      </w:r>
      <w:bookmarkEnd w:id="36"/>
      <w:bookmarkEnd w:id="37"/>
    </w:p>
    <w:p w14:paraId="5168C77F" w14:textId="77777777" w:rsidR="005036AA" w:rsidRPr="00176DDE" w:rsidRDefault="005036AA" w:rsidP="00710E9C">
      <w:pPr>
        <w:pStyle w:val="Heading3"/>
        <w:rPr>
          <w:lang w:val="it-IT"/>
        </w:rPr>
      </w:pPr>
      <w:r w:rsidRPr="00176DDE">
        <w:rPr>
          <w:lang w:val="it-IT"/>
        </w:rPr>
        <w:t>Definition</w:t>
      </w:r>
    </w:p>
    <w:p w14:paraId="3BBA342B" w14:textId="2966F65E" w:rsidR="005036AA" w:rsidRPr="005036AA" w:rsidRDefault="005036AA" w:rsidP="000262E1">
      <w:pPr>
        <w:rPr>
          <w:lang w:val="en-GB"/>
        </w:rPr>
      </w:pPr>
      <w:r w:rsidRPr="005036AA">
        <w:rPr>
          <w:lang w:val="en-GB"/>
        </w:rPr>
        <w:t xml:space="preserve">This indicator shows the rate of episiotomy in </w:t>
      </w:r>
      <w:proofErr w:type="spellStart"/>
      <w:r w:rsidRPr="005036AA">
        <w:rPr>
          <w:lang w:val="en-GB"/>
        </w:rPr>
        <w:t>primiparae</w:t>
      </w:r>
      <w:proofErr w:type="spellEnd"/>
      <w:r w:rsidRPr="005036AA">
        <w:rPr>
          <w:lang w:val="en-GB"/>
        </w:rPr>
        <w:t xml:space="preserve"> for:</w:t>
      </w:r>
    </w:p>
    <w:p w14:paraId="71703813" w14:textId="0A5375EC" w:rsidR="005036AA" w:rsidRPr="00384CA7" w:rsidRDefault="00693A44" w:rsidP="00693A44">
      <w:pPr>
        <w:pStyle w:val="Listnum"/>
        <w:numPr>
          <w:ilvl w:val="0"/>
          <w:numId w:val="0"/>
        </w:numPr>
        <w:ind w:left="397"/>
        <w:rPr>
          <w:lang w:val="en-GB"/>
        </w:rPr>
      </w:pPr>
      <w:r>
        <w:rPr>
          <w:lang w:val="en-GB"/>
        </w:rPr>
        <w:t xml:space="preserve">(1di) </w:t>
      </w:r>
      <w:r w:rsidR="005036AA" w:rsidRPr="00384CA7">
        <w:rPr>
          <w:lang w:val="en-GB"/>
        </w:rPr>
        <w:t>unassisted vaginal births</w:t>
      </w:r>
    </w:p>
    <w:p w14:paraId="792424AA" w14:textId="38D2CEC7" w:rsidR="005036AA" w:rsidRPr="00384CA7" w:rsidRDefault="00693A44" w:rsidP="00693A44">
      <w:pPr>
        <w:pStyle w:val="Listnum"/>
        <w:numPr>
          <w:ilvl w:val="0"/>
          <w:numId w:val="0"/>
        </w:numPr>
        <w:ind w:left="397"/>
        <w:rPr>
          <w:lang w:val="en-GB"/>
        </w:rPr>
      </w:pPr>
      <w:r>
        <w:rPr>
          <w:lang w:val="en-GB"/>
        </w:rPr>
        <w:t xml:space="preserve">(1dii) </w:t>
      </w:r>
      <w:r w:rsidR="005036AA" w:rsidRPr="00384CA7">
        <w:rPr>
          <w:lang w:val="en-GB"/>
        </w:rPr>
        <w:t>assisted vaginal births.</w:t>
      </w:r>
    </w:p>
    <w:p w14:paraId="7A9F8005" w14:textId="77777777" w:rsidR="005036AA" w:rsidRPr="005036AA" w:rsidRDefault="005036AA" w:rsidP="00710E9C">
      <w:pPr>
        <w:pStyle w:val="Heading3"/>
        <w:rPr>
          <w:lang w:val="en-GB"/>
        </w:rPr>
      </w:pPr>
      <w:r w:rsidRPr="005036AA">
        <w:rPr>
          <w:lang w:val="en-GB"/>
        </w:rPr>
        <w:t>Clinical significance</w:t>
      </w:r>
    </w:p>
    <w:p w14:paraId="53FF402B" w14:textId="2B3C19C6" w:rsidR="005036AA" w:rsidRPr="004B0BFC" w:rsidRDefault="005036AA" w:rsidP="004B0BFC">
      <w:pPr>
        <w:pStyle w:val="Normalfollowingheading"/>
      </w:pPr>
      <w:r w:rsidRPr="004B0BFC">
        <w:t xml:space="preserve">An episiotomy should only be performed when clinically indicated, such as in </w:t>
      </w:r>
      <w:r w:rsidR="00AB4A81">
        <w:t xml:space="preserve">an </w:t>
      </w:r>
      <w:r w:rsidRPr="004B0BFC">
        <w:t>instrumental birth</w:t>
      </w:r>
      <w:r w:rsidR="00AB4A81">
        <w:t>,</w:t>
      </w:r>
      <w:r w:rsidRPr="004B0BFC">
        <w:t xml:space="preserve"> suspected </w:t>
      </w:r>
      <w:proofErr w:type="spellStart"/>
      <w:r w:rsidRPr="004B0BFC">
        <w:t>fetal</w:t>
      </w:r>
      <w:proofErr w:type="spellEnd"/>
      <w:r w:rsidRPr="004B0BFC">
        <w:t xml:space="preserve"> compromise, or when severe </w:t>
      </w:r>
      <w:r w:rsidR="004B0BFC" w:rsidRPr="004B0BFC">
        <w:t xml:space="preserve">perineal </w:t>
      </w:r>
      <w:r w:rsidRPr="004B0BFC">
        <w:t>trauma is anticipated.</w:t>
      </w:r>
    </w:p>
    <w:p w14:paraId="592B6DFF" w14:textId="77777777" w:rsidR="005036AA" w:rsidRPr="005036AA" w:rsidRDefault="005036AA" w:rsidP="00710E9C">
      <w:pPr>
        <w:pStyle w:val="Heading3"/>
        <w:rPr>
          <w:lang w:val="en-GB"/>
        </w:rPr>
      </w:pPr>
      <w:r w:rsidRPr="005036AA">
        <w:rPr>
          <w:lang w:val="en-GB"/>
        </w:rPr>
        <w:t>Observations on the data</w:t>
      </w:r>
    </w:p>
    <w:p w14:paraId="7227ABB9" w14:textId="43BE0728" w:rsidR="005036AA" w:rsidRPr="00F83B14" w:rsidRDefault="005036AA" w:rsidP="005036AA">
      <w:pPr>
        <w:suppressAutoHyphens/>
        <w:autoSpaceDE w:val="0"/>
        <w:autoSpaceDN w:val="0"/>
        <w:adjustRightInd w:val="0"/>
        <w:spacing w:before="0" w:after="170"/>
        <w:textAlignment w:val="center"/>
      </w:pPr>
      <w:r w:rsidRPr="000262E1">
        <w:t xml:space="preserve">The </w:t>
      </w:r>
      <w:proofErr w:type="spellStart"/>
      <w:r w:rsidRPr="000262E1">
        <w:t>statewide</w:t>
      </w:r>
      <w:proofErr w:type="spellEnd"/>
      <w:r w:rsidRPr="000262E1">
        <w:t xml:space="preserve"> rate of episiotomy in unassisted</w:t>
      </w:r>
      <w:r w:rsidR="00BF7E37">
        <w:t xml:space="preserve"> vaginal</w:t>
      </w:r>
      <w:r w:rsidRPr="000262E1">
        <w:t xml:space="preserve"> births</w:t>
      </w:r>
      <w:r w:rsidRPr="000262E1">
        <w:rPr>
          <w:b/>
        </w:rPr>
        <w:t xml:space="preserve"> </w:t>
      </w:r>
      <w:r w:rsidRPr="00986FDA">
        <w:rPr>
          <w:bCs/>
        </w:rPr>
        <w:t>(</w:t>
      </w:r>
      <w:r w:rsidRPr="000262E1">
        <w:rPr>
          <w:b/>
        </w:rPr>
        <w:t>Indicator 1di</w:t>
      </w:r>
      <w:r w:rsidRPr="00986FDA">
        <w:rPr>
          <w:bCs/>
        </w:rPr>
        <w:t>)</w:t>
      </w:r>
      <w:r w:rsidRPr="000262E1">
        <w:t xml:space="preserve"> was 26.</w:t>
      </w:r>
      <w:r w:rsidR="004B1D32">
        <w:t>5</w:t>
      </w:r>
      <w:r w:rsidRPr="000262E1">
        <w:t xml:space="preserve"> per cent. The rate was lower in public hospitals (25.</w:t>
      </w:r>
      <w:r w:rsidR="004B1D32">
        <w:t>3</w:t>
      </w:r>
      <w:r w:rsidRPr="000262E1">
        <w:t xml:space="preserve"> per cent) than private hospitals (3</w:t>
      </w:r>
      <w:r w:rsidR="004B1D32">
        <w:t>3</w:t>
      </w:r>
      <w:r w:rsidRPr="000262E1">
        <w:t>.</w:t>
      </w:r>
      <w:r w:rsidR="004B1D32">
        <w:t>9</w:t>
      </w:r>
      <w:r w:rsidRPr="000262E1">
        <w:t xml:space="preserve"> per cent</w:t>
      </w:r>
      <w:r w:rsidRPr="00F83B14">
        <w:t xml:space="preserve">, </w:t>
      </w:r>
      <w:r w:rsidRPr="00986FDA">
        <w:rPr>
          <w:i/>
          <w:iCs/>
        </w:rPr>
        <w:t>p</w:t>
      </w:r>
      <w:r w:rsidR="00F56DBA">
        <w:t xml:space="preserve"> </w:t>
      </w:r>
      <w:r w:rsidR="0010407B" w:rsidRPr="00F83B14">
        <w:t>&lt;</w:t>
      </w:r>
      <w:r w:rsidR="00F56DBA">
        <w:t xml:space="preserve"> </w:t>
      </w:r>
      <w:r w:rsidR="0010407B" w:rsidRPr="00F83B14">
        <w:t>0.001</w:t>
      </w:r>
      <w:r w:rsidRPr="00F83B14">
        <w:t>) (Figure 8).</w:t>
      </w:r>
    </w:p>
    <w:p w14:paraId="76F3BB1C" w14:textId="6C256145" w:rsidR="005036AA" w:rsidRPr="005036AA" w:rsidRDefault="005036AA" w:rsidP="000262E1">
      <w:pPr>
        <w:rPr>
          <w:lang w:val="en-GB"/>
        </w:rPr>
      </w:pPr>
      <w:r w:rsidRPr="00F83B14">
        <w:rPr>
          <w:lang w:val="en-GB"/>
        </w:rPr>
        <w:t xml:space="preserve">The </w:t>
      </w:r>
      <w:proofErr w:type="spellStart"/>
      <w:r w:rsidRPr="00F83B14">
        <w:rPr>
          <w:lang w:val="en-GB"/>
        </w:rPr>
        <w:t>statewide</w:t>
      </w:r>
      <w:proofErr w:type="spellEnd"/>
      <w:r w:rsidRPr="00F83B14">
        <w:rPr>
          <w:lang w:val="en-GB"/>
        </w:rPr>
        <w:t xml:space="preserve"> rate of episiotomy in assisted</w:t>
      </w:r>
      <w:r w:rsidR="00BF7E37" w:rsidRPr="00F83B14">
        <w:rPr>
          <w:lang w:val="en-GB"/>
        </w:rPr>
        <w:t xml:space="preserve"> vaginal</w:t>
      </w:r>
      <w:r w:rsidRPr="00F83B14">
        <w:rPr>
          <w:lang w:val="en-GB"/>
        </w:rPr>
        <w:t xml:space="preserve"> births (</w:t>
      </w:r>
      <w:r w:rsidRPr="00986FDA">
        <w:rPr>
          <w:b/>
          <w:bCs/>
          <w:lang w:val="en-GB"/>
        </w:rPr>
        <w:t>Indicator 1dii</w:t>
      </w:r>
      <w:r w:rsidRPr="00F83B14">
        <w:rPr>
          <w:lang w:val="en-GB"/>
        </w:rPr>
        <w:t xml:space="preserve">) was </w:t>
      </w:r>
      <w:r w:rsidR="004B1D32" w:rsidRPr="00F83B14">
        <w:rPr>
          <w:lang w:val="en-GB"/>
        </w:rPr>
        <w:t>83.1</w:t>
      </w:r>
      <w:r w:rsidRPr="00F83B14">
        <w:rPr>
          <w:lang w:val="en-GB"/>
        </w:rPr>
        <w:t xml:space="preserve"> per cent. The rate was higher in public hospitals than private hospitals at 8</w:t>
      </w:r>
      <w:r w:rsidR="004B1D32" w:rsidRPr="00F83B14">
        <w:rPr>
          <w:lang w:val="en-GB"/>
        </w:rPr>
        <w:t>7.0</w:t>
      </w:r>
      <w:r w:rsidRPr="00F83B14">
        <w:rPr>
          <w:lang w:val="en-GB"/>
        </w:rPr>
        <w:t xml:space="preserve"> and 7</w:t>
      </w:r>
      <w:r w:rsidR="002C3740" w:rsidRPr="00F83B14">
        <w:rPr>
          <w:lang w:val="en-GB"/>
        </w:rPr>
        <w:t>2.3</w:t>
      </w:r>
      <w:r w:rsidRPr="00F83B14">
        <w:rPr>
          <w:lang w:val="en-GB"/>
        </w:rPr>
        <w:t xml:space="preserve"> per cent respectively (</w:t>
      </w:r>
      <w:r w:rsidRPr="00986FDA">
        <w:rPr>
          <w:i/>
          <w:iCs/>
          <w:lang w:val="en-GB"/>
        </w:rPr>
        <w:t>p</w:t>
      </w:r>
      <w:r w:rsidR="00F56DBA">
        <w:rPr>
          <w:i/>
          <w:iCs/>
          <w:lang w:val="en-GB"/>
        </w:rPr>
        <w:t xml:space="preserve"> </w:t>
      </w:r>
      <w:r w:rsidR="0010407B" w:rsidRPr="00F83B14">
        <w:rPr>
          <w:lang w:val="en-GB"/>
        </w:rPr>
        <w:t>&lt;</w:t>
      </w:r>
      <w:r w:rsidR="00F56DBA">
        <w:rPr>
          <w:lang w:val="en-GB"/>
        </w:rPr>
        <w:t xml:space="preserve"> </w:t>
      </w:r>
      <w:r w:rsidR="0010407B">
        <w:rPr>
          <w:lang w:val="en-GB"/>
        </w:rPr>
        <w:t>0.001</w:t>
      </w:r>
      <w:r w:rsidRPr="005036AA">
        <w:rPr>
          <w:lang w:val="en-GB"/>
        </w:rPr>
        <w:t>) (Figure 9).</w:t>
      </w:r>
    </w:p>
    <w:p w14:paraId="7F5E1861" w14:textId="77777777" w:rsidR="005036AA" w:rsidRPr="005036AA" w:rsidRDefault="005036AA" w:rsidP="000262E1">
      <w:pPr>
        <w:rPr>
          <w:lang w:val="en-GB"/>
        </w:rPr>
      </w:pPr>
      <w:r w:rsidRPr="005036AA">
        <w:rPr>
          <w:lang w:val="en-GB"/>
        </w:rPr>
        <w:t>There was significant variation between individual hospitals in both unassisted and assisted vaginal births, including those of similar size and capability level.</w:t>
      </w:r>
    </w:p>
    <w:p w14:paraId="57DA4124" w14:textId="77777777" w:rsidR="005036AA" w:rsidRPr="005036AA" w:rsidRDefault="005036AA" w:rsidP="00710E9C">
      <w:pPr>
        <w:pStyle w:val="Heading3"/>
        <w:rPr>
          <w:lang w:val="en-GB"/>
        </w:rPr>
      </w:pPr>
      <w:r w:rsidRPr="005036AA">
        <w:rPr>
          <w:lang w:val="en-GB"/>
        </w:rPr>
        <w:t>Strategies for improvement</w:t>
      </w:r>
    </w:p>
    <w:p w14:paraId="6B01DE50" w14:textId="77777777" w:rsidR="005036AA" w:rsidRPr="005036AA" w:rsidRDefault="005036AA" w:rsidP="007112BC">
      <w:pPr>
        <w:pStyle w:val="Bullet1"/>
        <w:rPr>
          <w:lang w:val="en-GB"/>
        </w:rPr>
      </w:pPr>
      <w:r w:rsidRPr="005036AA">
        <w:rPr>
          <w:lang w:val="en-GB"/>
        </w:rPr>
        <w:t>Undertake regular multidisciplinary audits and reviews of the indications for and outcomes of episiotomy for all unassisted vaginal births (weekly or monthly depending on the size of the service).</w:t>
      </w:r>
    </w:p>
    <w:p w14:paraId="41BA93E8" w14:textId="77777777" w:rsidR="005036AA" w:rsidRPr="005036AA" w:rsidRDefault="005036AA" w:rsidP="007112BC">
      <w:pPr>
        <w:pStyle w:val="Bullet1"/>
        <w:rPr>
          <w:lang w:val="en-GB"/>
        </w:rPr>
      </w:pPr>
      <w:r w:rsidRPr="005036AA">
        <w:rPr>
          <w:lang w:val="en-GB"/>
        </w:rPr>
        <w:t>Provide information (verbal and written) to women regarding the benefits and risks of an episiotomy based on best evidence.</w:t>
      </w:r>
    </w:p>
    <w:p w14:paraId="2DC8F40A" w14:textId="6E06358F" w:rsidR="005036AA" w:rsidRDefault="005036AA" w:rsidP="007112BC">
      <w:pPr>
        <w:pStyle w:val="Bullet1"/>
        <w:rPr>
          <w:lang w:val="en-GB"/>
        </w:rPr>
      </w:pPr>
      <w:r w:rsidRPr="005036AA">
        <w:rPr>
          <w:lang w:val="en-GB"/>
        </w:rPr>
        <w:t>Ensure systems are in place to provide information for women regarding care of episiotomy after discharge.</w:t>
      </w:r>
    </w:p>
    <w:p w14:paraId="373D950F" w14:textId="3D18242B" w:rsidR="005036AA" w:rsidRPr="005036AA" w:rsidRDefault="005036AA" w:rsidP="004905DC">
      <w:pPr>
        <w:pStyle w:val="Tablechartdiagramheading"/>
        <w:rPr>
          <w:lang w:val="en-GB"/>
        </w:rPr>
      </w:pPr>
      <w:r w:rsidRPr="000262E1">
        <w:lastRenderedPageBreak/>
        <w:t xml:space="preserve">Figure 8. Indicator 1di: Rate of </w:t>
      </w:r>
      <w:proofErr w:type="spellStart"/>
      <w:r w:rsidRPr="000262E1">
        <w:t>primiparae</w:t>
      </w:r>
      <w:proofErr w:type="spellEnd"/>
      <w:r w:rsidRPr="000262E1">
        <w:t xml:space="preserve"> who received an episiotomy during unassisted vaginal births</w:t>
      </w:r>
      <w:r w:rsidR="00CF60B8">
        <w:t>,</w:t>
      </w:r>
      <w:r w:rsidRPr="005036AA">
        <w:rPr>
          <w:rFonts w:ascii="Cambria" w:hAnsi="Cambria" w:cs="Cambria"/>
          <w:lang w:val="en-GB"/>
        </w:rPr>
        <w:t> </w:t>
      </w:r>
      <w:r w:rsidRPr="005036AA">
        <w:rPr>
          <w:lang w:val="en-GB"/>
        </w:rPr>
        <w:t>201</w:t>
      </w:r>
      <w:r w:rsidR="005E47EC">
        <w:rPr>
          <w:lang w:val="en-GB"/>
        </w:rPr>
        <w:t>8</w:t>
      </w:r>
    </w:p>
    <w:p w14:paraId="508C277B" w14:textId="2A483266" w:rsidR="005036AA" w:rsidRPr="005036AA" w:rsidRDefault="004C5A98" w:rsidP="000262E1">
      <w:pPr>
        <w:rPr>
          <w:lang w:val="en-GB"/>
        </w:rPr>
      </w:pPr>
      <w:r>
        <w:rPr>
          <w:noProof/>
          <w:lang w:val="en-GB"/>
        </w:rPr>
        <w:drawing>
          <wp:inline distT="0" distB="0" distL="0" distR="0" wp14:anchorId="2EC24973" wp14:editId="26557792">
            <wp:extent cx="6273800" cy="6045200"/>
            <wp:effectExtent l="0" t="0" r="0" b="0"/>
            <wp:docPr id="35" name="Picture 35" descr="Bar chart for Indicator 1d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_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73800" cy="6045200"/>
                    </a:xfrm>
                    <a:prstGeom prst="rect">
                      <a:avLst/>
                    </a:prstGeom>
                  </pic:spPr>
                </pic:pic>
              </a:graphicData>
            </a:graphic>
          </wp:inline>
        </w:drawing>
      </w:r>
    </w:p>
    <w:p w14:paraId="6B23206B" w14:textId="72843E57" w:rsidR="005036AA" w:rsidRPr="005036AA" w:rsidRDefault="005036AA" w:rsidP="00FC6480">
      <w:pPr>
        <w:pStyle w:val="Tablechartdiagramheading"/>
        <w:rPr>
          <w:lang w:val="en-GB"/>
        </w:rPr>
      </w:pPr>
      <w:r w:rsidRPr="000262E1">
        <w:lastRenderedPageBreak/>
        <w:t xml:space="preserve">Figure 9. Indicator 1dii: Rate of </w:t>
      </w:r>
      <w:proofErr w:type="spellStart"/>
      <w:r w:rsidRPr="000262E1">
        <w:t>primiparae</w:t>
      </w:r>
      <w:proofErr w:type="spellEnd"/>
      <w:r w:rsidRPr="000262E1">
        <w:t xml:space="preserve"> who received an episiotomy during assisted vaginal births</w:t>
      </w:r>
      <w:r w:rsidR="00CF60B8">
        <w:t>,</w:t>
      </w:r>
      <w:r w:rsidRPr="005036AA">
        <w:rPr>
          <w:rFonts w:ascii="Cambria" w:hAnsi="Cambria" w:cs="Cambria"/>
          <w:lang w:val="en-GB"/>
        </w:rPr>
        <w:t> </w:t>
      </w:r>
      <w:r w:rsidRPr="005036AA">
        <w:rPr>
          <w:lang w:val="en-GB"/>
        </w:rPr>
        <w:t>201</w:t>
      </w:r>
      <w:r w:rsidR="005E47EC">
        <w:rPr>
          <w:lang w:val="en-GB"/>
        </w:rPr>
        <w:t>8</w:t>
      </w:r>
    </w:p>
    <w:p w14:paraId="3D9F8C27" w14:textId="5CA2BA47" w:rsidR="005036AA" w:rsidRPr="005036AA" w:rsidRDefault="00D8173B" w:rsidP="000262E1">
      <w:pPr>
        <w:rPr>
          <w:lang w:val="en-GB"/>
        </w:rPr>
      </w:pPr>
      <w:r>
        <w:rPr>
          <w:noProof/>
          <w:lang w:val="en-GB"/>
        </w:rPr>
        <w:drawing>
          <wp:inline distT="0" distB="0" distL="0" distR="0" wp14:anchorId="69D12A14" wp14:editId="7C581C5A">
            <wp:extent cx="6273800" cy="5740400"/>
            <wp:effectExtent l="0" t="0" r="0" b="0"/>
            <wp:docPr id="36" name="Picture 36" descr="Bar chart for Indicator 1dii.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_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73800" cy="5740400"/>
                    </a:xfrm>
                    <a:prstGeom prst="rect">
                      <a:avLst/>
                    </a:prstGeom>
                  </pic:spPr>
                </pic:pic>
              </a:graphicData>
            </a:graphic>
          </wp:inline>
        </w:drawing>
      </w:r>
    </w:p>
    <w:p w14:paraId="560789DE" w14:textId="711188CD" w:rsidR="005036AA" w:rsidRPr="00FC6480" w:rsidRDefault="005036AA" w:rsidP="00FC6480">
      <w:pPr>
        <w:pStyle w:val="Tablechartdiagramheading"/>
      </w:pPr>
      <w:r w:rsidRPr="00FC6480">
        <w:lastRenderedPageBreak/>
        <w:t xml:space="preserve">Table 4. Rate of </w:t>
      </w:r>
      <w:proofErr w:type="spellStart"/>
      <w:r w:rsidRPr="00FC6480">
        <w:t>primiparae</w:t>
      </w:r>
      <w:proofErr w:type="spellEnd"/>
      <w:r w:rsidRPr="00FC6480">
        <w:t xml:space="preserve"> who received an episiotomy</w:t>
      </w:r>
      <w:r w:rsidR="00CF60B8">
        <w:t>, 201</w:t>
      </w:r>
      <w:r w:rsidR="005E2B87">
        <w:t>6</w:t>
      </w:r>
      <w:r w:rsidR="004863E4">
        <w:t>–20</w:t>
      </w:r>
      <w:r w:rsidR="00CF60B8">
        <w:t>18</w:t>
      </w:r>
    </w:p>
    <w:tbl>
      <w:tblPr>
        <w:tblStyle w:val="SCVInformationTable"/>
        <w:tblW w:w="0" w:type="auto"/>
        <w:tblLayout w:type="fixed"/>
        <w:tblLook w:val="0020" w:firstRow="1" w:lastRow="0" w:firstColumn="0" w:lastColumn="0" w:noHBand="0" w:noVBand="0"/>
      </w:tblPr>
      <w:tblGrid>
        <w:gridCol w:w="1559"/>
        <w:gridCol w:w="1134"/>
        <w:gridCol w:w="1134"/>
        <w:gridCol w:w="1134"/>
        <w:gridCol w:w="1134"/>
        <w:gridCol w:w="1134"/>
        <w:gridCol w:w="1134"/>
      </w:tblGrid>
      <w:tr w:rsidR="005E2B87" w:rsidRPr="00FE4E27" w14:paraId="38848EC5" w14:textId="77777777" w:rsidTr="00AA188C">
        <w:trPr>
          <w:trHeight w:val="60"/>
          <w:tblHeader/>
        </w:trPr>
        <w:tc>
          <w:tcPr>
            <w:tcW w:w="1559" w:type="dxa"/>
          </w:tcPr>
          <w:p w14:paraId="1637BB95" w14:textId="77777777" w:rsidR="005E2B87" w:rsidRPr="00FE4E27" w:rsidRDefault="005E2B87" w:rsidP="00AA188C">
            <w:pPr>
              <w:pStyle w:val="Tableheader"/>
            </w:pPr>
          </w:p>
        </w:tc>
        <w:tc>
          <w:tcPr>
            <w:tcW w:w="3402" w:type="dxa"/>
            <w:gridSpan w:val="3"/>
          </w:tcPr>
          <w:p w14:paraId="73240E81" w14:textId="77777777" w:rsidR="005E2B87" w:rsidRDefault="005E2B87" w:rsidP="00AA188C">
            <w:pPr>
              <w:pStyle w:val="Tableheader"/>
            </w:pPr>
            <w:r>
              <w:t>During unassisted vaginal births</w:t>
            </w:r>
          </w:p>
        </w:tc>
        <w:tc>
          <w:tcPr>
            <w:tcW w:w="3402" w:type="dxa"/>
            <w:gridSpan w:val="3"/>
          </w:tcPr>
          <w:p w14:paraId="494D60BA" w14:textId="77777777" w:rsidR="005E2B87" w:rsidRDefault="005E2B87" w:rsidP="00AA188C">
            <w:pPr>
              <w:pStyle w:val="Tableheader"/>
            </w:pPr>
            <w:r>
              <w:t>During assisted vaginal births</w:t>
            </w:r>
          </w:p>
        </w:tc>
      </w:tr>
      <w:tr w:rsidR="005E2B87" w:rsidRPr="00FE4E27" w14:paraId="711B0EE7" w14:textId="77777777" w:rsidTr="00AA188C">
        <w:trPr>
          <w:trHeight w:val="60"/>
          <w:tblHeader/>
        </w:trPr>
        <w:tc>
          <w:tcPr>
            <w:tcW w:w="1559" w:type="dxa"/>
          </w:tcPr>
          <w:p w14:paraId="5065F52E" w14:textId="77777777" w:rsidR="005E2B87" w:rsidRPr="00FE4E27" w:rsidRDefault="005E2B87" w:rsidP="00AA188C">
            <w:pPr>
              <w:pStyle w:val="Tableheader"/>
            </w:pPr>
          </w:p>
        </w:tc>
        <w:tc>
          <w:tcPr>
            <w:tcW w:w="1134" w:type="dxa"/>
          </w:tcPr>
          <w:p w14:paraId="727BC8D7" w14:textId="77777777" w:rsidR="005E2B87" w:rsidRPr="00FE4E27" w:rsidRDefault="005E2B87" w:rsidP="00AA188C">
            <w:pPr>
              <w:pStyle w:val="Tableheader"/>
            </w:pPr>
            <w:r>
              <w:t>2016</w:t>
            </w:r>
          </w:p>
        </w:tc>
        <w:tc>
          <w:tcPr>
            <w:tcW w:w="1134" w:type="dxa"/>
          </w:tcPr>
          <w:p w14:paraId="11D4C5DC" w14:textId="77777777" w:rsidR="005E2B87" w:rsidRPr="00FE4E27" w:rsidRDefault="005E2B87" w:rsidP="00AA188C">
            <w:pPr>
              <w:pStyle w:val="Tableheader"/>
            </w:pPr>
            <w:r>
              <w:t>2017</w:t>
            </w:r>
          </w:p>
        </w:tc>
        <w:tc>
          <w:tcPr>
            <w:tcW w:w="1134" w:type="dxa"/>
          </w:tcPr>
          <w:p w14:paraId="2AB7562D" w14:textId="77777777" w:rsidR="005E2B87" w:rsidRPr="00FE4E27" w:rsidRDefault="005E2B87" w:rsidP="00AA188C">
            <w:pPr>
              <w:pStyle w:val="Tableheader"/>
            </w:pPr>
            <w:r>
              <w:t>2018</w:t>
            </w:r>
          </w:p>
        </w:tc>
        <w:tc>
          <w:tcPr>
            <w:tcW w:w="1134" w:type="dxa"/>
          </w:tcPr>
          <w:p w14:paraId="5671BA3D" w14:textId="77777777" w:rsidR="005E2B87" w:rsidRPr="00FE4E27" w:rsidRDefault="005E2B87" w:rsidP="00AA188C">
            <w:pPr>
              <w:pStyle w:val="Tableheader"/>
            </w:pPr>
            <w:r>
              <w:t>2016</w:t>
            </w:r>
          </w:p>
        </w:tc>
        <w:tc>
          <w:tcPr>
            <w:tcW w:w="1134" w:type="dxa"/>
          </w:tcPr>
          <w:p w14:paraId="64029159" w14:textId="77777777" w:rsidR="005E2B87" w:rsidRDefault="005E2B87" w:rsidP="00AA188C">
            <w:pPr>
              <w:pStyle w:val="Tableheader"/>
            </w:pPr>
            <w:r>
              <w:t>2017</w:t>
            </w:r>
          </w:p>
        </w:tc>
        <w:tc>
          <w:tcPr>
            <w:tcW w:w="1134" w:type="dxa"/>
          </w:tcPr>
          <w:p w14:paraId="518EDF58" w14:textId="77777777" w:rsidR="005E2B87" w:rsidRDefault="005E2B87" w:rsidP="00AA188C">
            <w:pPr>
              <w:pStyle w:val="Tableheader"/>
            </w:pPr>
            <w:r>
              <w:t>2018</w:t>
            </w:r>
          </w:p>
        </w:tc>
      </w:tr>
      <w:tr w:rsidR="005E2B87" w:rsidRPr="00FE4E27" w14:paraId="08261D42" w14:textId="77777777" w:rsidTr="00AA188C">
        <w:trPr>
          <w:trHeight w:val="60"/>
        </w:trPr>
        <w:tc>
          <w:tcPr>
            <w:tcW w:w="1559" w:type="dxa"/>
          </w:tcPr>
          <w:p w14:paraId="3617AF40" w14:textId="77777777" w:rsidR="005E2B87" w:rsidRPr="00FE4E27" w:rsidRDefault="005E2B87" w:rsidP="00AA188C">
            <w:pPr>
              <w:pStyle w:val="Tabletext"/>
            </w:pPr>
            <w:r w:rsidRPr="00FE4E27">
              <w:t>Public</w:t>
            </w:r>
          </w:p>
        </w:tc>
        <w:tc>
          <w:tcPr>
            <w:tcW w:w="1134" w:type="dxa"/>
          </w:tcPr>
          <w:p w14:paraId="45AB037D" w14:textId="0BDF6744" w:rsidR="005E2B87" w:rsidRPr="00FE4E27" w:rsidRDefault="005E2B87" w:rsidP="00AA188C">
            <w:pPr>
              <w:pStyle w:val="Tabletext"/>
            </w:pPr>
            <w:r>
              <w:t>24.8%</w:t>
            </w:r>
          </w:p>
        </w:tc>
        <w:tc>
          <w:tcPr>
            <w:tcW w:w="1134" w:type="dxa"/>
          </w:tcPr>
          <w:p w14:paraId="4CB1B910" w14:textId="095E658C" w:rsidR="005E2B87" w:rsidRPr="00FE4E27" w:rsidRDefault="005E2B87" w:rsidP="00AA188C">
            <w:pPr>
              <w:pStyle w:val="Tabletext"/>
            </w:pPr>
            <w:r>
              <w:t>25.4%</w:t>
            </w:r>
          </w:p>
        </w:tc>
        <w:tc>
          <w:tcPr>
            <w:tcW w:w="1134" w:type="dxa"/>
          </w:tcPr>
          <w:p w14:paraId="59156ECE" w14:textId="056A5E97" w:rsidR="005E2B87" w:rsidRPr="00FE4E27" w:rsidRDefault="005E2B87" w:rsidP="00AA188C">
            <w:pPr>
              <w:pStyle w:val="Tabletext"/>
            </w:pPr>
            <w:r>
              <w:t>25.3%</w:t>
            </w:r>
          </w:p>
        </w:tc>
        <w:tc>
          <w:tcPr>
            <w:tcW w:w="1134" w:type="dxa"/>
          </w:tcPr>
          <w:p w14:paraId="2648C66E" w14:textId="4D4EC28F" w:rsidR="005E2B87" w:rsidRPr="00FE4E27" w:rsidRDefault="005E2B87" w:rsidP="00AA188C">
            <w:pPr>
              <w:pStyle w:val="Tabletext"/>
            </w:pPr>
            <w:r>
              <w:t>85.6%</w:t>
            </w:r>
          </w:p>
        </w:tc>
        <w:tc>
          <w:tcPr>
            <w:tcW w:w="1134" w:type="dxa"/>
          </w:tcPr>
          <w:p w14:paraId="50F12B86" w14:textId="31A64F88" w:rsidR="005E2B87" w:rsidRDefault="005E2B87" w:rsidP="00AA188C">
            <w:pPr>
              <w:pStyle w:val="Tabletext"/>
            </w:pPr>
            <w:r>
              <w:t>85.7%</w:t>
            </w:r>
          </w:p>
        </w:tc>
        <w:tc>
          <w:tcPr>
            <w:tcW w:w="1134" w:type="dxa"/>
          </w:tcPr>
          <w:p w14:paraId="4F1F8B0C" w14:textId="2D92090C" w:rsidR="005E2B87" w:rsidRDefault="005E2B87" w:rsidP="00AA188C">
            <w:pPr>
              <w:pStyle w:val="Tabletext"/>
            </w:pPr>
            <w:r>
              <w:t>87.0%</w:t>
            </w:r>
          </w:p>
        </w:tc>
      </w:tr>
      <w:tr w:rsidR="005E2B87" w:rsidRPr="00FE4E27" w14:paraId="533D09DE" w14:textId="77777777" w:rsidTr="00AA188C">
        <w:trPr>
          <w:trHeight w:val="60"/>
        </w:trPr>
        <w:tc>
          <w:tcPr>
            <w:tcW w:w="1559" w:type="dxa"/>
          </w:tcPr>
          <w:p w14:paraId="393D34E9" w14:textId="77777777" w:rsidR="005E2B87" w:rsidRPr="00FE4E27" w:rsidRDefault="005E2B87" w:rsidP="00AA188C">
            <w:pPr>
              <w:pStyle w:val="Tabletext"/>
            </w:pPr>
            <w:r w:rsidRPr="00FE4E27">
              <w:t>Private</w:t>
            </w:r>
          </w:p>
        </w:tc>
        <w:tc>
          <w:tcPr>
            <w:tcW w:w="1134" w:type="dxa"/>
          </w:tcPr>
          <w:p w14:paraId="7C239081" w14:textId="14895999" w:rsidR="005E2B87" w:rsidRPr="00FE4E27" w:rsidRDefault="005E2B87" w:rsidP="00AA188C">
            <w:pPr>
              <w:pStyle w:val="Tabletext"/>
            </w:pPr>
            <w:r>
              <w:t>32.8%</w:t>
            </w:r>
          </w:p>
        </w:tc>
        <w:tc>
          <w:tcPr>
            <w:tcW w:w="1134" w:type="dxa"/>
          </w:tcPr>
          <w:p w14:paraId="7B6B981A" w14:textId="381143AF" w:rsidR="005E2B87" w:rsidRPr="00FE4E27" w:rsidRDefault="005E2B87" w:rsidP="00AA188C">
            <w:pPr>
              <w:pStyle w:val="Tabletext"/>
            </w:pPr>
            <w:r>
              <w:t>31.1%</w:t>
            </w:r>
          </w:p>
        </w:tc>
        <w:tc>
          <w:tcPr>
            <w:tcW w:w="1134" w:type="dxa"/>
          </w:tcPr>
          <w:p w14:paraId="69B7055E" w14:textId="5CBB7935" w:rsidR="005E2B87" w:rsidRPr="00FE4E27" w:rsidRDefault="005E2B87" w:rsidP="00AA188C">
            <w:pPr>
              <w:pStyle w:val="Tabletext"/>
            </w:pPr>
            <w:r>
              <w:t>33.9%</w:t>
            </w:r>
          </w:p>
        </w:tc>
        <w:tc>
          <w:tcPr>
            <w:tcW w:w="1134" w:type="dxa"/>
          </w:tcPr>
          <w:p w14:paraId="2D55E4F4" w14:textId="618AB619" w:rsidR="005E2B87" w:rsidRPr="00FE4E27" w:rsidRDefault="005E2B87" w:rsidP="00AA188C">
            <w:pPr>
              <w:pStyle w:val="Tabletext"/>
            </w:pPr>
            <w:r>
              <w:t>72.0%</w:t>
            </w:r>
          </w:p>
        </w:tc>
        <w:tc>
          <w:tcPr>
            <w:tcW w:w="1134" w:type="dxa"/>
          </w:tcPr>
          <w:p w14:paraId="533D3D81" w14:textId="5445F4EA" w:rsidR="005E2B87" w:rsidRDefault="005E2B87" w:rsidP="00AA188C">
            <w:pPr>
              <w:pStyle w:val="Tabletext"/>
            </w:pPr>
            <w:r>
              <w:t>71.7%</w:t>
            </w:r>
          </w:p>
        </w:tc>
        <w:tc>
          <w:tcPr>
            <w:tcW w:w="1134" w:type="dxa"/>
          </w:tcPr>
          <w:p w14:paraId="6F6D6809" w14:textId="1520FCE1" w:rsidR="005E2B87" w:rsidRDefault="005E2B87" w:rsidP="00AA188C">
            <w:pPr>
              <w:pStyle w:val="Tabletext"/>
            </w:pPr>
            <w:r>
              <w:t>72.3%</w:t>
            </w:r>
          </w:p>
        </w:tc>
      </w:tr>
      <w:tr w:rsidR="005E2B87" w:rsidRPr="00FE4E27" w14:paraId="356A4EC7" w14:textId="77777777" w:rsidTr="00AA188C">
        <w:trPr>
          <w:trHeight w:val="60"/>
        </w:trPr>
        <w:tc>
          <w:tcPr>
            <w:tcW w:w="1559" w:type="dxa"/>
          </w:tcPr>
          <w:p w14:paraId="67B0795D" w14:textId="77777777" w:rsidR="005E2B87" w:rsidRPr="00FE4E27" w:rsidRDefault="005E2B87" w:rsidP="00AA188C">
            <w:pPr>
              <w:pStyle w:val="Tabletext"/>
            </w:pPr>
            <w:r w:rsidRPr="00FE4E27">
              <w:t>Combined</w:t>
            </w:r>
          </w:p>
        </w:tc>
        <w:tc>
          <w:tcPr>
            <w:tcW w:w="1134" w:type="dxa"/>
          </w:tcPr>
          <w:p w14:paraId="782CDE51" w14:textId="743EF767" w:rsidR="005E2B87" w:rsidRPr="00FE4E27" w:rsidRDefault="005E2B87" w:rsidP="00AA188C">
            <w:pPr>
              <w:pStyle w:val="Tabletext"/>
            </w:pPr>
            <w:r>
              <w:t>26.0%</w:t>
            </w:r>
          </w:p>
        </w:tc>
        <w:tc>
          <w:tcPr>
            <w:tcW w:w="1134" w:type="dxa"/>
          </w:tcPr>
          <w:p w14:paraId="6C59BB17" w14:textId="2EA62CCB" w:rsidR="005E2B87" w:rsidRPr="00FE4E27" w:rsidRDefault="005E2B87" w:rsidP="00AA188C">
            <w:pPr>
              <w:pStyle w:val="Tabletext"/>
            </w:pPr>
            <w:r>
              <w:t>26.2%</w:t>
            </w:r>
          </w:p>
        </w:tc>
        <w:tc>
          <w:tcPr>
            <w:tcW w:w="1134" w:type="dxa"/>
          </w:tcPr>
          <w:p w14:paraId="496B5053" w14:textId="1F25C27E" w:rsidR="005E2B87" w:rsidRPr="00FE4E27" w:rsidRDefault="005E2B87" w:rsidP="00AA188C">
            <w:pPr>
              <w:pStyle w:val="Tabletext"/>
            </w:pPr>
            <w:r>
              <w:t>26.5%</w:t>
            </w:r>
          </w:p>
        </w:tc>
        <w:tc>
          <w:tcPr>
            <w:tcW w:w="1134" w:type="dxa"/>
          </w:tcPr>
          <w:p w14:paraId="34F55A71" w14:textId="2178C83B" w:rsidR="005E2B87" w:rsidRPr="00FE4E27" w:rsidRDefault="005E2B87" w:rsidP="00AA188C">
            <w:pPr>
              <w:pStyle w:val="Tabletext"/>
            </w:pPr>
            <w:r>
              <w:t>81.7%</w:t>
            </w:r>
          </w:p>
        </w:tc>
        <w:tc>
          <w:tcPr>
            <w:tcW w:w="1134" w:type="dxa"/>
          </w:tcPr>
          <w:p w14:paraId="439B762B" w14:textId="1AD18D0D" w:rsidR="005E2B87" w:rsidRDefault="005E2B87" w:rsidP="00AA188C">
            <w:pPr>
              <w:pStyle w:val="Tabletext"/>
            </w:pPr>
            <w:r>
              <w:t>81.9%</w:t>
            </w:r>
          </w:p>
        </w:tc>
        <w:tc>
          <w:tcPr>
            <w:tcW w:w="1134" w:type="dxa"/>
          </w:tcPr>
          <w:p w14:paraId="3E1136A6" w14:textId="741CEF9B" w:rsidR="005E2B87" w:rsidRDefault="005E2B87" w:rsidP="00AA188C">
            <w:pPr>
              <w:pStyle w:val="Tabletext"/>
            </w:pPr>
            <w:r>
              <w:t>83.1%</w:t>
            </w:r>
          </w:p>
        </w:tc>
      </w:tr>
    </w:tbl>
    <w:p w14:paraId="1EB75207" w14:textId="308AF000" w:rsidR="001B7020" w:rsidRDefault="001B7020">
      <w:pPr>
        <w:rPr>
          <w:lang w:val="en-GB"/>
        </w:rPr>
      </w:pPr>
      <w:r>
        <w:rPr>
          <w:b/>
          <w:bCs/>
          <w:caps/>
          <w:lang w:val="en-GB"/>
        </w:rPr>
        <w:br w:type="page"/>
      </w:r>
    </w:p>
    <w:p w14:paraId="03E9794A" w14:textId="14BF902C" w:rsidR="005036AA" w:rsidRPr="005036AA" w:rsidRDefault="00182250" w:rsidP="00F43FB0">
      <w:pPr>
        <w:pStyle w:val="Heading2"/>
        <w:rPr>
          <w:lang w:val="en-GB"/>
        </w:rPr>
      </w:pPr>
      <w:bookmarkStart w:id="38" w:name="_Toc534884569"/>
      <w:bookmarkStart w:id="39" w:name="_Toc22975588"/>
      <w:r w:rsidRPr="005036AA">
        <w:rPr>
          <w:lang w:val="en-GB"/>
        </w:rPr>
        <w:lastRenderedPageBreak/>
        <w:t xml:space="preserve">Indicator 2: </w:t>
      </w:r>
      <w:r>
        <w:rPr>
          <w:lang w:val="en-GB"/>
        </w:rPr>
        <w:t>T</w:t>
      </w:r>
      <w:r w:rsidRPr="005036AA">
        <w:rPr>
          <w:lang w:val="en-GB"/>
        </w:rPr>
        <w:t>erm babies without congenital anomalies who required additional care</w:t>
      </w:r>
      <w:bookmarkEnd w:id="38"/>
      <w:bookmarkEnd w:id="39"/>
    </w:p>
    <w:p w14:paraId="2EDEADC0" w14:textId="77777777" w:rsidR="005036AA" w:rsidRPr="005036AA" w:rsidRDefault="005036AA" w:rsidP="00710E9C">
      <w:pPr>
        <w:pStyle w:val="Heading3"/>
        <w:rPr>
          <w:lang w:val="en-GB"/>
        </w:rPr>
      </w:pPr>
      <w:r w:rsidRPr="005036AA">
        <w:rPr>
          <w:lang w:val="en-GB"/>
        </w:rPr>
        <w:t>Definition</w:t>
      </w:r>
    </w:p>
    <w:p w14:paraId="2FBC7C7D" w14:textId="77777777" w:rsidR="005036AA" w:rsidRPr="005036AA" w:rsidRDefault="005036AA" w:rsidP="000262E1">
      <w:pPr>
        <w:rPr>
          <w:lang w:val="en-GB"/>
        </w:rPr>
      </w:pPr>
      <w:r w:rsidRPr="005036AA">
        <w:rPr>
          <w:lang w:val="en-GB"/>
        </w:rPr>
        <w:t>This indicator aims to highlight variations in the care required for term babies (born at 37 weeks or more) without congenital anomalies.</w:t>
      </w:r>
    </w:p>
    <w:p w14:paraId="6D0083CD" w14:textId="48BA20AD" w:rsidR="005036AA" w:rsidRPr="000262E1" w:rsidRDefault="005036AA" w:rsidP="005036AA">
      <w:pPr>
        <w:suppressAutoHyphens/>
        <w:autoSpaceDE w:val="0"/>
        <w:autoSpaceDN w:val="0"/>
        <w:adjustRightInd w:val="0"/>
        <w:spacing w:before="0" w:after="170"/>
        <w:textAlignment w:val="center"/>
      </w:pPr>
      <w:r w:rsidRPr="000262E1">
        <w:t xml:space="preserve">While we know some babies will experience medical conditions following birth that require admission to hospital for additional care (for example, </w:t>
      </w:r>
      <w:r w:rsidR="00693A44">
        <w:t>jaundice</w:t>
      </w:r>
      <w:r w:rsidRPr="000262E1">
        <w:t>, low Apgar score, sepsis</w:t>
      </w:r>
      <w:r w:rsidR="00255B8F">
        <w:t xml:space="preserve"> or</w:t>
      </w:r>
      <w:r w:rsidRPr="000262E1">
        <w:t xml:space="preserve"> seizures), we</w:t>
      </w:r>
      <w:r w:rsidRPr="005036AA">
        <w:rPr>
          <w:rFonts w:ascii="Cambria" w:hAnsi="Cambria" w:cs="Cambria"/>
          <w:color w:val="0F151F"/>
          <w:lang w:val="en-GB"/>
        </w:rPr>
        <w:t> </w:t>
      </w:r>
      <w:r w:rsidRPr="000262E1">
        <w:t>expect the need for additional care and treatment in this cohort to be low.</w:t>
      </w:r>
    </w:p>
    <w:p w14:paraId="47CD38BF" w14:textId="762759A8" w:rsidR="005036AA" w:rsidRPr="005036AA" w:rsidRDefault="005036AA" w:rsidP="000262E1">
      <w:pPr>
        <w:rPr>
          <w:lang w:val="en-GB"/>
        </w:rPr>
      </w:pPr>
      <w:r w:rsidRPr="005036AA">
        <w:rPr>
          <w:lang w:val="en-GB"/>
        </w:rPr>
        <w:t>Higher rates may indicate quality of care issues during labour, birth and/or the immediate neonatal period.</w:t>
      </w:r>
    </w:p>
    <w:p w14:paraId="2706D92C" w14:textId="77777777" w:rsidR="005036AA" w:rsidRPr="005036AA" w:rsidRDefault="005036AA" w:rsidP="00710E9C">
      <w:pPr>
        <w:pStyle w:val="Heading3"/>
        <w:rPr>
          <w:lang w:val="en-GB"/>
        </w:rPr>
      </w:pPr>
      <w:r w:rsidRPr="005036AA">
        <w:rPr>
          <w:lang w:val="en-GB"/>
        </w:rPr>
        <w:t>Clinical significance</w:t>
      </w:r>
    </w:p>
    <w:p w14:paraId="4CC62208" w14:textId="77777777" w:rsidR="005036AA" w:rsidRPr="000262E1" w:rsidRDefault="005036AA" w:rsidP="005036AA">
      <w:pPr>
        <w:suppressAutoHyphens/>
        <w:autoSpaceDE w:val="0"/>
        <w:autoSpaceDN w:val="0"/>
        <w:adjustRightInd w:val="0"/>
        <w:spacing w:before="0" w:after="170"/>
        <w:textAlignment w:val="center"/>
      </w:pPr>
      <w:r w:rsidRPr="000262E1">
        <w:t>Most inborn babies, born at 37 weeks or more, with a birthweight of at least 2,500 grams and without the</w:t>
      </w:r>
      <w:r w:rsidRPr="005036AA">
        <w:rPr>
          <w:rFonts w:ascii="Cambria" w:hAnsi="Cambria" w:cs="Cambria"/>
          <w:color w:val="0F151F"/>
          <w:lang w:val="en-GB"/>
        </w:rPr>
        <w:t> </w:t>
      </w:r>
      <w:r w:rsidRPr="000262E1">
        <w:t>presence of a congenital anomaly are not expected to require additional care following birth.</w:t>
      </w:r>
    </w:p>
    <w:p w14:paraId="68147DD2" w14:textId="77777777" w:rsidR="005036AA" w:rsidRPr="005036AA" w:rsidRDefault="005036AA" w:rsidP="000262E1">
      <w:pPr>
        <w:rPr>
          <w:lang w:val="en-GB"/>
        </w:rPr>
      </w:pPr>
      <w:r w:rsidRPr="005036AA">
        <w:rPr>
          <w:lang w:val="en-GB"/>
        </w:rPr>
        <w:t>As such, the indicator indirectly measures the quality of care provided during pregnancy, labour and birth and in the early neonatal period.</w:t>
      </w:r>
    </w:p>
    <w:p w14:paraId="67390727" w14:textId="77777777" w:rsidR="005036AA" w:rsidRPr="005036AA" w:rsidRDefault="005036AA" w:rsidP="00710E9C">
      <w:pPr>
        <w:pStyle w:val="Heading3"/>
        <w:rPr>
          <w:lang w:val="en-GB"/>
        </w:rPr>
      </w:pPr>
      <w:r w:rsidRPr="005036AA">
        <w:rPr>
          <w:lang w:val="en-GB"/>
        </w:rPr>
        <w:t>Observations on the data</w:t>
      </w:r>
    </w:p>
    <w:p w14:paraId="11D440E8" w14:textId="53E25BB9" w:rsidR="005036AA" w:rsidRPr="005036AA" w:rsidRDefault="005036AA" w:rsidP="000262E1">
      <w:pPr>
        <w:rPr>
          <w:lang w:val="en-GB"/>
        </w:rPr>
      </w:pPr>
      <w:r w:rsidRPr="005036AA">
        <w:rPr>
          <w:lang w:val="en-GB"/>
        </w:rPr>
        <w:t xml:space="preserve">The </w:t>
      </w:r>
      <w:proofErr w:type="spellStart"/>
      <w:r w:rsidRPr="005036AA">
        <w:rPr>
          <w:lang w:val="en-GB"/>
        </w:rPr>
        <w:t>statewide</w:t>
      </w:r>
      <w:proofErr w:type="spellEnd"/>
      <w:r w:rsidRPr="005036AA">
        <w:rPr>
          <w:lang w:val="en-GB"/>
        </w:rPr>
        <w:t xml:space="preserve"> public hospital rate of term babies without congenital anomalies who required additional care in 201</w:t>
      </w:r>
      <w:r w:rsidR="00C2702C">
        <w:rPr>
          <w:lang w:val="en-GB"/>
        </w:rPr>
        <w:t>8</w:t>
      </w:r>
      <w:r w:rsidRPr="005036AA">
        <w:rPr>
          <w:lang w:val="en-GB"/>
        </w:rPr>
        <w:t>–1</w:t>
      </w:r>
      <w:r w:rsidR="00C2702C">
        <w:rPr>
          <w:lang w:val="en-GB"/>
        </w:rPr>
        <w:t>9</w:t>
      </w:r>
      <w:r w:rsidRPr="005036AA">
        <w:rPr>
          <w:lang w:val="en-GB"/>
        </w:rPr>
        <w:t xml:space="preserve"> was </w:t>
      </w:r>
      <w:r w:rsidR="00E04942">
        <w:rPr>
          <w:lang w:val="en-GB"/>
        </w:rPr>
        <w:t>9</w:t>
      </w:r>
      <w:r w:rsidRPr="005036AA">
        <w:rPr>
          <w:lang w:val="en-GB"/>
        </w:rPr>
        <w:t>.</w:t>
      </w:r>
      <w:r w:rsidR="00E04942">
        <w:rPr>
          <w:lang w:val="en-GB"/>
        </w:rPr>
        <w:t>2</w:t>
      </w:r>
      <w:r w:rsidRPr="005036AA">
        <w:rPr>
          <w:lang w:val="en-GB"/>
        </w:rPr>
        <w:t xml:space="preserve"> per cent. Data show variation between hospitals, ranging from zero to 17.6 per cent (Figures 10 and 11).</w:t>
      </w:r>
    </w:p>
    <w:p w14:paraId="16CAC0AD" w14:textId="77777777" w:rsidR="005036AA" w:rsidRPr="005036AA" w:rsidRDefault="005036AA" w:rsidP="00710E9C">
      <w:pPr>
        <w:pStyle w:val="Heading3"/>
        <w:rPr>
          <w:lang w:val="en-GB"/>
        </w:rPr>
      </w:pPr>
      <w:r w:rsidRPr="005036AA">
        <w:rPr>
          <w:lang w:val="en-GB"/>
        </w:rPr>
        <w:t>Strategies for improvement</w:t>
      </w:r>
    </w:p>
    <w:p w14:paraId="7B4E6FC1" w14:textId="77777777" w:rsidR="005036AA" w:rsidRPr="005036AA" w:rsidRDefault="005036AA" w:rsidP="00A17ECC">
      <w:pPr>
        <w:pStyle w:val="Bullet1"/>
        <w:rPr>
          <w:lang w:val="en-GB"/>
        </w:rPr>
      </w:pPr>
      <w:r w:rsidRPr="005036AA">
        <w:rPr>
          <w:lang w:val="en-GB"/>
        </w:rPr>
        <w:t>Undertake multidisciplinary reviews of adverse events and outcomes to identify areas for clinical practice or system improvement.</w:t>
      </w:r>
    </w:p>
    <w:p w14:paraId="0B224730" w14:textId="77777777" w:rsidR="005036AA" w:rsidRPr="005036AA" w:rsidRDefault="005036AA" w:rsidP="00A17ECC">
      <w:pPr>
        <w:pStyle w:val="Bullet1"/>
        <w:rPr>
          <w:lang w:val="en-GB"/>
        </w:rPr>
      </w:pPr>
      <w:r w:rsidRPr="005036AA">
        <w:rPr>
          <w:lang w:val="en-GB"/>
        </w:rPr>
        <w:t xml:space="preserve">Monitor the competency and confidence of clinicians in </w:t>
      </w:r>
      <w:proofErr w:type="spellStart"/>
      <w:r w:rsidRPr="005036AA">
        <w:rPr>
          <w:lang w:val="en-GB"/>
        </w:rPr>
        <w:t>fetal</w:t>
      </w:r>
      <w:proofErr w:type="spellEnd"/>
      <w:r w:rsidRPr="005036AA">
        <w:rPr>
          <w:lang w:val="en-GB"/>
        </w:rPr>
        <w:t xml:space="preserve"> surveillance during labour and in neonatal resuscitation.</w:t>
      </w:r>
    </w:p>
    <w:p w14:paraId="3D11AA85" w14:textId="34D678C0" w:rsidR="005036AA" w:rsidRPr="005036AA" w:rsidRDefault="00E86E88" w:rsidP="00A17ECC">
      <w:pPr>
        <w:pStyle w:val="Bullet1"/>
        <w:rPr>
          <w:lang w:val="en-GB"/>
        </w:rPr>
      </w:pPr>
      <w:r>
        <w:rPr>
          <w:lang w:val="en-GB"/>
        </w:rPr>
        <w:t>Ensure</w:t>
      </w:r>
      <w:r w:rsidR="005036AA" w:rsidRPr="005036AA">
        <w:rPr>
          <w:lang w:val="en-GB"/>
        </w:rPr>
        <w:t xml:space="preserve"> the availability and use of senior clinicians to supervise junior clinicians </w:t>
      </w:r>
      <w:r w:rsidR="006E4821">
        <w:rPr>
          <w:lang w:val="en-GB"/>
        </w:rPr>
        <w:t>and that</w:t>
      </w:r>
      <w:r w:rsidR="005036AA" w:rsidRPr="005036AA">
        <w:rPr>
          <w:lang w:val="en-GB"/>
        </w:rPr>
        <w:t xml:space="preserve"> care is escalated both during and after hours.</w:t>
      </w:r>
    </w:p>
    <w:p w14:paraId="69C77EFD" w14:textId="7D53A597" w:rsidR="005036AA" w:rsidRDefault="005036AA" w:rsidP="00A17ECC">
      <w:pPr>
        <w:pStyle w:val="Bullet1"/>
        <w:rPr>
          <w:lang w:val="en-GB"/>
        </w:rPr>
      </w:pPr>
      <w:r w:rsidRPr="005036AA">
        <w:rPr>
          <w:lang w:val="en-GB"/>
        </w:rPr>
        <w:t xml:space="preserve">Review reporting to the VAED to ensure accurate capture and reporting of diagnostic treatment codes relevant to the </w:t>
      </w:r>
      <w:proofErr w:type="spellStart"/>
      <w:r w:rsidRPr="005036AA">
        <w:rPr>
          <w:lang w:val="en-GB"/>
        </w:rPr>
        <w:t>newborn</w:t>
      </w:r>
      <w:proofErr w:type="spellEnd"/>
      <w:r w:rsidRPr="005036AA">
        <w:rPr>
          <w:lang w:val="en-GB"/>
        </w:rPr>
        <w:t>.</w:t>
      </w:r>
    </w:p>
    <w:p w14:paraId="24442F24" w14:textId="1FEE775D" w:rsidR="005036AA" w:rsidRPr="005036AA" w:rsidRDefault="005036AA" w:rsidP="00D63874">
      <w:pPr>
        <w:pStyle w:val="Tablechartdiagramheading"/>
        <w:rPr>
          <w:lang w:val="en-GB"/>
        </w:rPr>
      </w:pPr>
      <w:r w:rsidRPr="005036AA">
        <w:rPr>
          <w:lang w:val="en-GB"/>
        </w:rPr>
        <w:lastRenderedPageBreak/>
        <w:t>Figure 10. Indicator 2: Rate of term babies without congenital anomalies who required additional care</w:t>
      </w:r>
      <w:r w:rsidR="00C73836">
        <w:rPr>
          <w:lang w:val="en-GB"/>
        </w:rPr>
        <w:t>,</w:t>
      </w:r>
      <w:r w:rsidRPr="005036AA">
        <w:rPr>
          <w:lang w:val="en-GB"/>
        </w:rPr>
        <w:t xml:space="preserve"> 201</w:t>
      </w:r>
      <w:r w:rsidR="00E04942">
        <w:rPr>
          <w:lang w:val="en-GB"/>
        </w:rPr>
        <w:t>8</w:t>
      </w:r>
      <w:r w:rsidRPr="005036AA">
        <w:rPr>
          <w:lang w:val="en-GB"/>
        </w:rPr>
        <w:t>–1</w:t>
      </w:r>
      <w:r w:rsidR="00E04942">
        <w:rPr>
          <w:lang w:val="en-GB"/>
        </w:rPr>
        <w:t>9</w:t>
      </w:r>
    </w:p>
    <w:p w14:paraId="66D14C25" w14:textId="1FF6CDEB" w:rsidR="005036AA" w:rsidRPr="005036AA" w:rsidRDefault="00D143C5" w:rsidP="000262E1">
      <w:pPr>
        <w:rPr>
          <w:lang w:val="en-GB"/>
        </w:rPr>
      </w:pPr>
      <w:r>
        <w:rPr>
          <w:noProof/>
          <w:lang w:val="en-GB"/>
        </w:rPr>
        <w:drawing>
          <wp:inline distT="0" distB="0" distL="0" distR="0" wp14:anchorId="5A467B4C" wp14:editId="5DA582E9">
            <wp:extent cx="6273800" cy="5257800"/>
            <wp:effectExtent l="0" t="0" r="0" b="0"/>
            <wp:docPr id="38" name="Picture 38" descr="Bar chart for Indicator 2.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_1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73800" cy="5257800"/>
                    </a:xfrm>
                    <a:prstGeom prst="rect">
                      <a:avLst/>
                    </a:prstGeom>
                  </pic:spPr>
                </pic:pic>
              </a:graphicData>
            </a:graphic>
          </wp:inline>
        </w:drawing>
      </w:r>
    </w:p>
    <w:p w14:paraId="06632001" w14:textId="77777777" w:rsidR="005036AA" w:rsidRPr="005036AA" w:rsidRDefault="005036AA" w:rsidP="00D241B6">
      <w:pPr>
        <w:pStyle w:val="FootnoteText"/>
        <w:rPr>
          <w:lang w:val="en-GB"/>
        </w:rPr>
      </w:pPr>
      <w:r w:rsidRPr="005036AA">
        <w:rPr>
          <w:lang w:val="en-GB"/>
        </w:rPr>
        <w:t>Note: Reporting of unqualified neonate admissions to the VAED for private hospitals is optional. It is therefore not possible to</w:t>
      </w:r>
      <w:r w:rsidRPr="005036AA">
        <w:rPr>
          <w:rFonts w:ascii="Cambria" w:hAnsi="Cambria" w:cs="Cambria"/>
          <w:lang w:val="en-GB"/>
        </w:rPr>
        <w:t> </w:t>
      </w:r>
      <w:r w:rsidRPr="005036AA">
        <w:rPr>
          <w:lang w:val="en-GB"/>
        </w:rPr>
        <w:t>establish an accurate denominator (that includes public and private hospitals) for this indicator. As such, only public hospitals are included in the results.</w:t>
      </w:r>
    </w:p>
    <w:p w14:paraId="23CF83CE" w14:textId="42447626" w:rsidR="005036AA" w:rsidRDefault="005036AA" w:rsidP="00D63874">
      <w:pPr>
        <w:pStyle w:val="Tablechartdiagramheading"/>
        <w:rPr>
          <w:lang w:val="en-GB"/>
        </w:rPr>
      </w:pPr>
      <w:r w:rsidRPr="005036AA">
        <w:rPr>
          <w:lang w:val="en-GB"/>
        </w:rPr>
        <w:t>Figure 11. Rate of term babies without congenital anomalies who required additional care</w:t>
      </w:r>
      <w:r w:rsidR="00C441D5">
        <w:rPr>
          <w:lang w:val="en-GB"/>
        </w:rPr>
        <w:t>, by financial year</w:t>
      </w:r>
      <w:r w:rsidR="00C73836">
        <w:rPr>
          <w:lang w:val="en-GB"/>
        </w:rPr>
        <w:t>, 2014</w:t>
      </w:r>
      <w:r w:rsidR="00F10C86">
        <w:rPr>
          <w:lang w:val="en-GB"/>
        </w:rPr>
        <w:t>–</w:t>
      </w:r>
      <w:r w:rsidR="00095C6A">
        <w:rPr>
          <w:lang w:val="en-GB"/>
        </w:rPr>
        <w:t>15 to 2018–</w:t>
      </w:r>
      <w:r w:rsidR="00C73836">
        <w:rPr>
          <w:lang w:val="en-GB"/>
        </w:rPr>
        <w:t>19</w:t>
      </w:r>
    </w:p>
    <w:tbl>
      <w:tblPr>
        <w:tblStyle w:val="SCVInformationTable"/>
        <w:tblW w:w="0" w:type="auto"/>
        <w:tblLayout w:type="fixed"/>
        <w:tblLook w:val="0020" w:firstRow="1" w:lastRow="0" w:firstColumn="0" w:lastColumn="0" w:noHBand="0" w:noVBand="0"/>
      </w:tblPr>
      <w:tblGrid>
        <w:gridCol w:w="1559"/>
        <w:gridCol w:w="993"/>
        <w:gridCol w:w="993"/>
        <w:gridCol w:w="993"/>
        <w:gridCol w:w="993"/>
        <w:gridCol w:w="993"/>
      </w:tblGrid>
      <w:tr w:rsidR="00E04942" w:rsidRPr="00D241B6" w14:paraId="3A5F8442" w14:textId="77777777" w:rsidTr="00AD6BB3">
        <w:trPr>
          <w:trHeight w:val="60"/>
          <w:tblHeader/>
        </w:trPr>
        <w:tc>
          <w:tcPr>
            <w:tcW w:w="1559" w:type="dxa"/>
          </w:tcPr>
          <w:p w14:paraId="2135F2C6" w14:textId="77777777" w:rsidR="00E04942" w:rsidRPr="00D241B6" w:rsidRDefault="00E04942" w:rsidP="00E04942">
            <w:pPr>
              <w:pStyle w:val="Tableheader"/>
            </w:pPr>
          </w:p>
        </w:tc>
        <w:tc>
          <w:tcPr>
            <w:tcW w:w="993" w:type="dxa"/>
          </w:tcPr>
          <w:p w14:paraId="45E13B47" w14:textId="62E282FD" w:rsidR="00E04942" w:rsidRPr="00D241B6" w:rsidRDefault="00E04942" w:rsidP="00E04942">
            <w:pPr>
              <w:pStyle w:val="Tableheader"/>
            </w:pPr>
            <w:r w:rsidRPr="00D241B6">
              <w:t>2014–15</w:t>
            </w:r>
          </w:p>
        </w:tc>
        <w:tc>
          <w:tcPr>
            <w:tcW w:w="993" w:type="dxa"/>
          </w:tcPr>
          <w:p w14:paraId="6CABF4F3" w14:textId="26C82217" w:rsidR="00E04942" w:rsidRPr="00D241B6" w:rsidRDefault="00E04942" w:rsidP="00E04942">
            <w:pPr>
              <w:pStyle w:val="Tableheader"/>
            </w:pPr>
            <w:r w:rsidRPr="00D241B6">
              <w:t>2015–16</w:t>
            </w:r>
          </w:p>
        </w:tc>
        <w:tc>
          <w:tcPr>
            <w:tcW w:w="993" w:type="dxa"/>
          </w:tcPr>
          <w:p w14:paraId="1BE0F1A3" w14:textId="66D0A1B2" w:rsidR="00E04942" w:rsidRPr="00D241B6" w:rsidRDefault="00E04942" w:rsidP="00E04942">
            <w:pPr>
              <w:pStyle w:val="Tableheader"/>
            </w:pPr>
            <w:r w:rsidRPr="00D241B6">
              <w:t>2016–17</w:t>
            </w:r>
          </w:p>
        </w:tc>
        <w:tc>
          <w:tcPr>
            <w:tcW w:w="993" w:type="dxa"/>
          </w:tcPr>
          <w:p w14:paraId="1FA2A84C" w14:textId="6CD82598" w:rsidR="00E04942" w:rsidRPr="00D241B6" w:rsidRDefault="00E04942" w:rsidP="00E04942">
            <w:pPr>
              <w:pStyle w:val="Tableheader"/>
            </w:pPr>
            <w:r w:rsidRPr="00D241B6">
              <w:t>2017–18</w:t>
            </w:r>
          </w:p>
        </w:tc>
        <w:tc>
          <w:tcPr>
            <w:tcW w:w="993" w:type="dxa"/>
          </w:tcPr>
          <w:p w14:paraId="2DAF5180" w14:textId="1C2DCD94" w:rsidR="00E04942" w:rsidRPr="00D241B6" w:rsidRDefault="00E04942" w:rsidP="00E04942">
            <w:pPr>
              <w:pStyle w:val="Tableheader"/>
            </w:pPr>
            <w:r>
              <w:t>2018</w:t>
            </w:r>
            <w:r w:rsidR="00F10C86">
              <w:t>–</w:t>
            </w:r>
            <w:r>
              <w:t>19</w:t>
            </w:r>
          </w:p>
        </w:tc>
      </w:tr>
      <w:tr w:rsidR="00E04942" w:rsidRPr="00D241B6" w14:paraId="4D0E3073" w14:textId="77777777" w:rsidTr="00AD6BB3">
        <w:trPr>
          <w:trHeight w:val="60"/>
        </w:trPr>
        <w:tc>
          <w:tcPr>
            <w:tcW w:w="1559" w:type="dxa"/>
          </w:tcPr>
          <w:p w14:paraId="7D61A3F3" w14:textId="21B6AB31" w:rsidR="00E04942" w:rsidRPr="00D241B6" w:rsidRDefault="00E04942" w:rsidP="00E04942">
            <w:pPr>
              <w:pStyle w:val="Tabletext"/>
            </w:pPr>
            <w:r w:rsidRPr="00D241B6">
              <w:t>Public</w:t>
            </w:r>
          </w:p>
        </w:tc>
        <w:tc>
          <w:tcPr>
            <w:tcW w:w="993" w:type="dxa"/>
          </w:tcPr>
          <w:p w14:paraId="4F0BD1B8" w14:textId="3B2722B1" w:rsidR="00E04942" w:rsidRPr="00D241B6" w:rsidRDefault="00E04942" w:rsidP="00E04942">
            <w:pPr>
              <w:pStyle w:val="Tabletext"/>
            </w:pPr>
            <w:r w:rsidRPr="00D241B6">
              <w:t>8.5%</w:t>
            </w:r>
          </w:p>
        </w:tc>
        <w:tc>
          <w:tcPr>
            <w:tcW w:w="993" w:type="dxa"/>
          </w:tcPr>
          <w:p w14:paraId="13795976" w14:textId="676ABE7C" w:rsidR="00E04942" w:rsidRPr="00D241B6" w:rsidRDefault="00E04942" w:rsidP="00E04942">
            <w:pPr>
              <w:pStyle w:val="Tabletext"/>
            </w:pPr>
            <w:r w:rsidRPr="00D241B6">
              <w:t>8.6%</w:t>
            </w:r>
          </w:p>
        </w:tc>
        <w:tc>
          <w:tcPr>
            <w:tcW w:w="993" w:type="dxa"/>
          </w:tcPr>
          <w:p w14:paraId="3169C0A3" w14:textId="051A8141" w:rsidR="00E04942" w:rsidRPr="00D241B6" w:rsidRDefault="00E04942" w:rsidP="00E04942">
            <w:pPr>
              <w:pStyle w:val="Tabletext"/>
            </w:pPr>
            <w:r w:rsidRPr="00D241B6">
              <w:t>9.4%</w:t>
            </w:r>
          </w:p>
        </w:tc>
        <w:tc>
          <w:tcPr>
            <w:tcW w:w="993" w:type="dxa"/>
          </w:tcPr>
          <w:p w14:paraId="410FEC9B" w14:textId="64DD44CC" w:rsidR="00E04942" w:rsidRPr="00D241B6" w:rsidRDefault="00E04942" w:rsidP="00E04942">
            <w:pPr>
              <w:pStyle w:val="Tabletext"/>
            </w:pPr>
            <w:r w:rsidRPr="00D241B6">
              <w:t>8.7%</w:t>
            </w:r>
          </w:p>
        </w:tc>
        <w:tc>
          <w:tcPr>
            <w:tcW w:w="993" w:type="dxa"/>
          </w:tcPr>
          <w:p w14:paraId="25DBA886" w14:textId="260CFE56" w:rsidR="00E04942" w:rsidRPr="00D241B6" w:rsidRDefault="00E04942" w:rsidP="00E04942">
            <w:pPr>
              <w:pStyle w:val="Tabletext"/>
            </w:pPr>
            <w:r>
              <w:t>9.2%</w:t>
            </w:r>
          </w:p>
        </w:tc>
      </w:tr>
    </w:tbl>
    <w:p w14:paraId="13F34C4A" w14:textId="76A17751" w:rsidR="009B4AC2" w:rsidRDefault="009B4AC2">
      <w:pPr>
        <w:rPr>
          <w:lang w:val="en-GB"/>
        </w:rPr>
      </w:pPr>
      <w:r>
        <w:rPr>
          <w:noProof/>
          <w:lang w:val="en-GB"/>
        </w:rPr>
        <w:lastRenderedPageBreak/>
        <w:drawing>
          <wp:inline distT="0" distB="0" distL="0" distR="0" wp14:anchorId="2B6B5723" wp14:editId="405DF25C">
            <wp:extent cx="3086100" cy="1282700"/>
            <wp:effectExtent l="0" t="0" r="0" b="0"/>
            <wp:docPr id="42" name="Picture 42"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_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6100" cy="1282700"/>
                    </a:xfrm>
                    <a:prstGeom prst="rect">
                      <a:avLst/>
                    </a:prstGeom>
                  </pic:spPr>
                </pic:pic>
              </a:graphicData>
            </a:graphic>
          </wp:inline>
        </w:drawing>
      </w:r>
    </w:p>
    <w:p w14:paraId="14F90023" w14:textId="0E60002C" w:rsidR="002F7958" w:rsidRDefault="002F7958">
      <w:pPr>
        <w:rPr>
          <w:rFonts w:asciiTheme="majorHAnsi" w:eastAsiaTheme="majorEastAsia" w:hAnsiTheme="majorHAnsi" w:cstheme="majorBidi"/>
          <w:b/>
          <w:bCs/>
          <w:caps/>
          <w:color w:val="007586" w:themeColor="text2"/>
          <w:sz w:val="24"/>
          <w:szCs w:val="26"/>
          <w:lang w:val="en-GB"/>
        </w:rPr>
      </w:pPr>
      <w:r>
        <w:rPr>
          <w:lang w:val="en-GB"/>
        </w:rPr>
        <w:br w:type="page"/>
      </w:r>
    </w:p>
    <w:p w14:paraId="6B004D93" w14:textId="4DE0EECF" w:rsidR="005036AA" w:rsidRPr="005036AA" w:rsidRDefault="00E341D8" w:rsidP="00F43FB0">
      <w:pPr>
        <w:pStyle w:val="Heading2"/>
        <w:rPr>
          <w:lang w:val="en-GB"/>
        </w:rPr>
      </w:pPr>
      <w:bookmarkStart w:id="40" w:name="_Toc534884570"/>
      <w:bookmarkStart w:id="41" w:name="_Toc22975589"/>
      <w:r w:rsidRPr="005036AA">
        <w:rPr>
          <w:lang w:val="en-GB"/>
        </w:rPr>
        <w:lastRenderedPageBreak/>
        <w:t xml:space="preserve">Indicator 3: </w:t>
      </w:r>
      <w:r>
        <w:rPr>
          <w:lang w:val="en-GB"/>
        </w:rPr>
        <w:t>S</w:t>
      </w:r>
      <w:r w:rsidRPr="005036AA">
        <w:rPr>
          <w:lang w:val="en-GB"/>
        </w:rPr>
        <w:t xml:space="preserve">evere </w:t>
      </w:r>
      <w:proofErr w:type="spellStart"/>
      <w:r w:rsidRPr="005036AA">
        <w:rPr>
          <w:lang w:val="en-GB"/>
        </w:rPr>
        <w:t>fetal</w:t>
      </w:r>
      <w:proofErr w:type="spellEnd"/>
      <w:r w:rsidRPr="005036AA">
        <w:rPr>
          <w:lang w:val="en-GB"/>
        </w:rPr>
        <w:t xml:space="preserve"> growth restriction</w:t>
      </w:r>
      <w:bookmarkEnd w:id="40"/>
      <w:bookmarkEnd w:id="41"/>
    </w:p>
    <w:p w14:paraId="05ACF525" w14:textId="77777777" w:rsidR="005036AA" w:rsidRPr="005036AA" w:rsidRDefault="005036AA" w:rsidP="00710E9C">
      <w:pPr>
        <w:pStyle w:val="Heading3"/>
        <w:rPr>
          <w:lang w:val="en-GB"/>
        </w:rPr>
      </w:pPr>
      <w:r w:rsidRPr="005036AA">
        <w:rPr>
          <w:lang w:val="en-GB"/>
        </w:rPr>
        <w:t>Definition</w:t>
      </w:r>
    </w:p>
    <w:p w14:paraId="57453FEB" w14:textId="7EDCF2D3" w:rsidR="005036AA" w:rsidRPr="000262E1" w:rsidRDefault="005036AA" w:rsidP="005036AA">
      <w:pPr>
        <w:suppressAutoHyphens/>
        <w:autoSpaceDE w:val="0"/>
        <w:autoSpaceDN w:val="0"/>
        <w:adjustRightInd w:val="0"/>
        <w:spacing w:before="0" w:after="170"/>
        <w:textAlignment w:val="center"/>
      </w:pPr>
      <w:r w:rsidRPr="000262E1">
        <w:t>This indicator shows the proportion of severely growth restricted singleton babies (defined as birthweight below the third centile, corrected for gestational age, plurality and sex) who were born at or</w:t>
      </w:r>
      <w:r w:rsidR="00C80890">
        <w:rPr>
          <w:rFonts w:ascii="Cambria" w:hAnsi="Cambria" w:cs="Cambria"/>
          <w:color w:val="0F151F"/>
          <w:lang w:val="en-GB"/>
        </w:rPr>
        <w:t xml:space="preserve"> </w:t>
      </w:r>
      <w:r w:rsidRPr="000262E1">
        <w:t>after 40 weeks’ gestation.</w:t>
      </w:r>
    </w:p>
    <w:p w14:paraId="16B1EC0C" w14:textId="77777777" w:rsidR="005036AA" w:rsidRPr="005036AA" w:rsidRDefault="005036AA" w:rsidP="00710E9C">
      <w:pPr>
        <w:pStyle w:val="Heading3"/>
        <w:rPr>
          <w:lang w:val="en-GB"/>
        </w:rPr>
      </w:pPr>
      <w:r w:rsidRPr="005036AA">
        <w:rPr>
          <w:lang w:val="en-GB"/>
        </w:rPr>
        <w:t>Clinical significance</w:t>
      </w:r>
    </w:p>
    <w:p w14:paraId="42B93B63" w14:textId="0ADAE724" w:rsidR="005036AA" w:rsidRPr="005036AA" w:rsidRDefault="005036AA" w:rsidP="000262E1">
      <w:pPr>
        <w:rPr>
          <w:lang w:val="en-GB"/>
        </w:rPr>
      </w:pPr>
      <w:r w:rsidRPr="005036AA">
        <w:rPr>
          <w:lang w:val="en-GB"/>
        </w:rPr>
        <w:t>Undetected FGR is the strongest risk factor for stillbirth and is associated with poor perinatal and long-term outcomes, including low Apgar scores, birth asphyxia and neurodevelopmental delay. These risks are heightened in severe FGR.</w:t>
      </w:r>
    </w:p>
    <w:p w14:paraId="57281330" w14:textId="6F278671" w:rsidR="005036AA" w:rsidRPr="005036AA" w:rsidRDefault="005036AA" w:rsidP="000262E1">
      <w:pPr>
        <w:rPr>
          <w:lang w:val="en-GB"/>
        </w:rPr>
      </w:pPr>
      <w:r w:rsidRPr="005036AA">
        <w:rPr>
          <w:lang w:val="en-GB"/>
        </w:rPr>
        <w:t xml:space="preserve">The timely detection of severe FGR allows appropriate </w:t>
      </w:r>
      <w:proofErr w:type="spellStart"/>
      <w:r w:rsidRPr="005036AA">
        <w:rPr>
          <w:lang w:val="en-GB"/>
        </w:rPr>
        <w:t>fetal</w:t>
      </w:r>
      <w:proofErr w:type="spellEnd"/>
      <w:r w:rsidRPr="005036AA">
        <w:rPr>
          <w:lang w:val="en-GB"/>
        </w:rPr>
        <w:t xml:space="preserve"> surveillance and timing of birth to optimise </w:t>
      </w:r>
      <w:proofErr w:type="gramStart"/>
      <w:r w:rsidRPr="005036AA">
        <w:rPr>
          <w:lang w:val="en-GB"/>
        </w:rPr>
        <w:t>short and longer</w:t>
      </w:r>
      <w:r w:rsidR="00095C6A">
        <w:rPr>
          <w:lang w:val="en-GB"/>
        </w:rPr>
        <w:t xml:space="preserve"> </w:t>
      </w:r>
      <w:r w:rsidRPr="005036AA">
        <w:rPr>
          <w:lang w:val="en-GB"/>
        </w:rPr>
        <w:t>term</w:t>
      </w:r>
      <w:proofErr w:type="gramEnd"/>
      <w:r w:rsidRPr="005036AA">
        <w:rPr>
          <w:lang w:val="en-GB"/>
        </w:rPr>
        <w:t xml:space="preserve"> outcomes for the child.</w:t>
      </w:r>
      <w:r w:rsidR="008F4D66">
        <w:rPr>
          <w:lang w:val="en-GB"/>
        </w:rPr>
        <w:t xml:space="preserve"> The </w:t>
      </w:r>
      <w:hyperlink r:id="rId34" w:history="1">
        <w:r w:rsidR="008F4D66" w:rsidRPr="008F4D66">
          <w:rPr>
            <w:rStyle w:val="Hyperlink"/>
            <w:color w:val="007586" w:themeColor="text2"/>
            <w:u w:val="single"/>
            <w:lang w:val="en-GB"/>
          </w:rPr>
          <w:t>Safer Baby Collaborative</w:t>
        </w:r>
      </w:hyperlink>
      <w:r w:rsidR="008F4D66">
        <w:rPr>
          <w:lang w:val="en-GB"/>
        </w:rPr>
        <w:t xml:space="preserve"> </w:t>
      </w:r>
      <w:r w:rsidR="00095C6A">
        <w:rPr>
          <w:lang w:val="en-GB"/>
        </w:rPr>
        <w:t>&lt;</w:t>
      </w:r>
      <w:r w:rsidR="00095C6A" w:rsidRPr="00095C6A">
        <w:rPr>
          <w:lang w:val="en-GB"/>
        </w:rPr>
        <w:t>https://www.bettersafercare.vic.gov.au/our-work/clinical-improvement-and-innovation/reducing-stillbirth</w:t>
      </w:r>
      <w:r w:rsidR="00095C6A">
        <w:rPr>
          <w:lang w:val="en-GB"/>
        </w:rPr>
        <w:t xml:space="preserve">&gt; </w:t>
      </w:r>
      <w:r w:rsidR="008F4D66">
        <w:rPr>
          <w:lang w:val="en-GB"/>
        </w:rPr>
        <w:t xml:space="preserve">is aiming to significantly reduce the rate of stillbirths in Victoria by focusing on five key aspects of care including improving the diagnosis and management of </w:t>
      </w:r>
      <w:r w:rsidR="00095C6A">
        <w:rPr>
          <w:lang w:val="en-GB"/>
        </w:rPr>
        <w:t>FGR</w:t>
      </w:r>
      <w:r w:rsidR="008F4D66">
        <w:rPr>
          <w:lang w:val="en-GB"/>
        </w:rPr>
        <w:t>.</w:t>
      </w:r>
    </w:p>
    <w:p w14:paraId="79D7F0AE" w14:textId="77777777" w:rsidR="005036AA" w:rsidRPr="005036AA" w:rsidRDefault="005036AA" w:rsidP="00710E9C">
      <w:pPr>
        <w:pStyle w:val="Heading3"/>
        <w:rPr>
          <w:lang w:val="en-GB"/>
        </w:rPr>
      </w:pPr>
      <w:r w:rsidRPr="005036AA">
        <w:rPr>
          <w:lang w:val="en-GB"/>
        </w:rPr>
        <w:t>Observations on the data</w:t>
      </w:r>
    </w:p>
    <w:p w14:paraId="6C393F37" w14:textId="3AF2E6F2" w:rsidR="005036AA" w:rsidRPr="00F83B14" w:rsidRDefault="005036AA" w:rsidP="000262E1">
      <w:pPr>
        <w:rPr>
          <w:lang w:val="en-GB"/>
        </w:rPr>
      </w:pPr>
      <w:r w:rsidRPr="005036AA">
        <w:rPr>
          <w:lang w:val="en-GB"/>
        </w:rPr>
        <w:t>In 201</w:t>
      </w:r>
      <w:r w:rsidR="00E04942">
        <w:rPr>
          <w:lang w:val="en-GB"/>
        </w:rPr>
        <w:t>8</w:t>
      </w:r>
      <w:r w:rsidRPr="005036AA">
        <w:rPr>
          <w:lang w:val="en-GB"/>
        </w:rPr>
        <w:t>, 2</w:t>
      </w:r>
      <w:r w:rsidR="00E04942">
        <w:rPr>
          <w:lang w:val="en-GB"/>
        </w:rPr>
        <w:t>4</w:t>
      </w:r>
      <w:r w:rsidRPr="005036AA">
        <w:rPr>
          <w:lang w:val="en-GB"/>
        </w:rPr>
        <w:t>.</w:t>
      </w:r>
      <w:r w:rsidR="00E04942">
        <w:rPr>
          <w:lang w:val="en-GB"/>
        </w:rPr>
        <w:t>3</w:t>
      </w:r>
      <w:r w:rsidRPr="005036AA">
        <w:rPr>
          <w:lang w:val="en-GB"/>
        </w:rPr>
        <w:t xml:space="preserve"> per cent of singleton babies with severe FGR were born at 40 or </w:t>
      </w:r>
      <w:r w:rsidRPr="00F83B14">
        <w:rPr>
          <w:lang w:val="en-GB"/>
        </w:rPr>
        <w:t xml:space="preserve">more weeks’ gestation in Victorian public and private hospitals. This is an improvement from </w:t>
      </w:r>
      <w:r w:rsidR="00E04942" w:rsidRPr="00F83B14">
        <w:rPr>
          <w:lang w:val="en-GB"/>
        </w:rPr>
        <w:t>28.1</w:t>
      </w:r>
      <w:r w:rsidRPr="00F83B14">
        <w:rPr>
          <w:lang w:val="en-GB"/>
        </w:rPr>
        <w:t xml:space="preserve"> per cent in 201</w:t>
      </w:r>
      <w:r w:rsidR="00E04942" w:rsidRPr="00F83B14">
        <w:rPr>
          <w:lang w:val="en-GB"/>
        </w:rPr>
        <w:t>7</w:t>
      </w:r>
      <w:r w:rsidRPr="00F83B14">
        <w:rPr>
          <w:lang w:val="en-GB"/>
        </w:rPr>
        <w:t xml:space="preserve"> (</w:t>
      </w:r>
      <w:r w:rsidRPr="00986FDA">
        <w:rPr>
          <w:i/>
          <w:iCs/>
          <w:lang w:val="en-GB"/>
        </w:rPr>
        <w:t>p</w:t>
      </w:r>
      <w:r w:rsidR="00F436E6">
        <w:rPr>
          <w:lang w:val="en-GB"/>
        </w:rPr>
        <w:t xml:space="preserve"> </w:t>
      </w:r>
      <w:r w:rsidRPr="00F83B14">
        <w:rPr>
          <w:lang w:val="en-GB"/>
        </w:rPr>
        <w:t>=</w:t>
      </w:r>
      <w:r w:rsidR="00F436E6">
        <w:rPr>
          <w:lang w:val="en-GB"/>
        </w:rPr>
        <w:t xml:space="preserve"> </w:t>
      </w:r>
      <w:r w:rsidR="00FB51BB" w:rsidRPr="00F83B14">
        <w:rPr>
          <w:lang w:val="en-GB"/>
        </w:rPr>
        <w:t>0.025</w:t>
      </w:r>
      <w:r w:rsidRPr="00F83B14">
        <w:rPr>
          <w:lang w:val="en-GB"/>
        </w:rPr>
        <w:t xml:space="preserve">). The rate was </w:t>
      </w:r>
      <w:r w:rsidR="00E04942" w:rsidRPr="00F83B14">
        <w:rPr>
          <w:lang w:val="en-GB"/>
        </w:rPr>
        <w:t xml:space="preserve">significantly lower in </w:t>
      </w:r>
      <w:r w:rsidRPr="00F83B14">
        <w:rPr>
          <w:lang w:val="en-GB"/>
        </w:rPr>
        <w:t>public hospitals</w:t>
      </w:r>
      <w:r w:rsidR="00E04942" w:rsidRPr="00F83B14">
        <w:rPr>
          <w:lang w:val="en-GB"/>
        </w:rPr>
        <w:t xml:space="preserve"> compared </w:t>
      </w:r>
      <w:r w:rsidR="009649B5">
        <w:rPr>
          <w:lang w:val="en-GB"/>
        </w:rPr>
        <w:t>with</w:t>
      </w:r>
      <w:r w:rsidR="009649B5" w:rsidRPr="00F83B14">
        <w:rPr>
          <w:lang w:val="en-GB"/>
        </w:rPr>
        <w:t xml:space="preserve"> </w:t>
      </w:r>
      <w:r w:rsidR="00E04942" w:rsidRPr="00F83B14">
        <w:rPr>
          <w:lang w:val="en-GB"/>
        </w:rPr>
        <w:t>private hospitals</w:t>
      </w:r>
      <w:r w:rsidRPr="00F83B14">
        <w:rPr>
          <w:lang w:val="en-GB"/>
        </w:rPr>
        <w:t xml:space="preserve"> (2</w:t>
      </w:r>
      <w:r w:rsidR="00E04942" w:rsidRPr="00F83B14">
        <w:rPr>
          <w:lang w:val="en-GB"/>
        </w:rPr>
        <w:t>3</w:t>
      </w:r>
      <w:r w:rsidRPr="00F83B14">
        <w:rPr>
          <w:lang w:val="en-GB"/>
        </w:rPr>
        <w:t xml:space="preserve">.0 and </w:t>
      </w:r>
      <w:r w:rsidR="00E04942" w:rsidRPr="00F83B14">
        <w:rPr>
          <w:lang w:val="en-GB"/>
        </w:rPr>
        <w:t>30.2</w:t>
      </w:r>
      <w:r w:rsidRPr="00F83B14">
        <w:rPr>
          <w:lang w:val="en-GB"/>
        </w:rPr>
        <w:t xml:space="preserve"> per cent respectively, </w:t>
      </w:r>
      <w:r w:rsidRPr="00986FDA">
        <w:rPr>
          <w:i/>
          <w:iCs/>
          <w:lang w:val="en-GB"/>
        </w:rPr>
        <w:t>p</w:t>
      </w:r>
      <w:r w:rsidR="00F436E6">
        <w:rPr>
          <w:lang w:val="en-GB"/>
        </w:rPr>
        <w:t xml:space="preserve"> </w:t>
      </w:r>
      <w:r w:rsidRPr="00F83B14">
        <w:rPr>
          <w:lang w:val="en-GB"/>
        </w:rPr>
        <w:t>=</w:t>
      </w:r>
      <w:r w:rsidR="00F436E6">
        <w:rPr>
          <w:lang w:val="en-GB"/>
        </w:rPr>
        <w:t xml:space="preserve"> </w:t>
      </w:r>
      <w:r w:rsidR="00FB51BB" w:rsidRPr="00F83B14">
        <w:rPr>
          <w:lang w:val="en-GB"/>
        </w:rPr>
        <w:t>0.02</w:t>
      </w:r>
      <w:r w:rsidR="00F83B14">
        <w:rPr>
          <w:lang w:val="en-GB"/>
        </w:rPr>
        <w:t>5</w:t>
      </w:r>
      <w:r w:rsidRPr="00F83B14">
        <w:rPr>
          <w:lang w:val="en-GB"/>
        </w:rPr>
        <w:t xml:space="preserve">). However, there is wide variation between individual hospitals, from </w:t>
      </w:r>
      <w:r w:rsidR="001975B6" w:rsidRPr="00F83B14">
        <w:rPr>
          <w:lang w:val="en-GB"/>
        </w:rPr>
        <w:t xml:space="preserve">8.3 </w:t>
      </w:r>
      <w:r w:rsidRPr="00F83B14">
        <w:rPr>
          <w:lang w:val="en-GB"/>
        </w:rPr>
        <w:t>per cent to 5</w:t>
      </w:r>
      <w:r w:rsidR="001975B6" w:rsidRPr="00F83B14">
        <w:rPr>
          <w:lang w:val="en-GB"/>
        </w:rPr>
        <w:t>0.0</w:t>
      </w:r>
      <w:r w:rsidRPr="00F83B14">
        <w:rPr>
          <w:lang w:val="en-GB"/>
        </w:rPr>
        <w:t xml:space="preserve"> per cent (Figures 12 and 13).</w:t>
      </w:r>
    </w:p>
    <w:p w14:paraId="6B3B127F" w14:textId="5A5D80C7" w:rsidR="005036AA" w:rsidRPr="005036AA" w:rsidRDefault="005036AA" w:rsidP="00710E9C">
      <w:pPr>
        <w:pStyle w:val="Heading3"/>
        <w:rPr>
          <w:lang w:val="en-GB"/>
        </w:rPr>
      </w:pPr>
      <w:r w:rsidRPr="005036AA">
        <w:rPr>
          <w:lang w:val="en-GB"/>
        </w:rPr>
        <w:t>Strategies for improvement</w:t>
      </w:r>
    </w:p>
    <w:p w14:paraId="5441732B" w14:textId="77777777" w:rsidR="005036AA" w:rsidRPr="005036AA" w:rsidRDefault="005036AA" w:rsidP="000262E1">
      <w:pPr>
        <w:rPr>
          <w:lang w:val="en-GB"/>
        </w:rPr>
      </w:pPr>
      <w:r w:rsidRPr="000262E1">
        <w:t>Improved detection of severe FGR and improved monitoring and management of these pregnancies is</w:t>
      </w:r>
      <w:r w:rsidRPr="005036AA">
        <w:rPr>
          <w:rFonts w:ascii="Cambria" w:hAnsi="Cambria" w:cs="Cambria"/>
          <w:lang w:val="en-GB"/>
        </w:rPr>
        <w:t> </w:t>
      </w:r>
      <w:r w:rsidRPr="005036AA">
        <w:rPr>
          <w:lang w:val="en-GB"/>
        </w:rPr>
        <w:t>important.</w:t>
      </w:r>
    </w:p>
    <w:p w14:paraId="6DEC1B26" w14:textId="20F2CEBA" w:rsidR="005036AA" w:rsidRPr="00741C8D" w:rsidRDefault="006F6591" w:rsidP="00741C8D">
      <w:pPr>
        <w:pStyle w:val="Bullet1"/>
      </w:pPr>
      <w:r>
        <w:t xml:space="preserve">A severely growth restricted baby born at 40 or more weeks’ gestation implies that the growth restriction was not recognised. </w:t>
      </w:r>
      <w:r w:rsidR="005036AA" w:rsidRPr="00741C8D">
        <w:t>Monitor rates and outcomes of growth-restricted babies delivered at or after 40 weeks at regular intervals (monthly or quarterly depending on the size of the service) including the possible reasons for the lack of detection.</w:t>
      </w:r>
    </w:p>
    <w:p w14:paraId="15DA7B8A" w14:textId="77777777" w:rsidR="005036AA" w:rsidRPr="00741C8D" w:rsidRDefault="005036AA" w:rsidP="00741C8D">
      <w:pPr>
        <w:pStyle w:val="Bullet1"/>
      </w:pPr>
      <w:r w:rsidRPr="00741C8D">
        <w:t>Contact SCV’s Maternity and Newborn Clinical Network for support.</w:t>
      </w:r>
    </w:p>
    <w:p w14:paraId="57143BD4" w14:textId="1392B546" w:rsidR="0006721C" w:rsidRDefault="0006721C" w:rsidP="00741C8D">
      <w:pPr>
        <w:pStyle w:val="Bullet1"/>
      </w:pPr>
      <w:r>
        <w:t>Risk</w:t>
      </w:r>
      <w:r w:rsidR="009649B5">
        <w:t>-</w:t>
      </w:r>
      <w:r>
        <w:t>screen women for FGR.</w:t>
      </w:r>
    </w:p>
    <w:p w14:paraId="65F81C99" w14:textId="78EDD513" w:rsidR="0006721C" w:rsidRDefault="0006721C" w:rsidP="00741C8D">
      <w:pPr>
        <w:pStyle w:val="Bullet1"/>
      </w:pPr>
      <w:r>
        <w:t>Inform women and clinicians about FGR as a risk factor for stillbirth.</w:t>
      </w:r>
    </w:p>
    <w:p w14:paraId="519CF51F" w14:textId="76C2845F" w:rsidR="0006721C" w:rsidRDefault="0006721C" w:rsidP="00741C8D">
      <w:pPr>
        <w:pStyle w:val="Bullet1"/>
      </w:pPr>
      <w:r>
        <w:t xml:space="preserve">Measure </w:t>
      </w:r>
      <w:proofErr w:type="spellStart"/>
      <w:r>
        <w:t>fetal</w:t>
      </w:r>
      <w:proofErr w:type="spellEnd"/>
      <w:r>
        <w:t xml:space="preserve"> growth consistently during pregnancy.</w:t>
      </w:r>
    </w:p>
    <w:p w14:paraId="3153E51E" w14:textId="50224981" w:rsidR="0006721C" w:rsidRDefault="0006721C" w:rsidP="000A1DD9">
      <w:pPr>
        <w:pStyle w:val="Bullet1"/>
      </w:pPr>
      <w:r>
        <w:t xml:space="preserve">Plot symphyseal fundal height and estimated </w:t>
      </w:r>
      <w:proofErr w:type="spellStart"/>
      <w:r>
        <w:t>fetal</w:t>
      </w:r>
      <w:proofErr w:type="spellEnd"/>
      <w:r>
        <w:t xml:space="preserve"> weight on growth charts.</w:t>
      </w:r>
      <w:r w:rsidR="009649B5">
        <w:t xml:space="preserve"> </w:t>
      </w:r>
      <w:r>
        <w:t>Escalate any abnormal findings.</w:t>
      </w:r>
    </w:p>
    <w:p w14:paraId="79C224FC" w14:textId="4D1CD3D9" w:rsidR="005036AA" w:rsidRPr="00741C8D" w:rsidRDefault="005036AA" w:rsidP="00741C8D">
      <w:pPr>
        <w:pStyle w:val="Bullet1"/>
      </w:pPr>
      <w:r w:rsidRPr="00741C8D">
        <w:t>Provide direct feedback to clinicians following multidisciplinary case review.</w:t>
      </w:r>
    </w:p>
    <w:p w14:paraId="5178DB92" w14:textId="77777777" w:rsidR="009649B5" w:rsidRDefault="005036AA" w:rsidP="00741C8D">
      <w:pPr>
        <w:pStyle w:val="Bullet1"/>
      </w:pPr>
      <w:r w:rsidRPr="00741C8D">
        <w:t xml:space="preserve">Support clinicians to optimise their competency and confidence in assessing </w:t>
      </w:r>
      <w:proofErr w:type="spellStart"/>
      <w:r w:rsidRPr="00741C8D">
        <w:t>fetal</w:t>
      </w:r>
      <w:proofErr w:type="spellEnd"/>
      <w:r w:rsidRPr="00741C8D">
        <w:t xml:space="preserve"> size during pregnancy.</w:t>
      </w:r>
    </w:p>
    <w:p w14:paraId="2811DF2B" w14:textId="4E6AB354" w:rsidR="005036AA" w:rsidRPr="00741C8D" w:rsidRDefault="0006721C" w:rsidP="00741C8D">
      <w:pPr>
        <w:pStyle w:val="Bullet1"/>
      </w:pPr>
      <w:r>
        <w:t>Educate and train clinicians in FGR.</w:t>
      </w:r>
    </w:p>
    <w:p w14:paraId="50AB45C5" w14:textId="04E870AC" w:rsidR="005036AA" w:rsidRDefault="005036AA" w:rsidP="00741C8D">
      <w:pPr>
        <w:pStyle w:val="Bullet1"/>
      </w:pPr>
      <w:r w:rsidRPr="00741C8D">
        <w:t xml:space="preserve">Review and update local </w:t>
      </w:r>
      <w:proofErr w:type="spellStart"/>
      <w:r w:rsidRPr="00741C8D">
        <w:t>fetal</w:t>
      </w:r>
      <w:proofErr w:type="spellEnd"/>
      <w:r w:rsidRPr="00741C8D">
        <w:t xml:space="preserve"> surveillance procedures and FGR guidelines to ensure there is a clear and evidence-based course of action.</w:t>
      </w:r>
    </w:p>
    <w:p w14:paraId="6437392B" w14:textId="6E6E72B5" w:rsidR="0006721C" w:rsidRPr="00741C8D" w:rsidRDefault="0006721C" w:rsidP="00741C8D">
      <w:pPr>
        <w:pStyle w:val="Bullet1"/>
      </w:pPr>
      <w:r>
        <w:lastRenderedPageBreak/>
        <w:t>Provide clinicians with consistent clinical guidance on FGR.</w:t>
      </w:r>
    </w:p>
    <w:p w14:paraId="55A0658A" w14:textId="77777777" w:rsidR="005036AA" w:rsidRPr="005036AA" w:rsidRDefault="005036AA" w:rsidP="00741C8D">
      <w:pPr>
        <w:pStyle w:val="Bullet1"/>
        <w:rPr>
          <w:lang w:val="en-GB"/>
        </w:rPr>
      </w:pPr>
      <w:r w:rsidRPr="00741C8D">
        <w:t xml:space="preserve">Ensure obstetric ultrasound procedures to monitor </w:t>
      </w:r>
      <w:proofErr w:type="spellStart"/>
      <w:r w:rsidRPr="00741C8D">
        <w:t>fetal</w:t>
      </w:r>
      <w:proofErr w:type="spellEnd"/>
      <w:r w:rsidRPr="00741C8D">
        <w:t xml:space="preserve"> wellbeing and growth are of high quality and according to current clinical</w:t>
      </w:r>
      <w:r w:rsidRPr="005036AA">
        <w:rPr>
          <w:lang w:val="en-GB"/>
        </w:rPr>
        <w:t xml:space="preserve"> standards.</w:t>
      </w:r>
    </w:p>
    <w:p w14:paraId="05644A36" w14:textId="769C7385" w:rsidR="005036AA" w:rsidRDefault="005036AA" w:rsidP="002F7958">
      <w:pPr>
        <w:pStyle w:val="Bullet1"/>
      </w:pPr>
      <w:r w:rsidRPr="005036AA">
        <w:rPr>
          <w:lang w:val="en-GB"/>
        </w:rPr>
        <w:t>Refer women with higher risk pregnancies to the most appropriate level of service, within or outside of</w:t>
      </w:r>
      <w:r w:rsidRPr="005036AA">
        <w:rPr>
          <w:rFonts w:ascii="Cambria" w:hAnsi="Cambria" w:cs="Cambria"/>
          <w:lang w:val="en-GB"/>
        </w:rPr>
        <w:t> </w:t>
      </w:r>
      <w:r w:rsidRPr="000262E1">
        <w:t>the organisation.</w:t>
      </w:r>
    </w:p>
    <w:p w14:paraId="75092DC8" w14:textId="1D0BD1E5" w:rsidR="005036AA" w:rsidRPr="005036AA" w:rsidRDefault="005036AA" w:rsidP="000C618D">
      <w:pPr>
        <w:pStyle w:val="Tablechartdiagramheading"/>
        <w:rPr>
          <w:lang w:val="en-GB"/>
        </w:rPr>
      </w:pPr>
      <w:r w:rsidRPr="000262E1">
        <w:t xml:space="preserve">Figure 12. Indicator 3: Rate of severe </w:t>
      </w:r>
      <w:proofErr w:type="spellStart"/>
      <w:r w:rsidRPr="000262E1">
        <w:t>fetal</w:t>
      </w:r>
      <w:proofErr w:type="spellEnd"/>
      <w:r w:rsidRPr="000262E1">
        <w:t xml:space="preserve"> growth restriction in a singleton pregnancy undelivered by 40</w:t>
      </w:r>
      <w:r w:rsidRPr="005036AA">
        <w:rPr>
          <w:rFonts w:ascii="Cambria" w:hAnsi="Cambria" w:cs="Cambria"/>
          <w:lang w:val="en-GB"/>
        </w:rPr>
        <w:t> </w:t>
      </w:r>
      <w:r w:rsidRPr="005036AA">
        <w:rPr>
          <w:lang w:val="en-GB"/>
        </w:rPr>
        <w:t>weeks</w:t>
      </w:r>
      <w:r w:rsidR="001C0125">
        <w:rPr>
          <w:lang w:val="en-GB"/>
        </w:rPr>
        <w:t>,</w:t>
      </w:r>
      <w:r w:rsidRPr="005036AA">
        <w:rPr>
          <w:lang w:val="en-GB"/>
        </w:rPr>
        <w:t xml:space="preserve"> 201</w:t>
      </w:r>
      <w:r w:rsidR="001975B6">
        <w:rPr>
          <w:lang w:val="en-GB"/>
        </w:rPr>
        <w:t>8</w:t>
      </w:r>
    </w:p>
    <w:p w14:paraId="7C2E5873" w14:textId="231A3BCF" w:rsidR="005036AA" w:rsidRPr="005036AA" w:rsidRDefault="009B4AC2" w:rsidP="000262E1">
      <w:pPr>
        <w:rPr>
          <w:lang w:val="en-GB"/>
        </w:rPr>
      </w:pPr>
      <w:r>
        <w:rPr>
          <w:noProof/>
          <w:lang w:val="en-GB"/>
        </w:rPr>
        <w:drawing>
          <wp:inline distT="0" distB="0" distL="0" distR="0" wp14:anchorId="4075341D" wp14:editId="1F94DDFE">
            <wp:extent cx="6273800" cy="3390900"/>
            <wp:effectExtent l="0" t="0" r="0" b="0"/>
            <wp:docPr id="46" name="Picture 46" descr="Bar chart for Indicator 3.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_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73800" cy="3390900"/>
                    </a:xfrm>
                    <a:prstGeom prst="rect">
                      <a:avLst/>
                    </a:prstGeom>
                  </pic:spPr>
                </pic:pic>
              </a:graphicData>
            </a:graphic>
          </wp:inline>
        </w:drawing>
      </w:r>
    </w:p>
    <w:p w14:paraId="19042B4A" w14:textId="0D282820" w:rsidR="005036AA" w:rsidRDefault="005036AA" w:rsidP="000C618D">
      <w:pPr>
        <w:pStyle w:val="Tablechartdiagramheading"/>
      </w:pPr>
      <w:r w:rsidRPr="000C618D">
        <w:t xml:space="preserve">Figure 13. Rate of severe </w:t>
      </w:r>
      <w:proofErr w:type="spellStart"/>
      <w:r w:rsidRPr="000C618D">
        <w:t>fetal</w:t>
      </w:r>
      <w:proofErr w:type="spellEnd"/>
      <w:r w:rsidRPr="000C618D">
        <w:t xml:space="preserve"> growth restriction in a singleton pregnancy undelivered by 40 weeks</w:t>
      </w:r>
      <w:r w:rsidR="001C0125">
        <w:t>, 2015</w:t>
      </w:r>
      <w:r w:rsidR="00F10C86">
        <w:t>–20</w:t>
      </w:r>
      <w:r w:rsidR="001C0125">
        <w:t>18</w:t>
      </w:r>
    </w:p>
    <w:tbl>
      <w:tblPr>
        <w:tblStyle w:val="SCVInformationTable"/>
        <w:tblW w:w="0" w:type="auto"/>
        <w:tblLayout w:type="fixed"/>
        <w:tblLook w:val="0020" w:firstRow="1" w:lastRow="0" w:firstColumn="0" w:lastColumn="0" w:noHBand="0" w:noVBand="0"/>
      </w:tblPr>
      <w:tblGrid>
        <w:gridCol w:w="1559"/>
        <w:gridCol w:w="1134"/>
        <w:gridCol w:w="1134"/>
        <w:gridCol w:w="1134"/>
        <w:gridCol w:w="1134"/>
      </w:tblGrid>
      <w:tr w:rsidR="001975B6" w:rsidRPr="00FE4E27" w14:paraId="5C282546" w14:textId="4F734061" w:rsidTr="00AD6BB3">
        <w:trPr>
          <w:trHeight w:val="60"/>
          <w:tblHeader/>
        </w:trPr>
        <w:tc>
          <w:tcPr>
            <w:tcW w:w="1559" w:type="dxa"/>
          </w:tcPr>
          <w:p w14:paraId="252ABC13" w14:textId="77777777" w:rsidR="001975B6" w:rsidRPr="00FE4E27" w:rsidRDefault="001975B6" w:rsidP="00FE4E27">
            <w:pPr>
              <w:pStyle w:val="Tableheader"/>
            </w:pPr>
          </w:p>
        </w:tc>
        <w:tc>
          <w:tcPr>
            <w:tcW w:w="1134" w:type="dxa"/>
          </w:tcPr>
          <w:p w14:paraId="737DF2E6" w14:textId="77777777" w:rsidR="001975B6" w:rsidRPr="00FE4E27" w:rsidRDefault="001975B6" w:rsidP="00FE4E27">
            <w:pPr>
              <w:pStyle w:val="Tableheader"/>
            </w:pPr>
            <w:r w:rsidRPr="00FE4E27">
              <w:t>2015</w:t>
            </w:r>
          </w:p>
        </w:tc>
        <w:tc>
          <w:tcPr>
            <w:tcW w:w="1134" w:type="dxa"/>
          </w:tcPr>
          <w:p w14:paraId="41DC6521" w14:textId="77777777" w:rsidR="001975B6" w:rsidRPr="00FE4E27" w:rsidRDefault="001975B6" w:rsidP="00FE4E27">
            <w:pPr>
              <w:pStyle w:val="Tableheader"/>
            </w:pPr>
            <w:r w:rsidRPr="00FE4E27">
              <w:t>2016</w:t>
            </w:r>
          </w:p>
        </w:tc>
        <w:tc>
          <w:tcPr>
            <w:tcW w:w="1134" w:type="dxa"/>
          </w:tcPr>
          <w:p w14:paraId="3F207B54" w14:textId="77777777" w:rsidR="001975B6" w:rsidRPr="00FE4E27" w:rsidRDefault="001975B6" w:rsidP="00FE4E27">
            <w:pPr>
              <w:pStyle w:val="Tableheader"/>
            </w:pPr>
            <w:r w:rsidRPr="00FE4E27">
              <w:t>2017</w:t>
            </w:r>
          </w:p>
        </w:tc>
        <w:tc>
          <w:tcPr>
            <w:tcW w:w="1134" w:type="dxa"/>
          </w:tcPr>
          <w:p w14:paraId="13799FEF" w14:textId="00C68FC9" w:rsidR="001975B6" w:rsidRPr="00FE4E27" w:rsidRDefault="001975B6" w:rsidP="00FE4E27">
            <w:pPr>
              <w:pStyle w:val="Tableheader"/>
            </w:pPr>
            <w:r>
              <w:t>2018</w:t>
            </w:r>
          </w:p>
        </w:tc>
      </w:tr>
      <w:tr w:rsidR="001975B6" w:rsidRPr="00FE4E27" w14:paraId="67F075DC" w14:textId="3BF94D5F" w:rsidTr="00AD6BB3">
        <w:trPr>
          <w:trHeight w:val="60"/>
        </w:trPr>
        <w:tc>
          <w:tcPr>
            <w:tcW w:w="1559" w:type="dxa"/>
          </w:tcPr>
          <w:p w14:paraId="0B2ACD84" w14:textId="19B3874B" w:rsidR="001975B6" w:rsidRPr="00FE4E27" w:rsidRDefault="001975B6" w:rsidP="00FE4E27">
            <w:pPr>
              <w:pStyle w:val="Tabletext"/>
            </w:pPr>
            <w:r w:rsidRPr="00FE4E27">
              <w:t>Public</w:t>
            </w:r>
          </w:p>
        </w:tc>
        <w:tc>
          <w:tcPr>
            <w:tcW w:w="1134" w:type="dxa"/>
          </w:tcPr>
          <w:p w14:paraId="041B07B0" w14:textId="77777777" w:rsidR="001975B6" w:rsidRPr="00FE4E27" w:rsidRDefault="001975B6" w:rsidP="00FE4E27">
            <w:pPr>
              <w:pStyle w:val="Tabletext"/>
            </w:pPr>
            <w:r w:rsidRPr="00FE4E27">
              <w:t>34.9%</w:t>
            </w:r>
          </w:p>
        </w:tc>
        <w:tc>
          <w:tcPr>
            <w:tcW w:w="1134" w:type="dxa"/>
          </w:tcPr>
          <w:p w14:paraId="1C02B066" w14:textId="77777777" w:rsidR="001975B6" w:rsidRPr="00FE4E27" w:rsidRDefault="001975B6" w:rsidP="00FE4E27">
            <w:pPr>
              <w:pStyle w:val="Tabletext"/>
            </w:pPr>
            <w:r w:rsidRPr="00FE4E27">
              <w:t>30.6%</w:t>
            </w:r>
          </w:p>
        </w:tc>
        <w:tc>
          <w:tcPr>
            <w:tcW w:w="1134" w:type="dxa"/>
          </w:tcPr>
          <w:p w14:paraId="2E35FB25" w14:textId="77777777" w:rsidR="001975B6" w:rsidRPr="00FE4E27" w:rsidRDefault="001975B6" w:rsidP="00FE4E27">
            <w:pPr>
              <w:pStyle w:val="Tabletext"/>
            </w:pPr>
            <w:r w:rsidRPr="00FE4E27">
              <w:t>28.0%</w:t>
            </w:r>
          </w:p>
        </w:tc>
        <w:tc>
          <w:tcPr>
            <w:tcW w:w="1134" w:type="dxa"/>
          </w:tcPr>
          <w:p w14:paraId="6619FC2B" w14:textId="74853758" w:rsidR="001975B6" w:rsidRPr="00FE4E27" w:rsidRDefault="001975B6" w:rsidP="00FE4E27">
            <w:pPr>
              <w:pStyle w:val="Tabletext"/>
            </w:pPr>
            <w:r>
              <w:t>23.0%</w:t>
            </w:r>
          </w:p>
        </w:tc>
      </w:tr>
      <w:tr w:rsidR="001975B6" w:rsidRPr="00FE4E27" w14:paraId="02BBFFA6" w14:textId="0DEBE27A" w:rsidTr="00AD6BB3">
        <w:trPr>
          <w:trHeight w:val="60"/>
        </w:trPr>
        <w:tc>
          <w:tcPr>
            <w:tcW w:w="1559" w:type="dxa"/>
          </w:tcPr>
          <w:p w14:paraId="0EE65456" w14:textId="7248B7CF" w:rsidR="001975B6" w:rsidRPr="00FE4E27" w:rsidRDefault="001975B6" w:rsidP="00FE4E27">
            <w:pPr>
              <w:pStyle w:val="Tabletext"/>
            </w:pPr>
            <w:r w:rsidRPr="00FE4E27">
              <w:t>Private</w:t>
            </w:r>
          </w:p>
        </w:tc>
        <w:tc>
          <w:tcPr>
            <w:tcW w:w="1134" w:type="dxa"/>
          </w:tcPr>
          <w:p w14:paraId="353E31CC" w14:textId="77777777" w:rsidR="001975B6" w:rsidRPr="00FE4E27" w:rsidRDefault="001975B6" w:rsidP="00FE4E27">
            <w:pPr>
              <w:pStyle w:val="Tabletext"/>
            </w:pPr>
            <w:r w:rsidRPr="00FE4E27">
              <w:t>36.3%</w:t>
            </w:r>
          </w:p>
        </w:tc>
        <w:tc>
          <w:tcPr>
            <w:tcW w:w="1134" w:type="dxa"/>
          </w:tcPr>
          <w:p w14:paraId="2E092EAF" w14:textId="77777777" w:rsidR="001975B6" w:rsidRPr="00FE4E27" w:rsidRDefault="001975B6" w:rsidP="00FE4E27">
            <w:pPr>
              <w:pStyle w:val="Tabletext"/>
            </w:pPr>
            <w:r w:rsidRPr="00FE4E27">
              <w:t>31.1%</w:t>
            </w:r>
          </w:p>
        </w:tc>
        <w:tc>
          <w:tcPr>
            <w:tcW w:w="1134" w:type="dxa"/>
          </w:tcPr>
          <w:p w14:paraId="3150C5AB" w14:textId="77777777" w:rsidR="001975B6" w:rsidRPr="00FE4E27" w:rsidRDefault="001975B6" w:rsidP="00FE4E27">
            <w:pPr>
              <w:pStyle w:val="Tabletext"/>
            </w:pPr>
            <w:r w:rsidRPr="00FE4E27">
              <w:t>28.8%</w:t>
            </w:r>
          </w:p>
        </w:tc>
        <w:tc>
          <w:tcPr>
            <w:tcW w:w="1134" w:type="dxa"/>
          </w:tcPr>
          <w:p w14:paraId="2D5C2888" w14:textId="150B7B48" w:rsidR="001975B6" w:rsidRPr="00FE4E27" w:rsidRDefault="001975B6" w:rsidP="00FE4E27">
            <w:pPr>
              <w:pStyle w:val="Tabletext"/>
            </w:pPr>
            <w:r>
              <w:t>30.2%</w:t>
            </w:r>
          </w:p>
        </w:tc>
      </w:tr>
      <w:tr w:rsidR="001975B6" w:rsidRPr="00FE4E27" w14:paraId="68358B80" w14:textId="438BA473" w:rsidTr="00AD6BB3">
        <w:trPr>
          <w:trHeight w:val="60"/>
        </w:trPr>
        <w:tc>
          <w:tcPr>
            <w:tcW w:w="1559" w:type="dxa"/>
          </w:tcPr>
          <w:p w14:paraId="014B4492" w14:textId="71D7B188" w:rsidR="001975B6" w:rsidRPr="00FE4E27" w:rsidRDefault="001975B6" w:rsidP="00FE4E27">
            <w:pPr>
              <w:pStyle w:val="Tabletext"/>
            </w:pPr>
            <w:r w:rsidRPr="00FE4E27">
              <w:t>Combined</w:t>
            </w:r>
          </w:p>
        </w:tc>
        <w:tc>
          <w:tcPr>
            <w:tcW w:w="1134" w:type="dxa"/>
          </w:tcPr>
          <w:p w14:paraId="3F925089" w14:textId="4912349D" w:rsidR="001975B6" w:rsidRPr="00FE4E27" w:rsidRDefault="00620661" w:rsidP="00FE4E27">
            <w:pPr>
              <w:pStyle w:val="Tabletext"/>
            </w:pPr>
            <w:r>
              <w:t xml:space="preserve"> </w:t>
            </w:r>
          </w:p>
        </w:tc>
        <w:tc>
          <w:tcPr>
            <w:tcW w:w="1134" w:type="dxa"/>
          </w:tcPr>
          <w:p w14:paraId="6B286AC8" w14:textId="77777777" w:rsidR="001975B6" w:rsidRPr="00FE4E27" w:rsidRDefault="001975B6" w:rsidP="00FE4E27">
            <w:pPr>
              <w:pStyle w:val="Tabletext"/>
            </w:pPr>
            <w:r w:rsidRPr="00FE4E27">
              <w:t>30.8%</w:t>
            </w:r>
          </w:p>
        </w:tc>
        <w:tc>
          <w:tcPr>
            <w:tcW w:w="1134" w:type="dxa"/>
          </w:tcPr>
          <w:p w14:paraId="089571A5" w14:textId="77777777" w:rsidR="001975B6" w:rsidRPr="00FE4E27" w:rsidRDefault="001975B6" w:rsidP="00FE4E27">
            <w:pPr>
              <w:pStyle w:val="Tabletext"/>
            </w:pPr>
            <w:r w:rsidRPr="00FE4E27">
              <w:t>28.1%</w:t>
            </w:r>
          </w:p>
        </w:tc>
        <w:tc>
          <w:tcPr>
            <w:tcW w:w="1134" w:type="dxa"/>
          </w:tcPr>
          <w:p w14:paraId="5F30AEB6" w14:textId="62C75B6E" w:rsidR="001975B6" w:rsidRPr="00FE4E27" w:rsidRDefault="001975B6" w:rsidP="00FE4E27">
            <w:pPr>
              <w:pStyle w:val="Tabletext"/>
            </w:pPr>
            <w:r>
              <w:t>24.3%</w:t>
            </w:r>
          </w:p>
        </w:tc>
      </w:tr>
    </w:tbl>
    <w:p w14:paraId="63B29622" w14:textId="2601C7E3" w:rsidR="00141DF5" w:rsidRDefault="00141DF5">
      <w:pPr>
        <w:rPr>
          <w:lang w:val="en-GB"/>
        </w:rPr>
      </w:pPr>
      <w:r>
        <w:rPr>
          <w:noProof/>
          <w:lang w:val="en-GB"/>
        </w:rPr>
        <w:lastRenderedPageBreak/>
        <w:drawing>
          <wp:inline distT="0" distB="0" distL="0" distR="0" wp14:anchorId="2D5E117A" wp14:editId="221B5CFC">
            <wp:extent cx="3098800" cy="1282700"/>
            <wp:effectExtent l="0" t="0" r="0" b="0"/>
            <wp:docPr id="47" name="Picture 47"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_1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98800" cy="1282700"/>
                    </a:xfrm>
                    <a:prstGeom prst="rect">
                      <a:avLst/>
                    </a:prstGeom>
                  </pic:spPr>
                </pic:pic>
              </a:graphicData>
            </a:graphic>
          </wp:inline>
        </w:drawing>
      </w:r>
    </w:p>
    <w:p w14:paraId="6A88EC1A" w14:textId="6D0E968D" w:rsidR="00741C8D" w:rsidRDefault="00741C8D">
      <w:pPr>
        <w:rPr>
          <w:rFonts w:asciiTheme="majorHAnsi" w:eastAsiaTheme="majorEastAsia" w:hAnsiTheme="majorHAnsi" w:cstheme="majorBidi"/>
          <w:b/>
          <w:bCs/>
          <w:caps/>
          <w:color w:val="007586" w:themeColor="text2"/>
          <w:sz w:val="24"/>
          <w:szCs w:val="26"/>
          <w:lang w:val="en-GB"/>
        </w:rPr>
      </w:pPr>
      <w:r>
        <w:rPr>
          <w:lang w:val="en-GB"/>
        </w:rPr>
        <w:br w:type="page"/>
      </w:r>
    </w:p>
    <w:p w14:paraId="4FFD84EE" w14:textId="47E1F27E" w:rsidR="005036AA" w:rsidRPr="005036AA" w:rsidRDefault="00783A02" w:rsidP="00F43FB0">
      <w:pPr>
        <w:pStyle w:val="Heading2"/>
        <w:rPr>
          <w:lang w:val="en-GB"/>
        </w:rPr>
      </w:pPr>
      <w:bookmarkStart w:id="42" w:name="_Toc534884571"/>
      <w:bookmarkStart w:id="43" w:name="_Toc22975590"/>
      <w:r w:rsidRPr="005036AA">
        <w:rPr>
          <w:lang w:val="en-GB"/>
        </w:rPr>
        <w:lastRenderedPageBreak/>
        <w:t xml:space="preserve">Indicators 4a and 4b: </w:t>
      </w:r>
      <w:r>
        <w:rPr>
          <w:lang w:val="en-GB"/>
        </w:rPr>
        <w:t>V</w:t>
      </w:r>
      <w:r w:rsidRPr="005036AA">
        <w:rPr>
          <w:lang w:val="en-GB"/>
        </w:rPr>
        <w:t>aginal birth after primary caesarean section</w:t>
      </w:r>
      <w:bookmarkEnd w:id="42"/>
      <w:bookmarkEnd w:id="43"/>
    </w:p>
    <w:p w14:paraId="4BE19080" w14:textId="77777777" w:rsidR="005036AA" w:rsidRPr="005036AA" w:rsidRDefault="005036AA" w:rsidP="00710E9C">
      <w:pPr>
        <w:pStyle w:val="Heading3"/>
        <w:rPr>
          <w:lang w:val="en-GB"/>
        </w:rPr>
      </w:pPr>
      <w:r w:rsidRPr="005036AA">
        <w:rPr>
          <w:lang w:val="en-GB"/>
        </w:rPr>
        <w:t>Definition</w:t>
      </w:r>
    </w:p>
    <w:p w14:paraId="277169E0" w14:textId="77777777" w:rsidR="005036AA" w:rsidRPr="000262E1" w:rsidRDefault="005036AA" w:rsidP="005036AA">
      <w:pPr>
        <w:suppressAutoHyphens/>
        <w:autoSpaceDE w:val="0"/>
        <w:autoSpaceDN w:val="0"/>
        <w:adjustRightInd w:val="0"/>
        <w:spacing w:before="0" w:after="170"/>
        <w:textAlignment w:val="center"/>
      </w:pPr>
      <w:r w:rsidRPr="000262E1">
        <w:rPr>
          <w:b/>
        </w:rPr>
        <w:t>Indicator 4a</w:t>
      </w:r>
      <w:r w:rsidRPr="000262E1">
        <w:t xml:space="preserve"> identifies the proportion of women who planned for a vaginal birth for their second baby after a caesarean section for their first (VBAC).</w:t>
      </w:r>
    </w:p>
    <w:p w14:paraId="44F77504" w14:textId="06AE2F7C" w:rsidR="005036AA" w:rsidRPr="000262E1" w:rsidRDefault="005036AA" w:rsidP="005036AA">
      <w:pPr>
        <w:suppressAutoHyphens/>
        <w:autoSpaceDE w:val="0"/>
        <w:autoSpaceDN w:val="0"/>
        <w:adjustRightInd w:val="0"/>
        <w:spacing w:before="0" w:after="170"/>
        <w:textAlignment w:val="center"/>
      </w:pPr>
      <w:r w:rsidRPr="000262E1">
        <w:rPr>
          <w:b/>
        </w:rPr>
        <w:t>Indicator 4b</w:t>
      </w:r>
      <w:r w:rsidRPr="000262E1">
        <w:t xml:space="preserve"> shows the proportion of women who planned a VBAC </w:t>
      </w:r>
      <w:r w:rsidR="006F6591">
        <w:t>who</w:t>
      </w:r>
      <w:r w:rsidR="006F6591" w:rsidRPr="000262E1">
        <w:t xml:space="preserve"> </w:t>
      </w:r>
      <w:r w:rsidRPr="000262E1">
        <w:t>achieved a VBAC.</w:t>
      </w:r>
    </w:p>
    <w:p w14:paraId="6450EE99" w14:textId="77777777" w:rsidR="005036AA" w:rsidRPr="005036AA" w:rsidRDefault="005036AA" w:rsidP="00710E9C">
      <w:pPr>
        <w:pStyle w:val="Heading3"/>
        <w:rPr>
          <w:lang w:val="en-GB"/>
        </w:rPr>
      </w:pPr>
      <w:r w:rsidRPr="005036AA">
        <w:rPr>
          <w:lang w:val="en-GB"/>
        </w:rPr>
        <w:t>Clinical significance</w:t>
      </w:r>
    </w:p>
    <w:p w14:paraId="0FDE3CC0" w14:textId="77777777" w:rsidR="005036AA" w:rsidRPr="005036AA" w:rsidRDefault="005036AA" w:rsidP="000262E1">
      <w:pPr>
        <w:rPr>
          <w:lang w:val="en-GB"/>
        </w:rPr>
      </w:pPr>
      <w:r w:rsidRPr="005036AA">
        <w:rPr>
          <w:lang w:val="en-GB"/>
        </w:rPr>
        <w:t>Caesarean sections are often necessary and can improve outcomes for women and babies. However, caesareans can prolong recovery after birth and can increase the chance of long-term health risks and major complications in subsequent pregnancies.</w:t>
      </w:r>
    </w:p>
    <w:p w14:paraId="5BCD4B12" w14:textId="013A63EF" w:rsidR="005036AA" w:rsidRPr="005036AA" w:rsidRDefault="005036AA" w:rsidP="000262E1">
      <w:pPr>
        <w:rPr>
          <w:lang w:val="en-GB"/>
        </w:rPr>
      </w:pPr>
      <w:r w:rsidRPr="005036AA">
        <w:rPr>
          <w:lang w:val="en-GB"/>
        </w:rPr>
        <w:t>T</w:t>
      </w:r>
      <w:r w:rsidR="001C0125">
        <w:rPr>
          <w:lang w:val="en-GB"/>
        </w:rPr>
        <w:t xml:space="preserve">wo main strategies </w:t>
      </w:r>
      <w:r w:rsidR="00C441D5">
        <w:rPr>
          <w:lang w:val="en-GB"/>
        </w:rPr>
        <w:t xml:space="preserve">can be </w:t>
      </w:r>
      <w:r w:rsidR="001C0125">
        <w:rPr>
          <w:lang w:val="en-GB"/>
        </w:rPr>
        <w:t>used t</w:t>
      </w:r>
      <w:r w:rsidRPr="005036AA">
        <w:rPr>
          <w:lang w:val="en-GB"/>
        </w:rPr>
        <w:t>o</w:t>
      </w:r>
      <w:r w:rsidR="009714F4">
        <w:rPr>
          <w:lang w:val="en-GB"/>
        </w:rPr>
        <w:t xml:space="preserve"> increase the rate of vaginal birth after primary caesarean section:</w:t>
      </w:r>
    </w:p>
    <w:p w14:paraId="6DC5C9A7" w14:textId="77777777" w:rsidR="005036AA" w:rsidRPr="005036AA" w:rsidRDefault="005036AA" w:rsidP="00741C8D">
      <w:pPr>
        <w:pStyle w:val="Bullet1"/>
        <w:rPr>
          <w:lang w:val="en-GB"/>
        </w:rPr>
      </w:pPr>
      <w:r w:rsidRPr="000262E1">
        <w:t>Safely preventing a women’s first caesarean section will reduce the need for caesarean in subsequent</w:t>
      </w:r>
      <w:r w:rsidRPr="005036AA">
        <w:rPr>
          <w:rFonts w:ascii="Cambria" w:hAnsi="Cambria" w:cs="Cambria"/>
          <w:lang w:val="en-GB"/>
        </w:rPr>
        <w:t> </w:t>
      </w:r>
      <w:r w:rsidRPr="005036AA">
        <w:rPr>
          <w:lang w:val="en-GB"/>
        </w:rPr>
        <w:t>births.</w:t>
      </w:r>
    </w:p>
    <w:p w14:paraId="57D5FCE2" w14:textId="77777777" w:rsidR="005036AA" w:rsidRPr="000262E1" w:rsidRDefault="005036AA" w:rsidP="00741C8D">
      <w:pPr>
        <w:pStyle w:val="Bullet1"/>
      </w:pPr>
      <w:r w:rsidRPr="005036AA">
        <w:rPr>
          <w:lang w:val="en-GB"/>
        </w:rPr>
        <w:t>If there are no contraindications, women who have had prior caesareans should be encouraged to</w:t>
      </w:r>
      <w:r w:rsidRPr="005036AA">
        <w:rPr>
          <w:rFonts w:ascii="Cambria" w:hAnsi="Cambria" w:cs="Cambria"/>
          <w:lang w:val="en-GB"/>
        </w:rPr>
        <w:t> </w:t>
      </w:r>
      <w:r w:rsidRPr="000262E1">
        <w:t>consider and plan a VBAC.</w:t>
      </w:r>
    </w:p>
    <w:p w14:paraId="6308A7B3" w14:textId="2962A121" w:rsidR="005036AA" w:rsidRPr="005036AA" w:rsidRDefault="005036AA" w:rsidP="000262E1">
      <w:pPr>
        <w:rPr>
          <w:lang w:val="en-GB"/>
        </w:rPr>
      </w:pPr>
      <w:r w:rsidRPr="005036AA">
        <w:rPr>
          <w:lang w:val="en-GB"/>
        </w:rPr>
        <w:t>For health services, caesarean sections require additional resources and add costs.</w:t>
      </w:r>
      <w:r w:rsidR="009714F4">
        <w:rPr>
          <w:lang w:val="en-GB"/>
        </w:rPr>
        <w:t xml:space="preserve"> </w:t>
      </w:r>
      <w:r w:rsidRPr="005036AA">
        <w:rPr>
          <w:lang w:val="en-GB"/>
        </w:rPr>
        <w:t xml:space="preserve">Not all health services are equipped to provide </w:t>
      </w:r>
      <w:r w:rsidR="009714F4">
        <w:rPr>
          <w:lang w:val="en-GB"/>
        </w:rPr>
        <w:t xml:space="preserve">women with </w:t>
      </w:r>
      <w:r w:rsidRPr="005036AA">
        <w:rPr>
          <w:lang w:val="en-GB"/>
        </w:rPr>
        <w:t>the opportunity to attempt a VBAC.</w:t>
      </w:r>
      <w:r w:rsidR="004326E8">
        <w:rPr>
          <w:lang w:val="en-GB"/>
        </w:rPr>
        <w:t xml:space="preserve"> Level 1 and 2 services are not able to provide VBACs under the </w:t>
      </w:r>
      <w:r w:rsidR="00580A2E" w:rsidRPr="00986FDA">
        <w:rPr>
          <w:i/>
          <w:iCs/>
          <w:lang w:val="en-GB"/>
        </w:rPr>
        <w:t>C</w:t>
      </w:r>
      <w:r w:rsidR="004326E8" w:rsidRPr="00986FDA">
        <w:rPr>
          <w:i/>
          <w:iCs/>
          <w:lang w:val="en-GB"/>
        </w:rPr>
        <w:t xml:space="preserve">apability </w:t>
      </w:r>
      <w:r w:rsidR="000E24DB" w:rsidRPr="00986FDA">
        <w:rPr>
          <w:i/>
          <w:iCs/>
          <w:lang w:val="en-GB"/>
        </w:rPr>
        <w:t>f</w:t>
      </w:r>
      <w:r w:rsidR="004326E8" w:rsidRPr="00986FDA">
        <w:rPr>
          <w:i/>
          <w:iCs/>
          <w:lang w:val="en-GB"/>
        </w:rPr>
        <w:t xml:space="preserve">rameworks for Victorian </w:t>
      </w:r>
      <w:r w:rsidR="000E24DB" w:rsidRPr="00986FDA">
        <w:rPr>
          <w:i/>
          <w:iCs/>
          <w:lang w:val="en-GB"/>
        </w:rPr>
        <w:t>m</w:t>
      </w:r>
      <w:r w:rsidR="004326E8" w:rsidRPr="00986FDA">
        <w:rPr>
          <w:i/>
          <w:iCs/>
          <w:lang w:val="en-GB"/>
        </w:rPr>
        <w:t xml:space="preserve">aternity and </w:t>
      </w:r>
      <w:proofErr w:type="spellStart"/>
      <w:r w:rsidR="000E24DB" w:rsidRPr="00986FDA">
        <w:rPr>
          <w:i/>
          <w:iCs/>
          <w:lang w:val="en-GB"/>
        </w:rPr>
        <w:t>n</w:t>
      </w:r>
      <w:r w:rsidR="004326E8" w:rsidRPr="00986FDA">
        <w:rPr>
          <w:i/>
          <w:iCs/>
          <w:lang w:val="en-GB"/>
        </w:rPr>
        <w:t>ewborn</w:t>
      </w:r>
      <w:proofErr w:type="spellEnd"/>
      <w:r w:rsidR="004326E8" w:rsidRPr="00986FDA">
        <w:rPr>
          <w:i/>
          <w:iCs/>
          <w:lang w:val="en-GB"/>
        </w:rPr>
        <w:t xml:space="preserve"> </w:t>
      </w:r>
      <w:r w:rsidR="000E24DB" w:rsidRPr="00986FDA">
        <w:rPr>
          <w:i/>
          <w:iCs/>
          <w:lang w:val="en-GB"/>
        </w:rPr>
        <w:t>s</w:t>
      </w:r>
      <w:r w:rsidR="004326E8" w:rsidRPr="00986FDA">
        <w:rPr>
          <w:i/>
          <w:iCs/>
          <w:lang w:val="en-GB"/>
        </w:rPr>
        <w:t>ervices</w:t>
      </w:r>
      <w:r w:rsidR="004326E8">
        <w:rPr>
          <w:lang w:val="en-GB"/>
        </w:rPr>
        <w:t xml:space="preserve"> (2019).</w:t>
      </w:r>
    </w:p>
    <w:p w14:paraId="286A850A" w14:textId="77777777" w:rsidR="005036AA" w:rsidRPr="005036AA" w:rsidRDefault="005036AA" w:rsidP="00710E9C">
      <w:pPr>
        <w:pStyle w:val="Heading3"/>
        <w:rPr>
          <w:lang w:val="en-GB"/>
        </w:rPr>
      </w:pPr>
      <w:r w:rsidRPr="005036AA">
        <w:rPr>
          <w:lang w:val="en-GB"/>
        </w:rPr>
        <w:t>Observations on the data</w:t>
      </w:r>
    </w:p>
    <w:p w14:paraId="197E9F3C" w14:textId="00E517C8" w:rsidR="005036AA" w:rsidRPr="00D52115" w:rsidRDefault="005036AA" w:rsidP="000262E1">
      <w:pPr>
        <w:rPr>
          <w:lang w:val="en-GB"/>
        </w:rPr>
      </w:pPr>
      <w:r w:rsidRPr="000262E1">
        <w:t xml:space="preserve">The proportion of </w:t>
      </w:r>
      <w:r w:rsidRPr="00D52115">
        <w:t>women planning a VBAC</w:t>
      </w:r>
      <w:r w:rsidRPr="00D52115">
        <w:rPr>
          <w:b/>
          <w:bCs/>
          <w:lang w:val="en-GB"/>
        </w:rPr>
        <w:t xml:space="preserve"> </w:t>
      </w:r>
      <w:r w:rsidRPr="00986FDA">
        <w:rPr>
          <w:lang w:val="en-GB"/>
        </w:rPr>
        <w:t>(</w:t>
      </w:r>
      <w:r w:rsidRPr="00AD760E">
        <w:rPr>
          <w:b/>
          <w:bCs/>
          <w:lang w:val="en-GB"/>
        </w:rPr>
        <w:t>I</w:t>
      </w:r>
      <w:r w:rsidRPr="00D52115">
        <w:rPr>
          <w:b/>
          <w:bCs/>
          <w:lang w:val="en-GB"/>
        </w:rPr>
        <w:t>ndicator 4a</w:t>
      </w:r>
      <w:r w:rsidRPr="00986FDA">
        <w:rPr>
          <w:lang w:val="en-GB"/>
        </w:rPr>
        <w:t>)</w:t>
      </w:r>
      <w:r w:rsidRPr="00D52115">
        <w:rPr>
          <w:b/>
          <w:bCs/>
          <w:lang w:val="en-GB"/>
        </w:rPr>
        <w:t xml:space="preserve"> </w:t>
      </w:r>
      <w:r w:rsidRPr="00D52115">
        <w:rPr>
          <w:lang w:val="en-GB"/>
        </w:rPr>
        <w:t xml:space="preserve">decreased from 27.8 per cent in 2017 </w:t>
      </w:r>
      <w:r w:rsidR="00CE0D61" w:rsidRPr="00D52115">
        <w:rPr>
          <w:lang w:val="en-GB"/>
        </w:rPr>
        <w:t xml:space="preserve">to 27.1 per cent in 2018 </w:t>
      </w:r>
      <w:r w:rsidRPr="00D52115">
        <w:rPr>
          <w:lang w:val="en-GB"/>
        </w:rPr>
        <w:t>for public hospitals (</w:t>
      </w:r>
      <w:r w:rsidRPr="00986FDA">
        <w:rPr>
          <w:i/>
          <w:iCs/>
          <w:lang w:val="en-GB"/>
        </w:rPr>
        <w:t>p</w:t>
      </w:r>
      <w:r w:rsidR="006C38C6">
        <w:rPr>
          <w:lang w:val="en-GB"/>
        </w:rPr>
        <w:t xml:space="preserve"> </w:t>
      </w:r>
      <w:r w:rsidRPr="00D52115">
        <w:rPr>
          <w:lang w:val="en-GB"/>
        </w:rPr>
        <w:t>=</w:t>
      </w:r>
      <w:r w:rsidR="006C38C6">
        <w:rPr>
          <w:lang w:val="en-GB"/>
        </w:rPr>
        <w:t xml:space="preserve"> </w:t>
      </w:r>
      <w:r w:rsidR="00D52115" w:rsidRPr="00D52115">
        <w:rPr>
          <w:lang w:val="en-GB"/>
        </w:rPr>
        <w:t>0.</w:t>
      </w:r>
      <w:r w:rsidR="006F6591" w:rsidRPr="00D52115">
        <w:rPr>
          <w:lang w:val="en-GB"/>
        </w:rPr>
        <w:t>420</w:t>
      </w:r>
      <w:r w:rsidRPr="00D52115">
        <w:rPr>
          <w:lang w:val="en-GB"/>
        </w:rPr>
        <w:t xml:space="preserve">) </w:t>
      </w:r>
      <w:r w:rsidR="00CE0D61" w:rsidRPr="00D52115">
        <w:rPr>
          <w:lang w:val="en-GB"/>
        </w:rPr>
        <w:t>but increased slightly from</w:t>
      </w:r>
      <w:r w:rsidRPr="00D52115">
        <w:rPr>
          <w:lang w:val="en-GB"/>
        </w:rPr>
        <w:t xml:space="preserve"> 14.3 per cent in 2017</w:t>
      </w:r>
      <w:r w:rsidR="00CE0D61" w:rsidRPr="00D52115">
        <w:rPr>
          <w:lang w:val="en-GB"/>
        </w:rPr>
        <w:t xml:space="preserve"> to 14.7 per cent in 2018</w:t>
      </w:r>
      <w:r w:rsidRPr="00D52115">
        <w:rPr>
          <w:lang w:val="en-GB"/>
        </w:rPr>
        <w:t xml:space="preserve"> for private hospitals (</w:t>
      </w:r>
      <w:r w:rsidRPr="00986FDA">
        <w:rPr>
          <w:i/>
          <w:iCs/>
          <w:lang w:val="en-GB"/>
        </w:rPr>
        <w:t>p</w:t>
      </w:r>
      <w:r w:rsidR="006C38C6">
        <w:rPr>
          <w:lang w:val="en-GB"/>
        </w:rPr>
        <w:t xml:space="preserve"> </w:t>
      </w:r>
      <w:r w:rsidRPr="00D52115">
        <w:rPr>
          <w:lang w:val="en-GB"/>
        </w:rPr>
        <w:t>=</w:t>
      </w:r>
      <w:r w:rsidR="006C38C6">
        <w:rPr>
          <w:lang w:val="en-GB"/>
        </w:rPr>
        <w:t xml:space="preserve"> </w:t>
      </w:r>
      <w:r w:rsidR="00024705" w:rsidRPr="00D52115">
        <w:rPr>
          <w:lang w:val="en-GB"/>
        </w:rPr>
        <w:t>0.698</w:t>
      </w:r>
      <w:r w:rsidRPr="00D52115">
        <w:rPr>
          <w:lang w:val="en-GB"/>
        </w:rPr>
        <w:t xml:space="preserve">). There was wide variation between hospitals, from </w:t>
      </w:r>
      <w:r w:rsidR="00CE0D61" w:rsidRPr="00D52115">
        <w:rPr>
          <w:lang w:val="en-GB"/>
        </w:rPr>
        <w:t>zero</w:t>
      </w:r>
      <w:r w:rsidRPr="00D52115">
        <w:rPr>
          <w:lang w:val="en-GB"/>
        </w:rPr>
        <w:t xml:space="preserve"> to 5</w:t>
      </w:r>
      <w:r w:rsidR="00CE0D61" w:rsidRPr="00D52115">
        <w:rPr>
          <w:lang w:val="en-GB"/>
        </w:rPr>
        <w:t>5.6</w:t>
      </w:r>
      <w:r w:rsidRPr="00D52115">
        <w:rPr>
          <w:lang w:val="en-GB"/>
        </w:rPr>
        <w:t xml:space="preserve"> per cent (Figures 14 and 15).</w:t>
      </w:r>
      <w:r w:rsidR="00024705" w:rsidRPr="00D52115">
        <w:rPr>
          <w:lang w:val="en-GB"/>
        </w:rPr>
        <w:t xml:space="preserve"> Women in public hospitals were more likely than those in private hospitals to attempt </w:t>
      </w:r>
      <w:r w:rsidR="00DD4A8B">
        <w:rPr>
          <w:lang w:val="en-GB"/>
        </w:rPr>
        <w:t xml:space="preserve">a </w:t>
      </w:r>
      <w:r w:rsidR="00024705" w:rsidRPr="00D52115">
        <w:rPr>
          <w:lang w:val="en-GB"/>
        </w:rPr>
        <w:t>VBAC (</w:t>
      </w:r>
      <w:r w:rsidR="00024705" w:rsidRPr="00986FDA">
        <w:rPr>
          <w:i/>
          <w:iCs/>
          <w:lang w:val="en-GB"/>
        </w:rPr>
        <w:t>p</w:t>
      </w:r>
      <w:r w:rsidR="000E24DB">
        <w:rPr>
          <w:lang w:val="en-GB"/>
        </w:rPr>
        <w:t xml:space="preserve"> </w:t>
      </w:r>
      <w:r w:rsidR="00024705" w:rsidRPr="00D52115">
        <w:rPr>
          <w:lang w:val="en-GB"/>
        </w:rPr>
        <w:t>&lt;</w:t>
      </w:r>
      <w:r w:rsidR="000E24DB">
        <w:rPr>
          <w:lang w:val="en-GB"/>
        </w:rPr>
        <w:t xml:space="preserve"> </w:t>
      </w:r>
      <w:r w:rsidR="00024705" w:rsidRPr="00D52115">
        <w:rPr>
          <w:lang w:val="en-GB"/>
        </w:rPr>
        <w:t>0.001).</w:t>
      </w:r>
    </w:p>
    <w:p w14:paraId="4E28AF47" w14:textId="4CF78068" w:rsidR="005036AA" w:rsidRPr="00741C8D" w:rsidRDefault="005036AA" w:rsidP="000262E1">
      <w:r w:rsidRPr="00D52115">
        <w:rPr>
          <w:lang w:val="en-GB"/>
        </w:rPr>
        <w:t xml:space="preserve">The proportion of women who achieved a planned VBAC </w:t>
      </w:r>
      <w:r w:rsidRPr="00986FDA">
        <w:rPr>
          <w:lang w:val="en-GB"/>
        </w:rPr>
        <w:t>(</w:t>
      </w:r>
      <w:r w:rsidRPr="00D52115">
        <w:rPr>
          <w:b/>
          <w:bCs/>
          <w:lang w:val="en-GB"/>
        </w:rPr>
        <w:t>Indicator 4b</w:t>
      </w:r>
      <w:r w:rsidRPr="00986FDA">
        <w:rPr>
          <w:lang w:val="en-GB"/>
        </w:rPr>
        <w:t>)</w:t>
      </w:r>
      <w:r w:rsidRPr="00D52115">
        <w:rPr>
          <w:b/>
          <w:bCs/>
          <w:lang w:val="en-GB"/>
        </w:rPr>
        <w:t xml:space="preserve"> </w:t>
      </w:r>
      <w:r w:rsidR="00CE0D61" w:rsidRPr="00D52115">
        <w:t>increased</w:t>
      </w:r>
      <w:r w:rsidRPr="00D52115">
        <w:t xml:space="preserve"> from 201</w:t>
      </w:r>
      <w:r w:rsidR="00CE0D61" w:rsidRPr="00D52115">
        <w:t>7</w:t>
      </w:r>
      <w:r w:rsidRPr="00D52115">
        <w:t xml:space="preserve"> in both public (54.4 per cent in 2017,</w:t>
      </w:r>
      <w:r w:rsidR="00C96AFB" w:rsidRPr="00D52115">
        <w:t xml:space="preserve"> 55.0 per cent in 2018,</w:t>
      </w:r>
      <w:r w:rsidRPr="00D52115">
        <w:t xml:space="preserve"> </w:t>
      </w:r>
      <w:r w:rsidRPr="00986FDA">
        <w:rPr>
          <w:i/>
          <w:iCs/>
        </w:rPr>
        <w:t>p</w:t>
      </w:r>
      <w:r w:rsidR="006C38C6">
        <w:t xml:space="preserve"> </w:t>
      </w:r>
      <w:r w:rsidRPr="00D52115">
        <w:t>=</w:t>
      </w:r>
      <w:r w:rsidR="006C38C6">
        <w:t xml:space="preserve"> </w:t>
      </w:r>
      <w:r w:rsidR="00024705" w:rsidRPr="00D52115">
        <w:t>0.746</w:t>
      </w:r>
      <w:r w:rsidRPr="00D52115">
        <w:t>) and private hospitals (42.8 per cent in 2017,</w:t>
      </w:r>
      <w:r w:rsidR="00C96AFB" w:rsidRPr="00D52115">
        <w:t xml:space="preserve"> 46.9 per cent in 2018,</w:t>
      </w:r>
      <w:r w:rsidRPr="00D52115">
        <w:t xml:space="preserve"> </w:t>
      </w:r>
      <w:r w:rsidRPr="00986FDA">
        <w:rPr>
          <w:i/>
          <w:iCs/>
        </w:rPr>
        <w:t>p</w:t>
      </w:r>
      <w:r w:rsidR="000E24DB">
        <w:t xml:space="preserve"> </w:t>
      </w:r>
      <w:r w:rsidRPr="00D52115">
        <w:t>=</w:t>
      </w:r>
      <w:r w:rsidR="000E24DB">
        <w:t xml:space="preserve"> </w:t>
      </w:r>
      <w:r w:rsidR="00024705" w:rsidRPr="00D52115">
        <w:t>0.283</w:t>
      </w:r>
      <w:r w:rsidRPr="00D52115">
        <w:t xml:space="preserve">). Again, there was wide variation in rates between hospitals, from </w:t>
      </w:r>
      <w:r w:rsidR="00C96AFB" w:rsidRPr="00D52115">
        <w:t>31.7</w:t>
      </w:r>
      <w:r w:rsidRPr="00D52115">
        <w:t xml:space="preserve"> per cent to 7</w:t>
      </w:r>
      <w:r w:rsidR="00C96AFB" w:rsidRPr="00D52115">
        <w:t>9.3</w:t>
      </w:r>
      <w:r w:rsidRPr="00D52115">
        <w:t xml:space="preserve"> per cent (Figures 16 and 17).</w:t>
      </w:r>
    </w:p>
    <w:p w14:paraId="09D9198D" w14:textId="0F6426E1" w:rsidR="005036AA" w:rsidRPr="005036AA" w:rsidRDefault="005036AA" w:rsidP="00710E9C">
      <w:pPr>
        <w:pStyle w:val="Heading3"/>
        <w:rPr>
          <w:lang w:val="en-GB"/>
        </w:rPr>
      </w:pPr>
      <w:r w:rsidRPr="005036AA">
        <w:rPr>
          <w:lang w:val="en-GB"/>
        </w:rPr>
        <w:t>Strategies for improvement</w:t>
      </w:r>
    </w:p>
    <w:p w14:paraId="68B5F922" w14:textId="77777777" w:rsidR="005036AA" w:rsidRPr="005036AA" w:rsidRDefault="005036AA" w:rsidP="00741C8D">
      <w:pPr>
        <w:pStyle w:val="Bullet1"/>
        <w:rPr>
          <w:lang w:val="en-GB"/>
        </w:rPr>
      </w:pPr>
      <w:r w:rsidRPr="005036AA">
        <w:rPr>
          <w:lang w:val="en-GB"/>
        </w:rPr>
        <w:t>Women requesting a VBAC should be referred to a service with the capability to perform this.</w:t>
      </w:r>
    </w:p>
    <w:p w14:paraId="28236F0F" w14:textId="4E05E5BB" w:rsidR="005036AA" w:rsidRPr="005036AA" w:rsidRDefault="005036AA" w:rsidP="00741C8D">
      <w:pPr>
        <w:pStyle w:val="Bullet1"/>
        <w:rPr>
          <w:lang w:val="en-GB"/>
        </w:rPr>
      </w:pPr>
      <w:r w:rsidRPr="005036AA">
        <w:rPr>
          <w:lang w:val="en-GB"/>
        </w:rPr>
        <w:t>Ensure your health service is aligned with evidence</w:t>
      </w:r>
      <w:r w:rsidR="00DD4A8B">
        <w:rPr>
          <w:lang w:val="en-GB"/>
        </w:rPr>
        <w:t>-</w:t>
      </w:r>
      <w:r w:rsidRPr="005036AA">
        <w:rPr>
          <w:lang w:val="en-GB"/>
        </w:rPr>
        <w:t>based clinical guidelines for induction of labour.</w:t>
      </w:r>
    </w:p>
    <w:p w14:paraId="726866E4" w14:textId="77777777" w:rsidR="005036AA" w:rsidRPr="005036AA" w:rsidRDefault="005036AA" w:rsidP="00741C8D">
      <w:pPr>
        <w:pStyle w:val="Bullet1"/>
        <w:rPr>
          <w:lang w:val="en-GB"/>
        </w:rPr>
      </w:pPr>
      <w:r w:rsidRPr="005036AA">
        <w:rPr>
          <w:lang w:val="en-GB"/>
        </w:rPr>
        <w:t>Report on the capability of the health service to offer a VBAC to women without contraindications.</w:t>
      </w:r>
    </w:p>
    <w:p w14:paraId="2A402DDE" w14:textId="77777777" w:rsidR="005036AA" w:rsidRPr="005036AA" w:rsidRDefault="005036AA" w:rsidP="00741C8D">
      <w:pPr>
        <w:pStyle w:val="Bullet1"/>
        <w:rPr>
          <w:lang w:val="en-GB"/>
        </w:rPr>
      </w:pPr>
      <w:r w:rsidRPr="005036AA">
        <w:rPr>
          <w:lang w:val="en-GB"/>
        </w:rPr>
        <w:t>Undertake a review of the VBAC pathway offered and report on identified deficiencies to accessing facilities, specialists or standards of care.</w:t>
      </w:r>
    </w:p>
    <w:p w14:paraId="7B2C6CFF" w14:textId="0ADF4F5F" w:rsidR="005036AA" w:rsidRDefault="005036AA" w:rsidP="00741C8D">
      <w:pPr>
        <w:pStyle w:val="Bullet1"/>
        <w:rPr>
          <w:lang w:val="en-GB"/>
        </w:rPr>
      </w:pPr>
      <w:r w:rsidRPr="005036AA">
        <w:rPr>
          <w:lang w:val="en-GB"/>
        </w:rPr>
        <w:t>Provide evidence-based information (verbal and written) to women regarding the benefits and risks of VBAC</w:t>
      </w:r>
      <w:r w:rsidR="00DD4A8B">
        <w:rPr>
          <w:lang w:val="en-GB"/>
        </w:rPr>
        <w:t>s</w:t>
      </w:r>
      <w:r w:rsidR="00C441D5">
        <w:rPr>
          <w:lang w:val="en-GB"/>
        </w:rPr>
        <w:t>.</w:t>
      </w:r>
    </w:p>
    <w:p w14:paraId="5E2ED31F" w14:textId="381BD9F7" w:rsidR="005036AA" w:rsidRPr="005036AA" w:rsidRDefault="005036AA" w:rsidP="00741C8D">
      <w:pPr>
        <w:pStyle w:val="Tablechartdiagramheading"/>
        <w:rPr>
          <w:lang w:val="en-GB"/>
        </w:rPr>
      </w:pPr>
      <w:r w:rsidRPr="000262E1">
        <w:lastRenderedPageBreak/>
        <w:t>Figure 14. Indicator 4a: Rate of women who planned a vaginal birth after a primary caesarean section</w:t>
      </w:r>
      <w:r w:rsidR="001A268A">
        <w:t>,</w:t>
      </w:r>
      <w:r w:rsidRPr="005036AA">
        <w:rPr>
          <w:rFonts w:ascii="Cambria" w:hAnsi="Cambria" w:cs="Cambria"/>
          <w:lang w:val="en-GB"/>
        </w:rPr>
        <w:t> </w:t>
      </w:r>
      <w:r w:rsidRPr="005036AA">
        <w:rPr>
          <w:lang w:val="en-GB"/>
        </w:rPr>
        <w:t>201</w:t>
      </w:r>
      <w:r w:rsidR="00A63512">
        <w:rPr>
          <w:lang w:val="en-GB"/>
        </w:rPr>
        <w:t>8</w:t>
      </w:r>
    </w:p>
    <w:p w14:paraId="45662CC5" w14:textId="11F91054" w:rsidR="005036AA" w:rsidRPr="005036AA" w:rsidRDefault="00FB4447" w:rsidP="000262E1">
      <w:pPr>
        <w:rPr>
          <w:lang w:val="en-GB"/>
        </w:rPr>
      </w:pPr>
      <w:r>
        <w:rPr>
          <w:noProof/>
          <w:lang w:val="en-GB"/>
        </w:rPr>
        <w:drawing>
          <wp:inline distT="0" distB="0" distL="0" distR="0" wp14:anchorId="1AF41C18" wp14:editId="5A680ACD">
            <wp:extent cx="6273800" cy="5727700"/>
            <wp:effectExtent l="0" t="0" r="0" b="0"/>
            <wp:docPr id="52" name="Picture 52" descr="Bar chart for Indicator 4a. Data can be found in Appendix 4: Overview of results, Table 10. Overview of indicator results, 201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_1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73800" cy="5727700"/>
                    </a:xfrm>
                    <a:prstGeom prst="rect">
                      <a:avLst/>
                    </a:prstGeom>
                  </pic:spPr>
                </pic:pic>
              </a:graphicData>
            </a:graphic>
          </wp:inline>
        </w:drawing>
      </w:r>
    </w:p>
    <w:p w14:paraId="7BD0599B" w14:textId="534B0981" w:rsidR="005036AA" w:rsidRDefault="005036AA" w:rsidP="00741C8D">
      <w:pPr>
        <w:pStyle w:val="Tablechartdiagramheading"/>
      </w:pPr>
      <w:r w:rsidRPr="00741C8D">
        <w:t>Figure 15. Rate of women who planned a vaginal birth after a primary caesarean section</w:t>
      </w:r>
      <w:r w:rsidR="001A268A">
        <w:t>, 2014</w:t>
      </w:r>
      <w:r w:rsidR="00F10C86">
        <w:t>–20</w:t>
      </w:r>
      <w:r w:rsidR="001A268A">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A63512" w:rsidRPr="00741C8D" w14:paraId="5F36442F" w14:textId="77777777" w:rsidTr="00AD6BB3">
        <w:trPr>
          <w:trHeight w:val="60"/>
          <w:tblHeader/>
        </w:trPr>
        <w:tc>
          <w:tcPr>
            <w:tcW w:w="1559" w:type="dxa"/>
          </w:tcPr>
          <w:p w14:paraId="753B2A82" w14:textId="77777777" w:rsidR="00A63512" w:rsidRPr="00741C8D" w:rsidRDefault="00A63512" w:rsidP="00A63512">
            <w:pPr>
              <w:pStyle w:val="Tableheader"/>
            </w:pPr>
          </w:p>
        </w:tc>
        <w:tc>
          <w:tcPr>
            <w:tcW w:w="680" w:type="dxa"/>
          </w:tcPr>
          <w:p w14:paraId="179165B5" w14:textId="261D49F6" w:rsidR="00A63512" w:rsidRPr="00741C8D" w:rsidRDefault="00A63512" w:rsidP="00A63512">
            <w:pPr>
              <w:pStyle w:val="Tableheader"/>
            </w:pPr>
            <w:r w:rsidRPr="00741C8D">
              <w:t>2014</w:t>
            </w:r>
          </w:p>
        </w:tc>
        <w:tc>
          <w:tcPr>
            <w:tcW w:w="680" w:type="dxa"/>
          </w:tcPr>
          <w:p w14:paraId="3FF78547" w14:textId="4CAB2308" w:rsidR="00A63512" w:rsidRPr="00741C8D" w:rsidRDefault="00A63512" w:rsidP="00A63512">
            <w:pPr>
              <w:pStyle w:val="Tableheader"/>
            </w:pPr>
            <w:r w:rsidRPr="00741C8D">
              <w:t>2015</w:t>
            </w:r>
          </w:p>
        </w:tc>
        <w:tc>
          <w:tcPr>
            <w:tcW w:w="680" w:type="dxa"/>
          </w:tcPr>
          <w:p w14:paraId="15C0DB4C" w14:textId="5C6BBA61" w:rsidR="00A63512" w:rsidRPr="00741C8D" w:rsidRDefault="00A63512" w:rsidP="00A63512">
            <w:pPr>
              <w:pStyle w:val="Tableheader"/>
            </w:pPr>
            <w:r w:rsidRPr="00741C8D">
              <w:t>2016</w:t>
            </w:r>
          </w:p>
        </w:tc>
        <w:tc>
          <w:tcPr>
            <w:tcW w:w="680" w:type="dxa"/>
          </w:tcPr>
          <w:p w14:paraId="22A9B8AB" w14:textId="2BD9F83A" w:rsidR="00A63512" w:rsidRPr="00741C8D" w:rsidRDefault="00A63512" w:rsidP="00A63512">
            <w:pPr>
              <w:pStyle w:val="Tableheader"/>
            </w:pPr>
            <w:r w:rsidRPr="00741C8D">
              <w:t>2017</w:t>
            </w:r>
          </w:p>
        </w:tc>
        <w:tc>
          <w:tcPr>
            <w:tcW w:w="680" w:type="dxa"/>
          </w:tcPr>
          <w:p w14:paraId="79DAA9A5" w14:textId="5B56ADA1" w:rsidR="00A63512" w:rsidRPr="00741C8D" w:rsidRDefault="00A63512" w:rsidP="00A63512">
            <w:pPr>
              <w:pStyle w:val="Tableheader"/>
            </w:pPr>
            <w:r>
              <w:t>2018</w:t>
            </w:r>
          </w:p>
        </w:tc>
      </w:tr>
      <w:tr w:rsidR="00A63512" w:rsidRPr="00741C8D" w14:paraId="1B3E2A56" w14:textId="77777777" w:rsidTr="00AD6BB3">
        <w:trPr>
          <w:trHeight w:val="60"/>
        </w:trPr>
        <w:tc>
          <w:tcPr>
            <w:tcW w:w="1559" w:type="dxa"/>
          </w:tcPr>
          <w:p w14:paraId="3FE2B96F" w14:textId="4DCC6946" w:rsidR="00A63512" w:rsidRPr="00741C8D" w:rsidRDefault="00A63512" w:rsidP="00A63512">
            <w:pPr>
              <w:pStyle w:val="Tabletext"/>
            </w:pPr>
            <w:r w:rsidRPr="00741C8D">
              <w:t>Public</w:t>
            </w:r>
          </w:p>
        </w:tc>
        <w:tc>
          <w:tcPr>
            <w:tcW w:w="680" w:type="dxa"/>
          </w:tcPr>
          <w:p w14:paraId="7946C707" w14:textId="64148C81" w:rsidR="00A63512" w:rsidRPr="00741C8D" w:rsidRDefault="00A63512" w:rsidP="00A63512">
            <w:pPr>
              <w:pStyle w:val="Tabletext"/>
            </w:pPr>
            <w:r w:rsidRPr="00741C8D">
              <w:t>27.4%</w:t>
            </w:r>
          </w:p>
        </w:tc>
        <w:tc>
          <w:tcPr>
            <w:tcW w:w="680" w:type="dxa"/>
          </w:tcPr>
          <w:p w14:paraId="2B4E5C51" w14:textId="035F1CFD" w:rsidR="00A63512" w:rsidRPr="00741C8D" w:rsidRDefault="00A63512" w:rsidP="00A63512">
            <w:pPr>
              <w:pStyle w:val="Tabletext"/>
            </w:pPr>
            <w:r w:rsidRPr="00741C8D">
              <w:t>29.3%</w:t>
            </w:r>
          </w:p>
        </w:tc>
        <w:tc>
          <w:tcPr>
            <w:tcW w:w="680" w:type="dxa"/>
          </w:tcPr>
          <w:p w14:paraId="7838642B" w14:textId="72E7CD81" w:rsidR="00A63512" w:rsidRPr="00741C8D" w:rsidRDefault="00A63512" w:rsidP="00A63512">
            <w:pPr>
              <w:pStyle w:val="Tabletext"/>
            </w:pPr>
            <w:r w:rsidRPr="00741C8D">
              <w:t>30.0%</w:t>
            </w:r>
          </w:p>
        </w:tc>
        <w:tc>
          <w:tcPr>
            <w:tcW w:w="680" w:type="dxa"/>
          </w:tcPr>
          <w:p w14:paraId="2667B02C" w14:textId="41C3C586" w:rsidR="00A63512" w:rsidRPr="00741C8D" w:rsidRDefault="00A63512" w:rsidP="00A63512">
            <w:pPr>
              <w:pStyle w:val="Tabletext"/>
            </w:pPr>
            <w:r w:rsidRPr="00741C8D">
              <w:t>27.8%</w:t>
            </w:r>
          </w:p>
        </w:tc>
        <w:tc>
          <w:tcPr>
            <w:tcW w:w="680" w:type="dxa"/>
          </w:tcPr>
          <w:p w14:paraId="77F0A28D" w14:textId="31887E7E" w:rsidR="00A63512" w:rsidRPr="00741C8D" w:rsidRDefault="00A63512" w:rsidP="00A63512">
            <w:pPr>
              <w:pStyle w:val="Tabletext"/>
            </w:pPr>
            <w:r>
              <w:t>27.1%</w:t>
            </w:r>
          </w:p>
        </w:tc>
      </w:tr>
      <w:tr w:rsidR="00A63512" w:rsidRPr="00741C8D" w14:paraId="581DBF43" w14:textId="77777777" w:rsidTr="00AD6BB3">
        <w:trPr>
          <w:trHeight w:val="60"/>
        </w:trPr>
        <w:tc>
          <w:tcPr>
            <w:tcW w:w="1559" w:type="dxa"/>
          </w:tcPr>
          <w:p w14:paraId="3AEAEE99" w14:textId="42819214" w:rsidR="00A63512" w:rsidRPr="00741C8D" w:rsidRDefault="00A63512" w:rsidP="00A63512">
            <w:pPr>
              <w:pStyle w:val="Tabletext"/>
            </w:pPr>
            <w:r w:rsidRPr="00741C8D">
              <w:lastRenderedPageBreak/>
              <w:t>Private</w:t>
            </w:r>
          </w:p>
        </w:tc>
        <w:tc>
          <w:tcPr>
            <w:tcW w:w="680" w:type="dxa"/>
          </w:tcPr>
          <w:p w14:paraId="5450DBE1" w14:textId="0E7D82AB" w:rsidR="00A63512" w:rsidRPr="00741C8D" w:rsidRDefault="00A63512" w:rsidP="00A63512">
            <w:pPr>
              <w:pStyle w:val="Tabletext"/>
            </w:pPr>
            <w:r w:rsidRPr="00741C8D">
              <w:t>15.4%</w:t>
            </w:r>
          </w:p>
        </w:tc>
        <w:tc>
          <w:tcPr>
            <w:tcW w:w="680" w:type="dxa"/>
          </w:tcPr>
          <w:p w14:paraId="3D103A0E" w14:textId="000A9D90" w:rsidR="00A63512" w:rsidRPr="00741C8D" w:rsidRDefault="00A63512" w:rsidP="00A63512">
            <w:pPr>
              <w:pStyle w:val="Tabletext"/>
            </w:pPr>
            <w:r w:rsidRPr="00741C8D">
              <w:t>15.8%</w:t>
            </w:r>
          </w:p>
        </w:tc>
        <w:tc>
          <w:tcPr>
            <w:tcW w:w="680" w:type="dxa"/>
          </w:tcPr>
          <w:p w14:paraId="328FF378" w14:textId="324B3CB5" w:rsidR="00A63512" w:rsidRPr="00741C8D" w:rsidRDefault="00A63512" w:rsidP="00A63512">
            <w:pPr>
              <w:pStyle w:val="Tabletext"/>
            </w:pPr>
            <w:r w:rsidRPr="00741C8D">
              <w:t>16.3%</w:t>
            </w:r>
          </w:p>
        </w:tc>
        <w:tc>
          <w:tcPr>
            <w:tcW w:w="680" w:type="dxa"/>
          </w:tcPr>
          <w:p w14:paraId="577C07E7" w14:textId="0B64C9B8" w:rsidR="00A63512" w:rsidRPr="00741C8D" w:rsidRDefault="00A63512" w:rsidP="00A63512">
            <w:pPr>
              <w:pStyle w:val="Tabletext"/>
            </w:pPr>
            <w:r w:rsidRPr="00741C8D">
              <w:t>14.3%</w:t>
            </w:r>
          </w:p>
        </w:tc>
        <w:tc>
          <w:tcPr>
            <w:tcW w:w="680" w:type="dxa"/>
          </w:tcPr>
          <w:p w14:paraId="61D036C0" w14:textId="71966408" w:rsidR="00A63512" w:rsidRPr="00741C8D" w:rsidRDefault="00A63512" w:rsidP="00A63512">
            <w:pPr>
              <w:pStyle w:val="Tabletext"/>
            </w:pPr>
            <w:r>
              <w:t>14.7%</w:t>
            </w:r>
          </w:p>
        </w:tc>
      </w:tr>
      <w:tr w:rsidR="00A63512" w:rsidRPr="00741C8D" w14:paraId="6277A538" w14:textId="77777777" w:rsidTr="00AD6BB3">
        <w:trPr>
          <w:trHeight w:val="60"/>
        </w:trPr>
        <w:tc>
          <w:tcPr>
            <w:tcW w:w="1559" w:type="dxa"/>
          </w:tcPr>
          <w:p w14:paraId="083F43E3" w14:textId="2C2FF294" w:rsidR="00A63512" w:rsidRPr="00741C8D" w:rsidRDefault="00A63512" w:rsidP="00A63512">
            <w:pPr>
              <w:pStyle w:val="Tabletext"/>
            </w:pPr>
            <w:r w:rsidRPr="00741C8D">
              <w:t>Combined</w:t>
            </w:r>
          </w:p>
        </w:tc>
        <w:tc>
          <w:tcPr>
            <w:tcW w:w="680" w:type="dxa"/>
          </w:tcPr>
          <w:p w14:paraId="01B87CFD" w14:textId="77777777" w:rsidR="00A63512" w:rsidRPr="00741C8D" w:rsidRDefault="00A63512" w:rsidP="00A63512">
            <w:pPr>
              <w:pStyle w:val="Tabletext"/>
            </w:pPr>
          </w:p>
        </w:tc>
        <w:tc>
          <w:tcPr>
            <w:tcW w:w="680" w:type="dxa"/>
          </w:tcPr>
          <w:p w14:paraId="1D9FAA36" w14:textId="77777777" w:rsidR="00A63512" w:rsidRPr="00741C8D" w:rsidRDefault="00A63512" w:rsidP="00A63512">
            <w:pPr>
              <w:pStyle w:val="Tabletext"/>
            </w:pPr>
          </w:p>
        </w:tc>
        <w:tc>
          <w:tcPr>
            <w:tcW w:w="680" w:type="dxa"/>
          </w:tcPr>
          <w:p w14:paraId="1151AB38" w14:textId="349B506A" w:rsidR="00A63512" w:rsidRPr="00741C8D" w:rsidRDefault="00A63512" w:rsidP="00A63512">
            <w:pPr>
              <w:pStyle w:val="Tabletext"/>
            </w:pPr>
            <w:r w:rsidRPr="00741C8D">
              <w:t>25.5%</w:t>
            </w:r>
          </w:p>
        </w:tc>
        <w:tc>
          <w:tcPr>
            <w:tcW w:w="680" w:type="dxa"/>
          </w:tcPr>
          <w:p w14:paraId="05224669" w14:textId="4568D1AB" w:rsidR="00A63512" w:rsidRPr="00741C8D" w:rsidRDefault="00A63512" w:rsidP="00A63512">
            <w:pPr>
              <w:pStyle w:val="Tabletext"/>
            </w:pPr>
            <w:r w:rsidRPr="00741C8D">
              <w:t>23.7%</w:t>
            </w:r>
          </w:p>
        </w:tc>
        <w:tc>
          <w:tcPr>
            <w:tcW w:w="680" w:type="dxa"/>
          </w:tcPr>
          <w:p w14:paraId="7E1C0712" w14:textId="66E4C640" w:rsidR="00A63512" w:rsidRPr="00741C8D" w:rsidRDefault="00A63512" w:rsidP="00A63512">
            <w:pPr>
              <w:pStyle w:val="Tabletext"/>
            </w:pPr>
            <w:r>
              <w:t>23.4%</w:t>
            </w:r>
          </w:p>
        </w:tc>
      </w:tr>
    </w:tbl>
    <w:p w14:paraId="1D4D87FF" w14:textId="021B539E" w:rsidR="005E4B84" w:rsidRDefault="005E4B84" w:rsidP="005E4B84">
      <w:r>
        <w:rPr>
          <w:noProof/>
        </w:rPr>
        <w:drawing>
          <wp:inline distT="0" distB="0" distL="0" distR="0" wp14:anchorId="6D6386BF" wp14:editId="4E2B03E9">
            <wp:extent cx="3111500" cy="1295400"/>
            <wp:effectExtent l="0" t="0" r="0" b="0"/>
            <wp:docPr id="53" name="Picture 53"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_1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11500" cy="1295400"/>
                    </a:xfrm>
                    <a:prstGeom prst="rect">
                      <a:avLst/>
                    </a:prstGeom>
                  </pic:spPr>
                </pic:pic>
              </a:graphicData>
            </a:graphic>
          </wp:inline>
        </w:drawing>
      </w:r>
    </w:p>
    <w:p w14:paraId="030A7990" w14:textId="3EBABF66" w:rsidR="005036AA" w:rsidRPr="00741C8D" w:rsidRDefault="005036AA" w:rsidP="00741C8D">
      <w:pPr>
        <w:pStyle w:val="Tablechartdiagramheading"/>
      </w:pPr>
      <w:r w:rsidRPr="00741C8D">
        <w:t>Figure 16. Indicator 4b: Rate of women who achieved a planned vaginal birth after a primary caesarean section</w:t>
      </w:r>
      <w:r w:rsidR="00C441D5">
        <w:t>,</w:t>
      </w:r>
      <w:r w:rsidRPr="00741C8D">
        <w:t xml:space="preserve"> 201</w:t>
      </w:r>
      <w:r w:rsidR="00A63512">
        <w:t>8</w:t>
      </w:r>
    </w:p>
    <w:p w14:paraId="43E62C4E" w14:textId="7D1A9BBC" w:rsidR="005036AA" w:rsidRPr="005036AA" w:rsidRDefault="00033913" w:rsidP="000262E1">
      <w:pPr>
        <w:rPr>
          <w:lang w:val="en-GB"/>
        </w:rPr>
      </w:pPr>
      <w:r>
        <w:rPr>
          <w:noProof/>
          <w:lang w:val="en-GB"/>
        </w:rPr>
        <w:drawing>
          <wp:inline distT="0" distB="0" distL="0" distR="0" wp14:anchorId="00D5858B" wp14:editId="1D8FBBE6">
            <wp:extent cx="6286500" cy="4419600"/>
            <wp:effectExtent l="0" t="0" r="0" b="0"/>
            <wp:docPr id="54" name="Picture 54" descr="Bar chart for Indicator 4b.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_1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86500" cy="4419600"/>
                    </a:xfrm>
                    <a:prstGeom prst="rect">
                      <a:avLst/>
                    </a:prstGeom>
                  </pic:spPr>
                </pic:pic>
              </a:graphicData>
            </a:graphic>
          </wp:inline>
        </w:drawing>
      </w:r>
    </w:p>
    <w:p w14:paraId="49F7FF72" w14:textId="00B87A26" w:rsidR="00A4568B" w:rsidRPr="00A4568B" w:rsidRDefault="005036AA" w:rsidP="00A4568B">
      <w:pPr>
        <w:pStyle w:val="Tablechartdiagramheading"/>
        <w:rPr>
          <w:lang w:val="en-GB"/>
        </w:rPr>
      </w:pPr>
      <w:r w:rsidRPr="005036AA">
        <w:rPr>
          <w:lang w:val="en-GB"/>
        </w:rPr>
        <w:lastRenderedPageBreak/>
        <w:t>Figure 17. Rate of women who achieved a planned vaginal birth after a primary caesarean section</w:t>
      </w:r>
      <w:r w:rsidR="000B7FCD">
        <w:rPr>
          <w:lang w:val="en-GB"/>
        </w:rPr>
        <w:t>, 2014</w:t>
      </w:r>
      <w:r w:rsidR="00F10C86">
        <w:rPr>
          <w:lang w:val="en-GB"/>
        </w:rPr>
        <w:t>–20</w:t>
      </w:r>
      <w:r w:rsidR="000B7FCD">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A63512" w:rsidRPr="00A4568B" w14:paraId="640EC808" w14:textId="77777777" w:rsidTr="00AD6BB3">
        <w:trPr>
          <w:trHeight w:val="60"/>
          <w:tblHeader/>
        </w:trPr>
        <w:tc>
          <w:tcPr>
            <w:tcW w:w="1559" w:type="dxa"/>
          </w:tcPr>
          <w:p w14:paraId="4A0F8657" w14:textId="77777777" w:rsidR="00A63512" w:rsidRPr="00A4568B" w:rsidRDefault="00A63512" w:rsidP="00A63512">
            <w:pPr>
              <w:pStyle w:val="Tableheader"/>
            </w:pPr>
          </w:p>
        </w:tc>
        <w:tc>
          <w:tcPr>
            <w:tcW w:w="680" w:type="dxa"/>
          </w:tcPr>
          <w:p w14:paraId="112A8519" w14:textId="02672D50" w:rsidR="00A63512" w:rsidRPr="00A4568B" w:rsidRDefault="00A63512" w:rsidP="00A63512">
            <w:pPr>
              <w:pStyle w:val="Tableheader"/>
            </w:pPr>
            <w:r w:rsidRPr="00A4568B">
              <w:t>2014</w:t>
            </w:r>
          </w:p>
        </w:tc>
        <w:tc>
          <w:tcPr>
            <w:tcW w:w="680" w:type="dxa"/>
          </w:tcPr>
          <w:p w14:paraId="2740B8B2" w14:textId="4B42117B" w:rsidR="00A63512" w:rsidRPr="00A4568B" w:rsidRDefault="00A63512" w:rsidP="00A63512">
            <w:pPr>
              <w:pStyle w:val="Tableheader"/>
            </w:pPr>
            <w:r w:rsidRPr="00A4568B">
              <w:t>2015</w:t>
            </w:r>
          </w:p>
        </w:tc>
        <w:tc>
          <w:tcPr>
            <w:tcW w:w="680" w:type="dxa"/>
          </w:tcPr>
          <w:p w14:paraId="78FA495F" w14:textId="40A57719" w:rsidR="00A63512" w:rsidRPr="00A4568B" w:rsidRDefault="00A63512" w:rsidP="00A63512">
            <w:pPr>
              <w:pStyle w:val="Tableheader"/>
            </w:pPr>
            <w:r w:rsidRPr="00A4568B">
              <w:t>2016</w:t>
            </w:r>
          </w:p>
        </w:tc>
        <w:tc>
          <w:tcPr>
            <w:tcW w:w="680" w:type="dxa"/>
          </w:tcPr>
          <w:p w14:paraId="34DDB102" w14:textId="7158D001" w:rsidR="00A63512" w:rsidRPr="00A4568B" w:rsidRDefault="00A63512" w:rsidP="00A63512">
            <w:pPr>
              <w:pStyle w:val="Tableheader"/>
            </w:pPr>
            <w:r w:rsidRPr="00A4568B">
              <w:t>2017</w:t>
            </w:r>
          </w:p>
        </w:tc>
        <w:tc>
          <w:tcPr>
            <w:tcW w:w="680" w:type="dxa"/>
          </w:tcPr>
          <w:p w14:paraId="50A18DD9" w14:textId="62A13464" w:rsidR="00A63512" w:rsidRPr="00A4568B" w:rsidRDefault="00A63512" w:rsidP="00A63512">
            <w:pPr>
              <w:pStyle w:val="Tableheader"/>
            </w:pPr>
            <w:r>
              <w:t>2018</w:t>
            </w:r>
          </w:p>
        </w:tc>
      </w:tr>
      <w:tr w:rsidR="00A63512" w:rsidRPr="00A4568B" w14:paraId="0F948130" w14:textId="77777777" w:rsidTr="00AD6BB3">
        <w:trPr>
          <w:trHeight w:val="60"/>
        </w:trPr>
        <w:tc>
          <w:tcPr>
            <w:tcW w:w="1559" w:type="dxa"/>
          </w:tcPr>
          <w:p w14:paraId="261CD4F7" w14:textId="3FBBB33D" w:rsidR="00A63512" w:rsidRPr="00A4568B" w:rsidRDefault="00A63512" w:rsidP="00A63512">
            <w:pPr>
              <w:pStyle w:val="Tabletext"/>
            </w:pPr>
            <w:r w:rsidRPr="00A4568B">
              <w:t>Public</w:t>
            </w:r>
          </w:p>
        </w:tc>
        <w:tc>
          <w:tcPr>
            <w:tcW w:w="680" w:type="dxa"/>
          </w:tcPr>
          <w:p w14:paraId="1B2882F1" w14:textId="1BB4E917" w:rsidR="00A63512" w:rsidRPr="00A4568B" w:rsidRDefault="00A63512" w:rsidP="00A63512">
            <w:pPr>
              <w:pStyle w:val="Tabletext"/>
            </w:pPr>
            <w:r w:rsidRPr="00A4568B">
              <w:t>54.2%</w:t>
            </w:r>
          </w:p>
        </w:tc>
        <w:tc>
          <w:tcPr>
            <w:tcW w:w="680" w:type="dxa"/>
          </w:tcPr>
          <w:p w14:paraId="7C341EF4" w14:textId="065EC7EA" w:rsidR="00A63512" w:rsidRPr="00A4568B" w:rsidRDefault="00A63512" w:rsidP="00A63512">
            <w:pPr>
              <w:pStyle w:val="Tabletext"/>
            </w:pPr>
            <w:r w:rsidRPr="00A4568B">
              <w:t>57.7%</w:t>
            </w:r>
          </w:p>
        </w:tc>
        <w:tc>
          <w:tcPr>
            <w:tcW w:w="680" w:type="dxa"/>
          </w:tcPr>
          <w:p w14:paraId="76947AD0" w14:textId="7D280417" w:rsidR="00A63512" w:rsidRPr="00A4568B" w:rsidRDefault="00A63512" w:rsidP="00A63512">
            <w:pPr>
              <w:pStyle w:val="Tabletext"/>
            </w:pPr>
            <w:r w:rsidRPr="00A4568B">
              <w:t>56.4%</w:t>
            </w:r>
          </w:p>
        </w:tc>
        <w:tc>
          <w:tcPr>
            <w:tcW w:w="680" w:type="dxa"/>
          </w:tcPr>
          <w:p w14:paraId="39386749" w14:textId="7730AF98" w:rsidR="00A63512" w:rsidRPr="00A4568B" w:rsidRDefault="00A63512" w:rsidP="00A63512">
            <w:pPr>
              <w:pStyle w:val="Tabletext"/>
            </w:pPr>
            <w:r w:rsidRPr="00A4568B">
              <w:t>54.4%</w:t>
            </w:r>
          </w:p>
        </w:tc>
        <w:tc>
          <w:tcPr>
            <w:tcW w:w="680" w:type="dxa"/>
          </w:tcPr>
          <w:p w14:paraId="3B22DD73" w14:textId="393185B0" w:rsidR="00A63512" w:rsidRPr="00A4568B" w:rsidRDefault="00A63512" w:rsidP="00A63512">
            <w:pPr>
              <w:pStyle w:val="Tabletext"/>
            </w:pPr>
            <w:r>
              <w:t>55.0%</w:t>
            </w:r>
          </w:p>
        </w:tc>
      </w:tr>
      <w:tr w:rsidR="00A63512" w:rsidRPr="00A4568B" w14:paraId="238836FE" w14:textId="77777777" w:rsidTr="00AD6BB3">
        <w:trPr>
          <w:trHeight w:val="60"/>
        </w:trPr>
        <w:tc>
          <w:tcPr>
            <w:tcW w:w="1559" w:type="dxa"/>
          </w:tcPr>
          <w:p w14:paraId="4F2CD0E6" w14:textId="615E55FF" w:rsidR="00A63512" w:rsidRPr="00A4568B" w:rsidRDefault="00A63512" w:rsidP="00A63512">
            <w:pPr>
              <w:pStyle w:val="Tabletext"/>
            </w:pPr>
            <w:r w:rsidRPr="00A4568B">
              <w:t>Private</w:t>
            </w:r>
          </w:p>
        </w:tc>
        <w:tc>
          <w:tcPr>
            <w:tcW w:w="680" w:type="dxa"/>
          </w:tcPr>
          <w:p w14:paraId="66C3C86F" w14:textId="2D6C6201" w:rsidR="00A63512" w:rsidRPr="00A4568B" w:rsidRDefault="00A63512" w:rsidP="00A63512">
            <w:pPr>
              <w:pStyle w:val="Tabletext"/>
            </w:pPr>
            <w:r w:rsidRPr="00A4568B">
              <w:t>48.9%</w:t>
            </w:r>
          </w:p>
        </w:tc>
        <w:tc>
          <w:tcPr>
            <w:tcW w:w="680" w:type="dxa"/>
          </w:tcPr>
          <w:p w14:paraId="7FED3D7C" w14:textId="31F889F2" w:rsidR="00A63512" w:rsidRPr="00A4568B" w:rsidRDefault="00A63512" w:rsidP="00A63512">
            <w:pPr>
              <w:pStyle w:val="Tabletext"/>
            </w:pPr>
            <w:r w:rsidRPr="00A4568B">
              <w:t>50.8%</w:t>
            </w:r>
          </w:p>
        </w:tc>
        <w:tc>
          <w:tcPr>
            <w:tcW w:w="680" w:type="dxa"/>
          </w:tcPr>
          <w:p w14:paraId="4B5CC538" w14:textId="26D0E1A2" w:rsidR="00A63512" w:rsidRPr="00A4568B" w:rsidRDefault="00A63512" w:rsidP="00A63512">
            <w:pPr>
              <w:pStyle w:val="Tabletext"/>
            </w:pPr>
            <w:r w:rsidRPr="00A4568B">
              <w:t>48.8%</w:t>
            </w:r>
          </w:p>
        </w:tc>
        <w:tc>
          <w:tcPr>
            <w:tcW w:w="680" w:type="dxa"/>
          </w:tcPr>
          <w:p w14:paraId="4106C2E5" w14:textId="21CD5687" w:rsidR="00A63512" w:rsidRPr="00A4568B" w:rsidRDefault="00A63512" w:rsidP="00A63512">
            <w:pPr>
              <w:pStyle w:val="Tabletext"/>
            </w:pPr>
            <w:r w:rsidRPr="00A4568B">
              <w:t>42.8%</w:t>
            </w:r>
          </w:p>
        </w:tc>
        <w:tc>
          <w:tcPr>
            <w:tcW w:w="680" w:type="dxa"/>
          </w:tcPr>
          <w:p w14:paraId="0556E5D2" w14:textId="3BE291BF" w:rsidR="00A63512" w:rsidRPr="00A4568B" w:rsidRDefault="00A63512" w:rsidP="00A63512">
            <w:pPr>
              <w:pStyle w:val="Tabletext"/>
            </w:pPr>
            <w:r>
              <w:t>46.9%</w:t>
            </w:r>
          </w:p>
        </w:tc>
      </w:tr>
      <w:tr w:rsidR="00A63512" w:rsidRPr="00A4568B" w14:paraId="16175918" w14:textId="77777777" w:rsidTr="00AD6BB3">
        <w:trPr>
          <w:trHeight w:val="60"/>
        </w:trPr>
        <w:tc>
          <w:tcPr>
            <w:tcW w:w="1559" w:type="dxa"/>
          </w:tcPr>
          <w:p w14:paraId="3BB26439" w14:textId="16840879" w:rsidR="00A63512" w:rsidRPr="00A4568B" w:rsidRDefault="00A63512" w:rsidP="00A63512">
            <w:pPr>
              <w:pStyle w:val="Tabletext"/>
            </w:pPr>
            <w:r w:rsidRPr="00A4568B">
              <w:t>Combined</w:t>
            </w:r>
          </w:p>
        </w:tc>
        <w:tc>
          <w:tcPr>
            <w:tcW w:w="680" w:type="dxa"/>
          </w:tcPr>
          <w:p w14:paraId="451815B5" w14:textId="77777777" w:rsidR="00A63512" w:rsidRPr="00A4568B" w:rsidRDefault="00A63512" w:rsidP="00A63512">
            <w:pPr>
              <w:pStyle w:val="Tabletext"/>
            </w:pPr>
          </w:p>
        </w:tc>
        <w:tc>
          <w:tcPr>
            <w:tcW w:w="680" w:type="dxa"/>
          </w:tcPr>
          <w:p w14:paraId="48059E44" w14:textId="77777777" w:rsidR="00A63512" w:rsidRPr="00A4568B" w:rsidRDefault="00A63512" w:rsidP="00A63512">
            <w:pPr>
              <w:pStyle w:val="Tabletext"/>
            </w:pPr>
          </w:p>
        </w:tc>
        <w:tc>
          <w:tcPr>
            <w:tcW w:w="680" w:type="dxa"/>
          </w:tcPr>
          <w:p w14:paraId="1A95648E" w14:textId="041DDF0E" w:rsidR="00A63512" w:rsidRPr="00A4568B" w:rsidRDefault="00A63512" w:rsidP="00A63512">
            <w:pPr>
              <w:pStyle w:val="Tabletext"/>
            </w:pPr>
            <w:r w:rsidRPr="00A4568B">
              <w:t>54.8%</w:t>
            </w:r>
          </w:p>
        </w:tc>
        <w:tc>
          <w:tcPr>
            <w:tcW w:w="680" w:type="dxa"/>
          </w:tcPr>
          <w:p w14:paraId="703F6ADC" w14:textId="5D7D39B4" w:rsidR="00A63512" w:rsidRPr="00A4568B" w:rsidRDefault="00A63512" w:rsidP="00A63512">
            <w:pPr>
              <w:pStyle w:val="Tabletext"/>
            </w:pPr>
            <w:r w:rsidRPr="00A4568B">
              <w:t>52.4%</w:t>
            </w:r>
          </w:p>
        </w:tc>
        <w:tc>
          <w:tcPr>
            <w:tcW w:w="680" w:type="dxa"/>
          </w:tcPr>
          <w:p w14:paraId="45BBB027" w14:textId="7DFE19EF" w:rsidR="00A63512" w:rsidRPr="00A4568B" w:rsidRDefault="00A63512" w:rsidP="00A63512">
            <w:pPr>
              <w:pStyle w:val="Tabletext"/>
            </w:pPr>
            <w:r>
              <w:t>53.5%</w:t>
            </w:r>
          </w:p>
        </w:tc>
      </w:tr>
    </w:tbl>
    <w:p w14:paraId="57E9D774" w14:textId="77777777" w:rsidR="009A2345" w:rsidRDefault="009A2345">
      <w:pPr>
        <w:rPr>
          <w:lang w:val="en-GB"/>
        </w:rPr>
      </w:pPr>
      <w:r>
        <w:rPr>
          <w:noProof/>
          <w:lang w:val="en-GB"/>
        </w:rPr>
        <w:drawing>
          <wp:inline distT="0" distB="0" distL="0" distR="0" wp14:anchorId="2351244A" wp14:editId="0D9890E8">
            <wp:extent cx="3111500" cy="1295400"/>
            <wp:effectExtent l="0" t="0" r="0" b="0"/>
            <wp:docPr id="51" name="Picture 51"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_1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1500" cy="1295400"/>
                    </a:xfrm>
                    <a:prstGeom prst="rect">
                      <a:avLst/>
                    </a:prstGeom>
                  </pic:spPr>
                </pic:pic>
              </a:graphicData>
            </a:graphic>
          </wp:inline>
        </w:drawing>
      </w:r>
    </w:p>
    <w:p w14:paraId="3F2E900E" w14:textId="67F25D15" w:rsidR="00A4568B" w:rsidRDefault="00A4568B">
      <w:pPr>
        <w:rPr>
          <w:rFonts w:asciiTheme="majorHAnsi" w:eastAsiaTheme="majorEastAsia" w:hAnsiTheme="majorHAnsi" w:cstheme="majorBidi"/>
          <w:b/>
          <w:bCs/>
          <w:caps/>
          <w:color w:val="007586" w:themeColor="text2"/>
          <w:sz w:val="24"/>
          <w:szCs w:val="26"/>
          <w:lang w:val="en-GB"/>
        </w:rPr>
      </w:pPr>
      <w:r>
        <w:rPr>
          <w:lang w:val="en-GB"/>
        </w:rPr>
        <w:br w:type="page"/>
      </w:r>
    </w:p>
    <w:p w14:paraId="28AE8089" w14:textId="3F0BEFAA" w:rsidR="005036AA" w:rsidRPr="005036AA" w:rsidRDefault="00C52A41" w:rsidP="00F43FB0">
      <w:pPr>
        <w:pStyle w:val="Heading2"/>
        <w:rPr>
          <w:lang w:val="en-GB"/>
        </w:rPr>
      </w:pPr>
      <w:bookmarkStart w:id="44" w:name="_Toc534884572"/>
      <w:bookmarkStart w:id="45" w:name="_Toc22975591"/>
      <w:r w:rsidRPr="005036AA">
        <w:rPr>
          <w:lang w:val="en-GB"/>
        </w:rPr>
        <w:lastRenderedPageBreak/>
        <w:t xml:space="preserve">Indicator 5: </w:t>
      </w:r>
      <w:r>
        <w:rPr>
          <w:lang w:val="en-GB"/>
        </w:rPr>
        <w:t>F</w:t>
      </w:r>
      <w:r w:rsidRPr="005036AA">
        <w:rPr>
          <w:lang w:val="en-GB"/>
        </w:rPr>
        <w:t>ive-year gestation standardised perinatal mortality ratio</w:t>
      </w:r>
      <w:bookmarkEnd w:id="44"/>
      <w:bookmarkEnd w:id="45"/>
    </w:p>
    <w:p w14:paraId="2C391CDE" w14:textId="77777777" w:rsidR="005036AA" w:rsidRPr="005036AA" w:rsidRDefault="005036AA" w:rsidP="00710E9C">
      <w:pPr>
        <w:pStyle w:val="Heading3"/>
        <w:rPr>
          <w:lang w:val="en-GB"/>
        </w:rPr>
      </w:pPr>
      <w:r w:rsidRPr="005036AA">
        <w:rPr>
          <w:lang w:val="en-GB"/>
        </w:rPr>
        <w:t>Definition</w:t>
      </w:r>
    </w:p>
    <w:p w14:paraId="261542D9" w14:textId="6288CA10" w:rsidR="005036AA" w:rsidRDefault="00F32EA1" w:rsidP="000262E1">
      <w:pPr>
        <w:rPr>
          <w:lang w:val="en-GB"/>
        </w:rPr>
      </w:pPr>
      <w:r>
        <w:rPr>
          <w:lang w:val="en-GB"/>
        </w:rPr>
        <w:t>Ges</w:t>
      </w:r>
      <w:r w:rsidR="00D86E96">
        <w:rPr>
          <w:lang w:val="en-GB"/>
        </w:rPr>
        <w:t>ta</w:t>
      </w:r>
      <w:r>
        <w:rPr>
          <w:lang w:val="en-GB"/>
        </w:rPr>
        <w:t>tion standardised perinatal mortality ratio (</w:t>
      </w:r>
      <w:r w:rsidR="005036AA" w:rsidRPr="005036AA">
        <w:rPr>
          <w:lang w:val="en-GB"/>
        </w:rPr>
        <w:t>GSPMR</w:t>
      </w:r>
      <w:r>
        <w:rPr>
          <w:lang w:val="en-GB"/>
        </w:rPr>
        <w:t>)</w:t>
      </w:r>
      <w:r w:rsidR="005036AA" w:rsidRPr="005036AA">
        <w:rPr>
          <w:lang w:val="en-GB"/>
        </w:rPr>
        <w:t xml:space="preserve"> is a measure of perinatal mortality that compares the observed perinatal mortality rate for babies born at individual hospitals with what would be expected, accounting for the gestation at birth. It is a partially risk-adjusted calculation, enabling hospitals with higher proportions of births at lower gestations (and therefore higher likelihood of perinatal mortality) to be validly compared with hospitals that have a different </w:t>
      </w:r>
      <w:proofErr w:type="spellStart"/>
      <w:r w:rsidR="005036AA" w:rsidRPr="005036AA">
        <w:rPr>
          <w:lang w:val="en-GB"/>
        </w:rPr>
        <w:t>casemix</w:t>
      </w:r>
      <w:proofErr w:type="spellEnd"/>
      <w:r w:rsidR="005036AA" w:rsidRPr="005036AA">
        <w:rPr>
          <w:lang w:val="en-GB"/>
        </w:rPr>
        <w:t>.</w:t>
      </w:r>
    </w:p>
    <w:p w14:paraId="34BCADB7" w14:textId="43D2173C" w:rsidR="00D86E96" w:rsidRPr="005036AA" w:rsidRDefault="00D86E96" w:rsidP="000262E1">
      <w:pPr>
        <w:rPr>
          <w:lang w:val="en-GB"/>
        </w:rPr>
      </w:pPr>
      <w:r>
        <w:rPr>
          <w:lang w:val="en-GB"/>
        </w:rPr>
        <w:t xml:space="preserve">Perinatal mortality includes stillbirths (death before birth) and </w:t>
      </w:r>
      <w:r w:rsidR="006E5DB9">
        <w:rPr>
          <w:lang w:val="en-GB"/>
        </w:rPr>
        <w:t>deaths in the first 28 days of babies born alive.</w:t>
      </w:r>
    </w:p>
    <w:p w14:paraId="18B23C47" w14:textId="281BA53B" w:rsidR="005036AA" w:rsidRPr="005036AA" w:rsidRDefault="005036AA" w:rsidP="000262E1">
      <w:pPr>
        <w:rPr>
          <w:lang w:val="en-GB"/>
        </w:rPr>
      </w:pPr>
      <w:r w:rsidRPr="005036AA">
        <w:rPr>
          <w:lang w:val="en-GB"/>
        </w:rPr>
        <w:t xml:space="preserve">Pooling the data over five-year periods adds stability to the data and reduces the risk of </w:t>
      </w:r>
      <w:r w:rsidR="00D86E96" w:rsidRPr="005036AA">
        <w:rPr>
          <w:lang w:val="en-GB"/>
        </w:rPr>
        <w:t>over</w:t>
      </w:r>
      <w:r w:rsidR="00D86E96">
        <w:rPr>
          <w:lang w:val="en-GB"/>
        </w:rPr>
        <w:t>-</w:t>
      </w:r>
      <w:r w:rsidRPr="005036AA">
        <w:rPr>
          <w:lang w:val="en-GB"/>
        </w:rPr>
        <w:t>interpretation of chance fluctuations.</w:t>
      </w:r>
    </w:p>
    <w:p w14:paraId="08BF212D" w14:textId="267D25E3" w:rsidR="005036AA" w:rsidRPr="005036AA" w:rsidRDefault="005036AA" w:rsidP="000262E1">
      <w:pPr>
        <w:rPr>
          <w:lang w:val="en-GB"/>
        </w:rPr>
      </w:pPr>
      <w:r w:rsidRPr="005036AA">
        <w:rPr>
          <w:lang w:val="en-GB"/>
        </w:rPr>
        <w:t xml:space="preserve">The indicator provides a visual representation of the variation in perinatal mortality occurring across Victorian public and private hospitals compared with the </w:t>
      </w:r>
      <w:proofErr w:type="spellStart"/>
      <w:r w:rsidRPr="005036AA">
        <w:rPr>
          <w:lang w:val="en-GB"/>
        </w:rPr>
        <w:t>statewide</w:t>
      </w:r>
      <w:proofErr w:type="spellEnd"/>
      <w:r w:rsidRPr="005036AA">
        <w:rPr>
          <w:lang w:val="en-GB"/>
        </w:rPr>
        <w:t xml:space="preserve"> </w:t>
      </w:r>
      <w:r w:rsidR="00D86E96">
        <w:rPr>
          <w:lang w:val="en-GB"/>
        </w:rPr>
        <w:t>rate</w:t>
      </w:r>
      <w:r w:rsidRPr="005036AA">
        <w:rPr>
          <w:lang w:val="en-GB"/>
        </w:rPr>
        <w:t>.</w:t>
      </w:r>
    </w:p>
    <w:p w14:paraId="2768635C" w14:textId="6A5E805D" w:rsidR="005036AA" w:rsidRPr="005036AA" w:rsidRDefault="005036AA" w:rsidP="00986FDA">
      <w:pPr>
        <w:pStyle w:val="Heading3"/>
        <w:rPr>
          <w:lang w:val="en-GB"/>
        </w:rPr>
      </w:pPr>
      <w:r w:rsidRPr="005036AA">
        <w:rPr>
          <w:lang w:val="en-GB"/>
        </w:rPr>
        <w:t>How to interpret the rat</w:t>
      </w:r>
      <w:r w:rsidR="00111343">
        <w:rPr>
          <w:lang w:val="en-GB"/>
        </w:rPr>
        <w:t>io</w:t>
      </w:r>
    </w:p>
    <w:p w14:paraId="6AB89A1C" w14:textId="548120AA" w:rsidR="005036AA" w:rsidRPr="005036AA" w:rsidRDefault="005036AA" w:rsidP="000262E1">
      <w:pPr>
        <w:rPr>
          <w:lang w:val="en-GB"/>
        </w:rPr>
      </w:pPr>
      <w:r w:rsidRPr="005036AA">
        <w:rPr>
          <w:lang w:val="en-GB"/>
        </w:rPr>
        <w:t xml:space="preserve">The </w:t>
      </w:r>
      <w:proofErr w:type="spellStart"/>
      <w:r w:rsidRPr="005036AA">
        <w:rPr>
          <w:lang w:val="en-GB"/>
        </w:rPr>
        <w:t>statewide</w:t>
      </w:r>
      <w:proofErr w:type="spellEnd"/>
      <w:r w:rsidRPr="005036AA">
        <w:rPr>
          <w:lang w:val="en-GB"/>
        </w:rPr>
        <w:t xml:space="preserve"> rat</w:t>
      </w:r>
      <w:r w:rsidR="00111343">
        <w:rPr>
          <w:lang w:val="en-GB"/>
        </w:rPr>
        <w:t>io</w:t>
      </w:r>
      <w:r w:rsidRPr="005036AA">
        <w:rPr>
          <w:lang w:val="en-GB"/>
        </w:rPr>
        <w:t xml:space="preserve"> (the reference population) is set at ‘1’. A GSPMR of 1 indicates that the observed number of perinatal deaths at that hospital is exactly what would be expected, considering the gestation of babies born there.</w:t>
      </w:r>
    </w:p>
    <w:p w14:paraId="75194EB2" w14:textId="77777777" w:rsidR="005036AA" w:rsidRPr="005036AA" w:rsidRDefault="005036AA" w:rsidP="000262E1">
      <w:pPr>
        <w:rPr>
          <w:lang w:val="en-GB"/>
        </w:rPr>
      </w:pPr>
      <w:r w:rsidRPr="005036AA">
        <w:rPr>
          <w:lang w:val="en-GB"/>
        </w:rPr>
        <w:t>An individual hospital with a ratio of:</w:t>
      </w:r>
    </w:p>
    <w:p w14:paraId="66ECF680" w14:textId="0126356C" w:rsidR="005036AA" w:rsidRPr="005036AA" w:rsidRDefault="005036AA" w:rsidP="00EF5CC0">
      <w:pPr>
        <w:pStyle w:val="Bullet1"/>
        <w:rPr>
          <w:lang w:val="en-GB"/>
        </w:rPr>
      </w:pPr>
      <w:r w:rsidRPr="005036AA">
        <w:rPr>
          <w:lang w:val="en-GB"/>
        </w:rPr>
        <w:t xml:space="preserve">0.5 has a perinatal mortality that is half the </w:t>
      </w:r>
      <w:proofErr w:type="spellStart"/>
      <w:r w:rsidRPr="005036AA">
        <w:rPr>
          <w:lang w:val="en-GB"/>
        </w:rPr>
        <w:t>statewide</w:t>
      </w:r>
      <w:proofErr w:type="spellEnd"/>
      <w:r w:rsidRPr="005036AA">
        <w:rPr>
          <w:lang w:val="en-GB"/>
        </w:rPr>
        <w:t xml:space="preserve"> rate</w:t>
      </w:r>
    </w:p>
    <w:p w14:paraId="2BB985CF" w14:textId="31DC268F" w:rsidR="005036AA" w:rsidRPr="005036AA" w:rsidRDefault="005036AA" w:rsidP="00EF5CC0">
      <w:pPr>
        <w:pStyle w:val="Bullet1"/>
        <w:rPr>
          <w:lang w:val="en-GB"/>
        </w:rPr>
      </w:pPr>
      <w:r w:rsidRPr="005036AA">
        <w:rPr>
          <w:lang w:val="en-GB"/>
        </w:rPr>
        <w:t xml:space="preserve">1 has a perinatal mortality that is equal to the </w:t>
      </w:r>
      <w:proofErr w:type="spellStart"/>
      <w:r w:rsidRPr="005036AA">
        <w:rPr>
          <w:lang w:val="en-GB"/>
        </w:rPr>
        <w:t>statewide</w:t>
      </w:r>
      <w:proofErr w:type="spellEnd"/>
      <w:r w:rsidRPr="005036AA">
        <w:rPr>
          <w:lang w:val="en-GB"/>
        </w:rPr>
        <w:t xml:space="preserve"> rate</w:t>
      </w:r>
    </w:p>
    <w:p w14:paraId="074F32F7" w14:textId="65C009E0" w:rsidR="005036AA" w:rsidRPr="005036AA" w:rsidRDefault="005036AA" w:rsidP="00EF5CC0">
      <w:pPr>
        <w:pStyle w:val="Bullet1"/>
        <w:rPr>
          <w:lang w:val="en-GB"/>
        </w:rPr>
      </w:pPr>
      <w:r w:rsidRPr="005036AA">
        <w:rPr>
          <w:lang w:val="en-GB"/>
        </w:rPr>
        <w:t xml:space="preserve">1.5 has a perinatal mortality that is 50 per cent above the </w:t>
      </w:r>
      <w:proofErr w:type="spellStart"/>
      <w:r w:rsidRPr="005036AA">
        <w:rPr>
          <w:lang w:val="en-GB"/>
        </w:rPr>
        <w:t>statewide</w:t>
      </w:r>
      <w:proofErr w:type="spellEnd"/>
      <w:r w:rsidRPr="005036AA">
        <w:rPr>
          <w:lang w:val="en-GB"/>
        </w:rPr>
        <w:t xml:space="preserve"> rate</w:t>
      </w:r>
    </w:p>
    <w:p w14:paraId="0462DC44" w14:textId="1347B81F" w:rsidR="005036AA" w:rsidRPr="005036AA" w:rsidRDefault="005036AA" w:rsidP="00EF5CC0">
      <w:pPr>
        <w:pStyle w:val="Bullet1"/>
        <w:rPr>
          <w:lang w:val="en-GB"/>
        </w:rPr>
      </w:pPr>
      <w:r w:rsidRPr="005036AA">
        <w:rPr>
          <w:lang w:val="en-GB"/>
        </w:rPr>
        <w:t xml:space="preserve">2 represents perinatal mortality that is double the </w:t>
      </w:r>
      <w:proofErr w:type="spellStart"/>
      <w:r w:rsidRPr="005036AA">
        <w:rPr>
          <w:lang w:val="en-GB"/>
        </w:rPr>
        <w:t>statewide</w:t>
      </w:r>
      <w:proofErr w:type="spellEnd"/>
      <w:r w:rsidRPr="005036AA">
        <w:rPr>
          <w:lang w:val="en-GB"/>
        </w:rPr>
        <w:t xml:space="preserve"> rate.</w:t>
      </w:r>
    </w:p>
    <w:p w14:paraId="5FA8C876" w14:textId="2E9DFCC0" w:rsidR="005036AA" w:rsidRPr="005036AA" w:rsidRDefault="005036AA" w:rsidP="000262E1">
      <w:pPr>
        <w:rPr>
          <w:lang w:val="en-GB"/>
        </w:rPr>
      </w:pPr>
      <w:r w:rsidRPr="005036AA">
        <w:rPr>
          <w:lang w:val="en-GB"/>
        </w:rPr>
        <w:t>These rates include only babies who were born at 32 or more weeks’ gestation.</w:t>
      </w:r>
    </w:p>
    <w:p w14:paraId="691F33B3" w14:textId="7DF62E0F" w:rsidR="005036AA" w:rsidRPr="005036AA" w:rsidRDefault="005036AA" w:rsidP="00986FDA">
      <w:pPr>
        <w:pStyle w:val="Heading3"/>
        <w:rPr>
          <w:lang w:val="en-GB"/>
        </w:rPr>
      </w:pPr>
      <w:r w:rsidRPr="005036AA">
        <w:rPr>
          <w:lang w:val="en-GB"/>
        </w:rPr>
        <w:t>What does the GSPMR tell us?</w:t>
      </w:r>
    </w:p>
    <w:p w14:paraId="6D0F5C40" w14:textId="77777777" w:rsidR="005036AA" w:rsidRPr="007E7899" w:rsidRDefault="005036AA" w:rsidP="005036AA">
      <w:pPr>
        <w:tabs>
          <w:tab w:val="left" w:pos="283"/>
        </w:tabs>
        <w:suppressAutoHyphens/>
        <w:autoSpaceDE w:val="0"/>
        <w:autoSpaceDN w:val="0"/>
        <w:adjustRightInd w:val="0"/>
        <w:spacing w:before="0" w:after="57"/>
        <w:ind w:left="283" w:hanging="283"/>
        <w:textAlignment w:val="center"/>
        <w:rPr>
          <w:rFonts w:asciiTheme="majorHAnsi" w:hAnsiTheme="majorHAnsi" w:cstheme="majorHAnsi"/>
          <w:color w:val="0F151F"/>
          <w:lang w:val="en-GB"/>
        </w:rPr>
      </w:pPr>
      <w:r w:rsidRPr="007E7899">
        <w:rPr>
          <w:rFonts w:asciiTheme="majorHAnsi" w:hAnsiTheme="majorHAnsi" w:cstheme="majorHAnsi"/>
          <w:color w:val="0F151F"/>
          <w:lang w:val="en-GB"/>
        </w:rPr>
        <w:t>It shows where there is variation in perinatal mortality rates for hospitals of similar capability or size.</w:t>
      </w:r>
    </w:p>
    <w:p w14:paraId="0152F79E" w14:textId="1B53379A" w:rsidR="005036AA" w:rsidRPr="007E7899" w:rsidRDefault="005036AA" w:rsidP="005036AA">
      <w:pPr>
        <w:tabs>
          <w:tab w:val="left" w:pos="283"/>
        </w:tabs>
        <w:suppressAutoHyphens/>
        <w:autoSpaceDE w:val="0"/>
        <w:autoSpaceDN w:val="0"/>
        <w:adjustRightInd w:val="0"/>
        <w:spacing w:before="0" w:after="170"/>
        <w:ind w:left="283" w:hanging="283"/>
        <w:textAlignment w:val="center"/>
        <w:rPr>
          <w:rFonts w:asciiTheme="majorHAnsi" w:hAnsiTheme="majorHAnsi" w:cstheme="majorHAnsi"/>
          <w:color w:val="0F151F"/>
          <w:lang w:val="en-GB"/>
        </w:rPr>
      </w:pPr>
      <w:r w:rsidRPr="007E7899">
        <w:rPr>
          <w:rFonts w:asciiTheme="majorHAnsi" w:hAnsiTheme="majorHAnsi" w:cstheme="majorHAnsi"/>
          <w:color w:val="0F151F"/>
          <w:lang w:val="en-GB"/>
        </w:rPr>
        <w:t>It adjusts for gestation, the most important risk</w:t>
      </w:r>
      <w:r w:rsidR="00D86E96">
        <w:rPr>
          <w:rFonts w:asciiTheme="majorHAnsi" w:hAnsiTheme="majorHAnsi" w:cstheme="majorHAnsi"/>
          <w:color w:val="0F151F"/>
          <w:lang w:val="en-GB"/>
        </w:rPr>
        <w:t xml:space="preserve"> factor</w:t>
      </w:r>
      <w:r w:rsidRPr="007E7899">
        <w:rPr>
          <w:rFonts w:asciiTheme="majorHAnsi" w:hAnsiTheme="majorHAnsi" w:cstheme="majorHAnsi"/>
          <w:color w:val="0F151F"/>
          <w:lang w:val="en-GB"/>
        </w:rPr>
        <w:t xml:space="preserve"> for perinatal death.</w:t>
      </w:r>
    </w:p>
    <w:p w14:paraId="66F21F52" w14:textId="6851ED42" w:rsidR="005036AA" w:rsidRPr="005036AA" w:rsidRDefault="005036AA" w:rsidP="00986FDA">
      <w:pPr>
        <w:pStyle w:val="Heading3"/>
        <w:rPr>
          <w:lang w:val="en-GB"/>
        </w:rPr>
      </w:pPr>
      <w:r w:rsidRPr="005036AA">
        <w:rPr>
          <w:lang w:val="en-GB"/>
        </w:rPr>
        <w:t>What can’t the GSPMR tell us?</w:t>
      </w:r>
    </w:p>
    <w:p w14:paraId="71A86C19" w14:textId="77777777" w:rsidR="005036AA" w:rsidRPr="005036AA" w:rsidRDefault="005036AA" w:rsidP="000262E1">
      <w:pPr>
        <w:rPr>
          <w:lang w:val="en-GB"/>
        </w:rPr>
      </w:pPr>
      <w:r w:rsidRPr="005036AA">
        <w:rPr>
          <w:lang w:val="en-GB"/>
        </w:rPr>
        <w:t>The GSPMR does not indicate:</w:t>
      </w:r>
    </w:p>
    <w:p w14:paraId="6547E22E" w14:textId="77777777" w:rsidR="005036AA" w:rsidRPr="005036AA" w:rsidRDefault="005036AA" w:rsidP="00EF5CC0">
      <w:pPr>
        <w:pStyle w:val="Bullet1"/>
        <w:rPr>
          <w:lang w:val="en-GB"/>
        </w:rPr>
      </w:pPr>
      <w:proofErr w:type="spellStart"/>
      <w:r w:rsidRPr="005036AA">
        <w:rPr>
          <w:lang w:val="en-GB"/>
        </w:rPr>
        <w:t>statewide</w:t>
      </w:r>
      <w:proofErr w:type="spellEnd"/>
      <w:r w:rsidRPr="005036AA">
        <w:rPr>
          <w:lang w:val="en-GB"/>
        </w:rPr>
        <w:t xml:space="preserve"> or individual hospital perinatal mortality rates</w:t>
      </w:r>
    </w:p>
    <w:p w14:paraId="11BCFC85" w14:textId="77777777" w:rsidR="005036AA" w:rsidRPr="005036AA" w:rsidRDefault="005036AA" w:rsidP="00EF5CC0">
      <w:pPr>
        <w:pStyle w:val="Bullet1"/>
        <w:rPr>
          <w:lang w:val="en-GB"/>
        </w:rPr>
      </w:pPr>
      <w:r w:rsidRPr="005036AA">
        <w:rPr>
          <w:lang w:val="en-GB"/>
        </w:rPr>
        <w:t>whether the results for a given hospital are improving over the five-year period</w:t>
      </w:r>
    </w:p>
    <w:p w14:paraId="1A302CD2" w14:textId="77777777" w:rsidR="005036AA" w:rsidRPr="005036AA" w:rsidRDefault="005036AA" w:rsidP="00EF5CC0">
      <w:pPr>
        <w:pStyle w:val="Bullet1"/>
        <w:rPr>
          <w:lang w:val="en-GB"/>
        </w:rPr>
      </w:pPr>
      <w:r w:rsidRPr="005036AA">
        <w:rPr>
          <w:lang w:val="en-GB"/>
        </w:rPr>
        <w:t>the reasons for the deaths or how the babies died (a baby may have died before arriving at the birth hospital, while in the hospital or following discharge from hospital, for example, due to SIDS, a car accident or injury)</w:t>
      </w:r>
    </w:p>
    <w:p w14:paraId="45343819" w14:textId="77777777" w:rsidR="005036AA" w:rsidRPr="005036AA" w:rsidRDefault="005036AA" w:rsidP="00EF5CC0">
      <w:pPr>
        <w:pStyle w:val="Bullet1"/>
        <w:rPr>
          <w:lang w:val="en-GB"/>
        </w:rPr>
      </w:pPr>
      <w:r w:rsidRPr="005036AA">
        <w:rPr>
          <w:lang w:val="en-GB"/>
        </w:rPr>
        <w:t>whether the death could have been avoided</w:t>
      </w:r>
    </w:p>
    <w:p w14:paraId="7F58FFAE" w14:textId="77777777" w:rsidR="005036AA" w:rsidRPr="005036AA" w:rsidRDefault="005036AA" w:rsidP="00EF5CC0">
      <w:pPr>
        <w:pStyle w:val="Bullet1"/>
        <w:rPr>
          <w:lang w:val="en-GB"/>
        </w:rPr>
      </w:pPr>
      <w:r w:rsidRPr="005036AA">
        <w:rPr>
          <w:lang w:val="en-GB"/>
        </w:rPr>
        <w:lastRenderedPageBreak/>
        <w:t>whether the care around the time of death was provided by a different hospital (transfer) or health professional than the birth hospital</w:t>
      </w:r>
    </w:p>
    <w:p w14:paraId="1455A5EF" w14:textId="77777777" w:rsidR="005036AA" w:rsidRPr="005036AA" w:rsidRDefault="005036AA" w:rsidP="00EF5CC0">
      <w:pPr>
        <w:pStyle w:val="Bullet1"/>
        <w:rPr>
          <w:lang w:val="en-GB"/>
        </w:rPr>
      </w:pPr>
      <w:r w:rsidRPr="005036AA">
        <w:rPr>
          <w:lang w:val="en-GB"/>
        </w:rPr>
        <w:t>where the baby died – it only tells us where the baby was born</w:t>
      </w:r>
    </w:p>
    <w:p w14:paraId="34CB6EB5" w14:textId="77777777" w:rsidR="005036AA" w:rsidRPr="005036AA" w:rsidRDefault="005036AA" w:rsidP="00EF5CC0">
      <w:pPr>
        <w:pStyle w:val="Bullet1"/>
        <w:rPr>
          <w:lang w:val="en-GB"/>
        </w:rPr>
      </w:pPr>
      <w:r w:rsidRPr="005036AA">
        <w:rPr>
          <w:lang w:val="en-GB"/>
        </w:rPr>
        <w:t>the safety of a maternity service</w:t>
      </w:r>
    </w:p>
    <w:p w14:paraId="7B62E806" w14:textId="26473BC6" w:rsidR="005036AA" w:rsidRDefault="005036AA" w:rsidP="00EF5CC0">
      <w:pPr>
        <w:pStyle w:val="Bullet1"/>
        <w:rPr>
          <w:lang w:val="en-GB"/>
        </w:rPr>
      </w:pPr>
      <w:r w:rsidRPr="005036AA">
        <w:rPr>
          <w:lang w:val="en-GB"/>
        </w:rPr>
        <w:t>the contribution of important risk factors associated with perinatal mortality such as obesity, smoking, pre-existing illness of the mother, low socioeconomic status and ethnicity.</w:t>
      </w:r>
    </w:p>
    <w:p w14:paraId="6176AEE2" w14:textId="77777777" w:rsidR="00517CE8" w:rsidRDefault="00517CE8" w:rsidP="000262E1">
      <w:pPr>
        <w:rPr>
          <w:b/>
          <w:bCs/>
          <w:color w:val="007586" w:themeColor="text2"/>
          <w:spacing w:val="2"/>
          <w:szCs w:val="18"/>
        </w:rPr>
      </w:pPr>
      <w:r w:rsidRPr="00517CE8">
        <w:rPr>
          <w:b/>
          <w:bCs/>
          <w:color w:val="007586" w:themeColor="text2"/>
          <w:spacing w:val="2"/>
          <w:szCs w:val="18"/>
        </w:rPr>
        <w:t xml:space="preserve">Figure 18. Indicator 5: Funnel plot of five-year GSPMR compared with </w:t>
      </w:r>
      <w:proofErr w:type="spellStart"/>
      <w:r w:rsidRPr="00517CE8">
        <w:rPr>
          <w:b/>
          <w:bCs/>
          <w:color w:val="007586" w:themeColor="text2"/>
          <w:spacing w:val="2"/>
          <w:szCs w:val="18"/>
        </w:rPr>
        <w:t>statewide</w:t>
      </w:r>
      <w:proofErr w:type="spellEnd"/>
      <w:r w:rsidRPr="00517CE8">
        <w:rPr>
          <w:b/>
          <w:bCs/>
          <w:color w:val="007586" w:themeColor="text2"/>
          <w:spacing w:val="2"/>
          <w:szCs w:val="18"/>
        </w:rPr>
        <w:t xml:space="preserve"> public rate, 2014–2018</w:t>
      </w:r>
    </w:p>
    <w:p w14:paraId="503A864A" w14:textId="045F8EB3" w:rsidR="005036AA" w:rsidRPr="005036AA" w:rsidRDefault="00723353" w:rsidP="000262E1">
      <w:pPr>
        <w:rPr>
          <w:lang w:val="en-GB"/>
        </w:rPr>
      </w:pPr>
      <w:r>
        <w:rPr>
          <w:noProof/>
          <w:lang w:val="en-GB"/>
        </w:rPr>
        <w:drawing>
          <wp:inline distT="0" distB="0" distL="0" distR="0" wp14:anchorId="60F22CE9" wp14:editId="15D57C11">
            <wp:extent cx="6464300" cy="6057900"/>
            <wp:effectExtent l="0" t="0" r="0" b="0"/>
            <wp:docPr id="55" name="Picture 55"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_1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64300" cy="6057900"/>
                    </a:xfrm>
                    <a:prstGeom prst="rect">
                      <a:avLst/>
                    </a:prstGeom>
                  </pic:spPr>
                </pic:pic>
              </a:graphicData>
            </a:graphic>
          </wp:inline>
        </w:drawing>
      </w:r>
    </w:p>
    <w:p w14:paraId="703E9D5F" w14:textId="0783C96B" w:rsidR="005036AA" w:rsidRDefault="005036AA" w:rsidP="00DF7849">
      <w:pPr>
        <w:pStyle w:val="FootnoteText"/>
        <w:rPr>
          <w:lang w:val="en-GB"/>
        </w:rPr>
      </w:pPr>
      <w:r w:rsidRPr="005036AA">
        <w:rPr>
          <w:lang w:val="en-GB"/>
        </w:rPr>
        <w:lastRenderedPageBreak/>
        <w:t xml:space="preserve">All health services are represented on the funnel plot. Those with results above </w:t>
      </w:r>
      <w:r w:rsidR="007E7899">
        <w:rPr>
          <w:lang w:val="en-GB"/>
        </w:rPr>
        <w:t>or below one</w:t>
      </w:r>
      <w:r w:rsidRPr="005036AA">
        <w:rPr>
          <w:lang w:val="en-GB"/>
        </w:rPr>
        <w:t xml:space="preserve"> standard deviation from the mean are</w:t>
      </w:r>
      <w:r w:rsidRPr="005036AA">
        <w:rPr>
          <w:rFonts w:ascii="Cambria" w:hAnsi="Cambria" w:cs="Cambria"/>
          <w:lang w:val="en-GB"/>
        </w:rPr>
        <w:t> </w:t>
      </w:r>
      <w:r w:rsidRPr="005036AA">
        <w:rPr>
          <w:lang w:val="en-GB"/>
        </w:rPr>
        <w:t>labelled. The GSPMRs for individual health services are given in Appendix 4.</w:t>
      </w:r>
    </w:p>
    <w:p w14:paraId="65D2D188" w14:textId="6ADD6922" w:rsidR="002B6259" w:rsidRPr="002B6259" w:rsidRDefault="002B6259" w:rsidP="002B6259">
      <w:pPr>
        <w:pStyle w:val="FootnoteText"/>
      </w:pPr>
      <w:r w:rsidRPr="002B6259">
        <w:t xml:space="preserve">The published GSPMR is moving progressively toward using the </w:t>
      </w:r>
      <w:proofErr w:type="spellStart"/>
      <w:r w:rsidRPr="002B6259">
        <w:t>statewide</w:t>
      </w:r>
      <w:proofErr w:type="spellEnd"/>
      <w:r w:rsidRPr="002B6259">
        <w:t xml:space="preserve"> (public and private combined) rates of death at each gestation as the comparator for public and private hospitals. 2018 results use this </w:t>
      </w:r>
      <w:proofErr w:type="spellStart"/>
      <w:r w:rsidRPr="002B6259">
        <w:t>statewide</w:t>
      </w:r>
      <w:proofErr w:type="spellEnd"/>
      <w:r w:rsidRPr="002B6259">
        <w:t xml:space="preserve"> comparator, while 2014-2017 use the public hospitals comparator for both public and private hospitals (as in previous reports).</w:t>
      </w:r>
    </w:p>
    <w:p w14:paraId="2D283335" w14:textId="77777777" w:rsidR="005036AA" w:rsidRPr="005036AA" w:rsidRDefault="005036AA" w:rsidP="00DF7849">
      <w:pPr>
        <w:pStyle w:val="FootnoteText"/>
        <w:rPr>
          <w:b/>
          <w:bCs/>
          <w:lang w:val="en-GB"/>
        </w:rPr>
      </w:pPr>
      <w:r w:rsidRPr="005036AA">
        <w:rPr>
          <w:b/>
          <w:bCs/>
          <w:lang w:val="en-GB"/>
        </w:rPr>
        <w:t>How to read this plot</w:t>
      </w:r>
    </w:p>
    <w:p w14:paraId="7A414F18" w14:textId="7706DBCC" w:rsidR="005036AA" w:rsidRPr="005036AA" w:rsidRDefault="005036AA" w:rsidP="00DF7849">
      <w:pPr>
        <w:pStyle w:val="FootnoteText"/>
        <w:rPr>
          <w:lang w:val="en-GB"/>
        </w:rPr>
      </w:pPr>
      <w:r w:rsidRPr="005036AA">
        <w:rPr>
          <w:lang w:val="en-GB"/>
        </w:rPr>
        <w:t xml:space="preserve">A funnel plot shows variation (differences) and how it compares </w:t>
      </w:r>
      <w:r w:rsidR="00DD0C7A">
        <w:rPr>
          <w:lang w:val="en-GB"/>
        </w:rPr>
        <w:t>with</w:t>
      </w:r>
      <w:r w:rsidR="00DD0C7A" w:rsidRPr="005036AA">
        <w:rPr>
          <w:lang w:val="en-GB"/>
        </w:rPr>
        <w:t xml:space="preserve"> </w:t>
      </w:r>
      <w:r w:rsidRPr="005036AA">
        <w:rPr>
          <w:lang w:val="en-GB"/>
        </w:rPr>
        <w:t>an average.</w:t>
      </w:r>
    </w:p>
    <w:p w14:paraId="36843991" w14:textId="3139D30B" w:rsidR="005036AA" w:rsidRPr="005036AA" w:rsidRDefault="005036AA" w:rsidP="00DF7849">
      <w:pPr>
        <w:pStyle w:val="FootnoteText"/>
        <w:rPr>
          <w:lang w:val="en-GB"/>
        </w:rPr>
      </w:pPr>
      <w:r w:rsidRPr="005036AA">
        <w:rPr>
          <w:lang w:val="en-GB"/>
        </w:rPr>
        <w:t>Each dot represents one hospital.</w:t>
      </w:r>
    </w:p>
    <w:p w14:paraId="09A12E3F" w14:textId="5D2B1B04" w:rsidR="005036AA" w:rsidRPr="005036AA" w:rsidRDefault="005036AA" w:rsidP="00DF7849">
      <w:pPr>
        <w:pStyle w:val="FootnoteText"/>
        <w:rPr>
          <w:lang w:val="en-GB"/>
        </w:rPr>
      </w:pPr>
      <w:r w:rsidRPr="005036AA">
        <w:rPr>
          <w:lang w:val="en-GB"/>
        </w:rPr>
        <w:t xml:space="preserve">The solid horizontal line represents the average GSPMR of </w:t>
      </w:r>
      <w:r w:rsidRPr="005036AA">
        <w:rPr>
          <w:b/>
          <w:bCs/>
          <w:lang w:val="en-GB"/>
        </w:rPr>
        <w:t>all</w:t>
      </w:r>
      <w:r w:rsidRPr="005036AA">
        <w:rPr>
          <w:lang w:val="en-GB"/>
        </w:rPr>
        <w:t xml:space="preserve"> hospitals. Hospitals (dots) that are above this line (above 1) have a GSPMR that is higher than the hospital average. Hospitals that are below this line (below 1) have a GSPMR that is lower than the hospital average. It is desirable to have a GSPMR of less than 1</w:t>
      </w:r>
      <w:r w:rsidR="00DD0C7A">
        <w:rPr>
          <w:lang w:val="en-GB"/>
        </w:rPr>
        <w:t>;</w:t>
      </w:r>
      <w:r w:rsidRPr="005036AA">
        <w:rPr>
          <w:lang w:val="en-GB"/>
        </w:rPr>
        <w:t xml:space="preserve"> however</w:t>
      </w:r>
      <w:r w:rsidR="00DD0C7A">
        <w:rPr>
          <w:lang w:val="en-GB"/>
        </w:rPr>
        <w:t>,</w:t>
      </w:r>
      <w:r w:rsidRPr="005036AA">
        <w:rPr>
          <w:lang w:val="en-GB"/>
        </w:rPr>
        <w:t xml:space="preserve"> due to the nature of this indicator, around half of all hospitals will always have a GSPMR greater than 1 and around half will have a GSPMR less than 1.</w:t>
      </w:r>
    </w:p>
    <w:p w14:paraId="0777CDB4" w14:textId="0FE1E5BF" w:rsidR="005036AA" w:rsidRPr="005036AA" w:rsidRDefault="005036AA" w:rsidP="00DF7849">
      <w:pPr>
        <w:pStyle w:val="FootnoteText"/>
        <w:rPr>
          <w:lang w:val="en-GB"/>
        </w:rPr>
      </w:pPr>
      <w:r w:rsidRPr="005036AA">
        <w:rPr>
          <w:lang w:val="en-GB"/>
        </w:rPr>
        <w:t xml:space="preserve">The dashed and dotted lines represent one and two standard deviation limits respectively. The standard deviations measure how different individual results are from the average, taking the size of the hospital into consideration. If a hospital falls outside of the two-standard deviation limit of the plot it is considered to be significantly different. </w:t>
      </w:r>
      <w:r w:rsidR="00F44D26">
        <w:rPr>
          <w:lang w:val="en-GB"/>
        </w:rPr>
        <w:t xml:space="preserve">Cabrini Malvern and Dandenong Hospital </w:t>
      </w:r>
      <w:r w:rsidRPr="005036AA">
        <w:rPr>
          <w:lang w:val="en-GB"/>
        </w:rPr>
        <w:t>are higher than two</w:t>
      </w:r>
      <w:r w:rsidRPr="005036AA">
        <w:rPr>
          <w:rFonts w:ascii="Cambria" w:hAnsi="Cambria" w:cs="Cambria"/>
          <w:lang w:val="en-GB"/>
        </w:rPr>
        <w:t> </w:t>
      </w:r>
      <w:r w:rsidRPr="005036AA">
        <w:rPr>
          <w:lang w:val="en-GB"/>
        </w:rPr>
        <w:t>standard deviations above the average. This shows the</w:t>
      </w:r>
      <w:r w:rsidR="00F44D26">
        <w:rPr>
          <w:lang w:val="en-GB"/>
        </w:rPr>
        <w:t xml:space="preserve">y have a </w:t>
      </w:r>
      <w:r w:rsidRPr="005036AA">
        <w:rPr>
          <w:lang w:val="en-GB"/>
        </w:rPr>
        <w:t xml:space="preserve">GSPMR that is significantly higher than the </w:t>
      </w:r>
      <w:proofErr w:type="spellStart"/>
      <w:r w:rsidR="00F44D26">
        <w:rPr>
          <w:lang w:val="en-GB"/>
        </w:rPr>
        <w:t>statewide</w:t>
      </w:r>
      <w:proofErr w:type="spellEnd"/>
      <w:r w:rsidRPr="005036AA">
        <w:rPr>
          <w:lang w:val="en-GB"/>
        </w:rPr>
        <w:t xml:space="preserve"> average.</w:t>
      </w:r>
      <w:r w:rsidR="00F44D26">
        <w:rPr>
          <w:lang w:val="en-GB"/>
        </w:rPr>
        <w:t xml:space="preserve"> Jessie McPherson and the Mercy Hospital for Women have a GSPMR that is significantly lower than the </w:t>
      </w:r>
      <w:proofErr w:type="spellStart"/>
      <w:r w:rsidR="00F44D26">
        <w:rPr>
          <w:lang w:val="en-GB"/>
        </w:rPr>
        <w:t>statewide</w:t>
      </w:r>
      <w:proofErr w:type="spellEnd"/>
      <w:r w:rsidR="00F44D26">
        <w:rPr>
          <w:lang w:val="en-GB"/>
        </w:rPr>
        <w:t xml:space="preserve"> average.</w:t>
      </w:r>
    </w:p>
    <w:p w14:paraId="1A1B2951" w14:textId="68377B05" w:rsidR="005036AA" w:rsidRPr="005036AA" w:rsidRDefault="005036AA" w:rsidP="00DF7849">
      <w:pPr>
        <w:pStyle w:val="FootnoteText"/>
        <w:rPr>
          <w:b/>
          <w:bCs/>
          <w:lang w:val="en-GB"/>
        </w:rPr>
      </w:pPr>
      <w:r w:rsidRPr="005036AA">
        <w:rPr>
          <w:b/>
          <w:bCs/>
          <w:lang w:val="en-GB"/>
        </w:rPr>
        <w:t>It is important to note that the GSPMR is adjusted only for the gestation at birth. Many other factors also put babies at higher and</w:t>
      </w:r>
      <w:r w:rsidRPr="005036AA">
        <w:rPr>
          <w:rFonts w:ascii="Cambria" w:hAnsi="Cambria" w:cs="Cambria"/>
          <w:b/>
          <w:bCs/>
          <w:lang w:val="en-GB"/>
        </w:rPr>
        <w:t> </w:t>
      </w:r>
      <w:r w:rsidRPr="005036AA">
        <w:rPr>
          <w:b/>
          <w:bCs/>
          <w:lang w:val="en-GB"/>
        </w:rPr>
        <w:t>lower risk of perinatal death, including the socioeconomic situation of the woman. This may explain some of these results that are lower than average.</w:t>
      </w:r>
    </w:p>
    <w:p w14:paraId="531FA8EF" w14:textId="77777777" w:rsidR="00DF7849" w:rsidRDefault="00DF7849">
      <w:pPr>
        <w:rPr>
          <w:rFonts w:asciiTheme="majorHAnsi" w:eastAsiaTheme="majorEastAsia" w:hAnsiTheme="majorHAnsi" w:cstheme="majorBidi"/>
          <w:b/>
          <w:bCs/>
          <w:caps/>
          <w:color w:val="007586" w:themeColor="text2"/>
          <w:sz w:val="24"/>
          <w:szCs w:val="26"/>
          <w:lang w:val="en-GB"/>
        </w:rPr>
      </w:pPr>
      <w:r>
        <w:rPr>
          <w:lang w:val="en-GB"/>
        </w:rPr>
        <w:br w:type="page"/>
      </w:r>
    </w:p>
    <w:p w14:paraId="1F0CC160" w14:textId="3F8C6938" w:rsidR="005036AA" w:rsidRPr="005036AA" w:rsidRDefault="00285081" w:rsidP="00F43FB0">
      <w:pPr>
        <w:pStyle w:val="Heading2"/>
        <w:rPr>
          <w:lang w:val="en-GB"/>
        </w:rPr>
      </w:pPr>
      <w:bookmarkStart w:id="46" w:name="_Toc534884573"/>
      <w:bookmarkStart w:id="47" w:name="_Toc22975592"/>
      <w:r w:rsidRPr="005B4AE1">
        <w:rPr>
          <w:lang w:val="en-GB"/>
        </w:rPr>
        <w:lastRenderedPageBreak/>
        <w:t>Indicators 6a and 6b: Readmissions during the postnatal period</w:t>
      </w:r>
      <w:bookmarkEnd w:id="46"/>
      <w:bookmarkEnd w:id="47"/>
    </w:p>
    <w:p w14:paraId="47633526" w14:textId="77777777" w:rsidR="005036AA" w:rsidRPr="005036AA" w:rsidRDefault="005036AA" w:rsidP="00710E9C">
      <w:pPr>
        <w:pStyle w:val="Heading3"/>
        <w:rPr>
          <w:lang w:val="en-GB"/>
        </w:rPr>
      </w:pPr>
      <w:r w:rsidRPr="005036AA">
        <w:rPr>
          <w:lang w:val="en-GB"/>
        </w:rPr>
        <w:t>Definition</w:t>
      </w:r>
    </w:p>
    <w:p w14:paraId="43FAD243" w14:textId="3A84E58B" w:rsidR="005036AA" w:rsidRPr="005036AA" w:rsidRDefault="009E19BD" w:rsidP="000262E1">
      <w:pPr>
        <w:rPr>
          <w:lang w:val="en-GB"/>
        </w:rPr>
      </w:pPr>
      <w:r>
        <w:rPr>
          <w:lang w:val="en-GB"/>
        </w:rPr>
        <w:t xml:space="preserve">These </w:t>
      </w:r>
      <w:r w:rsidR="005036AA" w:rsidRPr="005036AA">
        <w:rPr>
          <w:lang w:val="en-GB"/>
        </w:rPr>
        <w:t>indicators measure the rate of unplanned and potentially preventable readmissions of pregnant women (</w:t>
      </w:r>
      <w:r w:rsidR="00AD760E">
        <w:rPr>
          <w:lang w:val="en-GB"/>
        </w:rPr>
        <w:t xml:space="preserve">Indicator </w:t>
      </w:r>
      <w:r w:rsidR="005036AA" w:rsidRPr="005036AA">
        <w:rPr>
          <w:lang w:val="en-GB"/>
        </w:rPr>
        <w:t xml:space="preserve">6a) and </w:t>
      </w:r>
      <w:proofErr w:type="spellStart"/>
      <w:r w:rsidR="005036AA" w:rsidRPr="005036AA">
        <w:rPr>
          <w:lang w:val="en-GB"/>
        </w:rPr>
        <w:t>newborns</w:t>
      </w:r>
      <w:proofErr w:type="spellEnd"/>
      <w:r w:rsidR="005036AA" w:rsidRPr="005036AA">
        <w:rPr>
          <w:lang w:val="en-GB"/>
        </w:rPr>
        <w:t xml:space="preserve"> (</w:t>
      </w:r>
      <w:r w:rsidR="00AD760E">
        <w:rPr>
          <w:lang w:val="en-GB"/>
        </w:rPr>
        <w:t xml:space="preserve">Indicator </w:t>
      </w:r>
      <w:r w:rsidR="005036AA" w:rsidRPr="005036AA">
        <w:rPr>
          <w:lang w:val="en-GB"/>
        </w:rPr>
        <w:t>6b) within 28 days of discharge from hospital.</w:t>
      </w:r>
    </w:p>
    <w:p w14:paraId="08613DEB" w14:textId="33775638" w:rsidR="005036AA" w:rsidRPr="000262E1" w:rsidRDefault="005036AA" w:rsidP="005036AA">
      <w:pPr>
        <w:suppressAutoHyphens/>
        <w:autoSpaceDE w:val="0"/>
        <w:autoSpaceDN w:val="0"/>
        <w:adjustRightInd w:val="0"/>
        <w:spacing w:before="0" w:after="170"/>
        <w:textAlignment w:val="center"/>
      </w:pPr>
      <w:r w:rsidRPr="000262E1">
        <w:t>High</w:t>
      </w:r>
      <w:r w:rsidR="00AD760E">
        <w:t>-</w:t>
      </w:r>
      <w:r w:rsidRPr="000262E1">
        <w:t xml:space="preserve">quality care means most women and their babies should not return to hospital during the postnatal period. Unplanned and preventable hospital stays during this period reflects a deviation from the normal course of postnatal recovery. This results in increased healthcare costs </w:t>
      </w:r>
      <w:r w:rsidR="00F73E0D" w:rsidRPr="000262E1">
        <w:t xml:space="preserve">and </w:t>
      </w:r>
      <w:r w:rsidR="00F73E0D" w:rsidRPr="00F73E0D">
        <w:rPr>
          <w:rFonts w:asciiTheme="majorHAnsi" w:hAnsiTheme="majorHAnsi" w:cstheme="majorHAnsi"/>
          <w:color w:val="0F151F"/>
          <w:lang w:val="en-GB"/>
        </w:rPr>
        <w:t>possible</w:t>
      </w:r>
      <w:r w:rsidRPr="000262E1">
        <w:t xml:space="preserve"> impact</w:t>
      </w:r>
      <w:r w:rsidR="008A7818">
        <w:t>s</w:t>
      </w:r>
      <w:r w:rsidRPr="000262E1">
        <w:t xml:space="preserve"> on health and wellbeing for women and their babies.</w:t>
      </w:r>
    </w:p>
    <w:p w14:paraId="1591113A" w14:textId="77777777" w:rsidR="005036AA" w:rsidRPr="005036AA" w:rsidRDefault="005036AA" w:rsidP="00710E9C">
      <w:pPr>
        <w:pStyle w:val="Heading3"/>
        <w:rPr>
          <w:lang w:val="en-GB"/>
        </w:rPr>
      </w:pPr>
      <w:r w:rsidRPr="005036AA">
        <w:rPr>
          <w:lang w:val="en-GB"/>
        </w:rPr>
        <w:t>Clinical significance</w:t>
      </w:r>
    </w:p>
    <w:p w14:paraId="794EA207" w14:textId="04336F4D" w:rsidR="005036AA" w:rsidRPr="005036AA" w:rsidRDefault="005036AA" w:rsidP="000262E1">
      <w:pPr>
        <w:rPr>
          <w:lang w:val="en-GB"/>
        </w:rPr>
      </w:pPr>
      <w:r w:rsidRPr="005036AA">
        <w:rPr>
          <w:lang w:val="en-GB"/>
        </w:rPr>
        <w:t>Postnatal care supports women to recover and adjust following birth, establish breastfeeding and develop early parenting skills. Providing high</w:t>
      </w:r>
      <w:r w:rsidR="00975EED">
        <w:rPr>
          <w:lang w:val="en-GB"/>
        </w:rPr>
        <w:t>-</w:t>
      </w:r>
      <w:r w:rsidRPr="005036AA">
        <w:rPr>
          <w:lang w:val="en-GB"/>
        </w:rPr>
        <w:t>quality and timely postnatal care can have a positive effect on the long-term health and wellbeing of women and their families.</w:t>
      </w:r>
    </w:p>
    <w:p w14:paraId="58AADD14" w14:textId="44417EFD" w:rsidR="005036AA" w:rsidRPr="000262E1" w:rsidRDefault="005036AA" w:rsidP="005036AA">
      <w:pPr>
        <w:suppressAutoHyphens/>
        <w:autoSpaceDE w:val="0"/>
        <w:autoSpaceDN w:val="0"/>
        <w:adjustRightInd w:val="0"/>
        <w:spacing w:before="0" w:after="170"/>
        <w:textAlignment w:val="center"/>
      </w:pPr>
      <w:r w:rsidRPr="000262E1">
        <w:t xml:space="preserve">Higher readmission rates are sometimes associated with inconsistent discharge procedures, poor postnatal care and limited support in the community. The transition from hospital to community-based maternity, newborn and </w:t>
      </w:r>
      <w:r w:rsidR="004326E8">
        <w:t xml:space="preserve">maternal and </w:t>
      </w:r>
      <w:r w:rsidRPr="000262E1">
        <w:t>child health services is a key point of care following birth. For most women and babies admitted as public patients, this transition usually occurs after at least one home visit by a</w:t>
      </w:r>
      <w:r w:rsidRPr="005036AA">
        <w:rPr>
          <w:rFonts w:ascii="Cambria" w:hAnsi="Cambria" w:cs="Cambria"/>
          <w:color w:val="0F151F"/>
          <w:lang w:val="en-GB"/>
        </w:rPr>
        <w:t> </w:t>
      </w:r>
      <w:r w:rsidRPr="000262E1">
        <w:t xml:space="preserve">hospital midwife. This visit should occur between 24 </w:t>
      </w:r>
      <w:r w:rsidR="00975EED">
        <w:t>and</w:t>
      </w:r>
      <w:r w:rsidR="00975EED" w:rsidRPr="000262E1">
        <w:t xml:space="preserve"> </w:t>
      </w:r>
      <w:r w:rsidRPr="000262E1">
        <w:t>48 hours of discharge.</w:t>
      </w:r>
    </w:p>
    <w:p w14:paraId="6C4E5EF4" w14:textId="77777777" w:rsidR="005036AA" w:rsidRPr="005036AA" w:rsidRDefault="005036AA" w:rsidP="00710E9C">
      <w:pPr>
        <w:pStyle w:val="Heading3"/>
        <w:rPr>
          <w:lang w:val="en-GB"/>
        </w:rPr>
      </w:pPr>
      <w:r w:rsidRPr="005036AA">
        <w:rPr>
          <w:lang w:val="en-GB"/>
        </w:rPr>
        <w:t>Observations on the data</w:t>
      </w:r>
    </w:p>
    <w:p w14:paraId="159DA384" w14:textId="2241D783" w:rsidR="005036AA" w:rsidRPr="00C25852" w:rsidRDefault="005036AA" w:rsidP="000262E1">
      <w:pPr>
        <w:rPr>
          <w:rFonts w:ascii="Times New Roman" w:eastAsia="Times New Roman" w:hAnsi="Times New Roman" w:cs="Times New Roman"/>
          <w:sz w:val="24"/>
          <w:szCs w:val="24"/>
          <w:lang w:eastAsia="zh-CN"/>
        </w:rPr>
      </w:pPr>
      <w:r w:rsidRPr="000262E1">
        <w:t>In 201</w:t>
      </w:r>
      <w:r w:rsidR="00D5094D">
        <w:t>8</w:t>
      </w:r>
      <w:r w:rsidRPr="000262E1">
        <w:t>–1</w:t>
      </w:r>
      <w:r w:rsidR="00D5094D">
        <w:t>9</w:t>
      </w:r>
      <w:r w:rsidRPr="000262E1">
        <w:t xml:space="preserve"> the </w:t>
      </w:r>
      <w:proofErr w:type="spellStart"/>
      <w:r w:rsidRPr="000262E1">
        <w:t>statewide</w:t>
      </w:r>
      <w:proofErr w:type="spellEnd"/>
      <w:r w:rsidRPr="000262E1">
        <w:t xml:space="preserve"> average rate of unplanned maternal readmissions within 28 days of discharge </w:t>
      </w:r>
      <w:r w:rsidRPr="00986FDA">
        <w:rPr>
          <w:lang w:val="en-GB"/>
        </w:rPr>
        <w:t>(</w:t>
      </w:r>
      <w:r w:rsidRPr="005036AA">
        <w:rPr>
          <w:b/>
          <w:bCs/>
          <w:lang w:val="en-GB"/>
        </w:rPr>
        <w:t>Indicator 6a</w:t>
      </w:r>
      <w:r w:rsidRPr="00986FDA">
        <w:rPr>
          <w:lang w:val="en-GB"/>
        </w:rPr>
        <w:t>)</w:t>
      </w:r>
      <w:r w:rsidRPr="005036AA">
        <w:rPr>
          <w:b/>
          <w:bCs/>
          <w:lang w:val="en-GB"/>
        </w:rPr>
        <w:t xml:space="preserve"> </w:t>
      </w:r>
      <w:r w:rsidRPr="005036AA">
        <w:rPr>
          <w:lang w:val="en-GB"/>
        </w:rPr>
        <w:t>was 2.</w:t>
      </w:r>
      <w:r w:rsidR="00D5094D">
        <w:rPr>
          <w:lang w:val="en-GB"/>
        </w:rPr>
        <w:t>6</w:t>
      </w:r>
      <w:r w:rsidRPr="005036AA">
        <w:rPr>
          <w:lang w:val="en-GB"/>
        </w:rPr>
        <w:t xml:space="preserve"> per cent (Figures 19–21).</w:t>
      </w:r>
      <w:r w:rsidR="00111343">
        <w:rPr>
          <w:lang w:val="en-GB"/>
        </w:rPr>
        <w:t xml:space="preserve"> The rate was higher in public hospitals at 2.7 per cent compared </w:t>
      </w:r>
      <w:r w:rsidR="000A1DD9">
        <w:rPr>
          <w:lang w:val="en-GB"/>
        </w:rPr>
        <w:t xml:space="preserve">with </w:t>
      </w:r>
      <w:r w:rsidR="00111343">
        <w:rPr>
          <w:lang w:val="en-GB"/>
        </w:rPr>
        <w:t xml:space="preserve">private hospitals at 2.0 </w:t>
      </w:r>
      <w:r w:rsidR="00111343" w:rsidRPr="00C25852">
        <w:rPr>
          <w:lang w:val="en-GB"/>
        </w:rPr>
        <w:t xml:space="preserve">per cent </w:t>
      </w:r>
      <w:r w:rsidR="005825E1" w:rsidRPr="00C25852">
        <w:t>(</w:t>
      </w:r>
      <w:r w:rsidR="00AA228A" w:rsidRPr="00C25852">
        <w:rPr>
          <w:i/>
          <w:iCs/>
        </w:rPr>
        <w:t xml:space="preserve">p </w:t>
      </w:r>
      <w:r w:rsidR="00C25852" w:rsidRPr="00C25852">
        <w:rPr>
          <w:rFonts w:eastAsia="Times New Roman" w:cstheme="minorHAnsi"/>
          <w:bCs/>
          <w:color w:val="000000"/>
          <w:lang w:eastAsia="zh-CN"/>
        </w:rPr>
        <w:t>&lt; 0.0001</w:t>
      </w:r>
      <w:r w:rsidR="005825E1" w:rsidRPr="00C25852">
        <w:rPr>
          <w:rFonts w:cstheme="minorHAnsi"/>
        </w:rPr>
        <w:t>)</w:t>
      </w:r>
      <w:r w:rsidR="00111343" w:rsidRPr="00C25852">
        <w:rPr>
          <w:rFonts w:cstheme="minorHAnsi"/>
          <w:lang w:val="en-GB"/>
        </w:rPr>
        <w:t>.</w:t>
      </w:r>
    </w:p>
    <w:p w14:paraId="5B96AF95" w14:textId="4AF085A0" w:rsidR="005036AA" w:rsidRPr="000262E1" w:rsidRDefault="005036AA" w:rsidP="000262E1">
      <w:r w:rsidRPr="005036AA">
        <w:rPr>
          <w:lang w:val="en-GB"/>
        </w:rPr>
        <w:t xml:space="preserve">The public hospital </w:t>
      </w:r>
      <w:proofErr w:type="spellStart"/>
      <w:r w:rsidRPr="005036AA">
        <w:rPr>
          <w:lang w:val="en-GB"/>
        </w:rPr>
        <w:t>statewide</w:t>
      </w:r>
      <w:proofErr w:type="spellEnd"/>
      <w:r w:rsidRPr="005036AA">
        <w:rPr>
          <w:lang w:val="en-GB"/>
        </w:rPr>
        <w:t xml:space="preserve"> average rate of unplanned </w:t>
      </w:r>
      <w:proofErr w:type="spellStart"/>
      <w:r w:rsidRPr="005036AA">
        <w:rPr>
          <w:lang w:val="en-GB"/>
        </w:rPr>
        <w:t>newborn</w:t>
      </w:r>
      <w:proofErr w:type="spellEnd"/>
      <w:r w:rsidRPr="005036AA">
        <w:rPr>
          <w:lang w:val="en-GB"/>
        </w:rPr>
        <w:t xml:space="preserve"> readmissions within 28 days of discharge </w:t>
      </w:r>
      <w:r w:rsidRPr="00986FDA">
        <w:rPr>
          <w:lang w:val="en-GB"/>
        </w:rPr>
        <w:t>(</w:t>
      </w:r>
      <w:r w:rsidRPr="005036AA">
        <w:rPr>
          <w:b/>
          <w:bCs/>
          <w:lang w:val="en-GB"/>
        </w:rPr>
        <w:t>Indicator 6b</w:t>
      </w:r>
      <w:r w:rsidRPr="00986FDA">
        <w:rPr>
          <w:lang w:val="en-GB"/>
        </w:rPr>
        <w:t>)</w:t>
      </w:r>
      <w:r w:rsidRPr="005036AA">
        <w:rPr>
          <w:b/>
          <w:bCs/>
          <w:lang w:val="en-GB"/>
        </w:rPr>
        <w:t xml:space="preserve"> </w:t>
      </w:r>
      <w:r w:rsidRPr="000262E1">
        <w:t>was 4.1 per cent (Figures 22–24).</w:t>
      </w:r>
    </w:p>
    <w:p w14:paraId="3EDABC8C" w14:textId="359011E4" w:rsidR="005036AA" w:rsidRPr="005036AA" w:rsidRDefault="005036AA" w:rsidP="00710E9C">
      <w:pPr>
        <w:pStyle w:val="Heading3"/>
        <w:rPr>
          <w:lang w:val="en-GB"/>
        </w:rPr>
      </w:pPr>
      <w:r w:rsidRPr="005036AA">
        <w:rPr>
          <w:lang w:val="en-GB"/>
        </w:rPr>
        <w:t>Strategies for improvement</w:t>
      </w:r>
    </w:p>
    <w:p w14:paraId="68802365" w14:textId="7AB37CB6" w:rsidR="005036AA" w:rsidRPr="005036AA" w:rsidRDefault="005036AA" w:rsidP="000262E1">
      <w:pPr>
        <w:rPr>
          <w:lang w:val="en-GB"/>
        </w:rPr>
      </w:pPr>
      <w:r w:rsidRPr="005036AA">
        <w:rPr>
          <w:lang w:val="en-GB"/>
        </w:rPr>
        <w:t>The reasons for local variation in practice can be multifactorial and encompass population differences, model</w:t>
      </w:r>
      <w:r w:rsidR="00F73E0D">
        <w:rPr>
          <w:lang w:val="en-GB"/>
        </w:rPr>
        <w:t>s</w:t>
      </w:r>
      <w:r w:rsidRPr="005036AA">
        <w:rPr>
          <w:lang w:val="en-GB"/>
        </w:rPr>
        <w:t xml:space="preserve"> of care, the influence of community care and readmission thresholds.</w:t>
      </w:r>
    </w:p>
    <w:p w14:paraId="16DAC00C" w14:textId="4428C655" w:rsidR="005036AA" w:rsidRPr="005036AA" w:rsidRDefault="00BF71AE" w:rsidP="000262E1">
      <w:pPr>
        <w:rPr>
          <w:lang w:val="en-GB"/>
        </w:rPr>
      </w:pPr>
      <w:r>
        <w:rPr>
          <w:lang w:val="en-GB"/>
        </w:rPr>
        <w:t>U</w:t>
      </w:r>
      <w:r w:rsidR="005036AA" w:rsidRPr="005036AA">
        <w:rPr>
          <w:lang w:val="en-GB"/>
        </w:rPr>
        <w:t>se th</w:t>
      </w:r>
      <w:r w:rsidR="00C90008">
        <w:rPr>
          <w:lang w:val="en-GB"/>
        </w:rPr>
        <w:t>ese</w:t>
      </w:r>
      <w:r w:rsidR="005036AA" w:rsidRPr="005036AA">
        <w:rPr>
          <w:lang w:val="en-GB"/>
        </w:rPr>
        <w:t xml:space="preserve"> data and your local analysis to review and improve postnatal care programs and links with community-based services such as maternal and child health services. This review should focus on women and </w:t>
      </w:r>
      <w:proofErr w:type="spellStart"/>
      <w:r w:rsidR="005036AA" w:rsidRPr="005036AA">
        <w:rPr>
          <w:lang w:val="en-GB"/>
        </w:rPr>
        <w:t>newborns</w:t>
      </w:r>
      <w:proofErr w:type="spellEnd"/>
      <w:r w:rsidR="005036AA" w:rsidRPr="005036AA">
        <w:rPr>
          <w:lang w:val="en-GB"/>
        </w:rPr>
        <w:t xml:space="preserve"> at higher risk of readmission to ensure they are receiving tailored and responsive </w:t>
      </w:r>
      <w:r w:rsidR="004326E8">
        <w:rPr>
          <w:lang w:val="en-GB"/>
        </w:rPr>
        <w:t>care</w:t>
      </w:r>
      <w:r w:rsidR="005036AA" w:rsidRPr="005036AA">
        <w:rPr>
          <w:lang w:val="en-GB"/>
        </w:rPr>
        <w:t>.</w:t>
      </w:r>
    </w:p>
    <w:p w14:paraId="6106447B" w14:textId="0C0506C2" w:rsidR="005036AA" w:rsidRPr="005036AA" w:rsidRDefault="005036AA" w:rsidP="000262E1">
      <w:pPr>
        <w:rPr>
          <w:lang w:val="en-GB"/>
        </w:rPr>
      </w:pPr>
      <w:r w:rsidRPr="005036AA">
        <w:rPr>
          <w:lang w:val="en-GB"/>
        </w:rPr>
        <w:t>Specifically, health services should consider:</w:t>
      </w:r>
    </w:p>
    <w:p w14:paraId="487DFE65" w14:textId="5227E2F6" w:rsidR="005036AA" w:rsidRPr="005036AA" w:rsidRDefault="005036AA" w:rsidP="00344B82">
      <w:pPr>
        <w:pStyle w:val="Bullet1"/>
        <w:rPr>
          <w:lang w:val="en-GB"/>
        </w:rPr>
      </w:pPr>
      <w:r w:rsidRPr="005036AA">
        <w:rPr>
          <w:lang w:val="en-GB"/>
        </w:rPr>
        <w:t>whether the length of stay in hospital following birth is appropriate</w:t>
      </w:r>
      <w:r w:rsidR="00F73E0D">
        <w:rPr>
          <w:lang w:val="en-GB"/>
        </w:rPr>
        <w:t xml:space="preserve"> to the needs of </w:t>
      </w:r>
      <w:r w:rsidR="006E4821">
        <w:rPr>
          <w:lang w:val="en-GB"/>
        </w:rPr>
        <w:t>women</w:t>
      </w:r>
      <w:r w:rsidR="00F73E0D">
        <w:rPr>
          <w:lang w:val="en-GB"/>
        </w:rPr>
        <w:t xml:space="preserve"> and babies</w:t>
      </w:r>
      <w:r w:rsidR="00D52115">
        <w:rPr>
          <w:lang w:val="en-GB"/>
        </w:rPr>
        <w:t xml:space="preserve"> considering their individual needs</w:t>
      </w:r>
    </w:p>
    <w:p w14:paraId="24954F1F" w14:textId="03540232" w:rsidR="005036AA" w:rsidRPr="005036AA" w:rsidRDefault="005036AA" w:rsidP="00344B82">
      <w:pPr>
        <w:pStyle w:val="Bullet1"/>
        <w:rPr>
          <w:lang w:val="en-GB"/>
        </w:rPr>
      </w:pPr>
      <w:r w:rsidRPr="005036AA">
        <w:rPr>
          <w:lang w:val="en-GB"/>
        </w:rPr>
        <w:t xml:space="preserve">which </w:t>
      </w:r>
      <w:r w:rsidR="00F73E0D">
        <w:rPr>
          <w:lang w:val="en-GB"/>
        </w:rPr>
        <w:t>groups</w:t>
      </w:r>
      <w:r w:rsidR="00F73E0D" w:rsidRPr="005036AA">
        <w:rPr>
          <w:lang w:val="en-GB"/>
        </w:rPr>
        <w:t xml:space="preserve"> </w:t>
      </w:r>
      <w:r w:rsidRPr="005036AA">
        <w:rPr>
          <w:lang w:val="en-GB"/>
        </w:rPr>
        <w:t>of women and babies have higher readmission rates</w:t>
      </w:r>
    </w:p>
    <w:p w14:paraId="0F09175B" w14:textId="77777777" w:rsidR="005036AA" w:rsidRPr="005036AA" w:rsidRDefault="005036AA" w:rsidP="00344B82">
      <w:pPr>
        <w:pStyle w:val="Bullet1"/>
        <w:rPr>
          <w:lang w:val="en-GB"/>
        </w:rPr>
      </w:pPr>
      <w:r w:rsidRPr="005036AA">
        <w:rPr>
          <w:lang w:val="en-GB"/>
        </w:rPr>
        <w:lastRenderedPageBreak/>
        <w:t>providing information and education tools for women and their families at discharge</w:t>
      </w:r>
    </w:p>
    <w:p w14:paraId="6AD1AF49" w14:textId="25B6A69F" w:rsidR="005036AA" w:rsidRPr="005036AA" w:rsidRDefault="005036AA" w:rsidP="00344B82">
      <w:pPr>
        <w:pStyle w:val="Bullet1"/>
        <w:rPr>
          <w:lang w:val="en-GB"/>
        </w:rPr>
      </w:pPr>
      <w:r w:rsidRPr="005036AA">
        <w:rPr>
          <w:lang w:val="en-GB"/>
        </w:rPr>
        <w:t xml:space="preserve">the number of home-based visits and the extent of care different </w:t>
      </w:r>
      <w:r w:rsidR="00F73E0D" w:rsidRPr="00F73E0D">
        <w:rPr>
          <w:lang w:val="en-GB"/>
        </w:rPr>
        <w:t>groups</w:t>
      </w:r>
      <w:r w:rsidR="00F73E0D" w:rsidRPr="005036AA">
        <w:rPr>
          <w:lang w:val="en-GB"/>
        </w:rPr>
        <w:t xml:space="preserve"> </w:t>
      </w:r>
      <w:r w:rsidRPr="005036AA">
        <w:rPr>
          <w:lang w:val="en-GB"/>
        </w:rPr>
        <w:t>of women can expect from hospital midwives</w:t>
      </w:r>
    </w:p>
    <w:p w14:paraId="093E6A53" w14:textId="58DFBD4A" w:rsidR="005036AA" w:rsidRPr="005036AA" w:rsidRDefault="005036AA" w:rsidP="00344B82">
      <w:pPr>
        <w:pStyle w:val="Bullet1"/>
        <w:rPr>
          <w:lang w:val="en-GB"/>
        </w:rPr>
      </w:pPr>
      <w:r w:rsidRPr="005036AA">
        <w:rPr>
          <w:lang w:val="en-GB"/>
        </w:rPr>
        <w:t xml:space="preserve">an analysis of </w:t>
      </w:r>
      <w:r w:rsidR="00975EED">
        <w:rPr>
          <w:lang w:val="en-GB"/>
        </w:rPr>
        <w:t xml:space="preserve">the </w:t>
      </w:r>
      <w:r w:rsidRPr="005036AA">
        <w:rPr>
          <w:lang w:val="en-GB"/>
        </w:rPr>
        <w:t xml:space="preserve">reasons for readmission of pregnant women and </w:t>
      </w:r>
      <w:proofErr w:type="spellStart"/>
      <w:r w:rsidRPr="005036AA">
        <w:rPr>
          <w:lang w:val="en-GB"/>
        </w:rPr>
        <w:t>newborns</w:t>
      </w:r>
      <w:proofErr w:type="spellEnd"/>
      <w:r w:rsidRPr="005036AA">
        <w:rPr>
          <w:lang w:val="en-GB"/>
        </w:rPr>
        <w:t xml:space="preserve"> </w:t>
      </w:r>
    </w:p>
    <w:p w14:paraId="38E3765B" w14:textId="41F71F75" w:rsidR="00D5094D" w:rsidRPr="00F73E0D" w:rsidRDefault="005036AA" w:rsidP="00F73E0D">
      <w:pPr>
        <w:pStyle w:val="Bullet1"/>
        <w:rPr>
          <w:lang w:val="en-GB"/>
        </w:rPr>
      </w:pPr>
      <w:bookmarkStart w:id="48" w:name="_Hlk20736663"/>
      <w:r w:rsidRPr="00F73E0D">
        <w:rPr>
          <w:lang w:val="en-GB"/>
        </w:rPr>
        <w:t xml:space="preserve">a review of </w:t>
      </w:r>
      <w:r w:rsidR="00F73E0D" w:rsidRPr="00F73E0D">
        <w:rPr>
          <w:lang w:val="en-GB"/>
        </w:rPr>
        <w:t xml:space="preserve">the effectiveness of </w:t>
      </w:r>
      <w:r w:rsidRPr="00F73E0D">
        <w:rPr>
          <w:lang w:val="en-GB"/>
        </w:rPr>
        <w:t>postnatal program</w:t>
      </w:r>
      <w:r w:rsidR="00F73E0D" w:rsidRPr="00F73E0D">
        <w:rPr>
          <w:lang w:val="en-GB"/>
        </w:rPr>
        <w:t xml:space="preserve">s, including identifying areas of risk to </w:t>
      </w:r>
      <w:r w:rsidR="001F67A3">
        <w:rPr>
          <w:lang w:val="en-GB"/>
        </w:rPr>
        <w:t>women</w:t>
      </w:r>
      <w:r w:rsidR="00F73E0D" w:rsidRPr="00F73E0D">
        <w:rPr>
          <w:lang w:val="en-GB"/>
        </w:rPr>
        <w:t xml:space="preserve"> and babies</w:t>
      </w:r>
      <w:r w:rsidR="00F73E0D">
        <w:rPr>
          <w:lang w:val="en-GB"/>
        </w:rPr>
        <w:t>.</w:t>
      </w:r>
      <w:bookmarkEnd w:id="48"/>
      <w:r w:rsidR="00D5094D" w:rsidRPr="00F73E0D">
        <w:rPr>
          <w:lang w:val="en-GB"/>
        </w:rPr>
        <w:br w:type="page"/>
      </w:r>
    </w:p>
    <w:p w14:paraId="7E7515CC" w14:textId="7112F0EF" w:rsidR="005036AA" w:rsidRPr="005036AA" w:rsidRDefault="005036AA" w:rsidP="00344B82">
      <w:pPr>
        <w:pStyle w:val="Tablechartdiagramheading"/>
        <w:rPr>
          <w:lang w:val="en-GB"/>
        </w:rPr>
      </w:pPr>
      <w:r w:rsidRPr="005036AA">
        <w:rPr>
          <w:lang w:val="en-GB"/>
        </w:rPr>
        <w:lastRenderedPageBreak/>
        <w:t>Figure 19. Indicator 6a: Rate of maternal readmissions during the postnatal period</w:t>
      </w:r>
      <w:r w:rsidR="00F73E0D">
        <w:rPr>
          <w:lang w:val="en-GB"/>
        </w:rPr>
        <w:t>,</w:t>
      </w:r>
      <w:r w:rsidRPr="005036AA">
        <w:rPr>
          <w:lang w:val="en-GB"/>
        </w:rPr>
        <w:t xml:space="preserve"> 201</w:t>
      </w:r>
      <w:r w:rsidR="00D5094D">
        <w:rPr>
          <w:lang w:val="en-GB"/>
        </w:rPr>
        <w:t>8</w:t>
      </w:r>
      <w:r w:rsidRPr="005036AA">
        <w:rPr>
          <w:lang w:val="en-GB"/>
        </w:rPr>
        <w:t>–1</w:t>
      </w:r>
      <w:r w:rsidR="00D5094D">
        <w:rPr>
          <w:lang w:val="en-GB"/>
        </w:rPr>
        <w:t>9</w:t>
      </w:r>
    </w:p>
    <w:p w14:paraId="6CD2260C" w14:textId="41F09318" w:rsidR="005036AA" w:rsidRPr="005036AA" w:rsidRDefault="00980F8C" w:rsidP="000262E1">
      <w:pPr>
        <w:rPr>
          <w:lang w:val="en-GB"/>
        </w:rPr>
      </w:pPr>
      <w:r>
        <w:rPr>
          <w:noProof/>
          <w:lang w:val="en-GB"/>
        </w:rPr>
        <w:drawing>
          <wp:inline distT="0" distB="0" distL="0" distR="0" wp14:anchorId="4547C4E1" wp14:editId="4922BB81">
            <wp:extent cx="6146800" cy="6832600"/>
            <wp:effectExtent l="0" t="0" r="0" b="0"/>
            <wp:docPr id="56" name="Picture 56" descr="Bar chart for Indicator 6a. Data can be found in Appendix 4: Overview of results, Table 10. Overview of indicator results, 201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e_1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46800" cy="6832600"/>
                    </a:xfrm>
                    <a:prstGeom prst="rect">
                      <a:avLst/>
                    </a:prstGeom>
                  </pic:spPr>
                </pic:pic>
              </a:graphicData>
            </a:graphic>
          </wp:inline>
        </w:drawing>
      </w:r>
    </w:p>
    <w:p w14:paraId="550A8CC6" w14:textId="56A2E69A" w:rsidR="005036AA" w:rsidRDefault="005036AA" w:rsidP="00D63874">
      <w:pPr>
        <w:pStyle w:val="Tablechartdiagramheading"/>
        <w:rPr>
          <w:lang w:val="en-GB"/>
        </w:rPr>
      </w:pPr>
      <w:r w:rsidRPr="005036AA">
        <w:rPr>
          <w:lang w:val="en-GB"/>
        </w:rPr>
        <w:lastRenderedPageBreak/>
        <w:t>Figure 20. Rate of maternal readmissions during the postnatal period</w:t>
      </w:r>
      <w:r w:rsidR="00F73E0D">
        <w:rPr>
          <w:lang w:val="en-GB"/>
        </w:rPr>
        <w:t>, by financial year</w:t>
      </w:r>
      <w:r w:rsidR="00140783">
        <w:rPr>
          <w:lang w:val="en-GB"/>
        </w:rPr>
        <w:t>,</w:t>
      </w:r>
      <w:r w:rsidR="00F73E0D">
        <w:rPr>
          <w:lang w:val="en-GB"/>
        </w:rPr>
        <w:t xml:space="preserve"> 2015</w:t>
      </w:r>
      <w:r w:rsidR="00F10C86">
        <w:rPr>
          <w:lang w:val="en-GB"/>
        </w:rPr>
        <w:t xml:space="preserve">–16 to </w:t>
      </w:r>
      <w:r w:rsidR="004863E4">
        <w:rPr>
          <w:lang w:val="en-GB"/>
        </w:rPr>
        <w:br/>
      </w:r>
      <w:r w:rsidR="00F10C86">
        <w:rPr>
          <w:lang w:val="en-GB"/>
        </w:rPr>
        <w:t>2018–</w:t>
      </w:r>
      <w:r w:rsidR="00F73E0D">
        <w:rPr>
          <w:lang w:val="en-GB"/>
        </w:rPr>
        <w:t>19</w:t>
      </w:r>
    </w:p>
    <w:tbl>
      <w:tblPr>
        <w:tblStyle w:val="SCVInformationTable"/>
        <w:tblW w:w="0" w:type="auto"/>
        <w:tblLayout w:type="fixed"/>
        <w:tblLook w:val="0020" w:firstRow="1" w:lastRow="0" w:firstColumn="0" w:lastColumn="0" w:noHBand="0" w:noVBand="0"/>
      </w:tblPr>
      <w:tblGrid>
        <w:gridCol w:w="1562"/>
        <w:gridCol w:w="1134"/>
        <w:gridCol w:w="1134"/>
        <w:gridCol w:w="1133"/>
        <w:gridCol w:w="1133"/>
      </w:tblGrid>
      <w:tr w:rsidR="00D5094D" w:rsidRPr="00BD3409" w14:paraId="27A7343D" w14:textId="1FB7B14A" w:rsidTr="00AD6BB3">
        <w:trPr>
          <w:trHeight w:val="60"/>
          <w:tblHeader/>
        </w:trPr>
        <w:tc>
          <w:tcPr>
            <w:tcW w:w="1562" w:type="dxa"/>
          </w:tcPr>
          <w:p w14:paraId="39828BDA" w14:textId="77777777" w:rsidR="00D5094D" w:rsidRPr="00BD3409" w:rsidRDefault="00D5094D" w:rsidP="00BD3409">
            <w:pPr>
              <w:pStyle w:val="Tableheader"/>
            </w:pPr>
          </w:p>
        </w:tc>
        <w:tc>
          <w:tcPr>
            <w:tcW w:w="1134" w:type="dxa"/>
          </w:tcPr>
          <w:p w14:paraId="603C0E86" w14:textId="77777777" w:rsidR="00D5094D" w:rsidRPr="00BD3409" w:rsidRDefault="00D5094D" w:rsidP="00BD3409">
            <w:pPr>
              <w:pStyle w:val="Tableheader"/>
            </w:pPr>
            <w:r w:rsidRPr="00BD3409">
              <w:t>2015–16</w:t>
            </w:r>
          </w:p>
        </w:tc>
        <w:tc>
          <w:tcPr>
            <w:tcW w:w="1134" w:type="dxa"/>
          </w:tcPr>
          <w:p w14:paraId="7B060CD5" w14:textId="77777777" w:rsidR="00D5094D" w:rsidRPr="00BD3409" w:rsidRDefault="00D5094D" w:rsidP="00BD3409">
            <w:pPr>
              <w:pStyle w:val="Tableheader"/>
            </w:pPr>
            <w:r w:rsidRPr="00BD3409">
              <w:t>2016–17</w:t>
            </w:r>
          </w:p>
        </w:tc>
        <w:tc>
          <w:tcPr>
            <w:tcW w:w="1133" w:type="dxa"/>
          </w:tcPr>
          <w:p w14:paraId="322745A2" w14:textId="77777777" w:rsidR="00D5094D" w:rsidRPr="00BD3409" w:rsidRDefault="00D5094D" w:rsidP="00BD3409">
            <w:pPr>
              <w:pStyle w:val="Tableheader"/>
            </w:pPr>
            <w:r w:rsidRPr="00BD3409">
              <w:t>2017–18</w:t>
            </w:r>
          </w:p>
        </w:tc>
        <w:tc>
          <w:tcPr>
            <w:tcW w:w="1133" w:type="dxa"/>
          </w:tcPr>
          <w:p w14:paraId="65191615" w14:textId="42757CAF" w:rsidR="00D5094D" w:rsidRPr="00BD3409" w:rsidRDefault="00D5094D" w:rsidP="00BD3409">
            <w:pPr>
              <w:pStyle w:val="Tableheader"/>
            </w:pPr>
            <w:r>
              <w:t>2018</w:t>
            </w:r>
            <w:r w:rsidR="004863E4">
              <w:t>–</w:t>
            </w:r>
            <w:r>
              <w:t>19</w:t>
            </w:r>
          </w:p>
        </w:tc>
      </w:tr>
      <w:tr w:rsidR="00D5094D" w:rsidRPr="00BD3409" w14:paraId="3085D4C3" w14:textId="0E71184C" w:rsidTr="00AD6BB3">
        <w:trPr>
          <w:trHeight w:val="60"/>
        </w:trPr>
        <w:tc>
          <w:tcPr>
            <w:tcW w:w="1562" w:type="dxa"/>
          </w:tcPr>
          <w:p w14:paraId="548BE093" w14:textId="39E629E7" w:rsidR="00D5094D" w:rsidRPr="00BD3409" w:rsidRDefault="00D5094D" w:rsidP="00BD3409">
            <w:pPr>
              <w:pStyle w:val="Tabletext"/>
            </w:pPr>
            <w:r w:rsidRPr="00BD3409">
              <w:t>Public</w:t>
            </w:r>
          </w:p>
        </w:tc>
        <w:tc>
          <w:tcPr>
            <w:tcW w:w="1134" w:type="dxa"/>
          </w:tcPr>
          <w:p w14:paraId="15334E22" w14:textId="77777777" w:rsidR="00D5094D" w:rsidRPr="00BD3409" w:rsidRDefault="00D5094D" w:rsidP="00BD3409">
            <w:pPr>
              <w:pStyle w:val="Tabletext"/>
            </w:pPr>
            <w:r w:rsidRPr="00BD3409">
              <w:t>2.4%</w:t>
            </w:r>
          </w:p>
        </w:tc>
        <w:tc>
          <w:tcPr>
            <w:tcW w:w="1134" w:type="dxa"/>
          </w:tcPr>
          <w:p w14:paraId="6C4922F3" w14:textId="77777777" w:rsidR="00D5094D" w:rsidRPr="00BD3409" w:rsidRDefault="00D5094D" w:rsidP="00BD3409">
            <w:pPr>
              <w:pStyle w:val="Tabletext"/>
            </w:pPr>
            <w:r w:rsidRPr="00BD3409">
              <w:t>2.5%</w:t>
            </w:r>
          </w:p>
        </w:tc>
        <w:tc>
          <w:tcPr>
            <w:tcW w:w="1133" w:type="dxa"/>
          </w:tcPr>
          <w:p w14:paraId="4CCEB1BF" w14:textId="77777777" w:rsidR="00D5094D" w:rsidRPr="00BD3409" w:rsidRDefault="00D5094D" w:rsidP="00BD3409">
            <w:pPr>
              <w:pStyle w:val="Tabletext"/>
            </w:pPr>
            <w:r w:rsidRPr="00BD3409">
              <w:t>2.5%</w:t>
            </w:r>
          </w:p>
        </w:tc>
        <w:tc>
          <w:tcPr>
            <w:tcW w:w="1133" w:type="dxa"/>
          </w:tcPr>
          <w:p w14:paraId="23BDC7F8" w14:textId="6AF9CC27" w:rsidR="00D5094D" w:rsidRPr="00BD3409" w:rsidRDefault="00D5094D" w:rsidP="00BD3409">
            <w:pPr>
              <w:pStyle w:val="Tabletext"/>
            </w:pPr>
            <w:r>
              <w:t>2.7%</w:t>
            </w:r>
          </w:p>
        </w:tc>
      </w:tr>
      <w:tr w:rsidR="00D5094D" w:rsidRPr="00BD3409" w14:paraId="59B1C48C" w14:textId="42AD3CF3" w:rsidTr="00AD6BB3">
        <w:trPr>
          <w:trHeight w:val="60"/>
        </w:trPr>
        <w:tc>
          <w:tcPr>
            <w:tcW w:w="1562" w:type="dxa"/>
          </w:tcPr>
          <w:p w14:paraId="194017A8" w14:textId="7ECE3E80" w:rsidR="00D5094D" w:rsidRPr="00BD3409" w:rsidRDefault="00D5094D" w:rsidP="00BD3409">
            <w:pPr>
              <w:pStyle w:val="Tabletext"/>
            </w:pPr>
            <w:r w:rsidRPr="00BD3409">
              <w:t>Private</w:t>
            </w:r>
          </w:p>
        </w:tc>
        <w:tc>
          <w:tcPr>
            <w:tcW w:w="1134" w:type="dxa"/>
          </w:tcPr>
          <w:p w14:paraId="4AD84134" w14:textId="77777777" w:rsidR="00D5094D" w:rsidRPr="00BD3409" w:rsidRDefault="00D5094D" w:rsidP="00BD3409">
            <w:pPr>
              <w:pStyle w:val="Tabletext"/>
            </w:pPr>
          </w:p>
        </w:tc>
        <w:tc>
          <w:tcPr>
            <w:tcW w:w="1134" w:type="dxa"/>
          </w:tcPr>
          <w:p w14:paraId="654A3211" w14:textId="77777777" w:rsidR="00D5094D" w:rsidRPr="00BD3409" w:rsidRDefault="00D5094D" w:rsidP="00BD3409">
            <w:pPr>
              <w:pStyle w:val="Tabletext"/>
            </w:pPr>
            <w:r w:rsidRPr="00BD3409">
              <w:t>2.5%</w:t>
            </w:r>
          </w:p>
        </w:tc>
        <w:tc>
          <w:tcPr>
            <w:tcW w:w="1133" w:type="dxa"/>
          </w:tcPr>
          <w:p w14:paraId="6A6FAFA2" w14:textId="77777777" w:rsidR="00D5094D" w:rsidRPr="00BD3409" w:rsidRDefault="00D5094D" w:rsidP="00BD3409">
            <w:pPr>
              <w:pStyle w:val="Tabletext"/>
            </w:pPr>
            <w:r w:rsidRPr="00BD3409">
              <w:t>2.5%</w:t>
            </w:r>
          </w:p>
        </w:tc>
        <w:tc>
          <w:tcPr>
            <w:tcW w:w="1133" w:type="dxa"/>
          </w:tcPr>
          <w:p w14:paraId="0B08178A" w14:textId="7507FA8B" w:rsidR="00D5094D" w:rsidRPr="00BD3409" w:rsidRDefault="00D5094D" w:rsidP="00BD3409">
            <w:pPr>
              <w:pStyle w:val="Tabletext"/>
            </w:pPr>
            <w:r>
              <w:t>2.0%</w:t>
            </w:r>
          </w:p>
        </w:tc>
      </w:tr>
      <w:tr w:rsidR="00D5094D" w:rsidRPr="00BD3409" w14:paraId="1C0419D2" w14:textId="507BB3C4" w:rsidTr="00AD6BB3">
        <w:trPr>
          <w:trHeight w:val="60"/>
        </w:trPr>
        <w:tc>
          <w:tcPr>
            <w:tcW w:w="1562" w:type="dxa"/>
          </w:tcPr>
          <w:p w14:paraId="13CE21E1" w14:textId="51DFD508" w:rsidR="00D5094D" w:rsidRPr="00BD3409" w:rsidRDefault="00D5094D" w:rsidP="00BD3409">
            <w:pPr>
              <w:pStyle w:val="Tabletext"/>
            </w:pPr>
            <w:r w:rsidRPr="00BD3409">
              <w:t>Combined</w:t>
            </w:r>
          </w:p>
        </w:tc>
        <w:tc>
          <w:tcPr>
            <w:tcW w:w="1134" w:type="dxa"/>
          </w:tcPr>
          <w:p w14:paraId="65F6613E" w14:textId="718D001B" w:rsidR="00D5094D" w:rsidRPr="00BD3409" w:rsidRDefault="00620661" w:rsidP="00BD3409">
            <w:pPr>
              <w:pStyle w:val="Tabletext"/>
            </w:pPr>
            <w:r>
              <w:t xml:space="preserve"> </w:t>
            </w:r>
          </w:p>
        </w:tc>
        <w:tc>
          <w:tcPr>
            <w:tcW w:w="1134" w:type="dxa"/>
          </w:tcPr>
          <w:p w14:paraId="37FD83AE" w14:textId="77777777" w:rsidR="00D5094D" w:rsidRPr="00BD3409" w:rsidRDefault="00D5094D" w:rsidP="00BD3409">
            <w:pPr>
              <w:pStyle w:val="Tabletext"/>
            </w:pPr>
            <w:r w:rsidRPr="00BD3409">
              <w:t>2.5%</w:t>
            </w:r>
          </w:p>
        </w:tc>
        <w:tc>
          <w:tcPr>
            <w:tcW w:w="1133" w:type="dxa"/>
          </w:tcPr>
          <w:p w14:paraId="13B1833B" w14:textId="77777777" w:rsidR="00D5094D" w:rsidRPr="00BD3409" w:rsidRDefault="00D5094D" w:rsidP="00BD3409">
            <w:pPr>
              <w:pStyle w:val="Tabletext"/>
            </w:pPr>
            <w:r w:rsidRPr="00BD3409">
              <w:t>2.5%</w:t>
            </w:r>
          </w:p>
        </w:tc>
        <w:tc>
          <w:tcPr>
            <w:tcW w:w="1133" w:type="dxa"/>
          </w:tcPr>
          <w:p w14:paraId="34AC4D9B" w14:textId="336DF45E" w:rsidR="00D5094D" w:rsidRPr="00BD3409" w:rsidRDefault="00D5094D" w:rsidP="00BD3409">
            <w:pPr>
              <w:pStyle w:val="Tabletext"/>
            </w:pPr>
            <w:r>
              <w:t>2.6%</w:t>
            </w:r>
          </w:p>
        </w:tc>
      </w:tr>
    </w:tbl>
    <w:p w14:paraId="52E089F9" w14:textId="007EDFF0" w:rsidR="00980F8C" w:rsidRDefault="00980F8C" w:rsidP="00980F8C">
      <w:pPr>
        <w:rPr>
          <w:lang w:val="en-GB"/>
        </w:rPr>
      </w:pPr>
      <w:r>
        <w:rPr>
          <w:noProof/>
          <w:lang w:val="en-GB"/>
        </w:rPr>
        <w:drawing>
          <wp:inline distT="0" distB="0" distL="0" distR="0" wp14:anchorId="1E61996F" wp14:editId="573906DD">
            <wp:extent cx="3060700" cy="1270000"/>
            <wp:effectExtent l="0" t="0" r="0" b="0"/>
            <wp:docPr id="57" name="Picture 57"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_20.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60700" cy="1270000"/>
                    </a:xfrm>
                    <a:prstGeom prst="rect">
                      <a:avLst/>
                    </a:prstGeom>
                  </pic:spPr>
                </pic:pic>
              </a:graphicData>
            </a:graphic>
          </wp:inline>
        </w:drawing>
      </w:r>
    </w:p>
    <w:p w14:paraId="10C76FDC" w14:textId="5480238C" w:rsidR="005036AA" w:rsidRPr="005036AA" w:rsidRDefault="00517CE8" w:rsidP="00D63874">
      <w:pPr>
        <w:pStyle w:val="Tablechartdiagramheading"/>
        <w:rPr>
          <w:lang w:val="en-GB"/>
        </w:rPr>
      </w:pPr>
      <w:r w:rsidRPr="00517CE8">
        <w:rPr>
          <w:lang w:val="en-GB"/>
        </w:rPr>
        <w:lastRenderedPageBreak/>
        <w:t>Figure 21. Funnel plot of maternal readmissions during the postnatal period, 2018–19</w:t>
      </w:r>
    </w:p>
    <w:p w14:paraId="4E1AFBED" w14:textId="0214B9C0" w:rsidR="005036AA" w:rsidRPr="005036AA" w:rsidRDefault="00C8606D" w:rsidP="000262E1">
      <w:pPr>
        <w:rPr>
          <w:lang w:val="en-GB"/>
        </w:rPr>
      </w:pPr>
      <w:r>
        <w:rPr>
          <w:noProof/>
          <w:lang w:val="en-GB"/>
        </w:rPr>
        <w:drawing>
          <wp:inline distT="0" distB="0" distL="0" distR="0" wp14:anchorId="7026B138" wp14:editId="76E46A90">
            <wp:extent cx="6438900" cy="6057900"/>
            <wp:effectExtent l="0" t="0" r="0" b="0"/>
            <wp:docPr id="58" name="Picture 58"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_2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38900" cy="6057900"/>
                    </a:xfrm>
                    <a:prstGeom prst="rect">
                      <a:avLst/>
                    </a:prstGeom>
                  </pic:spPr>
                </pic:pic>
              </a:graphicData>
            </a:graphic>
          </wp:inline>
        </w:drawing>
      </w:r>
    </w:p>
    <w:p w14:paraId="7C3F84FE" w14:textId="77777777" w:rsidR="005036AA" w:rsidRPr="00986FDA" w:rsidRDefault="005036AA" w:rsidP="00B41DAF">
      <w:pPr>
        <w:pStyle w:val="FootnoteText"/>
        <w:rPr>
          <w:b/>
          <w:bCs/>
          <w:lang w:val="en-GB"/>
        </w:rPr>
      </w:pPr>
      <w:r w:rsidRPr="00986FDA">
        <w:rPr>
          <w:b/>
          <w:bCs/>
          <w:lang w:val="en-GB"/>
        </w:rPr>
        <w:t>How to read this plot</w:t>
      </w:r>
    </w:p>
    <w:p w14:paraId="2BDDF292" w14:textId="303D1E24" w:rsidR="005036AA" w:rsidRPr="005036AA" w:rsidRDefault="005036AA" w:rsidP="00B41DAF">
      <w:pPr>
        <w:pStyle w:val="FootnoteText"/>
        <w:rPr>
          <w:lang w:val="en-GB"/>
        </w:rPr>
      </w:pPr>
      <w:r w:rsidRPr="005036AA">
        <w:rPr>
          <w:lang w:val="en-GB"/>
        </w:rPr>
        <w:t xml:space="preserve">A funnel plot shows variation (differences) and how it compares </w:t>
      </w:r>
      <w:r w:rsidR="00140783">
        <w:rPr>
          <w:lang w:val="en-GB"/>
        </w:rPr>
        <w:t>with</w:t>
      </w:r>
      <w:r w:rsidR="00140783" w:rsidRPr="005036AA">
        <w:rPr>
          <w:lang w:val="en-GB"/>
        </w:rPr>
        <w:t xml:space="preserve"> </w:t>
      </w:r>
      <w:r w:rsidRPr="005036AA">
        <w:rPr>
          <w:lang w:val="en-GB"/>
        </w:rPr>
        <w:t>an average.</w:t>
      </w:r>
    </w:p>
    <w:p w14:paraId="7CAF8CE6" w14:textId="52646D65" w:rsidR="005036AA" w:rsidRPr="005036AA" w:rsidRDefault="005036AA" w:rsidP="00B41DAF">
      <w:pPr>
        <w:pStyle w:val="FootnoteText"/>
        <w:rPr>
          <w:lang w:val="en-GB"/>
        </w:rPr>
      </w:pPr>
      <w:r w:rsidRPr="005036AA">
        <w:rPr>
          <w:lang w:val="en-GB"/>
        </w:rPr>
        <w:t xml:space="preserve">Each dot represents </w:t>
      </w:r>
      <w:r w:rsidR="009C58E7">
        <w:rPr>
          <w:lang w:val="en-GB"/>
        </w:rPr>
        <w:t>the readmission rate for one</w:t>
      </w:r>
      <w:r w:rsidRPr="005036AA">
        <w:rPr>
          <w:lang w:val="en-GB"/>
        </w:rPr>
        <w:t xml:space="preserve"> hospital.</w:t>
      </w:r>
    </w:p>
    <w:p w14:paraId="75BD46CB" w14:textId="7A1C1DC5" w:rsidR="005036AA" w:rsidRPr="005036AA" w:rsidRDefault="005036AA" w:rsidP="00B41DAF">
      <w:pPr>
        <w:pStyle w:val="FootnoteText"/>
        <w:rPr>
          <w:lang w:val="en-GB"/>
        </w:rPr>
      </w:pPr>
      <w:r w:rsidRPr="005036AA">
        <w:rPr>
          <w:lang w:val="en-GB"/>
        </w:rPr>
        <w:t xml:space="preserve">The solid horizontal line represents the average maternity readmission rate of </w:t>
      </w:r>
      <w:r w:rsidRPr="00986FDA">
        <w:rPr>
          <w:b/>
          <w:bCs/>
          <w:lang w:val="en-GB"/>
        </w:rPr>
        <w:t xml:space="preserve">all </w:t>
      </w:r>
      <w:r w:rsidRPr="005036AA">
        <w:rPr>
          <w:lang w:val="en-GB"/>
        </w:rPr>
        <w:t xml:space="preserve">hospitals. Hospitals (dots) that are above this line have a maternal readmission rate that is higher than the </w:t>
      </w:r>
      <w:proofErr w:type="spellStart"/>
      <w:r w:rsidRPr="005036AA">
        <w:rPr>
          <w:lang w:val="en-GB"/>
        </w:rPr>
        <w:t>statewide</w:t>
      </w:r>
      <w:proofErr w:type="spellEnd"/>
      <w:r w:rsidRPr="005036AA">
        <w:rPr>
          <w:lang w:val="en-GB"/>
        </w:rPr>
        <w:t xml:space="preserve"> average. Hospitals that are below this line have a maternal readmission rate that is lower than the </w:t>
      </w:r>
      <w:proofErr w:type="spellStart"/>
      <w:r w:rsidRPr="005036AA">
        <w:rPr>
          <w:lang w:val="en-GB"/>
        </w:rPr>
        <w:t>statewide</w:t>
      </w:r>
      <w:proofErr w:type="spellEnd"/>
      <w:r w:rsidRPr="005036AA">
        <w:rPr>
          <w:lang w:val="en-GB"/>
        </w:rPr>
        <w:t xml:space="preserve"> average. It is desirable to have a maternal readmission rate below the solid line.</w:t>
      </w:r>
    </w:p>
    <w:p w14:paraId="054581C0" w14:textId="13C34B99" w:rsidR="00D5094D" w:rsidRDefault="005036AA" w:rsidP="00D82AC2">
      <w:pPr>
        <w:pStyle w:val="FootnoteText"/>
        <w:rPr>
          <w:lang w:val="en-GB"/>
        </w:rPr>
      </w:pPr>
      <w:r w:rsidRPr="005036AA">
        <w:rPr>
          <w:lang w:val="en-GB"/>
        </w:rPr>
        <w:t xml:space="preserve">The dashed and dotted lines represent 95 per cent and 99.7 per cent confidence intervals respectively. Confidence intervals measure how different individual results are from the average, taking the size of the hospital into consideration. If a hospital falls outside of the 99.7 per cent confidence interval of the plot it is considered to be significantly different. Wimmera </w:t>
      </w:r>
      <w:r w:rsidR="009C58E7">
        <w:rPr>
          <w:lang w:val="en-GB"/>
        </w:rPr>
        <w:t>Base Hospital, The Bays Hospital and University Hospital Geelong</w:t>
      </w:r>
      <w:r w:rsidRPr="005036AA">
        <w:rPr>
          <w:lang w:val="en-GB"/>
        </w:rPr>
        <w:t xml:space="preserve"> have maternal readmission rates higher than the </w:t>
      </w:r>
      <w:proofErr w:type="spellStart"/>
      <w:r w:rsidRPr="005036AA">
        <w:rPr>
          <w:lang w:val="en-GB"/>
        </w:rPr>
        <w:t>statewide</w:t>
      </w:r>
      <w:proofErr w:type="spellEnd"/>
      <w:r w:rsidRPr="005036AA">
        <w:rPr>
          <w:lang w:val="en-GB"/>
        </w:rPr>
        <w:t xml:space="preserve"> average. </w:t>
      </w:r>
      <w:r w:rsidR="009C58E7">
        <w:rPr>
          <w:lang w:val="en-GB"/>
        </w:rPr>
        <w:t>Epworth Freemasons</w:t>
      </w:r>
      <w:r w:rsidRPr="005036AA">
        <w:rPr>
          <w:lang w:val="en-GB"/>
        </w:rPr>
        <w:t xml:space="preserve"> has a maternal readmission rate that is significantly lower than the </w:t>
      </w:r>
      <w:proofErr w:type="spellStart"/>
      <w:r w:rsidRPr="005036AA">
        <w:rPr>
          <w:lang w:val="en-GB"/>
        </w:rPr>
        <w:t>statewide</w:t>
      </w:r>
      <w:proofErr w:type="spellEnd"/>
      <w:r w:rsidRPr="005036AA">
        <w:rPr>
          <w:lang w:val="en-GB"/>
        </w:rPr>
        <w:t xml:space="preserve"> average.</w:t>
      </w:r>
      <w:r w:rsidR="00D5094D">
        <w:rPr>
          <w:lang w:val="en-GB"/>
        </w:rPr>
        <w:br w:type="page"/>
      </w:r>
    </w:p>
    <w:p w14:paraId="507FBAED" w14:textId="71B5E9CC" w:rsidR="005036AA" w:rsidRPr="005036AA" w:rsidRDefault="005036AA" w:rsidP="00882A45">
      <w:pPr>
        <w:pStyle w:val="Tablechartdiagramheading"/>
        <w:rPr>
          <w:lang w:val="en-GB"/>
        </w:rPr>
      </w:pPr>
      <w:r w:rsidRPr="005036AA">
        <w:rPr>
          <w:lang w:val="en-GB"/>
        </w:rPr>
        <w:lastRenderedPageBreak/>
        <w:t xml:space="preserve">Figure 22. Indicator 6b: Rate of </w:t>
      </w:r>
      <w:proofErr w:type="spellStart"/>
      <w:r w:rsidRPr="005036AA">
        <w:rPr>
          <w:lang w:val="en-GB"/>
        </w:rPr>
        <w:t>newborn</w:t>
      </w:r>
      <w:proofErr w:type="spellEnd"/>
      <w:r w:rsidRPr="005036AA">
        <w:rPr>
          <w:lang w:val="en-GB"/>
        </w:rPr>
        <w:t xml:space="preserve"> readmissions during the postnatal period</w:t>
      </w:r>
      <w:r w:rsidR="00994C5C">
        <w:rPr>
          <w:lang w:val="en-GB"/>
        </w:rPr>
        <w:t>,</w:t>
      </w:r>
      <w:r w:rsidRPr="005036AA">
        <w:rPr>
          <w:lang w:val="en-GB"/>
        </w:rPr>
        <w:t xml:space="preserve"> 201</w:t>
      </w:r>
      <w:r w:rsidR="00D5094D">
        <w:rPr>
          <w:lang w:val="en-GB"/>
        </w:rPr>
        <w:t>8</w:t>
      </w:r>
      <w:r w:rsidRPr="005036AA">
        <w:rPr>
          <w:lang w:val="en-GB"/>
        </w:rPr>
        <w:t>–1</w:t>
      </w:r>
      <w:r w:rsidR="00D5094D">
        <w:rPr>
          <w:lang w:val="en-GB"/>
        </w:rPr>
        <w:t>9</w:t>
      </w:r>
    </w:p>
    <w:p w14:paraId="4F32EF09" w14:textId="55907FFF" w:rsidR="005036AA" w:rsidRPr="005036AA" w:rsidRDefault="00D82AC2" w:rsidP="000262E1">
      <w:pPr>
        <w:rPr>
          <w:lang w:val="en-GB"/>
        </w:rPr>
      </w:pPr>
      <w:r>
        <w:rPr>
          <w:noProof/>
          <w:lang w:val="en-GB"/>
        </w:rPr>
        <w:drawing>
          <wp:inline distT="0" distB="0" distL="0" distR="0" wp14:anchorId="238B4217" wp14:editId="7984BA81">
            <wp:extent cx="6286500" cy="5257800"/>
            <wp:effectExtent l="0" t="0" r="0" b="0"/>
            <wp:docPr id="59" name="Picture 59" descr="Bar chart for Indicator 6b.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_2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86500" cy="5257800"/>
                    </a:xfrm>
                    <a:prstGeom prst="rect">
                      <a:avLst/>
                    </a:prstGeom>
                  </pic:spPr>
                </pic:pic>
              </a:graphicData>
            </a:graphic>
          </wp:inline>
        </w:drawing>
      </w:r>
    </w:p>
    <w:p w14:paraId="70091D69" w14:textId="77777777" w:rsidR="005036AA" w:rsidRPr="005036AA" w:rsidRDefault="005036AA" w:rsidP="00093B18">
      <w:pPr>
        <w:pStyle w:val="FootnoteText"/>
        <w:rPr>
          <w:lang w:val="en-GB"/>
        </w:rPr>
      </w:pPr>
      <w:r w:rsidRPr="005036AA">
        <w:rPr>
          <w:lang w:val="en-GB"/>
        </w:rPr>
        <w:t>Note: Reporting of unqualified neonate admissions to the VAED for private hospitals is optional. It is therefore not possible to establish an accurate denominator (that includes public and private hospitals) for this indicator. As such, only public hospitals are included in the results.</w:t>
      </w:r>
    </w:p>
    <w:p w14:paraId="28BA29A0" w14:textId="056C70F7" w:rsidR="005036AA" w:rsidRDefault="005036AA" w:rsidP="00D63874">
      <w:pPr>
        <w:pStyle w:val="Tablechartdiagramheading"/>
        <w:rPr>
          <w:lang w:val="en-GB"/>
        </w:rPr>
      </w:pPr>
      <w:r w:rsidRPr="005036AA">
        <w:rPr>
          <w:lang w:val="en-GB"/>
        </w:rPr>
        <w:t xml:space="preserve">Figure 23. Rate of </w:t>
      </w:r>
      <w:proofErr w:type="spellStart"/>
      <w:r w:rsidRPr="005036AA">
        <w:rPr>
          <w:lang w:val="en-GB"/>
        </w:rPr>
        <w:t>newborn</w:t>
      </w:r>
      <w:proofErr w:type="spellEnd"/>
      <w:r w:rsidRPr="005036AA">
        <w:rPr>
          <w:lang w:val="en-GB"/>
        </w:rPr>
        <w:t xml:space="preserve"> readmissions during the postnatal period</w:t>
      </w:r>
      <w:r w:rsidR="00994C5C">
        <w:rPr>
          <w:lang w:val="en-GB"/>
        </w:rPr>
        <w:t>, by financial year</w:t>
      </w:r>
      <w:r w:rsidR="004863E4">
        <w:rPr>
          <w:lang w:val="en-GB"/>
        </w:rPr>
        <w:t>,</w:t>
      </w:r>
      <w:r w:rsidR="00994C5C">
        <w:rPr>
          <w:lang w:val="en-GB"/>
        </w:rPr>
        <w:t xml:space="preserve"> 2015</w:t>
      </w:r>
      <w:r w:rsidR="004863E4">
        <w:rPr>
          <w:lang w:val="en-GB"/>
        </w:rPr>
        <w:t xml:space="preserve">–16 to </w:t>
      </w:r>
      <w:r w:rsidR="004863E4">
        <w:rPr>
          <w:lang w:val="en-GB"/>
        </w:rPr>
        <w:br/>
        <w:t>2018–</w:t>
      </w:r>
      <w:r w:rsidR="00994C5C">
        <w:rPr>
          <w:lang w:val="en-GB"/>
        </w:rPr>
        <w:t>19</w:t>
      </w:r>
    </w:p>
    <w:tbl>
      <w:tblPr>
        <w:tblStyle w:val="SCVInformationTable"/>
        <w:tblW w:w="0" w:type="auto"/>
        <w:tblLayout w:type="fixed"/>
        <w:tblLook w:val="0020" w:firstRow="1" w:lastRow="0" w:firstColumn="0" w:lastColumn="0" w:noHBand="0" w:noVBand="0"/>
      </w:tblPr>
      <w:tblGrid>
        <w:gridCol w:w="1559"/>
        <w:gridCol w:w="1134"/>
        <w:gridCol w:w="1134"/>
        <w:gridCol w:w="1134"/>
        <w:gridCol w:w="1134"/>
      </w:tblGrid>
      <w:tr w:rsidR="00807D9C" w:rsidRPr="00093B18" w14:paraId="2EF6787F" w14:textId="5E8AA94E" w:rsidTr="00AD6BB3">
        <w:trPr>
          <w:trHeight w:val="60"/>
          <w:tblHeader/>
        </w:trPr>
        <w:tc>
          <w:tcPr>
            <w:tcW w:w="1559" w:type="dxa"/>
          </w:tcPr>
          <w:p w14:paraId="22E02230" w14:textId="77777777" w:rsidR="00807D9C" w:rsidRPr="00093B18" w:rsidRDefault="00807D9C" w:rsidP="00093B18">
            <w:pPr>
              <w:pStyle w:val="Tableheader"/>
            </w:pPr>
          </w:p>
        </w:tc>
        <w:tc>
          <w:tcPr>
            <w:tcW w:w="1134" w:type="dxa"/>
          </w:tcPr>
          <w:p w14:paraId="0B8C5D56" w14:textId="77777777" w:rsidR="00807D9C" w:rsidRPr="00093B18" w:rsidRDefault="00807D9C" w:rsidP="00093B18">
            <w:pPr>
              <w:pStyle w:val="Tableheader"/>
            </w:pPr>
            <w:r w:rsidRPr="00093B18">
              <w:t>2015–16</w:t>
            </w:r>
          </w:p>
        </w:tc>
        <w:tc>
          <w:tcPr>
            <w:tcW w:w="1134" w:type="dxa"/>
          </w:tcPr>
          <w:p w14:paraId="22E5742D" w14:textId="77777777" w:rsidR="00807D9C" w:rsidRPr="00093B18" w:rsidRDefault="00807D9C" w:rsidP="00093B18">
            <w:pPr>
              <w:pStyle w:val="Tableheader"/>
            </w:pPr>
            <w:r w:rsidRPr="00093B18">
              <w:t>2016–17</w:t>
            </w:r>
          </w:p>
        </w:tc>
        <w:tc>
          <w:tcPr>
            <w:tcW w:w="1134" w:type="dxa"/>
          </w:tcPr>
          <w:p w14:paraId="57A6A435" w14:textId="77777777" w:rsidR="00807D9C" w:rsidRPr="00093B18" w:rsidRDefault="00807D9C" w:rsidP="00093B18">
            <w:pPr>
              <w:pStyle w:val="Tableheader"/>
            </w:pPr>
            <w:r w:rsidRPr="00093B18">
              <w:t>2017–18</w:t>
            </w:r>
          </w:p>
        </w:tc>
        <w:tc>
          <w:tcPr>
            <w:tcW w:w="1134" w:type="dxa"/>
          </w:tcPr>
          <w:p w14:paraId="088DF4A6" w14:textId="2C36553A" w:rsidR="00807D9C" w:rsidRPr="00093B18" w:rsidRDefault="00807D9C" w:rsidP="00093B18">
            <w:pPr>
              <w:pStyle w:val="Tableheader"/>
            </w:pPr>
            <w:r>
              <w:t>2018</w:t>
            </w:r>
            <w:r w:rsidR="004863E4">
              <w:t>–</w:t>
            </w:r>
            <w:r>
              <w:t>19</w:t>
            </w:r>
          </w:p>
        </w:tc>
      </w:tr>
      <w:tr w:rsidR="00807D9C" w:rsidRPr="00093B18" w14:paraId="5F023781" w14:textId="48EF3994" w:rsidTr="00AD6BB3">
        <w:trPr>
          <w:trHeight w:val="60"/>
        </w:trPr>
        <w:tc>
          <w:tcPr>
            <w:tcW w:w="1559" w:type="dxa"/>
          </w:tcPr>
          <w:p w14:paraId="4079618D" w14:textId="25A1ACB0" w:rsidR="00807D9C" w:rsidRPr="00093B18" w:rsidRDefault="00807D9C" w:rsidP="00093B18">
            <w:pPr>
              <w:pStyle w:val="Tabletext"/>
            </w:pPr>
            <w:r w:rsidRPr="00093B18">
              <w:t>Public</w:t>
            </w:r>
          </w:p>
        </w:tc>
        <w:tc>
          <w:tcPr>
            <w:tcW w:w="1134" w:type="dxa"/>
          </w:tcPr>
          <w:p w14:paraId="0BA027A8" w14:textId="77777777" w:rsidR="00807D9C" w:rsidRPr="00093B18" w:rsidRDefault="00807D9C" w:rsidP="00093B18">
            <w:pPr>
              <w:pStyle w:val="Tabletext"/>
            </w:pPr>
            <w:r w:rsidRPr="00093B18">
              <w:t>4.0%</w:t>
            </w:r>
          </w:p>
        </w:tc>
        <w:tc>
          <w:tcPr>
            <w:tcW w:w="1134" w:type="dxa"/>
          </w:tcPr>
          <w:p w14:paraId="1A1E0BCF" w14:textId="77777777" w:rsidR="00807D9C" w:rsidRPr="00093B18" w:rsidRDefault="00807D9C" w:rsidP="00093B18">
            <w:pPr>
              <w:pStyle w:val="Tabletext"/>
            </w:pPr>
            <w:r w:rsidRPr="00093B18">
              <w:t>4.2%</w:t>
            </w:r>
          </w:p>
        </w:tc>
        <w:tc>
          <w:tcPr>
            <w:tcW w:w="1134" w:type="dxa"/>
          </w:tcPr>
          <w:p w14:paraId="0DB7CB62" w14:textId="77777777" w:rsidR="00807D9C" w:rsidRPr="00093B18" w:rsidRDefault="00807D9C" w:rsidP="00093B18">
            <w:pPr>
              <w:pStyle w:val="Tabletext"/>
            </w:pPr>
            <w:r w:rsidRPr="00093B18">
              <w:t>4.1%</w:t>
            </w:r>
          </w:p>
        </w:tc>
        <w:tc>
          <w:tcPr>
            <w:tcW w:w="1134" w:type="dxa"/>
          </w:tcPr>
          <w:p w14:paraId="1C80C23A" w14:textId="3AFE596B" w:rsidR="00807D9C" w:rsidRPr="00093B18" w:rsidRDefault="00807D9C" w:rsidP="00093B18">
            <w:pPr>
              <w:pStyle w:val="Tabletext"/>
            </w:pPr>
            <w:r>
              <w:t>4.1%</w:t>
            </w:r>
          </w:p>
        </w:tc>
      </w:tr>
    </w:tbl>
    <w:p w14:paraId="3BE0AEC7" w14:textId="05BC7B3C" w:rsidR="00F3709C" w:rsidRDefault="00F3709C" w:rsidP="00F3709C">
      <w:pPr>
        <w:rPr>
          <w:lang w:val="en-GB"/>
        </w:rPr>
      </w:pPr>
      <w:r>
        <w:rPr>
          <w:noProof/>
          <w:lang w:val="en-GB"/>
        </w:rPr>
        <w:lastRenderedPageBreak/>
        <w:drawing>
          <wp:inline distT="0" distB="0" distL="0" distR="0" wp14:anchorId="2AD05423" wp14:editId="1350FC99">
            <wp:extent cx="3060700" cy="1295400"/>
            <wp:effectExtent l="0" t="0" r="0" b="0"/>
            <wp:docPr id="60" name="Picture 60"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e_2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60700" cy="1295400"/>
                    </a:xfrm>
                    <a:prstGeom prst="rect">
                      <a:avLst/>
                    </a:prstGeom>
                  </pic:spPr>
                </pic:pic>
              </a:graphicData>
            </a:graphic>
          </wp:inline>
        </w:drawing>
      </w:r>
    </w:p>
    <w:p w14:paraId="3BF27CF1" w14:textId="6D539DFC" w:rsidR="00EE3F66" w:rsidRDefault="00EE3F66" w:rsidP="00F3709C">
      <w:pPr>
        <w:pStyle w:val="Tablechartdiagramheading"/>
        <w:rPr>
          <w:lang w:val="en-GB"/>
        </w:rPr>
      </w:pPr>
      <w:r w:rsidRPr="00EE3F66">
        <w:rPr>
          <w:lang w:val="en-GB"/>
        </w:rPr>
        <w:lastRenderedPageBreak/>
        <w:t xml:space="preserve">Figure 24. Funnel plot of </w:t>
      </w:r>
      <w:proofErr w:type="spellStart"/>
      <w:r w:rsidRPr="00EE3F66">
        <w:rPr>
          <w:lang w:val="en-GB"/>
        </w:rPr>
        <w:t>newborn</w:t>
      </w:r>
      <w:proofErr w:type="spellEnd"/>
      <w:r w:rsidRPr="00EE3F66">
        <w:rPr>
          <w:lang w:val="en-GB"/>
        </w:rPr>
        <w:t xml:space="preserve"> readmissions during the postnatal period, 2018–19</w:t>
      </w:r>
    </w:p>
    <w:p w14:paraId="6DEC8913" w14:textId="3BCFB9ED" w:rsidR="005036AA" w:rsidRPr="005036AA" w:rsidRDefault="00F63ACC" w:rsidP="000262E1">
      <w:pPr>
        <w:rPr>
          <w:lang w:val="en-GB"/>
        </w:rPr>
      </w:pPr>
      <w:r>
        <w:rPr>
          <w:noProof/>
          <w:lang w:val="en-GB"/>
        </w:rPr>
        <w:drawing>
          <wp:inline distT="0" distB="0" distL="0" distR="0" wp14:anchorId="2B1C8F0B" wp14:editId="1DAB0EF1">
            <wp:extent cx="6413500" cy="6057900"/>
            <wp:effectExtent l="0" t="0" r="0" b="0"/>
            <wp:docPr id="61" name="Picture 61"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e_2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13500" cy="6057900"/>
                    </a:xfrm>
                    <a:prstGeom prst="rect">
                      <a:avLst/>
                    </a:prstGeom>
                  </pic:spPr>
                </pic:pic>
              </a:graphicData>
            </a:graphic>
          </wp:inline>
        </w:drawing>
      </w:r>
    </w:p>
    <w:p w14:paraId="26539D35" w14:textId="77777777" w:rsidR="005036AA" w:rsidRPr="00986FDA" w:rsidRDefault="005036AA" w:rsidP="00663FEE">
      <w:pPr>
        <w:pStyle w:val="FootnoteText"/>
        <w:rPr>
          <w:b/>
          <w:bCs/>
          <w:lang w:val="en-GB"/>
        </w:rPr>
      </w:pPr>
      <w:r w:rsidRPr="00986FDA">
        <w:rPr>
          <w:b/>
          <w:bCs/>
          <w:lang w:val="en-GB"/>
        </w:rPr>
        <w:t>How to read this plot</w:t>
      </w:r>
    </w:p>
    <w:p w14:paraId="70C2C51B" w14:textId="3B704CF7" w:rsidR="005036AA" w:rsidRPr="005036AA" w:rsidRDefault="005036AA" w:rsidP="00663FEE">
      <w:pPr>
        <w:pStyle w:val="FootnoteText"/>
        <w:rPr>
          <w:lang w:val="en-GB"/>
        </w:rPr>
      </w:pPr>
      <w:r w:rsidRPr="005036AA">
        <w:rPr>
          <w:lang w:val="en-GB"/>
        </w:rPr>
        <w:t xml:space="preserve">A funnel plot shows variation (differences) and how it compares </w:t>
      </w:r>
      <w:r w:rsidR="00000045">
        <w:rPr>
          <w:lang w:val="en-GB"/>
        </w:rPr>
        <w:t>with</w:t>
      </w:r>
      <w:r w:rsidR="00000045" w:rsidRPr="005036AA">
        <w:rPr>
          <w:lang w:val="en-GB"/>
        </w:rPr>
        <w:t xml:space="preserve"> </w:t>
      </w:r>
      <w:r w:rsidRPr="005036AA">
        <w:rPr>
          <w:lang w:val="en-GB"/>
        </w:rPr>
        <w:t>an average.</w:t>
      </w:r>
    </w:p>
    <w:p w14:paraId="7B108841" w14:textId="20999B0A" w:rsidR="005036AA" w:rsidRPr="005036AA" w:rsidRDefault="005036AA" w:rsidP="00663FEE">
      <w:pPr>
        <w:pStyle w:val="FootnoteText"/>
        <w:rPr>
          <w:lang w:val="en-GB"/>
        </w:rPr>
      </w:pPr>
      <w:r w:rsidRPr="005036AA">
        <w:rPr>
          <w:lang w:val="en-GB"/>
        </w:rPr>
        <w:t xml:space="preserve">Each dot represents </w:t>
      </w:r>
      <w:r w:rsidR="009C58E7">
        <w:rPr>
          <w:lang w:val="en-GB"/>
        </w:rPr>
        <w:t xml:space="preserve">the readmission rate of </w:t>
      </w:r>
      <w:r w:rsidRPr="005036AA">
        <w:rPr>
          <w:lang w:val="en-GB"/>
        </w:rPr>
        <w:t>one hospital.</w:t>
      </w:r>
    </w:p>
    <w:p w14:paraId="444811BC" w14:textId="77777777" w:rsidR="005036AA" w:rsidRPr="005036AA" w:rsidRDefault="005036AA" w:rsidP="00663FEE">
      <w:pPr>
        <w:pStyle w:val="FootnoteText"/>
        <w:rPr>
          <w:lang w:val="en-GB"/>
        </w:rPr>
      </w:pPr>
      <w:r w:rsidRPr="005036AA">
        <w:rPr>
          <w:lang w:val="en-GB"/>
        </w:rPr>
        <w:t xml:space="preserve">The solid horizontal line represents the average </w:t>
      </w:r>
      <w:proofErr w:type="spellStart"/>
      <w:r w:rsidRPr="005036AA">
        <w:rPr>
          <w:lang w:val="en-GB"/>
        </w:rPr>
        <w:t>newborn</w:t>
      </w:r>
      <w:proofErr w:type="spellEnd"/>
      <w:r w:rsidRPr="005036AA">
        <w:rPr>
          <w:lang w:val="en-GB"/>
        </w:rPr>
        <w:t xml:space="preserve"> readmission rate of</w:t>
      </w:r>
      <w:r w:rsidRPr="00986FDA">
        <w:rPr>
          <w:b/>
          <w:bCs/>
          <w:lang w:val="en-GB"/>
        </w:rPr>
        <w:t xml:space="preserve"> all</w:t>
      </w:r>
      <w:r w:rsidRPr="005036AA">
        <w:rPr>
          <w:lang w:val="en-GB"/>
        </w:rPr>
        <w:t xml:space="preserve"> public hospitals. Hospitals (dots) that are above this line have a </w:t>
      </w:r>
      <w:proofErr w:type="spellStart"/>
      <w:r w:rsidRPr="005036AA">
        <w:rPr>
          <w:lang w:val="en-GB"/>
        </w:rPr>
        <w:t>newborn</w:t>
      </w:r>
      <w:proofErr w:type="spellEnd"/>
      <w:r w:rsidRPr="005036AA">
        <w:rPr>
          <w:lang w:val="en-GB"/>
        </w:rPr>
        <w:t xml:space="preserve"> readmission rate that is higher than the public hospital average. Hospitals that are below this line have a </w:t>
      </w:r>
      <w:proofErr w:type="spellStart"/>
      <w:r w:rsidRPr="005036AA">
        <w:rPr>
          <w:lang w:val="en-GB"/>
        </w:rPr>
        <w:t>newborn</w:t>
      </w:r>
      <w:proofErr w:type="spellEnd"/>
      <w:r w:rsidRPr="005036AA">
        <w:rPr>
          <w:lang w:val="en-GB"/>
        </w:rPr>
        <w:t xml:space="preserve"> readmission rate that is lower than the public hospital average. It is desirable to have a </w:t>
      </w:r>
      <w:proofErr w:type="spellStart"/>
      <w:r w:rsidRPr="005036AA">
        <w:rPr>
          <w:lang w:val="en-GB"/>
        </w:rPr>
        <w:t>newborn</w:t>
      </w:r>
      <w:proofErr w:type="spellEnd"/>
      <w:r w:rsidRPr="005036AA">
        <w:rPr>
          <w:lang w:val="en-GB"/>
        </w:rPr>
        <w:t xml:space="preserve"> readmission rate below the solid line.</w:t>
      </w:r>
    </w:p>
    <w:p w14:paraId="6CA94F2F" w14:textId="3EDD866E" w:rsidR="00663FEE" w:rsidRPr="007162DD" w:rsidRDefault="005036AA" w:rsidP="007162DD">
      <w:pPr>
        <w:pStyle w:val="FootnoteText"/>
      </w:pPr>
      <w:r w:rsidRPr="005036AA">
        <w:rPr>
          <w:lang w:val="en-GB"/>
        </w:rPr>
        <w:t xml:space="preserve">The dashed and dotted lines represent 95.0 per cent and 99.7 per cent confidence intervals respectively. Confidence intervals measure how different individual results are from the average, taking the size of the hospital into consideration. If a hospital falls outside of the 99.7 per cent confidence interval of the plot it is considered to be significantly different. </w:t>
      </w:r>
      <w:r w:rsidR="009C58E7">
        <w:rPr>
          <w:lang w:val="en-GB"/>
        </w:rPr>
        <w:t>Ballarat Base Hospital, Bendigo Hospital and Sunshine Hospital</w:t>
      </w:r>
      <w:r w:rsidRPr="005036AA">
        <w:rPr>
          <w:lang w:val="en-GB"/>
        </w:rPr>
        <w:t xml:space="preserve"> have </w:t>
      </w:r>
      <w:proofErr w:type="spellStart"/>
      <w:r w:rsidRPr="005036AA">
        <w:rPr>
          <w:lang w:val="en-GB"/>
        </w:rPr>
        <w:t>newborn</w:t>
      </w:r>
      <w:proofErr w:type="spellEnd"/>
      <w:r w:rsidRPr="005036AA">
        <w:rPr>
          <w:lang w:val="en-GB"/>
        </w:rPr>
        <w:t xml:space="preserve"> readmission rates higher than the public hospital average. </w:t>
      </w:r>
      <w:proofErr w:type="spellStart"/>
      <w:r w:rsidRPr="005036AA">
        <w:rPr>
          <w:lang w:val="en-GB"/>
        </w:rPr>
        <w:t>Werribee</w:t>
      </w:r>
      <w:proofErr w:type="spellEnd"/>
      <w:r w:rsidRPr="005036AA">
        <w:rPr>
          <w:lang w:val="en-GB"/>
        </w:rPr>
        <w:t xml:space="preserve"> Mercy Hospital </w:t>
      </w:r>
      <w:r w:rsidR="009C58E7">
        <w:rPr>
          <w:lang w:val="en-GB"/>
        </w:rPr>
        <w:t xml:space="preserve">and the Mercy Hospital for Women </w:t>
      </w:r>
      <w:r w:rsidRPr="005036AA">
        <w:rPr>
          <w:lang w:val="en-GB"/>
        </w:rPr>
        <w:t xml:space="preserve">have </w:t>
      </w:r>
      <w:proofErr w:type="spellStart"/>
      <w:r w:rsidRPr="005036AA">
        <w:rPr>
          <w:lang w:val="en-GB"/>
        </w:rPr>
        <w:t>newborn</w:t>
      </w:r>
      <w:proofErr w:type="spellEnd"/>
      <w:r w:rsidRPr="005036AA">
        <w:rPr>
          <w:lang w:val="en-GB"/>
        </w:rPr>
        <w:t xml:space="preserve"> readmission rates that are significantly lower than the public hospital</w:t>
      </w:r>
      <w:r w:rsidRPr="005036AA">
        <w:rPr>
          <w:rFonts w:ascii="Cambria" w:hAnsi="Cambria" w:cs="Cambria"/>
          <w:lang w:val="en-GB"/>
        </w:rPr>
        <w:t> </w:t>
      </w:r>
      <w:r w:rsidRPr="005036AA">
        <w:rPr>
          <w:lang w:val="en-GB"/>
        </w:rPr>
        <w:t>average.</w:t>
      </w:r>
      <w:r w:rsidR="00663FEE">
        <w:rPr>
          <w:lang w:val="en-GB"/>
        </w:rPr>
        <w:br w:type="page"/>
      </w:r>
    </w:p>
    <w:p w14:paraId="10A09026" w14:textId="00746C77" w:rsidR="005036AA" w:rsidRPr="005036AA" w:rsidRDefault="00285081" w:rsidP="00F43FB0">
      <w:pPr>
        <w:pStyle w:val="Heading2"/>
        <w:rPr>
          <w:lang w:val="en-GB"/>
        </w:rPr>
      </w:pPr>
      <w:bookmarkStart w:id="49" w:name="_Toc534884574"/>
      <w:bookmarkStart w:id="50" w:name="_Toc22975593"/>
      <w:r w:rsidRPr="005036AA">
        <w:rPr>
          <w:lang w:val="en-GB"/>
        </w:rPr>
        <w:lastRenderedPageBreak/>
        <w:t xml:space="preserve">Indicator 7: </w:t>
      </w:r>
      <w:r>
        <w:rPr>
          <w:lang w:val="en-GB"/>
        </w:rPr>
        <w:t>S</w:t>
      </w:r>
      <w:r w:rsidRPr="005036AA">
        <w:rPr>
          <w:lang w:val="en-GB"/>
        </w:rPr>
        <w:t>moking cessation</w:t>
      </w:r>
      <w:bookmarkEnd w:id="49"/>
      <w:bookmarkEnd w:id="50"/>
    </w:p>
    <w:p w14:paraId="7AC6B43A" w14:textId="77777777" w:rsidR="005036AA" w:rsidRPr="005036AA" w:rsidRDefault="005036AA" w:rsidP="00710E9C">
      <w:pPr>
        <w:pStyle w:val="Heading3"/>
        <w:rPr>
          <w:lang w:val="en-GB"/>
        </w:rPr>
      </w:pPr>
      <w:r w:rsidRPr="005036AA">
        <w:rPr>
          <w:lang w:val="en-GB"/>
        </w:rPr>
        <w:t>Definition</w:t>
      </w:r>
    </w:p>
    <w:p w14:paraId="33FD1EA4" w14:textId="7DB366C3" w:rsidR="005036AA" w:rsidRPr="000262E1" w:rsidRDefault="005036AA" w:rsidP="005036AA">
      <w:pPr>
        <w:suppressAutoHyphens/>
        <w:autoSpaceDE w:val="0"/>
        <w:autoSpaceDN w:val="0"/>
        <w:adjustRightInd w:val="0"/>
        <w:spacing w:before="0" w:after="170"/>
        <w:textAlignment w:val="center"/>
      </w:pPr>
      <w:r w:rsidRPr="000262E1">
        <w:t>This indicator assesses the effectiveness of health services in providing support for women who smoke in early pregnancy to quit. This includes smoking cessation advice, assistance and follow-up during the antenatal period. The aim is to reduce both the rate of smoking among pregnant women and the risk of</w:t>
      </w:r>
      <w:r w:rsidRPr="005036AA">
        <w:rPr>
          <w:rFonts w:ascii="Cambria" w:hAnsi="Cambria" w:cs="Cambria"/>
          <w:color w:val="0F151F"/>
          <w:lang w:val="en-GB"/>
        </w:rPr>
        <w:t> </w:t>
      </w:r>
      <w:r w:rsidRPr="000262E1">
        <w:t>smoking-associated adverse health outcomes for women and their babies.</w:t>
      </w:r>
    </w:p>
    <w:p w14:paraId="108D3FF0" w14:textId="11F62FF5" w:rsidR="005036AA" w:rsidRPr="005036AA" w:rsidRDefault="005036AA" w:rsidP="000262E1">
      <w:pPr>
        <w:rPr>
          <w:lang w:val="en-GB"/>
        </w:rPr>
      </w:pPr>
      <w:r w:rsidRPr="005036AA">
        <w:rPr>
          <w:lang w:val="en-GB"/>
        </w:rPr>
        <w:t>The data in this report relates to the percentage of women who were reported as not smoking after 20 weeks’ gestation among those who smoked before 20 weeks.</w:t>
      </w:r>
    </w:p>
    <w:p w14:paraId="15DAA32C" w14:textId="2C9A7B75" w:rsidR="005036AA" w:rsidRPr="005036AA" w:rsidRDefault="005036AA" w:rsidP="000262E1">
      <w:pPr>
        <w:rPr>
          <w:lang w:val="en-GB"/>
        </w:rPr>
      </w:pPr>
      <w:r w:rsidRPr="005036AA">
        <w:rPr>
          <w:lang w:val="en-GB"/>
        </w:rPr>
        <w:t>This indicator is limited by its focus on smoking cessation during pregnancy and does not capture data on whether women continue to not smoke after their pregnancy.</w:t>
      </w:r>
    </w:p>
    <w:p w14:paraId="7FB27F4F" w14:textId="7AABB386" w:rsidR="005036AA" w:rsidRPr="000262E1" w:rsidRDefault="006D7736" w:rsidP="005036AA">
      <w:pPr>
        <w:suppressAutoHyphens/>
        <w:autoSpaceDE w:val="0"/>
        <w:autoSpaceDN w:val="0"/>
        <w:adjustRightInd w:val="0"/>
        <w:spacing w:before="0" w:after="170"/>
        <w:textAlignment w:val="center"/>
      </w:pPr>
      <w:r>
        <w:t xml:space="preserve">Services with </w:t>
      </w:r>
      <w:r w:rsidR="007201F8">
        <w:t xml:space="preserve">more </w:t>
      </w:r>
      <w:r>
        <w:t>than 10 per cent</w:t>
      </w:r>
      <w:r w:rsidR="005036AA" w:rsidRPr="000262E1">
        <w:t xml:space="preserve"> missing data</w:t>
      </w:r>
      <w:r>
        <w:t xml:space="preserve"> for smoking in the second half of pregnancy have been excluded from</w:t>
      </w:r>
      <w:r w:rsidR="005036AA" w:rsidRPr="000262E1">
        <w:t xml:space="preserve"> the indicato</w:t>
      </w:r>
      <w:r w:rsidR="00994C5C">
        <w:t xml:space="preserve">r </w:t>
      </w:r>
      <w:r w:rsidR="007201F8">
        <w:t xml:space="preserve">because </w:t>
      </w:r>
      <w:r w:rsidR="00994C5C">
        <w:t>m</w:t>
      </w:r>
      <w:r w:rsidR="005036AA" w:rsidRPr="000262E1">
        <w:t>issing data affects the accuracy of reporting</w:t>
      </w:r>
      <w:r w:rsidR="00B8100D">
        <w:t>. M</w:t>
      </w:r>
      <w:r w:rsidR="005036AA" w:rsidRPr="000262E1">
        <w:t>issing data in</w:t>
      </w:r>
      <w:r w:rsidR="005036AA" w:rsidRPr="005036AA">
        <w:rPr>
          <w:rFonts w:ascii="Cambria" w:hAnsi="Cambria" w:cs="Cambria"/>
          <w:color w:val="0F151F"/>
          <w:lang w:val="en-GB"/>
        </w:rPr>
        <w:t> </w:t>
      </w:r>
      <w:r w:rsidR="005036AA" w:rsidRPr="000262E1">
        <w:t>individual services range</w:t>
      </w:r>
      <w:r>
        <w:t>d</w:t>
      </w:r>
      <w:r w:rsidR="005036AA" w:rsidRPr="000262E1">
        <w:t xml:space="preserve"> from none to </w:t>
      </w:r>
      <w:r>
        <w:t>75</w:t>
      </w:r>
      <w:r w:rsidR="005036AA" w:rsidRPr="000262E1">
        <w:t xml:space="preserve"> per cent.</w:t>
      </w:r>
    </w:p>
    <w:p w14:paraId="7DCAFFF8" w14:textId="77777777" w:rsidR="005036AA" w:rsidRPr="005036AA" w:rsidRDefault="005036AA" w:rsidP="00710E9C">
      <w:pPr>
        <w:pStyle w:val="Heading3"/>
        <w:rPr>
          <w:lang w:val="en-GB"/>
        </w:rPr>
      </w:pPr>
      <w:r w:rsidRPr="005036AA">
        <w:rPr>
          <w:lang w:val="en-GB"/>
        </w:rPr>
        <w:t>Clinical significance</w:t>
      </w:r>
    </w:p>
    <w:p w14:paraId="6FCABA1D" w14:textId="43ECC1F3" w:rsidR="005036AA" w:rsidRPr="005036AA" w:rsidRDefault="005036AA" w:rsidP="000262E1">
      <w:pPr>
        <w:rPr>
          <w:lang w:val="en-GB"/>
        </w:rPr>
      </w:pPr>
      <w:r w:rsidRPr="005036AA">
        <w:rPr>
          <w:lang w:val="en-GB"/>
        </w:rPr>
        <w:t>Women who smoke while pregnant</w:t>
      </w:r>
      <w:r w:rsidR="00A323A9">
        <w:rPr>
          <w:lang w:val="en-GB"/>
        </w:rPr>
        <w:t>, and their babies,</w:t>
      </w:r>
      <w:r w:rsidRPr="005036AA">
        <w:rPr>
          <w:lang w:val="en-GB"/>
        </w:rPr>
        <w:t xml:space="preserve"> are at risk of various preventable adverse outcomes and health complications</w:t>
      </w:r>
      <w:r w:rsidR="00D52115">
        <w:rPr>
          <w:lang w:val="en-GB"/>
        </w:rPr>
        <w:t xml:space="preserve"> including stillbirth, </w:t>
      </w:r>
      <w:r w:rsidR="007201F8">
        <w:rPr>
          <w:lang w:val="en-GB"/>
        </w:rPr>
        <w:t>FGR</w:t>
      </w:r>
      <w:r w:rsidR="00D52115">
        <w:rPr>
          <w:lang w:val="en-GB"/>
        </w:rPr>
        <w:t xml:space="preserve"> and pre-term birth</w:t>
      </w:r>
      <w:r w:rsidR="00A323A9">
        <w:rPr>
          <w:lang w:val="en-GB"/>
        </w:rPr>
        <w:t>.</w:t>
      </w:r>
    </w:p>
    <w:p w14:paraId="4F52CF77" w14:textId="108BCD4F" w:rsidR="005036AA" w:rsidRPr="005036AA" w:rsidRDefault="005036AA" w:rsidP="000262E1">
      <w:pPr>
        <w:rPr>
          <w:lang w:val="en-GB"/>
        </w:rPr>
      </w:pPr>
      <w:r w:rsidRPr="005036AA">
        <w:rPr>
          <w:lang w:val="en-GB"/>
        </w:rPr>
        <w:t xml:space="preserve">During pregnancy, women are motivated to protect their baby’s health. It is therefore an important time for health professionals to </w:t>
      </w:r>
      <w:r w:rsidR="007201F8">
        <w:rPr>
          <w:lang w:val="en-GB"/>
        </w:rPr>
        <w:t>help</w:t>
      </w:r>
      <w:r w:rsidR="007201F8" w:rsidRPr="005036AA">
        <w:rPr>
          <w:lang w:val="en-GB"/>
        </w:rPr>
        <w:t xml:space="preserve"> </w:t>
      </w:r>
      <w:r w:rsidRPr="005036AA">
        <w:rPr>
          <w:lang w:val="en-GB"/>
        </w:rPr>
        <w:t xml:space="preserve">women quit smoking. </w:t>
      </w:r>
      <w:r w:rsidR="007201F8">
        <w:rPr>
          <w:lang w:val="en-GB"/>
        </w:rPr>
        <w:t>Hospitals can use t</w:t>
      </w:r>
      <w:r w:rsidRPr="005036AA">
        <w:rPr>
          <w:lang w:val="en-GB"/>
        </w:rPr>
        <w:t>his indicator to measure how effective their interventions are</w:t>
      </w:r>
      <w:r w:rsidR="007201F8">
        <w:rPr>
          <w:lang w:val="en-GB"/>
        </w:rPr>
        <w:t>,</w:t>
      </w:r>
      <w:r w:rsidRPr="005036AA">
        <w:rPr>
          <w:lang w:val="en-GB"/>
        </w:rPr>
        <w:t xml:space="preserve"> and </w:t>
      </w:r>
      <w:r w:rsidR="007201F8">
        <w:rPr>
          <w:lang w:val="en-GB"/>
        </w:rPr>
        <w:t xml:space="preserve">it </w:t>
      </w:r>
      <w:r w:rsidRPr="005036AA">
        <w:rPr>
          <w:lang w:val="en-GB"/>
        </w:rPr>
        <w:t>recognises hospitals making the greatest impact towards smoking cessation.</w:t>
      </w:r>
    </w:p>
    <w:p w14:paraId="443213E3" w14:textId="77777777" w:rsidR="005036AA" w:rsidRPr="005036AA" w:rsidRDefault="005036AA" w:rsidP="00710E9C">
      <w:pPr>
        <w:pStyle w:val="Heading3"/>
        <w:rPr>
          <w:lang w:val="en-GB"/>
        </w:rPr>
      </w:pPr>
      <w:r w:rsidRPr="005036AA">
        <w:rPr>
          <w:lang w:val="en-GB"/>
        </w:rPr>
        <w:t>Observations on the data</w:t>
      </w:r>
    </w:p>
    <w:p w14:paraId="5031C767" w14:textId="6CD95619" w:rsidR="005036AA" w:rsidRPr="005036AA" w:rsidRDefault="005036AA" w:rsidP="000262E1">
      <w:pPr>
        <w:rPr>
          <w:lang w:val="en-GB"/>
        </w:rPr>
      </w:pPr>
      <w:r w:rsidRPr="005036AA">
        <w:rPr>
          <w:lang w:val="en-GB"/>
        </w:rPr>
        <w:t>In 201</w:t>
      </w:r>
      <w:r w:rsidR="00807D9C">
        <w:rPr>
          <w:lang w:val="en-GB"/>
        </w:rPr>
        <w:t>8</w:t>
      </w:r>
      <w:r w:rsidRPr="005036AA">
        <w:rPr>
          <w:lang w:val="en-GB"/>
        </w:rPr>
        <w:t xml:space="preserve">, </w:t>
      </w:r>
      <w:r w:rsidR="00807D9C">
        <w:rPr>
          <w:lang w:val="en-GB"/>
        </w:rPr>
        <w:t>28.</w:t>
      </w:r>
      <w:r w:rsidR="00807D9C" w:rsidRPr="00D52115">
        <w:rPr>
          <w:lang w:val="en-GB"/>
        </w:rPr>
        <w:t>0</w:t>
      </w:r>
      <w:r w:rsidRPr="00D52115">
        <w:rPr>
          <w:lang w:val="en-GB"/>
        </w:rPr>
        <w:t xml:space="preserve"> per cent of women who smoked in the first 20 weeks of their pregnancy did not smoke in the last 20 weeks of their pregnancy (Figure 25). This is a slight increase from 201</w:t>
      </w:r>
      <w:r w:rsidR="00807D9C" w:rsidRPr="00D52115">
        <w:rPr>
          <w:lang w:val="en-GB"/>
        </w:rPr>
        <w:t>7</w:t>
      </w:r>
      <w:r w:rsidRPr="00D52115">
        <w:rPr>
          <w:lang w:val="en-GB"/>
        </w:rPr>
        <w:t>, where 2</w:t>
      </w:r>
      <w:r w:rsidR="00807D9C" w:rsidRPr="00D52115">
        <w:rPr>
          <w:lang w:val="en-GB"/>
        </w:rPr>
        <w:t>7</w:t>
      </w:r>
      <w:r w:rsidRPr="00D52115">
        <w:rPr>
          <w:lang w:val="en-GB"/>
        </w:rPr>
        <w:t>.1 per cent of women ceased smoking (</w:t>
      </w:r>
      <w:r w:rsidR="006C38C6" w:rsidRPr="006C38C6">
        <w:rPr>
          <w:i/>
          <w:iCs/>
          <w:lang w:val="en-GB"/>
        </w:rPr>
        <w:t>p</w:t>
      </w:r>
      <w:r w:rsidR="000A1DD9">
        <w:rPr>
          <w:i/>
          <w:iCs/>
          <w:lang w:val="en-GB"/>
        </w:rPr>
        <w:t xml:space="preserve"> </w:t>
      </w:r>
      <w:r w:rsidRPr="00D52115">
        <w:rPr>
          <w:lang w:val="en-GB"/>
        </w:rPr>
        <w:t>=</w:t>
      </w:r>
      <w:r w:rsidR="000A1DD9">
        <w:rPr>
          <w:lang w:val="en-GB"/>
        </w:rPr>
        <w:t xml:space="preserve"> </w:t>
      </w:r>
      <w:r w:rsidR="005604F8" w:rsidRPr="00D52115">
        <w:rPr>
          <w:lang w:val="en-GB"/>
        </w:rPr>
        <w:t>0.258</w:t>
      </w:r>
      <w:r w:rsidRPr="00D52115">
        <w:rPr>
          <w:lang w:val="en-GB"/>
        </w:rPr>
        <w:t>) (</w:t>
      </w:r>
      <w:r w:rsidR="00F93461">
        <w:rPr>
          <w:lang w:val="en-GB"/>
        </w:rPr>
        <w:t>Figure 26</w:t>
      </w:r>
      <w:r w:rsidRPr="005036AA">
        <w:rPr>
          <w:lang w:val="en-GB"/>
        </w:rPr>
        <w:t>).</w:t>
      </w:r>
    </w:p>
    <w:p w14:paraId="5678A20E" w14:textId="51A12A18" w:rsidR="005036AA" w:rsidRPr="005036AA" w:rsidRDefault="005036AA" w:rsidP="000262E1">
      <w:pPr>
        <w:rPr>
          <w:lang w:val="en-GB"/>
        </w:rPr>
      </w:pPr>
      <w:r w:rsidRPr="005036AA">
        <w:rPr>
          <w:lang w:val="en-GB"/>
        </w:rPr>
        <w:t xml:space="preserve">The smoking cessation rate between individual hospitals ranged from zero to </w:t>
      </w:r>
      <w:r w:rsidR="00807D9C">
        <w:rPr>
          <w:lang w:val="en-GB"/>
        </w:rPr>
        <w:t>91.7</w:t>
      </w:r>
      <w:r w:rsidRPr="005036AA">
        <w:rPr>
          <w:lang w:val="en-GB"/>
        </w:rPr>
        <w:t xml:space="preserve"> per cent. There was wide variation between public and private hospitals, averaging </w:t>
      </w:r>
      <w:r w:rsidR="00807D9C">
        <w:rPr>
          <w:lang w:val="en-GB"/>
        </w:rPr>
        <w:t>26.6</w:t>
      </w:r>
      <w:r w:rsidRPr="005036AA">
        <w:rPr>
          <w:lang w:val="en-GB"/>
        </w:rPr>
        <w:t xml:space="preserve"> and </w:t>
      </w:r>
      <w:r w:rsidR="00807D9C">
        <w:rPr>
          <w:lang w:val="en-GB"/>
        </w:rPr>
        <w:t>60.3</w:t>
      </w:r>
      <w:r w:rsidRPr="005036AA">
        <w:rPr>
          <w:lang w:val="en-GB"/>
        </w:rPr>
        <w:t xml:space="preserve"> per cent respectively.</w:t>
      </w:r>
    </w:p>
    <w:p w14:paraId="6CEDCBCC" w14:textId="308F341A" w:rsidR="005036AA" w:rsidRPr="005036AA" w:rsidRDefault="005036AA" w:rsidP="00710E9C">
      <w:pPr>
        <w:pStyle w:val="Heading3"/>
        <w:rPr>
          <w:lang w:val="en-GB"/>
        </w:rPr>
      </w:pPr>
      <w:r w:rsidRPr="005036AA">
        <w:rPr>
          <w:lang w:val="en-GB"/>
        </w:rPr>
        <w:t>Strategies for improvement</w:t>
      </w:r>
    </w:p>
    <w:p w14:paraId="79B053B5" w14:textId="77777777" w:rsidR="005036AA" w:rsidRPr="000262E1" w:rsidRDefault="005036AA" w:rsidP="005036AA">
      <w:pPr>
        <w:suppressAutoHyphens/>
        <w:autoSpaceDE w:val="0"/>
        <w:autoSpaceDN w:val="0"/>
        <w:adjustRightInd w:val="0"/>
        <w:spacing w:before="0" w:after="170"/>
        <w:textAlignment w:val="center"/>
      </w:pPr>
      <w:r w:rsidRPr="000262E1">
        <w:t>Health services with low smoking cessation rates should undertake regular multidisciplinary reviews of</w:t>
      </w:r>
      <w:r w:rsidRPr="005036AA">
        <w:rPr>
          <w:rFonts w:ascii="Cambria" w:hAnsi="Cambria" w:cs="Cambria"/>
          <w:color w:val="0F151F"/>
          <w:lang w:val="en-GB"/>
        </w:rPr>
        <w:t> </w:t>
      </w:r>
      <w:r w:rsidRPr="000262E1">
        <w:t>smoking cessation interventions provided to women. This includes, but is not limited to:</w:t>
      </w:r>
    </w:p>
    <w:p w14:paraId="0F843281" w14:textId="58A3586C" w:rsidR="0006721C" w:rsidRDefault="0006721C" w:rsidP="003A7A45">
      <w:pPr>
        <w:pStyle w:val="Bullet1"/>
        <w:rPr>
          <w:lang w:val="en-GB"/>
        </w:rPr>
      </w:pPr>
      <w:r>
        <w:rPr>
          <w:lang w:val="en-GB"/>
        </w:rPr>
        <w:t xml:space="preserve">Screen women for smoking behaviours during pregnancy. </w:t>
      </w:r>
      <w:r w:rsidR="003A7A45">
        <w:rPr>
          <w:lang w:val="en-US"/>
        </w:rPr>
        <w:t>Continue to ask, advise and support women throughout pregnancy and after birth.</w:t>
      </w:r>
    </w:p>
    <w:p w14:paraId="635DF8D9" w14:textId="68C90094" w:rsidR="0006721C" w:rsidRDefault="0006721C" w:rsidP="00411502">
      <w:pPr>
        <w:pStyle w:val="Bullet1"/>
        <w:rPr>
          <w:lang w:val="en-GB"/>
        </w:rPr>
      </w:pPr>
      <w:r>
        <w:rPr>
          <w:lang w:val="en-GB"/>
        </w:rPr>
        <w:t>Conduct carbon monoxide analysis at booking and repeat at 28 weeks’ gestation.</w:t>
      </w:r>
    </w:p>
    <w:p w14:paraId="3866A2F9" w14:textId="5D6E950A" w:rsidR="0006721C" w:rsidRDefault="0006721C" w:rsidP="00411502">
      <w:pPr>
        <w:pStyle w:val="Bullet1"/>
        <w:rPr>
          <w:lang w:val="en-GB"/>
        </w:rPr>
      </w:pPr>
      <w:r>
        <w:rPr>
          <w:lang w:val="en-GB"/>
        </w:rPr>
        <w:t>Share information with women about smoking as a risk factor for stillbirth</w:t>
      </w:r>
      <w:r w:rsidR="000A1DD9">
        <w:rPr>
          <w:lang w:val="en-GB"/>
        </w:rPr>
        <w:t>.</w:t>
      </w:r>
    </w:p>
    <w:p w14:paraId="13724329" w14:textId="08C9B5E1" w:rsidR="0006721C" w:rsidRDefault="0006721C" w:rsidP="00411502">
      <w:pPr>
        <w:pStyle w:val="Bullet1"/>
        <w:rPr>
          <w:lang w:val="en-GB"/>
        </w:rPr>
      </w:pPr>
      <w:r>
        <w:rPr>
          <w:lang w:val="en-GB"/>
        </w:rPr>
        <w:t>Educate clinicians about smoking in pregnancy</w:t>
      </w:r>
      <w:r w:rsidR="000A1DD9">
        <w:rPr>
          <w:lang w:val="en-GB"/>
        </w:rPr>
        <w:t>.</w:t>
      </w:r>
    </w:p>
    <w:p w14:paraId="7C8837AB" w14:textId="3B07C953" w:rsidR="005036AA" w:rsidRPr="005036AA" w:rsidRDefault="000A1DD9" w:rsidP="00411502">
      <w:pPr>
        <w:pStyle w:val="Bullet1"/>
        <w:rPr>
          <w:lang w:val="en-GB"/>
        </w:rPr>
      </w:pPr>
      <w:r>
        <w:rPr>
          <w:lang w:val="en-GB"/>
        </w:rPr>
        <w:lastRenderedPageBreak/>
        <w:t>E</w:t>
      </w:r>
      <w:r w:rsidR="005036AA" w:rsidRPr="005036AA">
        <w:rPr>
          <w:lang w:val="en-GB"/>
        </w:rPr>
        <w:t>xamin</w:t>
      </w:r>
      <w:r>
        <w:rPr>
          <w:lang w:val="en-GB"/>
        </w:rPr>
        <w:t>e</w:t>
      </w:r>
      <w:r w:rsidR="005036AA" w:rsidRPr="005036AA">
        <w:rPr>
          <w:lang w:val="en-GB"/>
        </w:rPr>
        <w:t xml:space="preserve"> the smoking cessation interventions provided to women during pregnancy and ensuring culturally appropriate information is available</w:t>
      </w:r>
      <w:r>
        <w:rPr>
          <w:lang w:val="en-GB"/>
        </w:rPr>
        <w:t>.</w:t>
      </w:r>
    </w:p>
    <w:p w14:paraId="10CC9123" w14:textId="69B4AD3D" w:rsidR="005036AA" w:rsidRPr="005036AA" w:rsidRDefault="000A1DD9" w:rsidP="00411502">
      <w:pPr>
        <w:pStyle w:val="Bullet1"/>
        <w:rPr>
          <w:lang w:val="en-GB"/>
        </w:rPr>
      </w:pPr>
      <w:r>
        <w:rPr>
          <w:lang w:val="en-GB"/>
        </w:rPr>
        <w:t>I</w:t>
      </w:r>
      <w:r w:rsidR="005036AA" w:rsidRPr="005036AA">
        <w:rPr>
          <w:lang w:val="en-GB"/>
        </w:rPr>
        <w:t>dentify gaps in service provision including the success of interventions/programs</w:t>
      </w:r>
      <w:r>
        <w:rPr>
          <w:lang w:val="en-GB"/>
        </w:rPr>
        <w:t>.</w:t>
      </w:r>
    </w:p>
    <w:p w14:paraId="12E8A27E" w14:textId="3E01EF89" w:rsidR="005036AA" w:rsidRPr="005036AA" w:rsidRDefault="000A1DD9" w:rsidP="00411502">
      <w:pPr>
        <w:pStyle w:val="Bullet1"/>
        <w:rPr>
          <w:lang w:val="en-GB"/>
        </w:rPr>
      </w:pPr>
      <w:r>
        <w:rPr>
          <w:lang w:val="en-GB"/>
        </w:rPr>
        <w:t>M</w:t>
      </w:r>
      <w:r w:rsidR="005036AA" w:rsidRPr="005036AA">
        <w:rPr>
          <w:lang w:val="en-GB"/>
        </w:rPr>
        <w:t>onitor and support the competency and confidence of clinicians in providing smoking cessation advice and interventions</w:t>
      </w:r>
      <w:r>
        <w:rPr>
          <w:lang w:val="en-GB"/>
        </w:rPr>
        <w:t>.</w:t>
      </w:r>
    </w:p>
    <w:p w14:paraId="01AE66C9" w14:textId="49FCE481" w:rsidR="005036AA" w:rsidRPr="005036AA" w:rsidRDefault="000A1DD9" w:rsidP="00411502">
      <w:pPr>
        <w:pStyle w:val="Bullet1"/>
        <w:rPr>
          <w:lang w:val="en-GB"/>
        </w:rPr>
      </w:pPr>
      <w:r>
        <w:rPr>
          <w:lang w:val="en-GB"/>
        </w:rPr>
        <w:t>D</w:t>
      </w:r>
      <w:r w:rsidR="005036AA" w:rsidRPr="005036AA">
        <w:rPr>
          <w:lang w:val="en-GB"/>
        </w:rPr>
        <w:t>evelop and report on evidence-based strategies to improve rates to the health service executive</w:t>
      </w:r>
      <w:r>
        <w:rPr>
          <w:lang w:val="en-GB"/>
        </w:rPr>
        <w:t>.</w:t>
      </w:r>
    </w:p>
    <w:p w14:paraId="1AA9EA8A" w14:textId="27278731" w:rsidR="005036AA" w:rsidRDefault="000A1DD9" w:rsidP="00411502">
      <w:pPr>
        <w:pStyle w:val="Bullet1"/>
        <w:rPr>
          <w:lang w:val="en-GB"/>
        </w:rPr>
      </w:pPr>
      <w:r>
        <w:rPr>
          <w:lang w:val="en-GB"/>
        </w:rPr>
        <w:t>E</w:t>
      </w:r>
      <w:r w:rsidR="005036AA" w:rsidRPr="005036AA">
        <w:rPr>
          <w:lang w:val="en-GB"/>
        </w:rPr>
        <w:t>nsur</w:t>
      </w:r>
      <w:r>
        <w:rPr>
          <w:lang w:val="en-GB"/>
        </w:rPr>
        <w:t>e</w:t>
      </w:r>
      <w:r w:rsidR="005036AA" w:rsidRPr="005036AA">
        <w:rPr>
          <w:lang w:val="en-GB"/>
        </w:rPr>
        <w:t xml:space="preserve"> data collection systems allow for asking about and recording smoking at each visit.</w:t>
      </w:r>
    </w:p>
    <w:p w14:paraId="687C4846" w14:textId="02EDA749" w:rsidR="006D7736" w:rsidRDefault="006D7736">
      <w:pPr>
        <w:rPr>
          <w:rFonts w:eastAsia="Times New Roman" w:cs="Calibri"/>
          <w:spacing w:val="2"/>
          <w:lang w:val="en-GB"/>
        </w:rPr>
      </w:pPr>
      <w:r>
        <w:rPr>
          <w:lang w:val="en-GB"/>
        </w:rPr>
        <w:br w:type="page"/>
      </w:r>
    </w:p>
    <w:p w14:paraId="028AFFA2" w14:textId="19AC9A00" w:rsidR="005036AA" w:rsidRPr="005036AA" w:rsidRDefault="005036AA" w:rsidP="00882A45">
      <w:pPr>
        <w:pStyle w:val="Tablechartdiagramheading"/>
        <w:rPr>
          <w:lang w:val="en-GB"/>
        </w:rPr>
      </w:pPr>
      <w:r w:rsidRPr="005036AA">
        <w:rPr>
          <w:lang w:val="en-GB"/>
        </w:rPr>
        <w:lastRenderedPageBreak/>
        <w:t>Figure 25. Indicator 7: Rate of smoking cessation during pregnancy</w:t>
      </w:r>
      <w:r w:rsidR="00994C5C">
        <w:rPr>
          <w:lang w:val="en-GB"/>
        </w:rPr>
        <w:t>,</w:t>
      </w:r>
      <w:r w:rsidRPr="005036AA">
        <w:rPr>
          <w:lang w:val="en-GB"/>
        </w:rPr>
        <w:t xml:space="preserve"> 201</w:t>
      </w:r>
      <w:r w:rsidR="00807D9C">
        <w:rPr>
          <w:lang w:val="en-GB"/>
        </w:rPr>
        <w:t>8</w:t>
      </w:r>
    </w:p>
    <w:p w14:paraId="297D88F3" w14:textId="168A68D8" w:rsidR="005036AA" w:rsidRPr="005036AA" w:rsidRDefault="0068460A" w:rsidP="000262E1">
      <w:pPr>
        <w:rPr>
          <w:lang w:val="en-GB"/>
        </w:rPr>
      </w:pPr>
      <w:r>
        <w:rPr>
          <w:noProof/>
          <w:lang w:val="en-GB"/>
        </w:rPr>
        <w:drawing>
          <wp:inline distT="0" distB="0" distL="0" distR="0" wp14:anchorId="56E4E1BC" wp14:editId="7EC6FF7D">
            <wp:extent cx="6350000" cy="5156200"/>
            <wp:effectExtent l="0" t="0" r="0" b="0"/>
            <wp:docPr id="62" name="Picture 62" descr="Bar chart for Indicator 7.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e_2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50000" cy="5156200"/>
                    </a:xfrm>
                    <a:prstGeom prst="rect">
                      <a:avLst/>
                    </a:prstGeom>
                  </pic:spPr>
                </pic:pic>
              </a:graphicData>
            </a:graphic>
          </wp:inline>
        </w:drawing>
      </w:r>
    </w:p>
    <w:p w14:paraId="4FFB945E" w14:textId="729645E3" w:rsidR="005036AA" w:rsidRPr="005036AA" w:rsidRDefault="005036AA" w:rsidP="005F737B">
      <w:pPr>
        <w:pStyle w:val="FootnoteText"/>
        <w:rPr>
          <w:lang w:val="en-GB"/>
        </w:rPr>
      </w:pPr>
      <w:r w:rsidRPr="005036AA">
        <w:rPr>
          <w:lang w:val="en-GB"/>
        </w:rPr>
        <w:t xml:space="preserve">Note: </w:t>
      </w:r>
      <w:r w:rsidRPr="006D7736">
        <w:rPr>
          <w:lang w:val="en-GB"/>
        </w:rPr>
        <w:t xml:space="preserve">The following services had </w:t>
      </w:r>
      <w:r w:rsidR="00EA53C9">
        <w:rPr>
          <w:lang w:val="en-GB"/>
        </w:rPr>
        <w:t>more</w:t>
      </w:r>
      <w:r w:rsidR="00EA53C9" w:rsidRPr="006D7736">
        <w:rPr>
          <w:lang w:val="en-GB"/>
        </w:rPr>
        <w:t xml:space="preserve"> </w:t>
      </w:r>
      <w:r w:rsidRPr="006D7736">
        <w:rPr>
          <w:lang w:val="en-GB"/>
        </w:rPr>
        <w:t>than 10.0 per cent missing data for smoking in the second half of pregnancy. As such they have been excluded from the publishable range</w:t>
      </w:r>
      <w:r w:rsidR="00EA53C9">
        <w:rPr>
          <w:lang w:val="en-GB"/>
        </w:rPr>
        <w:t>:</w:t>
      </w:r>
      <w:r w:rsidRPr="006D7736">
        <w:rPr>
          <w:lang w:val="en-GB"/>
        </w:rPr>
        <w:t xml:space="preserve"> </w:t>
      </w:r>
      <w:r w:rsidR="006D7736" w:rsidRPr="006D7736">
        <w:rPr>
          <w:lang w:val="en-GB"/>
        </w:rPr>
        <w:t xml:space="preserve">Mercy Hospital for Women, Monash Medical Centre, Sunshine Hospital, Northern Hospital Epping, Frankston Hospital, Box Hill Hospital, University Hospital Geelong, Bendigo Hospital, </w:t>
      </w:r>
      <w:proofErr w:type="spellStart"/>
      <w:r w:rsidR="006D7736" w:rsidRPr="006D7736">
        <w:rPr>
          <w:lang w:val="en-GB"/>
        </w:rPr>
        <w:t>Werribee</w:t>
      </w:r>
      <w:proofErr w:type="spellEnd"/>
      <w:r w:rsidR="006D7736" w:rsidRPr="006D7736">
        <w:rPr>
          <w:lang w:val="en-GB"/>
        </w:rPr>
        <w:t xml:space="preserve"> Mercy Hospital, Dandenong Hospital, Casey Hospital, Angliss Hospital, </w:t>
      </w:r>
      <w:r w:rsidR="00EA53C9">
        <w:rPr>
          <w:lang w:val="en-GB"/>
        </w:rPr>
        <w:t xml:space="preserve">The </w:t>
      </w:r>
      <w:r w:rsidR="006D7736" w:rsidRPr="006D7736">
        <w:rPr>
          <w:lang w:val="en-GB"/>
        </w:rPr>
        <w:t xml:space="preserve">Women’s at Sandringham, Warrnambool Base Hospital, </w:t>
      </w:r>
      <w:r w:rsidR="00EA53C9">
        <w:rPr>
          <w:lang w:val="en-GB"/>
        </w:rPr>
        <w:t xml:space="preserve">The </w:t>
      </w:r>
      <w:r w:rsidR="006D7736" w:rsidRPr="006D7736">
        <w:rPr>
          <w:lang w:val="en-GB"/>
        </w:rPr>
        <w:t>Kilmore &amp; District Hospital, Swan Hill Hospital, Portland Hospital, Mitcham Private Hospital, St John of God Berwick Hospital, St John of God Geelong Hospital, St John of God Ballarat Hospital and St John of God Bendigo Hospital</w:t>
      </w:r>
      <w:r w:rsidRPr="006D7736">
        <w:rPr>
          <w:lang w:val="en-GB"/>
        </w:rPr>
        <w:t>.</w:t>
      </w:r>
      <w:r w:rsidR="0095182E" w:rsidRPr="006D7736">
        <w:rPr>
          <w:lang w:val="en-GB"/>
        </w:rPr>
        <w:t xml:space="preserve"> The </w:t>
      </w:r>
      <w:proofErr w:type="spellStart"/>
      <w:r w:rsidR="0095182E" w:rsidRPr="006D7736">
        <w:rPr>
          <w:lang w:val="en-GB"/>
        </w:rPr>
        <w:t>statewide</w:t>
      </w:r>
      <w:proofErr w:type="spellEnd"/>
      <w:r w:rsidR="0095182E" w:rsidRPr="006D7736">
        <w:rPr>
          <w:lang w:val="en-GB"/>
        </w:rPr>
        <w:t xml:space="preserve"> rate of missing data for smoking in the second half of pregnancy was 11.6 per cent.</w:t>
      </w:r>
    </w:p>
    <w:p w14:paraId="0177AC93" w14:textId="6D2C33B4" w:rsidR="005036AA" w:rsidRPr="005036AA" w:rsidRDefault="00F93461" w:rsidP="00D63874">
      <w:pPr>
        <w:pStyle w:val="Tablechartdiagramheading"/>
        <w:rPr>
          <w:lang w:val="en-GB"/>
        </w:rPr>
      </w:pPr>
      <w:r>
        <w:rPr>
          <w:lang w:val="en-GB"/>
        </w:rPr>
        <w:t>Figure 26</w:t>
      </w:r>
      <w:r w:rsidR="005036AA" w:rsidRPr="005036AA">
        <w:rPr>
          <w:lang w:val="en-GB"/>
        </w:rPr>
        <w:t>. Rate of smoking cessation during pregnancy</w:t>
      </w:r>
      <w:r w:rsidR="00994C5C">
        <w:rPr>
          <w:lang w:val="en-GB"/>
        </w:rPr>
        <w:t>, 2016</w:t>
      </w:r>
      <w:r w:rsidR="004863E4">
        <w:rPr>
          <w:lang w:val="en-GB"/>
        </w:rPr>
        <w:t>–20</w:t>
      </w:r>
      <w:r w:rsidR="00994C5C">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tblGrid>
      <w:tr w:rsidR="007162DD" w:rsidRPr="007F77CA" w14:paraId="44DF49AC" w14:textId="77777777" w:rsidTr="00AA188C">
        <w:trPr>
          <w:trHeight w:val="60"/>
          <w:tblHeader/>
        </w:trPr>
        <w:tc>
          <w:tcPr>
            <w:tcW w:w="1559" w:type="dxa"/>
          </w:tcPr>
          <w:p w14:paraId="50C7574B" w14:textId="77777777" w:rsidR="007162DD" w:rsidRPr="007F77CA" w:rsidRDefault="007162DD" w:rsidP="00AA188C">
            <w:pPr>
              <w:pStyle w:val="Tableheader"/>
            </w:pPr>
          </w:p>
        </w:tc>
        <w:tc>
          <w:tcPr>
            <w:tcW w:w="680" w:type="dxa"/>
          </w:tcPr>
          <w:p w14:paraId="20A515FB" w14:textId="77777777" w:rsidR="007162DD" w:rsidRPr="007F77CA" w:rsidRDefault="007162DD" w:rsidP="00AA188C">
            <w:pPr>
              <w:pStyle w:val="Tableheader"/>
            </w:pPr>
            <w:r w:rsidRPr="007F77CA">
              <w:t>2016</w:t>
            </w:r>
          </w:p>
        </w:tc>
        <w:tc>
          <w:tcPr>
            <w:tcW w:w="680" w:type="dxa"/>
          </w:tcPr>
          <w:p w14:paraId="784908E2" w14:textId="77777777" w:rsidR="007162DD" w:rsidRPr="007F77CA" w:rsidRDefault="007162DD" w:rsidP="00AA188C">
            <w:pPr>
              <w:pStyle w:val="Tableheader"/>
            </w:pPr>
            <w:r w:rsidRPr="007F77CA">
              <w:t>2017</w:t>
            </w:r>
          </w:p>
        </w:tc>
        <w:tc>
          <w:tcPr>
            <w:tcW w:w="680" w:type="dxa"/>
          </w:tcPr>
          <w:p w14:paraId="24E6C9FA" w14:textId="77777777" w:rsidR="007162DD" w:rsidRPr="007F77CA" w:rsidRDefault="007162DD" w:rsidP="00AA188C">
            <w:pPr>
              <w:pStyle w:val="Tableheader"/>
            </w:pPr>
            <w:r>
              <w:t>2018</w:t>
            </w:r>
          </w:p>
        </w:tc>
      </w:tr>
      <w:tr w:rsidR="007162DD" w:rsidRPr="007F77CA" w14:paraId="676B0750" w14:textId="77777777" w:rsidTr="00AA188C">
        <w:trPr>
          <w:trHeight w:val="60"/>
        </w:trPr>
        <w:tc>
          <w:tcPr>
            <w:tcW w:w="1559" w:type="dxa"/>
          </w:tcPr>
          <w:p w14:paraId="451A1AC2" w14:textId="77777777" w:rsidR="007162DD" w:rsidRPr="007F77CA" w:rsidRDefault="007162DD" w:rsidP="00AA188C">
            <w:pPr>
              <w:pStyle w:val="Tabletext"/>
            </w:pPr>
            <w:r w:rsidRPr="007F77CA">
              <w:t>Public</w:t>
            </w:r>
          </w:p>
        </w:tc>
        <w:tc>
          <w:tcPr>
            <w:tcW w:w="680" w:type="dxa"/>
          </w:tcPr>
          <w:p w14:paraId="7339A1A1" w14:textId="0808C76F" w:rsidR="007162DD" w:rsidRPr="007F77CA" w:rsidRDefault="007162DD" w:rsidP="00AA188C">
            <w:pPr>
              <w:pStyle w:val="Tabletext"/>
            </w:pPr>
            <w:r>
              <w:t>24.</w:t>
            </w:r>
            <w:r w:rsidR="00E72E5D">
              <w:t>4%</w:t>
            </w:r>
          </w:p>
        </w:tc>
        <w:tc>
          <w:tcPr>
            <w:tcW w:w="680" w:type="dxa"/>
          </w:tcPr>
          <w:p w14:paraId="04FA8D6F" w14:textId="7E2C34B6" w:rsidR="007162DD" w:rsidRPr="007F77CA" w:rsidRDefault="007162DD" w:rsidP="00AA188C">
            <w:pPr>
              <w:pStyle w:val="Tabletext"/>
            </w:pPr>
            <w:r>
              <w:t>25.5</w:t>
            </w:r>
            <w:r w:rsidR="00E72E5D">
              <w:t>%</w:t>
            </w:r>
          </w:p>
        </w:tc>
        <w:tc>
          <w:tcPr>
            <w:tcW w:w="680" w:type="dxa"/>
          </w:tcPr>
          <w:p w14:paraId="1B109D30" w14:textId="00EF36B0" w:rsidR="007162DD" w:rsidRPr="007F77CA" w:rsidRDefault="007162DD" w:rsidP="00AA188C">
            <w:pPr>
              <w:pStyle w:val="Tabletext"/>
            </w:pPr>
            <w:r>
              <w:t>26.6</w:t>
            </w:r>
            <w:r w:rsidR="00E72E5D">
              <w:t>%</w:t>
            </w:r>
          </w:p>
        </w:tc>
      </w:tr>
      <w:tr w:rsidR="007162DD" w:rsidRPr="007F77CA" w14:paraId="29E5C468" w14:textId="77777777" w:rsidTr="00AA188C">
        <w:trPr>
          <w:trHeight w:val="60"/>
        </w:trPr>
        <w:tc>
          <w:tcPr>
            <w:tcW w:w="1559" w:type="dxa"/>
          </w:tcPr>
          <w:p w14:paraId="10046FD7" w14:textId="77777777" w:rsidR="007162DD" w:rsidRPr="007F77CA" w:rsidRDefault="007162DD" w:rsidP="00AA188C">
            <w:pPr>
              <w:pStyle w:val="Tabletext"/>
            </w:pPr>
            <w:r w:rsidRPr="007F77CA">
              <w:lastRenderedPageBreak/>
              <w:t>Private</w:t>
            </w:r>
          </w:p>
        </w:tc>
        <w:tc>
          <w:tcPr>
            <w:tcW w:w="680" w:type="dxa"/>
          </w:tcPr>
          <w:p w14:paraId="7D96E2D3" w14:textId="53D78F44" w:rsidR="007162DD" w:rsidRPr="007F77CA" w:rsidRDefault="007162DD" w:rsidP="00AA188C">
            <w:pPr>
              <w:pStyle w:val="Tabletext"/>
            </w:pPr>
            <w:r>
              <w:t>66.1</w:t>
            </w:r>
            <w:r w:rsidR="00E72E5D">
              <w:t>%</w:t>
            </w:r>
          </w:p>
        </w:tc>
        <w:tc>
          <w:tcPr>
            <w:tcW w:w="680" w:type="dxa"/>
          </w:tcPr>
          <w:p w14:paraId="2088A7EC" w14:textId="10393829" w:rsidR="007162DD" w:rsidRPr="007F77CA" w:rsidRDefault="007162DD" w:rsidP="00AA188C">
            <w:pPr>
              <w:pStyle w:val="Tabletext"/>
            </w:pPr>
            <w:r>
              <w:t>65.2</w:t>
            </w:r>
            <w:r w:rsidR="00E72E5D">
              <w:t>%</w:t>
            </w:r>
          </w:p>
        </w:tc>
        <w:tc>
          <w:tcPr>
            <w:tcW w:w="680" w:type="dxa"/>
          </w:tcPr>
          <w:p w14:paraId="359ED889" w14:textId="7411A81F" w:rsidR="007162DD" w:rsidRPr="007F77CA" w:rsidRDefault="007162DD" w:rsidP="00AA188C">
            <w:pPr>
              <w:pStyle w:val="Tabletext"/>
            </w:pPr>
            <w:r>
              <w:t>60.3</w:t>
            </w:r>
            <w:r w:rsidR="00E72E5D">
              <w:t>%</w:t>
            </w:r>
          </w:p>
        </w:tc>
      </w:tr>
      <w:tr w:rsidR="007162DD" w:rsidRPr="007F77CA" w14:paraId="182C00E8" w14:textId="77777777" w:rsidTr="00AA188C">
        <w:trPr>
          <w:trHeight w:val="60"/>
        </w:trPr>
        <w:tc>
          <w:tcPr>
            <w:tcW w:w="1559" w:type="dxa"/>
          </w:tcPr>
          <w:p w14:paraId="6EAC8BF1" w14:textId="77777777" w:rsidR="007162DD" w:rsidRPr="007F77CA" w:rsidRDefault="007162DD" w:rsidP="00AA188C">
            <w:pPr>
              <w:pStyle w:val="Tabletext"/>
            </w:pPr>
            <w:r w:rsidRPr="007F77CA">
              <w:t>Combined</w:t>
            </w:r>
          </w:p>
        </w:tc>
        <w:tc>
          <w:tcPr>
            <w:tcW w:w="680" w:type="dxa"/>
          </w:tcPr>
          <w:p w14:paraId="1D406573" w14:textId="0FA00869" w:rsidR="007162DD" w:rsidRPr="007F77CA" w:rsidRDefault="007162DD" w:rsidP="00AA188C">
            <w:pPr>
              <w:pStyle w:val="Tabletext"/>
            </w:pPr>
            <w:r>
              <w:t>26.1</w:t>
            </w:r>
            <w:r w:rsidR="00E72E5D">
              <w:t>%</w:t>
            </w:r>
          </w:p>
        </w:tc>
        <w:tc>
          <w:tcPr>
            <w:tcW w:w="680" w:type="dxa"/>
          </w:tcPr>
          <w:p w14:paraId="4A80B78E" w14:textId="096F5C6B" w:rsidR="007162DD" w:rsidRPr="007F77CA" w:rsidRDefault="007162DD" w:rsidP="00AA188C">
            <w:pPr>
              <w:pStyle w:val="Tabletext"/>
            </w:pPr>
            <w:r>
              <w:t>27.1</w:t>
            </w:r>
            <w:r w:rsidR="00E72E5D">
              <w:t>%</w:t>
            </w:r>
          </w:p>
        </w:tc>
        <w:tc>
          <w:tcPr>
            <w:tcW w:w="680" w:type="dxa"/>
          </w:tcPr>
          <w:p w14:paraId="470EA711" w14:textId="646B9137" w:rsidR="007162DD" w:rsidRPr="007F77CA" w:rsidRDefault="007162DD" w:rsidP="00AA188C">
            <w:pPr>
              <w:pStyle w:val="Tabletext"/>
            </w:pPr>
            <w:r>
              <w:t>28.0</w:t>
            </w:r>
            <w:r w:rsidR="00E72E5D">
              <w:t>%</w:t>
            </w:r>
          </w:p>
        </w:tc>
      </w:tr>
    </w:tbl>
    <w:p w14:paraId="07D35097" w14:textId="10CB87BD" w:rsidR="007162DD" w:rsidRDefault="00435F38">
      <w:pPr>
        <w:rPr>
          <w:lang w:val="en-GB"/>
        </w:rPr>
      </w:pPr>
      <w:r>
        <w:rPr>
          <w:noProof/>
          <w:lang w:val="en-GB"/>
        </w:rPr>
        <w:drawing>
          <wp:inline distT="0" distB="0" distL="0" distR="0" wp14:anchorId="6B2327FD" wp14:editId="66DCDF08">
            <wp:extent cx="3111500" cy="1295400"/>
            <wp:effectExtent l="0" t="0" r="0" b="0"/>
            <wp:docPr id="63" name="Picture 63"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e_2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11500" cy="1295400"/>
                    </a:xfrm>
                    <a:prstGeom prst="rect">
                      <a:avLst/>
                    </a:prstGeom>
                  </pic:spPr>
                </pic:pic>
              </a:graphicData>
            </a:graphic>
          </wp:inline>
        </w:drawing>
      </w:r>
    </w:p>
    <w:p w14:paraId="081CF343" w14:textId="4BAB5B1D" w:rsidR="00206DC7" w:rsidRDefault="00206DC7">
      <w:pPr>
        <w:rPr>
          <w:rFonts w:asciiTheme="majorHAnsi" w:eastAsiaTheme="majorEastAsia" w:hAnsiTheme="majorHAnsi" w:cstheme="majorBidi"/>
          <w:b/>
          <w:bCs/>
          <w:caps/>
          <w:color w:val="007586" w:themeColor="text2"/>
          <w:sz w:val="24"/>
          <w:szCs w:val="26"/>
          <w:lang w:val="en-GB"/>
        </w:rPr>
      </w:pPr>
      <w:r>
        <w:rPr>
          <w:lang w:val="en-GB"/>
        </w:rPr>
        <w:br w:type="page"/>
      </w:r>
    </w:p>
    <w:p w14:paraId="10636FF2" w14:textId="4C3BBE28" w:rsidR="005036AA" w:rsidRPr="005036AA" w:rsidRDefault="003A11E9" w:rsidP="00F43FB0">
      <w:pPr>
        <w:pStyle w:val="Heading2"/>
        <w:rPr>
          <w:lang w:val="en-GB"/>
        </w:rPr>
      </w:pPr>
      <w:bookmarkStart w:id="51" w:name="_Toc534884575"/>
      <w:bookmarkStart w:id="52" w:name="_Toc22975594"/>
      <w:r w:rsidRPr="005036AA">
        <w:rPr>
          <w:lang w:val="en-GB"/>
        </w:rPr>
        <w:lastRenderedPageBreak/>
        <w:t xml:space="preserve">Indicators 8a, 8b and 8c: </w:t>
      </w:r>
      <w:r>
        <w:rPr>
          <w:lang w:val="en-GB"/>
        </w:rPr>
        <w:t>B</w:t>
      </w:r>
      <w:r w:rsidRPr="005036AA">
        <w:rPr>
          <w:lang w:val="en-GB"/>
        </w:rPr>
        <w:t>reastfeeding in hospital</w:t>
      </w:r>
      <w:bookmarkEnd w:id="51"/>
      <w:bookmarkEnd w:id="52"/>
    </w:p>
    <w:p w14:paraId="51CA5D32" w14:textId="77777777" w:rsidR="005036AA" w:rsidRPr="005036AA" w:rsidRDefault="005036AA" w:rsidP="00710E9C">
      <w:pPr>
        <w:pStyle w:val="Heading3"/>
        <w:rPr>
          <w:lang w:val="en-GB"/>
        </w:rPr>
      </w:pPr>
      <w:r w:rsidRPr="005036AA">
        <w:rPr>
          <w:lang w:val="en-GB"/>
        </w:rPr>
        <w:t>Definition</w:t>
      </w:r>
    </w:p>
    <w:p w14:paraId="5B662F8A" w14:textId="406D4F0D" w:rsidR="005036AA" w:rsidRPr="005036AA" w:rsidRDefault="000C53A6" w:rsidP="000262E1">
      <w:pPr>
        <w:rPr>
          <w:lang w:val="en-GB"/>
        </w:rPr>
      </w:pPr>
      <w:r>
        <w:rPr>
          <w:lang w:val="en-GB"/>
        </w:rPr>
        <w:t xml:space="preserve">These indicators </w:t>
      </w:r>
      <w:r w:rsidR="008E68D3" w:rsidRPr="005036AA">
        <w:rPr>
          <w:lang w:val="en-GB"/>
        </w:rPr>
        <w:t>assess</w:t>
      </w:r>
      <w:r w:rsidR="005036AA" w:rsidRPr="005036AA">
        <w:rPr>
          <w:lang w:val="en-GB"/>
        </w:rPr>
        <w:t xml:space="preserve"> the initiation of breastfeeding in Victorian hospitals during the birthing episode</w:t>
      </w:r>
      <w:r>
        <w:rPr>
          <w:lang w:val="en-GB"/>
        </w:rPr>
        <w:t xml:space="preserve"> (hospital admission only)</w:t>
      </w:r>
      <w:r w:rsidR="005036AA" w:rsidRPr="005036AA">
        <w:rPr>
          <w:lang w:val="en-GB"/>
        </w:rPr>
        <w:t>, namely:</w:t>
      </w:r>
    </w:p>
    <w:p w14:paraId="7A3A9BF1" w14:textId="77777777" w:rsidR="005036AA" w:rsidRPr="000262E1" w:rsidRDefault="005036AA" w:rsidP="00440C5F">
      <w:pPr>
        <w:pStyle w:val="Bullet1"/>
      </w:pPr>
      <w:r w:rsidRPr="000262E1">
        <w:rPr>
          <w:b/>
        </w:rPr>
        <w:t xml:space="preserve">Indicator 8a: </w:t>
      </w:r>
      <w:r w:rsidRPr="000262E1">
        <w:t>rate of breastfeeding initiation in mothers of term babies</w:t>
      </w:r>
    </w:p>
    <w:p w14:paraId="357D7273" w14:textId="77777777" w:rsidR="005036AA" w:rsidRPr="000262E1" w:rsidRDefault="005036AA" w:rsidP="00440C5F">
      <w:pPr>
        <w:pStyle w:val="Bullet1"/>
      </w:pPr>
      <w:r w:rsidRPr="000262E1">
        <w:rPr>
          <w:b/>
        </w:rPr>
        <w:t>Indicator 8b:</w:t>
      </w:r>
      <w:r w:rsidRPr="000262E1">
        <w:t xml:space="preserve"> rate of use of infant formula in hospital in term breastfed babies</w:t>
      </w:r>
    </w:p>
    <w:p w14:paraId="289C7008" w14:textId="77777777" w:rsidR="005036AA" w:rsidRPr="005036AA" w:rsidRDefault="005036AA" w:rsidP="00440C5F">
      <w:pPr>
        <w:pStyle w:val="Bullet1"/>
        <w:rPr>
          <w:lang w:val="en-GB"/>
        </w:rPr>
      </w:pPr>
      <w:r w:rsidRPr="005036AA">
        <w:rPr>
          <w:b/>
          <w:bCs/>
          <w:lang w:val="en-GB"/>
        </w:rPr>
        <w:t>Indicator 8c:</w:t>
      </w:r>
      <w:r w:rsidRPr="005036AA">
        <w:rPr>
          <w:lang w:val="en-GB"/>
        </w:rPr>
        <w:t xml:space="preserve"> rate of final feed before discharge taken exclusively from the breast for term breastfed babies.</w:t>
      </w:r>
    </w:p>
    <w:p w14:paraId="1482BCF9" w14:textId="53335947" w:rsidR="005036AA" w:rsidRPr="000262E1" w:rsidRDefault="005036AA" w:rsidP="000262E1">
      <w:r w:rsidRPr="005036AA">
        <w:rPr>
          <w:lang w:val="en-GB"/>
        </w:rPr>
        <w:t xml:space="preserve">These indicators do not capture data on </w:t>
      </w:r>
      <w:r w:rsidRPr="000262E1">
        <w:t>whether breastfeeding is maintained longer term.</w:t>
      </w:r>
    </w:p>
    <w:p w14:paraId="76985CAB" w14:textId="77777777" w:rsidR="005036AA" w:rsidRPr="005036AA" w:rsidRDefault="005036AA" w:rsidP="00710E9C">
      <w:pPr>
        <w:pStyle w:val="Heading3"/>
        <w:rPr>
          <w:lang w:val="en-GB"/>
        </w:rPr>
      </w:pPr>
      <w:r w:rsidRPr="005036AA">
        <w:rPr>
          <w:lang w:val="en-GB"/>
        </w:rPr>
        <w:t>Clinical significance</w:t>
      </w:r>
    </w:p>
    <w:p w14:paraId="4E27FF83" w14:textId="77777777" w:rsidR="005036AA" w:rsidRPr="005036AA" w:rsidRDefault="005036AA" w:rsidP="000262E1">
      <w:pPr>
        <w:rPr>
          <w:lang w:val="en-GB"/>
        </w:rPr>
      </w:pPr>
      <w:r w:rsidRPr="000262E1">
        <w:t>There are short- and long-term health benefits for women and their babies associated with breastfeeding. Breastfeeding provides optimal nourishment for a growing baby’s physical, cognitive and immunological development. It improves the bond between mother and baby and lowers the risk of</w:t>
      </w:r>
      <w:r w:rsidRPr="005036AA">
        <w:rPr>
          <w:rFonts w:ascii="Cambria" w:hAnsi="Cambria" w:cs="Cambria"/>
          <w:lang w:val="en-GB"/>
        </w:rPr>
        <w:t> </w:t>
      </w:r>
      <w:r w:rsidRPr="005036AA">
        <w:rPr>
          <w:lang w:val="en-GB"/>
        </w:rPr>
        <w:t>various long-term health issues for both mothers and babies.</w:t>
      </w:r>
    </w:p>
    <w:p w14:paraId="6F8213F0" w14:textId="4A7BADE3" w:rsidR="005036AA" w:rsidRPr="000262E1" w:rsidRDefault="005036AA" w:rsidP="000262E1">
      <w:r w:rsidRPr="005036AA">
        <w:rPr>
          <w:lang w:val="en-GB"/>
        </w:rPr>
        <w:t xml:space="preserve">Health services </w:t>
      </w:r>
      <w:r w:rsidR="00C04739">
        <w:rPr>
          <w:lang w:val="en-GB"/>
        </w:rPr>
        <w:t xml:space="preserve">have a responsibility to promote and support </w:t>
      </w:r>
      <w:r w:rsidRPr="005036AA">
        <w:rPr>
          <w:lang w:val="en-GB"/>
        </w:rPr>
        <w:t xml:space="preserve">breastfeeding. Clinicians should </w:t>
      </w:r>
      <w:r w:rsidR="00C04739">
        <w:rPr>
          <w:lang w:val="en-GB"/>
        </w:rPr>
        <w:t>assist</w:t>
      </w:r>
      <w:r w:rsidR="00C04739" w:rsidRPr="005036AA">
        <w:rPr>
          <w:lang w:val="en-GB"/>
        </w:rPr>
        <w:t xml:space="preserve"> </w:t>
      </w:r>
      <w:r w:rsidRPr="005036AA">
        <w:rPr>
          <w:lang w:val="en-GB"/>
        </w:rPr>
        <w:t>women to recognise when their babies need</w:t>
      </w:r>
      <w:r w:rsidR="00970EB4">
        <w:rPr>
          <w:lang w:val="en-GB"/>
        </w:rPr>
        <w:t xml:space="preserve"> </w:t>
      </w:r>
      <w:r w:rsidR="00970EB4" w:rsidRPr="005036AA">
        <w:rPr>
          <w:lang w:val="en-GB"/>
        </w:rPr>
        <w:t>feeding</w:t>
      </w:r>
      <w:r w:rsidR="00970EB4">
        <w:rPr>
          <w:lang w:val="en-GB"/>
        </w:rPr>
        <w:t xml:space="preserve"> </w:t>
      </w:r>
      <w:r w:rsidR="00970EB4" w:rsidRPr="005036AA">
        <w:rPr>
          <w:lang w:val="en-GB"/>
        </w:rPr>
        <w:t>and</w:t>
      </w:r>
      <w:r w:rsidRPr="005036AA">
        <w:rPr>
          <w:lang w:val="en-GB"/>
        </w:rPr>
        <w:t xml:space="preserve"> offer help if required.</w:t>
      </w:r>
      <w:r w:rsidR="00C04739">
        <w:rPr>
          <w:lang w:val="en-GB"/>
        </w:rPr>
        <w:t xml:space="preserve"> Offering tips and advice on successful breastfeeding can help mothers learn to breastfeed.</w:t>
      </w:r>
      <w:r w:rsidRPr="005036AA">
        <w:rPr>
          <w:lang w:val="en-GB"/>
        </w:rPr>
        <w:t xml:space="preserve"> Providing women with accurate information about the importance of breastfeeding to their health and</w:t>
      </w:r>
      <w:r w:rsidRPr="005036AA">
        <w:rPr>
          <w:rFonts w:ascii="Cambria" w:hAnsi="Cambria" w:cs="Cambria"/>
          <w:lang w:val="en-GB"/>
        </w:rPr>
        <w:t> </w:t>
      </w:r>
      <w:r w:rsidRPr="000262E1">
        <w:t>their babies’ health can influence infant feeding decisions.</w:t>
      </w:r>
    </w:p>
    <w:p w14:paraId="15275493" w14:textId="77777777" w:rsidR="005036AA" w:rsidRPr="005036AA" w:rsidRDefault="005036AA" w:rsidP="00710E9C">
      <w:pPr>
        <w:pStyle w:val="Heading3"/>
        <w:rPr>
          <w:lang w:val="en-GB"/>
        </w:rPr>
      </w:pPr>
      <w:r w:rsidRPr="005036AA">
        <w:rPr>
          <w:lang w:val="en-GB"/>
        </w:rPr>
        <w:t>Observations on the data</w:t>
      </w:r>
    </w:p>
    <w:p w14:paraId="20E43C1C" w14:textId="4A48C2B1" w:rsidR="005036AA" w:rsidRPr="005036AA" w:rsidRDefault="005036AA" w:rsidP="000262E1">
      <w:pPr>
        <w:rPr>
          <w:lang w:val="en-GB"/>
        </w:rPr>
      </w:pPr>
      <w:r w:rsidRPr="000262E1">
        <w:t xml:space="preserve">The </w:t>
      </w:r>
      <w:proofErr w:type="spellStart"/>
      <w:r w:rsidRPr="000262E1">
        <w:t>statewide</w:t>
      </w:r>
      <w:proofErr w:type="spellEnd"/>
      <w:r w:rsidRPr="000262E1">
        <w:t xml:space="preserve"> rate of women with term babies who initiated breastfeeding </w:t>
      </w:r>
      <w:r w:rsidRPr="00986FDA">
        <w:rPr>
          <w:lang w:val="en-GB"/>
        </w:rPr>
        <w:t>(</w:t>
      </w:r>
      <w:r w:rsidRPr="00AD760E">
        <w:rPr>
          <w:b/>
          <w:bCs/>
          <w:lang w:val="en-GB"/>
        </w:rPr>
        <w:t>I</w:t>
      </w:r>
      <w:r w:rsidRPr="005036AA">
        <w:rPr>
          <w:b/>
          <w:bCs/>
          <w:lang w:val="en-GB"/>
        </w:rPr>
        <w:t>ndicator 8a</w:t>
      </w:r>
      <w:r w:rsidRPr="00986FDA">
        <w:rPr>
          <w:lang w:val="en-GB"/>
        </w:rPr>
        <w:t>)</w:t>
      </w:r>
      <w:r w:rsidRPr="000262E1">
        <w:t xml:space="preserve"> in 201</w:t>
      </w:r>
      <w:r w:rsidR="00D22CA4">
        <w:t>8</w:t>
      </w:r>
      <w:r w:rsidRPr="000262E1">
        <w:t xml:space="preserve"> was 95.</w:t>
      </w:r>
      <w:r w:rsidR="00D22CA4">
        <w:t>7</w:t>
      </w:r>
      <w:r w:rsidRPr="005036AA">
        <w:rPr>
          <w:rFonts w:ascii="Cambria" w:hAnsi="Cambria" w:cs="Cambria"/>
          <w:lang w:val="en-GB"/>
        </w:rPr>
        <w:t> </w:t>
      </w:r>
      <w:r w:rsidRPr="005036AA">
        <w:rPr>
          <w:lang w:val="en-GB"/>
        </w:rPr>
        <w:t>per cent (Figures 2</w:t>
      </w:r>
      <w:r w:rsidR="00FA4F2D">
        <w:rPr>
          <w:lang w:val="en-GB"/>
        </w:rPr>
        <w:t>7</w:t>
      </w:r>
      <w:r w:rsidRPr="005036AA">
        <w:rPr>
          <w:lang w:val="en-GB"/>
        </w:rPr>
        <w:t xml:space="preserve"> and 2</w:t>
      </w:r>
      <w:r w:rsidR="00FA4F2D">
        <w:rPr>
          <w:lang w:val="en-GB"/>
        </w:rPr>
        <w:t>8</w:t>
      </w:r>
      <w:r w:rsidRPr="005036AA">
        <w:rPr>
          <w:lang w:val="en-GB"/>
        </w:rPr>
        <w:t>). This rate has been relatively consistent over time.</w:t>
      </w:r>
    </w:p>
    <w:p w14:paraId="6EE2B431" w14:textId="316F1BAA" w:rsidR="005036AA" w:rsidRPr="00D52115" w:rsidRDefault="005036AA" w:rsidP="000262E1">
      <w:pPr>
        <w:rPr>
          <w:lang w:val="en-GB"/>
        </w:rPr>
      </w:pPr>
      <w:r w:rsidRPr="005036AA">
        <w:rPr>
          <w:lang w:val="en-GB"/>
        </w:rPr>
        <w:t>Figure</w:t>
      </w:r>
      <w:r w:rsidR="00535815">
        <w:rPr>
          <w:lang w:val="en-GB"/>
        </w:rPr>
        <w:t xml:space="preserve"> </w:t>
      </w:r>
      <w:r w:rsidR="00FA4F2D">
        <w:rPr>
          <w:lang w:val="en-GB"/>
        </w:rPr>
        <w:t>30</w:t>
      </w:r>
      <w:r w:rsidRPr="005036AA">
        <w:rPr>
          <w:lang w:val="en-GB"/>
        </w:rPr>
        <w:t xml:space="preserve"> shows that </w:t>
      </w:r>
      <w:r w:rsidR="00D22CA4" w:rsidRPr="00D52115">
        <w:rPr>
          <w:lang w:val="en-GB"/>
        </w:rPr>
        <w:t>29.4</w:t>
      </w:r>
      <w:r w:rsidRPr="00D52115">
        <w:rPr>
          <w:lang w:val="en-GB"/>
        </w:rPr>
        <w:t xml:space="preserve"> per cent of term breastfed babies were given infant formula in hospital </w:t>
      </w:r>
      <w:r w:rsidRPr="00986FDA">
        <w:rPr>
          <w:lang w:val="en-GB"/>
        </w:rPr>
        <w:t>(</w:t>
      </w:r>
      <w:r w:rsidRPr="00D52115">
        <w:rPr>
          <w:b/>
          <w:bCs/>
          <w:lang w:val="en-GB"/>
        </w:rPr>
        <w:t>Indicator 8b</w:t>
      </w:r>
      <w:r w:rsidRPr="00986FDA">
        <w:rPr>
          <w:lang w:val="en-GB"/>
        </w:rPr>
        <w:t>)</w:t>
      </w:r>
      <w:r w:rsidRPr="00D52115">
        <w:t>. The rate varied between hospitals including those providing a similar level of care (Figure</w:t>
      </w:r>
      <w:r w:rsidRPr="00D52115">
        <w:rPr>
          <w:rFonts w:ascii="Cambria" w:hAnsi="Cambria" w:cs="Cambria"/>
          <w:lang w:val="en-GB"/>
        </w:rPr>
        <w:t> </w:t>
      </w:r>
      <w:r w:rsidRPr="00D52115">
        <w:rPr>
          <w:lang w:val="en-GB"/>
        </w:rPr>
        <w:t>2</w:t>
      </w:r>
      <w:r w:rsidR="00FA4F2D">
        <w:rPr>
          <w:lang w:val="en-GB"/>
        </w:rPr>
        <w:t>9</w:t>
      </w:r>
      <w:r w:rsidRPr="00D52115">
        <w:rPr>
          <w:lang w:val="en-GB"/>
        </w:rPr>
        <w:t>). Overall, private hospitals had a higher rate of use of infant formula compared with public hospitals (3</w:t>
      </w:r>
      <w:r w:rsidR="00D22CA4" w:rsidRPr="00D52115">
        <w:rPr>
          <w:lang w:val="en-GB"/>
        </w:rPr>
        <w:t>7</w:t>
      </w:r>
      <w:r w:rsidRPr="00D52115">
        <w:rPr>
          <w:lang w:val="en-GB"/>
        </w:rPr>
        <w:t>.</w:t>
      </w:r>
      <w:r w:rsidR="00D22CA4" w:rsidRPr="00D52115">
        <w:rPr>
          <w:lang w:val="en-GB"/>
        </w:rPr>
        <w:t>8</w:t>
      </w:r>
      <w:r w:rsidRPr="00D52115">
        <w:rPr>
          <w:lang w:val="en-GB"/>
        </w:rPr>
        <w:t xml:space="preserve"> and 2</w:t>
      </w:r>
      <w:r w:rsidR="00D22CA4" w:rsidRPr="00D52115">
        <w:rPr>
          <w:lang w:val="en-GB"/>
        </w:rPr>
        <w:t>7</w:t>
      </w:r>
      <w:r w:rsidRPr="00D52115">
        <w:rPr>
          <w:lang w:val="en-GB"/>
        </w:rPr>
        <w:t>.</w:t>
      </w:r>
      <w:r w:rsidR="00D22CA4" w:rsidRPr="00D52115">
        <w:rPr>
          <w:lang w:val="en-GB"/>
        </w:rPr>
        <w:t>0</w:t>
      </w:r>
      <w:r w:rsidRPr="00D52115">
        <w:rPr>
          <w:lang w:val="en-GB"/>
        </w:rPr>
        <w:t xml:space="preserve"> per cent respectively, </w:t>
      </w:r>
      <w:r w:rsidR="006C38C6" w:rsidRPr="006C38C6">
        <w:rPr>
          <w:i/>
          <w:iCs/>
          <w:lang w:val="en-GB"/>
        </w:rPr>
        <w:t>p</w:t>
      </w:r>
      <w:r w:rsidR="000A1DD9">
        <w:rPr>
          <w:i/>
          <w:iCs/>
          <w:lang w:val="en-GB"/>
        </w:rPr>
        <w:t xml:space="preserve"> </w:t>
      </w:r>
      <w:r w:rsidR="005604F8" w:rsidRPr="00D52115">
        <w:rPr>
          <w:lang w:val="en-GB"/>
        </w:rPr>
        <w:t>&lt;</w:t>
      </w:r>
      <w:r w:rsidR="000A1DD9">
        <w:rPr>
          <w:lang w:val="en-GB"/>
        </w:rPr>
        <w:t xml:space="preserve"> </w:t>
      </w:r>
      <w:r w:rsidR="005604F8" w:rsidRPr="00D52115">
        <w:rPr>
          <w:lang w:val="en-GB"/>
        </w:rPr>
        <w:t>0.001</w:t>
      </w:r>
      <w:r w:rsidRPr="00D52115">
        <w:rPr>
          <w:lang w:val="en-GB"/>
        </w:rPr>
        <w:t>).</w:t>
      </w:r>
    </w:p>
    <w:p w14:paraId="0A27BA95" w14:textId="00410C18" w:rsidR="005036AA" w:rsidRPr="000262E1" w:rsidRDefault="005036AA" w:rsidP="000262E1">
      <w:r w:rsidRPr="00D52115">
        <w:rPr>
          <w:lang w:val="en-GB"/>
        </w:rPr>
        <w:t xml:space="preserve">The </w:t>
      </w:r>
      <w:proofErr w:type="spellStart"/>
      <w:r w:rsidRPr="00D52115">
        <w:rPr>
          <w:lang w:val="en-GB"/>
        </w:rPr>
        <w:t>statewide</w:t>
      </w:r>
      <w:proofErr w:type="spellEnd"/>
      <w:r w:rsidRPr="00D52115">
        <w:rPr>
          <w:lang w:val="en-GB"/>
        </w:rPr>
        <w:t xml:space="preserve"> rate of final feed exclusively from the breast for term breastfed babies </w:t>
      </w:r>
      <w:r w:rsidRPr="00986FDA">
        <w:rPr>
          <w:lang w:val="en-GB"/>
        </w:rPr>
        <w:t>(</w:t>
      </w:r>
      <w:r w:rsidRPr="00D52115">
        <w:rPr>
          <w:b/>
          <w:bCs/>
          <w:lang w:val="en-GB"/>
        </w:rPr>
        <w:t>Indicator 8c</w:t>
      </w:r>
      <w:r w:rsidRPr="00986FDA">
        <w:rPr>
          <w:lang w:val="en-GB"/>
        </w:rPr>
        <w:t>)</w:t>
      </w:r>
      <w:r w:rsidRPr="00D52115">
        <w:rPr>
          <w:b/>
          <w:bCs/>
          <w:lang w:val="en-GB"/>
        </w:rPr>
        <w:t xml:space="preserve"> </w:t>
      </w:r>
      <w:r w:rsidR="00D22CA4" w:rsidRPr="00D52115">
        <w:t xml:space="preserve">fell for the third consecutive year from 76.8 per cent in 2016, </w:t>
      </w:r>
      <w:r w:rsidRPr="00D52115">
        <w:t>75.1 per cent</w:t>
      </w:r>
      <w:r w:rsidR="00D22CA4" w:rsidRPr="00D52115">
        <w:t xml:space="preserve"> in 2017 to 74.1 per cent in 2018</w:t>
      </w:r>
      <w:r w:rsidRPr="00D52115">
        <w:t xml:space="preserve"> (</w:t>
      </w:r>
      <w:r w:rsidR="006C38C6" w:rsidRPr="006C38C6">
        <w:rPr>
          <w:i/>
          <w:iCs/>
        </w:rPr>
        <w:t>p</w:t>
      </w:r>
      <w:r w:rsidR="000A1DD9">
        <w:rPr>
          <w:i/>
          <w:iCs/>
        </w:rPr>
        <w:t xml:space="preserve"> </w:t>
      </w:r>
      <w:r w:rsidR="005604F8" w:rsidRPr="00D52115">
        <w:t>&lt;</w:t>
      </w:r>
      <w:r w:rsidR="000A1DD9">
        <w:t xml:space="preserve"> </w:t>
      </w:r>
      <w:r w:rsidR="005604F8" w:rsidRPr="00D52115">
        <w:t>0.001</w:t>
      </w:r>
      <w:r w:rsidRPr="00D52115">
        <w:t>) (Figure</w:t>
      </w:r>
      <w:r w:rsidR="00F3483B">
        <w:t>s</w:t>
      </w:r>
      <w:r w:rsidRPr="00D52115">
        <w:t xml:space="preserve"> 3</w:t>
      </w:r>
      <w:r w:rsidR="00FA4F2D">
        <w:t>1</w:t>
      </w:r>
      <w:r w:rsidR="00F3483B">
        <w:t xml:space="preserve"> and 3</w:t>
      </w:r>
      <w:r w:rsidR="00FA4F2D">
        <w:t>2</w:t>
      </w:r>
      <w:r w:rsidRPr="00D52115">
        <w:t xml:space="preserve">). This rate varied from </w:t>
      </w:r>
      <w:r w:rsidR="00D22CA4" w:rsidRPr="00D52115">
        <w:t>50.4</w:t>
      </w:r>
      <w:r w:rsidRPr="00D52115">
        <w:t xml:space="preserve"> per cent to 100 per cent.</w:t>
      </w:r>
    </w:p>
    <w:p w14:paraId="312DA67E" w14:textId="4329C0F5" w:rsidR="005036AA" w:rsidRPr="005036AA" w:rsidRDefault="005036AA" w:rsidP="00710E9C">
      <w:pPr>
        <w:pStyle w:val="Heading3"/>
        <w:rPr>
          <w:lang w:val="en-GB"/>
        </w:rPr>
      </w:pPr>
      <w:r w:rsidRPr="005036AA">
        <w:rPr>
          <w:lang w:val="en-GB"/>
        </w:rPr>
        <w:t>Strategies for improvement</w:t>
      </w:r>
    </w:p>
    <w:p w14:paraId="3F590ABD" w14:textId="77777777" w:rsidR="005036AA" w:rsidRPr="007B5C7A" w:rsidRDefault="005036AA" w:rsidP="007B5C7A">
      <w:pPr>
        <w:pStyle w:val="Bullet1"/>
      </w:pPr>
      <w:r w:rsidRPr="007B5C7A">
        <w:t xml:space="preserve">Examine where policies and practices do not align with the </w:t>
      </w:r>
      <w:r w:rsidRPr="00986FDA">
        <w:rPr>
          <w:i/>
          <w:iCs/>
        </w:rPr>
        <w:t>Promoting breastfeeding – Victorian breastfeeding guidelines</w:t>
      </w:r>
      <w:r w:rsidRPr="007B5C7A">
        <w:t>.</w:t>
      </w:r>
    </w:p>
    <w:p w14:paraId="55FDBBC4" w14:textId="77777777" w:rsidR="005036AA" w:rsidRPr="007B5C7A" w:rsidRDefault="005036AA" w:rsidP="007B5C7A">
      <w:pPr>
        <w:pStyle w:val="Bullet1"/>
      </w:pPr>
      <w:r w:rsidRPr="007B5C7A">
        <w:t>Ensure referral pathways to specialist lactation services are clear and accessible.</w:t>
      </w:r>
    </w:p>
    <w:p w14:paraId="02193682" w14:textId="0A12B691" w:rsidR="005036AA" w:rsidRPr="007B5C7A" w:rsidRDefault="005036AA" w:rsidP="007B5C7A">
      <w:pPr>
        <w:pStyle w:val="Bullet1"/>
      </w:pPr>
      <w:r w:rsidRPr="007B5C7A">
        <w:t xml:space="preserve">Consider achieving and maintaining </w:t>
      </w:r>
      <w:r w:rsidRPr="00DF28BC">
        <w:rPr>
          <w:i/>
        </w:rPr>
        <w:t>Baby Friendly Health Initiative</w:t>
      </w:r>
      <w:r w:rsidRPr="007B5C7A">
        <w:t xml:space="preserve"> </w:t>
      </w:r>
      <w:r w:rsidR="00535815">
        <w:t>a</w:t>
      </w:r>
      <w:r w:rsidRPr="007B5C7A">
        <w:t>ccreditation.</w:t>
      </w:r>
    </w:p>
    <w:p w14:paraId="1C4CC6B6" w14:textId="77777777" w:rsidR="005036AA" w:rsidRPr="007B5C7A" w:rsidRDefault="005036AA" w:rsidP="007B5C7A">
      <w:pPr>
        <w:pStyle w:val="Bullet1"/>
      </w:pPr>
      <w:r w:rsidRPr="007B5C7A">
        <w:t>Analyse the factors associated with reduced rates of breastfeeding in hospital.</w:t>
      </w:r>
    </w:p>
    <w:p w14:paraId="486FF169" w14:textId="0AF284AA" w:rsidR="005036AA" w:rsidRPr="007B5C7A" w:rsidRDefault="005036AA" w:rsidP="007B5C7A">
      <w:pPr>
        <w:pStyle w:val="Bullet1"/>
      </w:pPr>
      <w:r w:rsidRPr="007B5C7A">
        <w:lastRenderedPageBreak/>
        <w:t>Ensure formula use for breastfed babies is limited to those who have a clear medical indication</w:t>
      </w:r>
      <w:r w:rsidR="00535815">
        <w:t>.</w:t>
      </w:r>
      <w:r w:rsidRPr="007B5C7A">
        <w:t xml:space="preserve"> </w:t>
      </w:r>
      <w:r w:rsidR="00535815">
        <w:t>E</w:t>
      </w:r>
      <w:r w:rsidRPr="007B5C7A">
        <w:t>ducate women on the reasons for this.</w:t>
      </w:r>
    </w:p>
    <w:p w14:paraId="098D29F5" w14:textId="426DD0E8" w:rsidR="005036AA" w:rsidRPr="007B5C7A" w:rsidRDefault="005036AA" w:rsidP="007B5C7A">
      <w:pPr>
        <w:pStyle w:val="Bullet1"/>
      </w:pPr>
      <w:r w:rsidRPr="007B5C7A">
        <w:t xml:space="preserve">Assess, monitor and support the competency and confidence of </w:t>
      </w:r>
      <w:r w:rsidR="005604F8">
        <w:t xml:space="preserve">midwives and other </w:t>
      </w:r>
      <w:r w:rsidRPr="007B5C7A">
        <w:t>clinicians in providing breastfeeding support and education.</w:t>
      </w:r>
    </w:p>
    <w:p w14:paraId="078F4332" w14:textId="05CAC0D3" w:rsidR="005036AA" w:rsidRDefault="005036AA" w:rsidP="007B5C7A">
      <w:pPr>
        <w:pStyle w:val="Bullet1"/>
        <w:rPr>
          <w:lang w:val="en-GB"/>
        </w:rPr>
      </w:pPr>
      <w:r w:rsidRPr="007B5C7A">
        <w:t>Provide women of culturally diverse backgrounds with additional support. This may include providing accurate</w:t>
      </w:r>
      <w:r w:rsidRPr="005036AA">
        <w:rPr>
          <w:lang w:val="en-GB"/>
        </w:rPr>
        <w:t xml:space="preserve"> and appropriately translated (verbal and written) information about the importance of breastfeeding</w:t>
      </w:r>
      <w:r w:rsidR="00C04739">
        <w:rPr>
          <w:lang w:val="en-GB"/>
        </w:rPr>
        <w:t>.</w:t>
      </w:r>
    </w:p>
    <w:p w14:paraId="24220648" w14:textId="091C4D7F" w:rsidR="005036AA" w:rsidRPr="005036AA" w:rsidRDefault="005036AA" w:rsidP="00882A45">
      <w:pPr>
        <w:pStyle w:val="Tablechartdiagramheading"/>
        <w:rPr>
          <w:lang w:val="en-GB"/>
        </w:rPr>
      </w:pPr>
      <w:r w:rsidRPr="005036AA">
        <w:rPr>
          <w:lang w:val="en-GB"/>
        </w:rPr>
        <w:lastRenderedPageBreak/>
        <w:t>Figure 2</w:t>
      </w:r>
      <w:r w:rsidR="00FA4F2D">
        <w:rPr>
          <w:lang w:val="en-GB"/>
        </w:rPr>
        <w:t>7</w:t>
      </w:r>
      <w:r w:rsidRPr="005036AA">
        <w:rPr>
          <w:lang w:val="en-GB"/>
        </w:rPr>
        <w:t xml:space="preserve">. Indicator 8a: Rate of breastfeeding initiation for babies born at </w:t>
      </w:r>
      <w:r w:rsidR="000A1DD9">
        <w:rPr>
          <w:rFonts w:cstheme="minorHAnsi"/>
          <w:lang w:val="en-GB"/>
        </w:rPr>
        <w:t>≥</w:t>
      </w:r>
      <w:r w:rsidR="000A1DD9">
        <w:rPr>
          <w:lang w:val="en-GB"/>
        </w:rPr>
        <w:t xml:space="preserve"> </w:t>
      </w:r>
      <w:r w:rsidRPr="005036AA">
        <w:rPr>
          <w:lang w:val="en-GB"/>
        </w:rPr>
        <w:t>37 weeks’ gestation</w:t>
      </w:r>
      <w:r w:rsidR="00C04739">
        <w:rPr>
          <w:lang w:val="en-GB"/>
        </w:rPr>
        <w:t>,</w:t>
      </w:r>
      <w:r w:rsidRPr="005036AA">
        <w:rPr>
          <w:lang w:val="en-GB"/>
        </w:rPr>
        <w:t xml:space="preserve"> 201</w:t>
      </w:r>
      <w:r w:rsidR="00914ECA">
        <w:rPr>
          <w:lang w:val="en-GB"/>
        </w:rPr>
        <w:t>8</w:t>
      </w:r>
    </w:p>
    <w:p w14:paraId="4857B0F4" w14:textId="327D89E0" w:rsidR="005036AA" w:rsidRPr="005036AA" w:rsidRDefault="00643F54" w:rsidP="000262E1">
      <w:pPr>
        <w:rPr>
          <w:lang w:val="en-GB"/>
        </w:rPr>
      </w:pPr>
      <w:r>
        <w:rPr>
          <w:noProof/>
          <w:lang w:val="en-GB"/>
        </w:rPr>
        <w:drawing>
          <wp:inline distT="0" distB="0" distL="0" distR="0" wp14:anchorId="151F2F3E" wp14:editId="5714C207">
            <wp:extent cx="6273800" cy="6959600"/>
            <wp:effectExtent l="0" t="0" r="0" b="0"/>
            <wp:docPr id="64" name="Picture 64" descr="Bar chart for Indicator 8.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_27.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73800" cy="6959600"/>
                    </a:xfrm>
                    <a:prstGeom prst="rect">
                      <a:avLst/>
                    </a:prstGeom>
                  </pic:spPr>
                </pic:pic>
              </a:graphicData>
            </a:graphic>
          </wp:inline>
        </w:drawing>
      </w:r>
    </w:p>
    <w:p w14:paraId="672C4E57" w14:textId="292B8BF8" w:rsidR="005036AA" w:rsidRDefault="005036AA" w:rsidP="00D63874">
      <w:pPr>
        <w:pStyle w:val="Tablechartdiagramheading"/>
        <w:rPr>
          <w:lang w:val="en-GB"/>
        </w:rPr>
      </w:pPr>
      <w:r w:rsidRPr="005036AA">
        <w:rPr>
          <w:lang w:val="en-GB"/>
        </w:rPr>
        <w:lastRenderedPageBreak/>
        <w:t>Figure 2</w:t>
      </w:r>
      <w:r w:rsidR="00FA4F2D">
        <w:rPr>
          <w:lang w:val="en-GB"/>
        </w:rPr>
        <w:t>8</w:t>
      </w:r>
      <w:r w:rsidRPr="005036AA">
        <w:rPr>
          <w:lang w:val="en-GB"/>
        </w:rPr>
        <w:t xml:space="preserve">. Rate of breastfeeding initiation for babies born at </w:t>
      </w:r>
      <w:r w:rsidR="004863E4">
        <w:rPr>
          <w:rFonts w:cstheme="minorHAnsi"/>
          <w:lang w:val="en-GB"/>
        </w:rPr>
        <w:t>≥</w:t>
      </w:r>
      <w:r w:rsidR="004863E4">
        <w:rPr>
          <w:lang w:val="en-GB"/>
        </w:rPr>
        <w:t xml:space="preserve"> </w:t>
      </w:r>
      <w:r w:rsidRPr="005036AA">
        <w:rPr>
          <w:lang w:val="en-GB"/>
        </w:rPr>
        <w:t>37 weeks’ gestation</w:t>
      </w:r>
      <w:r w:rsidR="00C04739">
        <w:rPr>
          <w:lang w:val="en-GB"/>
        </w:rPr>
        <w:t>, 2014</w:t>
      </w:r>
      <w:r w:rsidR="004863E4">
        <w:rPr>
          <w:lang w:val="en-GB"/>
        </w:rPr>
        <w:t>–20</w:t>
      </w:r>
      <w:r w:rsidR="00C04739">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914ECA" w:rsidRPr="007F77CA" w14:paraId="7A7E9FD6" w14:textId="77777777" w:rsidTr="00630904">
        <w:trPr>
          <w:trHeight w:val="60"/>
          <w:tblHeader/>
        </w:trPr>
        <w:tc>
          <w:tcPr>
            <w:tcW w:w="1559" w:type="dxa"/>
          </w:tcPr>
          <w:p w14:paraId="3472489A" w14:textId="77777777" w:rsidR="00914ECA" w:rsidRPr="007F77CA" w:rsidRDefault="00914ECA" w:rsidP="00914ECA">
            <w:pPr>
              <w:pStyle w:val="Tableheader"/>
            </w:pPr>
          </w:p>
        </w:tc>
        <w:tc>
          <w:tcPr>
            <w:tcW w:w="680" w:type="dxa"/>
          </w:tcPr>
          <w:p w14:paraId="10A4599A" w14:textId="6B507D84" w:rsidR="00914ECA" w:rsidRPr="007F77CA" w:rsidRDefault="00914ECA" w:rsidP="00914ECA">
            <w:pPr>
              <w:pStyle w:val="Tableheader"/>
            </w:pPr>
            <w:r w:rsidRPr="007F77CA">
              <w:t>2014</w:t>
            </w:r>
          </w:p>
        </w:tc>
        <w:tc>
          <w:tcPr>
            <w:tcW w:w="680" w:type="dxa"/>
          </w:tcPr>
          <w:p w14:paraId="0C0E359A" w14:textId="09EC21B9" w:rsidR="00914ECA" w:rsidRPr="007F77CA" w:rsidRDefault="00914ECA" w:rsidP="00914ECA">
            <w:pPr>
              <w:pStyle w:val="Tableheader"/>
            </w:pPr>
            <w:r w:rsidRPr="007F77CA">
              <w:t>2015</w:t>
            </w:r>
          </w:p>
        </w:tc>
        <w:tc>
          <w:tcPr>
            <w:tcW w:w="680" w:type="dxa"/>
          </w:tcPr>
          <w:p w14:paraId="182B0175" w14:textId="42D677EB" w:rsidR="00914ECA" w:rsidRPr="007F77CA" w:rsidRDefault="00914ECA" w:rsidP="00914ECA">
            <w:pPr>
              <w:pStyle w:val="Tableheader"/>
            </w:pPr>
            <w:r w:rsidRPr="007F77CA">
              <w:t>2016</w:t>
            </w:r>
          </w:p>
        </w:tc>
        <w:tc>
          <w:tcPr>
            <w:tcW w:w="680" w:type="dxa"/>
          </w:tcPr>
          <w:p w14:paraId="44E394EF" w14:textId="38C357AD" w:rsidR="00914ECA" w:rsidRPr="007F77CA" w:rsidRDefault="00914ECA" w:rsidP="00914ECA">
            <w:pPr>
              <w:pStyle w:val="Tableheader"/>
            </w:pPr>
            <w:r w:rsidRPr="007F77CA">
              <w:t>2017</w:t>
            </w:r>
          </w:p>
        </w:tc>
        <w:tc>
          <w:tcPr>
            <w:tcW w:w="680" w:type="dxa"/>
          </w:tcPr>
          <w:p w14:paraId="1F57FDF6" w14:textId="7AF67FA1" w:rsidR="00914ECA" w:rsidRPr="007F77CA" w:rsidRDefault="00914ECA" w:rsidP="00914ECA">
            <w:pPr>
              <w:pStyle w:val="Tableheader"/>
            </w:pPr>
            <w:r>
              <w:t>2018</w:t>
            </w:r>
          </w:p>
        </w:tc>
      </w:tr>
      <w:tr w:rsidR="00914ECA" w:rsidRPr="007F77CA" w14:paraId="6CB73C01" w14:textId="77777777" w:rsidTr="00630904">
        <w:trPr>
          <w:trHeight w:val="60"/>
        </w:trPr>
        <w:tc>
          <w:tcPr>
            <w:tcW w:w="1559" w:type="dxa"/>
          </w:tcPr>
          <w:p w14:paraId="66C6C7C1" w14:textId="29ABD994" w:rsidR="00914ECA" w:rsidRPr="007F77CA" w:rsidRDefault="00914ECA" w:rsidP="00914ECA">
            <w:pPr>
              <w:pStyle w:val="Tabletext"/>
            </w:pPr>
            <w:r w:rsidRPr="007F77CA">
              <w:t>Public</w:t>
            </w:r>
          </w:p>
        </w:tc>
        <w:tc>
          <w:tcPr>
            <w:tcW w:w="680" w:type="dxa"/>
          </w:tcPr>
          <w:p w14:paraId="3BE3A2DA" w14:textId="39075181" w:rsidR="00914ECA" w:rsidRPr="007F77CA" w:rsidRDefault="00914ECA" w:rsidP="00914ECA">
            <w:pPr>
              <w:pStyle w:val="Tabletext"/>
            </w:pPr>
            <w:r w:rsidRPr="007F77CA">
              <w:t>94.7%</w:t>
            </w:r>
          </w:p>
        </w:tc>
        <w:tc>
          <w:tcPr>
            <w:tcW w:w="680" w:type="dxa"/>
          </w:tcPr>
          <w:p w14:paraId="26EB658E" w14:textId="68CE8A8B" w:rsidR="00914ECA" w:rsidRPr="007F77CA" w:rsidRDefault="00914ECA" w:rsidP="00914ECA">
            <w:pPr>
              <w:pStyle w:val="Tabletext"/>
            </w:pPr>
            <w:r w:rsidRPr="007F77CA">
              <w:t>94.8%</w:t>
            </w:r>
          </w:p>
        </w:tc>
        <w:tc>
          <w:tcPr>
            <w:tcW w:w="680" w:type="dxa"/>
          </w:tcPr>
          <w:p w14:paraId="2FA3C2B1" w14:textId="56A5D7AD" w:rsidR="00914ECA" w:rsidRPr="007F77CA" w:rsidRDefault="00914ECA" w:rsidP="00914ECA">
            <w:pPr>
              <w:pStyle w:val="Tabletext"/>
            </w:pPr>
            <w:r w:rsidRPr="007F77CA">
              <w:t>95.1%</w:t>
            </w:r>
          </w:p>
        </w:tc>
        <w:tc>
          <w:tcPr>
            <w:tcW w:w="680" w:type="dxa"/>
          </w:tcPr>
          <w:p w14:paraId="3870CC6E" w14:textId="334FF83E" w:rsidR="00914ECA" w:rsidRPr="007F77CA" w:rsidRDefault="00914ECA" w:rsidP="00914ECA">
            <w:pPr>
              <w:pStyle w:val="Tabletext"/>
            </w:pPr>
            <w:r w:rsidRPr="007F77CA">
              <w:t>95.0%</w:t>
            </w:r>
          </w:p>
        </w:tc>
        <w:tc>
          <w:tcPr>
            <w:tcW w:w="680" w:type="dxa"/>
          </w:tcPr>
          <w:p w14:paraId="72EA306B" w14:textId="7F00C2EE" w:rsidR="00914ECA" w:rsidRPr="007F77CA" w:rsidRDefault="00914ECA" w:rsidP="00914ECA">
            <w:pPr>
              <w:pStyle w:val="Tabletext"/>
            </w:pPr>
            <w:r>
              <w:t>95.4%</w:t>
            </w:r>
          </w:p>
        </w:tc>
      </w:tr>
      <w:tr w:rsidR="00914ECA" w:rsidRPr="007F77CA" w14:paraId="2B4BA464" w14:textId="77777777" w:rsidTr="00630904">
        <w:trPr>
          <w:trHeight w:val="60"/>
        </w:trPr>
        <w:tc>
          <w:tcPr>
            <w:tcW w:w="1559" w:type="dxa"/>
          </w:tcPr>
          <w:p w14:paraId="4C85DFAF" w14:textId="28493523" w:rsidR="00914ECA" w:rsidRPr="007F77CA" w:rsidRDefault="00914ECA" w:rsidP="00914ECA">
            <w:pPr>
              <w:pStyle w:val="Tabletext"/>
            </w:pPr>
            <w:r w:rsidRPr="007F77CA">
              <w:t>Private</w:t>
            </w:r>
          </w:p>
        </w:tc>
        <w:tc>
          <w:tcPr>
            <w:tcW w:w="680" w:type="dxa"/>
          </w:tcPr>
          <w:p w14:paraId="1802B527" w14:textId="1DF327AF" w:rsidR="00914ECA" w:rsidRPr="007F77CA" w:rsidRDefault="00914ECA" w:rsidP="00914ECA">
            <w:pPr>
              <w:pStyle w:val="Tabletext"/>
            </w:pPr>
            <w:r w:rsidRPr="007F77CA">
              <w:t>96.7%</w:t>
            </w:r>
          </w:p>
        </w:tc>
        <w:tc>
          <w:tcPr>
            <w:tcW w:w="680" w:type="dxa"/>
          </w:tcPr>
          <w:p w14:paraId="3AEC4933" w14:textId="14463127" w:rsidR="00914ECA" w:rsidRPr="007F77CA" w:rsidRDefault="00914ECA" w:rsidP="00914ECA">
            <w:pPr>
              <w:pStyle w:val="Tabletext"/>
            </w:pPr>
            <w:r w:rsidRPr="007F77CA">
              <w:t>96.7%</w:t>
            </w:r>
          </w:p>
        </w:tc>
        <w:tc>
          <w:tcPr>
            <w:tcW w:w="680" w:type="dxa"/>
          </w:tcPr>
          <w:p w14:paraId="15C0ED91" w14:textId="63D87112" w:rsidR="00914ECA" w:rsidRPr="007F77CA" w:rsidRDefault="00914ECA" w:rsidP="00914ECA">
            <w:pPr>
              <w:pStyle w:val="Tabletext"/>
            </w:pPr>
            <w:r w:rsidRPr="007F77CA">
              <w:t>96.4%</w:t>
            </w:r>
          </w:p>
        </w:tc>
        <w:tc>
          <w:tcPr>
            <w:tcW w:w="680" w:type="dxa"/>
          </w:tcPr>
          <w:p w14:paraId="25668475" w14:textId="01769975" w:rsidR="00914ECA" w:rsidRPr="007F77CA" w:rsidRDefault="00914ECA" w:rsidP="00914ECA">
            <w:pPr>
              <w:pStyle w:val="Tabletext"/>
            </w:pPr>
            <w:r w:rsidRPr="007F77CA">
              <w:t>96.5%</w:t>
            </w:r>
          </w:p>
        </w:tc>
        <w:tc>
          <w:tcPr>
            <w:tcW w:w="680" w:type="dxa"/>
          </w:tcPr>
          <w:p w14:paraId="46E31703" w14:textId="521A7563" w:rsidR="00914ECA" w:rsidRPr="007F77CA" w:rsidRDefault="00914ECA" w:rsidP="00914ECA">
            <w:pPr>
              <w:pStyle w:val="Tabletext"/>
            </w:pPr>
            <w:r>
              <w:t>96.7%</w:t>
            </w:r>
          </w:p>
        </w:tc>
      </w:tr>
      <w:tr w:rsidR="00914ECA" w:rsidRPr="007F77CA" w14:paraId="0EC2F0E3" w14:textId="77777777" w:rsidTr="00630904">
        <w:trPr>
          <w:trHeight w:val="60"/>
        </w:trPr>
        <w:tc>
          <w:tcPr>
            <w:tcW w:w="1559" w:type="dxa"/>
          </w:tcPr>
          <w:p w14:paraId="0FEE59D6" w14:textId="56B88716" w:rsidR="00914ECA" w:rsidRPr="007F77CA" w:rsidRDefault="00914ECA" w:rsidP="00914ECA">
            <w:pPr>
              <w:pStyle w:val="Tabletext"/>
            </w:pPr>
            <w:r w:rsidRPr="007F77CA">
              <w:t>Combined</w:t>
            </w:r>
          </w:p>
        </w:tc>
        <w:tc>
          <w:tcPr>
            <w:tcW w:w="680" w:type="dxa"/>
          </w:tcPr>
          <w:p w14:paraId="7C4E916D" w14:textId="6A0D808F" w:rsidR="00914ECA" w:rsidRPr="007F77CA" w:rsidRDefault="00620661" w:rsidP="00914ECA">
            <w:pPr>
              <w:pStyle w:val="Tabletext"/>
            </w:pPr>
            <w:r>
              <w:t xml:space="preserve"> </w:t>
            </w:r>
          </w:p>
        </w:tc>
        <w:tc>
          <w:tcPr>
            <w:tcW w:w="680" w:type="dxa"/>
          </w:tcPr>
          <w:p w14:paraId="6D2E100F" w14:textId="3DE9CFC8" w:rsidR="00914ECA" w:rsidRPr="007F77CA" w:rsidRDefault="00914ECA" w:rsidP="00914ECA">
            <w:pPr>
              <w:pStyle w:val="Tabletext"/>
            </w:pPr>
            <w:r w:rsidRPr="007F77CA">
              <w:t>95.2%</w:t>
            </w:r>
          </w:p>
        </w:tc>
        <w:tc>
          <w:tcPr>
            <w:tcW w:w="680" w:type="dxa"/>
          </w:tcPr>
          <w:p w14:paraId="1B2B0D42" w14:textId="4DD500ED" w:rsidR="00914ECA" w:rsidRPr="007F77CA" w:rsidRDefault="00914ECA" w:rsidP="00914ECA">
            <w:pPr>
              <w:pStyle w:val="Tabletext"/>
            </w:pPr>
            <w:r w:rsidRPr="007F77CA">
              <w:t>95.4%</w:t>
            </w:r>
          </w:p>
        </w:tc>
        <w:tc>
          <w:tcPr>
            <w:tcW w:w="680" w:type="dxa"/>
          </w:tcPr>
          <w:p w14:paraId="5DA84F8D" w14:textId="7F915E28" w:rsidR="00914ECA" w:rsidRPr="007F77CA" w:rsidRDefault="00914ECA" w:rsidP="00914ECA">
            <w:pPr>
              <w:pStyle w:val="Tabletext"/>
            </w:pPr>
            <w:r w:rsidRPr="007F77CA">
              <w:t>95.4%</w:t>
            </w:r>
          </w:p>
        </w:tc>
        <w:tc>
          <w:tcPr>
            <w:tcW w:w="680" w:type="dxa"/>
          </w:tcPr>
          <w:p w14:paraId="45F9217C" w14:textId="726B659E" w:rsidR="00914ECA" w:rsidRPr="007F77CA" w:rsidRDefault="00914ECA" w:rsidP="00914ECA">
            <w:pPr>
              <w:pStyle w:val="Tabletext"/>
            </w:pPr>
            <w:r>
              <w:t>95.7%</w:t>
            </w:r>
          </w:p>
        </w:tc>
      </w:tr>
    </w:tbl>
    <w:p w14:paraId="055027F9" w14:textId="597C0486" w:rsidR="00636E9D" w:rsidRDefault="00636E9D" w:rsidP="00636E9D">
      <w:pPr>
        <w:rPr>
          <w:lang w:val="en-GB"/>
        </w:rPr>
      </w:pPr>
      <w:r>
        <w:rPr>
          <w:noProof/>
          <w:lang w:val="en-GB"/>
        </w:rPr>
        <w:drawing>
          <wp:inline distT="0" distB="0" distL="0" distR="0" wp14:anchorId="05C661C6" wp14:editId="185DDBE1">
            <wp:extent cx="3149600" cy="1282700"/>
            <wp:effectExtent l="0" t="0" r="0" b="0"/>
            <wp:docPr id="65" name="Picture 65"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gure_28.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49600" cy="1282700"/>
                    </a:xfrm>
                    <a:prstGeom prst="rect">
                      <a:avLst/>
                    </a:prstGeom>
                  </pic:spPr>
                </pic:pic>
              </a:graphicData>
            </a:graphic>
          </wp:inline>
        </w:drawing>
      </w:r>
    </w:p>
    <w:p w14:paraId="29C6474F" w14:textId="5D7C5184" w:rsidR="005036AA" w:rsidRPr="005036AA" w:rsidRDefault="005036AA" w:rsidP="004E3F5A">
      <w:pPr>
        <w:pStyle w:val="Tablechartdiagramheading"/>
        <w:rPr>
          <w:lang w:val="en-GB"/>
        </w:rPr>
      </w:pPr>
      <w:r w:rsidRPr="005036AA">
        <w:rPr>
          <w:lang w:val="en-GB"/>
        </w:rPr>
        <w:lastRenderedPageBreak/>
        <w:t>Figure 2</w:t>
      </w:r>
      <w:r w:rsidR="00FA4F2D">
        <w:rPr>
          <w:lang w:val="en-GB"/>
        </w:rPr>
        <w:t>9</w:t>
      </w:r>
      <w:r w:rsidRPr="005036AA">
        <w:rPr>
          <w:lang w:val="en-GB"/>
        </w:rPr>
        <w:t xml:space="preserve">. Indicator 8b: Rate of use of infant formula in hospital by breastfed babies born at </w:t>
      </w:r>
      <w:r w:rsidR="004863E4">
        <w:rPr>
          <w:rFonts w:cstheme="minorHAnsi"/>
          <w:lang w:val="en-GB"/>
        </w:rPr>
        <w:t>≥</w:t>
      </w:r>
      <w:r w:rsidR="004863E4">
        <w:rPr>
          <w:lang w:val="en-GB"/>
        </w:rPr>
        <w:t xml:space="preserve"> </w:t>
      </w:r>
      <w:r w:rsidRPr="005036AA">
        <w:rPr>
          <w:lang w:val="en-GB"/>
        </w:rPr>
        <w:t>37 weeks’ gestation</w:t>
      </w:r>
      <w:r w:rsidR="00C04739">
        <w:rPr>
          <w:lang w:val="en-GB"/>
        </w:rPr>
        <w:t>,</w:t>
      </w:r>
      <w:r w:rsidRPr="005036AA">
        <w:rPr>
          <w:lang w:val="en-GB"/>
        </w:rPr>
        <w:t xml:space="preserve"> 201</w:t>
      </w:r>
      <w:r w:rsidR="00914ECA">
        <w:rPr>
          <w:lang w:val="en-GB"/>
        </w:rPr>
        <w:t>8</w:t>
      </w:r>
    </w:p>
    <w:p w14:paraId="36AA6429" w14:textId="0D08C78C" w:rsidR="005036AA" w:rsidRPr="005036AA" w:rsidRDefault="00C8322D" w:rsidP="004E3F5A">
      <w:pPr>
        <w:rPr>
          <w:lang w:val="en-GB"/>
        </w:rPr>
      </w:pPr>
      <w:r>
        <w:rPr>
          <w:noProof/>
          <w:lang w:val="en-GB"/>
        </w:rPr>
        <w:drawing>
          <wp:inline distT="0" distB="0" distL="0" distR="0" wp14:anchorId="24DBFD75" wp14:editId="288B856F">
            <wp:extent cx="6146800" cy="6832600"/>
            <wp:effectExtent l="0" t="0" r="0" b="0"/>
            <wp:docPr id="66" name="Picture 66" descr="Bar chart for Indicator 8b.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e_29.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46800" cy="6832600"/>
                    </a:xfrm>
                    <a:prstGeom prst="rect">
                      <a:avLst/>
                    </a:prstGeom>
                  </pic:spPr>
                </pic:pic>
              </a:graphicData>
            </a:graphic>
          </wp:inline>
        </w:drawing>
      </w:r>
    </w:p>
    <w:p w14:paraId="41D15728" w14:textId="197ABC5C" w:rsidR="005036AA" w:rsidRDefault="005036AA" w:rsidP="004E3F5A">
      <w:pPr>
        <w:pStyle w:val="Tablechartdiagramheading"/>
        <w:rPr>
          <w:lang w:val="en-GB"/>
        </w:rPr>
      </w:pPr>
      <w:r w:rsidRPr="005036AA">
        <w:rPr>
          <w:lang w:val="en-GB"/>
        </w:rPr>
        <w:lastRenderedPageBreak/>
        <w:t xml:space="preserve">Figure </w:t>
      </w:r>
      <w:r w:rsidR="00FA4F2D">
        <w:rPr>
          <w:lang w:val="en-GB"/>
        </w:rPr>
        <w:t>30</w:t>
      </w:r>
      <w:r w:rsidRPr="005036AA">
        <w:rPr>
          <w:lang w:val="en-GB"/>
        </w:rPr>
        <w:t xml:space="preserve">. Rate of use of infant formula in hospital by breastfed babies born at </w:t>
      </w:r>
      <w:r w:rsidR="004863E4">
        <w:rPr>
          <w:rFonts w:cstheme="minorHAnsi"/>
          <w:lang w:val="en-GB"/>
        </w:rPr>
        <w:t>≥</w:t>
      </w:r>
      <w:r w:rsidR="004863E4">
        <w:rPr>
          <w:lang w:val="en-GB"/>
        </w:rPr>
        <w:t xml:space="preserve"> </w:t>
      </w:r>
      <w:r w:rsidRPr="005036AA">
        <w:rPr>
          <w:lang w:val="en-GB"/>
        </w:rPr>
        <w:t>37 weeks’ gestation</w:t>
      </w:r>
      <w:r w:rsidR="00C04739">
        <w:rPr>
          <w:lang w:val="en-GB"/>
        </w:rPr>
        <w:t>, 2014</w:t>
      </w:r>
      <w:r w:rsidR="004863E4">
        <w:rPr>
          <w:lang w:val="en-GB"/>
        </w:rPr>
        <w:t>–20</w:t>
      </w:r>
      <w:r w:rsidR="00C04739">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914ECA" w:rsidRPr="0070641D" w14:paraId="79B9B794" w14:textId="77777777" w:rsidTr="00630904">
        <w:trPr>
          <w:trHeight w:val="60"/>
          <w:tblHeader/>
        </w:trPr>
        <w:tc>
          <w:tcPr>
            <w:tcW w:w="1559" w:type="dxa"/>
          </w:tcPr>
          <w:p w14:paraId="19CD8902" w14:textId="77777777" w:rsidR="00914ECA" w:rsidRPr="0070641D" w:rsidRDefault="00914ECA" w:rsidP="00914ECA">
            <w:pPr>
              <w:pStyle w:val="Tableheader"/>
            </w:pPr>
          </w:p>
        </w:tc>
        <w:tc>
          <w:tcPr>
            <w:tcW w:w="680" w:type="dxa"/>
          </w:tcPr>
          <w:p w14:paraId="3539F4A3" w14:textId="360E8098" w:rsidR="00914ECA" w:rsidRPr="0070641D" w:rsidRDefault="00914ECA" w:rsidP="00914ECA">
            <w:pPr>
              <w:pStyle w:val="Tableheader"/>
            </w:pPr>
            <w:r w:rsidRPr="0070641D">
              <w:t>2014</w:t>
            </w:r>
          </w:p>
        </w:tc>
        <w:tc>
          <w:tcPr>
            <w:tcW w:w="680" w:type="dxa"/>
          </w:tcPr>
          <w:p w14:paraId="0B6AD4BB" w14:textId="65680987" w:rsidR="00914ECA" w:rsidRPr="0070641D" w:rsidRDefault="00914ECA" w:rsidP="00914ECA">
            <w:pPr>
              <w:pStyle w:val="Tableheader"/>
            </w:pPr>
            <w:r w:rsidRPr="0070641D">
              <w:t>2015</w:t>
            </w:r>
          </w:p>
        </w:tc>
        <w:tc>
          <w:tcPr>
            <w:tcW w:w="680" w:type="dxa"/>
          </w:tcPr>
          <w:p w14:paraId="1C6FB04D" w14:textId="634276BA" w:rsidR="00914ECA" w:rsidRPr="0070641D" w:rsidRDefault="00914ECA" w:rsidP="00914ECA">
            <w:pPr>
              <w:pStyle w:val="Tableheader"/>
            </w:pPr>
            <w:r w:rsidRPr="0070641D">
              <w:t>2016</w:t>
            </w:r>
          </w:p>
        </w:tc>
        <w:tc>
          <w:tcPr>
            <w:tcW w:w="680" w:type="dxa"/>
          </w:tcPr>
          <w:p w14:paraId="03CB2D74" w14:textId="07D1B2FD" w:rsidR="00914ECA" w:rsidRPr="0070641D" w:rsidRDefault="00914ECA" w:rsidP="00914ECA">
            <w:pPr>
              <w:pStyle w:val="Tableheader"/>
            </w:pPr>
            <w:r w:rsidRPr="0070641D">
              <w:t>2017</w:t>
            </w:r>
          </w:p>
        </w:tc>
        <w:tc>
          <w:tcPr>
            <w:tcW w:w="680" w:type="dxa"/>
          </w:tcPr>
          <w:p w14:paraId="7D0DCB6B" w14:textId="132E2324" w:rsidR="00914ECA" w:rsidRPr="0070641D" w:rsidRDefault="00914ECA" w:rsidP="00914ECA">
            <w:pPr>
              <w:pStyle w:val="Tableheader"/>
            </w:pPr>
            <w:r>
              <w:t>2018</w:t>
            </w:r>
          </w:p>
        </w:tc>
      </w:tr>
      <w:tr w:rsidR="00914ECA" w:rsidRPr="0070641D" w14:paraId="07B8571D" w14:textId="77777777" w:rsidTr="00630904">
        <w:trPr>
          <w:trHeight w:val="60"/>
        </w:trPr>
        <w:tc>
          <w:tcPr>
            <w:tcW w:w="1559" w:type="dxa"/>
          </w:tcPr>
          <w:p w14:paraId="64C4AEA9" w14:textId="059ED566" w:rsidR="00914ECA" w:rsidRPr="0070641D" w:rsidRDefault="00914ECA" w:rsidP="00914ECA">
            <w:pPr>
              <w:pStyle w:val="Tabletext"/>
            </w:pPr>
            <w:r w:rsidRPr="0070641D">
              <w:t>Public</w:t>
            </w:r>
          </w:p>
        </w:tc>
        <w:tc>
          <w:tcPr>
            <w:tcW w:w="680" w:type="dxa"/>
          </w:tcPr>
          <w:p w14:paraId="78B6232A" w14:textId="12CC393A" w:rsidR="00914ECA" w:rsidRPr="0070641D" w:rsidRDefault="00914ECA" w:rsidP="00914ECA">
            <w:pPr>
              <w:pStyle w:val="Tabletext"/>
            </w:pPr>
            <w:r w:rsidRPr="0070641D">
              <w:t>25.2%</w:t>
            </w:r>
          </w:p>
        </w:tc>
        <w:tc>
          <w:tcPr>
            <w:tcW w:w="680" w:type="dxa"/>
          </w:tcPr>
          <w:p w14:paraId="7E6FF6D8" w14:textId="3FBC2B14" w:rsidR="00914ECA" w:rsidRPr="0070641D" w:rsidRDefault="00914ECA" w:rsidP="00914ECA">
            <w:pPr>
              <w:pStyle w:val="Tabletext"/>
            </w:pPr>
            <w:r w:rsidRPr="0070641D">
              <w:t>25.2%</w:t>
            </w:r>
          </w:p>
        </w:tc>
        <w:tc>
          <w:tcPr>
            <w:tcW w:w="680" w:type="dxa"/>
          </w:tcPr>
          <w:p w14:paraId="285DAE96" w14:textId="30CD8345" w:rsidR="00914ECA" w:rsidRPr="0070641D" w:rsidRDefault="00914ECA" w:rsidP="00914ECA">
            <w:pPr>
              <w:pStyle w:val="Tabletext"/>
            </w:pPr>
            <w:r w:rsidRPr="0070641D">
              <w:t>25.1%</w:t>
            </w:r>
          </w:p>
        </w:tc>
        <w:tc>
          <w:tcPr>
            <w:tcW w:w="680" w:type="dxa"/>
          </w:tcPr>
          <w:p w14:paraId="2CFF7C8C" w14:textId="5731C236" w:rsidR="00914ECA" w:rsidRPr="0070641D" w:rsidRDefault="00914ECA" w:rsidP="00914ECA">
            <w:pPr>
              <w:pStyle w:val="Tabletext"/>
            </w:pPr>
            <w:r w:rsidRPr="0070641D">
              <w:t>25.2%</w:t>
            </w:r>
          </w:p>
        </w:tc>
        <w:tc>
          <w:tcPr>
            <w:tcW w:w="680" w:type="dxa"/>
          </w:tcPr>
          <w:p w14:paraId="686D7A02" w14:textId="29D3F69C" w:rsidR="00914ECA" w:rsidRPr="0070641D" w:rsidRDefault="00914ECA" w:rsidP="00914ECA">
            <w:pPr>
              <w:pStyle w:val="Tabletext"/>
            </w:pPr>
            <w:r>
              <w:t>27.0%</w:t>
            </w:r>
          </w:p>
        </w:tc>
      </w:tr>
      <w:tr w:rsidR="00914ECA" w:rsidRPr="0070641D" w14:paraId="0BE949B4" w14:textId="77777777" w:rsidTr="00630904">
        <w:trPr>
          <w:trHeight w:val="60"/>
        </w:trPr>
        <w:tc>
          <w:tcPr>
            <w:tcW w:w="1559" w:type="dxa"/>
          </w:tcPr>
          <w:p w14:paraId="45F2A80F" w14:textId="3270AA2D" w:rsidR="00914ECA" w:rsidRPr="0070641D" w:rsidRDefault="00914ECA" w:rsidP="00914ECA">
            <w:pPr>
              <w:pStyle w:val="Tabletext"/>
            </w:pPr>
            <w:r w:rsidRPr="0070641D">
              <w:t>Private</w:t>
            </w:r>
          </w:p>
        </w:tc>
        <w:tc>
          <w:tcPr>
            <w:tcW w:w="680" w:type="dxa"/>
          </w:tcPr>
          <w:p w14:paraId="6F67CEBA" w14:textId="2AF46AC9" w:rsidR="00914ECA" w:rsidRPr="0070641D" w:rsidRDefault="00914ECA" w:rsidP="00914ECA">
            <w:pPr>
              <w:pStyle w:val="Tabletext"/>
            </w:pPr>
            <w:r w:rsidRPr="0070641D">
              <w:t>39.5%</w:t>
            </w:r>
          </w:p>
        </w:tc>
        <w:tc>
          <w:tcPr>
            <w:tcW w:w="680" w:type="dxa"/>
          </w:tcPr>
          <w:p w14:paraId="7C72B1F3" w14:textId="7DB15A56" w:rsidR="00914ECA" w:rsidRPr="0070641D" w:rsidRDefault="00914ECA" w:rsidP="00914ECA">
            <w:pPr>
              <w:pStyle w:val="Tabletext"/>
            </w:pPr>
            <w:r w:rsidRPr="0070641D">
              <w:t>38.7%</w:t>
            </w:r>
          </w:p>
        </w:tc>
        <w:tc>
          <w:tcPr>
            <w:tcW w:w="680" w:type="dxa"/>
          </w:tcPr>
          <w:p w14:paraId="5721A532" w14:textId="17E393B9" w:rsidR="00914ECA" w:rsidRPr="0070641D" w:rsidRDefault="00914ECA" w:rsidP="00914ECA">
            <w:pPr>
              <w:pStyle w:val="Tabletext"/>
            </w:pPr>
            <w:r w:rsidRPr="0070641D">
              <w:t>38.4%</w:t>
            </w:r>
          </w:p>
        </w:tc>
        <w:tc>
          <w:tcPr>
            <w:tcW w:w="680" w:type="dxa"/>
          </w:tcPr>
          <w:p w14:paraId="40CB5AFC" w14:textId="10A6EB10" w:rsidR="00914ECA" w:rsidRPr="0070641D" w:rsidRDefault="00914ECA" w:rsidP="00914ECA">
            <w:pPr>
              <w:pStyle w:val="Tabletext"/>
            </w:pPr>
            <w:r w:rsidRPr="0070641D">
              <w:t>38.2%</w:t>
            </w:r>
          </w:p>
        </w:tc>
        <w:tc>
          <w:tcPr>
            <w:tcW w:w="680" w:type="dxa"/>
          </w:tcPr>
          <w:p w14:paraId="09262DF4" w14:textId="255B639B" w:rsidR="00914ECA" w:rsidRPr="0070641D" w:rsidRDefault="00914ECA" w:rsidP="00914ECA">
            <w:pPr>
              <w:pStyle w:val="Tabletext"/>
            </w:pPr>
            <w:r>
              <w:t>37.8%</w:t>
            </w:r>
          </w:p>
        </w:tc>
      </w:tr>
      <w:tr w:rsidR="00914ECA" w:rsidRPr="0070641D" w14:paraId="63811342" w14:textId="77777777" w:rsidTr="00630904">
        <w:trPr>
          <w:trHeight w:val="60"/>
        </w:trPr>
        <w:tc>
          <w:tcPr>
            <w:tcW w:w="1559" w:type="dxa"/>
          </w:tcPr>
          <w:p w14:paraId="0FBD4294" w14:textId="75FC2927" w:rsidR="00914ECA" w:rsidRPr="0070641D" w:rsidRDefault="00914ECA" w:rsidP="00914ECA">
            <w:pPr>
              <w:pStyle w:val="Tabletext"/>
            </w:pPr>
            <w:r w:rsidRPr="0070641D">
              <w:t>Combined</w:t>
            </w:r>
          </w:p>
        </w:tc>
        <w:tc>
          <w:tcPr>
            <w:tcW w:w="680" w:type="dxa"/>
          </w:tcPr>
          <w:p w14:paraId="2918E16B" w14:textId="64A5F09D" w:rsidR="00914ECA" w:rsidRPr="0070641D" w:rsidRDefault="00620661" w:rsidP="00914ECA">
            <w:pPr>
              <w:pStyle w:val="Tabletext"/>
            </w:pPr>
            <w:r>
              <w:t xml:space="preserve"> </w:t>
            </w:r>
          </w:p>
        </w:tc>
        <w:tc>
          <w:tcPr>
            <w:tcW w:w="680" w:type="dxa"/>
          </w:tcPr>
          <w:p w14:paraId="3A8CA149" w14:textId="6E9489E5" w:rsidR="00914ECA" w:rsidRPr="0070641D" w:rsidRDefault="00914ECA" w:rsidP="00914ECA">
            <w:pPr>
              <w:pStyle w:val="Tabletext"/>
            </w:pPr>
            <w:r w:rsidRPr="0070641D">
              <w:t>28.6%</w:t>
            </w:r>
          </w:p>
        </w:tc>
        <w:tc>
          <w:tcPr>
            <w:tcW w:w="680" w:type="dxa"/>
          </w:tcPr>
          <w:p w14:paraId="40143813" w14:textId="537B022A" w:rsidR="00914ECA" w:rsidRPr="0070641D" w:rsidRDefault="00914ECA" w:rsidP="00914ECA">
            <w:pPr>
              <w:pStyle w:val="Tabletext"/>
            </w:pPr>
            <w:r w:rsidRPr="0070641D">
              <w:t>28.2%</w:t>
            </w:r>
          </w:p>
        </w:tc>
        <w:tc>
          <w:tcPr>
            <w:tcW w:w="680" w:type="dxa"/>
          </w:tcPr>
          <w:p w14:paraId="62B80079" w14:textId="310ED55B" w:rsidR="00914ECA" w:rsidRPr="0070641D" w:rsidRDefault="00914ECA" w:rsidP="00914ECA">
            <w:pPr>
              <w:pStyle w:val="Tabletext"/>
            </w:pPr>
            <w:r w:rsidRPr="0070641D">
              <w:t>28.2%</w:t>
            </w:r>
          </w:p>
        </w:tc>
        <w:tc>
          <w:tcPr>
            <w:tcW w:w="680" w:type="dxa"/>
          </w:tcPr>
          <w:p w14:paraId="6AAFE67A" w14:textId="2953AFF9" w:rsidR="00914ECA" w:rsidRPr="0070641D" w:rsidRDefault="00914ECA" w:rsidP="00914ECA">
            <w:pPr>
              <w:pStyle w:val="Tabletext"/>
            </w:pPr>
            <w:r>
              <w:t>29.4%</w:t>
            </w:r>
          </w:p>
        </w:tc>
      </w:tr>
    </w:tbl>
    <w:p w14:paraId="370E0B84" w14:textId="1898F9DF" w:rsidR="00DA1C4C" w:rsidRDefault="00DA1C4C" w:rsidP="00DA1C4C">
      <w:r>
        <w:rPr>
          <w:noProof/>
        </w:rPr>
        <w:drawing>
          <wp:inline distT="0" distB="0" distL="0" distR="0" wp14:anchorId="3FB6AB51" wp14:editId="7A1AEAE4">
            <wp:extent cx="3149600" cy="1282700"/>
            <wp:effectExtent l="0" t="0" r="0" b="0"/>
            <wp:docPr id="67" name="Picture 67"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_3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49600" cy="1282700"/>
                    </a:xfrm>
                    <a:prstGeom prst="rect">
                      <a:avLst/>
                    </a:prstGeom>
                  </pic:spPr>
                </pic:pic>
              </a:graphicData>
            </a:graphic>
          </wp:inline>
        </w:drawing>
      </w:r>
    </w:p>
    <w:p w14:paraId="17096057" w14:textId="55E46BF2" w:rsidR="005036AA" w:rsidRPr="005036AA" w:rsidRDefault="005036AA" w:rsidP="004E3F5A">
      <w:pPr>
        <w:pStyle w:val="Tablechartdiagramheading"/>
        <w:rPr>
          <w:lang w:val="en-GB"/>
        </w:rPr>
      </w:pPr>
      <w:r w:rsidRPr="000262E1">
        <w:lastRenderedPageBreak/>
        <w:t>Figure 3</w:t>
      </w:r>
      <w:r w:rsidR="00FA4F2D">
        <w:t>1</w:t>
      </w:r>
      <w:r w:rsidRPr="000262E1">
        <w:t>. Indicator 8c: Rate of final feed being taken directly from the breast by breastfed babies born</w:t>
      </w:r>
      <w:r w:rsidRPr="005036AA">
        <w:rPr>
          <w:rFonts w:ascii="Cambria" w:hAnsi="Cambria" w:cs="Cambria"/>
          <w:lang w:val="en-GB"/>
        </w:rPr>
        <w:t> </w:t>
      </w:r>
      <w:r w:rsidRPr="005036AA">
        <w:rPr>
          <w:lang w:val="en-GB"/>
        </w:rPr>
        <w:t xml:space="preserve">at </w:t>
      </w:r>
      <w:r w:rsidR="000A1DD9">
        <w:rPr>
          <w:rFonts w:cstheme="minorHAnsi"/>
          <w:lang w:val="en-GB"/>
        </w:rPr>
        <w:t>≥</w:t>
      </w:r>
      <w:r w:rsidR="000A1DD9">
        <w:rPr>
          <w:lang w:val="en-GB"/>
        </w:rPr>
        <w:t xml:space="preserve"> </w:t>
      </w:r>
      <w:r w:rsidRPr="005036AA">
        <w:rPr>
          <w:lang w:val="en-GB"/>
        </w:rPr>
        <w:t>37 weeks’ gestation</w:t>
      </w:r>
      <w:r w:rsidR="00C04739">
        <w:rPr>
          <w:lang w:val="en-GB"/>
        </w:rPr>
        <w:t>,</w:t>
      </w:r>
      <w:r w:rsidRPr="005036AA">
        <w:rPr>
          <w:lang w:val="en-GB"/>
        </w:rPr>
        <w:t xml:space="preserve"> 201</w:t>
      </w:r>
      <w:r w:rsidR="00914ECA">
        <w:rPr>
          <w:lang w:val="en-GB"/>
        </w:rPr>
        <w:t>8</w:t>
      </w:r>
    </w:p>
    <w:p w14:paraId="5DC1B608" w14:textId="42EBA8EA" w:rsidR="005036AA" w:rsidRPr="005036AA" w:rsidRDefault="000B4387" w:rsidP="000262E1">
      <w:pPr>
        <w:rPr>
          <w:lang w:val="en-GB"/>
        </w:rPr>
      </w:pPr>
      <w:r>
        <w:rPr>
          <w:noProof/>
          <w:lang w:val="en-GB"/>
        </w:rPr>
        <w:drawing>
          <wp:inline distT="0" distB="0" distL="0" distR="0" wp14:anchorId="65BBF3BE" wp14:editId="3E5FEE08">
            <wp:extent cx="6134100" cy="6845300"/>
            <wp:effectExtent l="0" t="0" r="0" b="0"/>
            <wp:docPr id="68" name="Picture 68" descr="Bar chart for Indicator 8c.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_3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34100" cy="6845300"/>
                    </a:xfrm>
                    <a:prstGeom prst="rect">
                      <a:avLst/>
                    </a:prstGeom>
                  </pic:spPr>
                </pic:pic>
              </a:graphicData>
            </a:graphic>
          </wp:inline>
        </w:drawing>
      </w:r>
    </w:p>
    <w:p w14:paraId="6B71353C" w14:textId="2C1D6A03" w:rsidR="005036AA" w:rsidRDefault="005036AA" w:rsidP="00D63874">
      <w:pPr>
        <w:pStyle w:val="Tablechartdiagramheading"/>
        <w:rPr>
          <w:lang w:val="en-GB"/>
        </w:rPr>
      </w:pPr>
      <w:r w:rsidRPr="005036AA">
        <w:rPr>
          <w:lang w:val="en-GB"/>
        </w:rPr>
        <w:lastRenderedPageBreak/>
        <w:t>Figure 3</w:t>
      </w:r>
      <w:r w:rsidR="00FA4F2D">
        <w:rPr>
          <w:lang w:val="en-GB"/>
        </w:rPr>
        <w:t>2</w:t>
      </w:r>
      <w:r w:rsidRPr="005036AA">
        <w:rPr>
          <w:lang w:val="en-GB"/>
        </w:rPr>
        <w:t xml:space="preserve">. Rate of final feed being taken directly from the breast by breastfed babies born at </w:t>
      </w:r>
      <w:r w:rsidR="004863E4">
        <w:rPr>
          <w:rFonts w:cstheme="minorHAnsi"/>
          <w:lang w:val="en-GB"/>
        </w:rPr>
        <w:t>≥</w:t>
      </w:r>
      <w:r w:rsidR="004863E4">
        <w:rPr>
          <w:lang w:val="en-GB"/>
        </w:rPr>
        <w:t xml:space="preserve"> </w:t>
      </w:r>
      <w:r w:rsidRPr="005036AA">
        <w:rPr>
          <w:lang w:val="en-GB"/>
        </w:rPr>
        <w:t>37 weeks’ gestation</w:t>
      </w:r>
      <w:r w:rsidR="00C04739">
        <w:rPr>
          <w:lang w:val="en-GB"/>
        </w:rPr>
        <w:t>, 2014</w:t>
      </w:r>
      <w:r w:rsidR="004863E4">
        <w:rPr>
          <w:lang w:val="en-GB"/>
        </w:rPr>
        <w:t>–20</w:t>
      </w:r>
      <w:r w:rsidR="00C04739">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914ECA" w:rsidRPr="000B08AE" w14:paraId="7B1B5EEC" w14:textId="77777777" w:rsidTr="00630904">
        <w:trPr>
          <w:trHeight w:val="60"/>
          <w:tblHeader/>
        </w:trPr>
        <w:tc>
          <w:tcPr>
            <w:tcW w:w="1559" w:type="dxa"/>
          </w:tcPr>
          <w:p w14:paraId="367A4374" w14:textId="77777777" w:rsidR="00914ECA" w:rsidRPr="000B08AE" w:rsidRDefault="00914ECA" w:rsidP="00914ECA">
            <w:pPr>
              <w:pStyle w:val="Tableheader"/>
            </w:pPr>
          </w:p>
        </w:tc>
        <w:tc>
          <w:tcPr>
            <w:tcW w:w="680" w:type="dxa"/>
          </w:tcPr>
          <w:p w14:paraId="66C612DD" w14:textId="37178D97" w:rsidR="00914ECA" w:rsidRPr="000B08AE" w:rsidRDefault="00914ECA" w:rsidP="00914ECA">
            <w:pPr>
              <w:pStyle w:val="Tableheader"/>
            </w:pPr>
            <w:r w:rsidRPr="000B08AE">
              <w:t>2014</w:t>
            </w:r>
          </w:p>
        </w:tc>
        <w:tc>
          <w:tcPr>
            <w:tcW w:w="680" w:type="dxa"/>
          </w:tcPr>
          <w:p w14:paraId="57CE85B8" w14:textId="1D9FB353" w:rsidR="00914ECA" w:rsidRPr="000B08AE" w:rsidRDefault="00914ECA" w:rsidP="00914ECA">
            <w:pPr>
              <w:pStyle w:val="Tableheader"/>
            </w:pPr>
            <w:r w:rsidRPr="000B08AE">
              <w:t>2015</w:t>
            </w:r>
          </w:p>
        </w:tc>
        <w:tc>
          <w:tcPr>
            <w:tcW w:w="680" w:type="dxa"/>
          </w:tcPr>
          <w:p w14:paraId="28ECD117" w14:textId="12AF25FC" w:rsidR="00914ECA" w:rsidRPr="000B08AE" w:rsidRDefault="00914ECA" w:rsidP="00914ECA">
            <w:pPr>
              <w:pStyle w:val="Tableheader"/>
            </w:pPr>
            <w:r w:rsidRPr="000B08AE">
              <w:t>2016</w:t>
            </w:r>
          </w:p>
        </w:tc>
        <w:tc>
          <w:tcPr>
            <w:tcW w:w="680" w:type="dxa"/>
          </w:tcPr>
          <w:p w14:paraId="201E32C1" w14:textId="6450FC2D" w:rsidR="00914ECA" w:rsidRPr="000B08AE" w:rsidRDefault="00914ECA" w:rsidP="00914ECA">
            <w:pPr>
              <w:pStyle w:val="Tableheader"/>
            </w:pPr>
            <w:r w:rsidRPr="000B08AE">
              <w:t>2017</w:t>
            </w:r>
          </w:p>
        </w:tc>
        <w:tc>
          <w:tcPr>
            <w:tcW w:w="680" w:type="dxa"/>
          </w:tcPr>
          <w:p w14:paraId="0B7A80ED" w14:textId="1CE0F1BD" w:rsidR="00914ECA" w:rsidRPr="000B08AE" w:rsidRDefault="00914ECA" w:rsidP="00914ECA">
            <w:pPr>
              <w:pStyle w:val="Tableheader"/>
            </w:pPr>
            <w:r>
              <w:t>2018</w:t>
            </w:r>
          </w:p>
        </w:tc>
      </w:tr>
      <w:tr w:rsidR="00914ECA" w:rsidRPr="000B08AE" w14:paraId="3B0E7F90" w14:textId="77777777" w:rsidTr="00630904">
        <w:trPr>
          <w:trHeight w:val="60"/>
        </w:trPr>
        <w:tc>
          <w:tcPr>
            <w:tcW w:w="1559" w:type="dxa"/>
          </w:tcPr>
          <w:p w14:paraId="64156D9B" w14:textId="50BA1868" w:rsidR="00914ECA" w:rsidRPr="000B08AE" w:rsidRDefault="00914ECA" w:rsidP="00914ECA">
            <w:pPr>
              <w:pStyle w:val="Tabletext"/>
            </w:pPr>
            <w:r w:rsidRPr="000B08AE">
              <w:t>Public</w:t>
            </w:r>
          </w:p>
        </w:tc>
        <w:tc>
          <w:tcPr>
            <w:tcW w:w="680" w:type="dxa"/>
          </w:tcPr>
          <w:p w14:paraId="786FCC88" w14:textId="11E73D11" w:rsidR="00914ECA" w:rsidRPr="000B08AE" w:rsidRDefault="00914ECA" w:rsidP="00914ECA">
            <w:pPr>
              <w:pStyle w:val="Tabletext"/>
            </w:pPr>
            <w:r w:rsidRPr="000B08AE">
              <w:t>80.0%</w:t>
            </w:r>
          </w:p>
        </w:tc>
        <w:tc>
          <w:tcPr>
            <w:tcW w:w="680" w:type="dxa"/>
          </w:tcPr>
          <w:p w14:paraId="74067823" w14:textId="6F1E6C2C" w:rsidR="00914ECA" w:rsidRPr="000B08AE" w:rsidRDefault="00914ECA" w:rsidP="00914ECA">
            <w:pPr>
              <w:pStyle w:val="Tabletext"/>
            </w:pPr>
            <w:r w:rsidRPr="000B08AE">
              <w:t>79.7%</w:t>
            </w:r>
          </w:p>
        </w:tc>
        <w:tc>
          <w:tcPr>
            <w:tcW w:w="680" w:type="dxa"/>
          </w:tcPr>
          <w:p w14:paraId="373BC4EF" w14:textId="7D28BA42" w:rsidR="00914ECA" w:rsidRPr="000B08AE" w:rsidRDefault="00914ECA" w:rsidP="00914ECA">
            <w:pPr>
              <w:pStyle w:val="Tabletext"/>
            </w:pPr>
            <w:r w:rsidRPr="000B08AE">
              <w:t>78.2%</w:t>
            </w:r>
          </w:p>
        </w:tc>
        <w:tc>
          <w:tcPr>
            <w:tcW w:w="680" w:type="dxa"/>
          </w:tcPr>
          <w:p w14:paraId="0AFEE629" w14:textId="1E7E73EF" w:rsidR="00914ECA" w:rsidRPr="000B08AE" w:rsidRDefault="00914ECA" w:rsidP="00914ECA">
            <w:pPr>
              <w:pStyle w:val="Tabletext"/>
            </w:pPr>
            <w:r w:rsidRPr="000B08AE">
              <w:t>76.1%</w:t>
            </w:r>
          </w:p>
        </w:tc>
        <w:tc>
          <w:tcPr>
            <w:tcW w:w="680" w:type="dxa"/>
          </w:tcPr>
          <w:p w14:paraId="251AC67A" w14:textId="01899576" w:rsidR="00914ECA" w:rsidRPr="000B08AE" w:rsidRDefault="00914ECA" w:rsidP="00914ECA">
            <w:pPr>
              <w:pStyle w:val="Tabletext"/>
            </w:pPr>
            <w:r>
              <w:t>75.3%</w:t>
            </w:r>
          </w:p>
        </w:tc>
      </w:tr>
      <w:tr w:rsidR="00914ECA" w:rsidRPr="000B08AE" w14:paraId="7E5BCC56" w14:textId="77777777" w:rsidTr="00630904">
        <w:trPr>
          <w:trHeight w:val="60"/>
        </w:trPr>
        <w:tc>
          <w:tcPr>
            <w:tcW w:w="1559" w:type="dxa"/>
          </w:tcPr>
          <w:p w14:paraId="3640852A" w14:textId="5A1B5831" w:rsidR="00914ECA" w:rsidRPr="000B08AE" w:rsidRDefault="00914ECA" w:rsidP="00914ECA">
            <w:pPr>
              <w:pStyle w:val="Tabletext"/>
            </w:pPr>
            <w:r w:rsidRPr="000B08AE">
              <w:t>Private</w:t>
            </w:r>
          </w:p>
        </w:tc>
        <w:tc>
          <w:tcPr>
            <w:tcW w:w="680" w:type="dxa"/>
          </w:tcPr>
          <w:p w14:paraId="28AC3F6B" w14:textId="74325856" w:rsidR="00914ECA" w:rsidRPr="000B08AE" w:rsidRDefault="00914ECA" w:rsidP="00914ECA">
            <w:pPr>
              <w:pStyle w:val="Tabletext"/>
            </w:pPr>
            <w:r w:rsidRPr="000B08AE">
              <w:t>73.3%</w:t>
            </w:r>
          </w:p>
        </w:tc>
        <w:tc>
          <w:tcPr>
            <w:tcW w:w="680" w:type="dxa"/>
          </w:tcPr>
          <w:p w14:paraId="7309B945" w14:textId="4A73C424" w:rsidR="00914ECA" w:rsidRPr="000B08AE" w:rsidRDefault="00914ECA" w:rsidP="00914ECA">
            <w:pPr>
              <w:pStyle w:val="Tabletext"/>
            </w:pPr>
            <w:r w:rsidRPr="000B08AE">
              <w:t>72.9%</w:t>
            </w:r>
          </w:p>
        </w:tc>
        <w:tc>
          <w:tcPr>
            <w:tcW w:w="680" w:type="dxa"/>
          </w:tcPr>
          <w:p w14:paraId="57157E42" w14:textId="56387E4E" w:rsidR="00914ECA" w:rsidRPr="000B08AE" w:rsidRDefault="00914ECA" w:rsidP="00914ECA">
            <w:pPr>
              <w:pStyle w:val="Tabletext"/>
            </w:pPr>
            <w:r w:rsidRPr="000B08AE">
              <w:t>72.2%</w:t>
            </w:r>
          </w:p>
        </w:tc>
        <w:tc>
          <w:tcPr>
            <w:tcW w:w="680" w:type="dxa"/>
          </w:tcPr>
          <w:p w14:paraId="6E997CEB" w14:textId="50525F62" w:rsidR="00914ECA" w:rsidRPr="000B08AE" w:rsidRDefault="00914ECA" w:rsidP="00914ECA">
            <w:pPr>
              <w:pStyle w:val="Tabletext"/>
            </w:pPr>
            <w:r w:rsidRPr="000B08AE">
              <w:t>71.5%</w:t>
            </w:r>
          </w:p>
        </w:tc>
        <w:tc>
          <w:tcPr>
            <w:tcW w:w="680" w:type="dxa"/>
          </w:tcPr>
          <w:p w14:paraId="64416B88" w14:textId="16377ABB" w:rsidR="00914ECA" w:rsidRPr="000B08AE" w:rsidRDefault="00914ECA" w:rsidP="00914ECA">
            <w:pPr>
              <w:pStyle w:val="Tabletext"/>
            </w:pPr>
            <w:r>
              <w:t>69.6%</w:t>
            </w:r>
          </w:p>
        </w:tc>
      </w:tr>
      <w:tr w:rsidR="00914ECA" w:rsidRPr="000B08AE" w14:paraId="23E1D229" w14:textId="77777777" w:rsidTr="00630904">
        <w:trPr>
          <w:trHeight w:val="60"/>
        </w:trPr>
        <w:tc>
          <w:tcPr>
            <w:tcW w:w="1559" w:type="dxa"/>
          </w:tcPr>
          <w:p w14:paraId="22BB0AE9" w14:textId="0AAF6D8B" w:rsidR="00914ECA" w:rsidRPr="000B08AE" w:rsidRDefault="00914ECA" w:rsidP="00914ECA">
            <w:pPr>
              <w:pStyle w:val="Tabletext"/>
            </w:pPr>
            <w:r w:rsidRPr="000B08AE">
              <w:t>Combined</w:t>
            </w:r>
          </w:p>
        </w:tc>
        <w:tc>
          <w:tcPr>
            <w:tcW w:w="680" w:type="dxa"/>
          </w:tcPr>
          <w:p w14:paraId="4F4F4B2E" w14:textId="4C1F1446" w:rsidR="00914ECA" w:rsidRPr="000B08AE" w:rsidRDefault="00620661" w:rsidP="00914ECA">
            <w:pPr>
              <w:pStyle w:val="Tabletext"/>
            </w:pPr>
            <w:r>
              <w:t xml:space="preserve"> </w:t>
            </w:r>
          </w:p>
        </w:tc>
        <w:tc>
          <w:tcPr>
            <w:tcW w:w="680" w:type="dxa"/>
          </w:tcPr>
          <w:p w14:paraId="300403C5" w14:textId="032225C5" w:rsidR="00914ECA" w:rsidRPr="000B08AE" w:rsidRDefault="00914ECA" w:rsidP="00914ECA">
            <w:pPr>
              <w:pStyle w:val="Tabletext"/>
            </w:pPr>
            <w:r w:rsidRPr="000B08AE">
              <w:t>78.0%</w:t>
            </w:r>
          </w:p>
        </w:tc>
        <w:tc>
          <w:tcPr>
            <w:tcW w:w="680" w:type="dxa"/>
          </w:tcPr>
          <w:p w14:paraId="2511712A" w14:textId="500FB103" w:rsidR="00914ECA" w:rsidRPr="000B08AE" w:rsidRDefault="00914ECA" w:rsidP="00914ECA">
            <w:pPr>
              <w:pStyle w:val="Tabletext"/>
            </w:pPr>
            <w:r w:rsidRPr="000B08AE">
              <w:t>76.8%</w:t>
            </w:r>
          </w:p>
        </w:tc>
        <w:tc>
          <w:tcPr>
            <w:tcW w:w="680" w:type="dxa"/>
          </w:tcPr>
          <w:p w14:paraId="292F0E82" w14:textId="05068DA6" w:rsidR="00914ECA" w:rsidRPr="000B08AE" w:rsidRDefault="00914ECA" w:rsidP="00914ECA">
            <w:pPr>
              <w:pStyle w:val="Tabletext"/>
            </w:pPr>
            <w:r w:rsidRPr="000B08AE">
              <w:t>75.1%</w:t>
            </w:r>
          </w:p>
        </w:tc>
        <w:tc>
          <w:tcPr>
            <w:tcW w:w="680" w:type="dxa"/>
          </w:tcPr>
          <w:p w14:paraId="7C9E564C" w14:textId="696C0783" w:rsidR="00914ECA" w:rsidRPr="000B08AE" w:rsidRDefault="00914ECA" w:rsidP="00914ECA">
            <w:pPr>
              <w:pStyle w:val="Tabletext"/>
            </w:pPr>
            <w:r>
              <w:t>74.1%</w:t>
            </w:r>
          </w:p>
        </w:tc>
      </w:tr>
    </w:tbl>
    <w:p w14:paraId="31A3BF02" w14:textId="3F35C776" w:rsidR="003B624F" w:rsidRDefault="003B624F">
      <w:pPr>
        <w:rPr>
          <w:lang w:val="en-GB"/>
        </w:rPr>
      </w:pPr>
      <w:r>
        <w:rPr>
          <w:noProof/>
          <w:lang w:val="en-GB"/>
        </w:rPr>
        <w:drawing>
          <wp:inline distT="0" distB="0" distL="0" distR="0" wp14:anchorId="0D31E17F" wp14:editId="153F1C84">
            <wp:extent cx="3149600" cy="1282700"/>
            <wp:effectExtent l="0" t="0" r="0" b="0"/>
            <wp:docPr id="69" name="Picture 69"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ure_3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9600" cy="1282700"/>
                    </a:xfrm>
                    <a:prstGeom prst="rect">
                      <a:avLst/>
                    </a:prstGeom>
                  </pic:spPr>
                </pic:pic>
              </a:graphicData>
            </a:graphic>
          </wp:inline>
        </w:drawing>
      </w:r>
    </w:p>
    <w:p w14:paraId="7AB682A3" w14:textId="39E21747" w:rsidR="006723D2" w:rsidRDefault="006723D2">
      <w:pPr>
        <w:rPr>
          <w:lang w:val="en-GB"/>
        </w:rPr>
      </w:pPr>
      <w:r>
        <w:rPr>
          <w:lang w:val="en-GB"/>
        </w:rPr>
        <w:br w:type="page"/>
      </w:r>
    </w:p>
    <w:p w14:paraId="711420F3" w14:textId="46FEA1F9" w:rsidR="005036AA" w:rsidRPr="005036AA" w:rsidRDefault="0031304F" w:rsidP="004A4542">
      <w:pPr>
        <w:pStyle w:val="Heading2"/>
        <w:rPr>
          <w:lang w:val="en-GB"/>
        </w:rPr>
      </w:pPr>
      <w:bookmarkStart w:id="53" w:name="_Toc534884576"/>
      <w:bookmarkStart w:id="54" w:name="_Toc22975595"/>
      <w:r w:rsidRPr="005036AA">
        <w:rPr>
          <w:lang w:val="en-GB"/>
        </w:rPr>
        <w:lastRenderedPageBreak/>
        <w:t xml:space="preserve">Indicator 9: </w:t>
      </w:r>
      <w:r>
        <w:rPr>
          <w:lang w:val="en-GB"/>
        </w:rPr>
        <w:t>F</w:t>
      </w:r>
      <w:r w:rsidRPr="005036AA">
        <w:rPr>
          <w:lang w:val="en-GB"/>
        </w:rPr>
        <w:t>irst antenatal visit</w:t>
      </w:r>
      <w:bookmarkEnd w:id="53"/>
      <w:bookmarkEnd w:id="54"/>
    </w:p>
    <w:p w14:paraId="2C4108AF" w14:textId="77777777" w:rsidR="005036AA" w:rsidRPr="005036AA" w:rsidRDefault="005036AA" w:rsidP="00710E9C">
      <w:pPr>
        <w:pStyle w:val="Heading3"/>
        <w:rPr>
          <w:lang w:val="en-GB"/>
        </w:rPr>
      </w:pPr>
      <w:r w:rsidRPr="005036AA">
        <w:rPr>
          <w:lang w:val="en-GB"/>
        </w:rPr>
        <w:t>Definition</w:t>
      </w:r>
    </w:p>
    <w:p w14:paraId="7BD088F1" w14:textId="23C70A25" w:rsidR="005036AA" w:rsidRPr="005036AA" w:rsidRDefault="005036AA" w:rsidP="000262E1">
      <w:pPr>
        <w:rPr>
          <w:lang w:val="en-GB"/>
        </w:rPr>
      </w:pPr>
      <w:r w:rsidRPr="005036AA">
        <w:rPr>
          <w:lang w:val="en-GB"/>
        </w:rPr>
        <w:t>This indicator reports the rate of women who had their first antenatal visit with a maternity care provider prior to 12 weeks’ gestation.</w:t>
      </w:r>
      <w:r w:rsidR="001F3E20">
        <w:rPr>
          <w:lang w:val="en-GB"/>
        </w:rPr>
        <w:t xml:space="preserve"> </w:t>
      </w:r>
      <w:r w:rsidRPr="005036AA">
        <w:rPr>
          <w:lang w:val="en-GB"/>
        </w:rPr>
        <w:t>The first antenatal visit is defined as the first visit to a midwife or doctor arranged specifically for providing pregnancy care.</w:t>
      </w:r>
    </w:p>
    <w:p w14:paraId="0A226D08" w14:textId="0E32874A" w:rsidR="005036AA" w:rsidRPr="005036AA" w:rsidRDefault="005036AA" w:rsidP="000262E1">
      <w:pPr>
        <w:rPr>
          <w:lang w:val="en-GB"/>
        </w:rPr>
      </w:pPr>
      <w:r w:rsidRPr="005036AA">
        <w:rPr>
          <w:lang w:val="en-GB"/>
        </w:rPr>
        <w:t>This first antenatal visit may occur in the community or at a hospital</w:t>
      </w:r>
      <w:r w:rsidR="00C04739">
        <w:rPr>
          <w:lang w:val="en-GB"/>
        </w:rPr>
        <w:t xml:space="preserve"> and may be facilitated</w:t>
      </w:r>
      <w:r w:rsidRPr="005036AA">
        <w:rPr>
          <w:lang w:val="en-GB"/>
        </w:rPr>
        <w:t xml:space="preserve"> by a range of health professional groups. This diversity is important </w:t>
      </w:r>
      <w:r w:rsidR="00487B08">
        <w:rPr>
          <w:lang w:val="en-GB"/>
        </w:rPr>
        <w:t xml:space="preserve">as </w:t>
      </w:r>
      <w:r w:rsidRPr="005036AA">
        <w:rPr>
          <w:lang w:val="en-GB"/>
        </w:rPr>
        <w:t>it allows different approaches to care and choices for women.</w:t>
      </w:r>
    </w:p>
    <w:p w14:paraId="65BD7989" w14:textId="77777777" w:rsidR="005036AA" w:rsidRPr="005036AA" w:rsidRDefault="005036AA" w:rsidP="00710E9C">
      <w:pPr>
        <w:pStyle w:val="Heading3"/>
        <w:rPr>
          <w:lang w:val="en-GB"/>
        </w:rPr>
      </w:pPr>
      <w:r w:rsidRPr="005036AA">
        <w:rPr>
          <w:lang w:val="en-GB"/>
        </w:rPr>
        <w:t>Clinical significance</w:t>
      </w:r>
    </w:p>
    <w:p w14:paraId="30EC6E5D" w14:textId="28D87159" w:rsidR="005036AA" w:rsidRPr="005036AA" w:rsidRDefault="005036AA" w:rsidP="000262E1">
      <w:pPr>
        <w:rPr>
          <w:lang w:val="en-GB"/>
        </w:rPr>
      </w:pPr>
      <w:r w:rsidRPr="005036AA">
        <w:rPr>
          <w:lang w:val="en-GB"/>
        </w:rPr>
        <w:t>It is recommended that women attend their first antenatal care visit within the first 10 weeks of pregnancy. Timely access to care allows for early detection of certain conditions and appropriate management</w:t>
      </w:r>
      <w:r w:rsidR="00487B08">
        <w:rPr>
          <w:lang w:val="en-GB"/>
        </w:rPr>
        <w:t xml:space="preserve"> of the pregnancy</w:t>
      </w:r>
      <w:r w:rsidRPr="005036AA">
        <w:rPr>
          <w:lang w:val="en-GB"/>
        </w:rPr>
        <w:t>.</w:t>
      </w:r>
    </w:p>
    <w:p w14:paraId="7952A758" w14:textId="77777777" w:rsidR="005036AA" w:rsidRPr="005036AA" w:rsidRDefault="005036AA" w:rsidP="000262E1">
      <w:pPr>
        <w:rPr>
          <w:lang w:val="en-GB"/>
        </w:rPr>
      </w:pPr>
      <w:r w:rsidRPr="005036AA">
        <w:rPr>
          <w:lang w:val="en-GB"/>
        </w:rPr>
        <w:t>Late access to antenatal care is associated with less favourable outcomes for women and their babies.</w:t>
      </w:r>
    </w:p>
    <w:p w14:paraId="34FB406C" w14:textId="77777777" w:rsidR="005036AA" w:rsidRPr="005036AA" w:rsidRDefault="005036AA" w:rsidP="00710E9C">
      <w:pPr>
        <w:pStyle w:val="Heading3"/>
        <w:rPr>
          <w:lang w:val="en-GB"/>
        </w:rPr>
      </w:pPr>
      <w:r w:rsidRPr="005036AA">
        <w:rPr>
          <w:lang w:val="en-GB"/>
        </w:rPr>
        <w:t>Observations on the data</w:t>
      </w:r>
    </w:p>
    <w:p w14:paraId="25E338BE" w14:textId="6E3A46F2" w:rsidR="005036AA" w:rsidRPr="005036AA" w:rsidRDefault="002E4B78" w:rsidP="000262E1">
      <w:pPr>
        <w:rPr>
          <w:lang w:val="en-GB"/>
        </w:rPr>
      </w:pPr>
      <w:r>
        <w:rPr>
          <w:lang w:val="en-GB"/>
        </w:rPr>
        <w:t xml:space="preserve">The </w:t>
      </w:r>
      <w:r w:rsidR="005036AA" w:rsidRPr="005036AA">
        <w:rPr>
          <w:lang w:val="en-GB"/>
        </w:rPr>
        <w:t xml:space="preserve">overall proportion of women who had their first </w:t>
      </w:r>
      <w:r w:rsidR="005036AA" w:rsidRPr="00D52115">
        <w:rPr>
          <w:lang w:val="en-GB"/>
        </w:rPr>
        <w:t>antenatal visit recorded as occurring before 12 weeks’ gestation increased</w:t>
      </w:r>
      <w:r w:rsidR="00BF5555" w:rsidRPr="00D52115">
        <w:rPr>
          <w:lang w:val="en-GB"/>
        </w:rPr>
        <w:t xml:space="preserve"> to 59.5 per cent</w:t>
      </w:r>
      <w:r w:rsidR="005036AA" w:rsidRPr="00D52115">
        <w:rPr>
          <w:lang w:val="en-GB"/>
        </w:rPr>
        <w:t xml:space="preserve"> from </w:t>
      </w:r>
      <w:r w:rsidR="001F3E20" w:rsidRPr="00D52115">
        <w:rPr>
          <w:lang w:val="en-GB"/>
        </w:rPr>
        <w:t xml:space="preserve">54.1 per cent in 2017 </w:t>
      </w:r>
      <w:r w:rsidR="005036AA" w:rsidRPr="00D52115">
        <w:rPr>
          <w:lang w:val="en-GB"/>
        </w:rPr>
        <w:t>(</w:t>
      </w:r>
      <w:r w:rsidR="006C38C6" w:rsidRPr="006C38C6">
        <w:rPr>
          <w:i/>
          <w:iCs/>
          <w:lang w:val="en-GB"/>
        </w:rPr>
        <w:t>p</w:t>
      </w:r>
      <w:r w:rsidR="000A1DD9">
        <w:rPr>
          <w:i/>
          <w:iCs/>
          <w:lang w:val="en-GB"/>
        </w:rPr>
        <w:t xml:space="preserve"> </w:t>
      </w:r>
      <w:r w:rsidR="000A1DD9">
        <w:rPr>
          <w:rFonts w:cstheme="minorHAnsi"/>
          <w:lang w:val="en-GB"/>
        </w:rPr>
        <w:t>≤</w:t>
      </w:r>
      <w:r w:rsidR="000A1DD9">
        <w:rPr>
          <w:lang w:val="en-GB"/>
        </w:rPr>
        <w:t xml:space="preserve"> </w:t>
      </w:r>
      <w:r w:rsidR="005036AA" w:rsidRPr="00D52115">
        <w:rPr>
          <w:lang w:val="en-GB"/>
        </w:rPr>
        <w:t>0.001) (Figures 3</w:t>
      </w:r>
      <w:r w:rsidR="00FA4F2D">
        <w:rPr>
          <w:lang w:val="en-GB"/>
        </w:rPr>
        <w:t>3</w:t>
      </w:r>
      <w:r w:rsidR="005036AA" w:rsidRPr="00D52115">
        <w:rPr>
          <w:lang w:val="en-GB"/>
        </w:rPr>
        <w:t xml:space="preserve"> and 3</w:t>
      </w:r>
      <w:r w:rsidR="00FA4F2D">
        <w:rPr>
          <w:lang w:val="en-GB"/>
        </w:rPr>
        <w:t>4</w:t>
      </w:r>
      <w:r w:rsidR="005036AA" w:rsidRPr="00D52115">
        <w:rPr>
          <w:lang w:val="en-GB"/>
        </w:rPr>
        <w:t>). The rate varied significantly between public and private hospitals (</w:t>
      </w:r>
      <w:r w:rsidR="001F3E20" w:rsidRPr="00D52115">
        <w:rPr>
          <w:lang w:val="en-GB"/>
        </w:rPr>
        <w:t>51.5</w:t>
      </w:r>
      <w:r w:rsidR="005036AA" w:rsidRPr="00D52115">
        <w:rPr>
          <w:lang w:val="en-GB"/>
        </w:rPr>
        <w:t xml:space="preserve"> and </w:t>
      </w:r>
      <w:r w:rsidR="001F3E20" w:rsidRPr="00D52115">
        <w:rPr>
          <w:lang w:val="en-GB"/>
        </w:rPr>
        <w:t>87.1</w:t>
      </w:r>
      <w:r w:rsidR="005036AA" w:rsidRPr="00D52115">
        <w:rPr>
          <w:lang w:val="en-GB"/>
        </w:rPr>
        <w:t xml:space="preserve"> per cent respectively, </w:t>
      </w:r>
      <w:r w:rsidR="006C38C6" w:rsidRPr="006C38C6">
        <w:rPr>
          <w:i/>
          <w:iCs/>
          <w:lang w:val="en-GB"/>
        </w:rPr>
        <w:t>p</w:t>
      </w:r>
      <w:r w:rsidR="000A1DD9">
        <w:rPr>
          <w:i/>
          <w:iCs/>
          <w:lang w:val="en-GB"/>
        </w:rPr>
        <w:t xml:space="preserve"> </w:t>
      </w:r>
      <w:r w:rsidR="000A1DD9">
        <w:rPr>
          <w:rFonts w:cstheme="minorHAnsi"/>
          <w:lang w:val="en-GB"/>
        </w:rPr>
        <w:t xml:space="preserve">≤ </w:t>
      </w:r>
      <w:r w:rsidR="005036AA" w:rsidRPr="00D52115">
        <w:rPr>
          <w:lang w:val="en-GB"/>
        </w:rPr>
        <w:t>0.001).</w:t>
      </w:r>
    </w:p>
    <w:p w14:paraId="19048BC5" w14:textId="6094BC1E" w:rsidR="005036AA" w:rsidRPr="005036AA" w:rsidRDefault="005036AA" w:rsidP="000262E1">
      <w:pPr>
        <w:rPr>
          <w:lang w:val="en-GB"/>
        </w:rPr>
      </w:pPr>
      <w:r w:rsidRPr="005036AA">
        <w:rPr>
          <w:lang w:val="en-GB"/>
        </w:rPr>
        <w:t xml:space="preserve">The data reported to the VPDC for this measure has limitations. Data may </w:t>
      </w:r>
      <w:r w:rsidR="00EA0A75">
        <w:rPr>
          <w:lang w:val="en-GB"/>
        </w:rPr>
        <w:t xml:space="preserve">not include </w:t>
      </w:r>
      <w:r w:rsidRPr="005036AA">
        <w:rPr>
          <w:lang w:val="en-GB"/>
        </w:rPr>
        <w:t>early antenatal visits to a general practitioner that include referral for antenatal investigations or may include visits for reasons other than pregnancy care. Given this, hospitals should review their data collection processes</w:t>
      </w:r>
      <w:r w:rsidR="00EA0A75">
        <w:rPr>
          <w:lang w:val="en-GB"/>
        </w:rPr>
        <w:t xml:space="preserve"> to</w:t>
      </w:r>
      <w:r w:rsidR="00C7462F">
        <w:rPr>
          <w:lang w:val="en-GB"/>
        </w:rPr>
        <w:t xml:space="preserve"> </w:t>
      </w:r>
      <w:r w:rsidRPr="005036AA">
        <w:rPr>
          <w:lang w:val="en-GB"/>
        </w:rPr>
        <w:t>ensure accurate capture of care provided in the community.</w:t>
      </w:r>
    </w:p>
    <w:p w14:paraId="5E72C7A0" w14:textId="63915F00" w:rsidR="005036AA" w:rsidRPr="005036AA" w:rsidRDefault="005036AA" w:rsidP="00710E9C">
      <w:pPr>
        <w:pStyle w:val="Heading3"/>
        <w:rPr>
          <w:lang w:val="en-GB"/>
        </w:rPr>
      </w:pPr>
      <w:r w:rsidRPr="005036AA">
        <w:rPr>
          <w:lang w:val="en-GB"/>
        </w:rPr>
        <w:t>Strategies for improvement</w:t>
      </w:r>
    </w:p>
    <w:p w14:paraId="746134C4" w14:textId="3B9B194C" w:rsidR="005036AA" w:rsidRPr="005036AA" w:rsidRDefault="005036AA" w:rsidP="00960457">
      <w:pPr>
        <w:pStyle w:val="Bullet1"/>
        <w:rPr>
          <w:lang w:val="en-GB"/>
        </w:rPr>
      </w:pPr>
      <w:r w:rsidRPr="005036AA">
        <w:rPr>
          <w:lang w:val="en-GB"/>
        </w:rPr>
        <w:t xml:space="preserve">Develop strategies to address </w:t>
      </w:r>
      <w:r w:rsidR="004F632D">
        <w:rPr>
          <w:lang w:val="en-GB"/>
        </w:rPr>
        <w:t>barriers</w:t>
      </w:r>
      <w:r w:rsidRPr="005036AA">
        <w:rPr>
          <w:lang w:val="en-GB"/>
        </w:rPr>
        <w:t xml:space="preserve"> to early antenatal care and report on this to the health service executive.</w:t>
      </w:r>
    </w:p>
    <w:p w14:paraId="503235C5" w14:textId="5AF65FD6" w:rsidR="005036AA" w:rsidRPr="005036AA" w:rsidRDefault="005036AA" w:rsidP="00960457">
      <w:pPr>
        <w:pStyle w:val="Bullet1"/>
        <w:rPr>
          <w:lang w:val="en-GB"/>
        </w:rPr>
      </w:pPr>
      <w:r w:rsidRPr="005036AA">
        <w:rPr>
          <w:lang w:val="en-GB"/>
        </w:rPr>
        <w:t>Identify high-risk women who may require a more focused approach to ensure early and ongoing access to antenatal care.</w:t>
      </w:r>
    </w:p>
    <w:p w14:paraId="31459611" w14:textId="3ABB238B" w:rsidR="005036AA" w:rsidRPr="005036AA" w:rsidRDefault="005036AA" w:rsidP="00960457">
      <w:pPr>
        <w:pStyle w:val="Bullet1"/>
        <w:rPr>
          <w:lang w:val="en-GB"/>
        </w:rPr>
      </w:pPr>
      <w:r w:rsidRPr="005036AA">
        <w:rPr>
          <w:lang w:val="en-GB"/>
        </w:rPr>
        <w:t xml:space="preserve">Improve </w:t>
      </w:r>
      <w:r w:rsidR="004F632D">
        <w:rPr>
          <w:lang w:val="en-GB"/>
        </w:rPr>
        <w:t xml:space="preserve">the accuracy of data by </w:t>
      </w:r>
      <w:r w:rsidR="004F632D" w:rsidRPr="005036AA">
        <w:rPr>
          <w:lang w:val="en-GB"/>
        </w:rPr>
        <w:t>educati</w:t>
      </w:r>
      <w:r w:rsidR="004F632D">
        <w:rPr>
          <w:lang w:val="en-GB"/>
        </w:rPr>
        <w:t>ng</w:t>
      </w:r>
      <w:r w:rsidR="004F632D" w:rsidRPr="005036AA">
        <w:rPr>
          <w:lang w:val="en-GB"/>
        </w:rPr>
        <w:t xml:space="preserve"> </w:t>
      </w:r>
      <w:r w:rsidRPr="005036AA">
        <w:rPr>
          <w:lang w:val="en-GB"/>
        </w:rPr>
        <w:t>maternity staff</w:t>
      </w:r>
      <w:r w:rsidR="004F632D">
        <w:rPr>
          <w:lang w:val="en-GB"/>
        </w:rPr>
        <w:t xml:space="preserve"> to ask </w:t>
      </w:r>
      <w:r w:rsidRPr="005036AA">
        <w:rPr>
          <w:lang w:val="en-GB"/>
        </w:rPr>
        <w:t>about antenatal care</w:t>
      </w:r>
      <w:r w:rsidR="004F632D">
        <w:rPr>
          <w:lang w:val="en-GB"/>
        </w:rPr>
        <w:t xml:space="preserve"> provided in the community</w:t>
      </w:r>
      <w:r w:rsidR="008258FE">
        <w:rPr>
          <w:lang w:val="en-GB"/>
        </w:rPr>
        <w:t xml:space="preserve"> –</w:t>
      </w:r>
      <w:r w:rsidR="004F632D">
        <w:rPr>
          <w:lang w:val="en-GB"/>
        </w:rPr>
        <w:t xml:space="preserve"> for example</w:t>
      </w:r>
      <w:r w:rsidR="008258FE">
        <w:rPr>
          <w:lang w:val="en-GB"/>
        </w:rPr>
        <w:t>,</w:t>
      </w:r>
      <w:r w:rsidRPr="005036AA">
        <w:rPr>
          <w:lang w:val="en-GB"/>
        </w:rPr>
        <w:t xml:space="preserve"> by a general practitioner.</w:t>
      </w:r>
    </w:p>
    <w:p w14:paraId="559AD94D" w14:textId="77777777" w:rsidR="005036AA" w:rsidRPr="005036AA" w:rsidRDefault="005036AA" w:rsidP="00960457">
      <w:pPr>
        <w:pStyle w:val="Bullet1"/>
        <w:rPr>
          <w:lang w:val="en-GB"/>
        </w:rPr>
      </w:pPr>
      <w:r w:rsidRPr="005036AA">
        <w:rPr>
          <w:lang w:val="en-GB"/>
        </w:rPr>
        <w:t>Agree on local targets to guide incremental improvement and monitor progress.</w:t>
      </w:r>
    </w:p>
    <w:p w14:paraId="308F319F" w14:textId="2B413870" w:rsidR="005036AA" w:rsidRDefault="005036AA" w:rsidP="00960457">
      <w:pPr>
        <w:pStyle w:val="Bullet1"/>
      </w:pPr>
      <w:r w:rsidRPr="000262E1">
        <w:t xml:space="preserve">Explore links between the access to and quality of antenatal care to outcomes on other </w:t>
      </w:r>
      <w:r w:rsidR="00505281">
        <w:t xml:space="preserve">performance </w:t>
      </w:r>
      <w:r w:rsidRPr="000262E1">
        <w:t>indicators</w:t>
      </w:r>
      <w:r w:rsidR="00505281">
        <w:t xml:space="preserve">. </w:t>
      </w:r>
    </w:p>
    <w:p w14:paraId="4C55CF13" w14:textId="085A5072" w:rsidR="005036AA" w:rsidRPr="005036AA" w:rsidRDefault="005036AA" w:rsidP="00517D91">
      <w:pPr>
        <w:pStyle w:val="Tablechartdiagramheading"/>
        <w:rPr>
          <w:lang w:val="en-GB"/>
        </w:rPr>
      </w:pPr>
      <w:r w:rsidRPr="005036AA">
        <w:rPr>
          <w:lang w:val="en-GB"/>
        </w:rPr>
        <w:lastRenderedPageBreak/>
        <w:t>Figure 3</w:t>
      </w:r>
      <w:r w:rsidR="004550D9">
        <w:rPr>
          <w:lang w:val="en-GB"/>
        </w:rPr>
        <w:t>3</w:t>
      </w:r>
      <w:r w:rsidRPr="005036AA">
        <w:rPr>
          <w:lang w:val="en-GB"/>
        </w:rPr>
        <w:t>. Indicator 9: Rate of women attending their first antenatal visit prior to 12 weeks’ gestation</w:t>
      </w:r>
      <w:r w:rsidR="004F632D">
        <w:rPr>
          <w:lang w:val="en-GB"/>
        </w:rPr>
        <w:t>,</w:t>
      </w:r>
      <w:r w:rsidRPr="005036AA">
        <w:rPr>
          <w:lang w:val="en-GB"/>
        </w:rPr>
        <w:t xml:space="preserve"> 201</w:t>
      </w:r>
      <w:r w:rsidR="001F3E20">
        <w:rPr>
          <w:lang w:val="en-GB"/>
        </w:rPr>
        <w:t>8</w:t>
      </w:r>
    </w:p>
    <w:p w14:paraId="12F5FCBF" w14:textId="6F164245" w:rsidR="005036AA" w:rsidRPr="005036AA" w:rsidRDefault="00357383" w:rsidP="000262E1">
      <w:pPr>
        <w:rPr>
          <w:lang w:val="en-GB"/>
        </w:rPr>
      </w:pPr>
      <w:r>
        <w:rPr>
          <w:noProof/>
          <w:lang w:val="en-GB"/>
        </w:rPr>
        <w:drawing>
          <wp:inline distT="0" distB="0" distL="0" distR="0" wp14:anchorId="43F94A60" wp14:editId="7048AF1C">
            <wp:extent cx="6261100" cy="6959600"/>
            <wp:effectExtent l="0" t="0" r="0" b="0"/>
            <wp:docPr id="70" name="Picture 70" descr="Bar chart for Indicator 9.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e_3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61100" cy="6959600"/>
                    </a:xfrm>
                    <a:prstGeom prst="rect">
                      <a:avLst/>
                    </a:prstGeom>
                  </pic:spPr>
                </pic:pic>
              </a:graphicData>
            </a:graphic>
          </wp:inline>
        </w:drawing>
      </w:r>
    </w:p>
    <w:p w14:paraId="01EDF3FF" w14:textId="4A1A11FC" w:rsidR="005036AA" w:rsidRDefault="005036AA" w:rsidP="00D63874">
      <w:pPr>
        <w:pStyle w:val="Tablechartdiagramheading"/>
        <w:rPr>
          <w:lang w:val="en-GB"/>
        </w:rPr>
      </w:pPr>
      <w:r w:rsidRPr="005036AA">
        <w:rPr>
          <w:lang w:val="en-GB"/>
        </w:rPr>
        <w:lastRenderedPageBreak/>
        <w:t>Figure 3</w:t>
      </w:r>
      <w:r w:rsidR="004550D9">
        <w:rPr>
          <w:lang w:val="en-GB"/>
        </w:rPr>
        <w:t>4</w:t>
      </w:r>
      <w:r w:rsidRPr="005036AA">
        <w:rPr>
          <w:lang w:val="en-GB"/>
        </w:rPr>
        <w:t>. Rate of women attending their first antenatal visit prior to 12 weeks’ gestation</w:t>
      </w:r>
      <w:r w:rsidR="004F632D">
        <w:rPr>
          <w:lang w:val="en-GB"/>
        </w:rPr>
        <w:t>, 2014</w:t>
      </w:r>
      <w:r w:rsidR="004863E4">
        <w:rPr>
          <w:lang w:val="en-GB"/>
        </w:rPr>
        <w:t>–20</w:t>
      </w:r>
      <w:r w:rsidR="004F632D">
        <w:rPr>
          <w:lang w:val="en-GB"/>
        </w:rPr>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1F3E20" w:rsidRPr="008C6C70" w14:paraId="038B9B7C" w14:textId="77777777" w:rsidTr="00630904">
        <w:trPr>
          <w:trHeight w:val="60"/>
          <w:tblHeader/>
        </w:trPr>
        <w:tc>
          <w:tcPr>
            <w:tcW w:w="1559" w:type="dxa"/>
          </w:tcPr>
          <w:p w14:paraId="58038DF8" w14:textId="77777777" w:rsidR="001F3E20" w:rsidRPr="008C6C70" w:rsidRDefault="001F3E20" w:rsidP="001F3E20">
            <w:pPr>
              <w:pStyle w:val="Tableheader"/>
            </w:pPr>
          </w:p>
        </w:tc>
        <w:tc>
          <w:tcPr>
            <w:tcW w:w="680" w:type="dxa"/>
          </w:tcPr>
          <w:p w14:paraId="3E48F5DA" w14:textId="34BFA79E" w:rsidR="001F3E20" w:rsidRPr="008C6C70" w:rsidRDefault="001F3E20" w:rsidP="001F3E20">
            <w:pPr>
              <w:pStyle w:val="Tableheader"/>
            </w:pPr>
            <w:r w:rsidRPr="008C6C70">
              <w:t>2014</w:t>
            </w:r>
          </w:p>
        </w:tc>
        <w:tc>
          <w:tcPr>
            <w:tcW w:w="680" w:type="dxa"/>
          </w:tcPr>
          <w:p w14:paraId="100C6EF6" w14:textId="378E280C" w:rsidR="001F3E20" w:rsidRPr="008C6C70" w:rsidRDefault="001F3E20" w:rsidP="001F3E20">
            <w:pPr>
              <w:pStyle w:val="Tableheader"/>
            </w:pPr>
            <w:r w:rsidRPr="008C6C70">
              <w:t>2015</w:t>
            </w:r>
          </w:p>
        </w:tc>
        <w:tc>
          <w:tcPr>
            <w:tcW w:w="680" w:type="dxa"/>
          </w:tcPr>
          <w:p w14:paraId="480980C6" w14:textId="63A3316B" w:rsidR="001F3E20" w:rsidRPr="008C6C70" w:rsidRDefault="001F3E20" w:rsidP="001F3E20">
            <w:pPr>
              <w:pStyle w:val="Tableheader"/>
            </w:pPr>
            <w:r w:rsidRPr="008C6C70">
              <w:t>2016</w:t>
            </w:r>
          </w:p>
        </w:tc>
        <w:tc>
          <w:tcPr>
            <w:tcW w:w="680" w:type="dxa"/>
          </w:tcPr>
          <w:p w14:paraId="2F9E089E" w14:textId="06ABC6A4" w:rsidR="001F3E20" w:rsidRPr="008C6C70" w:rsidRDefault="001F3E20" w:rsidP="001F3E20">
            <w:pPr>
              <w:pStyle w:val="Tableheader"/>
            </w:pPr>
            <w:r w:rsidRPr="008C6C70">
              <w:t>2017</w:t>
            </w:r>
          </w:p>
        </w:tc>
        <w:tc>
          <w:tcPr>
            <w:tcW w:w="680" w:type="dxa"/>
          </w:tcPr>
          <w:p w14:paraId="1B6A54B0" w14:textId="58D69919" w:rsidR="001F3E20" w:rsidRPr="008C6C70" w:rsidRDefault="001F3E20" w:rsidP="001F3E20">
            <w:pPr>
              <w:pStyle w:val="Tableheader"/>
            </w:pPr>
            <w:r>
              <w:t>2018</w:t>
            </w:r>
          </w:p>
        </w:tc>
      </w:tr>
      <w:tr w:rsidR="001F3E20" w:rsidRPr="008C6C70" w14:paraId="73399143" w14:textId="77777777" w:rsidTr="00630904">
        <w:trPr>
          <w:trHeight w:val="60"/>
        </w:trPr>
        <w:tc>
          <w:tcPr>
            <w:tcW w:w="1559" w:type="dxa"/>
          </w:tcPr>
          <w:p w14:paraId="1DD88671" w14:textId="5317A2E2" w:rsidR="001F3E20" w:rsidRPr="008C6C70" w:rsidRDefault="001F3E20" w:rsidP="001F3E20">
            <w:r w:rsidRPr="008C6C70">
              <w:t>Public</w:t>
            </w:r>
          </w:p>
        </w:tc>
        <w:tc>
          <w:tcPr>
            <w:tcW w:w="680" w:type="dxa"/>
          </w:tcPr>
          <w:p w14:paraId="68983D65" w14:textId="06F04338" w:rsidR="001F3E20" w:rsidRPr="008C6C70" w:rsidRDefault="001F3E20" w:rsidP="001F3E20">
            <w:r w:rsidRPr="008C6C70">
              <w:t>20.0%</w:t>
            </w:r>
          </w:p>
        </w:tc>
        <w:tc>
          <w:tcPr>
            <w:tcW w:w="680" w:type="dxa"/>
          </w:tcPr>
          <w:p w14:paraId="33782827" w14:textId="4A4F7351" w:rsidR="001F3E20" w:rsidRPr="008C6C70" w:rsidRDefault="001F3E20" w:rsidP="001F3E20">
            <w:r w:rsidRPr="008C6C70">
              <w:t>20.2%</w:t>
            </w:r>
          </w:p>
        </w:tc>
        <w:tc>
          <w:tcPr>
            <w:tcW w:w="680" w:type="dxa"/>
          </w:tcPr>
          <w:p w14:paraId="23A93F8E" w14:textId="6507B833" w:rsidR="001F3E20" w:rsidRPr="008C6C70" w:rsidRDefault="001F3E20" w:rsidP="001F3E20">
            <w:r w:rsidRPr="008C6C70">
              <w:t>32.3%</w:t>
            </w:r>
          </w:p>
        </w:tc>
        <w:tc>
          <w:tcPr>
            <w:tcW w:w="680" w:type="dxa"/>
          </w:tcPr>
          <w:p w14:paraId="2EF7E6D4" w14:textId="74326B32" w:rsidR="001F3E20" w:rsidRPr="008C6C70" w:rsidRDefault="001F3E20" w:rsidP="001F3E20">
            <w:r w:rsidRPr="008C6C70">
              <w:t>44.5%</w:t>
            </w:r>
          </w:p>
        </w:tc>
        <w:tc>
          <w:tcPr>
            <w:tcW w:w="680" w:type="dxa"/>
          </w:tcPr>
          <w:p w14:paraId="16AA5ED7" w14:textId="75C21A9C" w:rsidR="001F3E20" w:rsidRPr="008C6C70" w:rsidRDefault="001F3E20" w:rsidP="001F3E20">
            <w:r>
              <w:t>51.5%</w:t>
            </w:r>
          </w:p>
        </w:tc>
      </w:tr>
      <w:tr w:rsidR="001F3E20" w:rsidRPr="008C6C70" w14:paraId="272A90D6" w14:textId="77777777" w:rsidTr="00630904">
        <w:trPr>
          <w:trHeight w:val="60"/>
        </w:trPr>
        <w:tc>
          <w:tcPr>
            <w:tcW w:w="1559" w:type="dxa"/>
          </w:tcPr>
          <w:p w14:paraId="0286B2AD" w14:textId="7A502724" w:rsidR="001F3E20" w:rsidRPr="008C6C70" w:rsidRDefault="001F3E20" w:rsidP="001F3E20">
            <w:r w:rsidRPr="008C6C70">
              <w:t>Private</w:t>
            </w:r>
          </w:p>
        </w:tc>
        <w:tc>
          <w:tcPr>
            <w:tcW w:w="680" w:type="dxa"/>
          </w:tcPr>
          <w:p w14:paraId="19821CA6" w14:textId="4D4741DE" w:rsidR="001F3E20" w:rsidRPr="008C6C70" w:rsidRDefault="001F3E20" w:rsidP="001F3E20">
            <w:r w:rsidRPr="008C6C70">
              <w:t>85.4%</w:t>
            </w:r>
          </w:p>
        </w:tc>
        <w:tc>
          <w:tcPr>
            <w:tcW w:w="680" w:type="dxa"/>
          </w:tcPr>
          <w:p w14:paraId="2F91B9CA" w14:textId="41B6C048" w:rsidR="001F3E20" w:rsidRPr="008C6C70" w:rsidRDefault="001F3E20" w:rsidP="001F3E20">
            <w:r w:rsidRPr="008C6C70">
              <w:t>85.6%</w:t>
            </w:r>
          </w:p>
        </w:tc>
        <w:tc>
          <w:tcPr>
            <w:tcW w:w="680" w:type="dxa"/>
          </w:tcPr>
          <w:p w14:paraId="049137AE" w14:textId="1AFB73CF" w:rsidR="001F3E20" w:rsidRPr="008C6C70" w:rsidRDefault="001F3E20" w:rsidP="001F3E20">
            <w:r w:rsidRPr="008C6C70">
              <w:t>86.7%</w:t>
            </w:r>
          </w:p>
        </w:tc>
        <w:tc>
          <w:tcPr>
            <w:tcW w:w="680" w:type="dxa"/>
          </w:tcPr>
          <w:p w14:paraId="5211B1A7" w14:textId="3B968405" w:rsidR="001F3E20" w:rsidRPr="008C6C70" w:rsidRDefault="001F3E20" w:rsidP="001F3E20">
            <w:r w:rsidRPr="008C6C70">
              <w:t>86.9%</w:t>
            </w:r>
          </w:p>
        </w:tc>
        <w:tc>
          <w:tcPr>
            <w:tcW w:w="680" w:type="dxa"/>
          </w:tcPr>
          <w:p w14:paraId="048149BA" w14:textId="6CA7A06B" w:rsidR="001F3E20" w:rsidRPr="008C6C70" w:rsidRDefault="001F3E20" w:rsidP="001F3E20">
            <w:r>
              <w:t>87.1%</w:t>
            </w:r>
          </w:p>
        </w:tc>
      </w:tr>
      <w:tr w:rsidR="001F3E20" w:rsidRPr="008C6C70" w14:paraId="1F0B9318" w14:textId="77777777" w:rsidTr="00630904">
        <w:trPr>
          <w:trHeight w:val="60"/>
        </w:trPr>
        <w:tc>
          <w:tcPr>
            <w:tcW w:w="1559" w:type="dxa"/>
          </w:tcPr>
          <w:p w14:paraId="27033092" w14:textId="777E6E5B" w:rsidR="001F3E20" w:rsidRPr="008C6C70" w:rsidRDefault="001F3E20" w:rsidP="001F3E20">
            <w:r w:rsidRPr="008C6C70">
              <w:t>Combined</w:t>
            </w:r>
          </w:p>
        </w:tc>
        <w:tc>
          <w:tcPr>
            <w:tcW w:w="680" w:type="dxa"/>
          </w:tcPr>
          <w:p w14:paraId="25380B76" w14:textId="77777777" w:rsidR="001F3E20" w:rsidRPr="008C6C70" w:rsidRDefault="001F3E20" w:rsidP="001F3E20"/>
        </w:tc>
        <w:tc>
          <w:tcPr>
            <w:tcW w:w="680" w:type="dxa"/>
          </w:tcPr>
          <w:p w14:paraId="721C78A5" w14:textId="77777777" w:rsidR="001F3E20" w:rsidRPr="008C6C70" w:rsidRDefault="001F3E20" w:rsidP="001F3E20"/>
        </w:tc>
        <w:tc>
          <w:tcPr>
            <w:tcW w:w="680" w:type="dxa"/>
          </w:tcPr>
          <w:p w14:paraId="494D366C" w14:textId="18539A05" w:rsidR="001F3E20" w:rsidRPr="008C6C70" w:rsidRDefault="001F3E20" w:rsidP="001F3E20">
            <w:r w:rsidRPr="008C6C70">
              <w:t>45.4%</w:t>
            </w:r>
          </w:p>
        </w:tc>
        <w:tc>
          <w:tcPr>
            <w:tcW w:w="680" w:type="dxa"/>
          </w:tcPr>
          <w:p w14:paraId="322D970A" w14:textId="5A48825D" w:rsidR="001F3E20" w:rsidRPr="008C6C70" w:rsidRDefault="001F3E20" w:rsidP="001F3E20">
            <w:r w:rsidRPr="008C6C70">
              <w:t>54.1%</w:t>
            </w:r>
          </w:p>
        </w:tc>
        <w:tc>
          <w:tcPr>
            <w:tcW w:w="680" w:type="dxa"/>
          </w:tcPr>
          <w:p w14:paraId="406B07D0" w14:textId="04C09F30" w:rsidR="001F3E20" w:rsidRPr="008C6C70" w:rsidRDefault="001F3E20" w:rsidP="001F3E20">
            <w:r>
              <w:t>59.5%</w:t>
            </w:r>
          </w:p>
        </w:tc>
      </w:tr>
    </w:tbl>
    <w:p w14:paraId="41CC0D3B" w14:textId="2DA8DE9C" w:rsidR="00725C6F" w:rsidRDefault="00725C6F">
      <w:pPr>
        <w:rPr>
          <w:lang w:val="en-GB"/>
        </w:rPr>
      </w:pPr>
      <w:r>
        <w:rPr>
          <w:noProof/>
          <w:lang w:val="en-GB"/>
        </w:rPr>
        <w:drawing>
          <wp:inline distT="0" distB="0" distL="0" distR="0" wp14:anchorId="4270D233" wp14:editId="72CE1C4D">
            <wp:extent cx="3149600" cy="1282700"/>
            <wp:effectExtent l="0" t="0" r="0" b="0"/>
            <wp:docPr id="71" name="Picture 71"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_3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49600" cy="1282700"/>
                    </a:xfrm>
                    <a:prstGeom prst="rect">
                      <a:avLst/>
                    </a:prstGeom>
                  </pic:spPr>
                </pic:pic>
              </a:graphicData>
            </a:graphic>
          </wp:inline>
        </w:drawing>
      </w:r>
    </w:p>
    <w:p w14:paraId="6F107E5D" w14:textId="5886ADF2" w:rsidR="00C620F4" w:rsidRDefault="00C620F4">
      <w:pPr>
        <w:rPr>
          <w:rFonts w:asciiTheme="majorHAnsi" w:eastAsiaTheme="majorEastAsia" w:hAnsiTheme="majorHAnsi" w:cstheme="majorBidi"/>
          <w:b/>
          <w:bCs/>
          <w:caps/>
          <w:color w:val="007586" w:themeColor="text2"/>
          <w:sz w:val="24"/>
          <w:szCs w:val="26"/>
          <w:lang w:val="en-GB"/>
        </w:rPr>
      </w:pPr>
      <w:r>
        <w:rPr>
          <w:lang w:val="en-GB"/>
        </w:rPr>
        <w:br w:type="page"/>
      </w:r>
    </w:p>
    <w:p w14:paraId="20B6317D" w14:textId="04B6BEB7" w:rsidR="005036AA" w:rsidRPr="005036AA" w:rsidRDefault="00E114A9" w:rsidP="00F43FB0">
      <w:pPr>
        <w:pStyle w:val="Heading2"/>
        <w:rPr>
          <w:lang w:val="en-GB"/>
        </w:rPr>
      </w:pPr>
      <w:bookmarkStart w:id="55" w:name="_Toc534884577"/>
      <w:bookmarkStart w:id="56" w:name="_Toc22975596"/>
      <w:r w:rsidRPr="004F632D">
        <w:rPr>
          <w:lang w:val="en-GB"/>
        </w:rPr>
        <w:lastRenderedPageBreak/>
        <w:t xml:space="preserve">Indicator 10: Low </w:t>
      </w:r>
      <w:r w:rsidR="001F3E20" w:rsidRPr="004F632D">
        <w:rPr>
          <w:lang w:val="en-GB"/>
        </w:rPr>
        <w:t>A</w:t>
      </w:r>
      <w:r w:rsidRPr="004F632D">
        <w:rPr>
          <w:lang w:val="en-GB"/>
        </w:rPr>
        <w:t>pgar score</w:t>
      </w:r>
      <w:bookmarkEnd w:id="55"/>
      <w:bookmarkEnd w:id="56"/>
    </w:p>
    <w:p w14:paraId="08955691" w14:textId="77777777" w:rsidR="005036AA" w:rsidRPr="005036AA" w:rsidRDefault="005036AA" w:rsidP="00710E9C">
      <w:pPr>
        <w:pStyle w:val="Heading3"/>
        <w:rPr>
          <w:lang w:val="en-GB"/>
        </w:rPr>
      </w:pPr>
      <w:r w:rsidRPr="005036AA">
        <w:rPr>
          <w:lang w:val="en-GB"/>
        </w:rPr>
        <w:t>Definition</w:t>
      </w:r>
    </w:p>
    <w:p w14:paraId="6426AE19" w14:textId="5B2EE532" w:rsidR="005036AA" w:rsidRPr="005036AA" w:rsidRDefault="005036AA" w:rsidP="000262E1">
      <w:pPr>
        <w:rPr>
          <w:lang w:val="en-GB"/>
        </w:rPr>
      </w:pPr>
      <w:r w:rsidRPr="005036AA">
        <w:rPr>
          <w:lang w:val="en-GB"/>
        </w:rPr>
        <w:t>This indicator measures the wellbeing of babies at 37 or more weeks’ gestation and without congenital anomalies at birth. It is used as a proxy for the quality of care during labour and birth and neonatal resuscitation, where necessary, following birth. The Apgar score is a validated measure of adverse long-term outcomes. This is potentially an important indicator for longer term infant outcomes.</w:t>
      </w:r>
    </w:p>
    <w:p w14:paraId="3AF1E27A" w14:textId="77777777" w:rsidR="005036AA" w:rsidRPr="005036AA" w:rsidRDefault="005036AA" w:rsidP="00710E9C">
      <w:pPr>
        <w:pStyle w:val="Heading3"/>
        <w:rPr>
          <w:lang w:val="en-GB"/>
        </w:rPr>
      </w:pPr>
      <w:r w:rsidRPr="005036AA">
        <w:rPr>
          <w:lang w:val="en-GB"/>
        </w:rPr>
        <w:t>Clinical significance</w:t>
      </w:r>
    </w:p>
    <w:p w14:paraId="6C8A43A6" w14:textId="3E1FA76D" w:rsidR="005036AA" w:rsidRPr="005036AA" w:rsidRDefault="005036AA" w:rsidP="000262E1">
      <w:pPr>
        <w:rPr>
          <w:lang w:val="en-GB"/>
        </w:rPr>
      </w:pPr>
      <w:r w:rsidRPr="005036AA">
        <w:rPr>
          <w:lang w:val="en-GB"/>
        </w:rPr>
        <w:t xml:space="preserve">We expect babies who are born at 37 or more weeks’ gestation and without congenital anomalies to </w:t>
      </w:r>
      <w:r w:rsidR="004F632D">
        <w:rPr>
          <w:lang w:val="en-GB"/>
        </w:rPr>
        <w:t>show a healthy physiological adaption to birth (be born in a healthy state) and not require significant resuscitation or immediate medical care.</w:t>
      </w:r>
    </w:p>
    <w:p w14:paraId="0F5235A3" w14:textId="218D86D1" w:rsidR="005036AA" w:rsidRPr="005036AA" w:rsidRDefault="005036AA" w:rsidP="000262E1">
      <w:pPr>
        <w:rPr>
          <w:lang w:val="en-GB"/>
        </w:rPr>
      </w:pPr>
      <w:r w:rsidRPr="005036AA">
        <w:rPr>
          <w:lang w:val="en-GB"/>
        </w:rPr>
        <w:t xml:space="preserve">The Apgar score is an assessment of a </w:t>
      </w:r>
      <w:proofErr w:type="spellStart"/>
      <w:r w:rsidRPr="005036AA">
        <w:rPr>
          <w:lang w:val="en-GB"/>
        </w:rPr>
        <w:t>newborn’s</w:t>
      </w:r>
      <w:proofErr w:type="spellEnd"/>
      <w:r w:rsidRPr="005036AA">
        <w:rPr>
          <w:lang w:val="en-GB"/>
        </w:rPr>
        <w:t xml:space="preserve"> wellbeing at birth based on five physiological attributes. This is recorded at one and five minutes (and longer if applicable). The five attributes are colour (circulation), breathing, heart rate, muscle tone and reflexes.</w:t>
      </w:r>
    </w:p>
    <w:p w14:paraId="5FE06B48" w14:textId="4D79BBB8" w:rsidR="005036AA" w:rsidRPr="000262E1" w:rsidRDefault="005036AA" w:rsidP="005036AA">
      <w:pPr>
        <w:suppressAutoHyphens/>
        <w:autoSpaceDE w:val="0"/>
        <w:autoSpaceDN w:val="0"/>
        <w:adjustRightInd w:val="0"/>
        <w:spacing w:before="0" w:after="170"/>
        <w:textAlignment w:val="center"/>
      </w:pPr>
      <w:r w:rsidRPr="000262E1">
        <w:t>Each attribute is given a score of 0, 1 or 2, with a total minimum score of 0 (indicating no or greatly diminished signs of life) and a maximum score of 10 (indicating optimal outcome). An Apgar score below 7 at five minutes indicates a baby who requires ongoing resuscitation measures or additional care. This</w:t>
      </w:r>
      <w:r w:rsidRPr="005036AA">
        <w:rPr>
          <w:rFonts w:ascii="Cambria" w:hAnsi="Cambria" w:cs="Cambria"/>
          <w:color w:val="0F151F"/>
          <w:lang w:val="en-GB"/>
        </w:rPr>
        <w:t> </w:t>
      </w:r>
      <w:r w:rsidRPr="000262E1">
        <w:t>may be due to avoidable factors during labour, birth or resuscitation.</w:t>
      </w:r>
    </w:p>
    <w:p w14:paraId="78EC8602" w14:textId="77777777" w:rsidR="005036AA" w:rsidRPr="005036AA" w:rsidRDefault="005036AA" w:rsidP="00710E9C">
      <w:pPr>
        <w:pStyle w:val="Heading3"/>
        <w:rPr>
          <w:lang w:val="en-GB"/>
        </w:rPr>
      </w:pPr>
      <w:r w:rsidRPr="005036AA">
        <w:rPr>
          <w:lang w:val="en-GB"/>
        </w:rPr>
        <w:t>Observations on the data</w:t>
      </w:r>
    </w:p>
    <w:p w14:paraId="24DDF66F" w14:textId="24B651A5" w:rsidR="005036AA" w:rsidRPr="005036AA" w:rsidRDefault="005036AA" w:rsidP="000262E1">
      <w:pPr>
        <w:rPr>
          <w:lang w:val="en-GB"/>
        </w:rPr>
      </w:pPr>
      <w:r w:rsidRPr="005036AA">
        <w:rPr>
          <w:lang w:val="en-GB"/>
        </w:rPr>
        <w:t>In 201</w:t>
      </w:r>
      <w:r w:rsidR="001F3E20">
        <w:rPr>
          <w:lang w:val="en-GB"/>
        </w:rPr>
        <w:t>8</w:t>
      </w:r>
      <w:r w:rsidRPr="005036AA">
        <w:rPr>
          <w:lang w:val="en-GB"/>
        </w:rPr>
        <w:t xml:space="preserve"> a five-minute Apgar score less than 7 was reported for 1.3 per cent of singleton, term babies across public and private hospitals combined. The rate varied between individual hospitals, from 0 per cent to </w:t>
      </w:r>
      <w:r w:rsidR="001F3E20">
        <w:rPr>
          <w:lang w:val="en-GB"/>
        </w:rPr>
        <w:t>3.7</w:t>
      </w:r>
      <w:r w:rsidRPr="005036AA">
        <w:rPr>
          <w:lang w:val="en-GB"/>
        </w:rPr>
        <w:t xml:space="preserve"> per cent; however, overall rates have remained stable </w:t>
      </w:r>
      <w:r w:rsidR="00B14EC7">
        <w:rPr>
          <w:lang w:val="en-GB"/>
        </w:rPr>
        <w:t xml:space="preserve">over time </w:t>
      </w:r>
      <w:r w:rsidRPr="005036AA">
        <w:rPr>
          <w:lang w:val="en-GB"/>
        </w:rPr>
        <w:t>(Figures 3</w:t>
      </w:r>
      <w:r w:rsidR="004550D9">
        <w:rPr>
          <w:lang w:val="en-GB"/>
        </w:rPr>
        <w:t>5</w:t>
      </w:r>
      <w:r w:rsidRPr="005036AA">
        <w:rPr>
          <w:lang w:val="en-GB"/>
        </w:rPr>
        <w:t xml:space="preserve"> and 3</w:t>
      </w:r>
      <w:r w:rsidR="004550D9">
        <w:rPr>
          <w:lang w:val="en-GB"/>
        </w:rPr>
        <w:t>6</w:t>
      </w:r>
      <w:r w:rsidRPr="005036AA">
        <w:rPr>
          <w:lang w:val="en-GB"/>
        </w:rPr>
        <w:t>).</w:t>
      </w:r>
    </w:p>
    <w:p w14:paraId="7243D5F7" w14:textId="31365D9C" w:rsidR="005036AA" w:rsidRPr="005036AA" w:rsidRDefault="005036AA" w:rsidP="00710E9C">
      <w:pPr>
        <w:pStyle w:val="Heading3"/>
        <w:rPr>
          <w:lang w:val="en-GB"/>
        </w:rPr>
      </w:pPr>
      <w:r w:rsidRPr="005036AA">
        <w:rPr>
          <w:lang w:val="en-GB"/>
        </w:rPr>
        <w:t>Strategies for improvement</w:t>
      </w:r>
    </w:p>
    <w:p w14:paraId="2F74562C" w14:textId="77777777" w:rsidR="005036AA" w:rsidRPr="005036AA" w:rsidRDefault="005036AA" w:rsidP="00455AE6">
      <w:pPr>
        <w:pStyle w:val="Bullet1"/>
        <w:rPr>
          <w:lang w:val="en-GB"/>
        </w:rPr>
      </w:pPr>
      <w:r w:rsidRPr="005036AA">
        <w:rPr>
          <w:lang w:val="en-GB"/>
        </w:rPr>
        <w:t>Undertake a multidisciplinary review of care of all women whose baby was born with a five-minute Apgar score under 7 to identify areas for clinical practice or system improvement.</w:t>
      </w:r>
    </w:p>
    <w:p w14:paraId="1D1AB020" w14:textId="77777777" w:rsidR="005036AA" w:rsidRPr="005036AA" w:rsidRDefault="005036AA" w:rsidP="00455AE6">
      <w:pPr>
        <w:pStyle w:val="Bullet1"/>
        <w:rPr>
          <w:lang w:val="en-GB"/>
        </w:rPr>
      </w:pPr>
      <w:r w:rsidRPr="005036AA">
        <w:rPr>
          <w:lang w:val="en-GB"/>
        </w:rPr>
        <w:t xml:space="preserve">Monitor and support the competency and confidence of clinicians in neonatal resuscitation and </w:t>
      </w:r>
      <w:proofErr w:type="spellStart"/>
      <w:r w:rsidRPr="005036AA">
        <w:rPr>
          <w:lang w:val="en-GB"/>
        </w:rPr>
        <w:t>fetal</w:t>
      </w:r>
      <w:proofErr w:type="spellEnd"/>
      <w:r w:rsidRPr="005036AA">
        <w:rPr>
          <w:lang w:val="en-GB"/>
        </w:rPr>
        <w:t xml:space="preserve"> surveillance during labour.</w:t>
      </w:r>
    </w:p>
    <w:p w14:paraId="23E382CF" w14:textId="77777777" w:rsidR="005036AA" w:rsidRPr="005036AA" w:rsidRDefault="005036AA" w:rsidP="00455AE6">
      <w:pPr>
        <w:pStyle w:val="Bullet1"/>
        <w:rPr>
          <w:lang w:val="en-GB"/>
        </w:rPr>
      </w:pPr>
      <w:r w:rsidRPr="005036AA">
        <w:rPr>
          <w:lang w:val="en-GB"/>
        </w:rPr>
        <w:t>Review the availability and use of senior clinicians to both supervise junior clinicians when care is escalated both during and after hours.</w:t>
      </w:r>
    </w:p>
    <w:p w14:paraId="6A1E081A" w14:textId="77777777" w:rsidR="005036AA" w:rsidRPr="005036AA" w:rsidRDefault="005036AA" w:rsidP="00455AE6">
      <w:pPr>
        <w:pStyle w:val="Bullet1"/>
        <w:rPr>
          <w:lang w:val="en-GB"/>
        </w:rPr>
      </w:pPr>
      <w:r w:rsidRPr="005036AA">
        <w:rPr>
          <w:lang w:val="en-GB"/>
        </w:rPr>
        <w:t>Refer women with a higher risk of complications to appropriate specialist services during pregnancy.</w:t>
      </w:r>
    </w:p>
    <w:p w14:paraId="1D29C389" w14:textId="77777777" w:rsidR="005036AA" w:rsidRPr="005036AA" w:rsidRDefault="005036AA" w:rsidP="00455AE6">
      <w:pPr>
        <w:pStyle w:val="Bullet1"/>
        <w:rPr>
          <w:lang w:val="en-GB"/>
        </w:rPr>
      </w:pPr>
      <w:r w:rsidRPr="005036AA">
        <w:rPr>
          <w:lang w:val="en-GB"/>
        </w:rPr>
        <w:t>Ensure clinicians are correctly and consistently identifying and reporting Apgar scores to the VPDC.</w:t>
      </w:r>
    </w:p>
    <w:p w14:paraId="663F1C6F" w14:textId="131F69B0" w:rsidR="005036AA" w:rsidRDefault="005036AA" w:rsidP="00455AE6">
      <w:pPr>
        <w:pStyle w:val="Bullet1"/>
        <w:rPr>
          <w:lang w:val="en-GB"/>
        </w:rPr>
      </w:pPr>
      <w:r w:rsidRPr="005036AA">
        <w:rPr>
          <w:lang w:val="en-GB"/>
        </w:rPr>
        <w:t>Ensure there are adequate mechanisms to capture, review and report on adverse labour</w:t>
      </w:r>
      <w:r w:rsidR="00A4771C">
        <w:rPr>
          <w:lang w:val="en-GB"/>
        </w:rPr>
        <w:t xml:space="preserve">, </w:t>
      </w:r>
      <w:r w:rsidRPr="005036AA">
        <w:rPr>
          <w:lang w:val="en-GB"/>
        </w:rPr>
        <w:t>birth and neonatal resuscitation events and outcomes.</w:t>
      </w:r>
    </w:p>
    <w:p w14:paraId="78901567" w14:textId="62F5969D" w:rsidR="005036AA" w:rsidRPr="005036AA" w:rsidRDefault="005036AA" w:rsidP="00455AE6">
      <w:pPr>
        <w:pStyle w:val="Tablechartdiagramheading"/>
        <w:rPr>
          <w:lang w:val="en-GB"/>
        </w:rPr>
      </w:pPr>
      <w:r w:rsidRPr="000262E1">
        <w:lastRenderedPageBreak/>
        <w:t>Figure 3</w:t>
      </w:r>
      <w:r w:rsidR="004550D9">
        <w:t>5</w:t>
      </w:r>
      <w:r w:rsidRPr="000262E1">
        <w:t xml:space="preserve">. Indicator 10: Rate of term </w:t>
      </w:r>
      <w:r w:rsidR="0027603D">
        <w:t xml:space="preserve">inborn </w:t>
      </w:r>
      <w:r w:rsidRPr="000262E1">
        <w:t>babies without congenital anomalies with an Apgar score &lt; 7 at five</w:t>
      </w:r>
      <w:r w:rsidRPr="005036AA">
        <w:rPr>
          <w:rFonts w:ascii="Cambria" w:hAnsi="Cambria" w:cs="Cambria"/>
          <w:lang w:val="en-GB"/>
        </w:rPr>
        <w:t> </w:t>
      </w:r>
      <w:r w:rsidRPr="005036AA">
        <w:rPr>
          <w:lang w:val="en-GB"/>
        </w:rPr>
        <w:t>minutes</w:t>
      </w:r>
      <w:r w:rsidR="004F632D">
        <w:rPr>
          <w:lang w:val="en-GB"/>
        </w:rPr>
        <w:t>,</w:t>
      </w:r>
      <w:r w:rsidRPr="005036AA">
        <w:rPr>
          <w:lang w:val="en-GB"/>
        </w:rPr>
        <w:t xml:space="preserve"> 201</w:t>
      </w:r>
      <w:r w:rsidR="001F3E20">
        <w:rPr>
          <w:lang w:val="en-GB"/>
        </w:rPr>
        <w:t>8</w:t>
      </w:r>
    </w:p>
    <w:p w14:paraId="4A91FB1E" w14:textId="4AC32C37" w:rsidR="005036AA" w:rsidRPr="005036AA" w:rsidRDefault="001F4813" w:rsidP="000262E1">
      <w:pPr>
        <w:rPr>
          <w:lang w:val="en-GB"/>
        </w:rPr>
      </w:pPr>
      <w:r>
        <w:rPr>
          <w:noProof/>
          <w:lang w:val="en-GB"/>
        </w:rPr>
        <w:drawing>
          <wp:inline distT="0" distB="0" distL="0" distR="0" wp14:anchorId="3C840E5A" wp14:editId="5E0AA06D">
            <wp:extent cx="6146800" cy="6832600"/>
            <wp:effectExtent l="0" t="0" r="0" b="0"/>
            <wp:docPr id="72" name="Picture 72" descr="Bar chart for Indicator 10.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e_3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46800" cy="6832600"/>
                    </a:xfrm>
                    <a:prstGeom prst="rect">
                      <a:avLst/>
                    </a:prstGeom>
                  </pic:spPr>
                </pic:pic>
              </a:graphicData>
            </a:graphic>
          </wp:inline>
        </w:drawing>
      </w:r>
    </w:p>
    <w:p w14:paraId="5D5B7A8C" w14:textId="4A4473DD" w:rsidR="005036AA" w:rsidRDefault="005036AA" w:rsidP="009E0007">
      <w:pPr>
        <w:pStyle w:val="Tablechartdiagramheading"/>
      </w:pPr>
      <w:r w:rsidRPr="009E0007">
        <w:lastRenderedPageBreak/>
        <w:t>Figure 3</w:t>
      </w:r>
      <w:r w:rsidR="004550D9">
        <w:t>6</w:t>
      </w:r>
      <w:r w:rsidRPr="009E0007">
        <w:t>. Rate of term</w:t>
      </w:r>
      <w:r w:rsidR="0027603D">
        <w:t xml:space="preserve"> inborn</w:t>
      </w:r>
      <w:r w:rsidRPr="009E0007">
        <w:t xml:space="preserve"> babies without congenital anomalies with an Apgar score &lt; 7 at five minutes</w:t>
      </w:r>
      <w:r w:rsidR="004F632D">
        <w:t>, 2014</w:t>
      </w:r>
      <w:r w:rsidR="004863E4">
        <w:t>–20</w:t>
      </w:r>
      <w:r w:rsidR="004F632D">
        <w:t>18</w:t>
      </w:r>
    </w:p>
    <w:tbl>
      <w:tblPr>
        <w:tblStyle w:val="SCVInformationTable"/>
        <w:tblW w:w="0" w:type="auto"/>
        <w:tblLayout w:type="fixed"/>
        <w:tblLook w:val="0020" w:firstRow="1" w:lastRow="0" w:firstColumn="0" w:lastColumn="0" w:noHBand="0" w:noVBand="0"/>
      </w:tblPr>
      <w:tblGrid>
        <w:gridCol w:w="1559"/>
        <w:gridCol w:w="680"/>
        <w:gridCol w:w="680"/>
        <w:gridCol w:w="680"/>
        <w:gridCol w:w="680"/>
        <w:gridCol w:w="680"/>
      </w:tblGrid>
      <w:tr w:rsidR="001F3E20" w:rsidRPr="009E0007" w14:paraId="70490C7B" w14:textId="77777777" w:rsidTr="00630904">
        <w:trPr>
          <w:trHeight w:val="60"/>
          <w:tblHeader/>
        </w:trPr>
        <w:tc>
          <w:tcPr>
            <w:tcW w:w="1559" w:type="dxa"/>
          </w:tcPr>
          <w:p w14:paraId="2A8D42FA" w14:textId="77777777" w:rsidR="001F3E20" w:rsidRPr="009E0007" w:rsidRDefault="001F3E20" w:rsidP="001F3E20">
            <w:pPr>
              <w:pStyle w:val="Tableheader"/>
            </w:pPr>
          </w:p>
        </w:tc>
        <w:tc>
          <w:tcPr>
            <w:tcW w:w="680" w:type="dxa"/>
          </w:tcPr>
          <w:p w14:paraId="47E62C76" w14:textId="520E130D" w:rsidR="001F3E20" w:rsidRPr="009E0007" w:rsidRDefault="001F3E20" w:rsidP="001F3E20">
            <w:pPr>
              <w:pStyle w:val="Tableheader"/>
            </w:pPr>
            <w:r w:rsidRPr="009E0007">
              <w:t>2014</w:t>
            </w:r>
          </w:p>
        </w:tc>
        <w:tc>
          <w:tcPr>
            <w:tcW w:w="680" w:type="dxa"/>
          </w:tcPr>
          <w:p w14:paraId="64447FE9" w14:textId="00FDADB9" w:rsidR="001F3E20" w:rsidRPr="009E0007" w:rsidRDefault="001F3E20" w:rsidP="001F3E20">
            <w:pPr>
              <w:pStyle w:val="Tableheader"/>
            </w:pPr>
            <w:r w:rsidRPr="009E0007">
              <w:t>2015</w:t>
            </w:r>
          </w:p>
        </w:tc>
        <w:tc>
          <w:tcPr>
            <w:tcW w:w="680" w:type="dxa"/>
          </w:tcPr>
          <w:p w14:paraId="32EBEDB4" w14:textId="1EFE3713" w:rsidR="001F3E20" w:rsidRPr="009E0007" w:rsidRDefault="001F3E20" w:rsidP="001F3E20">
            <w:pPr>
              <w:pStyle w:val="Tableheader"/>
            </w:pPr>
            <w:r w:rsidRPr="009E0007">
              <w:t>2016</w:t>
            </w:r>
          </w:p>
        </w:tc>
        <w:tc>
          <w:tcPr>
            <w:tcW w:w="680" w:type="dxa"/>
          </w:tcPr>
          <w:p w14:paraId="200AE6FD" w14:textId="19939578" w:rsidR="001F3E20" w:rsidRPr="009E0007" w:rsidRDefault="001F3E20" w:rsidP="001F3E20">
            <w:pPr>
              <w:pStyle w:val="Tableheader"/>
            </w:pPr>
            <w:r w:rsidRPr="009E0007">
              <w:t>2017</w:t>
            </w:r>
          </w:p>
        </w:tc>
        <w:tc>
          <w:tcPr>
            <w:tcW w:w="680" w:type="dxa"/>
          </w:tcPr>
          <w:p w14:paraId="084F48F1" w14:textId="78E8CE83" w:rsidR="001F3E20" w:rsidRPr="009E0007" w:rsidRDefault="001F3E20" w:rsidP="001F3E20">
            <w:pPr>
              <w:pStyle w:val="Tableheader"/>
            </w:pPr>
            <w:r>
              <w:t>2018</w:t>
            </w:r>
          </w:p>
        </w:tc>
      </w:tr>
      <w:tr w:rsidR="001F3E20" w:rsidRPr="009E0007" w14:paraId="5B12879D" w14:textId="77777777" w:rsidTr="00630904">
        <w:trPr>
          <w:trHeight w:val="60"/>
        </w:trPr>
        <w:tc>
          <w:tcPr>
            <w:tcW w:w="1559" w:type="dxa"/>
          </w:tcPr>
          <w:p w14:paraId="3D70C917" w14:textId="1C1E699C" w:rsidR="001F3E20" w:rsidRPr="009E0007" w:rsidRDefault="001F3E20" w:rsidP="001F3E20">
            <w:pPr>
              <w:pStyle w:val="Tabletext"/>
            </w:pPr>
            <w:r w:rsidRPr="009E0007">
              <w:t>Public</w:t>
            </w:r>
          </w:p>
        </w:tc>
        <w:tc>
          <w:tcPr>
            <w:tcW w:w="680" w:type="dxa"/>
          </w:tcPr>
          <w:p w14:paraId="4E93A1DA" w14:textId="4DD9D919" w:rsidR="001F3E20" w:rsidRPr="009E0007" w:rsidRDefault="001F3E20" w:rsidP="001F3E20">
            <w:pPr>
              <w:pStyle w:val="Tabletext"/>
            </w:pPr>
            <w:r w:rsidRPr="009E0007">
              <w:t>1.5%</w:t>
            </w:r>
          </w:p>
        </w:tc>
        <w:tc>
          <w:tcPr>
            <w:tcW w:w="680" w:type="dxa"/>
          </w:tcPr>
          <w:p w14:paraId="10B50290" w14:textId="396A74A1" w:rsidR="001F3E20" w:rsidRPr="009E0007" w:rsidRDefault="001F3E20" w:rsidP="001F3E20">
            <w:pPr>
              <w:pStyle w:val="Tabletext"/>
            </w:pPr>
            <w:r w:rsidRPr="009E0007">
              <w:t>1.5%</w:t>
            </w:r>
          </w:p>
        </w:tc>
        <w:tc>
          <w:tcPr>
            <w:tcW w:w="680" w:type="dxa"/>
          </w:tcPr>
          <w:p w14:paraId="0B30040A" w14:textId="44090CDE" w:rsidR="001F3E20" w:rsidRPr="009E0007" w:rsidRDefault="001F3E20" w:rsidP="001F3E20">
            <w:pPr>
              <w:pStyle w:val="Tabletext"/>
            </w:pPr>
            <w:r w:rsidRPr="009E0007">
              <w:t>1.6%</w:t>
            </w:r>
          </w:p>
        </w:tc>
        <w:tc>
          <w:tcPr>
            <w:tcW w:w="680" w:type="dxa"/>
          </w:tcPr>
          <w:p w14:paraId="4C17B02D" w14:textId="2A3F8C52" w:rsidR="001F3E20" w:rsidRPr="009E0007" w:rsidRDefault="001F3E20" w:rsidP="001F3E20">
            <w:pPr>
              <w:pStyle w:val="Tabletext"/>
            </w:pPr>
            <w:r w:rsidRPr="009E0007">
              <w:t>1.5%</w:t>
            </w:r>
          </w:p>
        </w:tc>
        <w:tc>
          <w:tcPr>
            <w:tcW w:w="680" w:type="dxa"/>
          </w:tcPr>
          <w:p w14:paraId="2ADF3B51" w14:textId="4DA6344C" w:rsidR="001F3E20" w:rsidRPr="009E0007" w:rsidRDefault="00B14EC7" w:rsidP="001F3E20">
            <w:pPr>
              <w:pStyle w:val="Tabletext"/>
            </w:pPr>
            <w:r>
              <w:t>1.3%</w:t>
            </w:r>
          </w:p>
        </w:tc>
      </w:tr>
      <w:tr w:rsidR="001F3E20" w:rsidRPr="009E0007" w14:paraId="20900B41" w14:textId="77777777" w:rsidTr="00630904">
        <w:trPr>
          <w:trHeight w:val="60"/>
        </w:trPr>
        <w:tc>
          <w:tcPr>
            <w:tcW w:w="1559" w:type="dxa"/>
          </w:tcPr>
          <w:p w14:paraId="70E96906" w14:textId="32D87DF7" w:rsidR="001F3E20" w:rsidRPr="009E0007" w:rsidRDefault="001F3E20" w:rsidP="001F3E20">
            <w:pPr>
              <w:pStyle w:val="Tabletext"/>
            </w:pPr>
            <w:r w:rsidRPr="009E0007">
              <w:t>Private</w:t>
            </w:r>
          </w:p>
        </w:tc>
        <w:tc>
          <w:tcPr>
            <w:tcW w:w="680" w:type="dxa"/>
          </w:tcPr>
          <w:p w14:paraId="63F27AA0" w14:textId="62F7004D" w:rsidR="001F3E20" w:rsidRPr="009E0007" w:rsidRDefault="001F3E20" w:rsidP="001F3E20">
            <w:pPr>
              <w:pStyle w:val="Tabletext"/>
            </w:pPr>
            <w:r w:rsidRPr="009E0007">
              <w:t>0.9%</w:t>
            </w:r>
          </w:p>
        </w:tc>
        <w:tc>
          <w:tcPr>
            <w:tcW w:w="680" w:type="dxa"/>
          </w:tcPr>
          <w:p w14:paraId="685747AE" w14:textId="38D373FF" w:rsidR="001F3E20" w:rsidRPr="009E0007" w:rsidRDefault="001F3E20" w:rsidP="001F3E20">
            <w:pPr>
              <w:pStyle w:val="Tabletext"/>
            </w:pPr>
            <w:r w:rsidRPr="009E0007">
              <w:t>0.9%</w:t>
            </w:r>
          </w:p>
        </w:tc>
        <w:tc>
          <w:tcPr>
            <w:tcW w:w="680" w:type="dxa"/>
          </w:tcPr>
          <w:p w14:paraId="7765CC34" w14:textId="2315D84D" w:rsidR="001F3E20" w:rsidRPr="009E0007" w:rsidRDefault="001F3E20" w:rsidP="001F3E20">
            <w:pPr>
              <w:pStyle w:val="Tabletext"/>
            </w:pPr>
            <w:r w:rsidRPr="009E0007">
              <w:t>0.9%</w:t>
            </w:r>
          </w:p>
        </w:tc>
        <w:tc>
          <w:tcPr>
            <w:tcW w:w="680" w:type="dxa"/>
          </w:tcPr>
          <w:p w14:paraId="1757D99C" w14:textId="1817D393" w:rsidR="001F3E20" w:rsidRPr="009E0007" w:rsidRDefault="001F3E20" w:rsidP="001F3E20">
            <w:pPr>
              <w:pStyle w:val="Tabletext"/>
            </w:pPr>
            <w:r w:rsidRPr="009E0007">
              <w:t>1.0%</w:t>
            </w:r>
          </w:p>
        </w:tc>
        <w:tc>
          <w:tcPr>
            <w:tcW w:w="680" w:type="dxa"/>
          </w:tcPr>
          <w:p w14:paraId="456F06F6" w14:textId="707EDB0B" w:rsidR="001F3E20" w:rsidRPr="009E0007" w:rsidRDefault="00B14EC7" w:rsidP="001F3E20">
            <w:pPr>
              <w:pStyle w:val="Tabletext"/>
            </w:pPr>
            <w:r>
              <w:t>1.1%</w:t>
            </w:r>
          </w:p>
        </w:tc>
      </w:tr>
      <w:tr w:rsidR="001F3E20" w:rsidRPr="009E0007" w14:paraId="48C731A2" w14:textId="77777777" w:rsidTr="00630904">
        <w:trPr>
          <w:trHeight w:val="60"/>
        </w:trPr>
        <w:tc>
          <w:tcPr>
            <w:tcW w:w="1559" w:type="dxa"/>
          </w:tcPr>
          <w:p w14:paraId="510C7BB4" w14:textId="662042E8" w:rsidR="001F3E20" w:rsidRPr="009E0007" w:rsidRDefault="001F3E20" w:rsidP="001F3E20">
            <w:pPr>
              <w:pStyle w:val="Tabletext"/>
            </w:pPr>
            <w:r w:rsidRPr="009E0007">
              <w:t>Combined</w:t>
            </w:r>
          </w:p>
        </w:tc>
        <w:tc>
          <w:tcPr>
            <w:tcW w:w="680" w:type="dxa"/>
          </w:tcPr>
          <w:p w14:paraId="68DE2244" w14:textId="77777777" w:rsidR="001F3E20" w:rsidRPr="009E0007" w:rsidRDefault="001F3E20" w:rsidP="001F3E20">
            <w:pPr>
              <w:pStyle w:val="Tabletext"/>
            </w:pPr>
          </w:p>
        </w:tc>
        <w:tc>
          <w:tcPr>
            <w:tcW w:w="680" w:type="dxa"/>
          </w:tcPr>
          <w:p w14:paraId="2CD58477" w14:textId="77777777" w:rsidR="001F3E20" w:rsidRPr="009E0007" w:rsidRDefault="001F3E20" w:rsidP="001F3E20">
            <w:pPr>
              <w:pStyle w:val="Tabletext"/>
            </w:pPr>
          </w:p>
        </w:tc>
        <w:tc>
          <w:tcPr>
            <w:tcW w:w="680" w:type="dxa"/>
          </w:tcPr>
          <w:p w14:paraId="16478314" w14:textId="651C5A75" w:rsidR="001F3E20" w:rsidRPr="009E0007" w:rsidRDefault="001F3E20" w:rsidP="001F3E20">
            <w:pPr>
              <w:pStyle w:val="Tabletext"/>
            </w:pPr>
            <w:r w:rsidRPr="009E0007">
              <w:t>1.4%</w:t>
            </w:r>
          </w:p>
        </w:tc>
        <w:tc>
          <w:tcPr>
            <w:tcW w:w="680" w:type="dxa"/>
          </w:tcPr>
          <w:p w14:paraId="507C526F" w14:textId="0BC73338" w:rsidR="001F3E20" w:rsidRPr="009E0007" w:rsidRDefault="001F3E20" w:rsidP="001F3E20">
            <w:pPr>
              <w:pStyle w:val="Tabletext"/>
            </w:pPr>
            <w:r w:rsidRPr="009E0007">
              <w:t>1.3%</w:t>
            </w:r>
          </w:p>
        </w:tc>
        <w:tc>
          <w:tcPr>
            <w:tcW w:w="680" w:type="dxa"/>
          </w:tcPr>
          <w:p w14:paraId="66F27FFB" w14:textId="7B407FD2" w:rsidR="001F3E20" w:rsidRPr="009E0007" w:rsidRDefault="00B14EC7" w:rsidP="001F3E20">
            <w:pPr>
              <w:pStyle w:val="Tabletext"/>
            </w:pPr>
            <w:r>
              <w:t>1.3%</w:t>
            </w:r>
          </w:p>
        </w:tc>
      </w:tr>
    </w:tbl>
    <w:p w14:paraId="2E39E2B5" w14:textId="0964E881" w:rsidR="00B857D2" w:rsidRDefault="00B857D2">
      <w:pPr>
        <w:rPr>
          <w:lang w:val="en-GB"/>
        </w:rPr>
      </w:pPr>
      <w:r>
        <w:rPr>
          <w:noProof/>
          <w:lang w:val="en-GB"/>
        </w:rPr>
        <w:drawing>
          <wp:inline distT="0" distB="0" distL="0" distR="0" wp14:anchorId="7F38458C" wp14:editId="5B648977">
            <wp:extent cx="3124200" cy="1282700"/>
            <wp:effectExtent l="0" t="0" r="0" b="0"/>
            <wp:docPr id="73" name="Picture 73" descr="Line chart of data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e_36.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24200" cy="1282700"/>
                    </a:xfrm>
                    <a:prstGeom prst="rect">
                      <a:avLst/>
                    </a:prstGeom>
                  </pic:spPr>
                </pic:pic>
              </a:graphicData>
            </a:graphic>
          </wp:inline>
        </w:drawing>
      </w:r>
    </w:p>
    <w:p w14:paraId="574BF970" w14:textId="57493317" w:rsidR="001F365F" w:rsidRDefault="001F365F">
      <w:pPr>
        <w:rPr>
          <w:rFonts w:asciiTheme="majorHAnsi" w:eastAsiaTheme="majorEastAsia" w:hAnsiTheme="majorHAnsi" w:cstheme="majorBidi"/>
          <w:b/>
          <w:bCs/>
          <w:caps/>
          <w:color w:val="007586" w:themeColor="text2"/>
          <w:sz w:val="24"/>
          <w:szCs w:val="26"/>
          <w:lang w:val="en-GB"/>
        </w:rPr>
      </w:pPr>
      <w:r>
        <w:rPr>
          <w:lang w:val="en-GB"/>
        </w:rPr>
        <w:br w:type="page"/>
      </w:r>
    </w:p>
    <w:p w14:paraId="19794619" w14:textId="2CDDCE10" w:rsidR="005036AA" w:rsidRPr="005036AA" w:rsidRDefault="00E114A9" w:rsidP="00F43FB0">
      <w:pPr>
        <w:pStyle w:val="Heading2"/>
        <w:rPr>
          <w:lang w:val="en-GB"/>
        </w:rPr>
      </w:pPr>
      <w:bookmarkStart w:id="57" w:name="_Toc534884578"/>
      <w:bookmarkStart w:id="58" w:name="_Toc22975597"/>
      <w:r w:rsidRPr="005036AA">
        <w:rPr>
          <w:lang w:val="en-GB"/>
        </w:rPr>
        <w:lastRenderedPageBreak/>
        <w:t xml:space="preserve">Indicators 11a and 11b: </w:t>
      </w:r>
      <w:r>
        <w:rPr>
          <w:lang w:val="en-GB"/>
        </w:rPr>
        <w:t>W</w:t>
      </w:r>
      <w:r w:rsidRPr="005036AA">
        <w:rPr>
          <w:lang w:val="en-GB"/>
        </w:rPr>
        <w:t>omen’s experiences of care</w:t>
      </w:r>
      <w:bookmarkEnd w:id="57"/>
      <w:bookmarkEnd w:id="58"/>
    </w:p>
    <w:p w14:paraId="5C82DC83" w14:textId="77777777" w:rsidR="005036AA" w:rsidRPr="005036AA" w:rsidRDefault="005036AA" w:rsidP="00710E9C">
      <w:pPr>
        <w:pStyle w:val="Heading3"/>
        <w:rPr>
          <w:lang w:val="en-GB"/>
        </w:rPr>
      </w:pPr>
      <w:r w:rsidRPr="005036AA">
        <w:rPr>
          <w:lang w:val="en-GB"/>
        </w:rPr>
        <w:t>Definition</w:t>
      </w:r>
    </w:p>
    <w:p w14:paraId="2352669B" w14:textId="2AD97625" w:rsidR="005036AA" w:rsidRPr="000262E1" w:rsidRDefault="00FC13A8" w:rsidP="005036AA">
      <w:pPr>
        <w:suppressAutoHyphens/>
        <w:autoSpaceDE w:val="0"/>
        <w:autoSpaceDN w:val="0"/>
        <w:adjustRightInd w:val="0"/>
        <w:spacing w:before="0" w:after="170"/>
        <w:textAlignment w:val="center"/>
      </w:pPr>
      <w:r>
        <w:t xml:space="preserve">These indicators </w:t>
      </w:r>
      <w:r w:rsidR="005036AA" w:rsidRPr="000262E1">
        <w:t>assess the experience of women who received care from Victorian public hospital services during their labour and birth episode. The indicators are derived from two questions in</w:t>
      </w:r>
      <w:r w:rsidR="005036AA" w:rsidRPr="005036AA">
        <w:rPr>
          <w:rFonts w:ascii="Cambria" w:hAnsi="Cambria" w:cs="Cambria"/>
          <w:color w:val="0F151F"/>
          <w:lang w:val="en-GB"/>
        </w:rPr>
        <w:t> </w:t>
      </w:r>
      <w:r w:rsidR="005036AA" w:rsidRPr="000262E1">
        <w:t>the maternity questionnaire of the VHES, namely:</w:t>
      </w:r>
    </w:p>
    <w:p w14:paraId="2B371A0F" w14:textId="77777777" w:rsidR="005036AA" w:rsidRPr="000262E1" w:rsidRDefault="005036AA" w:rsidP="001F365F">
      <w:pPr>
        <w:pStyle w:val="Bullet1"/>
      </w:pPr>
      <w:r w:rsidRPr="000262E1">
        <w:rPr>
          <w:b/>
        </w:rPr>
        <w:t xml:space="preserve">Indicator 11a: </w:t>
      </w:r>
      <w:r w:rsidRPr="000262E1">
        <w:t>Question 36: Thinking about your care during labour and birth, were you involved, as</w:t>
      </w:r>
      <w:r w:rsidRPr="005036AA">
        <w:rPr>
          <w:rFonts w:ascii="Cambria" w:hAnsi="Cambria" w:cs="Cambria"/>
          <w:color w:val="0F151F"/>
          <w:lang w:val="en-GB"/>
        </w:rPr>
        <w:t> </w:t>
      </w:r>
      <w:r w:rsidRPr="000262E1">
        <w:t>much as you wanted to be, in decisions about your care?</w:t>
      </w:r>
    </w:p>
    <w:p w14:paraId="7BEF6B71" w14:textId="77777777" w:rsidR="005036AA" w:rsidRPr="005036AA" w:rsidRDefault="005036AA" w:rsidP="001F365F">
      <w:pPr>
        <w:pStyle w:val="Bullet1"/>
        <w:rPr>
          <w:lang w:val="en-GB"/>
        </w:rPr>
      </w:pPr>
      <w:r w:rsidRPr="005036AA">
        <w:rPr>
          <w:b/>
          <w:bCs/>
          <w:lang w:val="en-GB"/>
        </w:rPr>
        <w:t xml:space="preserve">Indicator 11b: </w:t>
      </w:r>
      <w:r w:rsidRPr="005036AA">
        <w:rPr>
          <w:lang w:val="en-GB"/>
        </w:rPr>
        <w:t>Question 51: Did you feel that midwives and other health professionals gave you consistent advice about feeding your baby?</w:t>
      </w:r>
    </w:p>
    <w:p w14:paraId="2AF9BE85" w14:textId="13326AB4" w:rsidR="005036AA" w:rsidRPr="000262E1" w:rsidRDefault="005036AA" w:rsidP="000262E1">
      <w:r w:rsidRPr="005036AA">
        <w:rPr>
          <w:lang w:val="en-GB"/>
        </w:rPr>
        <w:t>Note: The VHES only collects data from public hospitals and reports only on services with more than 42</w:t>
      </w:r>
      <w:r w:rsidRPr="005036AA">
        <w:rPr>
          <w:rFonts w:ascii="Cambria" w:hAnsi="Cambria" w:cs="Cambria"/>
          <w:lang w:val="en-GB"/>
        </w:rPr>
        <w:t> </w:t>
      </w:r>
      <w:r w:rsidRPr="000262E1">
        <w:t>responses in a year. As such, this indicator is only reported for public health services</w:t>
      </w:r>
      <w:r w:rsidR="00F637A4">
        <w:t xml:space="preserve"> </w:t>
      </w:r>
      <w:r w:rsidR="00F637A4">
        <w:rPr>
          <w:rFonts w:ascii="Helvetica" w:hAnsi="Helvetica" w:cs="Helvetica"/>
          <w:color w:val="000000"/>
          <w:sz w:val="19"/>
          <w:szCs w:val="19"/>
          <w:lang w:val="en-US"/>
        </w:rPr>
        <w:t xml:space="preserve">that meet </w:t>
      </w:r>
      <w:proofErr w:type="gramStart"/>
      <w:r w:rsidR="00F637A4">
        <w:rPr>
          <w:rFonts w:ascii="Helvetica" w:hAnsi="Helvetica" w:cs="Helvetica"/>
          <w:color w:val="000000"/>
          <w:sz w:val="19"/>
          <w:szCs w:val="19"/>
          <w:lang w:val="en-US"/>
        </w:rPr>
        <w:t>this criteria</w:t>
      </w:r>
      <w:proofErr w:type="gramEnd"/>
      <w:r w:rsidRPr="000262E1">
        <w:t>.</w:t>
      </w:r>
    </w:p>
    <w:p w14:paraId="4A0EC085" w14:textId="77777777" w:rsidR="005036AA" w:rsidRPr="005036AA" w:rsidRDefault="005036AA" w:rsidP="00710E9C">
      <w:pPr>
        <w:pStyle w:val="Heading3"/>
        <w:rPr>
          <w:lang w:val="en-GB"/>
        </w:rPr>
      </w:pPr>
      <w:r w:rsidRPr="005036AA">
        <w:rPr>
          <w:lang w:val="en-GB"/>
        </w:rPr>
        <w:t>Clinical significance</w:t>
      </w:r>
    </w:p>
    <w:p w14:paraId="32FC7DBE" w14:textId="77777777" w:rsidR="005036AA" w:rsidRPr="005036AA" w:rsidRDefault="005036AA" w:rsidP="000262E1">
      <w:pPr>
        <w:rPr>
          <w:lang w:val="en-GB"/>
        </w:rPr>
      </w:pPr>
      <w:r w:rsidRPr="005036AA">
        <w:rPr>
          <w:lang w:val="en-GB"/>
        </w:rPr>
        <w:t xml:space="preserve">Any report on maternity and </w:t>
      </w:r>
      <w:proofErr w:type="spellStart"/>
      <w:r w:rsidRPr="005036AA">
        <w:rPr>
          <w:lang w:val="en-GB"/>
        </w:rPr>
        <w:t>newborn</w:t>
      </w:r>
      <w:proofErr w:type="spellEnd"/>
      <w:r w:rsidRPr="005036AA">
        <w:rPr>
          <w:lang w:val="en-GB"/>
        </w:rPr>
        <w:t xml:space="preserve"> outcomes cannot be complete without women’s voices being present, guiding plans for future improvement. Women are uniquely positioned to provide insightful comments about their care. Acknowledging that health outcomes and perceptions are not only influenced by the nature and quality of the clinical care provided but how that care is delivered, patient experience is critical to providing and improving health care.</w:t>
      </w:r>
    </w:p>
    <w:p w14:paraId="1B70AA2F" w14:textId="6B6AEE08" w:rsidR="005036AA" w:rsidRPr="005036AA" w:rsidRDefault="005036AA" w:rsidP="000262E1">
      <w:pPr>
        <w:rPr>
          <w:lang w:val="en-GB"/>
        </w:rPr>
      </w:pPr>
      <w:r w:rsidRPr="005036AA">
        <w:rPr>
          <w:lang w:val="en-GB"/>
        </w:rPr>
        <w:t>Through monitoring indicators of experience, it is possible to improve our understanding of women’s experience</w:t>
      </w:r>
      <w:r w:rsidR="00A56A6F">
        <w:rPr>
          <w:lang w:val="en-GB"/>
        </w:rPr>
        <w:t>s</w:t>
      </w:r>
      <w:r w:rsidRPr="005036AA">
        <w:rPr>
          <w:lang w:val="en-GB"/>
        </w:rPr>
        <w:t xml:space="preserve"> of care and </w:t>
      </w:r>
      <w:r w:rsidR="00A56A6F">
        <w:rPr>
          <w:lang w:val="en-GB"/>
        </w:rPr>
        <w:t xml:space="preserve">to </w:t>
      </w:r>
      <w:r w:rsidRPr="005036AA">
        <w:rPr>
          <w:lang w:val="en-GB"/>
        </w:rPr>
        <w:t>identify areas for quality improvements and service redesign.</w:t>
      </w:r>
    </w:p>
    <w:p w14:paraId="1AF29F11" w14:textId="77777777" w:rsidR="005036AA" w:rsidRPr="005036AA" w:rsidRDefault="005036AA" w:rsidP="00710E9C">
      <w:pPr>
        <w:pStyle w:val="Heading3"/>
        <w:rPr>
          <w:lang w:val="en-GB"/>
        </w:rPr>
      </w:pPr>
      <w:r w:rsidRPr="005036AA">
        <w:rPr>
          <w:lang w:val="en-GB"/>
        </w:rPr>
        <w:t>Observations on the data</w:t>
      </w:r>
    </w:p>
    <w:p w14:paraId="68CD0E0A" w14:textId="7A0FDB10" w:rsidR="005036AA" w:rsidRPr="000262E1" w:rsidRDefault="005036AA" w:rsidP="005036AA">
      <w:pPr>
        <w:suppressAutoHyphens/>
        <w:autoSpaceDE w:val="0"/>
        <w:autoSpaceDN w:val="0"/>
        <w:adjustRightInd w:val="0"/>
        <w:spacing w:before="0" w:after="170"/>
        <w:textAlignment w:val="center"/>
      </w:pPr>
      <w:r w:rsidRPr="000262E1">
        <w:t>In 201</w:t>
      </w:r>
      <w:r w:rsidR="00B14EC7">
        <w:t>8</w:t>
      </w:r>
      <w:r w:rsidRPr="000262E1">
        <w:t xml:space="preserve">, </w:t>
      </w:r>
      <w:r w:rsidR="00B14EC7">
        <w:t>80.0</w:t>
      </w:r>
      <w:r w:rsidRPr="000262E1">
        <w:t xml:space="preserve"> per cent of women responded that they felt involved, as much as they wanted to be, in decisions about their care</w:t>
      </w:r>
      <w:r w:rsidRPr="000262E1">
        <w:rPr>
          <w:b/>
        </w:rPr>
        <w:t xml:space="preserve"> </w:t>
      </w:r>
      <w:r w:rsidRPr="00986FDA">
        <w:rPr>
          <w:bCs/>
        </w:rPr>
        <w:t>(</w:t>
      </w:r>
      <w:r w:rsidRPr="000262E1">
        <w:rPr>
          <w:b/>
        </w:rPr>
        <w:t>Indicator 11a</w:t>
      </w:r>
      <w:r w:rsidRPr="00986FDA">
        <w:rPr>
          <w:bCs/>
        </w:rPr>
        <w:t>)</w:t>
      </w:r>
      <w:r w:rsidRPr="000262E1">
        <w:t>. This rate was relatively consistent between hospitals (Figure</w:t>
      </w:r>
      <w:r w:rsidRPr="005036AA">
        <w:rPr>
          <w:rFonts w:ascii="Cambria" w:hAnsi="Cambria" w:cs="Cambria"/>
          <w:color w:val="0F151F"/>
          <w:lang w:val="en-GB"/>
        </w:rPr>
        <w:t> </w:t>
      </w:r>
      <w:r w:rsidRPr="000262E1">
        <w:t>3</w:t>
      </w:r>
      <w:r w:rsidR="004550D9">
        <w:t>7</w:t>
      </w:r>
      <w:r w:rsidRPr="000262E1">
        <w:t>). The proportion of women who felt they received consistent advice about feeding their baby from midwives and other health professionals</w:t>
      </w:r>
      <w:r w:rsidRPr="000262E1">
        <w:rPr>
          <w:b/>
        </w:rPr>
        <w:t xml:space="preserve"> </w:t>
      </w:r>
      <w:r w:rsidRPr="00986FDA">
        <w:rPr>
          <w:bCs/>
        </w:rPr>
        <w:t>(</w:t>
      </w:r>
      <w:r w:rsidRPr="000262E1">
        <w:rPr>
          <w:b/>
        </w:rPr>
        <w:t>Indicator 11b</w:t>
      </w:r>
      <w:r w:rsidRPr="00986FDA">
        <w:rPr>
          <w:bCs/>
        </w:rPr>
        <w:t>)</w:t>
      </w:r>
      <w:r w:rsidRPr="000262E1">
        <w:rPr>
          <w:b/>
        </w:rPr>
        <w:t xml:space="preserve"> </w:t>
      </w:r>
      <w:r w:rsidRPr="000262E1">
        <w:t>was lower, at 49.</w:t>
      </w:r>
      <w:r w:rsidR="00B14EC7">
        <w:t>0</w:t>
      </w:r>
      <w:r w:rsidRPr="000262E1">
        <w:t xml:space="preserve"> per cent. There was variation across hospitals, from </w:t>
      </w:r>
      <w:r w:rsidR="00B14EC7">
        <w:t>40.0</w:t>
      </w:r>
      <w:r w:rsidRPr="000262E1">
        <w:t xml:space="preserve"> per cent to 7</w:t>
      </w:r>
      <w:r w:rsidR="00B14EC7">
        <w:t>4.0</w:t>
      </w:r>
      <w:r w:rsidRPr="000262E1">
        <w:t xml:space="preserve"> per cent (Figure 3</w:t>
      </w:r>
      <w:r w:rsidR="004550D9">
        <w:t>8</w:t>
      </w:r>
      <w:r w:rsidRPr="000262E1">
        <w:t xml:space="preserve">). The results of </w:t>
      </w:r>
      <w:r w:rsidRPr="000262E1">
        <w:rPr>
          <w:b/>
        </w:rPr>
        <w:t>Indicators 11a</w:t>
      </w:r>
      <w:r w:rsidRPr="000262E1">
        <w:t xml:space="preserve"> and </w:t>
      </w:r>
      <w:r w:rsidRPr="000262E1">
        <w:rPr>
          <w:b/>
        </w:rPr>
        <w:t>11b</w:t>
      </w:r>
      <w:r w:rsidRPr="000262E1">
        <w:t xml:space="preserve"> were similar in 201</w:t>
      </w:r>
      <w:r w:rsidR="00B14EC7">
        <w:t>7</w:t>
      </w:r>
      <w:r w:rsidRPr="000262E1">
        <w:t xml:space="preserve"> (Tables </w:t>
      </w:r>
      <w:r w:rsidR="004550D9">
        <w:t>5</w:t>
      </w:r>
      <w:r w:rsidRPr="000262E1">
        <w:t xml:space="preserve"> and </w:t>
      </w:r>
      <w:r w:rsidR="004550D9">
        <w:t>6</w:t>
      </w:r>
      <w:r w:rsidRPr="000262E1">
        <w:t>).</w:t>
      </w:r>
    </w:p>
    <w:p w14:paraId="1DA07EAF" w14:textId="28135D0D" w:rsidR="005036AA" w:rsidRPr="005036AA" w:rsidRDefault="005036AA" w:rsidP="00710E9C">
      <w:pPr>
        <w:pStyle w:val="Heading3"/>
        <w:rPr>
          <w:lang w:val="en-GB"/>
        </w:rPr>
      </w:pPr>
      <w:r w:rsidRPr="005036AA">
        <w:rPr>
          <w:lang w:val="en-GB"/>
        </w:rPr>
        <w:t>Strategies for improvement</w:t>
      </w:r>
    </w:p>
    <w:p w14:paraId="1A4E2E8C" w14:textId="003AA644" w:rsidR="0006721C" w:rsidRDefault="0006721C" w:rsidP="001F365F">
      <w:pPr>
        <w:pStyle w:val="Bullet1"/>
        <w:rPr>
          <w:lang w:val="en-GB"/>
        </w:rPr>
      </w:pPr>
      <w:r>
        <w:rPr>
          <w:lang w:val="en-GB"/>
        </w:rPr>
        <w:t>Teach women and families skills for self-advocacy and self-escalation</w:t>
      </w:r>
      <w:r w:rsidR="00A56A6F">
        <w:rPr>
          <w:lang w:val="en-GB"/>
        </w:rPr>
        <w:t>.</w:t>
      </w:r>
    </w:p>
    <w:p w14:paraId="5B32DB52" w14:textId="2C3027E3" w:rsidR="0006721C" w:rsidRDefault="0020021D" w:rsidP="001F365F">
      <w:pPr>
        <w:pStyle w:val="Bullet1"/>
        <w:rPr>
          <w:lang w:val="en-GB"/>
        </w:rPr>
      </w:pPr>
      <w:r>
        <w:rPr>
          <w:lang w:val="en-GB"/>
        </w:rPr>
        <w:t xml:space="preserve">Identify </w:t>
      </w:r>
      <w:r w:rsidR="0006721C">
        <w:rPr>
          <w:lang w:val="en-GB"/>
        </w:rPr>
        <w:t>care team members and a single point of contact</w:t>
      </w:r>
      <w:r w:rsidR="00A56A6F">
        <w:rPr>
          <w:lang w:val="en-GB"/>
        </w:rPr>
        <w:t>.</w:t>
      </w:r>
    </w:p>
    <w:p w14:paraId="07AD0B78" w14:textId="4E76F9B8" w:rsidR="0006721C" w:rsidRDefault="0006721C" w:rsidP="001F365F">
      <w:pPr>
        <w:pStyle w:val="Bullet1"/>
        <w:rPr>
          <w:lang w:val="en-GB"/>
        </w:rPr>
      </w:pPr>
      <w:r>
        <w:rPr>
          <w:lang w:val="en-GB"/>
        </w:rPr>
        <w:t>Develop care plans that can be owned by the woman and used by any care team</w:t>
      </w:r>
      <w:r w:rsidR="00A56A6F">
        <w:rPr>
          <w:lang w:val="en-GB"/>
        </w:rPr>
        <w:t>.</w:t>
      </w:r>
    </w:p>
    <w:p w14:paraId="1493DAA2" w14:textId="4556E1E8" w:rsidR="0006721C" w:rsidRDefault="0006721C" w:rsidP="001F365F">
      <w:pPr>
        <w:pStyle w:val="Bullet1"/>
        <w:rPr>
          <w:lang w:val="en-GB"/>
        </w:rPr>
      </w:pPr>
      <w:r>
        <w:rPr>
          <w:lang w:val="en-GB"/>
        </w:rPr>
        <w:t>Define a model of care</w:t>
      </w:r>
      <w:r w:rsidR="00A56A6F">
        <w:rPr>
          <w:lang w:val="en-GB"/>
        </w:rPr>
        <w:t>.</w:t>
      </w:r>
    </w:p>
    <w:p w14:paraId="7E1EDE0D" w14:textId="312567DC" w:rsidR="0006721C" w:rsidRDefault="00AD3DDA" w:rsidP="001F365F">
      <w:pPr>
        <w:pStyle w:val="Bullet1"/>
        <w:rPr>
          <w:lang w:val="en-GB"/>
        </w:rPr>
      </w:pPr>
      <w:r>
        <w:rPr>
          <w:lang w:val="en-GB"/>
        </w:rPr>
        <w:t>Dedicate adequate time for antenatal appointments</w:t>
      </w:r>
      <w:r w:rsidR="00A56A6F">
        <w:rPr>
          <w:lang w:val="en-GB"/>
        </w:rPr>
        <w:t>.</w:t>
      </w:r>
    </w:p>
    <w:p w14:paraId="3128CC60" w14:textId="318D71A9" w:rsidR="005036AA" w:rsidRPr="005036AA" w:rsidRDefault="005036AA" w:rsidP="001F365F">
      <w:pPr>
        <w:pStyle w:val="Bullet1"/>
        <w:rPr>
          <w:lang w:val="en-GB"/>
        </w:rPr>
      </w:pPr>
      <w:r w:rsidRPr="005036AA">
        <w:rPr>
          <w:lang w:val="en-GB"/>
        </w:rPr>
        <w:t>Work in partnership with women to deliver women-centred, coordinated care.</w:t>
      </w:r>
    </w:p>
    <w:p w14:paraId="05355FB0" w14:textId="150B892C" w:rsidR="005036AA" w:rsidRPr="005036AA" w:rsidRDefault="005036AA" w:rsidP="001F365F">
      <w:pPr>
        <w:pStyle w:val="Bullet1"/>
        <w:rPr>
          <w:lang w:val="en-GB"/>
        </w:rPr>
      </w:pPr>
      <w:r w:rsidRPr="005036AA">
        <w:rPr>
          <w:lang w:val="en-GB"/>
        </w:rPr>
        <w:t>Ensure there are adequate mechanisms to capture, review and report on feedback.</w:t>
      </w:r>
    </w:p>
    <w:p w14:paraId="6BA48A1F" w14:textId="494E9D78" w:rsidR="005036AA" w:rsidRPr="005036AA" w:rsidRDefault="005036AA" w:rsidP="001F365F">
      <w:pPr>
        <w:pStyle w:val="Bullet1"/>
        <w:rPr>
          <w:lang w:val="en-GB"/>
        </w:rPr>
      </w:pPr>
      <w:r w:rsidRPr="005036AA">
        <w:rPr>
          <w:lang w:val="en-GB"/>
        </w:rPr>
        <w:t>Monitor and track feedback</w:t>
      </w:r>
      <w:r w:rsidR="00395A63">
        <w:rPr>
          <w:lang w:val="en-GB"/>
        </w:rPr>
        <w:t xml:space="preserve"> and actions arising from feedback</w:t>
      </w:r>
      <w:r w:rsidRPr="005036AA">
        <w:rPr>
          <w:lang w:val="en-GB"/>
        </w:rPr>
        <w:t>.</w:t>
      </w:r>
    </w:p>
    <w:p w14:paraId="2253C764" w14:textId="0347A9B5" w:rsidR="005036AA" w:rsidRDefault="005036AA" w:rsidP="001F365F">
      <w:pPr>
        <w:pStyle w:val="Bullet1"/>
        <w:rPr>
          <w:lang w:val="en-GB"/>
        </w:rPr>
      </w:pPr>
      <w:r w:rsidRPr="005036AA">
        <w:rPr>
          <w:lang w:val="en-GB"/>
        </w:rPr>
        <w:lastRenderedPageBreak/>
        <w:t xml:space="preserve">Engage with women, carers and families to hear </w:t>
      </w:r>
      <w:r w:rsidR="00395A63" w:rsidRPr="005036AA">
        <w:rPr>
          <w:lang w:val="en-GB"/>
        </w:rPr>
        <w:t>first-hand</w:t>
      </w:r>
      <w:r w:rsidRPr="005036AA">
        <w:rPr>
          <w:lang w:val="en-GB"/>
        </w:rPr>
        <w:t xml:space="preserve"> about their experiences.</w:t>
      </w:r>
    </w:p>
    <w:p w14:paraId="610DF4F5" w14:textId="28759194" w:rsidR="005036AA" w:rsidRPr="005036AA" w:rsidRDefault="005036AA" w:rsidP="00882A45">
      <w:pPr>
        <w:pStyle w:val="Tablechartdiagramheading"/>
        <w:rPr>
          <w:lang w:val="en-GB"/>
        </w:rPr>
      </w:pPr>
      <w:r w:rsidRPr="005036AA">
        <w:rPr>
          <w:lang w:val="en-GB"/>
        </w:rPr>
        <w:t>Figure 3</w:t>
      </w:r>
      <w:r w:rsidR="004550D9">
        <w:rPr>
          <w:lang w:val="en-GB"/>
        </w:rPr>
        <w:t>7</w:t>
      </w:r>
      <w:r w:rsidRPr="005036AA">
        <w:rPr>
          <w:lang w:val="en-GB"/>
        </w:rPr>
        <w:t>. Indicator 11a: Rate of women who felt involved, as much as they wanted to be, in decisions about their care during labour and birth</w:t>
      </w:r>
      <w:r w:rsidR="00395A63">
        <w:rPr>
          <w:lang w:val="en-GB"/>
        </w:rPr>
        <w:t>,</w:t>
      </w:r>
      <w:r w:rsidRPr="005036AA">
        <w:rPr>
          <w:lang w:val="en-GB"/>
        </w:rPr>
        <w:t xml:space="preserve"> 201</w:t>
      </w:r>
      <w:r w:rsidR="00B14EC7">
        <w:rPr>
          <w:lang w:val="en-GB"/>
        </w:rPr>
        <w:t>8</w:t>
      </w:r>
    </w:p>
    <w:p w14:paraId="6F7B44CD" w14:textId="12BF2044" w:rsidR="005036AA" w:rsidRPr="005036AA" w:rsidRDefault="00FA39F1" w:rsidP="000262E1">
      <w:pPr>
        <w:rPr>
          <w:lang w:val="en-GB"/>
        </w:rPr>
      </w:pPr>
      <w:r>
        <w:rPr>
          <w:noProof/>
          <w:lang w:val="en-GB"/>
        </w:rPr>
        <w:drawing>
          <wp:inline distT="0" distB="0" distL="0" distR="0" wp14:anchorId="49459DA7" wp14:editId="5DCCF515">
            <wp:extent cx="6261100" cy="3136900"/>
            <wp:effectExtent l="0" t="0" r="0" b="0"/>
            <wp:docPr id="74" name="Picture 74" descr="Bar chart for Indicator 11a.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e_3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61100" cy="3136900"/>
                    </a:xfrm>
                    <a:prstGeom prst="rect">
                      <a:avLst/>
                    </a:prstGeom>
                  </pic:spPr>
                </pic:pic>
              </a:graphicData>
            </a:graphic>
          </wp:inline>
        </w:drawing>
      </w:r>
    </w:p>
    <w:p w14:paraId="670B5898" w14:textId="030E2FF4" w:rsidR="005036AA" w:rsidRPr="005036AA" w:rsidRDefault="005036AA" w:rsidP="007534C2">
      <w:pPr>
        <w:pStyle w:val="FootnoteText"/>
        <w:rPr>
          <w:lang w:val="en-GB"/>
        </w:rPr>
      </w:pPr>
      <w:r w:rsidRPr="005036AA">
        <w:rPr>
          <w:lang w:val="en-GB"/>
        </w:rPr>
        <w:t xml:space="preserve">Note: No quartiles are presented with </w:t>
      </w:r>
      <w:r w:rsidRPr="00986FDA">
        <w:rPr>
          <w:b/>
          <w:bCs/>
          <w:lang w:val="en-GB"/>
        </w:rPr>
        <w:t>Indicator 11</w:t>
      </w:r>
      <w:r w:rsidRPr="005036AA">
        <w:rPr>
          <w:lang w:val="en-GB"/>
        </w:rPr>
        <w:t xml:space="preserve"> </w:t>
      </w:r>
      <w:r w:rsidR="0020021D">
        <w:rPr>
          <w:lang w:val="en-GB"/>
        </w:rPr>
        <w:t>because</w:t>
      </w:r>
      <w:r w:rsidRPr="005036AA">
        <w:rPr>
          <w:lang w:val="en-GB"/>
        </w:rPr>
        <w:t xml:space="preserve"> there is minimal variation.</w:t>
      </w:r>
    </w:p>
    <w:p w14:paraId="39529D41" w14:textId="67DC2025" w:rsidR="005036AA" w:rsidRPr="005036AA" w:rsidRDefault="005036AA" w:rsidP="00D63874">
      <w:pPr>
        <w:pStyle w:val="Tablechartdiagramheading"/>
        <w:rPr>
          <w:lang w:val="en-GB"/>
        </w:rPr>
      </w:pPr>
      <w:r w:rsidRPr="005036AA">
        <w:rPr>
          <w:lang w:val="en-GB"/>
        </w:rPr>
        <w:t xml:space="preserve">Table </w:t>
      </w:r>
      <w:r w:rsidR="004550D9">
        <w:rPr>
          <w:lang w:val="en-GB"/>
        </w:rPr>
        <w:t>5</w:t>
      </w:r>
      <w:r w:rsidRPr="005036AA">
        <w:rPr>
          <w:lang w:val="en-GB"/>
        </w:rPr>
        <w:t>. Rate of women who felt involved, as much as they wanted to be, in decisions about their care during labour and birth</w:t>
      </w:r>
      <w:r w:rsidR="00395A63">
        <w:rPr>
          <w:lang w:val="en-GB"/>
        </w:rPr>
        <w:t>, 2016</w:t>
      </w:r>
      <w:r w:rsidR="004863E4">
        <w:rPr>
          <w:lang w:val="en-GB"/>
        </w:rPr>
        <w:t>–20</w:t>
      </w:r>
      <w:r w:rsidR="00395A63">
        <w:rPr>
          <w:lang w:val="en-GB"/>
        </w:rPr>
        <w:t>18</w:t>
      </w:r>
    </w:p>
    <w:tbl>
      <w:tblPr>
        <w:tblStyle w:val="SCVInformationTable"/>
        <w:tblW w:w="3599" w:type="dxa"/>
        <w:tblLayout w:type="fixed"/>
        <w:tblLook w:val="0020" w:firstRow="1" w:lastRow="0" w:firstColumn="0" w:lastColumn="0" w:noHBand="0" w:noVBand="0"/>
      </w:tblPr>
      <w:tblGrid>
        <w:gridCol w:w="1559"/>
        <w:gridCol w:w="680"/>
        <w:gridCol w:w="680"/>
        <w:gridCol w:w="680"/>
      </w:tblGrid>
      <w:tr w:rsidR="00395A63" w:rsidRPr="009E0007" w14:paraId="7CF937D5" w14:textId="77777777" w:rsidTr="00395A63">
        <w:trPr>
          <w:trHeight w:val="60"/>
          <w:tblHeader/>
        </w:trPr>
        <w:tc>
          <w:tcPr>
            <w:tcW w:w="1559" w:type="dxa"/>
          </w:tcPr>
          <w:p w14:paraId="0EFC76FB" w14:textId="77777777" w:rsidR="00395A63" w:rsidRPr="009E0007" w:rsidRDefault="00395A63" w:rsidP="00630904">
            <w:pPr>
              <w:pStyle w:val="Tableheader"/>
            </w:pPr>
          </w:p>
        </w:tc>
        <w:tc>
          <w:tcPr>
            <w:tcW w:w="680" w:type="dxa"/>
          </w:tcPr>
          <w:p w14:paraId="60FE4D00" w14:textId="77777777" w:rsidR="00395A63" w:rsidRPr="009E0007" w:rsidRDefault="00395A63" w:rsidP="00630904">
            <w:pPr>
              <w:pStyle w:val="Tableheader"/>
            </w:pPr>
            <w:r w:rsidRPr="009E0007">
              <w:t>2016</w:t>
            </w:r>
          </w:p>
        </w:tc>
        <w:tc>
          <w:tcPr>
            <w:tcW w:w="680" w:type="dxa"/>
          </w:tcPr>
          <w:p w14:paraId="16DCEC18" w14:textId="77777777" w:rsidR="00395A63" w:rsidRPr="009E0007" w:rsidRDefault="00395A63" w:rsidP="00630904">
            <w:pPr>
              <w:pStyle w:val="Tableheader"/>
            </w:pPr>
            <w:r w:rsidRPr="009E0007">
              <w:t>2017</w:t>
            </w:r>
          </w:p>
        </w:tc>
        <w:tc>
          <w:tcPr>
            <w:tcW w:w="680" w:type="dxa"/>
          </w:tcPr>
          <w:p w14:paraId="345A0832" w14:textId="77777777" w:rsidR="00395A63" w:rsidRPr="009E0007" w:rsidRDefault="00395A63" w:rsidP="00630904">
            <w:pPr>
              <w:pStyle w:val="Tableheader"/>
            </w:pPr>
            <w:r>
              <w:t>2018</w:t>
            </w:r>
          </w:p>
        </w:tc>
      </w:tr>
      <w:tr w:rsidR="00395A63" w:rsidRPr="009E0007" w14:paraId="07FD364C" w14:textId="77777777" w:rsidTr="00395A63">
        <w:trPr>
          <w:trHeight w:val="60"/>
        </w:trPr>
        <w:tc>
          <w:tcPr>
            <w:tcW w:w="1559" w:type="dxa"/>
          </w:tcPr>
          <w:p w14:paraId="7FDFE621" w14:textId="77777777" w:rsidR="00395A63" w:rsidRPr="009E0007" w:rsidRDefault="00395A63" w:rsidP="00630904">
            <w:pPr>
              <w:pStyle w:val="Tabletext"/>
            </w:pPr>
            <w:r w:rsidRPr="009E0007">
              <w:t>Public</w:t>
            </w:r>
          </w:p>
        </w:tc>
        <w:tc>
          <w:tcPr>
            <w:tcW w:w="680" w:type="dxa"/>
          </w:tcPr>
          <w:p w14:paraId="24FF8D0F" w14:textId="3DCABB4D" w:rsidR="00395A63" w:rsidRPr="009E0007" w:rsidRDefault="00395A63" w:rsidP="00630904">
            <w:pPr>
              <w:pStyle w:val="Tabletext"/>
            </w:pPr>
            <w:r>
              <w:t>80.0%</w:t>
            </w:r>
          </w:p>
        </w:tc>
        <w:tc>
          <w:tcPr>
            <w:tcW w:w="680" w:type="dxa"/>
          </w:tcPr>
          <w:p w14:paraId="7AD32F38" w14:textId="3AC54A93" w:rsidR="00395A63" w:rsidRPr="009E0007" w:rsidRDefault="00395A63" w:rsidP="00630904">
            <w:pPr>
              <w:pStyle w:val="Tabletext"/>
            </w:pPr>
            <w:r>
              <w:t>78.9%</w:t>
            </w:r>
          </w:p>
        </w:tc>
        <w:tc>
          <w:tcPr>
            <w:tcW w:w="680" w:type="dxa"/>
          </w:tcPr>
          <w:p w14:paraId="12C76F15" w14:textId="258040E8" w:rsidR="00395A63" w:rsidRPr="009E0007" w:rsidRDefault="00395A63" w:rsidP="00630904">
            <w:pPr>
              <w:pStyle w:val="Tabletext"/>
            </w:pPr>
            <w:r>
              <w:t>80.0%</w:t>
            </w:r>
          </w:p>
        </w:tc>
      </w:tr>
    </w:tbl>
    <w:p w14:paraId="771BE948" w14:textId="1D9DB149" w:rsidR="005036AA" w:rsidRPr="005036AA" w:rsidRDefault="005036AA" w:rsidP="00882A45">
      <w:pPr>
        <w:pStyle w:val="Tablechartdiagramheading"/>
        <w:rPr>
          <w:lang w:val="en-GB"/>
        </w:rPr>
      </w:pPr>
      <w:r w:rsidRPr="005036AA">
        <w:rPr>
          <w:lang w:val="en-GB"/>
        </w:rPr>
        <w:lastRenderedPageBreak/>
        <w:t>Figure 3</w:t>
      </w:r>
      <w:r w:rsidR="004550D9">
        <w:rPr>
          <w:lang w:val="en-GB"/>
        </w:rPr>
        <w:t>8</w:t>
      </w:r>
      <w:r w:rsidRPr="005036AA">
        <w:rPr>
          <w:lang w:val="en-GB"/>
        </w:rPr>
        <w:t>. Indicator 11b: Rate of women who felt that midwives and other health professionals gave them consistent advice about feeding their baby</w:t>
      </w:r>
      <w:r w:rsidR="00395A63">
        <w:rPr>
          <w:lang w:val="en-GB"/>
        </w:rPr>
        <w:t>,</w:t>
      </w:r>
      <w:r w:rsidRPr="005036AA">
        <w:rPr>
          <w:lang w:val="en-GB"/>
        </w:rPr>
        <w:t xml:space="preserve"> 201</w:t>
      </w:r>
      <w:r w:rsidR="00B14EC7">
        <w:rPr>
          <w:lang w:val="en-GB"/>
        </w:rPr>
        <w:t>8</w:t>
      </w:r>
    </w:p>
    <w:p w14:paraId="04D17475" w14:textId="68CA42EF" w:rsidR="005036AA" w:rsidRPr="005036AA" w:rsidRDefault="00E214D1" w:rsidP="000262E1">
      <w:pPr>
        <w:rPr>
          <w:lang w:val="en-GB"/>
        </w:rPr>
      </w:pPr>
      <w:r>
        <w:rPr>
          <w:noProof/>
          <w:lang w:val="en-GB"/>
        </w:rPr>
        <w:drawing>
          <wp:inline distT="0" distB="0" distL="0" distR="0" wp14:anchorId="3276C93B" wp14:editId="2D3848AC">
            <wp:extent cx="6273800" cy="3136900"/>
            <wp:effectExtent l="0" t="0" r="0" b="0"/>
            <wp:docPr id="75" name="Picture 75" descr="Bar chart for Indicator 11b.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e_38.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73800" cy="3136900"/>
                    </a:xfrm>
                    <a:prstGeom prst="rect">
                      <a:avLst/>
                    </a:prstGeom>
                  </pic:spPr>
                </pic:pic>
              </a:graphicData>
            </a:graphic>
          </wp:inline>
        </w:drawing>
      </w:r>
    </w:p>
    <w:p w14:paraId="726D655F" w14:textId="3A527DAE" w:rsidR="005036AA" w:rsidRPr="00C70593" w:rsidRDefault="005036AA" w:rsidP="00C70593">
      <w:pPr>
        <w:pStyle w:val="FootnoteText"/>
      </w:pPr>
      <w:r w:rsidRPr="00C70593">
        <w:t xml:space="preserve">Note: No quartiles are presented with </w:t>
      </w:r>
      <w:r w:rsidRPr="00986FDA">
        <w:rPr>
          <w:b/>
          <w:bCs/>
        </w:rPr>
        <w:t>Indicator 11</w:t>
      </w:r>
      <w:r w:rsidRPr="00C70593">
        <w:t xml:space="preserve"> </w:t>
      </w:r>
      <w:r w:rsidR="0020021D">
        <w:t>because</w:t>
      </w:r>
      <w:r w:rsidR="0020021D" w:rsidRPr="00C70593">
        <w:t xml:space="preserve"> </w:t>
      </w:r>
      <w:r w:rsidRPr="00C70593">
        <w:t>there is minimal variation</w:t>
      </w:r>
      <w:r w:rsidR="0020021D">
        <w:t>.</w:t>
      </w:r>
    </w:p>
    <w:p w14:paraId="69D6E88B" w14:textId="31166833" w:rsidR="005036AA" w:rsidRPr="005036AA" w:rsidRDefault="005036AA" w:rsidP="00D63874">
      <w:pPr>
        <w:pStyle w:val="Tablechartdiagramheading"/>
        <w:rPr>
          <w:lang w:val="en-GB"/>
        </w:rPr>
      </w:pPr>
      <w:r w:rsidRPr="005036AA">
        <w:rPr>
          <w:lang w:val="en-GB"/>
        </w:rPr>
        <w:t xml:space="preserve">Table </w:t>
      </w:r>
      <w:r w:rsidR="004550D9">
        <w:rPr>
          <w:lang w:val="en-GB"/>
        </w:rPr>
        <w:t>6</w:t>
      </w:r>
      <w:r w:rsidRPr="005036AA">
        <w:rPr>
          <w:lang w:val="en-GB"/>
        </w:rPr>
        <w:t>. Rate of women who felt that midwives and other health professionals gave them consistent advice about feeding their baby</w:t>
      </w:r>
      <w:r w:rsidR="00395A63">
        <w:rPr>
          <w:lang w:val="en-GB"/>
        </w:rPr>
        <w:t>, 2016</w:t>
      </w:r>
      <w:r w:rsidR="004863E4">
        <w:rPr>
          <w:lang w:val="en-GB"/>
        </w:rPr>
        <w:t>–20</w:t>
      </w:r>
      <w:r w:rsidR="00395A63">
        <w:rPr>
          <w:lang w:val="en-GB"/>
        </w:rPr>
        <w:t>18</w:t>
      </w:r>
    </w:p>
    <w:tbl>
      <w:tblPr>
        <w:tblStyle w:val="SCVInformationTable"/>
        <w:tblW w:w="3599" w:type="dxa"/>
        <w:tblLayout w:type="fixed"/>
        <w:tblLook w:val="0020" w:firstRow="1" w:lastRow="0" w:firstColumn="0" w:lastColumn="0" w:noHBand="0" w:noVBand="0"/>
      </w:tblPr>
      <w:tblGrid>
        <w:gridCol w:w="1559"/>
        <w:gridCol w:w="680"/>
        <w:gridCol w:w="680"/>
        <w:gridCol w:w="680"/>
      </w:tblGrid>
      <w:tr w:rsidR="00395A63" w:rsidRPr="009E0007" w14:paraId="7BEDF83C" w14:textId="77777777" w:rsidTr="00395A63">
        <w:trPr>
          <w:trHeight w:val="60"/>
          <w:tblHeader/>
        </w:trPr>
        <w:tc>
          <w:tcPr>
            <w:tcW w:w="1559" w:type="dxa"/>
          </w:tcPr>
          <w:p w14:paraId="6098BE07" w14:textId="77777777" w:rsidR="00395A63" w:rsidRPr="009E0007" w:rsidRDefault="00395A63" w:rsidP="00630904">
            <w:pPr>
              <w:pStyle w:val="Tableheader"/>
            </w:pPr>
          </w:p>
        </w:tc>
        <w:tc>
          <w:tcPr>
            <w:tcW w:w="680" w:type="dxa"/>
          </w:tcPr>
          <w:p w14:paraId="4237BEA9" w14:textId="77777777" w:rsidR="00395A63" w:rsidRPr="009E0007" w:rsidRDefault="00395A63" w:rsidP="00630904">
            <w:pPr>
              <w:pStyle w:val="Tableheader"/>
            </w:pPr>
            <w:r w:rsidRPr="009E0007">
              <w:t>2016</w:t>
            </w:r>
          </w:p>
        </w:tc>
        <w:tc>
          <w:tcPr>
            <w:tcW w:w="680" w:type="dxa"/>
          </w:tcPr>
          <w:p w14:paraId="6F9A443D" w14:textId="77777777" w:rsidR="00395A63" w:rsidRPr="009E0007" w:rsidRDefault="00395A63" w:rsidP="00630904">
            <w:pPr>
              <w:pStyle w:val="Tableheader"/>
            </w:pPr>
            <w:r w:rsidRPr="009E0007">
              <w:t>2017</w:t>
            </w:r>
          </w:p>
        </w:tc>
        <w:tc>
          <w:tcPr>
            <w:tcW w:w="680" w:type="dxa"/>
          </w:tcPr>
          <w:p w14:paraId="0C38D91E" w14:textId="77777777" w:rsidR="00395A63" w:rsidRPr="009E0007" w:rsidRDefault="00395A63" w:rsidP="00630904">
            <w:pPr>
              <w:pStyle w:val="Tableheader"/>
            </w:pPr>
            <w:r>
              <w:t>2018</w:t>
            </w:r>
          </w:p>
        </w:tc>
      </w:tr>
      <w:tr w:rsidR="00395A63" w:rsidRPr="009E0007" w14:paraId="5502AD0D" w14:textId="77777777" w:rsidTr="00395A63">
        <w:trPr>
          <w:trHeight w:val="60"/>
        </w:trPr>
        <w:tc>
          <w:tcPr>
            <w:tcW w:w="1559" w:type="dxa"/>
          </w:tcPr>
          <w:p w14:paraId="735919AB" w14:textId="77777777" w:rsidR="00395A63" w:rsidRPr="009E0007" w:rsidRDefault="00395A63" w:rsidP="00630904">
            <w:pPr>
              <w:pStyle w:val="Tabletext"/>
            </w:pPr>
            <w:r w:rsidRPr="009E0007">
              <w:t>Public</w:t>
            </w:r>
          </w:p>
        </w:tc>
        <w:tc>
          <w:tcPr>
            <w:tcW w:w="680" w:type="dxa"/>
          </w:tcPr>
          <w:p w14:paraId="73B8E367" w14:textId="725650FB" w:rsidR="00395A63" w:rsidRPr="009E0007" w:rsidRDefault="00395A63" w:rsidP="00630904">
            <w:pPr>
              <w:pStyle w:val="Tabletext"/>
            </w:pPr>
            <w:r>
              <w:t>51.0%</w:t>
            </w:r>
          </w:p>
        </w:tc>
        <w:tc>
          <w:tcPr>
            <w:tcW w:w="680" w:type="dxa"/>
          </w:tcPr>
          <w:p w14:paraId="16F8E7AC" w14:textId="01478BDA" w:rsidR="00395A63" w:rsidRPr="009E0007" w:rsidRDefault="00395A63" w:rsidP="00630904">
            <w:pPr>
              <w:pStyle w:val="Tabletext"/>
            </w:pPr>
            <w:r>
              <w:t>49.5%</w:t>
            </w:r>
          </w:p>
        </w:tc>
        <w:tc>
          <w:tcPr>
            <w:tcW w:w="680" w:type="dxa"/>
          </w:tcPr>
          <w:p w14:paraId="65DC71B2" w14:textId="087D184A" w:rsidR="00395A63" w:rsidRPr="009E0007" w:rsidRDefault="00395A63" w:rsidP="00630904">
            <w:pPr>
              <w:pStyle w:val="Tabletext"/>
            </w:pPr>
            <w:r>
              <w:t>49.0%</w:t>
            </w:r>
          </w:p>
        </w:tc>
      </w:tr>
    </w:tbl>
    <w:p w14:paraId="7C7D55DA" w14:textId="49676828" w:rsidR="00EF7B57" w:rsidRDefault="00EF7B57">
      <w:pPr>
        <w:rPr>
          <w:rFonts w:asciiTheme="majorHAnsi" w:eastAsiaTheme="majorEastAsia" w:hAnsiTheme="majorHAnsi" w:cstheme="majorBidi"/>
          <w:b/>
          <w:bCs/>
          <w:caps/>
          <w:color w:val="007586" w:themeColor="text2"/>
          <w:sz w:val="24"/>
          <w:szCs w:val="26"/>
          <w:lang w:val="en-GB"/>
        </w:rPr>
      </w:pPr>
      <w:r>
        <w:rPr>
          <w:lang w:val="en-GB"/>
        </w:rPr>
        <w:br w:type="page"/>
      </w:r>
    </w:p>
    <w:p w14:paraId="4360E96C" w14:textId="33986BA5" w:rsidR="005036AA" w:rsidRPr="005036AA" w:rsidRDefault="0095636B" w:rsidP="00F43FB0">
      <w:pPr>
        <w:pStyle w:val="Heading2"/>
        <w:rPr>
          <w:lang w:val="en-GB"/>
        </w:rPr>
      </w:pPr>
      <w:bookmarkStart w:id="59" w:name="_Toc534884579"/>
      <w:bookmarkStart w:id="60" w:name="_Toc22975598"/>
      <w:r>
        <w:rPr>
          <w:lang w:val="en-GB"/>
        </w:rPr>
        <w:lastRenderedPageBreak/>
        <w:t>I</w:t>
      </w:r>
      <w:r w:rsidR="00C45A16" w:rsidRPr="005036AA">
        <w:rPr>
          <w:lang w:val="en-GB"/>
        </w:rPr>
        <w:t xml:space="preserve">ndicators 12a and 12b: </w:t>
      </w:r>
      <w:r w:rsidR="00C45A16">
        <w:rPr>
          <w:lang w:val="en-GB"/>
        </w:rPr>
        <w:t>M</w:t>
      </w:r>
      <w:r w:rsidR="00C45A16" w:rsidRPr="005036AA">
        <w:rPr>
          <w:lang w:val="en-GB"/>
        </w:rPr>
        <w:t xml:space="preserve">aternal </w:t>
      </w:r>
      <w:bookmarkEnd w:id="59"/>
      <w:r w:rsidR="0027603D">
        <w:rPr>
          <w:lang w:val="en-GB"/>
        </w:rPr>
        <w:t>vaccin</w:t>
      </w:r>
      <w:r w:rsidR="0027603D" w:rsidRPr="005036AA">
        <w:rPr>
          <w:lang w:val="en-GB"/>
        </w:rPr>
        <w:t>ation</w:t>
      </w:r>
      <w:bookmarkEnd w:id="60"/>
    </w:p>
    <w:p w14:paraId="09F5913D" w14:textId="77777777" w:rsidR="005036AA" w:rsidRPr="005036AA" w:rsidRDefault="005036AA" w:rsidP="00710E9C">
      <w:pPr>
        <w:pStyle w:val="Heading3"/>
        <w:rPr>
          <w:lang w:val="en-GB"/>
        </w:rPr>
      </w:pPr>
      <w:r w:rsidRPr="005036AA">
        <w:rPr>
          <w:lang w:val="en-GB"/>
        </w:rPr>
        <w:t>Definition</w:t>
      </w:r>
    </w:p>
    <w:p w14:paraId="2CD17BCC" w14:textId="7966564E" w:rsidR="005036AA" w:rsidRPr="005036AA" w:rsidRDefault="005036AA" w:rsidP="000262E1">
      <w:pPr>
        <w:rPr>
          <w:lang w:val="en-GB"/>
        </w:rPr>
      </w:pPr>
      <w:r w:rsidRPr="005036AA">
        <w:rPr>
          <w:lang w:val="en-GB"/>
        </w:rPr>
        <w:t xml:space="preserve">These indicators present the proportion of women who were </w:t>
      </w:r>
      <w:r w:rsidR="0027603D">
        <w:rPr>
          <w:lang w:val="en-GB"/>
        </w:rPr>
        <w:t>vaccinat</w:t>
      </w:r>
      <w:r w:rsidR="0027603D" w:rsidRPr="005036AA">
        <w:rPr>
          <w:lang w:val="en-GB"/>
        </w:rPr>
        <w:t xml:space="preserve">ed </w:t>
      </w:r>
      <w:r w:rsidRPr="005036AA">
        <w:rPr>
          <w:lang w:val="en-GB"/>
        </w:rPr>
        <w:t>against pertussis</w:t>
      </w:r>
      <w:r w:rsidR="00395A63">
        <w:rPr>
          <w:lang w:val="en-GB"/>
        </w:rPr>
        <w:t xml:space="preserve"> (whooping cough)</w:t>
      </w:r>
      <w:r w:rsidRPr="005036AA">
        <w:rPr>
          <w:lang w:val="en-GB"/>
        </w:rPr>
        <w:t xml:space="preserve"> and influenza</w:t>
      </w:r>
      <w:r w:rsidR="00395A63">
        <w:rPr>
          <w:lang w:val="en-GB"/>
        </w:rPr>
        <w:t xml:space="preserve"> (flu)</w:t>
      </w:r>
      <w:r w:rsidRPr="005036AA">
        <w:rPr>
          <w:lang w:val="en-GB"/>
        </w:rPr>
        <w:t xml:space="preserve"> at any time during their pregnancy. Specifically:</w:t>
      </w:r>
    </w:p>
    <w:p w14:paraId="7B870225" w14:textId="3148FB19" w:rsidR="005036AA" w:rsidRPr="005036AA" w:rsidRDefault="0020021D" w:rsidP="006A4A90">
      <w:pPr>
        <w:pStyle w:val="Bullet1"/>
        <w:rPr>
          <w:lang w:val="en-GB"/>
        </w:rPr>
      </w:pPr>
      <w:r w:rsidRPr="00986FDA">
        <w:rPr>
          <w:b/>
          <w:bCs/>
          <w:lang w:val="en-GB"/>
        </w:rPr>
        <w:t xml:space="preserve">Indicator </w:t>
      </w:r>
      <w:r w:rsidR="005036AA" w:rsidRPr="00986FDA">
        <w:rPr>
          <w:b/>
          <w:bCs/>
          <w:lang w:val="en-GB"/>
        </w:rPr>
        <w:t>12a:</w:t>
      </w:r>
      <w:r w:rsidR="005036AA" w:rsidRPr="005036AA">
        <w:rPr>
          <w:lang w:val="en-GB"/>
        </w:rPr>
        <w:t xml:space="preserve"> the rate of women vaccinated for pertussis</w:t>
      </w:r>
    </w:p>
    <w:p w14:paraId="056A38C3" w14:textId="4845652D" w:rsidR="005036AA" w:rsidRPr="005036AA" w:rsidRDefault="0020021D" w:rsidP="006A4A90">
      <w:pPr>
        <w:pStyle w:val="Bullet1"/>
        <w:rPr>
          <w:lang w:val="en-GB"/>
        </w:rPr>
      </w:pPr>
      <w:r w:rsidRPr="00986FDA">
        <w:rPr>
          <w:b/>
          <w:bCs/>
          <w:lang w:val="en-GB"/>
        </w:rPr>
        <w:t xml:space="preserve">Indicator </w:t>
      </w:r>
      <w:r w:rsidR="005036AA" w:rsidRPr="00986FDA">
        <w:rPr>
          <w:b/>
          <w:bCs/>
          <w:lang w:val="en-GB"/>
        </w:rPr>
        <w:t>12b:</w:t>
      </w:r>
      <w:r w:rsidR="005036AA" w:rsidRPr="005036AA">
        <w:rPr>
          <w:lang w:val="en-GB"/>
        </w:rPr>
        <w:t xml:space="preserve"> the rate of women vaccinated for influenza.</w:t>
      </w:r>
    </w:p>
    <w:p w14:paraId="571032EE" w14:textId="77777777" w:rsidR="005036AA" w:rsidRPr="005036AA" w:rsidRDefault="005036AA" w:rsidP="00710E9C">
      <w:pPr>
        <w:pStyle w:val="Heading3"/>
        <w:rPr>
          <w:lang w:val="en-GB"/>
        </w:rPr>
      </w:pPr>
      <w:r w:rsidRPr="005036AA">
        <w:rPr>
          <w:lang w:val="en-GB"/>
        </w:rPr>
        <w:t>Clinical significance</w:t>
      </w:r>
    </w:p>
    <w:p w14:paraId="51A906D6" w14:textId="54706C32" w:rsidR="005036AA" w:rsidRPr="005036AA" w:rsidRDefault="005036AA" w:rsidP="000262E1">
      <w:pPr>
        <w:rPr>
          <w:lang w:val="en-GB"/>
        </w:rPr>
      </w:pPr>
      <w:r w:rsidRPr="005036AA">
        <w:rPr>
          <w:lang w:val="en-GB"/>
        </w:rPr>
        <w:t>Influenza and pertussis vaccines protect pregnant women and babies from infections.</w:t>
      </w:r>
      <w:r w:rsidR="00395A63">
        <w:rPr>
          <w:lang w:val="en-GB"/>
        </w:rPr>
        <w:t xml:space="preserve"> These vaccines</w:t>
      </w:r>
      <w:r w:rsidRPr="005036AA">
        <w:rPr>
          <w:lang w:val="en-GB"/>
        </w:rPr>
        <w:t xml:space="preserve"> are available free to all pregnant women in Victoria. Influenza </w:t>
      </w:r>
      <w:r w:rsidR="0027603D">
        <w:rPr>
          <w:lang w:val="en-GB"/>
        </w:rPr>
        <w:t>vaccin</w:t>
      </w:r>
      <w:r w:rsidR="0027603D" w:rsidRPr="005036AA">
        <w:rPr>
          <w:lang w:val="en-GB"/>
        </w:rPr>
        <w:t xml:space="preserve">ation </w:t>
      </w:r>
      <w:r w:rsidRPr="005036AA">
        <w:rPr>
          <w:lang w:val="en-GB"/>
        </w:rPr>
        <w:t xml:space="preserve">is recommended for all pregnant women during any trimester, while pertussis </w:t>
      </w:r>
      <w:r w:rsidR="0027603D">
        <w:rPr>
          <w:lang w:val="en-GB"/>
        </w:rPr>
        <w:t>vaccin</w:t>
      </w:r>
      <w:r w:rsidR="0027603D" w:rsidRPr="005036AA">
        <w:rPr>
          <w:lang w:val="en-GB"/>
        </w:rPr>
        <w:t xml:space="preserve">ation </w:t>
      </w:r>
      <w:r w:rsidRPr="005036AA">
        <w:rPr>
          <w:lang w:val="en-GB"/>
        </w:rPr>
        <w:t xml:space="preserve">is recommended during </w:t>
      </w:r>
      <w:r w:rsidR="00BB2302">
        <w:rPr>
          <w:lang w:val="en-GB"/>
        </w:rPr>
        <w:t xml:space="preserve">the </w:t>
      </w:r>
      <w:r w:rsidRPr="005036AA">
        <w:rPr>
          <w:lang w:val="en-GB"/>
        </w:rPr>
        <w:t>third trimester</w:t>
      </w:r>
      <w:r w:rsidR="00395A63">
        <w:rPr>
          <w:lang w:val="en-GB"/>
        </w:rPr>
        <w:t>. T</w:t>
      </w:r>
      <w:r w:rsidRPr="005036AA">
        <w:rPr>
          <w:lang w:val="en-GB"/>
        </w:rPr>
        <w:t>he indicator includes women vaccinated at any point during their pregnancy.</w:t>
      </w:r>
    </w:p>
    <w:p w14:paraId="5C782A24" w14:textId="77777777" w:rsidR="005036AA" w:rsidRPr="005036AA" w:rsidRDefault="005036AA" w:rsidP="00710E9C">
      <w:pPr>
        <w:pStyle w:val="Heading3"/>
        <w:rPr>
          <w:lang w:val="en-GB"/>
        </w:rPr>
      </w:pPr>
      <w:r w:rsidRPr="005036AA">
        <w:rPr>
          <w:lang w:val="en-GB"/>
        </w:rPr>
        <w:t>Observations on the data</w:t>
      </w:r>
    </w:p>
    <w:p w14:paraId="08F57E39" w14:textId="25C13997" w:rsidR="005036AA" w:rsidRPr="005036AA" w:rsidRDefault="005036AA" w:rsidP="000262E1">
      <w:pPr>
        <w:rPr>
          <w:lang w:val="en-GB"/>
        </w:rPr>
      </w:pPr>
      <w:r w:rsidRPr="000262E1">
        <w:t>In 201</w:t>
      </w:r>
      <w:r w:rsidR="009A5784">
        <w:t>8</w:t>
      </w:r>
      <w:r w:rsidRPr="000262E1">
        <w:t xml:space="preserve">, </w:t>
      </w:r>
      <w:r w:rsidR="009A5784">
        <w:t>81.8</w:t>
      </w:r>
      <w:r w:rsidRPr="000262E1">
        <w:t xml:space="preserve"> per cent of women were vaccinated for pertussis during pregnancy </w:t>
      </w:r>
      <w:r w:rsidRPr="00986FDA">
        <w:rPr>
          <w:lang w:val="en-GB"/>
        </w:rPr>
        <w:t>(</w:t>
      </w:r>
      <w:r w:rsidRPr="005036AA">
        <w:rPr>
          <w:b/>
          <w:bCs/>
          <w:lang w:val="en-GB"/>
        </w:rPr>
        <w:t>Indicator 12a</w:t>
      </w:r>
      <w:r w:rsidRPr="00986FDA">
        <w:rPr>
          <w:lang w:val="en-GB"/>
        </w:rPr>
        <w:t>)</w:t>
      </w:r>
      <w:r w:rsidRPr="005036AA">
        <w:rPr>
          <w:lang w:val="en-GB"/>
        </w:rPr>
        <w:t>. The rate varied between public and private hospitals, with 8</w:t>
      </w:r>
      <w:r w:rsidR="009A5784">
        <w:rPr>
          <w:lang w:val="en-GB"/>
        </w:rPr>
        <w:t>8.2</w:t>
      </w:r>
      <w:r w:rsidRPr="005036AA">
        <w:rPr>
          <w:lang w:val="en-GB"/>
        </w:rPr>
        <w:t xml:space="preserve"> per cent and </w:t>
      </w:r>
      <w:r w:rsidR="009A5784">
        <w:rPr>
          <w:lang w:val="en-GB"/>
        </w:rPr>
        <w:t>60.4</w:t>
      </w:r>
      <w:r w:rsidRPr="005036AA">
        <w:rPr>
          <w:lang w:val="en-GB"/>
        </w:rPr>
        <w:t xml:space="preserve"> per cent respectively. There was variation between individual hospitals, ranging from </w:t>
      </w:r>
      <w:r w:rsidR="009A5784">
        <w:rPr>
          <w:lang w:val="en-GB"/>
        </w:rPr>
        <w:t>2.3</w:t>
      </w:r>
      <w:r w:rsidRPr="005036AA">
        <w:rPr>
          <w:lang w:val="en-GB"/>
        </w:rPr>
        <w:t xml:space="preserve"> to </w:t>
      </w:r>
      <w:r w:rsidR="009A5784">
        <w:rPr>
          <w:lang w:val="en-GB"/>
        </w:rPr>
        <w:t>100.0</w:t>
      </w:r>
      <w:r w:rsidRPr="005036AA">
        <w:rPr>
          <w:lang w:val="en-GB"/>
        </w:rPr>
        <w:t xml:space="preserve"> per cent (Figure 3</w:t>
      </w:r>
      <w:r w:rsidR="004550D9">
        <w:rPr>
          <w:lang w:val="en-GB"/>
        </w:rPr>
        <w:t>9</w:t>
      </w:r>
      <w:r w:rsidRPr="005036AA">
        <w:rPr>
          <w:lang w:val="en-GB"/>
        </w:rPr>
        <w:t>).</w:t>
      </w:r>
    </w:p>
    <w:p w14:paraId="4CF80DB3" w14:textId="7F10FB36" w:rsidR="005036AA" w:rsidRPr="000262E1" w:rsidRDefault="005036AA" w:rsidP="000262E1">
      <w:r w:rsidRPr="005036AA">
        <w:rPr>
          <w:lang w:val="en-GB"/>
        </w:rPr>
        <w:t xml:space="preserve">The rate for influenza was lower, with only </w:t>
      </w:r>
      <w:r w:rsidR="009A5784">
        <w:rPr>
          <w:lang w:val="en-GB"/>
        </w:rPr>
        <w:t xml:space="preserve">67.1 per cent </w:t>
      </w:r>
      <w:r w:rsidRPr="005036AA">
        <w:rPr>
          <w:lang w:val="en-GB"/>
        </w:rPr>
        <w:t xml:space="preserve">of women receiving </w:t>
      </w:r>
      <w:r w:rsidR="0027603D">
        <w:rPr>
          <w:lang w:val="en-GB"/>
        </w:rPr>
        <w:t>vaccin</w:t>
      </w:r>
      <w:r w:rsidR="0027603D" w:rsidRPr="005036AA">
        <w:rPr>
          <w:lang w:val="en-GB"/>
        </w:rPr>
        <w:t xml:space="preserve">ation </w:t>
      </w:r>
      <w:r w:rsidRPr="005036AA">
        <w:rPr>
          <w:lang w:val="en-GB"/>
        </w:rPr>
        <w:t xml:space="preserve">for influenza during their pregnancy </w:t>
      </w:r>
      <w:r w:rsidRPr="00986FDA">
        <w:rPr>
          <w:lang w:val="en-GB"/>
        </w:rPr>
        <w:t>(</w:t>
      </w:r>
      <w:r w:rsidRPr="005036AA">
        <w:rPr>
          <w:b/>
          <w:bCs/>
          <w:lang w:val="en-GB"/>
        </w:rPr>
        <w:t>Indicator 12b</w:t>
      </w:r>
      <w:r w:rsidRPr="00986FDA">
        <w:rPr>
          <w:lang w:val="en-GB"/>
        </w:rPr>
        <w:t>)</w:t>
      </w:r>
      <w:r w:rsidRPr="00D52115">
        <w:t xml:space="preserve">. </w:t>
      </w:r>
      <w:r w:rsidR="009A5784" w:rsidRPr="00D52115">
        <w:t xml:space="preserve">This was an improvement from 2017 where only </w:t>
      </w:r>
      <w:r w:rsidR="009A5784" w:rsidRPr="00D52115">
        <w:rPr>
          <w:lang w:val="en-GB"/>
        </w:rPr>
        <w:t xml:space="preserve">53.7 per cent of women received </w:t>
      </w:r>
      <w:r w:rsidR="0027603D" w:rsidRPr="00D52115">
        <w:rPr>
          <w:lang w:val="en-GB"/>
        </w:rPr>
        <w:t xml:space="preserve">vaccination </w:t>
      </w:r>
      <w:r w:rsidR="009A5784" w:rsidRPr="00D52115">
        <w:rPr>
          <w:lang w:val="en-GB"/>
        </w:rPr>
        <w:t>for influenza (</w:t>
      </w:r>
      <w:r w:rsidR="006C38C6" w:rsidRPr="006C38C6">
        <w:rPr>
          <w:i/>
          <w:iCs/>
          <w:lang w:val="en-GB"/>
        </w:rPr>
        <w:t>p</w:t>
      </w:r>
      <w:r w:rsidR="009A5784" w:rsidRPr="00D52115">
        <w:rPr>
          <w:lang w:val="en-GB"/>
        </w:rPr>
        <w:t xml:space="preserve"> </w:t>
      </w:r>
      <w:r w:rsidR="0027603D" w:rsidRPr="00D52115">
        <w:rPr>
          <w:lang w:val="en-GB"/>
        </w:rPr>
        <w:t>&lt;</w:t>
      </w:r>
      <w:r w:rsidR="00AD760E">
        <w:rPr>
          <w:lang w:val="en-GB"/>
        </w:rPr>
        <w:t xml:space="preserve"> </w:t>
      </w:r>
      <w:r w:rsidR="0027603D" w:rsidRPr="00D52115">
        <w:rPr>
          <w:lang w:val="en-GB"/>
        </w:rPr>
        <w:t>0.001</w:t>
      </w:r>
      <w:r w:rsidR="009A5784" w:rsidRPr="00D52115">
        <w:rPr>
          <w:lang w:val="en-GB"/>
        </w:rPr>
        <w:t xml:space="preserve">). </w:t>
      </w:r>
      <w:r w:rsidRPr="00D52115">
        <w:t xml:space="preserve">The rate was similar between public and private hospitals, with </w:t>
      </w:r>
      <w:r w:rsidR="009A5784" w:rsidRPr="00D52115">
        <w:t>67.8</w:t>
      </w:r>
      <w:r w:rsidRPr="00D52115">
        <w:t xml:space="preserve"> and </w:t>
      </w:r>
      <w:r w:rsidR="009A5784" w:rsidRPr="00D52115">
        <w:t>65.0</w:t>
      </w:r>
      <w:r w:rsidRPr="00D52115">
        <w:t xml:space="preserve"> per cent respectively. There was variation between individual hospitals, ranging from </w:t>
      </w:r>
      <w:r w:rsidR="009A5784" w:rsidRPr="00D52115">
        <w:t>3.0</w:t>
      </w:r>
      <w:r w:rsidRPr="00D52115">
        <w:t xml:space="preserve"> to 8</w:t>
      </w:r>
      <w:r w:rsidR="009A5784" w:rsidRPr="00D52115">
        <w:t>8.5</w:t>
      </w:r>
      <w:r w:rsidRPr="00D52115">
        <w:t xml:space="preserve"> per cent (Figure </w:t>
      </w:r>
      <w:r w:rsidR="004550D9">
        <w:t>40</w:t>
      </w:r>
      <w:r w:rsidRPr="00D52115">
        <w:t>).</w:t>
      </w:r>
    </w:p>
    <w:p w14:paraId="63326052" w14:textId="3C8C3B20" w:rsidR="005036AA" w:rsidRPr="005036AA" w:rsidRDefault="005036AA" w:rsidP="000262E1">
      <w:pPr>
        <w:rPr>
          <w:lang w:val="en-GB"/>
        </w:rPr>
      </w:pPr>
      <w:r w:rsidRPr="005036AA">
        <w:rPr>
          <w:lang w:val="en-GB"/>
        </w:rPr>
        <w:t xml:space="preserve">For both </w:t>
      </w:r>
      <w:r w:rsidR="0027603D">
        <w:rPr>
          <w:lang w:val="en-GB"/>
        </w:rPr>
        <w:t>vaccin</w:t>
      </w:r>
      <w:r w:rsidR="0027603D" w:rsidRPr="005036AA">
        <w:rPr>
          <w:lang w:val="en-GB"/>
        </w:rPr>
        <w:t xml:space="preserve">ation </w:t>
      </w:r>
      <w:r w:rsidRPr="005036AA">
        <w:rPr>
          <w:lang w:val="en-GB"/>
        </w:rPr>
        <w:t xml:space="preserve">indicators, the </w:t>
      </w:r>
      <w:r w:rsidR="004C2C18">
        <w:rPr>
          <w:lang w:val="en-GB"/>
        </w:rPr>
        <w:t xml:space="preserve">level of </w:t>
      </w:r>
      <w:r w:rsidRPr="005036AA">
        <w:rPr>
          <w:lang w:val="en-GB"/>
        </w:rPr>
        <w:t>missing data in individual hospitals</w:t>
      </w:r>
      <w:r w:rsidR="004C2C18">
        <w:rPr>
          <w:lang w:val="en-GB"/>
        </w:rPr>
        <w:t xml:space="preserve"> was high</w:t>
      </w:r>
      <w:r w:rsidRPr="005036AA">
        <w:rPr>
          <w:lang w:val="en-GB"/>
        </w:rPr>
        <w:t>. This affects the accuracy of the data and reduces the extent to which it can be used. It is important for hospitals to minimise missing data to increase the validity of the data.</w:t>
      </w:r>
    </w:p>
    <w:p w14:paraId="1EA610E5" w14:textId="1AC13C99" w:rsidR="005036AA" w:rsidRPr="005036AA" w:rsidRDefault="005036AA" w:rsidP="00710E9C">
      <w:pPr>
        <w:pStyle w:val="Heading3"/>
        <w:rPr>
          <w:lang w:val="en-GB"/>
        </w:rPr>
      </w:pPr>
      <w:r w:rsidRPr="005036AA">
        <w:rPr>
          <w:lang w:val="en-GB"/>
        </w:rPr>
        <w:t>Strategy for improvement</w:t>
      </w:r>
    </w:p>
    <w:p w14:paraId="63E2D244" w14:textId="31BEF599" w:rsidR="005036AA" w:rsidRDefault="005036AA" w:rsidP="00395A63">
      <w:pPr>
        <w:pStyle w:val="Bullet1"/>
        <w:rPr>
          <w:lang w:val="en-GB"/>
        </w:rPr>
      </w:pPr>
      <w:r w:rsidRPr="005036AA">
        <w:rPr>
          <w:lang w:val="en-GB"/>
        </w:rPr>
        <w:t xml:space="preserve">Offer all women </w:t>
      </w:r>
      <w:r w:rsidR="0027603D">
        <w:rPr>
          <w:lang w:val="en-GB"/>
        </w:rPr>
        <w:t>vaccin</w:t>
      </w:r>
      <w:r w:rsidR="0027603D" w:rsidRPr="005036AA">
        <w:rPr>
          <w:lang w:val="en-GB"/>
        </w:rPr>
        <w:t xml:space="preserve">ation </w:t>
      </w:r>
      <w:r w:rsidRPr="005036AA">
        <w:rPr>
          <w:lang w:val="en-GB"/>
        </w:rPr>
        <w:t>against pertussis and influenza.</w:t>
      </w:r>
    </w:p>
    <w:p w14:paraId="7C505E4B" w14:textId="26A33FE9" w:rsidR="00C52978" w:rsidRPr="00C52978" w:rsidRDefault="00395A63" w:rsidP="00C52978">
      <w:pPr>
        <w:pStyle w:val="Bullet1"/>
        <w:rPr>
          <w:lang w:val="en-GB"/>
        </w:rPr>
      </w:pPr>
      <w:r>
        <w:rPr>
          <w:lang w:val="en-GB"/>
        </w:rPr>
        <w:t xml:space="preserve">Provide women and their families with information </w:t>
      </w:r>
      <w:r w:rsidR="004C2C18">
        <w:rPr>
          <w:lang w:val="en-GB"/>
        </w:rPr>
        <w:t>about the</w:t>
      </w:r>
      <w:r>
        <w:rPr>
          <w:lang w:val="en-GB"/>
        </w:rPr>
        <w:t xml:space="preserve"> risks associated with pertussis and influenza during pregnan</w:t>
      </w:r>
      <w:r w:rsidR="00C52978">
        <w:rPr>
          <w:lang w:val="en-GB"/>
        </w:rPr>
        <w:t>cy and the risks of these infections to their baby after birth.</w:t>
      </w:r>
    </w:p>
    <w:p w14:paraId="61B6C6E4" w14:textId="0AD5552A" w:rsidR="005036AA" w:rsidRPr="005036AA" w:rsidRDefault="005036AA" w:rsidP="00882A45">
      <w:pPr>
        <w:pStyle w:val="Tablechartdiagramheading"/>
        <w:rPr>
          <w:lang w:val="en-GB"/>
        </w:rPr>
      </w:pPr>
      <w:r w:rsidRPr="005036AA">
        <w:rPr>
          <w:lang w:val="en-GB"/>
        </w:rPr>
        <w:lastRenderedPageBreak/>
        <w:t>Figure 3</w:t>
      </w:r>
      <w:r w:rsidR="004550D9">
        <w:rPr>
          <w:lang w:val="en-GB"/>
        </w:rPr>
        <w:t>9</w:t>
      </w:r>
      <w:r w:rsidRPr="005036AA">
        <w:rPr>
          <w:lang w:val="en-GB"/>
        </w:rPr>
        <w:t>. Indicator 12a: Rate of women vaccinated for pertussis during pregnancy</w:t>
      </w:r>
      <w:r w:rsidR="00C52978">
        <w:rPr>
          <w:lang w:val="en-GB"/>
        </w:rPr>
        <w:t>, 2018</w:t>
      </w:r>
    </w:p>
    <w:p w14:paraId="3BF91270" w14:textId="19AEC957" w:rsidR="005036AA" w:rsidRPr="005036AA" w:rsidRDefault="00477856" w:rsidP="000262E1">
      <w:pPr>
        <w:rPr>
          <w:lang w:val="en-GB"/>
        </w:rPr>
      </w:pPr>
      <w:r>
        <w:rPr>
          <w:noProof/>
          <w:lang w:val="en-GB"/>
        </w:rPr>
        <w:drawing>
          <wp:inline distT="0" distB="0" distL="0" distR="0" wp14:anchorId="616EDF74" wp14:editId="79E28F49">
            <wp:extent cx="6286500" cy="6959600"/>
            <wp:effectExtent l="0" t="0" r="0" b="0"/>
            <wp:docPr id="76" name="Picture 76" descr="Bar chart for Indicator 12a.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e_3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86500" cy="6959600"/>
                    </a:xfrm>
                    <a:prstGeom prst="rect">
                      <a:avLst/>
                    </a:prstGeom>
                  </pic:spPr>
                </pic:pic>
              </a:graphicData>
            </a:graphic>
          </wp:inline>
        </w:drawing>
      </w:r>
    </w:p>
    <w:p w14:paraId="5D4524F5" w14:textId="386DE921" w:rsidR="005036AA" w:rsidRPr="005036AA" w:rsidRDefault="005036AA" w:rsidP="00412D5F">
      <w:pPr>
        <w:pStyle w:val="FootnoteText"/>
        <w:rPr>
          <w:lang w:val="en-GB"/>
        </w:rPr>
      </w:pPr>
    </w:p>
    <w:p w14:paraId="40A7B5C7" w14:textId="360BEDED" w:rsidR="005036AA" w:rsidRPr="005036AA" w:rsidRDefault="005036AA" w:rsidP="00882A45">
      <w:pPr>
        <w:pStyle w:val="Tablechartdiagramheading"/>
        <w:rPr>
          <w:lang w:val="en-GB"/>
        </w:rPr>
      </w:pPr>
      <w:r w:rsidRPr="005036AA">
        <w:rPr>
          <w:lang w:val="en-GB"/>
        </w:rPr>
        <w:lastRenderedPageBreak/>
        <w:t xml:space="preserve">Figure </w:t>
      </w:r>
      <w:r w:rsidR="004550D9">
        <w:rPr>
          <w:lang w:val="en-GB"/>
        </w:rPr>
        <w:t>40</w:t>
      </w:r>
      <w:r w:rsidRPr="005036AA">
        <w:rPr>
          <w:lang w:val="en-GB"/>
        </w:rPr>
        <w:t>. Indicator 12b: Rate of women vaccinated for influenza during pregnancy</w:t>
      </w:r>
      <w:r w:rsidR="00C52978">
        <w:rPr>
          <w:lang w:val="en-GB"/>
        </w:rPr>
        <w:t>, 2018</w:t>
      </w:r>
    </w:p>
    <w:p w14:paraId="181695BC" w14:textId="4ADF3D58" w:rsidR="009F25FB" w:rsidRDefault="009F25FB" w:rsidP="009A5784">
      <w:pPr>
        <w:rPr>
          <w:lang w:val="en-GB"/>
        </w:rPr>
      </w:pPr>
      <w:r>
        <w:rPr>
          <w:noProof/>
          <w:lang w:val="en-GB"/>
        </w:rPr>
        <w:drawing>
          <wp:inline distT="0" distB="0" distL="0" distR="0" wp14:anchorId="71412A1D" wp14:editId="32B205BF">
            <wp:extent cx="6286500" cy="6959600"/>
            <wp:effectExtent l="0" t="0" r="0" b="0"/>
            <wp:docPr id="77" name="Picture 77" descr="Bar chart for Indicator 12b.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e_4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86500" cy="6959600"/>
                    </a:xfrm>
                    <a:prstGeom prst="rect">
                      <a:avLst/>
                    </a:prstGeom>
                  </pic:spPr>
                </pic:pic>
              </a:graphicData>
            </a:graphic>
          </wp:inline>
        </w:drawing>
      </w:r>
    </w:p>
    <w:p w14:paraId="7639D6C8" w14:textId="60181CD2" w:rsidR="0095636B" w:rsidRPr="009A5784" w:rsidRDefault="005036AA" w:rsidP="009A5784">
      <w:pPr>
        <w:rPr>
          <w:rStyle w:val="Heading2Char"/>
        </w:rPr>
      </w:pPr>
      <w:r w:rsidRPr="005036AA">
        <w:rPr>
          <w:lang w:val="en-GB"/>
        </w:rPr>
        <w:t> </w:t>
      </w:r>
      <w:r w:rsidR="005F07FE">
        <w:rPr>
          <w:lang w:val="en-GB"/>
        </w:rPr>
        <w:br w:type="page"/>
      </w:r>
    </w:p>
    <w:p w14:paraId="7D0912D7" w14:textId="4BB85190" w:rsidR="00504B91" w:rsidRPr="00504B91" w:rsidRDefault="00504B91" w:rsidP="00504B91">
      <w:pPr>
        <w:pStyle w:val="Heading2"/>
      </w:pPr>
      <w:bookmarkStart w:id="61" w:name="_Toc22975599"/>
      <w:r w:rsidRPr="00504B91">
        <w:rPr>
          <w:rStyle w:val="Heading2Char"/>
          <w:b/>
          <w:bCs/>
        </w:rPr>
        <w:lastRenderedPageBreak/>
        <w:t xml:space="preserve">Trial </w:t>
      </w:r>
      <w:r w:rsidR="00B1716C">
        <w:rPr>
          <w:rStyle w:val="Heading2Char"/>
          <w:b/>
          <w:bCs/>
        </w:rPr>
        <w:t>i</w:t>
      </w:r>
      <w:r w:rsidRPr="00504B91">
        <w:rPr>
          <w:rStyle w:val="Heading2Char"/>
          <w:b/>
          <w:bCs/>
        </w:rPr>
        <w:t xml:space="preserve">ndicator 13: </w:t>
      </w:r>
      <w:r w:rsidR="00B1716C">
        <w:rPr>
          <w:rStyle w:val="Heading2Char"/>
          <w:b/>
          <w:bCs/>
        </w:rPr>
        <w:t>Severe p</w:t>
      </w:r>
      <w:r w:rsidRPr="00504B91">
        <w:rPr>
          <w:rStyle w:val="Heading2Char"/>
          <w:b/>
          <w:bCs/>
        </w:rPr>
        <w:t>ostpartum haemorrhage</w:t>
      </w:r>
      <w:bookmarkEnd w:id="61"/>
    </w:p>
    <w:p w14:paraId="358C2E6D" w14:textId="77777777" w:rsidR="0095636B" w:rsidRPr="00921395" w:rsidRDefault="0095636B" w:rsidP="0095636B">
      <w:pPr>
        <w:pStyle w:val="Heading3"/>
        <w:rPr>
          <w:lang w:val="en-GB"/>
        </w:rPr>
      </w:pPr>
      <w:r w:rsidRPr="00921395">
        <w:rPr>
          <w:lang w:val="en-GB"/>
        </w:rPr>
        <w:t>Definition</w:t>
      </w:r>
    </w:p>
    <w:p w14:paraId="5DDDCD3C" w14:textId="24A1160A" w:rsidR="0095636B" w:rsidRPr="007B55CC" w:rsidRDefault="00921395" w:rsidP="007B55CC">
      <w:pPr>
        <w:pStyle w:val="Normalfollowingheading"/>
      </w:pPr>
      <w:r w:rsidRPr="007B55CC">
        <w:t>This indicator</w:t>
      </w:r>
      <w:r w:rsidR="0095636B" w:rsidRPr="007B55CC">
        <w:t xml:space="preserve"> present</w:t>
      </w:r>
      <w:r w:rsidRPr="007B55CC">
        <w:t>s</w:t>
      </w:r>
      <w:r w:rsidR="0095636B" w:rsidRPr="007B55CC">
        <w:t xml:space="preserve"> the proportion of women who </w:t>
      </w:r>
      <w:r w:rsidRPr="007B55CC">
        <w:t xml:space="preserve">had a severe postpartum haemorrhage </w:t>
      </w:r>
      <w:r w:rsidR="007B55CC" w:rsidRPr="007B55CC">
        <w:t xml:space="preserve">(defined in this report as blood loss of 1,500ml or more) </w:t>
      </w:r>
      <w:r w:rsidR="002E4B78" w:rsidRPr="007B55CC">
        <w:t>within the 24 hours following birth</w:t>
      </w:r>
      <w:r w:rsidRPr="007B55CC">
        <w:t>.</w:t>
      </w:r>
    </w:p>
    <w:p w14:paraId="38C9054B" w14:textId="77777777" w:rsidR="0095636B" w:rsidRPr="00DE429E" w:rsidRDefault="0095636B" w:rsidP="0095636B">
      <w:pPr>
        <w:pStyle w:val="Heading3"/>
        <w:rPr>
          <w:lang w:val="en-GB"/>
        </w:rPr>
      </w:pPr>
      <w:r w:rsidRPr="00DE429E">
        <w:rPr>
          <w:lang w:val="en-GB"/>
        </w:rPr>
        <w:t>Clinical significance</w:t>
      </w:r>
    </w:p>
    <w:p w14:paraId="516E03F0" w14:textId="791DDDC5" w:rsidR="00DE429E" w:rsidRPr="001468A3" w:rsidRDefault="00DE429E" w:rsidP="001468A3">
      <w:pPr>
        <w:pStyle w:val="Normalfollowingheading"/>
      </w:pPr>
      <w:r w:rsidRPr="001468A3">
        <w:t xml:space="preserve">PPH is a common and potentially serious complication of pregnancy. While the majority of PPH cases are minor, severe PPH is a major cause of maternal mortality and morbidity in </w:t>
      </w:r>
      <w:r w:rsidR="001468A3" w:rsidRPr="001468A3">
        <w:t>Victoria</w:t>
      </w:r>
      <w:r w:rsidRPr="001468A3">
        <w:t xml:space="preserve">. It is important that clinicians </w:t>
      </w:r>
      <w:r w:rsidR="00653392" w:rsidRPr="001468A3">
        <w:t>can</w:t>
      </w:r>
      <w:r w:rsidRPr="001468A3">
        <w:t xml:space="preserve"> prevent, recognise and treat PPH.</w:t>
      </w:r>
    </w:p>
    <w:p w14:paraId="48EAFE4B" w14:textId="77777777" w:rsidR="0095636B" w:rsidRPr="00DE429E" w:rsidRDefault="0095636B" w:rsidP="0095636B">
      <w:pPr>
        <w:pStyle w:val="Heading3"/>
        <w:rPr>
          <w:lang w:val="en-GB"/>
        </w:rPr>
      </w:pPr>
      <w:r w:rsidRPr="00DE429E">
        <w:rPr>
          <w:lang w:val="en-GB"/>
        </w:rPr>
        <w:t>Observations on the data</w:t>
      </w:r>
    </w:p>
    <w:p w14:paraId="7A2A616D" w14:textId="3ACF7C62" w:rsidR="0095636B" w:rsidRPr="00DE429E" w:rsidRDefault="0095636B" w:rsidP="001468A3">
      <w:pPr>
        <w:pStyle w:val="Normalfollowingheading"/>
        <w:rPr>
          <w:lang w:val="en-GB"/>
        </w:rPr>
      </w:pPr>
      <w:r w:rsidRPr="00DE429E">
        <w:t>In 201</w:t>
      </w:r>
      <w:r w:rsidR="00DE429E">
        <w:t>8</w:t>
      </w:r>
      <w:r w:rsidRPr="00DE429E">
        <w:t xml:space="preserve">, </w:t>
      </w:r>
      <w:r w:rsidR="00DE429E">
        <w:t>2.2</w:t>
      </w:r>
      <w:r w:rsidRPr="00DE429E">
        <w:t xml:space="preserve"> per cent of women </w:t>
      </w:r>
      <w:r w:rsidR="00DE429E">
        <w:t xml:space="preserve">had a severe </w:t>
      </w:r>
      <w:r w:rsidR="00C804A5">
        <w:t>PPH</w:t>
      </w:r>
      <w:r w:rsidR="00DE429E" w:rsidRPr="00D52115">
        <w:t>.</w:t>
      </w:r>
      <w:r w:rsidRPr="00D52115">
        <w:rPr>
          <w:lang w:val="en-GB"/>
        </w:rPr>
        <w:t xml:space="preserve"> The rate varied between public and private hospitals, with </w:t>
      </w:r>
      <w:r w:rsidR="00DE429E" w:rsidRPr="00D52115">
        <w:rPr>
          <w:lang w:val="en-GB"/>
        </w:rPr>
        <w:t>2.5</w:t>
      </w:r>
      <w:r w:rsidRPr="00D52115">
        <w:rPr>
          <w:lang w:val="en-GB"/>
        </w:rPr>
        <w:t xml:space="preserve"> per cent and </w:t>
      </w:r>
      <w:r w:rsidR="00DE429E" w:rsidRPr="00D52115">
        <w:rPr>
          <w:lang w:val="en-GB"/>
        </w:rPr>
        <w:t>1.0</w:t>
      </w:r>
      <w:r w:rsidRPr="00D52115">
        <w:rPr>
          <w:lang w:val="en-GB"/>
        </w:rPr>
        <w:t xml:space="preserve"> per cent respectively (</w:t>
      </w:r>
      <w:r w:rsidRPr="00986FDA">
        <w:rPr>
          <w:i/>
          <w:iCs/>
          <w:lang w:val="en-GB"/>
        </w:rPr>
        <w:t>p</w:t>
      </w:r>
      <w:r w:rsidR="00AD760E">
        <w:rPr>
          <w:lang w:val="en-GB"/>
        </w:rPr>
        <w:t xml:space="preserve"> </w:t>
      </w:r>
      <w:r w:rsidR="00B1716C">
        <w:rPr>
          <w:rFonts w:cstheme="minorHAnsi"/>
          <w:lang w:val="en-GB"/>
        </w:rPr>
        <w:t>≤</w:t>
      </w:r>
      <w:r w:rsidR="00B1716C">
        <w:rPr>
          <w:lang w:val="en-GB"/>
        </w:rPr>
        <w:t xml:space="preserve"> </w:t>
      </w:r>
      <w:r w:rsidRPr="00D52115">
        <w:rPr>
          <w:lang w:val="en-GB"/>
        </w:rPr>
        <w:t xml:space="preserve">0.001). There was variation between individual hospitals, ranging from </w:t>
      </w:r>
      <w:r w:rsidR="008458F0" w:rsidRPr="00D52115">
        <w:rPr>
          <w:lang w:val="en-GB"/>
        </w:rPr>
        <w:t>zero</w:t>
      </w:r>
      <w:r w:rsidRPr="00D52115">
        <w:rPr>
          <w:lang w:val="en-GB"/>
        </w:rPr>
        <w:t xml:space="preserve"> to </w:t>
      </w:r>
      <w:r w:rsidR="008458F0" w:rsidRPr="00D52115">
        <w:rPr>
          <w:lang w:val="en-GB"/>
        </w:rPr>
        <w:t>4.3</w:t>
      </w:r>
      <w:r w:rsidRPr="00D52115">
        <w:rPr>
          <w:lang w:val="en-GB"/>
        </w:rPr>
        <w:t xml:space="preserve"> per cent (Figure </w:t>
      </w:r>
      <w:r w:rsidR="00DE429E" w:rsidRPr="00D52115">
        <w:rPr>
          <w:lang w:val="en-GB"/>
        </w:rPr>
        <w:t>4</w:t>
      </w:r>
      <w:r w:rsidR="004550D9">
        <w:rPr>
          <w:lang w:val="en-GB"/>
        </w:rPr>
        <w:t>1</w:t>
      </w:r>
      <w:r w:rsidRPr="00D52115">
        <w:rPr>
          <w:lang w:val="en-GB"/>
        </w:rPr>
        <w:t>).</w:t>
      </w:r>
    </w:p>
    <w:p w14:paraId="522668CA" w14:textId="77777777" w:rsidR="0095636B" w:rsidRPr="00DE429E" w:rsidRDefault="0095636B" w:rsidP="0095636B">
      <w:pPr>
        <w:pStyle w:val="Heading3"/>
        <w:rPr>
          <w:lang w:val="en-GB"/>
        </w:rPr>
      </w:pPr>
      <w:r w:rsidRPr="00DE429E">
        <w:rPr>
          <w:lang w:val="en-GB"/>
        </w:rPr>
        <w:t>Strategy for improvement</w:t>
      </w:r>
    </w:p>
    <w:p w14:paraId="0F9B8E2C" w14:textId="087B097F" w:rsidR="00C52978" w:rsidRDefault="00C52978" w:rsidP="00C52978">
      <w:pPr>
        <w:pStyle w:val="Bullet1"/>
        <w:rPr>
          <w:lang w:val="en-GB"/>
        </w:rPr>
      </w:pPr>
      <w:r>
        <w:rPr>
          <w:lang w:val="en-GB"/>
        </w:rPr>
        <w:t>Identify women at risk of PPH</w:t>
      </w:r>
      <w:r w:rsidR="00C804A5">
        <w:rPr>
          <w:lang w:val="en-GB"/>
        </w:rPr>
        <w:t>.</w:t>
      </w:r>
    </w:p>
    <w:p w14:paraId="6213BB82" w14:textId="6F236DF1" w:rsidR="00C52978" w:rsidRPr="002F2918" w:rsidRDefault="00C52978" w:rsidP="002F2918">
      <w:pPr>
        <w:pStyle w:val="Bullet1"/>
      </w:pPr>
      <w:r w:rsidRPr="002F2918">
        <w:t>Have processes in place to recognise and manage PPH early, including escalation processes</w:t>
      </w:r>
      <w:r w:rsidR="002F2918" w:rsidRPr="002F2918">
        <w:t xml:space="preserve"> that are consistent 24/7</w:t>
      </w:r>
      <w:r w:rsidR="00C804A5" w:rsidRPr="002F2918">
        <w:t>.</w:t>
      </w:r>
    </w:p>
    <w:p w14:paraId="0CB2048B" w14:textId="4CF3A34F" w:rsidR="00C52978" w:rsidRDefault="00C52978" w:rsidP="00C52978">
      <w:pPr>
        <w:pStyle w:val="Bullet1"/>
        <w:rPr>
          <w:lang w:val="en-GB"/>
        </w:rPr>
      </w:pPr>
      <w:r>
        <w:rPr>
          <w:lang w:val="en-GB"/>
        </w:rPr>
        <w:t>Ensure staff are appropriately trained in identif</w:t>
      </w:r>
      <w:r w:rsidR="00C804A5">
        <w:rPr>
          <w:lang w:val="en-GB"/>
        </w:rPr>
        <w:t>ying</w:t>
      </w:r>
      <w:r>
        <w:rPr>
          <w:lang w:val="en-GB"/>
        </w:rPr>
        <w:t xml:space="preserve"> and manag</w:t>
      </w:r>
      <w:r w:rsidR="00C804A5">
        <w:rPr>
          <w:lang w:val="en-GB"/>
        </w:rPr>
        <w:t>ing</w:t>
      </w:r>
      <w:r>
        <w:rPr>
          <w:lang w:val="en-GB"/>
        </w:rPr>
        <w:t xml:space="preserve"> PPH</w:t>
      </w:r>
      <w:r w:rsidR="00C804A5">
        <w:rPr>
          <w:lang w:val="en-GB"/>
        </w:rPr>
        <w:t>.</w:t>
      </w:r>
    </w:p>
    <w:p w14:paraId="3E9498D7" w14:textId="0B8A1BC7" w:rsidR="00DE429E" w:rsidRPr="009216A4" w:rsidRDefault="00CE5183" w:rsidP="0095636B">
      <w:pPr>
        <w:pStyle w:val="Bullet1"/>
        <w:rPr>
          <w:lang w:val="en-GB"/>
        </w:rPr>
      </w:pPr>
      <w:r>
        <w:rPr>
          <w:lang w:val="en-GB"/>
        </w:rPr>
        <w:t>Detailed information on preventi</w:t>
      </w:r>
      <w:r w:rsidR="00C804A5">
        <w:rPr>
          <w:lang w:val="en-GB"/>
        </w:rPr>
        <w:t>ng</w:t>
      </w:r>
      <w:r>
        <w:rPr>
          <w:lang w:val="en-GB"/>
        </w:rPr>
        <w:t>, assess</w:t>
      </w:r>
      <w:r w:rsidR="00C804A5">
        <w:rPr>
          <w:lang w:val="en-GB"/>
        </w:rPr>
        <w:t>ing</w:t>
      </w:r>
      <w:r>
        <w:rPr>
          <w:lang w:val="en-GB"/>
        </w:rPr>
        <w:t xml:space="preserve"> and manag</w:t>
      </w:r>
      <w:r w:rsidR="00C804A5">
        <w:rPr>
          <w:lang w:val="en-GB"/>
        </w:rPr>
        <w:t>ing</w:t>
      </w:r>
      <w:r>
        <w:rPr>
          <w:lang w:val="en-GB"/>
        </w:rPr>
        <w:t xml:space="preserve"> PPH is available from the </w:t>
      </w:r>
      <w:hyperlink r:id="rId64" w:history="1">
        <w:r w:rsidRPr="00CE5183">
          <w:rPr>
            <w:rStyle w:val="Hyperlink"/>
            <w:color w:val="007586" w:themeColor="text2"/>
            <w:u w:val="single"/>
            <w:lang w:val="en-GB"/>
          </w:rPr>
          <w:t>Maternity ehandbook</w:t>
        </w:r>
      </w:hyperlink>
      <w:r>
        <w:rPr>
          <w:lang w:val="en-GB"/>
        </w:rPr>
        <w:t xml:space="preserve"> </w:t>
      </w:r>
      <w:r w:rsidR="00AD760E">
        <w:rPr>
          <w:lang w:val="en-GB"/>
        </w:rPr>
        <w:t>&lt;</w:t>
      </w:r>
      <w:r w:rsidR="00AD760E" w:rsidRPr="00AD760E">
        <w:rPr>
          <w:lang w:val="en-GB"/>
        </w:rPr>
        <w:t>https://www.bettersafercare.vic.gov.au/resources/clinical-guidance/maternity-ehandbook/postpartum-haemorrhage-pph-prevention-assessment-and-management</w:t>
      </w:r>
      <w:r w:rsidR="00AD760E">
        <w:rPr>
          <w:lang w:val="en-GB"/>
        </w:rPr>
        <w:t>&gt;.</w:t>
      </w:r>
    </w:p>
    <w:p w14:paraId="258A68CD" w14:textId="6B8F85B6" w:rsidR="00DE429E" w:rsidRPr="005036AA" w:rsidRDefault="00DE429E" w:rsidP="00DE429E">
      <w:pPr>
        <w:pStyle w:val="Tablechartdiagramheading"/>
        <w:rPr>
          <w:lang w:val="en-GB"/>
        </w:rPr>
      </w:pPr>
      <w:r w:rsidRPr="005036AA">
        <w:rPr>
          <w:lang w:val="en-GB"/>
        </w:rPr>
        <w:lastRenderedPageBreak/>
        <w:t xml:space="preserve">Figure </w:t>
      </w:r>
      <w:r>
        <w:rPr>
          <w:lang w:val="en-GB"/>
        </w:rPr>
        <w:t>4</w:t>
      </w:r>
      <w:r w:rsidR="004550D9">
        <w:rPr>
          <w:lang w:val="en-GB"/>
        </w:rPr>
        <w:t>1</w:t>
      </w:r>
      <w:r w:rsidRPr="005036AA">
        <w:rPr>
          <w:lang w:val="en-GB"/>
        </w:rPr>
        <w:t xml:space="preserve">. </w:t>
      </w:r>
      <w:r>
        <w:rPr>
          <w:lang w:val="en-GB"/>
        </w:rPr>
        <w:t xml:space="preserve">Trial </w:t>
      </w:r>
      <w:r w:rsidR="00B1716C">
        <w:rPr>
          <w:lang w:val="en-GB"/>
        </w:rPr>
        <w:t>i</w:t>
      </w:r>
      <w:r w:rsidRPr="005036AA">
        <w:rPr>
          <w:lang w:val="en-GB"/>
        </w:rPr>
        <w:t>ndicator 1</w:t>
      </w:r>
      <w:r>
        <w:rPr>
          <w:lang w:val="en-GB"/>
        </w:rPr>
        <w:t>3</w:t>
      </w:r>
      <w:r w:rsidRPr="005036AA">
        <w:rPr>
          <w:lang w:val="en-GB"/>
        </w:rPr>
        <w:t xml:space="preserve">: Rate of women </w:t>
      </w:r>
      <w:r>
        <w:rPr>
          <w:lang w:val="en-GB"/>
        </w:rPr>
        <w:t>with severe postpartum haemorrhage</w:t>
      </w:r>
      <w:r w:rsidR="00C52978">
        <w:rPr>
          <w:lang w:val="en-GB"/>
        </w:rPr>
        <w:t>, 2018</w:t>
      </w:r>
    </w:p>
    <w:p w14:paraId="38CC2281" w14:textId="3EC847DA" w:rsidR="005F07FE" w:rsidRPr="0095636B" w:rsidRDefault="009216A4">
      <w:pPr>
        <w:rPr>
          <w:highlight w:val="yellow"/>
        </w:rPr>
      </w:pPr>
      <w:r>
        <w:rPr>
          <w:noProof/>
        </w:rPr>
        <w:drawing>
          <wp:inline distT="0" distB="0" distL="0" distR="0" wp14:anchorId="24795E1F" wp14:editId="4C9EF268">
            <wp:extent cx="6273800" cy="6959600"/>
            <wp:effectExtent l="0" t="0" r="0" b="0"/>
            <wp:docPr id="78" name="Picture 78" descr="Bar chart for Indicator 13. Data can be found in Appendix 4: Overview of results, Table 10. Overview of indicator results,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ure_4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73800" cy="6959600"/>
                    </a:xfrm>
                    <a:prstGeom prst="rect">
                      <a:avLst/>
                    </a:prstGeom>
                  </pic:spPr>
                </pic:pic>
              </a:graphicData>
            </a:graphic>
          </wp:inline>
        </w:drawing>
      </w:r>
      <w:r w:rsidR="0095636B">
        <w:rPr>
          <w:highlight w:val="yellow"/>
        </w:rPr>
        <w:br w:type="page"/>
      </w:r>
    </w:p>
    <w:p w14:paraId="3416C019" w14:textId="466200F9" w:rsidR="006A4A90" w:rsidRPr="006671A9" w:rsidRDefault="006A4A90" w:rsidP="006671A9">
      <w:pPr>
        <w:pStyle w:val="Heading1"/>
        <w:framePr w:wrap="around"/>
      </w:pPr>
      <w:bookmarkStart w:id="62" w:name="_Toc534884580"/>
      <w:bookmarkStart w:id="63" w:name="_Toc22975600"/>
      <w:r w:rsidRPr="006671A9">
        <w:lastRenderedPageBreak/>
        <w:t>Appendix 1: Data sources and reporting rules</w:t>
      </w:r>
      <w:bookmarkEnd w:id="62"/>
      <w:bookmarkEnd w:id="63"/>
    </w:p>
    <w:p w14:paraId="10FE8BAB" w14:textId="330C7DE9" w:rsidR="005036AA" w:rsidRPr="005036AA" w:rsidRDefault="00400889" w:rsidP="000262E1">
      <w:pPr>
        <w:rPr>
          <w:lang w:val="en-GB"/>
        </w:rPr>
      </w:pPr>
      <w:r>
        <w:rPr>
          <w:lang w:val="en-GB"/>
        </w:rPr>
        <w:t xml:space="preserve">Safer Care Victoria </w:t>
      </w:r>
      <w:r w:rsidR="005036AA" w:rsidRPr="005036AA">
        <w:rPr>
          <w:lang w:val="en-GB"/>
        </w:rPr>
        <w:t xml:space="preserve">and </w:t>
      </w:r>
      <w:r w:rsidR="00F10C86">
        <w:rPr>
          <w:lang w:val="en-GB"/>
        </w:rPr>
        <w:t xml:space="preserve">the Department of Health and Human Services </w:t>
      </w:r>
      <w:r w:rsidR="005036AA" w:rsidRPr="005036AA">
        <w:rPr>
          <w:lang w:val="en-GB"/>
        </w:rPr>
        <w:t>manage the health data collections used for this report:</w:t>
      </w:r>
    </w:p>
    <w:p w14:paraId="1040DE4A" w14:textId="0147259F" w:rsidR="005036AA" w:rsidRPr="000262E1" w:rsidRDefault="005036AA" w:rsidP="00FA0E42">
      <w:pPr>
        <w:pStyle w:val="Bullet1"/>
      </w:pPr>
      <w:r w:rsidRPr="000262E1">
        <w:rPr>
          <w:b/>
        </w:rPr>
        <w:t>Victorian Perinatal Data Collection (VPDC)</w:t>
      </w:r>
      <w:r w:rsidR="00400889">
        <w:rPr>
          <w:b/>
        </w:rPr>
        <w:t>:</w:t>
      </w:r>
      <w:r w:rsidRPr="000262E1">
        <w:rPr>
          <w:b/>
        </w:rPr>
        <w:t xml:space="preserve"> </w:t>
      </w:r>
      <w:r w:rsidRPr="000262E1">
        <w:t>Victorian public and private health services are required to submit specific data to the Consultative Council on Obstetric and Paediatric Mortality and Morbidity.</w:t>
      </w:r>
    </w:p>
    <w:p w14:paraId="239C7515" w14:textId="1C9F5AEA" w:rsidR="005036AA" w:rsidRPr="000262E1" w:rsidRDefault="005036AA" w:rsidP="00FA0E42">
      <w:pPr>
        <w:pStyle w:val="Bullet1"/>
      </w:pPr>
      <w:r w:rsidRPr="000262E1">
        <w:rPr>
          <w:b/>
        </w:rPr>
        <w:t>Victorian Healthcare Experience Survey (VHES)</w:t>
      </w:r>
      <w:r w:rsidR="00400889">
        <w:rPr>
          <w:b/>
        </w:rPr>
        <w:t>:</w:t>
      </w:r>
      <w:r w:rsidRPr="000262E1">
        <w:rPr>
          <w:b/>
        </w:rPr>
        <w:t xml:space="preserve"> </w:t>
      </w:r>
      <w:r w:rsidR="00400889" w:rsidRPr="00986FDA">
        <w:rPr>
          <w:bCs/>
        </w:rPr>
        <w:t>The survey</w:t>
      </w:r>
      <w:r w:rsidR="00400889">
        <w:rPr>
          <w:b/>
        </w:rPr>
        <w:t xml:space="preserve"> </w:t>
      </w:r>
      <w:r w:rsidRPr="000262E1">
        <w:t>collects data on public services only.</w:t>
      </w:r>
    </w:p>
    <w:p w14:paraId="444462F2" w14:textId="286F83D3" w:rsidR="005036AA" w:rsidRPr="000262E1" w:rsidRDefault="005036AA" w:rsidP="00FA0E42">
      <w:pPr>
        <w:pStyle w:val="Bullet1"/>
      </w:pPr>
      <w:r w:rsidRPr="000262E1">
        <w:rPr>
          <w:b/>
        </w:rPr>
        <w:t>Victorian Admitted Episodes Dataset (VAED)</w:t>
      </w:r>
      <w:r w:rsidR="00400889">
        <w:rPr>
          <w:b/>
        </w:rPr>
        <w:t>:</w:t>
      </w:r>
      <w:r w:rsidRPr="000262E1">
        <w:t xml:space="preserve"> Victorian public and private health services are required to submit specific data.</w:t>
      </w:r>
    </w:p>
    <w:p w14:paraId="0E94C039" w14:textId="03EE60B8" w:rsidR="005036AA" w:rsidRPr="005036AA" w:rsidRDefault="008A20F8" w:rsidP="000262E1">
      <w:pPr>
        <w:rPr>
          <w:lang w:val="en-GB"/>
        </w:rPr>
      </w:pPr>
      <w:r>
        <w:rPr>
          <w:lang w:val="en-GB"/>
        </w:rPr>
        <w:t>More</w:t>
      </w:r>
      <w:r w:rsidRPr="005036AA">
        <w:rPr>
          <w:lang w:val="en-GB"/>
        </w:rPr>
        <w:t xml:space="preserve"> </w:t>
      </w:r>
      <w:r w:rsidR="005036AA" w:rsidRPr="005036AA">
        <w:rPr>
          <w:lang w:val="en-GB"/>
        </w:rPr>
        <w:t xml:space="preserve">information </w:t>
      </w:r>
      <w:r>
        <w:rPr>
          <w:lang w:val="en-GB"/>
        </w:rPr>
        <w:t>about</w:t>
      </w:r>
      <w:r w:rsidR="005036AA" w:rsidRPr="005036AA">
        <w:rPr>
          <w:lang w:val="en-GB"/>
        </w:rPr>
        <w:t xml:space="preserve"> the data sources and the business rules for each indicator can be found in Appendix 2.</w:t>
      </w:r>
    </w:p>
    <w:p w14:paraId="7B9F0A2B" w14:textId="415E4533" w:rsidR="005036AA" w:rsidRPr="009D6392" w:rsidRDefault="005036AA" w:rsidP="009D6392">
      <w:r w:rsidRPr="009D6392">
        <w:t xml:space="preserve">There is an unavoidable time lag between data submission by health services and performance reporting. </w:t>
      </w:r>
      <w:r w:rsidR="008A20F8" w:rsidRPr="009D6392">
        <w:rPr>
          <w:lang w:val="en-GB"/>
        </w:rPr>
        <w:t>Safer Care Victoria</w:t>
      </w:r>
      <w:r w:rsidRPr="009D6392">
        <w:t xml:space="preserve">’s Maternity and Newborn Clinical Network, in collaboration with the Victorian Managed Insurance Authority, has implemented the </w:t>
      </w:r>
      <w:r w:rsidR="009D64B2" w:rsidRPr="009D6392">
        <w:t>‘</w:t>
      </w:r>
      <w:r w:rsidRPr="009D6392">
        <w:t>Maternity dashboard</w:t>
      </w:r>
      <w:r w:rsidR="009D64B2" w:rsidRPr="009D6392">
        <w:t>’</w:t>
      </w:r>
      <w:r w:rsidRPr="009D6392">
        <w:t xml:space="preserve"> within all public birthing maternity services to </w:t>
      </w:r>
      <w:r w:rsidR="009D6392" w:rsidRPr="009D6392">
        <w:rPr>
          <w:rFonts w:ascii="Helvetica" w:hAnsi="Helvetica" w:cs="Helvetica"/>
          <w:bCs/>
          <w:color w:val="000013"/>
          <w:sz w:val="19"/>
          <w:szCs w:val="19"/>
          <w:lang w:val="en-US"/>
        </w:rPr>
        <w:t xml:space="preserve">using the Birthing Outcomes System </w:t>
      </w:r>
      <w:r w:rsidRPr="009D6392">
        <w:t>address this time lag and allow services to regularly monitor their own performance. This</w:t>
      </w:r>
      <w:r w:rsidRPr="009D6392">
        <w:rPr>
          <w:rFonts w:ascii="Cambria" w:hAnsi="Cambria" w:cs="Cambria"/>
          <w:color w:val="0F151F"/>
          <w:lang w:val="en-GB"/>
        </w:rPr>
        <w:t> </w:t>
      </w:r>
      <w:r w:rsidRPr="009D6392">
        <w:t xml:space="preserve">report should be used to supplement performance </w:t>
      </w:r>
      <w:r w:rsidR="00AD3DDA" w:rsidRPr="009D6392">
        <w:t xml:space="preserve">and improvement </w:t>
      </w:r>
      <w:r w:rsidRPr="009D6392">
        <w:t>evaluation.</w:t>
      </w:r>
    </w:p>
    <w:p w14:paraId="1F560E0E" w14:textId="77777777" w:rsidR="005036AA" w:rsidRPr="005036AA" w:rsidRDefault="005036AA" w:rsidP="009D6392">
      <w:pPr>
        <w:rPr>
          <w:lang w:val="en-GB"/>
        </w:rPr>
      </w:pPr>
      <w:r w:rsidRPr="005036AA">
        <w:rPr>
          <w:lang w:val="en-GB"/>
        </w:rPr>
        <w:t>When interpreting the data in this report, it is important to note the following:</w:t>
      </w:r>
    </w:p>
    <w:p w14:paraId="4366016F" w14:textId="3FAB4661" w:rsidR="005036AA" w:rsidRPr="00692B92" w:rsidRDefault="005036AA" w:rsidP="00692B92">
      <w:pPr>
        <w:pStyle w:val="Bullet1"/>
      </w:pPr>
      <w:r w:rsidRPr="00692B92">
        <w:t xml:space="preserve">Apart from Indicators 5, 11a and 11b, data are only reported when a health service has had a minimum of 10 occasions for an event (denominator). For example, a hospital that has not had 10 standard </w:t>
      </w:r>
      <w:proofErr w:type="spellStart"/>
      <w:r w:rsidRPr="00692B92">
        <w:t>primiparae</w:t>
      </w:r>
      <w:proofErr w:type="spellEnd"/>
      <w:r w:rsidRPr="00692B92">
        <w:t xml:space="preserve"> give birth in 201</w:t>
      </w:r>
      <w:r w:rsidR="00DE429E">
        <w:t>8</w:t>
      </w:r>
      <w:r w:rsidRPr="00692B92">
        <w:t xml:space="preserve"> (denominator) will not be included in the results for Indicator 1a.</w:t>
      </w:r>
    </w:p>
    <w:p w14:paraId="3B51CAB4" w14:textId="77777777" w:rsidR="005036AA" w:rsidRPr="00692B92" w:rsidRDefault="005036AA" w:rsidP="00692B92">
      <w:pPr>
        <w:pStyle w:val="Bullet1"/>
      </w:pPr>
      <w:r w:rsidRPr="00692B92">
        <w:t>Due to small numbers, data from smaller health services are subject to wide variation and should be interpreted with caution.</w:t>
      </w:r>
    </w:p>
    <w:p w14:paraId="4BDA2AE4" w14:textId="77777777" w:rsidR="005036AA" w:rsidRPr="00692B92" w:rsidRDefault="005036AA" w:rsidP="00692B92">
      <w:pPr>
        <w:pStyle w:val="Bullet1"/>
      </w:pPr>
      <w:r w:rsidRPr="00692B92">
        <w:t>Private patients admitted to a public health service are reported in the results for the relevant public health service.</w:t>
      </w:r>
    </w:p>
    <w:p w14:paraId="0BAC3BF5" w14:textId="2CE2D4B3" w:rsidR="005036AA" w:rsidRPr="00692B92" w:rsidRDefault="005036AA" w:rsidP="00692B92">
      <w:pPr>
        <w:pStyle w:val="Bullet1"/>
      </w:pPr>
      <w:r w:rsidRPr="00692B92">
        <w:t>Outcomes for public health services are presented in order of clustered maternity service capability and then by the number of women who gave birth at each health service in 201</w:t>
      </w:r>
      <w:r w:rsidR="00DE429E">
        <w:t>8</w:t>
      </w:r>
      <w:r w:rsidRPr="00692B92">
        <w:t xml:space="preserve"> (in descending order so hospitals with more births in each capability level appear first).</w:t>
      </w:r>
    </w:p>
    <w:p w14:paraId="6984D249" w14:textId="3C20CD4E" w:rsidR="005036AA" w:rsidRPr="00692B92" w:rsidRDefault="005036AA" w:rsidP="00692B92">
      <w:pPr>
        <w:pStyle w:val="Bullet1"/>
      </w:pPr>
      <w:r w:rsidRPr="00692B92">
        <w:t>Outcomes for private health services are presented in descending order according to the number of women who gave birth at each health service in 201</w:t>
      </w:r>
      <w:r w:rsidR="00DE429E">
        <w:t>8</w:t>
      </w:r>
      <w:r w:rsidRPr="00692B92">
        <w:t>.</w:t>
      </w:r>
    </w:p>
    <w:p w14:paraId="278421C6" w14:textId="77777777" w:rsidR="005036AA" w:rsidRPr="00692B92" w:rsidRDefault="005036AA" w:rsidP="00692B92">
      <w:pPr>
        <w:pStyle w:val="Bullet1"/>
      </w:pPr>
      <w:r w:rsidRPr="00692B92">
        <w:t xml:space="preserve">Although the </w:t>
      </w:r>
      <w:proofErr w:type="spellStart"/>
      <w:r w:rsidRPr="00692B92">
        <w:t>statewide</w:t>
      </w:r>
      <w:proofErr w:type="spellEnd"/>
      <w:r w:rsidRPr="00692B92">
        <w:t xml:space="preserve"> rates provided for each indicator are a suitable measure for comparing health services, they do not necessarily represent the optimal rate.</w:t>
      </w:r>
    </w:p>
    <w:p w14:paraId="131067F3" w14:textId="0BABDA5A" w:rsidR="005036AA" w:rsidRPr="00692B92" w:rsidRDefault="005036AA" w:rsidP="00692B92">
      <w:pPr>
        <w:pStyle w:val="Bullet1"/>
      </w:pPr>
      <w:r w:rsidRPr="00692B92">
        <w:t>The indicators in this report do not adjust for maternal characteristics such as obesity, mental health conditions, chronic illnesses, socioeconomic status or IVF pregnancies. Health services should consider individual patient profiles when reviewing their data.</w:t>
      </w:r>
    </w:p>
    <w:p w14:paraId="31D995B2" w14:textId="58147FF0" w:rsidR="005036AA" w:rsidRDefault="005036AA" w:rsidP="000262E1">
      <w:pPr>
        <w:pStyle w:val="Bullet1"/>
      </w:pPr>
      <w:r w:rsidRPr="000262E1">
        <w:t>Some of the variation between hospitals may reflect incomplete reporting. To ensure the accuracy of</w:t>
      </w:r>
      <w:r w:rsidRPr="005036AA">
        <w:rPr>
          <w:rFonts w:ascii="Cambria" w:hAnsi="Cambria" w:cs="Cambria"/>
          <w:color w:val="0F151F"/>
          <w:lang w:val="en-GB"/>
        </w:rPr>
        <w:t> </w:t>
      </w:r>
      <w:r w:rsidRPr="000262E1">
        <w:t>indicators, health services should make sure they have accurate capture and reporting of diagnostic and treatment codes.</w:t>
      </w:r>
    </w:p>
    <w:p w14:paraId="744ECB14" w14:textId="77777777" w:rsidR="00FA0E42" w:rsidRDefault="00FA0E42">
      <w:pPr>
        <w:rPr>
          <w:rFonts w:asciiTheme="majorHAnsi" w:eastAsiaTheme="majorEastAsia" w:hAnsiTheme="majorHAnsi" w:cstheme="majorBidi"/>
          <w:b/>
          <w:bCs/>
          <w:color w:val="007586" w:themeColor="text2"/>
          <w:spacing w:val="-1"/>
          <w:sz w:val="48"/>
          <w:szCs w:val="28"/>
          <w:lang w:val="en-GB"/>
        </w:rPr>
      </w:pPr>
      <w:r>
        <w:rPr>
          <w:lang w:val="en-GB"/>
        </w:rPr>
        <w:br w:type="page"/>
      </w:r>
    </w:p>
    <w:p w14:paraId="4880A8C7" w14:textId="77777777" w:rsidR="002E4B78" w:rsidRPr="006671A9" w:rsidRDefault="002E4B78" w:rsidP="002E4B78">
      <w:pPr>
        <w:pStyle w:val="Heading1"/>
        <w:framePr w:wrap="around"/>
      </w:pPr>
      <w:bookmarkStart w:id="64" w:name="_Toc534884581"/>
      <w:bookmarkStart w:id="65" w:name="_Toc19881917"/>
      <w:bookmarkStart w:id="66" w:name="_Toc22975601"/>
      <w:bookmarkStart w:id="67" w:name="_Toc534884582"/>
      <w:r w:rsidRPr="006671A9">
        <w:lastRenderedPageBreak/>
        <w:t>Appendix 2: Definitions and data sources</w:t>
      </w:r>
      <w:bookmarkEnd w:id="64"/>
      <w:bookmarkEnd w:id="65"/>
      <w:bookmarkEnd w:id="66"/>
      <w:r w:rsidRPr="006671A9">
        <w:t xml:space="preserve"> </w:t>
      </w:r>
    </w:p>
    <w:p w14:paraId="43A2064D" w14:textId="6922817C" w:rsidR="005036AA" w:rsidRPr="005036AA" w:rsidRDefault="00C45A16" w:rsidP="00F43FB0">
      <w:pPr>
        <w:pStyle w:val="Heading2"/>
        <w:rPr>
          <w:lang w:val="en-GB"/>
        </w:rPr>
      </w:pPr>
      <w:bookmarkStart w:id="68" w:name="_Toc22975602"/>
      <w:r w:rsidRPr="005036AA">
        <w:rPr>
          <w:lang w:val="en-GB"/>
        </w:rPr>
        <w:t xml:space="preserve">Indicator 1a: </w:t>
      </w:r>
      <w:r>
        <w:rPr>
          <w:lang w:val="en-GB"/>
        </w:rPr>
        <w:t>R</w:t>
      </w:r>
      <w:r w:rsidRPr="005036AA">
        <w:rPr>
          <w:lang w:val="en-GB"/>
        </w:rPr>
        <w:t xml:space="preserve">ate of induction of labour in standard </w:t>
      </w:r>
      <w:proofErr w:type="spellStart"/>
      <w:r w:rsidRPr="005036AA">
        <w:rPr>
          <w:lang w:val="en-GB"/>
        </w:rPr>
        <w:t>primiparae</w:t>
      </w:r>
      <w:bookmarkEnd w:id="67"/>
      <w:bookmarkEnd w:id="68"/>
      <w:proofErr w:type="spellEnd"/>
    </w:p>
    <w:p w14:paraId="39D88AC5" w14:textId="77777777" w:rsidR="005036AA" w:rsidRPr="005036AA" w:rsidRDefault="005036AA" w:rsidP="00710E9C">
      <w:pPr>
        <w:pStyle w:val="Heading3"/>
        <w:rPr>
          <w:lang w:val="en-GB"/>
        </w:rPr>
      </w:pPr>
      <w:r w:rsidRPr="005036AA">
        <w:rPr>
          <w:lang w:val="en-GB"/>
        </w:rPr>
        <w:t>Definition</w:t>
      </w:r>
    </w:p>
    <w:p w14:paraId="43508D65" w14:textId="25FE3B57" w:rsidR="005036AA" w:rsidRPr="005036AA" w:rsidRDefault="005036AA" w:rsidP="000262E1">
      <w:pPr>
        <w:rPr>
          <w:lang w:val="en-GB"/>
        </w:rPr>
      </w:pPr>
      <w:r w:rsidRPr="005036AA">
        <w:rPr>
          <w:lang w:val="en-GB"/>
        </w:rPr>
        <w:t xml:space="preserve">The standard primipara is defined as a woman, 20–39 years of age, free of obstetric and specified medical complications (pre-existing hypertension, diabetes, cardiac disease or serious psychiatric conditions), giving birth for the first time with a singleton pregnancy between 37 and 40 weeks completed gestation (259–286 days), with a non-small for gestational age (greater than </w:t>
      </w:r>
      <w:r w:rsidR="009D64B2">
        <w:rPr>
          <w:lang w:val="en-GB"/>
        </w:rPr>
        <w:t>10</w:t>
      </w:r>
      <w:r w:rsidRPr="005036AA">
        <w:rPr>
          <w:lang w:val="en-GB"/>
        </w:rPr>
        <w:t>th centile) infant and a cephalic presentation.</w:t>
      </w:r>
    </w:p>
    <w:p w14:paraId="044D2FC4" w14:textId="77777777" w:rsidR="005036AA" w:rsidRPr="005036AA" w:rsidRDefault="005036AA" w:rsidP="00710E9C">
      <w:pPr>
        <w:pStyle w:val="Heading3"/>
        <w:rPr>
          <w:lang w:val="en-GB"/>
        </w:rPr>
      </w:pPr>
      <w:r w:rsidRPr="005036AA">
        <w:rPr>
          <w:lang w:val="en-GB"/>
        </w:rPr>
        <w:t>Data source: Victorian Perinatal Data Collection</w:t>
      </w:r>
    </w:p>
    <w:p w14:paraId="202E1E0A" w14:textId="7B07B902"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DE429E">
        <w:rPr>
          <w:lang w:val="en-GB"/>
        </w:rPr>
        <w:t>8</w:t>
      </w:r>
      <w:r w:rsidRPr="005036AA">
        <w:rPr>
          <w:lang w:val="en-GB"/>
        </w:rPr>
        <w:t xml:space="preserve"> to 31 December 201</w:t>
      </w:r>
      <w:r w:rsidR="00DE429E">
        <w:rPr>
          <w:lang w:val="en-GB"/>
        </w:rPr>
        <w:t>8</w:t>
      </w:r>
      <w:r w:rsidRPr="005036AA">
        <w:rPr>
          <w:lang w:val="en-GB"/>
        </w:rPr>
        <w:t>.</w:t>
      </w:r>
    </w:p>
    <w:p w14:paraId="24432313" w14:textId="2E1ECE6B" w:rsidR="005036AA" w:rsidRPr="005036AA" w:rsidRDefault="005036AA" w:rsidP="000262E1">
      <w:pPr>
        <w:rPr>
          <w:lang w:val="en-GB"/>
        </w:rPr>
      </w:pPr>
      <w:r w:rsidRPr="005036AA">
        <w:rPr>
          <w:lang w:val="en-GB"/>
        </w:rPr>
        <w:t>Th</w:t>
      </w:r>
      <w:r w:rsidR="00C90008">
        <w:rPr>
          <w:lang w:val="en-GB"/>
        </w:rPr>
        <w:t>ese</w:t>
      </w:r>
      <w:r w:rsidRPr="005036AA">
        <w:rPr>
          <w:lang w:val="en-GB"/>
        </w:rPr>
        <w:t xml:space="preserve"> data </w:t>
      </w:r>
      <w:r w:rsidR="00C90008">
        <w:rPr>
          <w:lang w:val="en-GB"/>
        </w:rPr>
        <w:t>are</w:t>
      </w:r>
      <w:r w:rsidRPr="005036AA">
        <w:rPr>
          <w:lang w:val="en-GB"/>
        </w:rPr>
        <w:t xml:space="preserve"> routinely submitted by each health service on each birth.</w:t>
      </w:r>
    </w:p>
    <w:p w14:paraId="3EA567A5" w14:textId="594FEFB2" w:rsidR="005036AA" w:rsidRPr="005036AA" w:rsidRDefault="005036AA" w:rsidP="000262E1">
      <w:pPr>
        <w:rPr>
          <w:lang w:val="en-GB"/>
        </w:rPr>
      </w:pPr>
      <w:r w:rsidRPr="005036AA">
        <w:rPr>
          <w:lang w:val="en-GB"/>
        </w:rPr>
        <w:t>The indicators are derived using the following VPDC variables: ‘Parity’, ‘Maternal age’, ‘Plurality’, ‘Estimated gestational age’, ‘Birth presentation’, ‘Obstetric complications</w:t>
      </w:r>
      <w:r w:rsidR="006D2FAD">
        <w:rPr>
          <w:lang w:val="en-GB"/>
        </w:rPr>
        <w:t xml:space="preserve"> – </w:t>
      </w:r>
      <w:r w:rsidRPr="005036AA">
        <w:rPr>
          <w:lang w:val="en-GB"/>
        </w:rPr>
        <w:t>ICD-10-AM code’, ‘Maternal medical conditions</w:t>
      </w:r>
      <w:r w:rsidR="006D2FAD">
        <w:rPr>
          <w:lang w:val="en-GB"/>
        </w:rPr>
        <w:t xml:space="preserve"> – </w:t>
      </w:r>
      <w:r w:rsidRPr="005036AA">
        <w:rPr>
          <w:lang w:val="en-GB"/>
        </w:rPr>
        <w:t>ICD-10-AM code’, ‘Indication for induction</w:t>
      </w:r>
      <w:r w:rsidR="006D2FAD">
        <w:rPr>
          <w:lang w:val="en-GB"/>
        </w:rPr>
        <w:t xml:space="preserve"> – </w:t>
      </w:r>
      <w:r w:rsidRPr="005036AA">
        <w:rPr>
          <w:lang w:val="en-GB"/>
        </w:rPr>
        <w:t>ICD-10-AM code’, ‘Indications for operative delivery</w:t>
      </w:r>
      <w:r w:rsidR="006D2FAD">
        <w:rPr>
          <w:lang w:val="en-GB"/>
        </w:rPr>
        <w:t xml:space="preserve"> – </w:t>
      </w:r>
      <w:r w:rsidRPr="005036AA">
        <w:rPr>
          <w:lang w:val="en-GB"/>
        </w:rPr>
        <w:t>ICD-10-AM code’, ‘Birthweight’</w:t>
      </w:r>
      <w:r w:rsidR="006D2FAD">
        <w:rPr>
          <w:lang w:val="en-GB"/>
        </w:rPr>
        <w:t xml:space="preserve"> and</w:t>
      </w:r>
      <w:r w:rsidRPr="005036AA">
        <w:rPr>
          <w:lang w:val="en-GB"/>
        </w:rPr>
        <w:t xml:space="preserve"> ‘Labour type’.</w:t>
      </w:r>
    </w:p>
    <w:p w14:paraId="6A85F350" w14:textId="6AAB7633" w:rsidR="005036AA" w:rsidRPr="005036AA" w:rsidRDefault="005036AA" w:rsidP="000262E1">
      <w:pPr>
        <w:rPr>
          <w:lang w:val="en-GB"/>
        </w:rPr>
      </w:pPr>
      <w:r w:rsidRPr="005036AA">
        <w:rPr>
          <w:lang w:val="en-GB"/>
        </w:rPr>
        <w:t>The inclusion criteria for the standard primipara have been reviewed. The upper age limit has been increased to 39 years. The medical conditions that exclude women are now limited to pre-existing hypertension, diabetes, cardiac disease or serious psychiatric conditions (schizophrenia, other psychotic disorders and bipolar disorder). Women are excluded if they have any obstetric conditions recorded in the ‘Complications of pregnancy’ or ‘Indication for induction’ field (any condition listed in the ‘O’ chapter of ICD-10 that occurs before the onset of labour but not those related to gestation or spurious labour).</w:t>
      </w:r>
    </w:p>
    <w:p w14:paraId="2FD4441E" w14:textId="77777777" w:rsidR="005036AA" w:rsidRPr="005036AA" w:rsidRDefault="005036AA" w:rsidP="004A52F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1158975A" w14:textId="77777777" w:rsidTr="004A52F6">
        <w:trPr>
          <w:trHeight w:val="283"/>
          <w:tblHeader/>
        </w:trPr>
        <w:tc>
          <w:tcPr>
            <w:tcW w:w="3402" w:type="dxa"/>
          </w:tcPr>
          <w:p w14:paraId="7D45F6A1" w14:textId="77777777" w:rsidR="005036AA" w:rsidRPr="004A52F6" w:rsidRDefault="005036AA" w:rsidP="004A52F6">
            <w:pPr>
              <w:pStyle w:val="Tableheader"/>
            </w:pPr>
            <w:r w:rsidRPr="004A52F6">
              <w:t>Indicator</w:t>
            </w:r>
          </w:p>
        </w:tc>
        <w:tc>
          <w:tcPr>
            <w:tcW w:w="3401" w:type="dxa"/>
          </w:tcPr>
          <w:p w14:paraId="0013867D" w14:textId="77777777" w:rsidR="005036AA" w:rsidRPr="004A52F6" w:rsidRDefault="005036AA" w:rsidP="004A52F6">
            <w:pPr>
              <w:pStyle w:val="Tableheader"/>
            </w:pPr>
            <w:r w:rsidRPr="004A52F6">
              <w:t>Numerator</w:t>
            </w:r>
          </w:p>
        </w:tc>
        <w:tc>
          <w:tcPr>
            <w:tcW w:w="3402" w:type="dxa"/>
          </w:tcPr>
          <w:p w14:paraId="081B109A" w14:textId="77777777" w:rsidR="005036AA" w:rsidRPr="004A52F6" w:rsidRDefault="005036AA" w:rsidP="004A52F6">
            <w:pPr>
              <w:pStyle w:val="Tableheader"/>
            </w:pPr>
            <w:r w:rsidRPr="004A52F6">
              <w:t>Denominator</w:t>
            </w:r>
          </w:p>
        </w:tc>
      </w:tr>
      <w:tr w:rsidR="005036AA" w:rsidRPr="005036AA" w14:paraId="2487A375" w14:textId="77777777" w:rsidTr="004A52F6">
        <w:trPr>
          <w:trHeight w:val="283"/>
        </w:trPr>
        <w:tc>
          <w:tcPr>
            <w:tcW w:w="3402" w:type="dxa"/>
          </w:tcPr>
          <w:p w14:paraId="0EB309B2" w14:textId="0832112B" w:rsidR="005036AA" w:rsidRPr="004A52F6" w:rsidRDefault="005036AA" w:rsidP="004A52F6">
            <w:pPr>
              <w:pStyle w:val="Tabletext"/>
            </w:pPr>
            <w:r w:rsidRPr="005C0006">
              <w:rPr>
                <w:b/>
              </w:rPr>
              <w:t>Indicator 1a:</w:t>
            </w:r>
            <w:r w:rsidRPr="004A52F6">
              <w:t xml:space="preserve"> Rate of induction of labour in standard </w:t>
            </w:r>
            <w:proofErr w:type="spellStart"/>
            <w:r w:rsidRPr="004A52F6">
              <w:t>primiparae</w:t>
            </w:r>
            <w:proofErr w:type="spellEnd"/>
          </w:p>
        </w:tc>
        <w:tc>
          <w:tcPr>
            <w:tcW w:w="3401" w:type="dxa"/>
          </w:tcPr>
          <w:p w14:paraId="0587A337" w14:textId="03C943CA" w:rsidR="005036AA" w:rsidRPr="004A52F6" w:rsidRDefault="005036AA" w:rsidP="004A52F6">
            <w:pPr>
              <w:pStyle w:val="Tabletext"/>
            </w:pPr>
            <w:r w:rsidRPr="004A52F6">
              <w:t xml:space="preserve">The number of standard </w:t>
            </w:r>
            <w:proofErr w:type="spellStart"/>
            <w:r w:rsidRPr="004A52F6">
              <w:t>primiparae</w:t>
            </w:r>
            <w:proofErr w:type="spellEnd"/>
            <w:r w:rsidRPr="004A52F6">
              <w:t xml:space="preserve"> who give birth undergoing induction of labour</w:t>
            </w:r>
          </w:p>
        </w:tc>
        <w:tc>
          <w:tcPr>
            <w:tcW w:w="3402" w:type="dxa"/>
          </w:tcPr>
          <w:p w14:paraId="3F8D2315" w14:textId="5B3A5374" w:rsidR="005036AA" w:rsidRPr="004A52F6" w:rsidRDefault="005036AA" w:rsidP="004A52F6">
            <w:pPr>
              <w:pStyle w:val="Tabletext"/>
            </w:pPr>
            <w:r w:rsidRPr="004A52F6">
              <w:t xml:space="preserve">The number of standard </w:t>
            </w:r>
            <w:proofErr w:type="spellStart"/>
            <w:r w:rsidRPr="004A52F6">
              <w:t>primiparae</w:t>
            </w:r>
            <w:proofErr w:type="spellEnd"/>
          </w:p>
        </w:tc>
      </w:tr>
    </w:tbl>
    <w:p w14:paraId="71C6B6B0" w14:textId="77777777" w:rsidR="00DF28BC" w:rsidRDefault="00DF28BC" w:rsidP="00F43FB0">
      <w:pPr>
        <w:pStyle w:val="Heading2"/>
        <w:rPr>
          <w:lang w:val="en-GB"/>
        </w:rPr>
      </w:pPr>
      <w:bookmarkStart w:id="69" w:name="_Toc534884583"/>
      <w:bookmarkStart w:id="70" w:name="_Toc22975603"/>
    </w:p>
    <w:p w14:paraId="20262951" w14:textId="77777777" w:rsidR="00DF28BC" w:rsidRDefault="00DF28BC">
      <w:pPr>
        <w:rPr>
          <w:rFonts w:asciiTheme="majorHAnsi" w:eastAsiaTheme="majorEastAsia" w:hAnsiTheme="majorHAnsi" w:cs="Times New Roman (Headings CS)"/>
          <w:b/>
          <w:bCs/>
          <w:color w:val="007586" w:themeColor="text2"/>
          <w:sz w:val="28"/>
          <w:szCs w:val="26"/>
          <w:lang w:val="en-GB"/>
        </w:rPr>
      </w:pPr>
      <w:r>
        <w:rPr>
          <w:lang w:val="en-GB"/>
        </w:rPr>
        <w:br w:type="page"/>
      </w:r>
    </w:p>
    <w:p w14:paraId="57D37205" w14:textId="6F5B645D" w:rsidR="005036AA" w:rsidRPr="005036AA" w:rsidRDefault="00301FC0" w:rsidP="00F43FB0">
      <w:pPr>
        <w:pStyle w:val="Heading2"/>
        <w:rPr>
          <w:lang w:val="en-GB"/>
        </w:rPr>
      </w:pPr>
      <w:r w:rsidRPr="005036AA">
        <w:rPr>
          <w:lang w:val="en-GB"/>
        </w:rPr>
        <w:lastRenderedPageBreak/>
        <w:t xml:space="preserve">Indicators 1bi and 1bii: </w:t>
      </w:r>
      <w:r>
        <w:rPr>
          <w:lang w:val="en-GB"/>
        </w:rPr>
        <w:t>C</w:t>
      </w:r>
      <w:r w:rsidRPr="005036AA">
        <w:rPr>
          <w:lang w:val="en-GB"/>
        </w:rPr>
        <w:t xml:space="preserve">aesarean sections in </w:t>
      </w:r>
      <w:proofErr w:type="spellStart"/>
      <w:r w:rsidRPr="005036AA">
        <w:rPr>
          <w:lang w:val="en-GB"/>
        </w:rPr>
        <w:t>primiparae</w:t>
      </w:r>
      <w:bookmarkEnd w:id="69"/>
      <w:bookmarkEnd w:id="70"/>
      <w:proofErr w:type="spellEnd"/>
    </w:p>
    <w:p w14:paraId="65CA17BC" w14:textId="77777777" w:rsidR="005036AA" w:rsidRPr="005036AA" w:rsidRDefault="005036AA" w:rsidP="00710E9C">
      <w:pPr>
        <w:pStyle w:val="Heading3"/>
        <w:rPr>
          <w:lang w:val="en-GB"/>
        </w:rPr>
      </w:pPr>
      <w:r w:rsidRPr="005036AA">
        <w:rPr>
          <w:lang w:val="en-GB"/>
        </w:rPr>
        <w:t>Definition</w:t>
      </w:r>
    </w:p>
    <w:p w14:paraId="14FD730C" w14:textId="4EE26A01" w:rsidR="005036AA" w:rsidRPr="000262E1" w:rsidRDefault="005036AA" w:rsidP="005036AA">
      <w:pPr>
        <w:suppressAutoHyphens/>
        <w:autoSpaceDE w:val="0"/>
        <w:autoSpaceDN w:val="0"/>
        <w:adjustRightInd w:val="0"/>
        <w:spacing w:before="0" w:after="170"/>
        <w:textAlignment w:val="center"/>
      </w:pPr>
      <w:r w:rsidRPr="000262E1">
        <w:rPr>
          <w:b/>
        </w:rPr>
        <w:t xml:space="preserve">Indicator 1 </w:t>
      </w:r>
      <w:r w:rsidRPr="000262E1">
        <w:t xml:space="preserve">measures outcomes for women having their first birth. </w:t>
      </w:r>
      <w:r w:rsidRPr="000262E1">
        <w:rPr>
          <w:b/>
        </w:rPr>
        <w:t>Indicators 1bi and 1bii</w:t>
      </w:r>
      <w:r w:rsidRPr="000262E1">
        <w:t xml:space="preserve"> report the proportion of caesarean births for women pregnant for the first</w:t>
      </w:r>
      <w:r w:rsidR="006D2FAD">
        <w:t xml:space="preserve"> </w:t>
      </w:r>
      <w:r w:rsidRPr="000262E1">
        <w:t xml:space="preserve">time, who give birth to </w:t>
      </w:r>
      <w:r w:rsidR="006D2FAD">
        <w:t xml:space="preserve">a </w:t>
      </w:r>
      <w:r w:rsidRPr="000262E1">
        <w:t>singleton, cephalic-presenting, term baby. The definitions are based on the Ten Group Classification System</w:t>
      </w:r>
      <w:r w:rsidRPr="00986FDA">
        <w:rPr>
          <w:rFonts w:asciiTheme="majorHAnsi" w:hAnsiTheme="majorHAnsi" w:cstheme="majorHAnsi"/>
          <w:color w:val="0F151F"/>
          <w:vertAlign w:val="superscript"/>
          <w:lang w:val="en-GB"/>
        </w:rPr>
        <w:footnoteReference w:id="3"/>
      </w:r>
      <w:r w:rsidRPr="000262E1">
        <w:t xml:space="preserve"> but</w:t>
      </w:r>
      <w:r w:rsidRPr="005036AA">
        <w:rPr>
          <w:rFonts w:ascii="Cambria" w:hAnsi="Cambria" w:cs="Cambria"/>
          <w:color w:val="0F151F"/>
          <w:lang w:val="en-GB"/>
        </w:rPr>
        <w:t> </w:t>
      </w:r>
      <w:r w:rsidRPr="000262E1">
        <w:t>use the modified classification proposed by Zhang</w:t>
      </w:r>
      <w:r w:rsidR="006D2FAD">
        <w:t xml:space="preserve"> et al.</w:t>
      </w:r>
      <w:r w:rsidRPr="00986FDA">
        <w:rPr>
          <w:rFonts w:asciiTheme="majorHAnsi" w:hAnsiTheme="majorHAnsi" w:cstheme="majorHAnsi"/>
          <w:color w:val="0F151F"/>
          <w:vertAlign w:val="superscript"/>
          <w:lang w:val="en-GB"/>
        </w:rPr>
        <w:footnoteReference w:id="4"/>
      </w:r>
      <w:r w:rsidRPr="000262E1">
        <w:t xml:space="preserve"> so as to exclude women having a planned caesarean section.</w:t>
      </w:r>
    </w:p>
    <w:p w14:paraId="5A334E7A" w14:textId="11EA875D" w:rsidR="005036AA" w:rsidRPr="000262E1" w:rsidRDefault="005036AA" w:rsidP="005C0006">
      <w:pPr>
        <w:pStyle w:val="Bullet1"/>
      </w:pPr>
      <w:r w:rsidRPr="000262E1">
        <w:rPr>
          <w:b/>
        </w:rPr>
        <w:t>Indicator 1bi</w:t>
      </w:r>
      <w:r w:rsidRPr="000262E1">
        <w:t xml:space="preserve"> considers women whose labour commenced spontaneously.</w:t>
      </w:r>
    </w:p>
    <w:p w14:paraId="7D568438" w14:textId="6D57B4A1" w:rsidR="005036AA" w:rsidRPr="000262E1" w:rsidRDefault="005036AA" w:rsidP="005C0006">
      <w:pPr>
        <w:pStyle w:val="Bullet1"/>
      </w:pPr>
      <w:r w:rsidRPr="000262E1">
        <w:rPr>
          <w:b/>
        </w:rPr>
        <w:t>Indicator 1bii</w:t>
      </w:r>
      <w:r w:rsidRPr="000262E1">
        <w:t xml:space="preserve"> considers women whose labour was induced (excluding pre-labour caesarean).</w:t>
      </w:r>
    </w:p>
    <w:p w14:paraId="7B1B59BE" w14:textId="77777777" w:rsidR="005036AA" w:rsidRPr="005036AA" w:rsidRDefault="005036AA" w:rsidP="00710E9C">
      <w:pPr>
        <w:pStyle w:val="Heading3"/>
        <w:rPr>
          <w:lang w:val="en-GB"/>
        </w:rPr>
      </w:pPr>
      <w:r w:rsidRPr="005036AA">
        <w:rPr>
          <w:lang w:val="en-GB"/>
        </w:rPr>
        <w:t>Data source: Victorian Perinatal Data Collection</w:t>
      </w:r>
    </w:p>
    <w:p w14:paraId="634EC289" w14:textId="2C042AC6"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5F89ECFE" w14:textId="5D4BF42A" w:rsidR="005036AA" w:rsidRPr="005036AA" w:rsidRDefault="00C90008"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submitted by each health service on each birth.</w:t>
      </w:r>
    </w:p>
    <w:p w14:paraId="4955A357" w14:textId="77777777" w:rsidR="005036AA" w:rsidRPr="005036AA" w:rsidRDefault="005036AA" w:rsidP="000262E1">
      <w:pPr>
        <w:rPr>
          <w:lang w:val="en-GB"/>
        </w:rPr>
      </w:pPr>
      <w:r w:rsidRPr="005036AA">
        <w:rPr>
          <w:lang w:val="en-GB"/>
        </w:rPr>
        <w:t>The indicators are derived using the following VPDC variables: ‘Parity’, ‘Plurality’, ‘Birth presentation’, ‘Estimated gestational age’, ‘Onset of labour’ and ‘Method of birth’.</w:t>
      </w:r>
    </w:p>
    <w:p w14:paraId="362D14B1" w14:textId="3825148F"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0B3ECB1C" w14:textId="77777777" w:rsidTr="005C0006">
        <w:trPr>
          <w:trHeight w:val="283"/>
          <w:tblHeader/>
        </w:trPr>
        <w:tc>
          <w:tcPr>
            <w:tcW w:w="3402" w:type="dxa"/>
          </w:tcPr>
          <w:p w14:paraId="7A7F8AA9" w14:textId="77777777" w:rsidR="005036AA" w:rsidRPr="005C0006" w:rsidRDefault="005036AA" w:rsidP="005C0006">
            <w:pPr>
              <w:pStyle w:val="Tableheader"/>
            </w:pPr>
            <w:r w:rsidRPr="005C0006">
              <w:t>Indicator</w:t>
            </w:r>
          </w:p>
        </w:tc>
        <w:tc>
          <w:tcPr>
            <w:tcW w:w="3401" w:type="dxa"/>
          </w:tcPr>
          <w:p w14:paraId="09F776B9" w14:textId="77777777" w:rsidR="005036AA" w:rsidRPr="005C0006" w:rsidRDefault="005036AA" w:rsidP="005C0006">
            <w:pPr>
              <w:pStyle w:val="Tableheader"/>
            </w:pPr>
            <w:r w:rsidRPr="005C0006">
              <w:t>Numerator</w:t>
            </w:r>
          </w:p>
        </w:tc>
        <w:tc>
          <w:tcPr>
            <w:tcW w:w="3402" w:type="dxa"/>
          </w:tcPr>
          <w:p w14:paraId="75925E76" w14:textId="77777777" w:rsidR="005036AA" w:rsidRPr="005C0006" w:rsidRDefault="005036AA" w:rsidP="005C0006">
            <w:pPr>
              <w:pStyle w:val="Tableheader"/>
            </w:pPr>
            <w:r w:rsidRPr="005C0006">
              <w:t>Denominator</w:t>
            </w:r>
          </w:p>
        </w:tc>
      </w:tr>
      <w:tr w:rsidR="005036AA" w:rsidRPr="005036AA" w14:paraId="06A353BB" w14:textId="77777777" w:rsidTr="005C0006">
        <w:trPr>
          <w:trHeight w:val="283"/>
        </w:trPr>
        <w:tc>
          <w:tcPr>
            <w:tcW w:w="3402" w:type="dxa"/>
          </w:tcPr>
          <w:p w14:paraId="03029691" w14:textId="77777777" w:rsidR="005036AA" w:rsidRPr="005C0006" w:rsidRDefault="005036AA" w:rsidP="005C0006">
            <w:pPr>
              <w:pStyle w:val="Tabletext"/>
            </w:pPr>
            <w:r w:rsidRPr="005C0006">
              <w:rPr>
                <w:b/>
              </w:rPr>
              <w:t>Indicator 1bi:</w:t>
            </w:r>
            <w:r w:rsidRPr="005C0006">
              <w:t xml:space="preserve"> Rate of caesarean section in Robson group 1</w:t>
            </w:r>
          </w:p>
        </w:tc>
        <w:tc>
          <w:tcPr>
            <w:tcW w:w="3401" w:type="dxa"/>
          </w:tcPr>
          <w:p w14:paraId="1556DE4B" w14:textId="77777777" w:rsidR="005036AA" w:rsidRPr="005C0006" w:rsidRDefault="005036AA" w:rsidP="005C0006">
            <w:pPr>
              <w:pStyle w:val="Tabletext"/>
            </w:pPr>
            <w:r w:rsidRPr="005C0006">
              <w:t>The number of women giving birth for the first time, with spontaneous onset of labour and a singleton, cephalic-presenting baby born at 37 or more weeks by caesarean section</w:t>
            </w:r>
          </w:p>
        </w:tc>
        <w:tc>
          <w:tcPr>
            <w:tcW w:w="3402" w:type="dxa"/>
          </w:tcPr>
          <w:p w14:paraId="409A9DC5" w14:textId="5BB1FF42" w:rsidR="005036AA" w:rsidRPr="005C0006" w:rsidRDefault="005036AA" w:rsidP="005C0006">
            <w:pPr>
              <w:pStyle w:val="Tabletext"/>
            </w:pPr>
            <w:r w:rsidRPr="005C0006">
              <w:t>The number of women giving birth for the first time, with spontaneous onset of labour and a singleton, cephalic-presenting baby born at 37 or more weeks</w:t>
            </w:r>
          </w:p>
        </w:tc>
      </w:tr>
      <w:tr w:rsidR="005036AA" w:rsidRPr="005036AA" w14:paraId="265631C3" w14:textId="77777777" w:rsidTr="005C0006">
        <w:trPr>
          <w:trHeight w:val="283"/>
        </w:trPr>
        <w:tc>
          <w:tcPr>
            <w:tcW w:w="3402" w:type="dxa"/>
          </w:tcPr>
          <w:p w14:paraId="42CFD326" w14:textId="77777777" w:rsidR="005036AA" w:rsidRPr="005C0006" w:rsidRDefault="005036AA" w:rsidP="005C0006">
            <w:pPr>
              <w:pStyle w:val="Tabletext"/>
            </w:pPr>
            <w:r w:rsidRPr="005C0006">
              <w:rPr>
                <w:b/>
              </w:rPr>
              <w:t>Indicator 1bii:</w:t>
            </w:r>
            <w:r w:rsidRPr="005C0006">
              <w:t xml:space="preserve"> Rate of caesarean section in modified Robson group 2</w:t>
            </w:r>
          </w:p>
        </w:tc>
        <w:tc>
          <w:tcPr>
            <w:tcW w:w="3401" w:type="dxa"/>
          </w:tcPr>
          <w:p w14:paraId="39E424B5" w14:textId="58B96705" w:rsidR="005036AA" w:rsidRPr="005C0006" w:rsidRDefault="005036AA" w:rsidP="005C0006">
            <w:pPr>
              <w:pStyle w:val="Tabletext"/>
            </w:pPr>
            <w:r w:rsidRPr="005C0006">
              <w:t>The number of women giving birth for the first time, with induced labour (excluding pre-labour caesarean) and a singleton, cephalic-presenting baby born at 37 or more weeks by caesarean section</w:t>
            </w:r>
          </w:p>
        </w:tc>
        <w:tc>
          <w:tcPr>
            <w:tcW w:w="3402" w:type="dxa"/>
          </w:tcPr>
          <w:p w14:paraId="00610DAC" w14:textId="7202D358" w:rsidR="005036AA" w:rsidRPr="005C0006" w:rsidRDefault="005036AA" w:rsidP="005C0006">
            <w:pPr>
              <w:pStyle w:val="Tabletext"/>
            </w:pPr>
            <w:r w:rsidRPr="005C0006">
              <w:t>The number of women giving birth for the first time, with induced labour (excluding pre-labour caesarean) and a singleton, cephalic-presenting baby born at 37 or more weeks</w:t>
            </w:r>
          </w:p>
        </w:tc>
      </w:tr>
    </w:tbl>
    <w:p w14:paraId="70C700D7" w14:textId="77777777" w:rsidR="007426D9" w:rsidRDefault="007426D9" w:rsidP="007426D9">
      <w:pPr>
        <w:rPr>
          <w:lang w:val="en-GB"/>
        </w:rPr>
      </w:pPr>
    </w:p>
    <w:p w14:paraId="2454EBA5" w14:textId="77777777" w:rsidR="007426D9" w:rsidRDefault="007426D9">
      <w:pPr>
        <w:rPr>
          <w:lang w:val="en-GB"/>
        </w:rPr>
      </w:pPr>
      <w:r>
        <w:rPr>
          <w:lang w:val="en-GB"/>
        </w:rPr>
        <w:br w:type="page"/>
      </w:r>
    </w:p>
    <w:p w14:paraId="02459E29" w14:textId="1F125210" w:rsidR="005036AA" w:rsidRPr="005036AA" w:rsidRDefault="00A97879" w:rsidP="007426D9">
      <w:pPr>
        <w:pStyle w:val="Heading2"/>
        <w:rPr>
          <w:lang w:val="en-GB"/>
        </w:rPr>
      </w:pPr>
      <w:bookmarkStart w:id="71" w:name="_Toc534884584"/>
      <w:bookmarkStart w:id="72" w:name="_Toc22975604"/>
      <w:r w:rsidRPr="005036AA">
        <w:rPr>
          <w:lang w:val="en-GB"/>
        </w:rPr>
        <w:lastRenderedPageBreak/>
        <w:t xml:space="preserve">Indicators 1ci and 1cii: </w:t>
      </w:r>
      <w:r>
        <w:rPr>
          <w:lang w:val="en-GB"/>
        </w:rPr>
        <w:t>P</w:t>
      </w:r>
      <w:r w:rsidRPr="005036AA">
        <w:rPr>
          <w:lang w:val="en-GB"/>
        </w:rPr>
        <w:t xml:space="preserve">erineal tears in </w:t>
      </w:r>
      <w:proofErr w:type="spellStart"/>
      <w:r w:rsidRPr="005036AA">
        <w:rPr>
          <w:lang w:val="en-GB"/>
        </w:rPr>
        <w:t>primiparae</w:t>
      </w:r>
      <w:bookmarkEnd w:id="71"/>
      <w:bookmarkEnd w:id="72"/>
      <w:proofErr w:type="spellEnd"/>
    </w:p>
    <w:p w14:paraId="43D14E55" w14:textId="77777777" w:rsidR="005036AA" w:rsidRPr="005036AA" w:rsidRDefault="005036AA" w:rsidP="00710E9C">
      <w:pPr>
        <w:pStyle w:val="Heading3"/>
        <w:rPr>
          <w:lang w:val="en-GB"/>
        </w:rPr>
      </w:pPr>
      <w:r w:rsidRPr="005036AA">
        <w:rPr>
          <w:lang w:val="en-GB"/>
        </w:rPr>
        <w:t>Definition</w:t>
      </w:r>
    </w:p>
    <w:p w14:paraId="4FB6D8A4" w14:textId="09F1C0C8" w:rsidR="005036AA" w:rsidRPr="005036AA" w:rsidRDefault="005036AA" w:rsidP="000262E1">
      <w:pPr>
        <w:rPr>
          <w:lang w:val="en-GB"/>
        </w:rPr>
      </w:pPr>
      <w:r w:rsidRPr="005036AA">
        <w:rPr>
          <w:lang w:val="en-GB"/>
        </w:rPr>
        <w:t xml:space="preserve">For all </w:t>
      </w:r>
      <w:proofErr w:type="spellStart"/>
      <w:r w:rsidRPr="005036AA">
        <w:rPr>
          <w:lang w:val="en-GB"/>
        </w:rPr>
        <w:t>primiparae</w:t>
      </w:r>
      <w:proofErr w:type="spellEnd"/>
      <w:r w:rsidRPr="005036AA">
        <w:rPr>
          <w:lang w:val="en-GB"/>
        </w:rPr>
        <w:t>, the proportion who have a third- or fourth-degree perineal tear during an unassisted vaginal birth</w:t>
      </w:r>
      <w:r w:rsidR="00AC1052">
        <w:rPr>
          <w:lang w:val="en-GB"/>
        </w:rPr>
        <w:t xml:space="preserve"> (Indicator 1ci)</w:t>
      </w:r>
      <w:r w:rsidRPr="005036AA">
        <w:rPr>
          <w:lang w:val="en-GB"/>
        </w:rPr>
        <w:t>, and the proportion who had a third- or fourth-degree perineal tear during an assisted vaginal birth</w:t>
      </w:r>
      <w:r w:rsidR="00AC1052">
        <w:rPr>
          <w:lang w:val="en-GB"/>
        </w:rPr>
        <w:t xml:space="preserve"> (Indicator 1cii)</w:t>
      </w:r>
      <w:r w:rsidRPr="005036AA">
        <w:rPr>
          <w:lang w:val="en-GB"/>
        </w:rPr>
        <w:t>.</w:t>
      </w:r>
    </w:p>
    <w:p w14:paraId="34A1DA2E" w14:textId="77777777" w:rsidR="005036AA" w:rsidRPr="005036AA" w:rsidRDefault="005036AA" w:rsidP="000262E1">
      <w:pPr>
        <w:rPr>
          <w:lang w:val="en-GB"/>
        </w:rPr>
      </w:pPr>
      <w:r w:rsidRPr="005036AA">
        <w:rPr>
          <w:lang w:val="en-GB"/>
        </w:rPr>
        <w:t xml:space="preserve">Assisted (or operative/instrumental) vaginal birth refers to </w:t>
      </w:r>
      <w:proofErr w:type="gramStart"/>
      <w:r w:rsidRPr="005036AA">
        <w:rPr>
          <w:lang w:val="en-GB"/>
        </w:rPr>
        <w:t>a forceps</w:t>
      </w:r>
      <w:proofErr w:type="gramEnd"/>
      <w:r w:rsidRPr="005036AA">
        <w:rPr>
          <w:lang w:val="en-GB"/>
        </w:rPr>
        <w:t xml:space="preserve">- or vacuum-assisted birth. Operative intervention in the second stage of labour may be indicated by conditions of the </w:t>
      </w:r>
      <w:proofErr w:type="spellStart"/>
      <w:r w:rsidRPr="005036AA">
        <w:rPr>
          <w:lang w:val="en-GB"/>
        </w:rPr>
        <w:t>fetus</w:t>
      </w:r>
      <w:proofErr w:type="spellEnd"/>
      <w:r w:rsidRPr="005036AA">
        <w:rPr>
          <w:lang w:val="en-GB"/>
        </w:rPr>
        <w:t xml:space="preserve"> or the mother. Maternal indication includes inadequate progress in labour, congestive heart failure and cerebral vascular malformations.</w:t>
      </w:r>
    </w:p>
    <w:p w14:paraId="403BDEF1" w14:textId="77777777" w:rsidR="005036AA" w:rsidRPr="005036AA" w:rsidRDefault="005036AA" w:rsidP="000262E1">
      <w:pPr>
        <w:rPr>
          <w:lang w:val="en-GB"/>
        </w:rPr>
      </w:pPr>
      <w:r w:rsidRPr="005036AA">
        <w:rPr>
          <w:lang w:val="en-GB"/>
        </w:rPr>
        <w:t>Included are those women who gave birth for the first time and had a vaginal birth, with or without instruments. Women who had a multiple birth are included if this was the first time they had given birth.</w:t>
      </w:r>
    </w:p>
    <w:p w14:paraId="53E4A149" w14:textId="77777777" w:rsidR="005036AA" w:rsidRPr="005036AA" w:rsidRDefault="005036AA" w:rsidP="000262E1">
      <w:pPr>
        <w:rPr>
          <w:lang w:val="en-GB"/>
        </w:rPr>
      </w:pPr>
      <w:r w:rsidRPr="005036AA">
        <w:rPr>
          <w:lang w:val="en-GB"/>
        </w:rPr>
        <w:t>Excluded are those women who did not give birth for the first time or gave birth by caesarean section.</w:t>
      </w:r>
    </w:p>
    <w:p w14:paraId="050C5047" w14:textId="79503500" w:rsidR="005036AA" w:rsidRPr="000262E1" w:rsidRDefault="006D2FAD" w:rsidP="005036AA">
      <w:pPr>
        <w:suppressAutoHyphens/>
        <w:autoSpaceDE w:val="0"/>
        <w:autoSpaceDN w:val="0"/>
        <w:adjustRightInd w:val="0"/>
        <w:spacing w:before="0" w:after="170"/>
        <w:textAlignment w:val="center"/>
      </w:pPr>
      <w:r>
        <w:rPr>
          <w:iCs/>
        </w:rPr>
        <w:t>‘</w:t>
      </w:r>
      <w:r w:rsidR="005036AA" w:rsidRPr="00986FDA">
        <w:rPr>
          <w:iCs/>
        </w:rPr>
        <w:t>Third-degree perineal tear</w:t>
      </w:r>
      <w:r>
        <w:rPr>
          <w:iCs/>
        </w:rPr>
        <w:t>’</w:t>
      </w:r>
      <w:r w:rsidR="005036AA" w:rsidRPr="000262E1">
        <w:t xml:space="preserve"> means a perineal laceration, rupture or tear also involving anal sphincter, rectovaginal septum and/or sphincter not otherwise specified. Excludes lacerations involving the anal or rectal mucosa.</w:t>
      </w:r>
    </w:p>
    <w:p w14:paraId="447076B4" w14:textId="728ACB90" w:rsidR="005036AA" w:rsidRPr="000262E1" w:rsidRDefault="006D2FAD" w:rsidP="005036AA">
      <w:pPr>
        <w:suppressAutoHyphens/>
        <w:autoSpaceDE w:val="0"/>
        <w:autoSpaceDN w:val="0"/>
        <w:adjustRightInd w:val="0"/>
        <w:spacing w:before="0" w:after="170"/>
        <w:textAlignment w:val="center"/>
      </w:pPr>
      <w:r>
        <w:rPr>
          <w:iCs/>
        </w:rPr>
        <w:t>‘</w:t>
      </w:r>
      <w:r w:rsidR="005036AA" w:rsidRPr="00986FDA">
        <w:rPr>
          <w:iCs/>
        </w:rPr>
        <w:t>Fourth-degree perineal tear</w:t>
      </w:r>
      <w:r>
        <w:rPr>
          <w:iCs/>
        </w:rPr>
        <w:t>’</w:t>
      </w:r>
      <w:r w:rsidR="005036AA" w:rsidRPr="000262E1">
        <w:t xml:space="preserve"> means a perineal laceration, rupture or tear occurring during delivery, also involving anal mucosa and/or rectal mucosa.</w:t>
      </w:r>
    </w:p>
    <w:p w14:paraId="2986B919" w14:textId="77777777" w:rsidR="005036AA" w:rsidRPr="005036AA" w:rsidRDefault="005036AA" w:rsidP="000262E1">
      <w:pPr>
        <w:rPr>
          <w:lang w:val="en-GB"/>
        </w:rPr>
      </w:pPr>
      <w:r w:rsidRPr="005036AA">
        <w:rPr>
          <w:lang w:val="en-GB"/>
        </w:rPr>
        <w:t>The rates for third- and fourth-degree tears includes episiotomies extended by a laceration of a third- and fourth-degree type.</w:t>
      </w:r>
    </w:p>
    <w:p w14:paraId="3077C887" w14:textId="77777777" w:rsidR="005036AA" w:rsidRPr="005036AA" w:rsidRDefault="005036AA" w:rsidP="00710E9C">
      <w:pPr>
        <w:pStyle w:val="Heading3"/>
        <w:rPr>
          <w:lang w:val="en-GB"/>
        </w:rPr>
      </w:pPr>
      <w:r w:rsidRPr="005036AA">
        <w:rPr>
          <w:lang w:val="en-GB"/>
        </w:rPr>
        <w:t>Data source: Victorian Perinatal Data Collection</w:t>
      </w:r>
    </w:p>
    <w:p w14:paraId="7E54B1B7" w14:textId="3BC07888"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1232AF0C" w14:textId="2D4B9C13" w:rsidR="005036AA" w:rsidRPr="005036AA" w:rsidRDefault="00C90008"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submitted by each health service on each birth.</w:t>
      </w:r>
    </w:p>
    <w:p w14:paraId="3D7212B0"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78881AAB" w14:textId="77777777" w:rsidTr="00737395">
        <w:trPr>
          <w:trHeight w:val="283"/>
          <w:tblHeader/>
        </w:trPr>
        <w:tc>
          <w:tcPr>
            <w:tcW w:w="3402" w:type="dxa"/>
          </w:tcPr>
          <w:p w14:paraId="5C43ADAC" w14:textId="77777777" w:rsidR="005036AA" w:rsidRPr="00737395" w:rsidRDefault="005036AA" w:rsidP="00737395">
            <w:pPr>
              <w:pStyle w:val="Tableheader"/>
            </w:pPr>
            <w:r w:rsidRPr="00737395">
              <w:t>Indicator</w:t>
            </w:r>
          </w:p>
        </w:tc>
        <w:tc>
          <w:tcPr>
            <w:tcW w:w="3401" w:type="dxa"/>
          </w:tcPr>
          <w:p w14:paraId="2B6A811E" w14:textId="77777777" w:rsidR="005036AA" w:rsidRPr="00737395" w:rsidRDefault="005036AA" w:rsidP="00737395">
            <w:pPr>
              <w:pStyle w:val="Tableheader"/>
            </w:pPr>
            <w:r w:rsidRPr="00737395">
              <w:t>Numerator</w:t>
            </w:r>
          </w:p>
        </w:tc>
        <w:tc>
          <w:tcPr>
            <w:tcW w:w="3402" w:type="dxa"/>
          </w:tcPr>
          <w:p w14:paraId="2FE82960" w14:textId="77777777" w:rsidR="005036AA" w:rsidRPr="00737395" w:rsidRDefault="005036AA" w:rsidP="00737395">
            <w:pPr>
              <w:pStyle w:val="Tableheader"/>
            </w:pPr>
            <w:r w:rsidRPr="00737395">
              <w:t>Denominator</w:t>
            </w:r>
          </w:p>
        </w:tc>
      </w:tr>
      <w:tr w:rsidR="005036AA" w:rsidRPr="005036AA" w14:paraId="1859616B" w14:textId="77777777" w:rsidTr="00737395">
        <w:trPr>
          <w:trHeight w:val="283"/>
        </w:trPr>
        <w:tc>
          <w:tcPr>
            <w:tcW w:w="3402" w:type="dxa"/>
          </w:tcPr>
          <w:p w14:paraId="18740750" w14:textId="77777777" w:rsidR="005036AA" w:rsidRPr="00737395" w:rsidRDefault="005036AA" w:rsidP="00737395">
            <w:pPr>
              <w:pStyle w:val="Tabletext"/>
            </w:pPr>
            <w:r w:rsidRPr="00737395">
              <w:rPr>
                <w:b/>
              </w:rPr>
              <w:t>Indicator 1ci:</w:t>
            </w:r>
            <w:r w:rsidRPr="00737395">
              <w:t xml:space="preserve"> Rate of third- or fourth-degree perineal tears during unassisted vaginal births to </w:t>
            </w:r>
            <w:proofErr w:type="spellStart"/>
            <w:r w:rsidRPr="00737395">
              <w:t>primiparae</w:t>
            </w:r>
            <w:proofErr w:type="spellEnd"/>
          </w:p>
        </w:tc>
        <w:tc>
          <w:tcPr>
            <w:tcW w:w="3401" w:type="dxa"/>
          </w:tcPr>
          <w:p w14:paraId="36493ED6" w14:textId="77777777" w:rsidR="005036AA" w:rsidRPr="00737395" w:rsidRDefault="005036AA" w:rsidP="00737395">
            <w:pPr>
              <w:pStyle w:val="Tabletext"/>
            </w:pPr>
            <w:r w:rsidRPr="00737395">
              <w:t xml:space="preserve">The number of </w:t>
            </w:r>
            <w:proofErr w:type="spellStart"/>
            <w:r w:rsidRPr="00737395">
              <w:t>primiparae</w:t>
            </w:r>
            <w:proofErr w:type="spellEnd"/>
            <w:r w:rsidRPr="00737395">
              <w:t xml:space="preserve"> who had a third- or fourth-degree perineal laceration during an unassisted vaginal birth</w:t>
            </w:r>
          </w:p>
        </w:tc>
        <w:tc>
          <w:tcPr>
            <w:tcW w:w="3402" w:type="dxa"/>
          </w:tcPr>
          <w:p w14:paraId="32FC691E" w14:textId="77777777" w:rsidR="005036AA" w:rsidRPr="00737395" w:rsidRDefault="005036AA" w:rsidP="00737395">
            <w:pPr>
              <w:pStyle w:val="Tabletext"/>
            </w:pPr>
            <w:r w:rsidRPr="00737395">
              <w:t xml:space="preserve">The number of </w:t>
            </w:r>
            <w:proofErr w:type="spellStart"/>
            <w:r w:rsidRPr="00737395">
              <w:t>primiparae</w:t>
            </w:r>
            <w:proofErr w:type="spellEnd"/>
            <w:r w:rsidRPr="00737395">
              <w:t xml:space="preserve"> who had an unassisted vaginal birth</w:t>
            </w:r>
          </w:p>
        </w:tc>
      </w:tr>
      <w:tr w:rsidR="005036AA" w:rsidRPr="005036AA" w14:paraId="079CFF86" w14:textId="77777777" w:rsidTr="00737395">
        <w:trPr>
          <w:trHeight w:val="283"/>
        </w:trPr>
        <w:tc>
          <w:tcPr>
            <w:tcW w:w="3402" w:type="dxa"/>
          </w:tcPr>
          <w:p w14:paraId="37FAFE38" w14:textId="77777777" w:rsidR="005036AA" w:rsidRPr="00737395" w:rsidRDefault="005036AA" w:rsidP="00737395">
            <w:pPr>
              <w:pStyle w:val="Tabletext"/>
            </w:pPr>
            <w:r w:rsidRPr="00737395">
              <w:rPr>
                <w:b/>
              </w:rPr>
              <w:t>Indicator 1cii:</w:t>
            </w:r>
            <w:r w:rsidRPr="00737395">
              <w:t xml:space="preserve"> Rate of third- or fourth-degree perineal tears during assisted vaginal births to </w:t>
            </w:r>
            <w:proofErr w:type="spellStart"/>
            <w:r w:rsidRPr="00737395">
              <w:t>primiparae</w:t>
            </w:r>
            <w:proofErr w:type="spellEnd"/>
          </w:p>
        </w:tc>
        <w:tc>
          <w:tcPr>
            <w:tcW w:w="3401" w:type="dxa"/>
          </w:tcPr>
          <w:p w14:paraId="32F77499" w14:textId="77777777" w:rsidR="005036AA" w:rsidRPr="00737395" w:rsidRDefault="005036AA" w:rsidP="00737395">
            <w:pPr>
              <w:pStyle w:val="Tabletext"/>
            </w:pPr>
            <w:r w:rsidRPr="00737395">
              <w:t xml:space="preserve">The number of </w:t>
            </w:r>
            <w:proofErr w:type="spellStart"/>
            <w:r w:rsidRPr="00737395">
              <w:t>primiparae</w:t>
            </w:r>
            <w:proofErr w:type="spellEnd"/>
            <w:r w:rsidRPr="00737395">
              <w:t xml:space="preserve"> who had a third- or fourth-degree perineal laceration during an assisted (instrumental) vaginal birth</w:t>
            </w:r>
          </w:p>
        </w:tc>
        <w:tc>
          <w:tcPr>
            <w:tcW w:w="3402" w:type="dxa"/>
          </w:tcPr>
          <w:p w14:paraId="5A40EBA5" w14:textId="77777777" w:rsidR="005036AA" w:rsidRPr="00737395" w:rsidRDefault="005036AA" w:rsidP="00737395">
            <w:pPr>
              <w:pStyle w:val="Tabletext"/>
            </w:pPr>
            <w:r w:rsidRPr="00737395">
              <w:t xml:space="preserve">The number of </w:t>
            </w:r>
            <w:proofErr w:type="spellStart"/>
            <w:r w:rsidRPr="00737395">
              <w:t>primiparae</w:t>
            </w:r>
            <w:proofErr w:type="spellEnd"/>
            <w:r w:rsidRPr="00737395">
              <w:t xml:space="preserve"> who had an assisted vaginal birth</w:t>
            </w:r>
          </w:p>
        </w:tc>
      </w:tr>
    </w:tbl>
    <w:p w14:paraId="75472551" w14:textId="73CADD16" w:rsidR="005036AA" w:rsidRPr="005036AA" w:rsidRDefault="00A97879" w:rsidP="00F43FB0">
      <w:pPr>
        <w:pStyle w:val="Heading2"/>
        <w:rPr>
          <w:lang w:val="it-IT"/>
        </w:rPr>
      </w:pPr>
      <w:bookmarkStart w:id="73" w:name="_Toc534884585"/>
      <w:bookmarkStart w:id="74" w:name="_Toc22975605"/>
      <w:r w:rsidRPr="005036AA">
        <w:rPr>
          <w:lang w:val="it-IT"/>
        </w:rPr>
        <w:lastRenderedPageBreak/>
        <w:t xml:space="preserve">Indicators 1di and dii: </w:t>
      </w:r>
      <w:r>
        <w:rPr>
          <w:lang w:val="it-IT"/>
        </w:rPr>
        <w:t>E</w:t>
      </w:r>
      <w:r w:rsidRPr="005036AA">
        <w:rPr>
          <w:lang w:val="it-IT"/>
        </w:rPr>
        <w:t>pisiotomies in primiparae</w:t>
      </w:r>
      <w:bookmarkEnd w:id="73"/>
      <w:bookmarkEnd w:id="74"/>
    </w:p>
    <w:p w14:paraId="456F7BFA" w14:textId="77777777" w:rsidR="005036AA" w:rsidRPr="005036AA" w:rsidRDefault="005036AA" w:rsidP="00710E9C">
      <w:pPr>
        <w:pStyle w:val="Heading3"/>
        <w:rPr>
          <w:lang w:val="en-GB"/>
        </w:rPr>
      </w:pPr>
      <w:r w:rsidRPr="005036AA">
        <w:rPr>
          <w:lang w:val="en-GB"/>
        </w:rPr>
        <w:t>Definition</w:t>
      </w:r>
    </w:p>
    <w:p w14:paraId="60F400DB" w14:textId="5B64A699" w:rsidR="005036AA" w:rsidRPr="005036AA" w:rsidRDefault="005036AA" w:rsidP="000262E1">
      <w:pPr>
        <w:rPr>
          <w:lang w:val="en-GB"/>
        </w:rPr>
      </w:pPr>
      <w:r w:rsidRPr="005036AA">
        <w:rPr>
          <w:lang w:val="en-GB"/>
        </w:rPr>
        <w:t xml:space="preserve">For all </w:t>
      </w:r>
      <w:proofErr w:type="spellStart"/>
      <w:r w:rsidRPr="005036AA">
        <w:rPr>
          <w:lang w:val="en-GB"/>
        </w:rPr>
        <w:t>primiparae</w:t>
      </w:r>
      <w:proofErr w:type="spellEnd"/>
      <w:r w:rsidRPr="005036AA">
        <w:rPr>
          <w:lang w:val="en-GB"/>
        </w:rPr>
        <w:t>, the proportion who received an episiotomy during an unassisted vaginal birth</w:t>
      </w:r>
      <w:r w:rsidR="00AC1052">
        <w:rPr>
          <w:lang w:val="en-GB"/>
        </w:rPr>
        <w:t xml:space="preserve"> </w:t>
      </w:r>
      <w:r w:rsidR="00AC1052" w:rsidRPr="005036AA">
        <w:rPr>
          <w:lang w:val="en-GB"/>
        </w:rPr>
        <w:t>(</w:t>
      </w:r>
      <w:r w:rsidR="00AC1052">
        <w:rPr>
          <w:lang w:val="en-GB"/>
        </w:rPr>
        <w:t xml:space="preserve">Indicator </w:t>
      </w:r>
      <w:r w:rsidR="00AC1052" w:rsidRPr="005036AA">
        <w:rPr>
          <w:lang w:val="en-GB"/>
        </w:rPr>
        <w:t>1di)</w:t>
      </w:r>
      <w:r w:rsidRPr="005036AA">
        <w:rPr>
          <w:lang w:val="en-GB"/>
        </w:rPr>
        <w:t>, and the proportion who received an episiotomy during an assisted vaginal birth</w:t>
      </w:r>
      <w:r w:rsidR="00AC1052">
        <w:rPr>
          <w:lang w:val="en-GB"/>
        </w:rPr>
        <w:t xml:space="preserve"> </w:t>
      </w:r>
      <w:r w:rsidR="00AC1052" w:rsidRPr="005036AA">
        <w:rPr>
          <w:lang w:val="en-GB"/>
        </w:rPr>
        <w:t>(</w:t>
      </w:r>
      <w:r w:rsidR="00AC1052">
        <w:rPr>
          <w:lang w:val="en-GB"/>
        </w:rPr>
        <w:t xml:space="preserve">Indicator </w:t>
      </w:r>
      <w:r w:rsidR="00AC1052" w:rsidRPr="005036AA">
        <w:rPr>
          <w:lang w:val="en-GB"/>
        </w:rPr>
        <w:t>1di</w:t>
      </w:r>
      <w:r w:rsidR="00AC1052">
        <w:rPr>
          <w:lang w:val="en-GB"/>
        </w:rPr>
        <w:t>i</w:t>
      </w:r>
      <w:r w:rsidR="00AC1052" w:rsidRPr="005036AA">
        <w:rPr>
          <w:lang w:val="en-GB"/>
        </w:rPr>
        <w:t>)</w:t>
      </w:r>
      <w:r w:rsidRPr="005036AA">
        <w:rPr>
          <w:lang w:val="en-GB"/>
        </w:rPr>
        <w:t>.</w:t>
      </w:r>
    </w:p>
    <w:p w14:paraId="0BD1C600" w14:textId="77777777" w:rsidR="005036AA" w:rsidRPr="005036AA" w:rsidRDefault="005036AA" w:rsidP="000262E1">
      <w:pPr>
        <w:rPr>
          <w:lang w:val="en-GB"/>
        </w:rPr>
      </w:pPr>
      <w:r w:rsidRPr="005036AA">
        <w:rPr>
          <w:lang w:val="en-GB"/>
        </w:rPr>
        <w:t>Episiotomy is defined as an incision of the perineum and vagina made during vaginal birth.</w:t>
      </w:r>
    </w:p>
    <w:p w14:paraId="09A5ABD2" w14:textId="77777777" w:rsidR="005036AA" w:rsidRPr="005036AA" w:rsidRDefault="005036AA" w:rsidP="000262E1">
      <w:pPr>
        <w:rPr>
          <w:lang w:val="en-GB"/>
        </w:rPr>
      </w:pPr>
      <w:r w:rsidRPr="005036AA">
        <w:rPr>
          <w:lang w:val="en-GB"/>
        </w:rPr>
        <w:t>Included are those women who gave birth for the first time and had a vaginal birth, with or without instruments. Women who had a multiple birth are included if this was the first time they had given birth.</w:t>
      </w:r>
    </w:p>
    <w:p w14:paraId="33BD4525" w14:textId="77777777" w:rsidR="005036AA" w:rsidRPr="005036AA" w:rsidRDefault="005036AA" w:rsidP="000262E1">
      <w:pPr>
        <w:rPr>
          <w:lang w:val="en-GB"/>
        </w:rPr>
      </w:pPr>
      <w:r w:rsidRPr="005036AA">
        <w:rPr>
          <w:lang w:val="en-GB"/>
        </w:rPr>
        <w:t>Excluded are those women who did not give birth for the first time or gave birth by caesarean section.</w:t>
      </w:r>
    </w:p>
    <w:p w14:paraId="7F127C92" w14:textId="77777777" w:rsidR="005036AA" w:rsidRPr="005036AA" w:rsidRDefault="005036AA" w:rsidP="000262E1">
      <w:pPr>
        <w:rPr>
          <w:lang w:val="en-GB"/>
        </w:rPr>
      </w:pPr>
      <w:r w:rsidRPr="005036AA">
        <w:rPr>
          <w:lang w:val="en-GB"/>
        </w:rPr>
        <w:t xml:space="preserve">Assisted (or operative/instrumental) vaginal birth refers to </w:t>
      </w:r>
      <w:proofErr w:type="gramStart"/>
      <w:r w:rsidRPr="005036AA">
        <w:rPr>
          <w:lang w:val="en-GB"/>
        </w:rPr>
        <w:t>a forceps</w:t>
      </w:r>
      <w:proofErr w:type="gramEnd"/>
      <w:r w:rsidRPr="005036AA">
        <w:rPr>
          <w:lang w:val="en-GB"/>
        </w:rPr>
        <w:t xml:space="preserve">- or vacuum-assisted birth. Operative intervention in the second stage of labour may be indicated by conditions of the </w:t>
      </w:r>
      <w:proofErr w:type="spellStart"/>
      <w:r w:rsidRPr="005036AA">
        <w:rPr>
          <w:lang w:val="en-GB"/>
        </w:rPr>
        <w:t>fetus</w:t>
      </w:r>
      <w:proofErr w:type="spellEnd"/>
      <w:r w:rsidRPr="005036AA">
        <w:rPr>
          <w:lang w:val="en-GB"/>
        </w:rPr>
        <w:t xml:space="preserve"> or the mother. Maternal indication includes inadequate progress in labour, congestive heart failure and cerebral vascular malformations.</w:t>
      </w:r>
    </w:p>
    <w:p w14:paraId="0341EEF8" w14:textId="77777777" w:rsidR="005036AA" w:rsidRPr="005036AA" w:rsidRDefault="005036AA" w:rsidP="00710E9C">
      <w:pPr>
        <w:pStyle w:val="Heading3"/>
        <w:rPr>
          <w:lang w:val="en-GB"/>
        </w:rPr>
      </w:pPr>
      <w:r w:rsidRPr="005036AA">
        <w:rPr>
          <w:lang w:val="en-GB"/>
        </w:rPr>
        <w:t>Data source: Victorian Perinatal Data Collection</w:t>
      </w:r>
    </w:p>
    <w:p w14:paraId="13795260" w14:textId="7A8676B4"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3059DBC9" w14:textId="0B456B87" w:rsidR="005036AA" w:rsidRPr="005036AA" w:rsidRDefault="00C90008"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submitted by each health service on each birth.</w:t>
      </w:r>
    </w:p>
    <w:p w14:paraId="02516D43"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2E7531A3" w14:textId="77777777" w:rsidTr="00B527D4">
        <w:trPr>
          <w:trHeight w:val="283"/>
          <w:tblHeader/>
        </w:trPr>
        <w:tc>
          <w:tcPr>
            <w:tcW w:w="3402" w:type="dxa"/>
          </w:tcPr>
          <w:p w14:paraId="08D96282" w14:textId="77777777" w:rsidR="005036AA" w:rsidRPr="00B527D4" w:rsidRDefault="005036AA" w:rsidP="00B527D4">
            <w:pPr>
              <w:pStyle w:val="Tableheader"/>
            </w:pPr>
            <w:r w:rsidRPr="00B527D4">
              <w:t>Indicator</w:t>
            </w:r>
          </w:p>
        </w:tc>
        <w:tc>
          <w:tcPr>
            <w:tcW w:w="3401" w:type="dxa"/>
          </w:tcPr>
          <w:p w14:paraId="16A4CD6E" w14:textId="77777777" w:rsidR="005036AA" w:rsidRPr="00B527D4" w:rsidRDefault="005036AA" w:rsidP="00B527D4">
            <w:pPr>
              <w:pStyle w:val="Tableheader"/>
            </w:pPr>
            <w:r w:rsidRPr="00B527D4">
              <w:t>Numerator</w:t>
            </w:r>
          </w:p>
        </w:tc>
        <w:tc>
          <w:tcPr>
            <w:tcW w:w="3402" w:type="dxa"/>
          </w:tcPr>
          <w:p w14:paraId="4B69A1E8" w14:textId="77777777" w:rsidR="005036AA" w:rsidRPr="00B527D4" w:rsidRDefault="005036AA" w:rsidP="00B527D4">
            <w:pPr>
              <w:pStyle w:val="Tableheader"/>
            </w:pPr>
            <w:r w:rsidRPr="00B527D4">
              <w:t>Denominator</w:t>
            </w:r>
          </w:p>
        </w:tc>
      </w:tr>
      <w:tr w:rsidR="005036AA" w:rsidRPr="005036AA" w14:paraId="0D5F924B" w14:textId="77777777" w:rsidTr="00B527D4">
        <w:trPr>
          <w:trHeight w:val="283"/>
        </w:trPr>
        <w:tc>
          <w:tcPr>
            <w:tcW w:w="3402" w:type="dxa"/>
          </w:tcPr>
          <w:p w14:paraId="60FE0F08" w14:textId="3F581100" w:rsidR="005036AA" w:rsidRPr="00B527D4" w:rsidRDefault="005036AA" w:rsidP="00B527D4">
            <w:pPr>
              <w:pStyle w:val="Tabletext"/>
            </w:pPr>
            <w:r w:rsidRPr="00B527D4">
              <w:rPr>
                <w:b/>
              </w:rPr>
              <w:t>Indicator 1di:</w:t>
            </w:r>
            <w:r w:rsidRPr="00B527D4">
              <w:t xml:space="preserve"> Rate of </w:t>
            </w:r>
            <w:proofErr w:type="spellStart"/>
            <w:r w:rsidRPr="00B527D4">
              <w:t>primiparae</w:t>
            </w:r>
            <w:proofErr w:type="spellEnd"/>
            <w:r w:rsidRPr="00B527D4">
              <w:t xml:space="preserve"> who received an episiotomy during unassisted vaginal births</w:t>
            </w:r>
          </w:p>
        </w:tc>
        <w:tc>
          <w:tcPr>
            <w:tcW w:w="3401" w:type="dxa"/>
          </w:tcPr>
          <w:p w14:paraId="0D93976D" w14:textId="77777777" w:rsidR="005036AA" w:rsidRPr="00B527D4" w:rsidRDefault="005036AA" w:rsidP="00B527D4">
            <w:pPr>
              <w:pStyle w:val="Tabletext"/>
            </w:pPr>
            <w:r w:rsidRPr="00B527D4">
              <w:t xml:space="preserve">The number of </w:t>
            </w:r>
            <w:proofErr w:type="spellStart"/>
            <w:r w:rsidRPr="00B527D4">
              <w:t>primiparae</w:t>
            </w:r>
            <w:proofErr w:type="spellEnd"/>
            <w:r w:rsidRPr="00B527D4">
              <w:t xml:space="preserve"> who had an episiotomy during an unassisted vaginal birth</w:t>
            </w:r>
          </w:p>
        </w:tc>
        <w:tc>
          <w:tcPr>
            <w:tcW w:w="3402" w:type="dxa"/>
          </w:tcPr>
          <w:p w14:paraId="7224EB30" w14:textId="77777777" w:rsidR="005036AA" w:rsidRPr="00B527D4" w:rsidRDefault="005036AA" w:rsidP="00B527D4">
            <w:pPr>
              <w:pStyle w:val="Tabletext"/>
            </w:pPr>
            <w:r w:rsidRPr="00B527D4">
              <w:t xml:space="preserve">The number of </w:t>
            </w:r>
            <w:proofErr w:type="spellStart"/>
            <w:r w:rsidRPr="00B527D4">
              <w:t>primiparae</w:t>
            </w:r>
            <w:proofErr w:type="spellEnd"/>
            <w:r w:rsidRPr="00B527D4">
              <w:t xml:space="preserve"> who had an unassisted vaginal birth</w:t>
            </w:r>
          </w:p>
        </w:tc>
      </w:tr>
      <w:tr w:rsidR="005036AA" w:rsidRPr="005036AA" w14:paraId="5A2A32FC" w14:textId="77777777" w:rsidTr="00B527D4">
        <w:trPr>
          <w:trHeight w:val="283"/>
        </w:trPr>
        <w:tc>
          <w:tcPr>
            <w:tcW w:w="3402" w:type="dxa"/>
          </w:tcPr>
          <w:p w14:paraId="267BF27B" w14:textId="3091098A" w:rsidR="005036AA" w:rsidRPr="00B527D4" w:rsidRDefault="005036AA" w:rsidP="00B527D4">
            <w:pPr>
              <w:pStyle w:val="Tabletext"/>
            </w:pPr>
            <w:r w:rsidRPr="00B527D4">
              <w:rPr>
                <w:b/>
              </w:rPr>
              <w:t>Indicator 1dii:</w:t>
            </w:r>
            <w:r w:rsidRPr="00B527D4">
              <w:t xml:space="preserve"> Rate of </w:t>
            </w:r>
            <w:proofErr w:type="spellStart"/>
            <w:r w:rsidRPr="00B527D4">
              <w:t>primiparae</w:t>
            </w:r>
            <w:proofErr w:type="spellEnd"/>
            <w:r w:rsidRPr="00B527D4">
              <w:t xml:space="preserve"> who received an episiotomy during assisted vaginal births</w:t>
            </w:r>
          </w:p>
        </w:tc>
        <w:tc>
          <w:tcPr>
            <w:tcW w:w="3401" w:type="dxa"/>
          </w:tcPr>
          <w:p w14:paraId="7C122B1A" w14:textId="77777777" w:rsidR="005036AA" w:rsidRPr="00B527D4" w:rsidRDefault="005036AA" w:rsidP="00B527D4">
            <w:pPr>
              <w:pStyle w:val="Tabletext"/>
            </w:pPr>
            <w:r w:rsidRPr="00B527D4">
              <w:t xml:space="preserve">The number of </w:t>
            </w:r>
            <w:proofErr w:type="spellStart"/>
            <w:r w:rsidRPr="00B527D4">
              <w:t>primiparae</w:t>
            </w:r>
            <w:proofErr w:type="spellEnd"/>
            <w:r w:rsidRPr="00B527D4">
              <w:t xml:space="preserve"> who had an episiotomy during an assisted vaginal birth</w:t>
            </w:r>
          </w:p>
        </w:tc>
        <w:tc>
          <w:tcPr>
            <w:tcW w:w="3402" w:type="dxa"/>
          </w:tcPr>
          <w:p w14:paraId="600C7D27" w14:textId="77777777" w:rsidR="005036AA" w:rsidRPr="00B527D4" w:rsidRDefault="005036AA" w:rsidP="00B527D4">
            <w:pPr>
              <w:pStyle w:val="Tabletext"/>
            </w:pPr>
            <w:r w:rsidRPr="00B527D4">
              <w:t xml:space="preserve">The number of </w:t>
            </w:r>
            <w:proofErr w:type="spellStart"/>
            <w:r w:rsidRPr="00B527D4">
              <w:t>primiparae</w:t>
            </w:r>
            <w:proofErr w:type="spellEnd"/>
            <w:r w:rsidRPr="00B527D4">
              <w:t xml:space="preserve"> who had an assisted (instrumental) vaginal birth</w:t>
            </w:r>
          </w:p>
        </w:tc>
      </w:tr>
    </w:tbl>
    <w:p w14:paraId="1B8482BD" w14:textId="77777777" w:rsidR="00B527D4" w:rsidRDefault="00B527D4">
      <w:pPr>
        <w:rPr>
          <w:rFonts w:asciiTheme="majorHAnsi" w:eastAsiaTheme="majorEastAsia" w:hAnsiTheme="majorHAnsi" w:cstheme="majorBidi"/>
          <w:b/>
          <w:bCs/>
          <w:caps/>
          <w:color w:val="007586" w:themeColor="text2"/>
          <w:sz w:val="24"/>
          <w:szCs w:val="26"/>
          <w:lang w:val="en-GB"/>
        </w:rPr>
      </w:pPr>
      <w:r>
        <w:rPr>
          <w:lang w:val="en-GB"/>
        </w:rPr>
        <w:br w:type="page"/>
      </w:r>
    </w:p>
    <w:p w14:paraId="3F569875" w14:textId="4924C94F" w:rsidR="005036AA" w:rsidRPr="005036AA" w:rsidRDefault="00A97879" w:rsidP="00B527D4">
      <w:pPr>
        <w:pStyle w:val="Heading2"/>
        <w:rPr>
          <w:lang w:val="en-GB"/>
        </w:rPr>
      </w:pPr>
      <w:bookmarkStart w:id="75" w:name="_Toc534884586"/>
      <w:bookmarkStart w:id="76" w:name="_Toc22975606"/>
      <w:r w:rsidRPr="005036AA">
        <w:rPr>
          <w:lang w:val="en-GB"/>
        </w:rPr>
        <w:lastRenderedPageBreak/>
        <w:t xml:space="preserve">Indicator 2: </w:t>
      </w:r>
      <w:r>
        <w:rPr>
          <w:lang w:val="en-GB"/>
        </w:rPr>
        <w:t>T</w:t>
      </w:r>
      <w:r w:rsidRPr="005036AA">
        <w:rPr>
          <w:lang w:val="en-GB"/>
        </w:rPr>
        <w:t>erm babies without congenital anomalies who required additional care</w:t>
      </w:r>
      <w:bookmarkEnd w:id="75"/>
      <w:bookmarkEnd w:id="76"/>
    </w:p>
    <w:p w14:paraId="78239385" w14:textId="77777777" w:rsidR="005036AA" w:rsidRPr="005036AA" w:rsidRDefault="005036AA" w:rsidP="00710E9C">
      <w:pPr>
        <w:pStyle w:val="Heading3"/>
        <w:rPr>
          <w:lang w:val="en-GB"/>
        </w:rPr>
      </w:pPr>
      <w:r w:rsidRPr="005036AA">
        <w:rPr>
          <w:lang w:val="en-GB"/>
        </w:rPr>
        <w:t>Definition</w:t>
      </w:r>
    </w:p>
    <w:p w14:paraId="07DF5F6A" w14:textId="77777777" w:rsidR="005036AA" w:rsidRPr="005036AA" w:rsidRDefault="005036AA" w:rsidP="000262E1">
      <w:pPr>
        <w:rPr>
          <w:lang w:val="en-GB"/>
        </w:rPr>
      </w:pPr>
      <w:r w:rsidRPr="005036AA">
        <w:rPr>
          <w:lang w:val="en-GB"/>
        </w:rPr>
        <w:t xml:space="preserve">This indicator includes inborn term babies. An inborn term baby is an infant born at the reporting hospital at a gestational age of 37 weeks or more. Term babies without congenital anomalies who require additional care are defined as </w:t>
      </w:r>
      <w:proofErr w:type="spellStart"/>
      <w:r w:rsidRPr="005036AA">
        <w:rPr>
          <w:lang w:val="en-GB"/>
        </w:rPr>
        <w:t>newborns</w:t>
      </w:r>
      <w:proofErr w:type="spellEnd"/>
      <w:r w:rsidRPr="005036AA">
        <w:rPr>
          <w:lang w:val="en-GB"/>
        </w:rPr>
        <w:t xml:space="preserve"> who:</w:t>
      </w:r>
    </w:p>
    <w:p w14:paraId="1F5C0FFF" w14:textId="77777777" w:rsidR="005036AA" w:rsidRPr="005036AA" w:rsidRDefault="005036AA" w:rsidP="0050056B">
      <w:pPr>
        <w:pStyle w:val="Bullet1"/>
        <w:rPr>
          <w:lang w:val="en-GB"/>
        </w:rPr>
      </w:pPr>
      <w:r w:rsidRPr="005036AA">
        <w:rPr>
          <w:lang w:val="en-GB"/>
        </w:rPr>
        <w:t>are not less than 37 weeks 0 days’ gestation</w:t>
      </w:r>
    </w:p>
    <w:p w14:paraId="29DE5CBD" w14:textId="77777777" w:rsidR="005036AA" w:rsidRPr="005036AA" w:rsidRDefault="005036AA" w:rsidP="0050056B">
      <w:pPr>
        <w:pStyle w:val="Bullet1"/>
        <w:rPr>
          <w:lang w:val="en-GB"/>
        </w:rPr>
      </w:pPr>
      <w:r w:rsidRPr="005036AA">
        <w:rPr>
          <w:lang w:val="en-GB"/>
        </w:rPr>
        <w:t>weigh not less than 2,500 grams</w:t>
      </w:r>
    </w:p>
    <w:p w14:paraId="529893DA" w14:textId="77777777" w:rsidR="005036AA" w:rsidRPr="005036AA" w:rsidRDefault="005036AA" w:rsidP="0050056B">
      <w:pPr>
        <w:pStyle w:val="Bullet1"/>
        <w:rPr>
          <w:lang w:val="en-GB"/>
        </w:rPr>
      </w:pPr>
      <w:r w:rsidRPr="005036AA">
        <w:rPr>
          <w:lang w:val="en-GB"/>
        </w:rPr>
        <w:t>are without congenital anomalies</w:t>
      </w:r>
    </w:p>
    <w:p w14:paraId="426D0031" w14:textId="77777777" w:rsidR="005036AA" w:rsidRPr="005036AA" w:rsidRDefault="005036AA" w:rsidP="0050056B">
      <w:pPr>
        <w:pStyle w:val="Bullet1"/>
        <w:rPr>
          <w:lang w:val="en-GB"/>
        </w:rPr>
      </w:pPr>
      <w:r w:rsidRPr="005036AA">
        <w:rPr>
          <w:lang w:val="en-GB"/>
        </w:rPr>
        <w:t>are grouped to Victorian diagnostic-related groups (VIC-DRGs) representing the need for more than normal care (see list of VIC-DRGs provided below).</w:t>
      </w:r>
    </w:p>
    <w:p w14:paraId="6AAD2427" w14:textId="77777777" w:rsidR="005036AA" w:rsidRPr="005036AA" w:rsidRDefault="005036AA" w:rsidP="000262E1">
      <w:pPr>
        <w:rPr>
          <w:lang w:val="en-GB"/>
        </w:rPr>
      </w:pPr>
      <w:r w:rsidRPr="005036AA">
        <w:rPr>
          <w:lang w:val="en-GB"/>
        </w:rPr>
        <w:t>Excluded are:</w:t>
      </w:r>
    </w:p>
    <w:p w14:paraId="0F50C988" w14:textId="77777777" w:rsidR="005036AA" w:rsidRPr="005036AA" w:rsidRDefault="005036AA" w:rsidP="0050056B">
      <w:pPr>
        <w:pStyle w:val="Bullet1"/>
        <w:rPr>
          <w:lang w:val="en-GB"/>
        </w:rPr>
      </w:pPr>
      <w:r w:rsidRPr="005036AA">
        <w:rPr>
          <w:lang w:val="en-GB"/>
        </w:rPr>
        <w:t>babies born at another hospital</w:t>
      </w:r>
    </w:p>
    <w:p w14:paraId="29502652" w14:textId="234BC92C" w:rsidR="005036AA" w:rsidRPr="005036AA" w:rsidRDefault="005036AA" w:rsidP="0050056B">
      <w:pPr>
        <w:pStyle w:val="Bullet1"/>
        <w:rPr>
          <w:lang w:val="en-GB"/>
        </w:rPr>
      </w:pPr>
      <w:r w:rsidRPr="005036AA">
        <w:rPr>
          <w:lang w:val="en-GB"/>
        </w:rPr>
        <w:t xml:space="preserve">pre-term </w:t>
      </w:r>
      <w:proofErr w:type="spellStart"/>
      <w:r w:rsidRPr="005036AA">
        <w:rPr>
          <w:lang w:val="en-GB"/>
        </w:rPr>
        <w:t>newborn</w:t>
      </w:r>
      <w:proofErr w:type="spellEnd"/>
      <w:r w:rsidRPr="005036AA">
        <w:rPr>
          <w:lang w:val="en-GB"/>
        </w:rPr>
        <w:t xml:space="preserve"> babies</w:t>
      </w:r>
    </w:p>
    <w:p w14:paraId="02DAEF4F" w14:textId="2D715EEC" w:rsidR="005036AA" w:rsidRPr="005036AA" w:rsidRDefault="005036AA" w:rsidP="0050056B">
      <w:pPr>
        <w:pStyle w:val="Bullet1"/>
        <w:rPr>
          <w:lang w:val="en-GB"/>
        </w:rPr>
      </w:pPr>
      <w:r w:rsidRPr="005036AA">
        <w:rPr>
          <w:lang w:val="en-GB"/>
        </w:rPr>
        <w:t>infants with congenital anomalies</w:t>
      </w:r>
    </w:p>
    <w:p w14:paraId="241B632C" w14:textId="302D07A8" w:rsidR="005036AA" w:rsidRPr="005036AA" w:rsidRDefault="0013531E" w:rsidP="0050056B">
      <w:pPr>
        <w:pStyle w:val="Bullet1"/>
        <w:rPr>
          <w:lang w:val="en-GB"/>
        </w:rPr>
      </w:pPr>
      <w:r>
        <w:rPr>
          <w:lang w:val="en-GB"/>
        </w:rPr>
        <w:t xml:space="preserve">babies with a </w:t>
      </w:r>
      <w:r w:rsidR="005036AA" w:rsidRPr="005036AA">
        <w:rPr>
          <w:lang w:val="en-GB"/>
        </w:rPr>
        <w:t>birthweight less than 2,500 grams</w:t>
      </w:r>
    </w:p>
    <w:p w14:paraId="49B84EAD" w14:textId="2553AC6C" w:rsidR="005036AA" w:rsidRPr="005036AA" w:rsidRDefault="005036AA" w:rsidP="0050056B">
      <w:pPr>
        <w:pStyle w:val="Bullet1"/>
        <w:rPr>
          <w:lang w:val="en-GB"/>
        </w:rPr>
      </w:pPr>
      <w:r w:rsidRPr="005036AA">
        <w:rPr>
          <w:lang w:val="en-GB"/>
        </w:rPr>
        <w:t>stillborn babies</w:t>
      </w:r>
    </w:p>
    <w:p w14:paraId="3EAF1C76" w14:textId="62C4BF18" w:rsidR="005036AA" w:rsidRPr="005036AA" w:rsidRDefault="005036AA" w:rsidP="0050056B">
      <w:pPr>
        <w:pStyle w:val="Bullet1"/>
        <w:rPr>
          <w:lang w:val="en-GB"/>
        </w:rPr>
      </w:pPr>
      <w:r w:rsidRPr="005036AA">
        <w:rPr>
          <w:lang w:val="en-GB"/>
        </w:rPr>
        <w:t>readmission</w:t>
      </w:r>
      <w:r w:rsidR="0013531E">
        <w:rPr>
          <w:lang w:val="en-GB"/>
        </w:rPr>
        <w:t>s</w:t>
      </w:r>
      <w:r w:rsidRPr="005036AA">
        <w:rPr>
          <w:lang w:val="en-GB"/>
        </w:rPr>
        <w:t xml:space="preserve"> (separation</w:t>
      </w:r>
      <w:r w:rsidR="0013531E">
        <w:rPr>
          <w:lang w:val="en-GB"/>
        </w:rPr>
        <w:t>s</w:t>
      </w:r>
      <w:r w:rsidRPr="005036AA">
        <w:rPr>
          <w:lang w:val="en-GB"/>
        </w:rPr>
        <w:t xml:space="preserve"> not related to the birth episode).</w:t>
      </w:r>
    </w:p>
    <w:p w14:paraId="5EE3BDFF" w14:textId="5BA74E1B" w:rsidR="005036AA" w:rsidRPr="0050056B" w:rsidRDefault="005036AA" w:rsidP="0050056B">
      <w:pPr>
        <w:rPr>
          <w:b/>
          <w:lang w:val="en-GB"/>
        </w:rPr>
      </w:pPr>
      <w:r w:rsidRPr="0050056B">
        <w:rPr>
          <w:b/>
          <w:lang w:val="en-GB"/>
        </w:rPr>
        <w:t>The denominator for the 201</w:t>
      </w:r>
      <w:r w:rsidR="00766212">
        <w:rPr>
          <w:b/>
          <w:lang w:val="en-GB"/>
        </w:rPr>
        <w:t>8</w:t>
      </w:r>
      <w:r w:rsidRPr="0050056B">
        <w:rPr>
          <w:b/>
          <w:lang w:val="en-GB"/>
        </w:rPr>
        <w:t>–1</w:t>
      </w:r>
      <w:r w:rsidR="00766212">
        <w:rPr>
          <w:b/>
          <w:lang w:val="en-GB"/>
        </w:rPr>
        <w:t>9</w:t>
      </w:r>
      <w:r w:rsidRPr="0050056B">
        <w:rPr>
          <w:b/>
          <w:lang w:val="en-GB"/>
        </w:rPr>
        <w:t xml:space="preserve"> reporting period is episodes grouped to the Version 7.0 VIC-DRGs:</w:t>
      </w:r>
    </w:p>
    <w:p w14:paraId="61FCC563" w14:textId="77777777" w:rsidR="005036AA" w:rsidRPr="005036AA" w:rsidRDefault="005036AA" w:rsidP="0050056B">
      <w:pPr>
        <w:pStyle w:val="Bullet1"/>
        <w:rPr>
          <w:lang w:val="en-GB"/>
        </w:rPr>
      </w:pPr>
      <w:r w:rsidRPr="005036AA">
        <w:rPr>
          <w:lang w:val="en-GB"/>
        </w:rPr>
        <w:t xml:space="preserve">P68A (v7): Neonate, </w:t>
      </w:r>
      <w:proofErr w:type="spellStart"/>
      <w:r w:rsidRPr="005036AA">
        <w:rPr>
          <w:lang w:val="en-GB"/>
        </w:rPr>
        <w:t>AdmWt</w:t>
      </w:r>
      <w:proofErr w:type="spellEnd"/>
      <w:r w:rsidRPr="005036AA">
        <w:rPr>
          <w:lang w:val="en-GB"/>
        </w:rPr>
        <w:t xml:space="preserve"> &gt;=2500g W/O Sig OR Proc &gt;=37 Comp </w:t>
      </w:r>
      <w:proofErr w:type="spellStart"/>
      <w:r w:rsidRPr="005036AA">
        <w:rPr>
          <w:lang w:val="en-GB"/>
        </w:rPr>
        <w:t>Wks</w:t>
      </w:r>
      <w:proofErr w:type="spellEnd"/>
      <w:r w:rsidRPr="005036AA">
        <w:rPr>
          <w:lang w:val="en-GB"/>
        </w:rPr>
        <w:t xml:space="preserve"> Gest W </w:t>
      </w:r>
      <w:proofErr w:type="spellStart"/>
      <w:r w:rsidRPr="005036AA">
        <w:rPr>
          <w:lang w:val="en-GB"/>
        </w:rPr>
        <w:t>Mult</w:t>
      </w:r>
      <w:proofErr w:type="spellEnd"/>
      <w:r w:rsidRPr="005036AA">
        <w:rPr>
          <w:lang w:val="en-GB"/>
        </w:rPr>
        <w:t xml:space="preserve"> Major Probs</w:t>
      </w:r>
    </w:p>
    <w:p w14:paraId="392D5A6E" w14:textId="77777777" w:rsidR="005036AA" w:rsidRPr="005036AA" w:rsidRDefault="005036AA" w:rsidP="0050056B">
      <w:pPr>
        <w:pStyle w:val="Bullet1"/>
        <w:rPr>
          <w:lang w:val="en-GB"/>
        </w:rPr>
      </w:pPr>
      <w:r w:rsidRPr="005036AA">
        <w:rPr>
          <w:lang w:val="en-GB"/>
        </w:rPr>
        <w:t xml:space="preserve">P68B (v7): Neonate, </w:t>
      </w:r>
      <w:proofErr w:type="spellStart"/>
      <w:r w:rsidRPr="005036AA">
        <w:rPr>
          <w:lang w:val="en-GB"/>
        </w:rPr>
        <w:t>AdmWt</w:t>
      </w:r>
      <w:proofErr w:type="spellEnd"/>
      <w:r w:rsidRPr="005036AA">
        <w:rPr>
          <w:lang w:val="en-GB"/>
        </w:rPr>
        <w:t xml:space="preserve"> &gt;=2500g W/O Sig OR Proc &gt;=37 Comp </w:t>
      </w:r>
      <w:proofErr w:type="spellStart"/>
      <w:r w:rsidRPr="005036AA">
        <w:rPr>
          <w:lang w:val="en-GB"/>
        </w:rPr>
        <w:t>Wks</w:t>
      </w:r>
      <w:proofErr w:type="spellEnd"/>
      <w:r w:rsidRPr="005036AA">
        <w:rPr>
          <w:lang w:val="en-GB"/>
        </w:rPr>
        <w:t xml:space="preserve"> Gest W Major Problem</w:t>
      </w:r>
    </w:p>
    <w:p w14:paraId="1BF30448" w14:textId="77777777" w:rsidR="005036AA" w:rsidRPr="005036AA" w:rsidRDefault="005036AA" w:rsidP="0050056B">
      <w:pPr>
        <w:pStyle w:val="Bullet1"/>
        <w:rPr>
          <w:lang w:val="en-GB"/>
        </w:rPr>
      </w:pPr>
      <w:r w:rsidRPr="005036AA">
        <w:rPr>
          <w:lang w:val="en-GB"/>
        </w:rPr>
        <w:t xml:space="preserve">P68C (v7) Neonate, </w:t>
      </w:r>
      <w:proofErr w:type="spellStart"/>
      <w:r w:rsidRPr="005036AA">
        <w:rPr>
          <w:lang w:val="en-GB"/>
        </w:rPr>
        <w:t>AdmWt</w:t>
      </w:r>
      <w:proofErr w:type="spellEnd"/>
      <w:r w:rsidRPr="005036AA">
        <w:rPr>
          <w:lang w:val="en-GB"/>
        </w:rPr>
        <w:t xml:space="preserve"> &gt;=2500g W/O Sig OR Proc &gt;=37 Comp </w:t>
      </w:r>
      <w:proofErr w:type="spellStart"/>
      <w:r w:rsidRPr="005036AA">
        <w:rPr>
          <w:lang w:val="en-GB"/>
        </w:rPr>
        <w:t>Wks</w:t>
      </w:r>
      <w:proofErr w:type="spellEnd"/>
      <w:r w:rsidRPr="005036AA">
        <w:rPr>
          <w:lang w:val="en-GB"/>
        </w:rPr>
        <w:t xml:space="preserve"> Gest W Other Problem</w:t>
      </w:r>
    </w:p>
    <w:p w14:paraId="54F7FB39" w14:textId="77777777" w:rsidR="005036AA" w:rsidRPr="005036AA" w:rsidRDefault="005036AA" w:rsidP="0050056B">
      <w:pPr>
        <w:pStyle w:val="Bullet1"/>
        <w:rPr>
          <w:lang w:val="pl-PL"/>
        </w:rPr>
      </w:pPr>
      <w:r w:rsidRPr="005036AA">
        <w:rPr>
          <w:lang w:val="pl-PL"/>
        </w:rPr>
        <w:t>P68D (v7) Neonate, AdmWt &gt;=2500g W/O Sig OR Proc &gt;=37 Comp Wks Gest W/O Problem</w:t>
      </w:r>
    </w:p>
    <w:p w14:paraId="486D94F8" w14:textId="77777777" w:rsidR="005036AA" w:rsidRPr="005036AA" w:rsidRDefault="005036AA" w:rsidP="0050056B">
      <w:pPr>
        <w:pStyle w:val="Bullet1"/>
        <w:rPr>
          <w:lang w:val="en-GB"/>
        </w:rPr>
      </w:pPr>
      <w:r w:rsidRPr="005036AA">
        <w:rPr>
          <w:lang w:val="en-GB"/>
        </w:rPr>
        <w:t>P06A Neonate, Admission weight &gt; 2499g with Significant Operating Room Procedure with Multi Major Problems</w:t>
      </w:r>
    </w:p>
    <w:p w14:paraId="2EF8D113" w14:textId="77777777" w:rsidR="005036AA" w:rsidRPr="005036AA" w:rsidRDefault="005036AA" w:rsidP="0050056B">
      <w:pPr>
        <w:pStyle w:val="Bullet1"/>
        <w:rPr>
          <w:lang w:val="en-GB"/>
        </w:rPr>
      </w:pPr>
      <w:r w:rsidRPr="005036AA">
        <w:rPr>
          <w:lang w:val="en-GB"/>
        </w:rPr>
        <w:t>P06B Neonate, Admission weight &gt; 2499g with Significant Operating Room Procedure without Multi Major Problems</w:t>
      </w:r>
    </w:p>
    <w:p w14:paraId="1A799DB9" w14:textId="77777777" w:rsidR="005036AA" w:rsidRPr="005036AA" w:rsidRDefault="005036AA" w:rsidP="0050056B">
      <w:pPr>
        <w:pStyle w:val="Bullet1"/>
        <w:rPr>
          <w:lang w:val="en-GB"/>
        </w:rPr>
      </w:pPr>
      <w:r w:rsidRPr="005036AA">
        <w:rPr>
          <w:lang w:val="en-GB"/>
        </w:rPr>
        <w:t xml:space="preserve">P60A Neonate, Died or Transferred &lt; 5 days of admission, without Significant Operating Room Procedure, </w:t>
      </w:r>
      <w:proofErr w:type="spellStart"/>
      <w:r w:rsidRPr="005036AA">
        <w:rPr>
          <w:lang w:val="en-GB"/>
        </w:rPr>
        <w:t>Newborn</w:t>
      </w:r>
      <w:proofErr w:type="spellEnd"/>
    </w:p>
    <w:p w14:paraId="46A47130" w14:textId="160A7531" w:rsidR="005036AA" w:rsidRPr="005036AA" w:rsidRDefault="005036AA" w:rsidP="0050056B">
      <w:pPr>
        <w:pStyle w:val="Bullet1"/>
        <w:rPr>
          <w:lang w:val="en-GB"/>
        </w:rPr>
      </w:pPr>
      <w:r w:rsidRPr="005036AA">
        <w:rPr>
          <w:lang w:val="en-GB"/>
        </w:rPr>
        <w:t>P60B Neonate, Neonate W/O Sig OR Proc, Died or Transferred to Acute Facility Same Day.</w:t>
      </w:r>
    </w:p>
    <w:p w14:paraId="2D971402" w14:textId="77777777" w:rsidR="005036AA" w:rsidRPr="005036AA" w:rsidRDefault="005036AA" w:rsidP="00710E9C">
      <w:pPr>
        <w:pStyle w:val="Heading3"/>
        <w:rPr>
          <w:lang w:val="en-GB"/>
        </w:rPr>
      </w:pPr>
      <w:r w:rsidRPr="005036AA">
        <w:rPr>
          <w:lang w:val="en-GB"/>
        </w:rPr>
        <w:t>Data source: Victorian Admitted Episodes Dataset</w:t>
      </w:r>
    </w:p>
    <w:p w14:paraId="17E754D7" w14:textId="0A8D8505" w:rsidR="005036AA" w:rsidRPr="005036AA" w:rsidRDefault="005036AA" w:rsidP="000262E1">
      <w:pPr>
        <w:rPr>
          <w:lang w:val="en-GB"/>
        </w:rPr>
      </w:pPr>
      <w:r w:rsidRPr="005036AA">
        <w:rPr>
          <w:lang w:val="en-GB"/>
        </w:rPr>
        <w:t xml:space="preserve">Data from the VAED </w:t>
      </w:r>
      <w:r w:rsidR="00065273">
        <w:rPr>
          <w:lang w:val="en-GB"/>
        </w:rPr>
        <w:t>are</w:t>
      </w:r>
      <w:r w:rsidRPr="005036AA">
        <w:rPr>
          <w:lang w:val="en-GB"/>
        </w:rPr>
        <w:t xml:space="preserve"> reported by financial year from 1 July 201</w:t>
      </w:r>
      <w:r w:rsidR="00766212">
        <w:rPr>
          <w:lang w:val="en-GB"/>
        </w:rPr>
        <w:t>8</w:t>
      </w:r>
      <w:r w:rsidRPr="005036AA">
        <w:rPr>
          <w:lang w:val="en-GB"/>
        </w:rPr>
        <w:t xml:space="preserve"> to 30 June 201</w:t>
      </w:r>
      <w:r w:rsidR="00766212">
        <w:rPr>
          <w:lang w:val="en-GB"/>
        </w:rPr>
        <w:t>9</w:t>
      </w:r>
      <w:r w:rsidRPr="005036AA">
        <w:rPr>
          <w:lang w:val="en-GB"/>
        </w:rPr>
        <w:t>.</w:t>
      </w:r>
    </w:p>
    <w:p w14:paraId="20AE73DB" w14:textId="77777777" w:rsidR="005036AA" w:rsidRPr="005036AA" w:rsidRDefault="005036AA" w:rsidP="005C0006">
      <w:pPr>
        <w:pStyle w:val="Heading3"/>
        <w:rPr>
          <w:lang w:val="en-GB"/>
        </w:rPr>
      </w:pPr>
      <w:r w:rsidRPr="005036AA">
        <w:rPr>
          <w:lang w:val="en-GB"/>
        </w:rPr>
        <w:lastRenderedPageBreak/>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2C924E74" w14:textId="77777777" w:rsidTr="0050056B">
        <w:trPr>
          <w:trHeight w:val="283"/>
          <w:tblHeader/>
        </w:trPr>
        <w:tc>
          <w:tcPr>
            <w:tcW w:w="3402" w:type="dxa"/>
          </w:tcPr>
          <w:p w14:paraId="5F9F516D" w14:textId="77777777" w:rsidR="005036AA" w:rsidRPr="0050056B" w:rsidRDefault="005036AA" w:rsidP="0050056B">
            <w:pPr>
              <w:pStyle w:val="Tableheader"/>
            </w:pPr>
            <w:r w:rsidRPr="0050056B">
              <w:t>Indicator</w:t>
            </w:r>
          </w:p>
        </w:tc>
        <w:tc>
          <w:tcPr>
            <w:tcW w:w="3401" w:type="dxa"/>
          </w:tcPr>
          <w:p w14:paraId="7E03BDA0" w14:textId="77777777" w:rsidR="005036AA" w:rsidRPr="0050056B" w:rsidRDefault="005036AA" w:rsidP="0050056B">
            <w:pPr>
              <w:pStyle w:val="Tableheader"/>
            </w:pPr>
            <w:r w:rsidRPr="0050056B">
              <w:t>Numerator</w:t>
            </w:r>
          </w:p>
        </w:tc>
        <w:tc>
          <w:tcPr>
            <w:tcW w:w="3402" w:type="dxa"/>
          </w:tcPr>
          <w:p w14:paraId="708EAD11" w14:textId="77777777" w:rsidR="005036AA" w:rsidRPr="0050056B" w:rsidRDefault="005036AA" w:rsidP="0050056B">
            <w:pPr>
              <w:pStyle w:val="Tableheader"/>
            </w:pPr>
            <w:r w:rsidRPr="0050056B">
              <w:t>Denominator</w:t>
            </w:r>
          </w:p>
        </w:tc>
      </w:tr>
      <w:tr w:rsidR="005036AA" w:rsidRPr="005036AA" w14:paraId="764DFB2D" w14:textId="77777777" w:rsidTr="0050056B">
        <w:trPr>
          <w:trHeight w:val="283"/>
        </w:trPr>
        <w:tc>
          <w:tcPr>
            <w:tcW w:w="3402" w:type="dxa"/>
          </w:tcPr>
          <w:p w14:paraId="03D87390" w14:textId="3E335EF9" w:rsidR="005036AA" w:rsidRPr="0050056B" w:rsidRDefault="005036AA" w:rsidP="0050056B">
            <w:pPr>
              <w:pStyle w:val="Tabletext"/>
            </w:pPr>
            <w:r w:rsidRPr="007E2B42">
              <w:rPr>
                <w:b/>
              </w:rPr>
              <w:t>Indicator 2:</w:t>
            </w:r>
            <w:r w:rsidRPr="0050056B">
              <w:t xml:space="preserve"> Rate of term babies without congenital anomalies who required additional care</w:t>
            </w:r>
          </w:p>
        </w:tc>
        <w:tc>
          <w:tcPr>
            <w:tcW w:w="3401" w:type="dxa"/>
          </w:tcPr>
          <w:p w14:paraId="21D6105D" w14:textId="77777777" w:rsidR="005036AA" w:rsidRPr="0050056B" w:rsidRDefault="005036AA" w:rsidP="0050056B">
            <w:pPr>
              <w:pStyle w:val="Tabletext"/>
            </w:pPr>
            <w:r w:rsidRPr="0050056B">
              <w:t>The number of inborn term babies without birth defects grouped to VIC</w:t>
            </w:r>
            <w:r w:rsidRPr="0050056B">
              <w:rPr>
                <w:rFonts w:ascii="Cambria Math" w:hAnsi="Cambria Math" w:cs="Cambria Math"/>
              </w:rPr>
              <w:t>‑</w:t>
            </w:r>
            <w:r w:rsidRPr="0050056B">
              <w:t>DRG P68A, P68B, P68C, P06A, P06B, P60A</w:t>
            </w:r>
            <w:r w:rsidRPr="00E87C44">
              <w:rPr>
                <w:vertAlign w:val="superscript"/>
              </w:rPr>
              <w:t>#</w:t>
            </w:r>
            <w:r w:rsidRPr="0050056B">
              <w:t xml:space="preserve"> and P60B</w:t>
            </w:r>
            <w:r w:rsidRPr="00E87C44">
              <w:rPr>
                <w:vertAlign w:val="superscript"/>
              </w:rPr>
              <w:t>#</w:t>
            </w:r>
          </w:p>
        </w:tc>
        <w:tc>
          <w:tcPr>
            <w:tcW w:w="3402" w:type="dxa"/>
          </w:tcPr>
          <w:p w14:paraId="2C3E8A57" w14:textId="77777777" w:rsidR="005036AA" w:rsidRPr="0050056B" w:rsidRDefault="005036AA" w:rsidP="0050056B">
            <w:pPr>
              <w:pStyle w:val="Tabletext"/>
            </w:pPr>
            <w:r w:rsidRPr="0050056B">
              <w:t>The number of inborn term babies without congenital anomalies grouped to VIC-DRG P68A, P68B, P68C, P68D, P06A, P06B, P60A</w:t>
            </w:r>
            <w:r w:rsidRPr="00E87C44">
              <w:rPr>
                <w:vertAlign w:val="superscript"/>
              </w:rPr>
              <w:t>#</w:t>
            </w:r>
            <w:r w:rsidRPr="0050056B">
              <w:t xml:space="preserve"> and P60B</w:t>
            </w:r>
            <w:r w:rsidRPr="007E2B42">
              <w:rPr>
                <w:vertAlign w:val="superscript"/>
              </w:rPr>
              <w:t>#</w:t>
            </w:r>
          </w:p>
        </w:tc>
      </w:tr>
    </w:tbl>
    <w:p w14:paraId="197B5270" w14:textId="4727B31F" w:rsidR="005036AA" w:rsidRPr="005036AA" w:rsidRDefault="005036AA" w:rsidP="007E2B42">
      <w:pPr>
        <w:pStyle w:val="FootnoteText"/>
        <w:rPr>
          <w:lang w:val="en-GB"/>
        </w:rPr>
      </w:pPr>
      <w:r w:rsidRPr="005036AA">
        <w:rPr>
          <w:vertAlign w:val="superscript"/>
          <w:lang w:val="en-GB"/>
        </w:rPr>
        <w:t>#</w:t>
      </w:r>
      <w:r w:rsidR="0013531E">
        <w:rPr>
          <w:lang w:val="en-GB"/>
        </w:rPr>
        <w:t xml:space="preserve"> </w:t>
      </w:r>
      <w:r w:rsidRPr="005036AA">
        <w:rPr>
          <w:lang w:val="en-GB"/>
        </w:rPr>
        <w:t xml:space="preserve">All </w:t>
      </w:r>
      <w:proofErr w:type="spellStart"/>
      <w:r w:rsidRPr="005036AA">
        <w:rPr>
          <w:lang w:val="en-GB"/>
        </w:rPr>
        <w:t>newborns</w:t>
      </w:r>
      <w:proofErr w:type="spellEnd"/>
      <w:r w:rsidRPr="005036AA">
        <w:rPr>
          <w:lang w:val="en-GB"/>
        </w:rPr>
        <w:t xml:space="preserve"> initially grouped to P60A and P60B were regrouped to the next logical VIC-DRG following removal of the separation mode ‘Died or Transferred’ and replaced with the separation mode of ‘Home’. This was done so that only those babies in P60A and P60B who require additional care are counted in the numerator. To include the whole of P60A and P60B in the numerator would overestimate the rate of </w:t>
      </w:r>
      <w:proofErr w:type="spellStart"/>
      <w:r w:rsidRPr="005036AA">
        <w:rPr>
          <w:lang w:val="en-GB"/>
        </w:rPr>
        <w:t>newborns</w:t>
      </w:r>
      <w:proofErr w:type="spellEnd"/>
      <w:r w:rsidRPr="005036AA">
        <w:rPr>
          <w:lang w:val="en-GB"/>
        </w:rPr>
        <w:t xml:space="preserve"> requiring additional care because some healthy </w:t>
      </w:r>
      <w:proofErr w:type="spellStart"/>
      <w:r w:rsidRPr="005036AA">
        <w:rPr>
          <w:lang w:val="en-GB"/>
        </w:rPr>
        <w:t>newborns</w:t>
      </w:r>
      <w:proofErr w:type="spellEnd"/>
      <w:r w:rsidRPr="005036AA">
        <w:rPr>
          <w:lang w:val="en-GB"/>
        </w:rPr>
        <w:t xml:space="preserve"> are transferred for other</w:t>
      </w:r>
      <w:r w:rsidRPr="005036AA">
        <w:rPr>
          <w:rFonts w:ascii="Cambria" w:hAnsi="Cambria" w:cs="Cambria"/>
          <w:lang w:val="en-GB"/>
        </w:rPr>
        <w:t> </w:t>
      </w:r>
      <w:r w:rsidRPr="005036AA">
        <w:rPr>
          <w:lang w:val="en-GB"/>
        </w:rPr>
        <w:t>reasons.</w:t>
      </w:r>
    </w:p>
    <w:p w14:paraId="47861647" w14:textId="77777777" w:rsidR="007E2B42" w:rsidRDefault="007E2B42">
      <w:pPr>
        <w:rPr>
          <w:rFonts w:asciiTheme="majorHAnsi" w:eastAsiaTheme="majorEastAsia" w:hAnsiTheme="majorHAnsi" w:cstheme="majorBidi"/>
          <w:b/>
          <w:bCs/>
          <w:caps/>
          <w:color w:val="007586" w:themeColor="text2"/>
          <w:sz w:val="24"/>
          <w:szCs w:val="26"/>
          <w:lang w:val="en-GB"/>
        </w:rPr>
      </w:pPr>
      <w:r>
        <w:rPr>
          <w:lang w:val="en-GB"/>
        </w:rPr>
        <w:br w:type="page"/>
      </w:r>
    </w:p>
    <w:p w14:paraId="2B165AEC" w14:textId="1D896FEA" w:rsidR="005036AA" w:rsidRPr="005036AA" w:rsidRDefault="00A97879" w:rsidP="00F43FB0">
      <w:pPr>
        <w:pStyle w:val="Heading2"/>
        <w:rPr>
          <w:lang w:val="en-GB"/>
        </w:rPr>
      </w:pPr>
      <w:bookmarkStart w:id="77" w:name="_Toc534884587"/>
      <w:bookmarkStart w:id="78" w:name="_Toc22975607"/>
      <w:r w:rsidRPr="005036AA">
        <w:rPr>
          <w:lang w:val="en-GB"/>
        </w:rPr>
        <w:lastRenderedPageBreak/>
        <w:t xml:space="preserve">Indicator 3: </w:t>
      </w:r>
      <w:r>
        <w:rPr>
          <w:lang w:val="en-GB"/>
        </w:rPr>
        <w:t>S</w:t>
      </w:r>
      <w:r w:rsidRPr="005036AA">
        <w:rPr>
          <w:lang w:val="en-GB"/>
        </w:rPr>
        <w:t xml:space="preserve">evere </w:t>
      </w:r>
      <w:proofErr w:type="spellStart"/>
      <w:r w:rsidRPr="005036AA">
        <w:rPr>
          <w:lang w:val="en-GB"/>
        </w:rPr>
        <w:t>fetal</w:t>
      </w:r>
      <w:proofErr w:type="spellEnd"/>
      <w:r w:rsidRPr="005036AA">
        <w:rPr>
          <w:lang w:val="en-GB"/>
        </w:rPr>
        <w:t xml:space="preserve"> growth restriction</w:t>
      </w:r>
      <w:bookmarkEnd w:id="77"/>
      <w:bookmarkEnd w:id="78"/>
    </w:p>
    <w:p w14:paraId="13AAC71C" w14:textId="77777777" w:rsidR="005036AA" w:rsidRPr="005036AA" w:rsidRDefault="005036AA" w:rsidP="00710E9C">
      <w:pPr>
        <w:pStyle w:val="Heading3"/>
        <w:rPr>
          <w:lang w:val="en-GB"/>
        </w:rPr>
      </w:pPr>
      <w:r w:rsidRPr="005036AA">
        <w:rPr>
          <w:lang w:val="en-GB"/>
        </w:rPr>
        <w:t>Definition</w:t>
      </w:r>
    </w:p>
    <w:p w14:paraId="19A53991" w14:textId="77777777" w:rsidR="005036AA" w:rsidRPr="005036AA" w:rsidRDefault="005036AA" w:rsidP="000262E1">
      <w:pPr>
        <w:rPr>
          <w:lang w:val="en-GB"/>
        </w:rPr>
      </w:pPr>
      <w:r w:rsidRPr="005036AA">
        <w:rPr>
          <w:lang w:val="en-GB"/>
        </w:rPr>
        <w:t>Severe FGR is defined as a birthweight less than the third centile for gestation and sex whether liveborn or stillborn.</w:t>
      </w:r>
    </w:p>
    <w:p w14:paraId="729E3296" w14:textId="77777777" w:rsidR="005036AA" w:rsidRPr="005036AA" w:rsidRDefault="005036AA" w:rsidP="000262E1">
      <w:pPr>
        <w:rPr>
          <w:lang w:val="en-GB"/>
        </w:rPr>
      </w:pPr>
      <w:r w:rsidRPr="005036AA">
        <w:rPr>
          <w:lang w:val="en-GB"/>
        </w:rPr>
        <w:t>Excluded are:</w:t>
      </w:r>
    </w:p>
    <w:p w14:paraId="3A078633" w14:textId="77777777" w:rsidR="005036AA" w:rsidRPr="005036AA" w:rsidRDefault="005036AA" w:rsidP="008129D8">
      <w:pPr>
        <w:pStyle w:val="Bullet1"/>
        <w:rPr>
          <w:lang w:val="en-GB"/>
        </w:rPr>
      </w:pPr>
      <w:r w:rsidRPr="005036AA">
        <w:rPr>
          <w:lang w:val="en-GB"/>
        </w:rPr>
        <w:t>babies without severe FGR</w:t>
      </w:r>
    </w:p>
    <w:p w14:paraId="4DB426F9" w14:textId="77777777" w:rsidR="005036AA" w:rsidRPr="005036AA" w:rsidRDefault="005036AA" w:rsidP="008129D8">
      <w:pPr>
        <w:pStyle w:val="Bullet1"/>
        <w:rPr>
          <w:lang w:val="en-GB"/>
        </w:rPr>
      </w:pPr>
      <w:r w:rsidRPr="005036AA">
        <w:rPr>
          <w:lang w:val="en-GB"/>
        </w:rPr>
        <w:t>multiple births</w:t>
      </w:r>
    </w:p>
    <w:p w14:paraId="1347ED23" w14:textId="77777777" w:rsidR="005036AA" w:rsidRPr="005036AA" w:rsidRDefault="005036AA" w:rsidP="008129D8">
      <w:pPr>
        <w:pStyle w:val="Bullet1"/>
        <w:rPr>
          <w:lang w:val="en-GB"/>
        </w:rPr>
      </w:pPr>
      <w:r w:rsidRPr="005036AA">
        <w:rPr>
          <w:lang w:val="en-GB"/>
        </w:rPr>
        <w:t>births at earlier gestations (less than 32 weeks).</w:t>
      </w:r>
    </w:p>
    <w:p w14:paraId="4961008D" w14:textId="77777777" w:rsidR="005036AA" w:rsidRPr="005036AA" w:rsidRDefault="005036AA" w:rsidP="00710E9C">
      <w:pPr>
        <w:pStyle w:val="Heading3"/>
        <w:rPr>
          <w:lang w:val="en-GB"/>
        </w:rPr>
      </w:pPr>
      <w:r w:rsidRPr="005036AA">
        <w:rPr>
          <w:lang w:val="en-GB"/>
        </w:rPr>
        <w:t>Data source: Victorian Perinatal Data Collection</w:t>
      </w:r>
    </w:p>
    <w:p w14:paraId="295EFAD7" w14:textId="126B2084"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3BC9C6DF" w14:textId="77777777" w:rsidR="005036AA" w:rsidRPr="005036AA" w:rsidRDefault="005036AA" w:rsidP="000262E1">
      <w:pPr>
        <w:rPr>
          <w:lang w:val="en-GB"/>
        </w:rPr>
      </w:pPr>
      <w:r w:rsidRPr="005036AA">
        <w:rPr>
          <w:lang w:val="en-GB"/>
        </w:rPr>
        <w:t>The indicator is derived using the following VPDC variables: ‘Baby sex’, ‘Gestation’, ‘Birth weight’ and ‘Plurality’.</w:t>
      </w:r>
    </w:p>
    <w:p w14:paraId="46DF3EC4"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20284C6C" w14:textId="77777777" w:rsidTr="008129D8">
        <w:trPr>
          <w:trHeight w:val="283"/>
          <w:tblHeader/>
        </w:trPr>
        <w:tc>
          <w:tcPr>
            <w:tcW w:w="3402" w:type="dxa"/>
          </w:tcPr>
          <w:p w14:paraId="7D77B24D" w14:textId="77777777" w:rsidR="005036AA" w:rsidRPr="005036AA" w:rsidRDefault="005036AA" w:rsidP="008129D8">
            <w:pPr>
              <w:pStyle w:val="Tableheader"/>
              <w:rPr>
                <w:lang w:val="en-GB"/>
              </w:rPr>
            </w:pPr>
            <w:r w:rsidRPr="005036AA">
              <w:rPr>
                <w:lang w:val="en-GB"/>
              </w:rPr>
              <w:t>Indicator</w:t>
            </w:r>
          </w:p>
        </w:tc>
        <w:tc>
          <w:tcPr>
            <w:tcW w:w="3401" w:type="dxa"/>
          </w:tcPr>
          <w:p w14:paraId="740030A7" w14:textId="77777777" w:rsidR="005036AA" w:rsidRPr="005036AA" w:rsidRDefault="005036AA" w:rsidP="008129D8">
            <w:pPr>
              <w:pStyle w:val="Tableheader"/>
              <w:rPr>
                <w:lang w:val="en-GB"/>
              </w:rPr>
            </w:pPr>
            <w:r w:rsidRPr="005036AA">
              <w:rPr>
                <w:lang w:val="en-GB"/>
              </w:rPr>
              <w:t>Numerator</w:t>
            </w:r>
          </w:p>
        </w:tc>
        <w:tc>
          <w:tcPr>
            <w:tcW w:w="3402" w:type="dxa"/>
          </w:tcPr>
          <w:p w14:paraId="46575A19" w14:textId="77777777" w:rsidR="005036AA" w:rsidRPr="005036AA" w:rsidRDefault="005036AA" w:rsidP="008129D8">
            <w:pPr>
              <w:pStyle w:val="Tableheader"/>
              <w:rPr>
                <w:lang w:val="en-GB"/>
              </w:rPr>
            </w:pPr>
            <w:r w:rsidRPr="005036AA">
              <w:rPr>
                <w:lang w:val="en-GB"/>
              </w:rPr>
              <w:t>Denominator</w:t>
            </w:r>
          </w:p>
        </w:tc>
      </w:tr>
      <w:tr w:rsidR="005036AA" w:rsidRPr="005036AA" w14:paraId="0F6F40C1" w14:textId="77777777" w:rsidTr="008129D8">
        <w:trPr>
          <w:trHeight w:val="283"/>
        </w:trPr>
        <w:tc>
          <w:tcPr>
            <w:tcW w:w="3402" w:type="dxa"/>
          </w:tcPr>
          <w:p w14:paraId="45088ED2" w14:textId="77777777" w:rsidR="005036AA" w:rsidRPr="008129D8" w:rsidRDefault="005036AA" w:rsidP="008129D8">
            <w:pPr>
              <w:pStyle w:val="Tabletext"/>
            </w:pPr>
            <w:r w:rsidRPr="008129D8">
              <w:rPr>
                <w:b/>
              </w:rPr>
              <w:t>Indicator 3:</w:t>
            </w:r>
            <w:r w:rsidRPr="008129D8">
              <w:t xml:space="preserve"> Rate of severe FGR in a singleton pregnancy undelivered by 40 weeks</w:t>
            </w:r>
          </w:p>
        </w:tc>
        <w:tc>
          <w:tcPr>
            <w:tcW w:w="3401" w:type="dxa"/>
          </w:tcPr>
          <w:p w14:paraId="745BE1FB" w14:textId="77777777" w:rsidR="005036AA" w:rsidRPr="008129D8" w:rsidRDefault="005036AA" w:rsidP="008129D8">
            <w:pPr>
              <w:pStyle w:val="Tabletext"/>
            </w:pPr>
            <w:r w:rsidRPr="008129D8">
              <w:t>Birth at 40 or more weeks’ gestation of a singleton baby with severe FGR</w:t>
            </w:r>
          </w:p>
        </w:tc>
        <w:tc>
          <w:tcPr>
            <w:tcW w:w="3402" w:type="dxa"/>
          </w:tcPr>
          <w:p w14:paraId="03F95645" w14:textId="77777777" w:rsidR="005036AA" w:rsidRPr="008129D8" w:rsidRDefault="005036AA" w:rsidP="008129D8">
            <w:pPr>
              <w:pStyle w:val="Tabletext"/>
            </w:pPr>
            <w:r w:rsidRPr="008129D8">
              <w:t>Singleton births (live and stillborn) with severe FGR born at and beyond 32 weeks’ gestation</w:t>
            </w:r>
          </w:p>
        </w:tc>
      </w:tr>
    </w:tbl>
    <w:p w14:paraId="26DD1C62" w14:textId="704CBD5B" w:rsidR="00772F5E" w:rsidRDefault="005036AA" w:rsidP="008129D8">
      <w:r w:rsidRPr="005036AA">
        <w:rPr>
          <w:lang w:val="en-GB"/>
        </w:rPr>
        <w:t>For this indicator, a baby is considered to be severely growth-restricted when their birthweight is below the third centile for gestation, sex and plurality. It is calculated based on the study by Dobbins et al.</w:t>
      </w:r>
      <w:r w:rsidR="0013531E">
        <w:rPr>
          <w:lang w:val="en-GB"/>
        </w:rPr>
        <w:t>,</w:t>
      </w:r>
      <w:r w:rsidRPr="005036AA">
        <w:rPr>
          <w:vertAlign w:val="superscript"/>
          <w:lang w:val="en-GB"/>
        </w:rPr>
        <w:footnoteReference w:id="5"/>
      </w:r>
      <w:r w:rsidRPr="000262E1">
        <w:t xml:space="preserve"> which gives the tables for birthweight centiles according to the gestational week for live singleton male and female babies in Australia. If a male singleton baby weighing 1,700 grams is born at 35 weeks, it falls below the third centile for gestation, sex and plurality. The baby is then considered severely growth restricted (refer to Appendix 2, </w:t>
      </w:r>
      <w:r w:rsidRPr="000262E1">
        <w:rPr>
          <w:b/>
        </w:rPr>
        <w:t>Indicator 3</w:t>
      </w:r>
      <w:r w:rsidRPr="000262E1">
        <w:t xml:space="preserve">). </w:t>
      </w:r>
      <w:r w:rsidRPr="00156EE3">
        <w:rPr>
          <w:i/>
        </w:rPr>
        <w:t>The Australian national birthweight percentiles by sex and gestational age, 1998–2007</w:t>
      </w:r>
      <w:r w:rsidRPr="000262E1">
        <w:t xml:space="preserve"> (Dobbins et al. 2012) is used to calculate the birthweight centiles for this indicator (see Tables </w:t>
      </w:r>
      <w:r w:rsidR="004550D9">
        <w:t>7</w:t>
      </w:r>
      <w:r w:rsidRPr="000262E1">
        <w:t xml:space="preserve"> and </w:t>
      </w:r>
      <w:r w:rsidR="004550D9">
        <w:t>8</w:t>
      </w:r>
      <w:r w:rsidRPr="000262E1">
        <w:t>).</w:t>
      </w:r>
    </w:p>
    <w:p w14:paraId="7644C345" w14:textId="77777777" w:rsidR="00772F5E" w:rsidRDefault="00772F5E">
      <w:r>
        <w:br w:type="page"/>
      </w:r>
    </w:p>
    <w:p w14:paraId="0B96A93B" w14:textId="3ABA6663" w:rsidR="005036AA" w:rsidRPr="005036AA" w:rsidRDefault="005036AA" w:rsidP="00EF4AF5">
      <w:pPr>
        <w:pStyle w:val="Tablechartdiagramheading"/>
        <w:rPr>
          <w:lang w:val="en-GB"/>
        </w:rPr>
      </w:pPr>
      <w:r w:rsidRPr="005036AA">
        <w:rPr>
          <w:lang w:val="en-GB"/>
        </w:rPr>
        <w:lastRenderedPageBreak/>
        <w:t xml:space="preserve">Table </w:t>
      </w:r>
      <w:r w:rsidR="004550D9">
        <w:rPr>
          <w:lang w:val="en-GB"/>
        </w:rPr>
        <w:t>7</w:t>
      </w:r>
      <w:r w:rsidRPr="005036AA">
        <w:rPr>
          <w:lang w:val="en-GB"/>
        </w:rPr>
        <w:t>. Birthweight centiles for live singleton male infants, Australia, 1998–2007</w:t>
      </w:r>
    </w:p>
    <w:tbl>
      <w:tblPr>
        <w:tblStyle w:val="TableGrid"/>
        <w:tblW w:w="0" w:type="auto"/>
        <w:tblLook w:val="04A0" w:firstRow="1" w:lastRow="0" w:firstColumn="1" w:lastColumn="0" w:noHBand="0" w:noVBand="1"/>
      </w:tblPr>
      <w:tblGrid>
        <w:gridCol w:w="1098"/>
        <w:gridCol w:w="857"/>
        <w:gridCol w:w="1089"/>
        <w:gridCol w:w="638"/>
        <w:gridCol w:w="634"/>
        <w:gridCol w:w="641"/>
        <w:gridCol w:w="656"/>
        <w:gridCol w:w="653"/>
        <w:gridCol w:w="652"/>
        <w:gridCol w:w="661"/>
        <w:gridCol w:w="663"/>
        <w:gridCol w:w="661"/>
        <w:gridCol w:w="655"/>
        <w:gridCol w:w="646"/>
      </w:tblGrid>
      <w:tr w:rsidR="00772F5E" w:rsidRPr="00772F5E" w14:paraId="3B689E60" w14:textId="77777777" w:rsidTr="00772F5E">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012" w:type="dxa"/>
            <w:vMerge w:val="restart"/>
            <w:hideMark/>
          </w:tcPr>
          <w:p w14:paraId="05B6EB5F" w14:textId="77777777" w:rsidR="00772F5E" w:rsidRPr="007C37DB" w:rsidRDefault="00772F5E" w:rsidP="007C37DB">
            <w:pPr>
              <w:pStyle w:val="Tableheader"/>
              <w:rPr>
                <w:b/>
                <w:noProof/>
              </w:rPr>
            </w:pPr>
            <w:r w:rsidRPr="007C37DB">
              <w:rPr>
                <w:b/>
                <w:noProof/>
              </w:rPr>
              <w:t>Gestational age (weeks)</w:t>
            </w:r>
          </w:p>
        </w:tc>
        <w:tc>
          <w:tcPr>
            <w:tcW w:w="956" w:type="dxa"/>
            <w:vMerge w:val="restart"/>
            <w:hideMark/>
          </w:tcPr>
          <w:p w14:paraId="55705AC0" w14:textId="77777777" w:rsidR="00772F5E" w:rsidRPr="007C37DB" w:rsidRDefault="00772F5E" w:rsidP="007C37DB">
            <w:pPr>
              <w:pStyle w:val="Tableheader"/>
              <w:cnfStyle w:val="100000000000" w:firstRow="1" w:lastRow="0" w:firstColumn="0" w:lastColumn="0" w:oddVBand="0" w:evenVBand="0" w:oddHBand="0" w:evenHBand="0" w:firstRowFirstColumn="0" w:firstRowLastColumn="0" w:lastRowFirstColumn="0" w:lastRowLastColumn="0"/>
              <w:rPr>
                <w:b/>
                <w:noProof/>
              </w:rPr>
            </w:pPr>
            <w:r w:rsidRPr="007C37DB">
              <w:rPr>
                <w:b/>
                <w:noProof/>
              </w:rPr>
              <w:t>Number of births</w:t>
            </w:r>
          </w:p>
        </w:tc>
        <w:tc>
          <w:tcPr>
            <w:tcW w:w="1000" w:type="dxa"/>
            <w:vMerge w:val="restart"/>
            <w:hideMark/>
          </w:tcPr>
          <w:p w14:paraId="52565D47" w14:textId="77777777" w:rsidR="00772F5E" w:rsidRPr="007C37DB" w:rsidRDefault="00772F5E" w:rsidP="007C37DB">
            <w:pPr>
              <w:pStyle w:val="Tableheader"/>
              <w:cnfStyle w:val="100000000000" w:firstRow="1" w:lastRow="0" w:firstColumn="0" w:lastColumn="0" w:oddVBand="0" w:evenVBand="0" w:oddHBand="0" w:evenHBand="0" w:firstRowFirstColumn="0" w:firstRowLastColumn="0" w:lastRowFirstColumn="0" w:lastRowLastColumn="0"/>
              <w:rPr>
                <w:b/>
                <w:noProof/>
              </w:rPr>
            </w:pPr>
            <w:r w:rsidRPr="007C37DB">
              <w:rPr>
                <w:b/>
                <w:noProof/>
              </w:rPr>
              <w:t>Mean (SD) birthweight (g)</w:t>
            </w:r>
          </w:p>
        </w:tc>
        <w:tc>
          <w:tcPr>
            <w:tcW w:w="10472" w:type="dxa"/>
            <w:gridSpan w:val="11"/>
            <w:hideMark/>
          </w:tcPr>
          <w:p w14:paraId="56454B5A" w14:textId="77777777" w:rsidR="00772F5E" w:rsidRPr="007C37DB" w:rsidRDefault="00772F5E" w:rsidP="007C37DB">
            <w:pPr>
              <w:pStyle w:val="Tableheader"/>
              <w:cnfStyle w:val="100000000000" w:firstRow="1" w:lastRow="0" w:firstColumn="0" w:lastColumn="0" w:oddVBand="0" w:evenVBand="0" w:oddHBand="0" w:evenHBand="0" w:firstRowFirstColumn="0" w:firstRowLastColumn="0" w:lastRowFirstColumn="0" w:lastRowLastColumn="0"/>
              <w:rPr>
                <w:b/>
                <w:noProof/>
              </w:rPr>
            </w:pPr>
            <w:r w:rsidRPr="007C37DB">
              <w:rPr>
                <w:b/>
                <w:noProof/>
              </w:rPr>
              <w:t>Birthweight percentile (g)</w:t>
            </w:r>
          </w:p>
        </w:tc>
      </w:tr>
      <w:tr w:rsidR="00772F5E" w:rsidRPr="00772F5E" w14:paraId="5CB209D0" w14:textId="77777777" w:rsidTr="00772F5E">
        <w:trPr>
          <w:trHeight w:val="288"/>
        </w:trPr>
        <w:tc>
          <w:tcPr>
            <w:cnfStyle w:val="001000000000" w:firstRow="0" w:lastRow="0" w:firstColumn="1" w:lastColumn="0" w:oddVBand="0" w:evenVBand="0" w:oddHBand="0" w:evenHBand="0" w:firstRowFirstColumn="0" w:firstRowLastColumn="0" w:lastRowFirstColumn="0" w:lastRowLastColumn="0"/>
            <w:tcW w:w="1012" w:type="dxa"/>
            <w:vMerge/>
            <w:hideMark/>
          </w:tcPr>
          <w:p w14:paraId="3790AB2F" w14:textId="77777777" w:rsidR="00772F5E" w:rsidRPr="00772F5E" w:rsidRDefault="00772F5E" w:rsidP="00772F5E">
            <w:pPr>
              <w:suppressAutoHyphens/>
              <w:autoSpaceDE w:val="0"/>
              <w:autoSpaceDN w:val="0"/>
              <w:adjustRightInd w:val="0"/>
              <w:spacing w:before="0" w:after="0"/>
              <w:textAlignment w:val="center"/>
              <w:rPr>
                <w:rFonts w:ascii="VIC" w:hAnsi="VIC" w:cs="VIC"/>
                <w:bCs/>
                <w:noProof/>
                <w:color w:val="0F151F"/>
              </w:rPr>
            </w:pPr>
          </w:p>
        </w:tc>
        <w:tc>
          <w:tcPr>
            <w:tcW w:w="956" w:type="dxa"/>
            <w:vMerge/>
            <w:hideMark/>
          </w:tcPr>
          <w:p w14:paraId="4403E98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p>
        </w:tc>
        <w:tc>
          <w:tcPr>
            <w:tcW w:w="1000" w:type="dxa"/>
            <w:vMerge/>
            <w:hideMark/>
          </w:tcPr>
          <w:p w14:paraId="6523273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p>
        </w:tc>
        <w:tc>
          <w:tcPr>
            <w:tcW w:w="952" w:type="dxa"/>
            <w:hideMark/>
          </w:tcPr>
          <w:p w14:paraId="10A3C817"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1st</w:t>
            </w:r>
          </w:p>
        </w:tc>
        <w:tc>
          <w:tcPr>
            <w:tcW w:w="952" w:type="dxa"/>
            <w:hideMark/>
          </w:tcPr>
          <w:p w14:paraId="763FD7C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3rd</w:t>
            </w:r>
          </w:p>
        </w:tc>
        <w:tc>
          <w:tcPr>
            <w:tcW w:w="952" w:type="dxa"/>
            <w:hideMark/>
          </w:tcPr>
          <w:p w14:paraId="0A4684D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5th</w:t>
            </w:r>
          </w:p>
        </w:tc>
        <w:tc>
          <w:tcPr>
            <w:tcW w:w="952" w:type="dxa"/>
            <w:hideMark/>
          </w:tcPr>
          <w:p w14:paraId="4E636DA5"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10th</w:t>
            </w:r>
          </w:p>
        </w:tc>
        <w:tc>
          <w:tcPr>
            <w:tcW w:w="952" w:type="dxa"/>
            <w:hideMark/>
          </w:tcPr>
          <w:p w14:paraId="5772339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25th</w:t>
            </w:r>
          </w:p>
        </w:tc>
        <w:tc>
          <w:tcPr>
            <w:tcW w:w="952" w:type="dxa"/>
            <w:hideMark/>
          </w:tcPr>
          <w:p w14:paraId="53325A8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50th</w:t>
            </w:r>
          </w:p>
        </w:tc>
        <w:tc>
          <w:tcPr>
            <w:tcW w:w="952" w:type="dxa"/>
            <w:hideMark/>
          </w:tcPr>
          <w:p w14:paraId="4DC901F4"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75th</w:t>
            </w:r>
          </w:p>
        </w:tc>
        <w:tc>
          <w:tcPr>
            <w:tcW w:w="952" w:type="dxa"/>
            <w:hideMark/>
          </w:tcPr>
          <w:p w14:paraId="335CDDF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90th</w:t>
            </w:r>
          </w:p>
        </w:tc>
        <w:tc>
          <w:tcPr>
            <w:tcW w:w="952" w:type="dxa"/>
            <w:hideMark/>
          </w:tcPr>
          <w:p w14:paraId="0CBBE49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95th</w:t>
            </w:r>
          </w:p>
        </w:tc>
        <w:tc>
          <w:tcPr>
            <w:tcW w:w="952" w:type="dxa"/>
            <w:hideMark/>
          </w:tcPr>
          <w:p w14:paraId="1F3C12A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97th</w:t>
            </w:r>
          </w:p>
        </w:tc>
        <w:tc>
          <w:tcPr>
            <w:tcW w:w="952" w:type="dxa"/>
            <w:hideMark/>
          </w:tcPr>
          <w:p w14:paraId="5EA435D5"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b/>
                <w:bCs/>
                <w:noProof/>
                <w:color w:val="0F151F"/>
              </w:rPr>
            </w:pPr>
            <w:r w:rsidRPr="00772F5E">
              <w:rPr>
                <w:rFonts w:ascii="VIC" w:hAnsi="VIC" w:cs="VIC"/>
                <w:b/>
                <w:bCs/>
                <w:noProof/>
                <w:color w:val="0F151F"/>
              </w:rPr>
              <w:t>99th</w:t>
            </w:r>
          </w:p>
        </w:tc>
      </w:tr>
      <w:tr w:rsidR="00772F5E" w:rsidRPr="00772F5E" w14:paraId="73148473"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352F5DCF" w14:textId="77777777" w:rsidR="00772F5E" w:rsidRPr="007C37DB" w:rsidRDefault="00772F5E" w:rsidP="007C37DB">
            <w:pPr>
              <w:pStyle w:val="Tableheader"/>
              <w:rPr>
                <w:b/>
                <w:noProof/>
              </w:rPr>
            </w:pPr>
            <w:r w:rsidRPr="007C37DB">
              <w:rPr>
                <w:b/>
                <w:noProof/>
              </w:rPr>
              <w:t>20</w:t>
            </w:r>
          </w:p>
        </w:tc>
        <w:tc>
          <w:tcPr>
            <w:tcW w:w="956" w:type="dxa"/>
            <w:hideMark/>
          </w:tcPr>
          <w:p w14:paraId="752EA197"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230</w:t>
            </w:r>
          </w:p>
        </w:tc>
        <w:tc>
          <w:tcPr>
            <w:tcW w:w="1000" w:type="dxa"/>
            <w:hideMark/>
          </w:tcPr>
          <w:p w14:paraId="18FA246E"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349 (60)</w:t>
            </w:r>
          </w:p>
        </w:tc>
        <w:tc>
          <w:tcPr>
            <w:tcW w:w="952" w:type="dxa"/>
            <w:hideMark/>
          </w:tcPr>
          <w:p w14:paraId="4F544C2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210</w:t>
            </w:r>
          </w:p>
        </w:tc>
        <w:tc>
          <w:tcPr>
            <w:tcW w:w="952" w:type="dxa"/>
            <w:hideMark/>
          </w:tcPr>
          <w:p w14:paraId="6FF9625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248</w:t>
            </w:r>
          </w:p>
        </w:tc>
        <w:tc>
          <w:tcPr>
            <w:tcW w:w="952" w:type="dxa"/>
            <w:hideMark/>
          </w:tcPr>
          <w:p w14:paraId="4D3F2B2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254</w:t>
            </w:r>
          </w:p>
        </w:tc>
        <w:tc>
          <w:tcPr>
            <w:tcW w:w="952" w:type="dxa"/>
            <w:hideMark/>
          </w:tcPr>
          <w:p w14:paraId="0B66646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273</w:t>
            </w:r>
          </w:p>
        </w:tc>
        <w:tc>
          <w:tcPr>
            <w:tcW w:w="952" w:type="dxa"/>
            <w:hideMark/>
          </w:tcPr>
          <w:p w14:paraId="7225E3C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310</w:t>
            </w:r>
          </w:p>
        </w:tc>
        <w:tc>
          <w:tcPr>
            <w:tcW w:w="952" w:type="dxa"/>
            <w:hideMark/>
          </w:tcPr>
          <w:p w14:paraId="32A15EB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340</w:t>
            </w:r>
          </w:p>
        </w:tc>
        <w:tc>
          <w:tcPr>
            <w:tcW w:w="952" w:type="dxa"/>
            <w:hideMark/>
          </w:tcPr>
          <w:p w14:paraId="73BC006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390</w:t>
            </w:r>
          </w:p>
        </w:tc>
        <w:tc>
          <w:tcPr>
            <w:tcW w:w="952" w:type="dxa"/>
            <w:hideMark/>
          </w:tcPr>
          <w:p w14:paraId="0E6757E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430</w:t>
            </w:r>
          </w:p>
        </w:tc>
        <w:tc>
          <w:tcPr>
            <w:tcW w:w="952" w:type="dxa"/>
            <w:hideMark/>
          </w:tcPr>
          <w:p w14:paraId="2DA47B5C"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450</w:t>
            </w:r>
          </w:p>
        </w:tc>
        <w:tc>
          <w:tcPr>
            <w:tcW w:w="952" w:type="dxa"/>
            <w:hideMark/>
          </w:tcPr>
          <w:p w14:paraId="1A1D399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470</w:t>
            </w:r>
          </w:p>
        </w:tc>
        <w:tc>
          <w:tcPr>
            <w:tcW w:w="952" w:type="dxa"/>
            <w:hideMark/>
          </w:tcPr>
          <w:p w14:paraId="6E37F08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r>
      <w:tr w:rsidR="00772F5E" w:rsidRPr="00772F5E" w14:paraId="779B4B54"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752A1C32" w14:textId="77777777" w:rsidR="00772F5E" w:rsidRPr="007C37DB" w:rsidRDefault="00772F5E" w:rsidP="007C37DB">
            <w:pPr>
              <w:pStyle w:val="Tableheader"/>
              <w:rPr>
                <w:b/>
                <w:noProof/>
              </w:rPr>
            </w:pPr>
            <w:r w:rsidRPr="007C37DB">
              <w:rPr>
                <w:b/>
                <w:noProof/>
              </w:rPr>
              <w:t>21</w:t>
            </w:r>
          </w:p>
        </w:tc>
        <w:tc>
          <w:tcPr>
            <w:tcW w:w="956" w:type="dxa"/>
            <w:hideMark/>
          </w:tcPr>
          <w:p w14:paraId="6B88A41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335</w:t>
            </w:r>
          </w:p>
        </w:tc>
        <w:tc>
          <w:tcPr>
            <w:tcW w:w="1000" w:type="dxa"/>
            <w:hideMark/>
          </w:tcPr>
          <w:p w14:paraId="740B34C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418 (66)</w:t>
            </w:r>
          </w:p>
        </w:tc>
        <w:tc>
          <w:tcPr>
            <w:tcW w:w="952" w:type="dxa"/>
            <w:hideMark/>
          </w:tcPr>
          <w:p w14:paraId="6CF3D7CE"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270</w:t>
            </w:r>
          </w:p>
        </w:tc>
        <w:tc>
          <w:tcPr>
            <w:tcW w:w="952" w:type="dxa"/>
            <w:hideMark/>
          </w:tcPr>
          <w:p w14:paraId="61AAF83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290</w:t>
            </w:r>
          </w:p>
        </w:tc>
        <w:tc>
          <w:tcPr>
            <w:tcW w:w="952" w:type="dxa"/>
            <w:hideMark/>
          </w:tcPr>
          <w:p w14:paraId="7702267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300</w:t>
            </w:r>
          </w:p>
        </w:tc>
        <w:tc>
          <w:tcPr>
            <w:tcW w:w="952" w:type="dxa"/>
            <w:hideMark/>
          </w:tcPr>
          <w:p w14:paraId="288B333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335</w:t>
            </w:r>
          </w:p>
        </w:tc>
        <w:tc>
          <w:tcPr>
            <w:tcW w:w="952" w:type="dxa"/>
            <w:hideMark/>
          </w:tcPr>
          <w:p w14:paraId="7F38D2F7"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375</w:t>
            </w:r>
          </w:p>
        </w:tc>
        <w:tc>
          <w:tcPr>
            <w:tcW w:w="952" w:type="dxa"/>
            <w:hideMark/>
          </w:tcPr>
          <w:p w14:paraId="420255F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420</w:t>
            </w:r>
          </w:p>
        </w:tc>
        <w:tc>
          <w:tcPr>
            <w:tcW w:w="952" w:type="dxa"/>
            <w:hideMark/>
          </w:tcPr>
          <w:p w14:paraId="6EA82DCE"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460</w:t>
            </w:r>
          </w:p>
        </w:tc>
        <w:tc>
          <w:tcPr>
            <w:tcW w:w="952" w:type="dxa"/>
            <w:hideMark/>
          </w:tcPr>
          <w:p w14:paraId="44F2329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c>
          <w:tcPr>
            <w:tcW w:w="952" w:type="dxa"/>
            <w:hideMark/>
          </w:tcPr>
          <w:p w14:paraId="1A8AD2E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540</w:t>
            </w:r>
          </w:p>
        </w:tc>
        <w:tc>
          <w:tcPr>
            <w:tcW w:w="952" w:type="dxa"/>
            <w:hideMark/>
          </w:tcPr>
          <w:p w14:paraId="5AC97C7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542</w:t>
            </w:r>
          </w:p>
        </w:tc>
        <w:tc>
          <w:tcPr>
            <w:tcW w:w="952" w:type="dxa"/>
            <w:hideMark/>
          </w:tcPr>
          <w:p w14:paraId="7EB818C5"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575</w:t>
            </w:r>
          </w:p>
        </w:tc>
      </w:tr>
      <w:tr w:rsidR="00772F5E" w:rsidRPr="00772F5E" w14:paraId="262DA685"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1BA5C8D5" w14:textId="77777777" w:rsidR="00772F5E" w:rsidRPr="007C37DB" w:rsidRDefault="00772F5E" w:rsidP="007C37DB">
            <w:pPr>
              <w:pStyle w:val="Tableheader"/>
              <w:rPr>
                <w:b/>
                <w:noProof/>
              </w:rPr>
            </w:pPr>
            <w:r w:rsidRPr="007C37DB">
              <w:rPr>
                <w:b/>
                <w:noProof/>
              </w:rPr>
              <w:t>22</w:t>
            </w:r>
          </w:p>
        </w:tc>
        <w:tc>
          <w:tcPr>
            <w:tcW w:w="956" w:type="dxa"/>
            <w:hideMark/>
          </w:tcPr>
          <w:p w14:paraId="42165BD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401</w:t>
            </w:r>
          </w:p>
        </w:tc>
        <w:tc>
          <w:tcPr>
            <w:tcW w:w="1000" w:type="dxa"/>
            <w:hideMark/>
          </w:tcPr>
          <w:p w14:paraId="6ECDED04"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505 (76)</w:t>
            </w:r>
          </w:p>
        </w:tc>
        <w:tc>
          <w:tcPr>
            <w:tcW w:w="952" w:type="dxa"/>
            <w:hideMark/>
          </w:tcPr>
          <w:p w14:paraId="6D0AAF35"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350</w:t>
            </w:r>
          </w:p>
        </w:tc>
        <w:tc>
          <w:tcPr>
            <w:tcW w:w="952" w:type="dxa"/>
            <w:hideMark/>
          </w:tcPr>
          <w:p w14:paraId="4DF06EB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370</w:t>
            </w:r>
          </w:p>
        </w:tc>
        <w:tc>
          <w:tcPr>
            <w:tcW w:w="952" w:type="dxa"/>
            <w:hideMark/>
          </w:tcPr>
          <w:p w14:paraId="1BD4B3C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390</w:t>
            </w:r>
          </w:p>
        </w:tc>
        <w:tc>
          <w:tcPr>
            <w:tcW w:w="952" w:type="dxa"/>
            <w:hideMark/>
          </w:tcPr>
          <w:p w14:paraId="4A00D95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410</w:t>
            </w:r>
          </w:p>
        </w:tc>
        <w:tc>
          <w:tcPr>
            <w:tcW w:w="952" w:type="dxa"/>
            <w:hideMark/>
          </w:tcPr>
          <w:p w14:paraId="1D9DC8F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460</w:t>
            </w:r>
          </w:p>
        </w:tc>
        <w:tc>
          <w:tcPr>
            <w:tcW w:w="952" w:type="dxa"/>
            <w:hideMark/>
          </w:tcPr>
          <w:p w14:paraId="4933DC6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c>
          <w:tcPr>
            <w:tcW w:w="952" w:type="dxa"/>
            <w:hideMark/>
          </w:tcPr>
          <w:p w14:paraId="659B8DD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554</w:t>
            </w:r>
          </w:p>
        </w:tc>
        <w:tc>
          <w:tcPr>
            <w:tcW w:w="952" w:type="dxa"/>
            <w:hideMark/>
          </w:tcPr>
          <w:p w14:paraId="1B9C9DC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600</w:t>
            </w:r>
          </w:p>
        </w:tc>
        <w:tc>
          <w:tcPr>
            <w:tcW w:w="952" w:type="dxa"/>
            <w:hideMark/>
          </w:tcPr>
          <w:p w14:paraId="625E0275"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630</w:t>
            </w:r>
          </w:p>
        </w:tc>
        <w:tc>
          <w:tcPr>
            <w:tcW w:w="952" w:type="dxa"/>
            <w:hideMark/>
          </w:tcPr>
          <w:p w14:paraId="4B91258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650</w:t>
            </w:r>
          </w:p>
        </w:tc>
        <w:tc>
          <w:tcPr>
            <w:tcW w:w="952" w:type="dxa"/>
            <w:hideMark/>
          </w:tcPr>
          <w:p w14:paraId="1A5ABDBC"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690</w:t>
            </w:r>
          </w:p>
        </w:tc>
      </w:tr>
      <w:tr w:rsidR="00772F5E" w:rsidRPr="00772F5E" w14:paraId="02FC72B5"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405A1242" w14:textId="77777777" w:rsidR="00772F5E" w:rsidRPr="007C37DB" w:rsidRDefault="00772F5E" w:rsidP="007C37DB">
            <w:pPr>
              <w:pStyle w:val="Tableheader"/>
              <w:rPr>
                <w:b/>
                <w:noProof/>
              </w:rPr>
            </w:pPr>
            <w:r w:rsidRPr="007C37DB">
              <w:rPr>
                <w:b/>
                <w:noProof/>
              </w:rPr>
              <w:t>23</w:t>
            </w:r>
          </w:p>
        </w:tc>
        <w:tc>
          <w:tcPr>
            <w:tcW w:w="956" w:type="dxa"/>
            <w:hideMark/>
          </w:tcPr>
          <w:p w14:paraId="5A7B54E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395</w:t>
            </w:r>
          </w:p>
        </w:tc>
        <w:tc>
          <w:tcPr>
            <w:tcW w:w="1000" w:type="dxa"/>
            <w:hideMark/>
          </w:tcPr>
          <w:p w14:paraId="4875F7F7"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595 (82)</w:t>
            </w:r>
          </w:p>
        </w:tc>
        <w:tc>
          <w:tcPr>
            <w:tcW w:w="952" w:type="dxa"/>
            <w:hideMark/>
          </w:tcPr>
          <w:p w14:paraId="70B69FD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390</w:t>
            </w:r>
          </w:p>
        </w:tc>
        <w:tc>
          <w:tcPr>
            <w:tcW w:w="952" w:type="dxa"/>
            <w:hideMark/>
          </w:tcPr>
          <w:p w14:paraId="291EBE2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450</w:t>
            </w:r>
          </w:p>
        </w:tc>
        <w:tc>
          <w:tcPr>
            <w:tcW w:w="952" w:type="dxa"/>
            <w:hideMark/>
          </w:tcPr>
          <w:p w14:paraId="1B7240F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470</w:t>
            </w:r>
          </w:p>
        </w:tc>
        <w:tc>
          <w:tcPr>
            <w:tcW w:w="952" w:type="dxa"/>
            <w:hideMark/>
          </w:tcPr>
          <w:p w14:paraId="093389F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c>
          <w:tcPr>
            <w:tcW w:w="952" w:type="dxa"/>
            <w:hideMark/>
          </w:tcPr>
          <w:p w14:paraId="1941A094"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540</w:t>
            </w:r>
          </w:p>
        </w:tc>
        <w:tc>
          <w:tcPr>
            <w:tcW w:w="952" w:type="dxa"/>
            <w:hideMark/>
          </w:tcPr>
          <w:p w14:paraId="05BA164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588</w:t>
            </w:r>
          </w:p>
        </w:tc>
        <w:tc>
          <w:tcPr>
            <w:tcW w:w="952" w:type="dxa"/>
            <w:hideMark/>
          </w:tcPr>
          <w:p w14:paraId="4EF634D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650</w:t>
            </w:r>
          </w:p>
        </w:tc>
        <w:tc>
          <w:tcPr>
            <w:tcW w:w="952" w:type="dxa"/>
            <w:hideMark/>
          </w:tcPr>
          <w:p w14:paraId="565687D4"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700</w:t>
            </w:r>
          </w:p>
        </w:tc>
        <w:tc>
          <w:tcPr>
            <w:tcW w:w="952" w:type="dxa"/>
            <w:hideMark/>
          </w:tcPr>
          <w:p w14:paraId="50A5BAC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730</w:t>
            </w:r>
          </w:p>
        </w:tc>
        <w:tc>
          <w:tcPr>
            <w:tcW w:w="952" w:type="dxa"/>
            <w:hideMark/>
          </w:tcPr>
          <w:p w14:paraId="00FBAB0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756</w:t>
            </w:r>
          </w:p>
        </w:tc>
        <w:tc>
          <w:tcPr>
            <w:tcW w:w="952" w:type="dxa"/>
            <w:hideMark/>
          </w:tcPr>
          <w:p w14:paraId="51DC141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800</w:t>
            </w:r>
          </w:p>
        </w:tc>
      </w:tr>
      <w:tr w:rsidR="00772F5E" w:rsidRPr="00772F5E" w14:paraId="375A7963"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29C94459" w14:textId="77777777" w:rsidR="00772F5E" w:rsidRPr="007C37DB" w:rsidRDefault="00772F5E" w:rsidP="007C37DB">
            <w:pPr>
              <w:pStyle w:val="Tableheader"/>
              <w:rPr>
                <w:b/>
                <w:noProof/>
              </w:rPr>
            </w:pPr>
            <w:r w:rsidRPr="007C37DB">
              <w:rPr>
                <w:b/>
                <w:noProof/>
              </w:rPr>
              <w:t>24</w:t>
            </w:r>
          </w:p>
        </w:tc>
        <w:tc>
          <w:tcPr>
            <w:tcW w:w="956" w:type="dxa"/>
            <w:hideMark/>
          </w:tcPr>
          <w:p w14:paraId="294FE5D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640</w:t>
            </w:r>
          </w:p>
        </w:tc>
        <w:tc>
          <w:tcPr>
            <w:tcW w:w="1000" w:type="dxa"/>
            <w:hideMark/>
          </w:tcPr>
          <w:p w14:paraId="793091D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681 (105)</w:t>
            </w:r>
          </w:p>
        </w:tc>
        <w:tc>
          <w:tcPr>
            <w:tcW w:w="952" w:type="dxa"/>
            <w:hideMark/>
          </w:tcPr>
          <w:p w14:paraId="5756C15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426</w:t>
            </w:r>
          </w:p>
        </w:tc>
        <w:tc>
          <w:tcPr>
            <w:tcW w:w="952" w:type="dxa"/>
            <w:hideMark/>
          </w:tcPr>
          <w:p w14:paraId="3642F18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470</w:t>
            </w:r>
          </w:p>
        </w:tc>
        <w:tc>
          <w:tcPr>
            <w:tcW w:w="952" w:type="dxa"/>
            <w:hideMark/>
          </w:tcPr>
          <w:p w14:paraId="4137BAB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c>
          <w:tcPr>
            <w:tcW w:w="952" w:type="dxa"/>
            <w:hideMark/>
          </w:tcPr>
          <w:p w14:paraId="12035BB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550</w:t>
            </w:r>
          </w:p>
        </w:tc>
        <w:tc>
          <w:tcPr>
            <w:tcW w:w="952" w:type="dxa"/>
            <w:hideMark/>
          </w:tcPr>
          <w:p w14:paraId="25E370A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618</w:t>
            </w:r>
          </w:p>
        </w:tc>
        <w:tc>
          <w:tcPr>
            <w:tcW w:w="952" w:type="dxa"/>
            <w:hideMark/>
          </w:tcPr>
          <w:p w14:paraId="2164737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684</w:t>
            </w:r>
          </w:p>
        </w:tc>
        <w:tc>
          <w:tcPr>
            <w:tcW w:w="952" w:type="dxa"/>
            <w:hideMark/>
          </w:tcPr>
          <w:p w14:paraId="25AF08D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750</w:t>
            </w:r>
          </w:p>
        </w:tc>
        <w:tc>
          <w:tcPr>
            <w:tcW w:w="952" w:type="dxa"/>
            <w:hideMark/>
          </w:tcPr>
          <w:p w14:paraId="46F384D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810</w:t>
            </w:r>
          </w:p>
        </w:tc>
        <w:tc>
          <w:tcPr>
            <w:tcW w:w="952" w:type="dxa"/>
            <w:hideMark/>
          </w:tcPr>
          <w:p w14:paraId="073CDAD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850</w:t>
            </w:r>
          </w:p>
        </w:tc>
        <w:tc>
          <w:tcPr>
            <w:tcW w:w="952" w:type="dxa"/>
            <w:hideMark/>
          </w:tcPr>
          <w:p w14:paraId="44A3572C"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875</w:t>
            </w:r>
          </w:p>
        </w:tc>
        <w:tc>
          <w:tcPr>
            <w:tcW w:w="952" w:type="dxa"/>
            <w:hideMark/>
          </w:tcPr>
          <w:p w14:paraId="4954054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970</w:t>
            </w:r>
          </w:p>
        </w:tc>
      </w:tr>
      <w:tr w:rsidR="00772F5E" w:rsidRPr="00772F5E" w14:paraId="1C127408"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24EF9E96" w14:textId="77777777" w:rsidR="00772F5E" w:rsidRPr="007C37DB" w:rsidRDefault="00772F5E" w:rsidP="007C37DB">
            <w:pPr>
              <w:pStyle w:val="Tableheader"/>
              <w:rPr>
                <w:b/>
                <w:noProof/>
              </w:rPr>
            </w:pPr>
            <w:r w:rsidRPr="007C37DB">
              <w:rPr>
                <w:b/>
                <w:noProof/>
              </w:rPr>
              <w:t>25</w:t>
            </w:r>
          </w:p>
        </w:tc>
        <w:tc>
          <w:tcPr>
            <w:tcW w:w="956" w:type="dxa"/>
            <w:hideMark/>
          </w:tcPr>
          <w:p w14:paraId="17A3AF3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715</w:t>
            </w:r>
          </w:p>
        </w:tc>
        <w:tc>
          <w:tcPr>
            <w:tcW w:w="1000" w:type="dxa"/>
            <w:hideMark/>
          </w:tcPr>
          <w:p w14:paraId="7D86B3B0"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783 (131)</w:t>
            </w:r>
          </w:p>
        </w:tc>
        <w:tc>
          <w:tcPr>
            <w:tcW w:w="952" w:type="dxa"/>
            <w:hideMark/>
          </w:tcPr>
          <w:p w14:paraId="33A862CC"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440</w:t>
            </w:r>
          </w:p>
        </w:tc>
        <w:tc>
          <w:tcPr>
            <w:tcW w:w="952" w:type="dxa"/>
            <w:hideMark/>
          </w:tcPr>
          <w:p w14:paraId="5DE2E95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505</w:t>
            </w:r>
          </w:p>
        </w:tc>
        <w:tc>
          <w:tcPr>
            <w:tcW w:w="952" w:type="dxa"/>
            <w:hideMark/>
          </w:tcPr>
          <w:p w14:paraId="651DFE5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530</w:t>
            </w:r>
          </w:p>
        </w:tc>
        <w:tc>
          <w:tcPr>
            <w:tcW w:w="952" w:type="dxa"/>
            <w:hideMark/>
          </w:tcPr>
          <w:p w14:paraId="4AB39D6F"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620</w:t>
            </w:r>
          </w:p>
        </w:tc>
        <w:tc>
          <w:tcPr>
            <w:tcW w:w="952" w:type="dxa"/>
            <w:hideMark/>
          </w:tcPr>
          <w:p w14:paraId="67AB83E3"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700</w:t>
            </w:r>
          </w:p>
        </w:tc>
        <w:tc>
          <w:tcPr>
            <w:tcW w:w="952" w:type="dxa"/>
            <w:hideMark/>
          </w:tcPr>
          <w:p w14:paraId="39EF9021"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785</w:t>
            </w:r>
          </w:p>
        </w:tc>
        <w:tc>
          <w:tcPr>
            <w:tcW w:w="952" w:type="dxa"/>
            <w:hideMark/>
          </w:tcPr>
          <w:p w14:paraId="367914B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865</w:t>
            </w:r>
          </w:p>
        </w:tc>
        <w:tc>
          <w:tcPr>
            <w:tcW w:w="952" w:type="dxa"/>
            <w:hideMark/>
          </w:tcPr>
          <w:p w14:paraId="5E1C51F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944</w:t>
            </w:r>
          </w:p>
        </w:tc>
        <w:tc>
          <w:tcPr>
            <w:tcW w:w="952" w:type="dxa"/>
            <w:hideMark/>
          </w:tcPr>
          <w:p w14:paraId="7F819EB6"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995</w:t>
            </w:r>
          </w:p>
        </w:tc>
        <w:tc>
          <w:tcPr>
            <w:tcW w:w="952" w:type="dxa"/>
            <w:hideMark/>
          </w:tcPr>
          <w:p w14:paraId="2AB2A37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1030</w:t>
            </w:r>
          </w:p>
        </w:tc>
        <w:tc>
          <w:tcPr>
            <w:tcW w:w="952" w:type="dxa"/>
            <w:hideMark/>
          </w:tcPr>
          <w:p w14:paraId="223666CC"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1100</w:t>
            </w:r>
          </w:p>
        </w:tc>
      </w:tr>
      <w:tr w:rsidR="00772F5E" w:rsidRPr="00772F5E" w14:paraId="0EDEAF1C"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AFA1B2B" w14:textId="77777777" w:rsidR="00772F5E" w:rsidRPr="007C37DB" w:rsidRDefault="00772F5E" w:rsidP="007C37DB">
            <w:pPr>
              <w:pStyle w:val="Tableheader"/>
              <w:rPr>
                <w:b/>
                <w:noProof/>
              </w:rPr>
            </w:pPr>
            <w:r w:rsidRPr="007C37DB">
              <w:rPr>
                <w:b/>
                <w:noProof/>
              </w:rPr>
              <w:t>26</w:t>
            </w:r>
          </w:p>
        </w:tc>
        <w:tc>
          <w:tcPr>
            <w:tcW w:w="956" w:type="dxa"/>
            <w:hideMark/>
          </w:tcPr>
          <w:p w14:paraId="37F1064E"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937</w:t>
            </w:r>
          </w:p>
        </w:tc>
        <w:tc>
          <w:tcPr>
            <w:tcW w:w="1000" w:type="dxa"/>
            <w:hideMark/>
          </w:tcPr>
          <w:p w14:paraId="348BB554"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894 (152)</w:t>
            </w:r>
          </w:p>
        </w:tc>
        <w:tc>
          <w:tcPr>
            <w:tcW w:w="952" w:type="dxa"/>
            <w:hideMark/>
          </w:tcPr>
          <w:p w14:paraId="6EB82CEE"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500</w:t>
            </w:r>
          </w:p>
        </w:tc>
        <w:tc>
          <w:tcPr>
            <w:tcW w:w="952" w:type="dxa"/>
            <w:hideMark/>
          </w:tcPr>
          <w:p w14:paraId="2AA0A95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576</w:t>
            </w:r>
          </w:p>
        </w:tc>
        <w:tc>
          <w:tcPr>
            <w:tcW w:w="952" w:type="dxa"/>
            <w:hideMark/>
          </w:tcPr>
          <w:p w14:paraId="708E14D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621</w:t>
            </w:r>
          </w:p>
        </w:tc>
        <w:tc>
          <w:tcPr>
            <w:tcW w:w="952" w:type="dxa"/>
            <w:hideMark/>
          </w:tcPr>
          <w:p w14:paraId="15C2AE4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680</w:t>
            </w:r>
          </w:p>
        </w:tc>
        <w:tc>
          <w:tcPr>
            <w:tcW w:w="952" w:type="dxa"/>
            <w:hideMark/>
          </w:tcPr>
          <w:p w14:paraId="68A4FE42"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802</w:t>
            </w:r>
          </w:p>
        </w:tc>
        <w:tc>
          <w:tcPr>
            <w:tcW w:w="952" w:type="dxa"/>
            <w:hideMark/>
          </w:tcPr>
          <w:p w14:paraId="1CBB1EB8"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900</w:t>
            </w:r>
          </w:p>
        </w:tc>
        <w:tc>
          <w:tcPr>
            <w:tcW w:w="952" w:type="dxa"/>
            <w:hideMark/>
          </w:tcPr>
          <w:p w14:paraId="51962C2B"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996</w:t>
            </w:r>
          </w:p>
        </w:tc>
        <w:tc>
          <w:tcPr>
            <w:tcW w:w="952" w:type="dxa"/>
            <w:hideMark/>
          </w:tcPr>
          <w:p w14:paraId="092957B9"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1078</w:t>
            </w:r>
          </w:p>
        </w:tc>
        <w:tc>
          <w:tcPr>
            <w:tcW w:w="952" w:type="dxa"/>
            <w:hideMark/>
          </w:tcPr>
          <w:p w14:paraId="12170F7A"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1130</w:t>
            </w:r>
          </w:p>
        </w:tc>
        <w:tc>
          <w:tcPr>
            <w:tcW w:w="952" w:type="dxa"/>
            <w:hideMark/>
          </w:tcPr>
          <w:p w14:paraId="19B988CD"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1155</w:t>
            </w:r>
          </w:p>
        </w:tc>
        <w:tc>
          <w:tcPr>
            <w:tcW w:w="952" w:type="dxa"/>
            <w:hideMark/>
          </w:tcPr>
          <w:p w14:paraId="7DC1CCE7" w14:textId="77777777" w:rsidR="00772F5E" w:rsidRPr="00772F5E" w:rsidRDefault="00772F5E" w:rsidP="00772F5E">
            <w:pPr>
              <w:suppressAutoHyphens/>
              <w:autoSpaceDE w:val="0"/>
              <w:autoSpaceDN w:val="0"/>
              <w:adjustRightInd w:val="0"/>
              <w:spacing w:before="0" w:after="0"/>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1210</w:t>
            </w:r>
          </w:p>
        </w:tc>
      </w:tr>
      <w:tr w:rsidR="00772F5E" w:rsidRPr="00772F5E" w14:paraId="1147C6AB"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FF07BF3" w14:textId="77777777" w:rsidR="00772F5E" w:rsidRPr="007C37DB" w:rsidRDefault="00772F5E" w:rsidP="007C37DB">
            <w:pPr>
              <w:pStyle w:val="Tableheader"/>
              <w:rPr>
                <w:b/>
                <w:noProof/>
              </w:rPr>
            </w:pPr>
            <w:r w:rsidRPr="007C37DB">
              <w:rPr>
                <w:b/>
                <w:noProof/>
              </w:rPr>
              <w:t>27</w:t>
            </w:r>
          </w:p>
        </w:tc>
        <w:tc>
          <w:tcPr>
            <w:tcW w:w="956" w:type="dxa"/>
            <w:hideMark/>
          </w:tcPr>
          <w:p w14:paraId="17CFC44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1069</w:t>
            </w:r>
          </w:p>
        </w:tc>
        <w:tc>
          <w:tcPr>
            <w:tcW w:w="1000" w:type="dxa"/>
            <w:hideMark/>
          </w:tcPr>
          <w:p w14:paraId="18AA086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1016 (194)</w:t>
            </w:r>
          </w:p>
        </w:tc>
        <w:tc>
          <w:tcPr>
            <w:tcW w:w="952" w:type="dxa"/>
            <w:hideMark/>
          </w:tcPr>
          <w:p w14:paraId="4E110FC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510</w:t>
            </w:r>
          </w:p>
        </w:tc>
        <w:tc>
          <w:tcPr>
            <w:tcW w:w="952" w:type="dxa"/>
            <w:hideMark/>
          </w:tcPr>
          <w:p w14:paraId="7F969C7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605</w:t>
            </w:r>
          </w:p>
        </w:tc>
        <w:tc>
          <w:tcPr>
            <w:tcW w:w="952" w:type="dxa"/>
            <w:hideMark/>
          </w:tcPr>
          <w:p w14:paraId="4FFD0E9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660</w:t>
            </w:r>
          </w:p>
        </w:tc>
        <w:tc>
          <w:tcPr>
            <w:tcW w:w="952" w:type="dxa"/>
            <w:hideMark/>
          </w:tcPr>
          <w:p w14:paraId="3A24B76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752</w:t>
            </w:r>
          </w:p>
        </w:tc>
        <w:tc>
          <w:tcPr>
            <w:tcW w:w="952" w:type="dxa"/>
            <w:hideMark/>
          </w:tcPr>
          <w:p w14:paraId="2D9CC56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904</w:t>
            </w:r>
          </w:p>
        </w:tc>
        <w:tc>
          <w:tcPr>
            <w:tcW w:w="952" w:type="dxa"/>
            <w:hideMark/>
          </w:tcPr>
          <w:p w14:paraId="724D07B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1030</w:t>
            </w:r>
          </w:p>
        </w:tc>
        <w:tc>
          <w:tcPr>
            <w:tcW w:w="952" w:type="dxa"/>
            <w:hideMark/>
          </w:tcPr>
          <w:p w14:paraId="102D930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1138</w:t>
            </w:r>
          </w:p>
        </w:tc>
        <w:tc>
          <w:tcPr>
            <w:tcW w:w="952" w:type="dxa"/>
            <w:hideMark/>
          </w:tcPr>
          <w:p w14:paraId="3F6F53E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1250</w:t>
            </w:r>
          </w:p>
        </w:tc>
        <w:tc>
          <w:tcPr>
            <w:tcW w:w="952" w:type="dxa"/>
            <w:hideMark/>
          </w:tcPr>
          <w:p w14:paraId="2CF3B51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1320</w:t>
            </w:r>
          </w:p>
        </w:tc>
        <w:tc>
          <w:tcPr>
            <w:tcW w:w="952" w:type="dxa"/>
            <w:hideMark/>
          </w:tcPr>
          <w:p w14:paraId="1C7809B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1352</w:t>
            </w:r>
          </w:p>
        </w:tc>
        <w:tc>
          <w:tcPr>
            <w:tcW w:w="952" w:type="dxa"/>
            <w:hideMark/>
          </w:tcPr>
          <w:p w14:paraId="441915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1440</w:t>
            </w:r>
          </w:p>
        </w:tc>
      </w:tr>
      <w:tr w:rsidR="00772F5E" w:rsidRPr="00772F5E" w14:paraId="4B505847"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99D58E7" w14:textId="77777777" w:rsidR="00772F5E" w:rsidRPr="007C37DB" w:rsidRDefault="00772F5E" w:rsidP="007C37DB">
            <w:pPr>
              <w:pStyle w:val="Tableheader"/>
              <w:rPr>
                <w:b/>
                <w:noProof/>
              </w:rPr>
            </w:pPr>
            <w:r w:rsidRPr="007C37DB">
              <w:rPr>
                <w:b/>
                <w:noProof/>
              </w:rPr>
              <w:t>28</w:t>
            </w:r>
          </w:p>
        </w:tc>
        <w:tc>
          <w:tcPr>
            <w:tcW w:w="956" w:type="dxa"/>
            <w:hideMark/>
          </w:tcPr>
          <w:p w14:paraId="7468540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1345</w:t>
            </w:r>
          </w:p>
        </w:tc>
        <w:tc>
          <w:tcPr>
            <w:tcW w:w="1000" w:type="dxa"/>
            <w:hideMark/>
          </w:tcPr>
          <w:p w14:paraId="616CA6F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1146 (217)</w:t>
            </w:r>
          </w:p>
        </w:tc>
        <w:tc>
          <w:tcPr>
            <w:tcW w:w="952" w:type="dxa"/>
            <w:hideMark/>
          </w:tcPr>
          <w:p w14:paraId="204F7AA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591</w:t>
            </w:r>
          </w:p>
        </w:tc>
        <w:tc>
          <w:tcPr>
            <w:tcW w:w="952" w:type="dxa"/>
            <w:hideMark/>
          </w:tcPr>
          <w:p w14:paraId="24210F5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680</w:t>
            </w:r>
          </w:p>
        </w:tc>
        <w:tc>
          <w:tcPr>
            <w:tcW w:w="952" w:type="dxa"/>
            <w:hideMark/>
          </w:tcPr>
          <w:p w14:paraId="2357538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735</w:t>
            </w:r>
          </w:p>
        </w:tc>
        <w:tc>
          <w:tcPr>
            <w:tcW w:w="952" w:type="dxa"/>
            <w:hideMark/>
          </w:tcPr>
          <w:p w14:paraId="682D303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844</w:t>
            </w:r>
          </w:p>
        </w:tc>
        <w:tc>
          <w:tcPr>
            <w:tcW w:w="952" w:type="dxa"/>
            <w:hideMark/>
          </w:tcPr>
          <w:p w14:paraId="289FD90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1030</w:t>
            </w:r>
          </w:p>
        </w:tc>
        <w:tc>
          <w:tcPr>
            <w:tcW w:w="952" w:type="dxa"/>
            <w:hideMark/>
          </w:tcPr>
          <w:p w14:paraId="175648C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1165</w:t>
            </w:r>
          </w:p>
        </w:tc>
        <w:tc>
          <w:tcPr>
            <w:tcW w:w="952" w:type="dxa"/>
            <w:hideMark/>
          </w:tcPr>
          <w:p w14:paraId="64329C3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1295</w:t>
            </w:r>
          </w:p>
        </w:tc>
        <w:tc>
          <w:tcPr>
            <w:tcW w:w="952" w:type="dxa"/>
            <w:hideMark/>
          </w:tcPr>
          <w:p w14:paraId="04A08E8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1395</w:t>
            </w:r>
          </w:p>
        </w:tc>
        <w:tc>
          <w:tcPr>
            <w:tcW w:w="952" w:type="dxa"/>
            <w:hideMark/>
          </w:tcPr>
          <w:p w14:paraId="1E87A32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1470</w:t>
            </w:r>
          </w:p>
        </w:tc>
        <w:tc>
          <w:tcPr>
            <w:tcW w:w="952" w:type="dxa"/>
            <w:hideMark/>
          </w:tcPr>
          <w:p w14:paraId="548A390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1522</w:t>
            </w:r>
          </w:p>
        </w:tc>
        <w:tc>
          <w:tcPr>
            <w:tcW w:w="952" w:type="dxa"/>
            <w:hideMark/>
          </w:tcPr>
          <w:p w14:paraId="55B9932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1640</w:t>
            </w:r>
          </w:p>
        </w:tc>
      </w:tr>
      <w:tr w:rsidR="00772F5E" w:rsidRPr="00772F5E" w14:paraId="5C880731"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64576C57" w14:textId="77777777" w:rsidR="00772F5E" w:rsidRPr="007C37DB" w:rsidRDefault="00772F5E" w:rsidP="007C37DB">
            <w:pPr>
              <w:pStyle w:val="Tableheader"/>
              <w:rPr>
                <w:b/>
                <w:noProof/>
              </w:rPr>
            </w:pPr>
            <w:r w:rsidRPr="007C37DB">
              <w:rPr>
                <w:b/>
                <w:noProof/>
              </w:rPr>
              <w:t>29</w:t>
            </w:r>
          </w:p>
        </w:tc>
        <w:tc>
          <w:tcPr>
            <w:tcW w:w="956" w:type="dxa"/>
            <w:hideMark/>
          </w:tcPr>
          <w:p w14:paraId="08E4299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1524</w:t>
            </w:r>
          </w:p>
        </w:tc>
        <w:tc>
          <w:tcPr>
            <w:tcW w:w="1000" w:type="dxa"/>
            <w:hideMark/>
          </w:tcPr>
          <w:p w14:paraId="341B38A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1301 (252)</w:t>
            </w:r>
          </w:p>
        </w:tc>
        <w:tc>
          <w:tcPr>
            <w:tcW w:w="952" w:type="dxa"/>
            <w:hideMark/>
          </w:tcPr>
          <w:p w14:paraId="13583EA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662</w:t>
            </w:r>
          </w:p>
        </w:tc>
        <w:tc>
          <w:tcPr>
            <w:tcW w:w="952" w:type="dxa"/>
            <w:hideMark/>
          </w:tcPr>
          <w:p w14:paraId="3B67343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782</w:t>
            </w:r>
          </w:p>
        </w:tc>
        <w:tc>
          <w:tcPr>
            <w:tcW w:w="952" w:type="dxa"/>
            <w:hideMark/>
          </w:tcPr>
          <w:p w14:paraId="014A6B9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860</w:t>
            </w:r>
          </w:p>
        </w:tc>
        <w:tc>
          <w:tcPr>
            <w:tcW w:w="952" w:type="dxa"/>
            <w:hideMark/>
          </w:tcPr>
          <w:p w14:paraId="1F0E11E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964</w:t>
            </w:r>
          </w:p>
        </w:tc>
        <w:tc>
          <w:tcPr>
            <w:tcW w:w="952" w:type="dxa"/>
            <w:hideMark/>
          </w:tcPr>
          <w:p w14:paraId="79D20F3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1150</w:t>
            </w:r>
          </w:p>
        </w:tc>
        <w:tc>
          <w:tcPr>
            <w:tcW w:w="952" w:type="dxa"/>
            <w:hideMark/>
          </w:tcPr>
          <w:p w14:paraId="0A9F2BE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1311</w:t>
            </w:r>
          </w:p>
        </w:tc>
        <w:tc>
          <w:tcPr>
            <w:tcW w:w="952" w:type="dxa"/>
            <w:hideMark/>
          </w:tcPr>
          <w:p w14:paraId="1763261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1463</w:t>
            </w:r>
          </w:p>
        </w:tc>
        <w:tc>
          <w:tcPr>
            <w:tcW w:w="952" w:type="dxa"/>
            <w:hideMark/>
          </w:tcPr>
          <w:p w14:paraId="51B9018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1620</w:t>
            </w:r>
          </w:p>
        </w:tc>
        <w:tc>
          <w:tcPr>
            <w:tcW w:w="952" w:type="dxa"/>
            <w:hideMark/>
          </w:tcPr>
          <w:p w14:paraId="417D0C6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1700</w:t>
            </w:r>
          </w:p>
        </w:tc>
        <w:tc>
          <w:tcPr>
            <w:tcW w:w="952" w:type="dxa"/>
            <w:hideMark/>
          </w:tcPr>
          <w:p w14:paraId="7550F21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1757</w:t>
            </w:r>
          </w:p>
        </w:tc>
        <w:tc>
          <w:tcPr>
            <w:tcW w:w="952" w:type="dxa"/>
            <w:hideMark/>
          </w:tcPr>
          <w:p w14:paraId="3D64BBD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1860</w:t>
            </w:r>
          </w:p>
        </w:tc>
      </w:tr>
      <w:tr w:rsidR="00772F5E" w:rsidRPr="00772F5E" w14:paraId="44F07726"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6988D0F1" w14:textId="77777777" w:rsidR="00772F5E" w:rsidRPr="007C37DB" w:rsidRDefault="00772F5E" w:rsidP="007C37DB">
            <w:pPr>
              <w:pStyle w:val="Tableheader"/>
              <w:rPr>
                <w:b/>
                <w:noProof/>
              </w:rPr>
            </w:pPr>
            <w:r w:rsidRPr="007C37DB">
              <w:rPr>
                <w:b/>
                <w:noProof/>
              </w:rPr>
              <w:t>30</w:t>
            </w:r>
          </w:p>
        </w:tc>
        <w:tc>
          <w:tcPr>
            <w:tcW w:w="956" w:type="dxa"/>
            <w:hideMark/>
          </w:tcPr>
          <w:p w14:paraId="40C4AE3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2105</w:t>
            </w:r>
          </w:p>
        </w:tc>
        <w:tc>
          <w:tcPr>
            <w:tcW w:w="1000" w:type="dxa"/>
            <w:hideMark/>
          </w:tcPr>
          <w:p w14:paraId="545BD6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1474 (283)</w:t>
            </w:r>
          </w:p>
        </w:tc>
        <w:tc>
          <w:tcPr>
            <w:tcW w:w="952" w:type="dxa"/>
            <w:hideMark/>
          </w:tcPr>
          <w:p w14:paraId="622DF1C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774</w:t>
            </w:r>
          </w:p>
        </w:tc>
        <w:tc>
          <w:tcPr>
            <w:tcW w:w="952" w:type="dxa"/>
            <w:hideMark/>
          </w:tcPr>
          <w:p w14:paraId="17A0499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900</w:t>
            </w:r>
          </w:p>
        </w:tc>
        <w:tc>
          <w:tcPr>
            <w:tcW w:w="952" w:type="dxa"/>
            <w:hideMark/>
          </w:tcPr>
          <w:p w14:paraId="7B33DC7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984</w:t>
            </w:r>
          </w:p>
        </w:tc>
        <w:tc>
          <w:tcPr>
            <w:tcW w:w="952" w:type="dxa"/>
            <w:hideMark/>
          </w:tcPr>
          <w:p w14:paraId="0F9E1E1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1091</w:t>
            </w:r>
          </w:p>
        </w:tc>
        <w:tc>
          <w:tcPr>
            <w:tcW w:w="952" w:type="dxa"/>
            <w:hideMark/>
          </w:tcPr>
          <w:p w14:paraId="3FF6510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1300</w:t>
            </w:r>
          </w:p>
        </w:tc>
        <w:tc>
          <w:tcPr>
            <w:tcW w:w="952" w:type="dxa"/>
            <w:hideMark/>
          </w:tcPr>
          <w:p w14:paraId="678F0AC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1498</w:t>
            </w:r>
          </w:p>
        </w:tc>
        <w:tc>
          <w:tcPr>
            <w:tcW w:w="952" w:type="dxa"/>
            <w:hideMark/>
          </w:tcPr>
          <w:p w14:paraId="759D459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1650</w:t>
            </w:r>
          </w:p>
        </w:tc>
        <w:tc>
          <w:tcPr>
            <w:tcW w:w="952" w:type="dxa"/>
            <w:hideMark/>
          </w:tcPr>
          <w:p w14:paraId="2D838EC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1800</w:t>
            </w:r>
          </w:p>
        </w:tc>
        <w:tc>
          <w:tcPr>
            <w:tcW w:w="952" w:type="dxa"/>
            <w:hideMark/>
          </w:tcPr>
          <w:p w14:paraId="2B08D80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1920</w:t>
            </w:r>
          </w:p>
        </w:tc>
        <w:tc>
          <w:tcPr>
            <w:tcW w:w="952" w:type="dxa"/>
            <w:hideMark/>
          </w:tcPr>
          <w:p w14:paraId="0D549B2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1980</w:t>
            </w:r>
          </w:p>
        </w:tc>
        <w:tc>
          <w:tcPr>
            <w:tcW w:w="952" w:type="dxa"/>
            <w:hideMark/>
          </w:tcPr>
          <w:p w14:paraId="01D0DE6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2182</w:t>
            </w:r>
          </w:p>
        </w:tc>
      </w:tr>
      <w:tr w:rsidR="00772F5E" w:rsidRPr="00772F5E" w14:paraId="77A5C4CD"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5817B7F5" w14:textId="77777777" w:rsidR="00772F5E" w:rsidRPr="007C37DB" w:rsidRDefault="00772F5E" w:rsidP="007C37DB">
            <w:pPr>
              <w:pStyle w:val="Tableheader"/>
              <w:rPr>
                <w:b/>
                <w:noProof/>
              </w:rPr>
            </w:pPr>
            <w:r w:rsidRPr="007C37DB">
              <w:rPr>
                <w:b/>
                <w:noProof/>
              </w:rPr>
              <w:t>31</w:t>
            </w:r>
          </w:p>
        </w:tc>
        <w:tc>
          <w:tcPr>
            <w:tcW w:w="956" w:type="dxa"/>
            <w:hideMark/>
          </w:tcPr>
          <w:p w14:paraId="20F929F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2576</w:t>
            </w:r>
          </w:p>
        </w:tc>
        <w:tc>
          <w:tcPr>
            <w:tcW w:w="1000" w:type="dxa"/>
            <w:hideMark/>
          </w:tcPr>
          <w:p w14:paraId="11CBBB2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1666 (304)</w:t>
            </w:r>
          </w:p>
        </w:tc>
        <w:tc>
          <w:tcPr>
            <w:tcW w:w="952" w:type="dxa"/>
            <w:hideMark/>
          </w:tcPr>
          <w:p w14:paraId="4FD7998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915</w:t>
            </w:r>
          </w:p>
        </w:tc>
        <w:tc>
          <w:tcPr>
            <w:tcW w:w="952" w:type="dxa"/>
            <w:hideMark/>
          </w:tcPr>
          <w:p w14:paraId="1D29285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1055</w:t>
            </w:r>
          </w:p>
        </w:tc>
        <w:tc>
          <w:tcPr>
            <w:tcW w:w="952" w:type="dxa"/>
            <w:hideMark/>
          </w:tcPr>
          <w:p w14:paraId="4EFD146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1126</w:t>
            </w:r>
          </w:p>
        </w:tc>
        <w:tc>
          <w:tcPr>
            <w:tcW w:w="952" w:type="dxa"/>
            <w:hideMark/>
          </w:tcPr>
          <w:p w14:paraId="5E039C5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1270</w:t>
            </w:r>
          </w:p>
        </w:tc>
        <w:tc>
          <w:tcPr>
            <w:tcW w:w="952" w:type="dxa"/>
            <w:hideMark/>
          </w:tcPr>
          <w:p w14:paraId="4B926E6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1480</w:t>
            </w:r>
          </w:p>
        </w:tc>
        <w:tc>
          <w:tcPr>
            <w:tcW w:w="952" w:type="dxa"/>
            <w:hideMark/>
          </w:tcPr>
          <w:p w14:paraId="4BA3593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1680</w:t>
            </w:r>
          </w:p>
        </w:tc>
        <w:tc>
          <w:tcPr>
            <w:tcW w:w="952" w:type="dxa"/>
            <w:hideMark/>
          </w:tcPr>
          <w:p w14:paraId="54A251F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1855</w:t>
            </w:r>
          </w:p>
        </w:tc>
        <w:tc>
          <w:tcPr>
            <w:tcW w:w="952" w:type="dxa"/>
            <w:hideMark/>
          </w:tcPr>
          <w:p w14:paraId="7230744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2028</w:t>
            </w:r>
          </w:p>
        </w:tc>
        <w:tc>
          <w:tcPr>
            <w:tcW w:w="952" w:type="dxa"/>
            <w:hideMark/>
          </w:tcPr>
          <w:p w14:paraId="47E8F2E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2142</w:t>
            </w:r>
          </w:p>
        </w:tc>
        <w:tc>
          <w:tcPr>
            <w:tcW w:w="952" w:type="dxa"/>
            <w:hideMark/>
          </w:tcPr>
          <w:p w14:paraId="4EBB433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2230</w:t>
            </w:r>
          </w:p>
        </w:tc>
        <w:tc>
          <w:tcPr>
            <w:tcW w:w="952" w:type="dxa"/>
            <w:hideMark/>
          </w:tcPr>
          <w:p w14:paraId="010D55E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2435</w:t>
            </w:r>
          </w:p>
        </w:tc>
      </w:tr>
      <w:tr w:rsidR="00772F5E" w:rsidRPr="00772F5E" w14:paraId="1C97C19C"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2D7BE1AA" w14:textId="77777777" w:rsidR="00772F5E" w:rsidRPr="007C37DB" w:rsidRDefault="00772F5E" w:rsidP="007C37DB">
            <w:pPr>
              <w:pStyle w:val="Tableheader"/>
              <w:rPr>
                <w:b/>
                <w:noProof/>
              </w:rPr>
            </w:pPr>
            <w:r w:rsidRPr="007C37DB">
              <w:rPr>
                <w:b/>
                <w:noProof/>
              </w:rPr>
              <w:t>32</w:t>
            </w:r>
          </w:p>
        </w:tc>
        <w:tc>
          <w:tcPr>
            <w:tcW w:w="956" w:type="dxa"/>
            <w:hideMark/>
          </w:tcPr>
          <w:p w14:paraId="048CF91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3895</w:t>
            </w:r>
          </w:p>
        </w:tc>
        <w:tc>
          <w:tcPr>
            <w:tcW w:w="1000" w:type="dxa"/>
            <w:hideMark/>
          </w:tcPr>
          <w:p w14:paraId="2F3BF7D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1867 (331)</w:t>
            </w:r>
          </w:p>
        </w:tc>
        <w:tc>
          <w:tcPr>
            <w:tcW w:w="952" w:type="dxa"/>
            <w:hideMark/>
          </w:tcPr>
          <w:p w14:paraId="2AA0A85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1075</w:t>
            </w:r>
          </w:p>
        </w:tc>
        <w:tc>
          <w:tcPr>
            <w:tcW w:w="952" w:type="dxa"/>
            <w:hideMark/>
          </w:tcPr>
          <w:p w14:paraId="7066B6E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1214</w:t>
            </w:r>
          </w:p>
        </w:tc>
        <w:tc>
          <w:tcPr>
            <w:tcW w:w="952" w:type="dxa"/>
            <w:hideMark/>
          </w:tcPr>
          <w:p w14:paraId="2F8440B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1294</w:t>
            </w:r>
          </w:p>
        </w:tc>
        <w:tc>
          <w:tcPr>
            <w:tcW w:w="952" w:type="dxa"/>
            <w:hideMark/>
          </w:tcPr>
          <w:p w14:paraId="7FB49E1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1430</w:t>
            </w:r>
          </w:p>
        </w:tc>
        <w:tc>
          <w:tcPr>
            <w:tcW w:w="952" w:type="dxa"/>
            <w:hideMark/>
          </w:tcPr>
          <w:p w14:paraId="4F22268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1659</w:t>
            </w:r>
          </w:p>
        </w:tc>
        <w:tc>
          <w:tcPr>
            <w:tcW w:w="952" w:type="dxa"/>
            <w:hideMark/>
          </w:tcPr>
          <w:p w14:paraId="6C2E10F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1880</w:t>
            </w:r>
          </w:p>
        </w:tc>
        <w:tc>
          <w:tcPr>
            <w:tcW w:w="952" w:type="dxa"/>
            <w:hideMark/>
          </w:tcPr>
          <w:p w14:paraId="3E4EC05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2080</w:t>
            </w:r>
          </w:p>
        </w:tc>
        <w:tc>
          <w:tcPr>
            <w:tcW w:w="952" w:type="dxa"/>
            <w:hideMark/>
          </w:tcPr>
          <w:p w14:paraId="6E35519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2270</w:t>
            </w:r>
          </w:p>
        </w:tc>
        <w:tc>
          <w:tcPr>
            <w:tcW w:w="952" w:type="dxa"/>
            <w:hideMark/>
          </w:tcPr>
          <w:p w14:paraId="0E892B5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2405</w:t>
            </w:r>
          </w:p>
        </w:tc>
        <w:tc>
          <w:tcPr>
            <w:tcW w:w="952" w:type="dxa"/>
            <w:hideMark/>
          </w:tcPr>
          <w:p w14:paraId="3F4F5AE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2503</w:t>
            </w:r>
          </w:p>
        </w:tc>
        <w:tc>
          <w:tcPr>
            <w:tcW w:w="952" w:type="dxa"/>
            <w:hideMark/>
          </w:tcPr>
          <w:p w14:paraId="62601F2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2710</w:t>
            </w:r>
          </w:p>
        </w:tc>
      </w:tr>
      <w:tr w:rsidR="00772F5E" w:rsidRPr="00772F5E" w14:paraId="148A60C9"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4EB381F" w14:textId="77777777" w:rsidR="00772F5E" w:rsidRPr="007C37DB" w:rsidRDefault="00772F5E" w:rsidP="007C37DB">
            <w:pPr>
              <w:pStyle w:val="Tableheader"/>
              <w:rPr>
                <w:b/>
                <w:noProof/>
              </w:rPr>
            </w:pPr>
            <w:r w:rsidRPr="007C37DB">
              <w:rPr>
                <w:b/>
                <w:noProof/>
              </w:rPr>
              <w:t>33</w:t>
            </w:r>
          </w:p>
        </w:tc>
        <w:tc>
          <w:tcPr>
            <w:tcW w:w="956" w:type="dxa"/>
            <w:hideMark/>
          </w:tcPr>
          <w:p w14:paraId="4ED4A47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5599</w:t>
            </w:r>
          </w:p>
        </w:tc>
        <w:tc>
          <w:tcPr>
            <w:tcW w:w="1000" w:type="dxa"/>
            <w:hideMark/>
          </w:tcPr>
          <w:p w14:paraId="4EB5A98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2106 (371)</w:t>
            </w:r>
          </w:p>
        </w:tc>
        <w:tc>
          <w:tcPr>
            <w:tcW w:w="952" w:type="dxa"/>
            <w:hideMark/>
          </w:tcPr>
          <w:p w14:paraId="2A36043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1200</w:t>
            </w:r>
          </w:p>
        </w:tc>
        <w:tc>
          <w:tcPr>
            <w:tcW w:w="952" w:type="dxa"/>
            <w:hideMark/>
          </w:tcPr>
          <w:p w14:paraId="754BF60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1381</w:t>
            </w:r>
          </w:p>
        </w:tc>
        <w:tc>
          <w:tcPr>
            <w:tcW w:w="952" w:type="dxa"/>
            <w:hideMark/>
          </w:tcPr>
          <w:p w14:paraId="7E2AAB7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1473</w:t>
            </w:r>
          </w:p>
        </w:tc>
        <w:tc>
          <w:tcPr>
            <w:tcW w:w="952" w:type="dxa"/>
            <w:hideMark/>
          </w:tcPr>
          <w:p w14:paraId="4601836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1638</w:t>
            </w:r>
          </w:p>
        </w:tc>
        <w:tc>
          <w:tcPr>
            <w:tcW w:w="952" w:type="dxa"/>
            <w:hideMark/>
          </w:tcPr>
          <w:p w14:paraId="431AA15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1880</w:t>
            </w:r>
          </w:p>
        </w:tc>
        <w:tc>
          <w:tcPr>
            <w:tcW w:w="952" w:type="dxa"/>
            <w:hideMark/>
          </w:tcPr>
          <w:p w14:paraId="6FAB824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2106</w:t>
            </w:r>
          </w:p>
        </w:tc>
        <w:tc>
          <w:tcPr>
            <w:tcW w:w="952" w:type="dxa"/>
            <w:hideMark/>
          </w:tcPr>
          <w:p w14:paraId="21B1E68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2340</w:t>
            </w:r>
          </w:p>
        </w:tc>
        <w:tc>
          <w:tcPr>
            <w:tcW w:w="952" w:type="dxa"/>
            <w:hideMark/>
          </w:tcPr>
          <w:p w14:paraId="40E602A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2560</w:t>
            </w:r>
          </w:p>
        </w:tc>
        <w:tc>
          <w:tcPr>
            <w:tcW w:w="952" w:type="dxa"/>
            <w:hideMark/>
          </w:tcPr>
          <w:p w14:paraId="5300247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2710</w:t>
            </w:r>
          </w:p>
        </w:tc>
        <w:tc>
          <w:tcPr>
            <w:tcW w:w="952" w:type="dxa"/>
            <w:hideMark/>
          </w:tcPr>
          <w:p w14:paraId="4784EA9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2845</w:t>
            </w:r>
          </w:p>
        </w:tc>
        <w:tc>
          <w:tcPr>
            <w:tcW w:w="952" w:type="dxa"/>
            <w:hideMark/>
          </w:tcPr>
          <w:p w14:paraId="51285D2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3070</w:t>
            </w:r>
          </w:p>
        </w:tc>
      </w:tr>
      <w:tr w:rsidR="00772F5E" w:rsidRPr="00772F5E" w14:paraId="38DE7CD8"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1BAFBAAA" w14:textId="77777777" w:rsidR="00772F5E" w:rsidRPr="007C37DB" w:rsidRDefault="00772F5E" w:rsidP="007C37DB">
            <w:pPr>
              <w:pStyle w:val="Tableheader"/>
              <w:rPr>
                <w:b/>
                <w:noProof/>
              </w:rPr>
            </w:pPr>
            <w:r w:rsidRPr="007C37DB">
              <w:rPr>
                <w:b/>
                <w:noProof/>
              </w:rPr>
              <w:t>34</w:t>
            </w:r>
          </w:p>
        </w:tc>
        <w:tc>
          <w:tcPr>
            <w:tcW w:w="956" w:type="dxa"/>
            <w:hideMark/>
          </w:tcPr>
          <w:p w14:paraId="3F98D5B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9824</w:t>
            </w:r>
          </w:p>
        </w:tc>
        <w:tc>
          <w:tcPr>
            <w:tcW w:w="1000" w:type="dxa"/>
            <w:hideMark/>
          </w:tcPr>
          <w:p w14:paraId="654B8BA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2340 (385)</w:t>
            </w:r>
          </w:p>
        </w:tc>
        <w:tc>
          <w:tcPr>
            <w:tcW w:w="952" w:type="dxa"/>
            <w:hideMark/>
          </w:tcPr>
          <w:p w14:paraId="1E3A162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1400</w:t>
            </w:r>
          </w:p>
        </w:tc>
        <w:tc>
          <w:tcPr>
            <w:tcW w:w="952" w:type="dxa"/>
            <w:hideMark/>
          </w:tcPr>
          <w:p w14:paraId="3571D49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1580</w:t>
            </w:r>
          </w:p>
        </w:tc>
        <w:tc>
          <w:tcPr>
            <w:tcW w:w="952" w:type="dxa"/>
            <w:hideMark/>
          </w:tcPr>
          <w:p w14:paraId="6AF5F56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1690</w:t>
            </w:r>
          </w:p>
        </w:tc>
        <w:tc>
          <w:tcPr>
            <w:tcW w:w="952" w:type="dxa"/>
            <w:hideMark/>
          </w:tcPr>
          <w:p w14:paraId="78D3777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1860</w:t>
            </w:r>
          </w:p>
        </w:tc>
        <w:tc>
          <w:tcPr>
            <w:tcW w:w="952" w:type="dxa"/>
            <w:hideMark/>
          </w:tcPr>
          <w:p w14:paraId="639BA39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2100</w:t>
            </w:r>
          </w:p>
        </w:tc>
        <w:tc>
          <w:tcPr>
            <w:tcW w:w="952" w:type="dxa"/>
            <w:hideMark/>
          </w:tcPr>
          <w:p w14:paraId="64DFC61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2340</w:t>
            </w:r>
          </w:p>
        </w:tc>
        <w:tc>
          <w:tcPr>
            <w:tcW w:w="952" w:type="dxa"/>
            <w:hideMark/>
          </w:tcPr>
          <w:p w14:paraId="77BEA82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2580</w:t>
            </w:r>
          </w:p>
        </w:tc>
        <w:tc>
          <w:tcPr>
            <w:tcW w:w="952" w:type="dxa"/>
            <w:hideMark/>
          </w:tcPr>
          <w:p w14:paraId="6845FDE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2810</w:t>
            </w:r>
          </w:p>
        </w:tc>
        <w:tc>
          <w:tcPr>
            <w:tcW w:w="952" w:type="dxa"/>
            <w:hideMark/>
          </w:tcPr>
          <w:p w14:paraId="6029FB4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2990</w:t>
            </w:r>
          </w:p>
        </w:tc>
        <w:tc>
          <w:tcPr>
            <w:tcW w:w="952" w:type="dxa"/>
            <w:hideMark/>
          </w:tcPr>
          <w:p w14:paraId="459AB34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3120</w:t>
            </w:r>
          </w:p>
        </w:tc>
        <w:tc>
          <w:tcPr>
            <w:tcW w:w="952" w:type="dxa"/>
            <w:hideMark/>
          </w:tcPr>
          <w:p w14:paraId="5ADBAF3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3343</w:t>
            </w:r>
          </w:p>
        </w:tc>
      </w:tr>
      <w:tr w:rsidR="00772F5E" w:rsidRPr="00772F5E" w14:paraId="634AAC96"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4A684176" w14:textId="77777777" w:rsidR="00772F5E" w:rsidRPr="007C37DB" w:rsidRDefault="00772F5E" w:rsidP="007C37DB">
            <w:pPr>
              <w:pStyle w:val="Tableheader"/>
              <w:rPr>
                <w:b/>
                <w:noProof/>
              </w:rPr>
            </w:pPr>
            <w:r w:rsidRPr="007C37DB">
              <w:rPr>
                <w:b/>
                <w:noProof/>
              </w:rPr>
              <w:t>35</w:t>
            </w:r>
          </w:p>
        </w:tc>
        <w:tc>
          <w:tcPr>
            <w:tcW w:w="956" w:type="dxa"/>
            <w:hideMark/>
          </w:tcPr>
          <w:p w14:paraId="1CA4214A" w14:textId="1E649968"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w:t>
            </w:r>
            <w:r w:rsidR="000F7C4B">
              <w:rPr>
                <w:rFonts w:ascii="VIC" w:hAnsi="VIC" w:cs="VIC"/>
                <w:noProof/>
                <w:color w:val="0F151F"/>
              </w:rPr>
              <w:t>,</w:t>
            </w:r>
            <w:r w:rsidRPr="00772F5E">
              <w:rPr>
                <w:rFonts w:ascii="VIC" w:hAnsi="VIC" w:cs="VIC"/>
                <w:noProof/>
                <w:color w:val="0F151F"/>
              </w:rPr>
              <w:t>054</w:t>
            </w:r>
          </w:p>
        </w:tc>
        <w:tc>
          <w:tcPr>
            <w:tcW w:w="1000" w:type="dxa"/>
            <w:hideMark/>
          </w:tcPr>
          <w:p w14:paraId="5F9DCA0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2585 (408)</w:t>
            </w:r>
          </w:p>
        </w:tc>
        <w:tc>
          <w:tcPr>
            <w:tcW w:w="952" w:type="dxa"/>
            <w:hideMark/>
          </w:tcPr>
          <w:p w14:paraId="435D617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1600</w:t>
            </w:r>
          </w:p>
        </w:tc>
        <w:tc>
          <w:tcPr>
            <w:tcW w:w="952" w:type="dxa"/>
            <w:hideMark/>
          </w:tcPr>
          <w:p w14:paraId="706FE42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1795</w:t>
            </w:r>
          </w:p>
        </w:tc>
        <w:tc>
          <w:tcPr>
            <w:tcW w:w="952" w:type="dxa"/>
            <w:hideMark/>
          </w:tcPr>
          <w:p w14:paraId="0F9147B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1920</w:t>
            </w:r>
          </w:p>
        </w:tc>
        <w:tc>
          <w:tcPr>
            <w:tcW w:w="952" w:type="dxa"/>
            <w:hideMark/>
          </w:tcPr>
          <w:p w14:paraId="53785E1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2080</w:t>
            </w:r>
          </w:p>
        </w:tc>
        <w:tc>
          <w:tcPr>
            <w:tcW w:w="952" w:type="dxa"/>
            <w:hideMark/>
          </w:tcPr>
          <w:p w14:paraId="4BBE7DC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2330</w:t>
            </w:r>
          </w:p>
        </w:tc>
        <w:tc>
          <w:tcPr>
            <w:tcW w:w="952" w:type="dxa"/>
            <w:hideMark/>
          </w:tcPr>
          <w:p w14:paraId="65ED45C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2578</w:t>
            </w:r>
          </w:p>
        </w:tc>
        <w:tc>
          <w:tcPr>
            <w:tcW w:w="952" w:type="dxa"/>
            <w:hideMark/>
          </w:tcPr>
          <w:p w14:paraId="5A9B3D2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2835</w:t>
            </w:r>
          </w:p>
        </w:tc>
        <w:tc>
          <w:tcPr>
            <w:tcW w:w="952" w:type="dxa"/>
            <w:hideMark/>
          </w:tcPr>
          <w:p w14:paraId="108716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3095</w:t>
            </w:r>
          </w:p>
        </w:tc>
        <w:tc>
          <w:tcPr>
            <w:tcW w:w="952" w:type="dxa"/>
            <w:hideMark/>
          </w:tcPr>
          <w:p w14:paraId="29640DB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3275</w:t>
            </w:r>
          </w:p>
        </w:tc>
        <w:tc>
          <w:tcPr>
            <w:tcW w:w="952" w:type="dxa"/>
            <w:hideMark/>
          </w:tcPr>
          <w:p w14:paraId="7E6EE7C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3410</w:t>
            </w:r>
          </w:p>
        </w:tc>
        <w:tc>
          <w:tcPr>
            <w:tcW w:w="952" w:type="dxa"/>
            <w:hideMark/>
          </w:tcPr>
          <w:p w14:paraId="7FBF271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3665</w:t>
            </w:r>
          </w:p>
        </w:tc>
      </w:tr>
      <w:tr w:rsidR="00772F5E" w:rsidRPr="00772F5E" w14:paraId="018F9FEA"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42CBE89C" w14:textId="77777777" w:rsidR="00772F5E" w:rsidRPr="007C37DB" w:rsidRDefault="00772F5E" w:rsidP="007C37DB">
            <w:pPr>
              <w:pStyle w:val="Tableheader"/>
              <w:rPr>
                <w:b/>
                <w:noProof/>
              </w:rPr>
            </w:pPr>
            <w:r w:rsidRPr="007C37DB">
              <w:rPr>
                <w:b/>
                <w:noProof/>
              </w:rPr>
              <w:t>36</w:t>
            </w:r>
          </w:p>
        </w:tc>
        <w:tc>
          <w:tcPr>
            <w:tcW w:w="956" w:type="dxa"/>
            <w:hideMark/>
          </w:tcPr>
          <w:p w14:paraId="23A774A7" w14:textId="145DF38A"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32</w:t>
            </w:r>
            <w:r w:rsidR="000F7C4B">
              <w:rPr>
                <w:rFonts w:ascii="VIC" w:hAnsi="VIC" w:cs="VIC"/>
                <w:noProof/>
                <w:color w:val="0F151F"/>
              </w:rPr>
              <w:t>,</w:t>
            </w:r>
            <w:r w:rsidRPr="00772F5E">
              <w:rPr>
                <w:rFonts w:ascii="VIC" w:hAnsi="VIC" w:cs="VIC"/>
                <w:noProof/>
                <w:color w:val="0F151F"/>
              </w:rPr>
              <w:t>747</w:t>
            </w:r>
          </w:p>
        </w:tc>
        <w:tc>
          <w:tcPr>
            <w:tcW w:w="1000" w:type="dxa"/>
            <w:hideMark/>
          </w:tcPr>
          <w:p w14:paraId="6A32E52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2826 (428)</w:t>
            </w:r>
          </w:p>
        </w:tc>
        <w:tc>
          <w:tcPr>
            <w:tcW w:w="952" w:type="dxa"/>
            <w:hideMark/>
          </w:tcPr>
          <w:p w14:paraId="3D8F36F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1805</w:t>
            </w:r>
          </w:p>
        </w:tc>
        <w:tc>
          <w:tcPr>
            <w:tcW w:w="952" w:type="dxa"/>
            <w:hideMark/>
          </w:tcPr>
          <w:p w14:paraId="3A3C2AA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2015</w:t>
            </w:r>
          </w:p>
        </w:tc>
        <w:tc>
          <w:tcPr>
            <w:tcW w:w="952" w:type="dxa"/>
            <w:hideMark/>
          </w:tcPr>
          <w:p w14:paraId="313CED6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2120</w:t>
            </w:r>
          </w:p>
        </w:tc>
        <w:tc>
          <w:tcPr>
            <w:tcW w:w="952" w:type="dxa"/>
            <w:hideMark/>
          </w:tcPr>
          <w:p w14:paraId="096BA29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2295</w:t>
            </w:r>
          </w:p>
        </w:tc>
        <w:tc>
          <w:tcPr>
            <w:tcW w:w="952" w:type="dxa"/>
            <w:hideMark/>
          </w:tcPr>
          <w:p w14:paraId="01495A7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2550</w:t>
            </w:r>
          </w:p>
        </w:tc>
        <w:tc>
          <w:tcPr>
            <w:tcW w:w="952" w:type="dxa"/>
            <w:hideMark/>
          </w:tcPr>
          <w:p w14:paraId="7620586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2820</w:t>
            </w:r>
          </w:p>
        </w:tc>
        <w:tc>
          <w:tcPr>
            <w:tcW w:w="952" w:type="dxa"/>
            <w:hideMark/>
          </w:tcPr>
          <w:p w14:paraId="51EB503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3095</w:t>
            </w:r>
          </w:p>
        </w:tc>
        <w:tc>
          <w:tcPr>
            <w:tcW w:w="952" w:type="dxa"/>
            <w:hideMark/>
          </w:tcPr>
          <w:p w14:paraId="4B711E3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3360</w:t>
            </w:r>
          </w:p>
        </w:tc>
        <w:tc>
          <w:tcPr>
            <w:tcW w:w="952" w:type="dxa"/>
            <w:hideMark/>
          </w:tcPr>
          <w:p w14:paraId="4DA1858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3550</w:t>
            </w:r>
          </w:p>
        </w:tc>
        <w:tc>
          <w:tcPr>
            <w:tcW w:w="952" w:type="dxa"/>
            <w:hideMark/>
          </w:tcPr>
          <w:p w14:paraId="488BE8C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3690</w:t>
            </w:r>
          </w:p>
        </w:tc>
        <w:tc>
          <w:tcPr>
            <w:tcW w:w="952" w:type="dxa"/>
            <w:hideMark/>
          </w:tcPr>
          <w:p w14:paraId="3A6CF8C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3930</w:t>
            </w:r>
          </w:p>
        </w:tc>
      </w:tr>
      <w:tr w:rsidR="00772F5E" w:rsidRPr="00772F5E" w14:paraId="5C2D8E10"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7DF69664" w14:textId="77777777" w:rsidR="00772F5E" w:rsidRPr="007C37DB" w:rsidRDefault="00772F5E" w:rsidP="007C37DB">
            <w:pPr>
              <w:pStyle w:val="Tableheader"/>
              <w:rPr>
                <w:b/>
                <w:noProof/>
              </w:rPr>
            </w:pPr>
            <w:r w:rsidRPr="007C37DB">
              <w:rPr>
                <w:b/>
                <w:noProof/>
              </w:rPr>
              <w:t>37</w:t>
            </w:r>
          </w:p>
        </w:tc>
        <w:tc>
          <w:tcPr>
            <w:tcW w:w="956" w:type="dxa"/>
            <w:hideMark/>
          </w:tcPr>
          <w:p w14:paraId="77F477FB" w14:textId="7354B6EB"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73</w:t>
            </w:r>
            <w:r w:rsidR="000F7C4B">
              <w:rPr>
                <w:rFonts w:ascii="VIC" w:hAnsi="VIC" w:cs="VIC"/>
                <w:noProof/>
                <w:color w:val="0F151F"/>
              </w:rPr>
              <w:t>,</w:t>
            </w:r>
            <w:r w:rsidRPr="00772F5E">
              <w:rPr>
                <w:rFonts w:ascii="VIC" w:hAnsi="VIC" w:cs="VIC"/>
                <w:noProof/>
                <w:color w:val="0F151F"/>
              </w:rPr>
              <w:t>986</w:t>
            </w:r>
          </w:p>
        </w:tc>
        <w:tc>
          <w:tcPr>
            <w:tcW w:w="1000" w:type="dxa"/>
            <w:hideMark/>
          </w:tcPr>
          <w:p w14:paraId="78ABD51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3093 (449)</w:t>
            </w:r>
          </w:p>
        </w:tc>
        <w:tc>
          <w:tcPr>
            <w:tcW w:w="952" w:type="dxa"/>
            <w:hideMark/>
          </w:tcPr>
          <w:p w14:paraId="731AA56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2050</w:t>
            </w:r>
          </w:p>
        </w:tc>
        <w:tc>
          <w:tcPr>
            <w:tcW w:w="952" w:type="dxa"/>
            <w:hideMark/>
          </w:tcPr>
          <w:p w14:paraId="6048365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2265</w:t>
            </w:r>
          </w:p>
        </w:tc>
        <w:tc>
          <w:tcPr>
            <w:tcW w:w="952" w:type="dxa"/>
            <w:hideMark/>
          </w:tcPr>
          <w:p w14:paraId="4D5A4E7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2372</w:t>
            </w:r>
          </w:p>
        </w:tc>
        <w:tc>
          <w:tcPr>
            <w:tcW w:w="952" w:type="dxa"/>
            <w:hideMark/>
          </w:tcPr>
          <w:p w14:paraId="1C80624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2540</w:t>
            </w:r>
          </w:p>
        </w:tc>
        <w:tc>
          <w:tcPr>
            <w:tcW w:w="952" w:type="dxa"/>
            <w:hideMark/>
          </w:tcPr>
          <w:p w14:paraId="04460E3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2800</w:t>
            </w:r>
          </w:p>
        </w:tc>
        <w:tc>
          <w:tcPr>
            <w:tcW w:w="952" w:type="dxa"/>
            <w:hideMark/>
          </w:tcPr>
          <w:p w14:paraId="0E9CFD9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3080</w:t>
            </w:r>
          </w:p>
        </w:tc>
        <w:tc>
          <w:tcPr>
            <w:tcW w:w="952" w:type="dxa"/>
            <w:hideMark/>
          </w:tcPr>
          <w:p w14:paraId="37B99C5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3378</w:t>
            </w:r>
          </w:p>
        </w:tc>
        <w:tc>
          <w:tcPr>
            <w:tcW w:w="952" w:type="dxa"/>
            <w:hideMark/>
          </w:tcPr>
          <w:p w14:paraId="66AF939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3670</w:t>
            </w:r>
          </w:p>
        </w:tc>
        <w:tc>
          <w:tcPr>
            <w:tcW w:w="952" w:type="dxa"/>
            <w:hideMark/>
          </w:tcPr>
          <w:p w14:paraId="78BCF2F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3865</w:t>
            </w:r>
          </w:p>
        </w:tc>
        <w:tc>
          <w:tcPr>
            <w:tcW w:w="952" w:type="dxa"/>
            <w:hideMark/>
          </w:tcPr>
          <w:p w14:paraId="03C2175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3990</w:t>
            </w:r>
          </w:p>
        </w:tc>
        <w:tc>
          <w:tcPr>
            <w:tcW w:w="952" w:type="dxa"/>
            <w:hideMark/>
          </w:tcPr>
          <w:p w14:paraId="480753F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4235</w:t>
            </w:r>
          </w:p>
        </w:tc>
      </w:tr>
      <w:tr w:rsidR="00772F5E" w:rsidRPr="00772F5E" w14:paraId="556D2DD6"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5AAFD966" w14:textId="77777777" w:rsidR="00772F5E" w:rsidRPr="007C37DB" w:rsidRDefault="00772F5E" w:rsidP="007C37DB">
            <w:pPr>
              <w:pStyle w:val="Tableheader"/>
              <w:rPr>
                <w:b/>
                <w:noProof/>
              </w:rPr>
            </w:pPr>
            <w:r w:rsidRPr="007C37DB">
              <w:rPr>
                <w:b/>
                <w:noProof/>
              </w:rPr>
              <w:t>38</w:t>
            </w:r>
          </w:p>
        </w:tc>
        <w:tc>
          <w:tcPr>
            <w:tcW w:w="956" w:type="dxa"/>
            <w:hideMark/>
          </w:tcPr>
          <w:p w14:paraId="2733F2E0" w14:textId="13FA41A5"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230</w:t>
            </w:r>
            <w:r w:rsidR="000F7C4B">
              <w:rPr>
                <w:rFonts w:ascii="VIC" w:hAnsi="VIC" w:cs="VIC"/>
                <w:noProof/>
                <w:color w:val="0F151F"/>
              </w:rPr>
              <w:t>,</w:t>
            </w:r>
            <w:r w:rsidRPr="00772F5E">
              <w:rPr>
                <w:rFonts w:ascii="VIC" w:hAnsi="VIC" w:cs="VIC"/>
                <w:noProof/>
                <w:color w:val="0F151F"/>
              </w:rPr>
              <w:t>003</w:t>
            </w:r>
          </w:p>
        </w:tc>
        <w:tc>
          <w:tcPr>
            <w:tcW w:w="1000" w:type="dxa"/>
            <w:hideMark/>
          </w:tcPr>
          <w:p w14:paraId="0EF9468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3344 (439)</w:t>
            </w:r>
          </w:p>
        </w:tc>
        <w:tc>
          <w:tcPr>
            <w:tcW w:w="952" w:type="dxa"/>
            <w:hideMark/>
          </w:tcPr>
          <w:p w14:paraId="0C138A0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2340</w:t>
            </w:r>
          </w:p>
        </w:tc>
        <w:tc>
          <w:tcPr>
            <w:tcW w:w="952" w:type="dxa"/>
            <w:hideMark/>
          </w:tcPr>
          <w:p w14:paraId="64A1FD7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2540</w:t>
            </w:r>
          </w:p>
        </w:tc>
        <w:tc>
          <w:tcPr>
            <w:tcW w:w="952" w:type="dxa"/>
            <w:hideMark/>
          </w:tcPr>
          <w:p w14:paraId="358675E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2640</w:t>
            </w:r>
          </w:p>
        </w:tc>
        <w:tc>
          <w:tcPr>
            <w:tcW w:w="952" w:type="dxa"/>
            <w:hideMark/>
          </w:tcPr>
          <w:p w14:paraId="02671D4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2800</w:t>
            </w:r>
          </w:p>
        </w:tc>
        <w:tc>
          <w:tcPr>
            <w:tcW w:w="952" w:type="dxa"/>
            <w:hideMark/>
          </w:tcPr>
          <w:p w14:paraId="48DB034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3050</w:t>
            </w:r>
          </w:p>
        </w:tc>
        <w:tc>
          <w:tcPr>
            <w:tcW w:w="952" w:type="dxa"/>
            <w:hideMark/>
          </w:tcPr>
          <w:p w14:paraId="1518EC5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3330</w:t>
            </w:r>
          </w:p>
        </w:tc>
        <w:tc>
          <w:tcPr>
            <w:tcW w:w="952" w:type="dxa"/>
            <w:hideMark/>
          </w:tcPr>
          <w:p w14:paraId="782FD5F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3625</w:t>
            </w:r>
          </w:p>
        </w:tc>
        <w:tc>
          <w:tcPr>
            <w:tcW w:w="952" w:type="dxa"/>
            <w:hideMark/>
          </w:tcPr>
          <w:p w14:paraId="5E314BE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3910</w:t>
            </w:r>
          </w:p>
        </w:tc>
        <w:tc>
          <w:tcPr>
            <w:tcW w:w="952" w:type="dxa"/>
            <w:hideMark/>
          </w:tcPr>
          <w:p w14:paraId="243B07F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4090</w:t>
            </w:r>
          </w:p>
        </w:tc>
        <w:tc>
          <w:tcPr>
            <w:tcW w:w="952" w:type="dxa"/>
            <w:hideMark/>
          </w:tcPr>
          <w:p w14:paraId="07AC3C3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4215</w:t>
            </w:r>
          </w:p>
        </w:tc>
        <w:tc>
          <w:tcPr>
            <w:tcW w:w="952" w:type="dxa"/>
            <w:hideMark/>
          </w:tcPr>
          <w:p w14:paraId="758DA12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4445</w:t>
            </w:r>
          </w:p>
        </w:tc>
      </w:tr>
      <w:tr w:rsidR="00772F5E" w:rsidRPr="00772F5E" w14:paraId="6FC8D94B"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5884598F" w14:textId="77777777" w:rsidR="00772F5E" w:rsidRPr="007C37DB" w:rsidRDefault="00772F5E" w:rsidP="007C37DB">
            <w:pPr>
              <w:pStyle w:val="Tableheader"/>
              <w:rPr>
                <w:b/>
                <w:noProof/>
              </w:rPr>
            </w:pPr>
            <w:r w:rsidRPr="007C37DB">
              <w:rPr>
                <w:b/>
                <w:noProof/>
              </w:rPr>
              <w:t>39</w:t>
            </w:r>
          </w:p>
        </w:tc>
        <w:tc>
          <w:tcPr>
            <w:tcW w:w="956" w:type="dxa"/>
            <w:hideMark/>
          </w:tcPr>
          <w:p w14:paraId="686CB596" w14:textId="02B51C8E"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293</w:t>
            </w:r>
            <w:r w:rsidR="000F7C4B">
              <w:rPr>
                <w:rFonts w:ascii="VIC" w:hAnsi="VIC" w:cs="VIC"/>
                <w:noProof/>
                <w:color w:val="0F151F"/>
              </w:rPr>
              <w:t>,</w:t>
            </w:r>
            <w:r w:rsidRPr="00772F5E">
              <w:rPr>
                <w:rFonts w:ascii="VIC" w:hAnsi="VIC" w:cs="VIC"/>
                <w:noProof/>
                <w:color w:val="0F151F"/>
              </w:rPr>
              <w:t>109</w:t>
            </w:r>
          </w:p>
        </w:tc>
        <w:tc>
          <w:tcPr>
            <w:tcW w:w="1000" w:type="dxa"/>
            <w:hideMark/>
          </w:tcPr>
          <w:p w14:paraId="2D7F384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3486 (430)</w:t>
            </w:r>
          </w:p>
        </w:tc>
        <w:tc>
          <w:tcPr>
            <w:tcW w:w="952" w:type="dxa"/>
            <w:hideMark/>
          </w:tcPr>
          <w:p w14:paraId="049DB34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2510</w:t>
            </w:r>
          </w:p>
        </w:tc>
        <w:tc>
          <w:tcPr>
            <w:tcW w:w="952" w:type="dxa"/>
            <w:hideMark/>
          </w:tcPr>
          <w:p w14:paraId="30F3CEA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2700</w:t>
            </w:r>
          </w:p>
        </w:tc>
        <w:tc>
          <w:tcPr>
            <w:tcW w:w="952" w:type="dxa"/>
            <w:hideMark/>
          </w:tcPr>
          <w:p w14:paraId="144C0CC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2800</w:t>
            </w:r>
          </w:p>
        </w:tc>
        <w:tc>
          <w:tcPr>
            <w:tcW w:w="952" w:type="dxa"/>
            <w:hideMark/>
          </w:tcPr>
          <w:p w14:paraId="4491F60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2950</w:t>
            </w:r>
          </w:p>
        </w:tc>
        <w:tc>
          <w:tcPr>
            <w:tcW w:w="952" w:type="dxa"/>
            <w:hideMark/>
          </w:tcPr>
          <w:p w14:paraId="2E98EB1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3195</w:t>
            </w:r>
          </w:p>
        </w:tc>
        <w:tc>
          <w:tcPr>
            <w:tcW w:w="952" w:type="dxa"/>
            <w:hideMark/>
          </w:tcPr>
          <w:p w14:paraId="3B7FF58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3470</w:t>
            </w:r>
          </w:p>
        </w:tc>
        <w:tc>
          <w:tcPr>
            <w:tcW w:w="952" w:type="dxa"/>
            <w:hideMark/>
          </w:tcPr>
          <w:p w14:paraId="36FAEE8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3765</w:t>
            </w:r>
          </w:p>
        </w:tc>
        <w:tc>
          <w:tcPr>
            <w:tcW w:w="952" w:type="dxa"/>
            <w:hideMark/>
          </w:tcPr>
          <w:p w14:paraId="539E34A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4040</w:t>
            </w:r>
          </w:p>
        </w:tc>
        <w:tc>
          <w:tcPr>
            <w:tcW w:w="952" w:type="dxa"/>
            <w:hideMark/>
          </w:tcPr>
          <w:p w14:paraId="77576CB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4220</w:t>
            </w:r>
          </w:p>
        </w:tc>
        <w:tc>
          <w:tcPr>
            <w:tcW w:w="952" w:type="dxa"/>
            <w:hideMark/>
          </w:tcPr>
          <w:p w14:paraId="6FF2BE8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4335</w:t>
            </w:r>
          </w:p>
        </w:tc>
        <w:tc>
          <w:tcPr>
            <w:tcW w:w="952" w:type="dxa"/>
            <w:hideMark/>
          </w:tcPr>
          <w:p w14:paraId="4E856D8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4560</w:t>
            </w:r>
          </w:p>
        </w:tc>
      </w:tr>
      <w:tr w:rsidR="00772F5E" w:rsidRPr="00772F5E" w14:paraId="407159C5"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74503FE" w14:textId="77777777" w:rsidR="00772F5E" w:rsidRPr="007C37DB" w:rsidRDefault="00772F5E" w:rsidP="007C37DB">
            <w:pPr>
              <w:pStyle w:val="Tableheader"/>
              <w:rPr>
                <w:b/>
                <w:noProof/>
              </w:rPr>
            </w:pPr>
            <w:r w:rsidRPr="007C37DB">
              <w:rPr>
                <w:b/>
                <w:noProof/>
              </w:rPr>
              <w:t>40</w:t>
            </w:r>
          </w:p>
        </w:tc>
        <w:tc>
          <w:tcPr>
            <w:tcW w:w="956" w:type="dxa"/>
            <w:hideMark/>
          </w:tcPr>
          <w:p w14:paraId="7DB6D08E" w14:textId="79151D3E"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409</w:t>
            </w:r>
            <w:r w:rsidR="000F7C4B">
              <w:rPr>
                <w:rFonts w:ascii="VIC" w:hAnsi="VIC" w:cs="VIC"/>
                <w:noProof/>
                <w:color w:val="0F151F"/>
              </w:rPr>
              <w:t>,</w:t>
            </w:r>
            <w:r w:rsidRPr="00772F5E">
              <w:rPr>
                <w:rFonts w:ascii="VIC" w:hAnsi="VIC" w:cs="VIC"/>
                <w:noProof/>
                <w:color w:val="0F151F"/>
              </w:rPr>
              <w:t>976</w:t>
            </w:r>
          </w:p>
        </w:tc>
        <w:tc>
          <w:tcPr>
            <w:tcW w:w="1000" w:type="dxa"/>
            <w:hideMark/>
          </w:tcPr>
          <w:p w14:paraId="696BDB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3632 (434)</w:t>
            </w:r>
          </w:p>
        </w:tc>
        <w:tc>
          <w:tcPr>
            <w:tcW w:w="952" w:type="dxa"/>
            <w:hideMark/>
          </w:tcPr>
          <w:p w14:paraId="69BDCCA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2650</w:t>
            </w:r>
          </w:p>
        </w:tc>
        <w:tc>
          <w:tcPr>
            <w:tcW w:w="952" w:type="dxa"/>
            <w:hideMark/>
          </w:tcPr>
          <w:p w14:paraId="3160A58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2840</w:t>
            </w:r>
          </w:p>
        </w:tc>
        <w:tc>
          <w:tcPr>
            <w:tcW w:w="952" w:type="dxa"/>
            <w:hideMark/>
          </w:tcPr>
          <w:p w14:paraId="63BA8F0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2940</w:t>
            </w:r>
          </w:p>
        </w:tc>
        <w:tc>
          <w:tcPr>
            <w:tcW w:w="952" w:type="dxa"/>
            <w:hideMark/>
          </w:tcPr>
          <w:p w14:paraId="070E8DE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3090</w:t>
            </w:r>
          </w:p>
        </w:tc>
        <w:tc>
          <w:tcPr>
            <w:tcW w:w="952" w:type="dxa"/>
            <w:hideMark/>
          </w:tcPr>
          <w:p w14:paraId="5465FEB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3340</w:t>
            </w:r>
          </w:p>
        </w:tc>
        <w:tc>
          <w:tcPr>
            <w:tcW w:w="952" w:type="dxa"/>
            <w:hideMark/>
          </w:tcPr>
          <w:p w14:paraId="67EA076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3620</w:t>
            </w:r>
          </w:p>
        </w:tc>
        <w:tc>
          <w:tcPr>
            <w:tcW w:w="952" w:type="dxa"/>
            <w:hideMark/>
          </w:tcPr>
          <w:p w14:paraId="182BC2F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3915</w:t>
            </w:r>
          </w:p>
        </w:tc>
        <w:tc>
          <w:tcPr>
            <w:tcW w:w="952" w:type="dxa"/>
            <w:hideMark/>
          </w:tcPr>
          <w:p w14:paraId="61E3DD9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4195</w:t>
            </w:r>
          </w:p>
        </w:tc>
        <w:tc>
          <w:tcPr>
            <w:tcW w:w="952" w:type="dxa"/>
            <w:hideMark/>
          </w:tcPr>
          <w:p w14:paraId="7DB9C65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4370</w:t>
            </w:r>
          </w:p>
        </w:tc>
        <w:tc>
          <w:tcPr>
            <w:tcW w:w="952" w:type="dxa"/>
            <w:hideMark/>
          </w:tcPr>
          <w:p w14:paraId="5AFB16E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4490</w:t>
            </w:r>
          </w:p>
        </w:tc>
        <w:tc>
          <w:tcPr>
            <w:tcW w:w="952" w:type="dxa"/>
            <w:hideMark/>
          </w:tcPr>
          <w:p w14:paraId="6DAA7C5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4708</w:t>
            </w:r>
          </w:p>
        </w:tc>
      </w:tr>
      <w:tr w:rsidR="00772F5E" w:rsidRPr="00772F5E" w14:paraId="3C3160A1"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578DA2B9" w14:textId="77777777" w:rsidR="00772F5E" w:rsidRPr="007C37DB" w:rsidRDefault="00772F5E" w:rsidP="007C37DB">
            <w:pPr>
              <w:pStyle w:val="Tableheader"/>
              <w:rPr>
                <w:b/>
                <w:noProof/>
              </w:rPr>
            </w:pPr>
            <w:r w:rsidRPr="007C37DB">
              <w:rPr>
                <w:b/>
                <w:noProof/>
              </w:rPr>
              <w:t>41</w:t>
            </w:r>
          </w:p>
        </w:tc>
        <w:tc>
          <w:tcPr>
            <w:tcW w:w="956" w:type="dxa"/>
            <w:hideMark/>
          </w:tcPr>
          <w:p w14:paraId="6FA869F9" w14:textId="3A0FD36E"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192</w:t>
            </w:r>
            <w:r w:rsidR="000F7C4B">
              <w:rPr>
                <w:rFonts w:ascii="VIC" w:hAnsi="VIC" w:cs="VIC"/>
                <w:noProof/>
                <w:color w:val="0F151F"/>
              </w:rPr>
              <w:t>,</w:t>
            </w:r>
            <w:r w:rsidRPr="00772F5E">
              <w:rPr>
                <w:rFonts w:ascii="VIC" w:hAnsi="VIC" w:cs="VIC"/>
                <w:noProof/>
                <w:color w:val="0F151F"/>
              </w:rPr>
              <w:t>154</w:t>
            </w:r>
          </w:p>
        </w:tc>
        <w:tc>
          <w:tcPr>
            <w:tcW w:w="1000" w:type="dxa"/>
            <w:hideMark/>
          </w:tcPr>
          <w:p w14:paraId="2AF65C56"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3769 (438)</w:t>
            </w:r>
          </w:p>
        </w:tc>
        <w:tc>
          <w:tcPr>
            <w:tcW w:w="952" w:type="dxa"/>
            <w:hideMark/>
          </w:tcPr>
          <w:p w14:paraId="484111D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2780</w:t>
            </w:r>
          </w:p>
        </w:tc>
        <w:tc>
          <w:tcPr>
            <w:tcW w:w="952" w:type="dxa"/>
            <w:hideMark/>
          </w:tcPr>
          <w:p w14:paraId="0356C46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2970</w:t>
            </w:r>
          </w:p>
        </w:tc>
        <w:tc>
          <w:tcPr>
            <w:tcW w:w="952" w:type="dxa"/>
            <w:hideMark/>
          </w:tcPr>
          <w:p w14:paraId="32B9154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3070</w:t>
            </w:r>
          </w:p>
        </w:tc>
        <w:tc>
          <w:tcPr>
            <w:tcW w:w="952" w:type="dxa"/>
            <w:hideMark/>
          </w:tcPr>
          <w:p w14:paraId="0171522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3220</w:t>
            </w:r>
          </w:p>
        </w:tc>
        <w:tc>
          <w:tcPr>
            <w:tcW w:w="952" w:type="dxa"/>
            <w:hideMark/>
          </w:tcPr>
          <w:p w14:paraId="73697F7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3470</w:t>
            </w:r>
          </w:p>
        </w:tc>
        <w:tc>
          <w:tcPr>
            <w:tcW w:w="952" w:type="dxa"/>
            <w:hideMark/>
          </w:tcPr>
          <w:p w14:paraId="314B647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3755</w:t>
            </w:r>
          </w:p>
        </w:tc>
        <w:tc>
          <w:tcPr>
            <w:tcW w:w="952" w:type="dxa"/>
            <w:hideMark/>
          </w:tcPr>
          <w:p w14:paraId="345976F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4060</w:t>
            </w:r>
          </w:p>
        </w:tc>
        <w:tc>
          <w:tcPr>
            <w:tcW w:w="952" w:type="dxa"/>
            <w:hideMark/>
          </w:tcPr>
          <w:p w14:paraId="67354D0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4340</w:t>
            </w:r>
          </w:p>
        </w:tc>
        <w:tc>
          <w:tcPr>
            <w:tcW w:w="952" w:type="dxa"/>
            <w:hideMark/>
          </w:tcPr>
          <w:p w14:paraId="02D9C07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4515</w:t>
            </w:r>
          </w:p>
        </w:tc>
        <w:tc>
          <w:tcPr>
            <w:tcW w:w="952" w:type="dxa"/>
            <w:hideMark/>
          </w:tcPr>
          <w:p w14:paraId="76B97FC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4630</w:t>
            </w:r>
          </w:p>
        </w:tc>
        <w:tc>
          <w:tcPr>
            <w:tcW w:w="952" w:type="dxa"/>
            <w:hideMark/>
          </w:tcPr>
          <w:p w14:paraId="4567DA6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4850</w:t>
            </w:r>
          </w:p>
        </w:tc>
      </w:tr>
      <w:tr w:rsidR="00772F5E" w:rsidRPr="00772F5E" w14:paraId="63D68219"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4D54CC77" w14:textId="77777777" w:rsidR="00772F5E" w:rsidRPr="007C37DB" w:rsidRDefault="00772F5E" w:rsidP="007C37DB">
            <w:pPr>
              <w:pStyle w:val="Tableheader"/>
              <w:rPr>
                <w:b/>
                <w:noProof/>
              </w:rPr>
            </w:pPr>
            <w:r w:rsidRPr="007C37DB">
              <w:rPr>
                <w:b/>
                <w:noProof/>
              </w:rPr>
              <w:t>42</w:t>
            </w:r>
          </w:p>
        </w:tc>
        <w:tc>
          <w:tcPr>
            <w:tcW w:w="956" w:type="dxa"/>
            <w:hideMark/>
          </w:tcPr>
          <w:p w14:paraId="4934D21D" w14:textId="0C2EEFC4"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19</w:t>
            </w:r>
            <w:r w:rsidR="000F7C4B">
              <w:rPr>
                <w:rFonts w:ascii="VIC" w:hAnsi="VIC" w:cs="VIC"/>
                <w:noProof/>
                <w:color w:val="0F151F"/>
              </w:rPr>
              <w:t>,</w:t>
            </w:r>
            <w:r w:rsidRPr="00772F5E">
              <w:rPr>
                <w:rFonts w:ascii="VIC" w:hAnsi="VIC" w:cs="VIC"/>
                <w:noProof/>
                <w:color w:val="0F151F"/>
              </w:rPr>
              <w:t>804</w:t>
            </w:r>
          </w:p>
        </w:tc>
        <w:tc>
          <w:tcPr>
            <w:tcW w:w="1000" w:type="dxa"/>
            <w:hideMark/>
          </w:tcPr>
          <w:p w14:paraId="0A6D770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3832 (462)</w:t>
            </w:r>
          </w:p>
        </w:tc>
        <w:tc>
          <w:tcPr>
            <w:tcW w:w="952" w:type="dxa"/>
            <w:hideMark/>
          </w:tcPr>
          <w:p w14:paraId="247D29B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2760</w:t>
            </w:r>
          </w:p>
        </w:tc>
        <w:tc>
          <w:tcPr>
            <w:tcW w:w="952" w:type="dxa"/>
            <w:hideMark/>
          </w:tcPr>
          <w:p w14:paraId="70B6B6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2980</w:t>
            </w:r>
          </w:p>
        </w:tc>
        <w:tc>
          <w:tcPr>
            <w:tcW w:w="952" w:type="dxa"/>
            <w:hideMark/>
          </w:tcPr>
          <w:p w14:paraId="2C716B1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3095</w:t>
            </w:r>
          </w:p>
        </w:tc>
        <w:tc>
          <w:tcPr>
            <w:tcW w:w="952" w:type="dxa"/>
            <w:hideMark/>
          </w:tcPr>
          <w:p w14:paraId="1625BDF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3250</w:t>
            </w:r>
          </w:p>
        </w:tc>
        <w:tc>
          <w:tcPr>
            <w:tcW w:w="952" w:type="dxa"/>
            <w:hideMark/>
          </w:tcPr>
          <w:p w14:paraId="40F4EB6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3520</w:t>
            </w:r>
          </w:p>
        </w:tc>
        <w:tc>
          <w:tcPr>
            <w:tcW w:w="952" w:type="dxa"/>
            <w:hideMark/>
          </w:tcPr>
          <w:p w14:paraId="0EF74C8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3820</w:t>
            </w:r>
          </w:p>
        </w:tc>
        <w:tc>
          <w:tcPr>
            <w:tcW w:w="952" w:type="dxa"/>
            <w:hideMark/>
          </w:tcPr>
          <w:p w14:paraId="40405BF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4130</w:t>
            </w:r>
          </w:p>
        </w:tc>
        <w:tc>
          <w:tcPr>
            <w:tcW w:w="952" w:type="dxa"/>
            <w:hideMark/>
          </w:tcPr>
          <w:p w14:paraId="00141887"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4430</w:t>
            </w:r>
          </w:p>
        </w:tc>
        <w:tc>
          <w:tcPr>
            <w:tcW w:w="952" w:type="dxa"/>
            <w:hideMark/>
          </w:tcPr>
          <w:p w14:paraId="1DFD9CB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4615</w:t>
            </w:r>
          </w:p>
        </w:tc>
        <w:tc>
          <w:tcPr>
            <w:tcW w:w="952" w:type="dxa"/>
            <w:hideMark/>
          </w:tcPr>
          <w:p w14:paraId="25717EE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4740</w:t>
            </w:r>
          </w:p>
        </w:tc>
        <w:tc>
          <w:tcPr>
            <w:tcW w:w="952" w:type="dxa"/>
            <w:hideMark/>
          </w:tcPr>
          <w:p w14:paraId="0E1F5A43"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4970</w:t>
            </w:r>
          </w:p>
        </w:tc>
      </w:tr>
      <w:tr w:rsidR="00772F5E" w:rsidRPr="00772F5E" w14:paraId="4E0081EA"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3749D70B" w14:textId="77777777" w:rsidR="00772F5E" w:rsidRPr="007C37DB" w:rsidRDefault="00772F5E" w:rsidP="007C37DB">
            <w:pPr>
              <w:pStyle w:val="Tableheader"/>
              <w:rPr>
                <w:b/>
                <w:noProof/>
              </w:rPr>
            </w:pPr>
            <w:r w:rsidRPr="007C37DB">
              <w:rPr>
                <w:b/>
                <w:noProof/>
              </w:rPr>
              <w:t>43</w:t>
            </w:r>
          </w:p>
        </w:tc>
        <w:tc>
          <w:tcPr>
            <w:tcW w:w="956" w:type="dxa"/>
            <w:hideMark/>
          </w:tcPr>
          <w:p w14:paraId="26CB924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797</w:t>
            </w:r>
          </w:p>
        </w:tc>
        <w:tc>
          <w:tcPr>
            <w:tcW w:w="1000" w:type="dxa"/>
            <w:hideMark/>
          </w:tcPr>
          <w:p w14:paraId="6AB8242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3761 (540)</w:t>
            </w:r>
          </w:p>
        </w:tc>
        <w:tc>
          <w:tcPr>
            <w:tcW w:w="952" w:type="dxa"/>
            <w:hideMark/>
          </w:tcPr>
          <w:p w14:paraId="354FF55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2615</w:t>
            </w:r>
          </w:p>
        </w:tc>
        <w:tc>
          <w:tcPr>
            <w:tcW w:w="952" w:type="dxa"/>
            <w:hideMark/>
          </w:tcPr>
          <w:p w14:paraId="5784BAA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2785</w:t>
            </w:r>
          </w:p>
        </w:tc>
        <w:tc>
          <w:tcPr>
            <w:tcW w:w="952" w:type="dxa"/>
            <w:hideMark/>
          </w:tcPr>
          <w:p w14:paraId="19F9E959"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2935</w:t>
            </w:r>
          </w:p>
        </w:tc>
        <w:tc>
          <w:tcPr>
            <w:tcW w:w="952" w:type="dxa"/>
            <w:hideMark/>
          </w:tcPr>
          <w:p w14:paraId="2379A9C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3085</w:t>
            </w:r>
          </w:p>
        </w:tc>
        <w:tc>
          <w:tcPr>
            <w:tcW w:w="952" w:type="dxa"/>
            <w:hideMark/>
          </w:tcPr>
          <w:p w14:paraId="0D73758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3380</w:t>
            </w:r>
          </w:p>
        </w:tc>
        <w:tc>
          <w:tcPr>
            <w:tcW w:w="952" w:type="dxa"/>
            <w:hideMark/>
          </w:tcPr>
          <w:p w14:paraId="2170E9B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3750</w:t>
            </w:r>
          </w:p>
        </w:tc>
        <w:tc>
          <w:tcPr>
            <w:tcW w:w="952" w:type="dxa"/>
            <w:hideMark/>
          </w:tcPr>
          <w:p w14:paraId="03C36010"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4100</w:t>
            </w:r>
          </w:p>
        </w:tc>
        <w:tc>
          <w:tcPr>
            <w:tcW w:w="952" w:type="dxa"/>
            <w:hideMark/>
          </w:tcPr>
          <w:p w14:paraId="7948F0F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4470</w:t>
            </w:r>
          </w:p>
        </w:tc>
        <w:tc>
          <w:tcPr>
            <w:tcW w:w="952" w:type="dxa"/>
            <w:hideMark/>
          </w:tcPr>
          <w:p w14:paraId="7E514BE8"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4670</w:t>
            </w:r>
          </w:p>
        </w:tc>
        <w:tc>
          <w:tcPr>
            <w:tcW w:w="952" w:type="dxa"/>
            <w:hideMark/>
          </w:tcPr>
          <w:p w14:paraId="0FDA0031"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4825</w:t>
            </w:r>
          </w:p>
        </w:tc>
        <w:tc>
          <w:tcPr>
            <w:tcW w:w="952" w:type="dxa"/>
            <w:hideMark/>
          </w:tcPr>
          <w:p w14:paraId="3946037C"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5180</w:t>
            </w:r>
          </w:p>
        </w:tc>
      </w:tr>
      <w:tr w:rsidR="00772F5E" w:rsidRPr="00772F5E" w14:paraId="74ABD415" w14:textId="77777777" w:rsidTr="00772F5E">
        <w:trPr>
          <w:trHeight w:val="283"/>
        </w:trPr>
        <w:tc>
          <w:tcPr>
            <w:cnfStyle w:val="001000000000" w:firstRow="0" w:lastRow="0" w:firstColumn="1" w:lastColumn="0" w:oddVBand="0" w:evenVBand="0" w:oddHBand="0" w:evenHBand="0" w:firstRowFirstColumn="0" w:firstRowLastColumn="0" w:lastRowFirstColumn="0" w:lastRowLastColumn="0"/>
            <w:tcW w:w="1012" w:type="dxa"/>
            <w:hideMark/>
          </w:tcPr>
          <w:p w14:paraId="0484CDFF" w14:textId="77777777" w:rsidR="00772F5E" w:rsidRPr="007C37DB" w:rsidRDefault="00772F5E" w:rsidP="007C37DB">
            <w:pPr>
              <w:pStyle w:val="Tableheader"/>
              <w:rPr>
                <w:b/>
                <w:noProof/>
              </w:rPr>
            </w:pPr>
            <w:r w:rsidRPr="007C37DB">
              <w:rPr>
                <w:b/>
                <w:noProof/>
              </w:rPr>
              <w:t>44</w:t>
            </w:r>
          </w:p>
        </w:tc>
        <w:tc>
          <w:tcPr>
            <w:tcW w:w="956" w:type="dxa"/>
            <w:hideMark/>
          </w:tcPr>
          <w:p w14:paraId="75DF56E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53</w:t>
            </w:r>
          </w:p>
        </w:tc>
        <w:tc>
          <w:tcPr>
            <w:tcW w:w="1000" w:type="dxa"/>
            <w:hideMark/>
          </w:tcPr>
          <w:p w14:paraId="1415964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3715 (563)</w:t>
            </w:r>
          </w:p>
        </w:tc>
        <w:tc>
          <w:tcPr>
            <w:tcW w:w="952" w:type="dxa"/>
            <w:hideMark/>
          </w:tcPr>
          <w:p w14:paraId="1B335B8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c>
          <w:tcPr>
            <w:tcW w:w="952" w:type="dxa"/>
            <w:hideMark/>
          </w:tcPr>
          <w:p w14:paraId="1C4BA1FD"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c>
          <w:tcPr>
            <w:tcW w:w="952" w:type="dxa"/>
            <w:hideMark/>
          </w:tcPr>
          <w:p w14:paraId="1C922D1F"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c>
          <w:tcPr>
            <w:tcW w:w="952" w:type="dxa"/>
            <w:hideMark/>
          </w:tcPr>
          <w:p w14:paraId="2ED9B94E"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3110</w:t>
            </w:r>
          </w:p>
        </w:tc>
        <w:tc>
          <w:tcPr>
            <w:tcW w:w="952" w:type="dxa"/>
            <w:hideMark/>
          </w:tcPr>
          <w:p w14:paraId="71A6C44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3300</w:t>
            </w:r>
          </w:p>
        </w:tc>
        <w:tc>
          <w:tcPr>
            <w:tcW w:w="952" w:type="dxa"/>
            <w:hideMark/>
          </w:tcPr>
          <w:p w14:paraId="25C46A3A"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3620</w:t>
            </w:r>
          </w:p>
        </w:tc>
        <w:tc>
          <w:tcPr>
            <w:tcW w:w="952" w:type="dxa"/>
            <w:hideMark/>
          </w:tcPr>
          <w:p w14:paraId="7B2C00E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4070</w:t>
            </w:r>
          </w:p>
        </w:tc>
        <w:tc>
          <w:tcPr>
            <w:tcW w:w="952" w:type="dxa"/>
            <w:hideMark/>
          </w:tcPr>
          <w:p w14:paraId="622C2D02"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4415</w:t>
            </w:r>
          </w:p>
        </w:tc>
        <w:tc>
          <w:tcPr>
            <w:tcW w:w="952" w:type="dxa"/>
            <w:hideMark/>
          </w:tcPr>
          <w:p w14:paraId="53C78675"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c>
          <w:tcPr>
            <w:tcW w:w="952" w:type="dxa"/>
            <w:hideMark/>
          </w:tcPr>
          <w:p w14:paraId="287E2374"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c>
          <w:tcPr>
            <w:tcW w:w="952" w:type="dxa"/>
            <w:hideMark/>
          </w:tcPr>
          <w:p w14:paraId="0A22D0AB" w14:textId="77777777" w:rsidR="00772F5E" w:rsidRPr="00772F5E" w:rsidRDefault="00772F5E" w:rsidP="00772F5E">
            <w:pPr>
              <w:suppressAutoHyphens/>
              <w:autoSpaceDE w:val="0"/>
              <w:autoSpaceDN w:val="0"/>
              <w:adjustRightInd w:val="0"/>
              <w:spacing w:before="0" w:after="0"/>
              <w:contextualSpacing/>
              <w:textAlignment w:val="center"/>
              <w:cnfStyle w:val="000000000000" w:firstRow="0" w:lastRow="0" w:firstColumn="0" w:lastColumn="0" w:oddVBand="0" w:evenVBand="0" w:oddHBand="0" w:evenHBand="0" w:firstRowFirstColumn="0" w:firstRowLastColumn="0" w:lastRowFirstColumn="0" w:lastRowLastColumn="0"/>
              <w:rPr>
                <w:rFonts w:ascii="VIC" w:hAnsi="VIC" w:cs="VIC"/>
                <w:noProof/>
                <w:color w:val="0F151F"/>
              </w:rPr>
            </w:pPr>
            <w:r w:rsidRPr="00772F5E">
              <w:rPr>
                <w:rFonts w:ascii="VIC" w:hAnsi="VIC" w:cs="VIC"/>
                <w:noProof/>
                <w:color w:val="0F151F"/>
              </w:rPr>
              <w:t>—</w:t>
            </w:r>
          </w:p>
        </w:tc>
      </w:tr>
    </w:tbl>
    <w:p w14:paraId="1097036C" w14:textId="009C1FD1" w:rsidR="005036AA" w:rsidRDefault="005036AA" w:rsidP="00EF4AF5">
      <w:pPr>
        <w:pStyle w:val="FootnoteText"/>
        <w:rPr>
          <w:lang w:val="fr-FR"/>
        </w:rPr>
      </w:pPr>
      <w:proofErr w:type="gramStart"/>
      <w:r w:rsidRPr="005036AA">
        <w:rPr>
          <w:lang w:val="fr-FR"/>
        </w:rPr>
        <w:t>Source:</w:t>
      </w:r>
      <w:proofErr w:type="gramEnd"/>
      <w:r w:rsidRPr="005036AA">
        <w:rPr>
          <w:lang w:val="fr-FR"/>
        </w:rPr>
        <w:t xml:space="preserve"> </w:t>
      </w:r>
      <w:proofErr w:type="spellStart"/>
      <w:r w:rsidRPr="005036AA">
        <w:rPr>
          <w:lang w:val="fr-FR"/>
        </w:rPr>
        <w:t>Dobbins</w:t>
      </w:r>
      <w:proofErr w:type="spellEnd"/>
      <w:r w:rsidRPr="005036AA">
        <w:rPr>
          <w:lang w:val="fr-FR"/>
        </w:rPr>
        <w:t xml:space="preserve"> et al. 2012</w:t>
      </w:r>
    </w:p>
    <w:p w14:paraId="007D32D4" w14:textId="5E138E56" w:rsidR="007C37DB" w:rsidRDefault="007C37DB">
      <w:pPr>
        <w:rPr>
          <w:sz w:val="13"/>
          <w:lang w:val="fr-FR"/>
        </w:rPr>
      </w:pPr>
      <w:r>
        <w:rPr>
          <w:lang w:val="fr-FR"/>
        </w:rPr>
        <w:br w:type="page"/>
      </w:r>
    </w:p>
    <w:p w14:paraId="0C6AFDC2" w14:textId="61B75235" w:rsidR="005036AA" w:rsidRPr="005036AA" w:rsidRDefault="005036AA" w:rsidP="00EF4AF5">
      <w:pPr>
        <w:pStyle w:val="Tablechartdiagramheading"/>
        <w:rPr>
          <w:lang w:val="en-GB"/>
        </w:rPr>
      </w:pPr>
      <w:r w:rsidRPr="00672A47">
        <w:lastRenderedPageBreak/>
        <w:t xml:space="preserve">Table </w:t>
      </w:r>
      <w:r w:rsidR="004550D9">
        <w:t>8</w:t>
      </w:r>
      <w:r w:rsidRPr="00672A47">
        <w:t xml:space="preserve">. </w:t>
      </w:r>
      <w:r w:rsidRPr="005036AA">
        <w:rPr>
          <w:lang w:val="en-GB"/>
        </w:rPr>
        <w:t>Birthweight centiles for live singleton female infants, Australia, 1998–2007</w:t>
      </w:r>
    </w:p>
    <w:tbl>
      <w:tblPr>
        <w:tblStyle w:val="TableGrid"/>
        <w:tblW w:w="0" w:type="auto"/>
        <w:tblLook w:val="04A0" w:firstRow="1" w:lastRow="0" w:firstColumn="1" w:lastColumn="0" w:noHBand="0" w:noVBand="1"/>
      </w:tblPr>
      <w:tblGrid>
        <w:gridCol w:w="1156"/>
        <w:gridCol w:w="1032"/>
        <w:gridCol w:w="1150"/>
        <w:gridCol w:w="610"/>
        <w:gridCol w:w="619"/>
        <w:gridCol w:w="620"/>
        <w:gridCol w:w="630"/>
        <w:gridCol w:w="620"/>
        <w:gridCol w:w="620"/>
        <w:gridCol w:w="630"/>
        <w:gridCol w:w="632"/>
        <w:gridCol w:w="636"/>
        <w:gridCol w:w="626"/>
        <w:gridCol w:w="623"/>
      </w:tblGrid>
      <w:tr w:rsidR="00772F5E" w:rsidRPr="007C37DB" w14:paraId="569F5063" w14:textId="77777777" w:rsidTr="00986FD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154" w:type="dxa"/>
            <w:vMerge w:val="restart"/>
            <w:hideMark/>
          </w:tcPr>
          <w:p w14:paraId="5ED069D3" w14:textId="77777777" w:rsidR="00772F5E" w:rsidRPr="007C37DB" w:rsidRDefault="00772F5E">
            <w:pPr>
              <w:rPr>
                <w:rFonts w:ascii="VIC" w:hAnsi="VIC"/>
                <w:bCs/>
              </w:rPr>
            </w:pPr>
            <w:r w:rsidRPr="007C37DB">
              <w:rPr>
                <w:rFonts w:ascii="VIC" w:hAnsi="VIC"/>
                <w:bCs/>
              </w:rPr>
              <w:t>Gestational age (weeks)</w:t>
            </w:r>
          </w:p>
        </w:tc>
        <w:tc>
          <w:tcPr>
            <w:tcW w:w="1045" w:type="dxa"/>
            <w:vMerge w:val="restart"/>
            <w:hideMark/>
          </w:tcPr>
          <w:p w14:paraId="7C78A9DA" w14:textId="77777777" w:rsidR="00772F5E" w:rsidRPr="007C37DB" w:rsidRDefault="00772F5E" w:rsidP="00772F5E">
            <w:pPr>
              <w:cnfStyle w:val="100000000000" w:firstRow="1" w:lastRow="0" w:firstColumn="0" w:lastColumn="0" w:oddVBand="0" w:evenVBand="0" w:oddHBand="0" w:evenHBand="0" w:firstRowFirstColumn="0" w:firstRowLastColumn="0" w:lastRowFirstColumn="0" w:lastRowLastColumn="0"/>
              <w:rPr>
                <w:rFonts w:ascii="VIC" w:hAnsi="VIC"/>
                <w:bCs/>
              </w:rPr>
            </w:pPr>
            <w:r w:rsidRPr="007C37DB">
              <w:rPr>
                <w:rFonts w:ascii="VIC" w:hAnsi="VIC"/>
                <w:bCs/>
              </w:rPr>
              <w:t>Number of births</w:t>
            </w:r>
          </w:p>
        </w:tc>
        <w:tc>
          <w:tcPr>
            <w:tcW w:w="1148" w:type="dxa"/>
            <w:vMerge w:val="restart"/>
            <w:hideMark/>
          </w:tcPr>
          <w:p w14:paraId="3C19071B" w14:textId="77777777" w:rsidR="00772F5E" w:rsidRPr="007C37DB" w:rsidRDefault="00772F5E" w:rsidP="00772F5E">
            <w:pPr>
              <w:cnfStyle w:val="100000000000" w:firstRow="1" w:lastRow="0" w:firstColumn="0" w:lastColumn="0" w:oddVBand="0" w:evenVBand="0" w:oddHBand="0" w:evenHBand="0" w:firstRowFirstColumn="0" w:firstRowLastColumn="0" w:lastRowFirstColumn="0" w:lastRowLastColumn="0"/>
              <w:rPr>
                <w:rFonts w:ascii="VIC" w:hAnsi="VIC"/>
                <w:bCs/>
              </w:rPr>
            </w:pPr>
            <w:r w:rsidRPr="007C37DB">
              <w:rPr>
                <w:rFonts w:ascii="VIC" w:hAnsi="VIC"/>
                <w:bCs/>
              </w:rPr>
              <w:t>Mean (SD) birthweight (g)</w:t>
            </w:r>
          </w:p>
        </w:tc>
        <w:tc>
          <w:tcPr>
            <w:tcW w:w="6857" w:type="dxa"/>
            <w:gridSpan w:val="11"/>
            <w:hideMark/>
          </w:tcPr>
          <w:p w14:paraId="27327AD7" w14:textId="77777777" w:rsidR="00772F5E" w:rsidRPr="007C37DB" w:rsidRDefault="00772F5E" w:rsidP="00772F5E">
            <w:pPr>
              <w:cnfStyle w:val="100000000000" w:firstRow="1" w:lastRow="0" w:firstColumn="0" w:lastColumn="0" w:oddVBand="0" w:evenVBand="0" w:oddHBand="0" w:evenHBand="0" w:firstRowFirstColumn="0" w:firstRowLastColumn="0" w:lastRowFirstColumn="0" w:lastRowLastColumn="0"/>
              <w:rPr>
                <w:rFonts w:ascii="VIC" w:hAnsi="VIC"/>
                <w:bCs/>
              </w:rPr>
            </w:pPr>
            <w:r w:rsidRPr="007C37DB">
              <w:rPr>
                <w:rFonts w:ascii="VIC" w:hAnsi="VIC"/>
                <w:bCs/>
              </w:rPr>
              <w:t>Birthweight percentile (g)</w:t>
            </w:r>
          </w:p>
        </w:tc>
      </w:tr>
      <w:tr w:rsidR="00772F5E" w:rsidRPr="007C37DB" w14:paraId="7C20B5F1" w14:textId="77777777" w:rsidTr="00986FDA">
        <w:trPr>
          <w:trHeight w:val="288"/>
        </w:trPr>
        <w:tc>
          <w:tcPr>
            <w:cnfStyle w:val="001000000000" w:firstRow="0" w:lastRow="0" w:firstColumn="1" w:lastColumn="0" w:oddVBand="0" w:evenVBand="0" w:oddHBand="0" w:evenHBand="0" w:firstRowFirstColumn="0" w:firstRowLastColumn="0" w:lastRowFirstColumn="0" w:lastRowLastColumn="0"/>
            <w:tcW w:w="1154" w:type="dxa"/>
            <w:vMerge/>
            <w:hideMark/>
          </w:tcPr>
          <w:p w14:paraId="38DBCE57" w14:textId="77777777" w:rsidR="00772F5E" w:rsidRPr="007C37DB" w:rsidRDefault="00772F5E">
            <w:pPr>
              <w:rPr>
                <w:rFonts w:ascii="VIC" w:hAnsi="VIC"/>
                <w:bCs/>
              </w:rPr>
            </w:pPr>
          </w:p>
        </w:tc>
        <w:tc>
          <w:tcPr>
            <w:tcW w:w="1045" w:type="dxa"/>
            <w:vMerge/>
            <w:hideMark/>
          </w:tcPr>
          <w:p w14:paraId="6387BA6B" w14:textId="77777777" w:rsidR="00772F5E" w:rsidRPr="007C37DB" w:rsidRDefault="00772F5E">
            <w:pPr>
              <w:cnfStyle w:val="000000000000" w:firstRow="0" w:lastRow="0" w:firstColumn="0" w:lastColumn="0" w:oddVBand="0" w:evenVBand="0" w:oddHBand="0" w:evenHBand="0" w:firstRowFirstColumn="0" w:firstRowLastColumn="0" w:lastRowFirstColumn="0" w:lastRowLastColumn="0"/>
              <w:rPr>
                <w:rFonts w:ascii="VIC" w:hAnsi="VIC"/>
                <w:b/>
                <w:bCs/>
              </w:rPr>
            </w:pPr>
          </w:p>
        </w:tc>
        <w:tc>
          <w:tcPr>
            <w:tcW w:w="1148" w:type="dxa"/>
            <w:vMerge/>
            <w:hideMark/>
          </w:tcPr>
          <w:p w14:paraId="69077A67" w14:textId="77777777" w:rsidR="00772F5E" w:rsidRPr="007C37DB" w:rsidRDefault="00772F5E">
            <w:pPr>
              <w:cnfStyle w:val="000000000000" w:firstRow="0" w:lastRow="0" w:firstColumn="0" w:lastColumn="0" w:oddVBand="0" w:evenVBand="0" w:oddHBand="0" w:evenHBand="0" w:firstRowFirstColumn="0" w:firstRowLastColumn="0" w:lastRowFirstColumn="0" w:lastRowLastColumn="0"/>
              <w:rPr>
                <w:rFonts w:ascii="VIC" w:hAnsi="VIC"/>
                <w:b/>
                <w:bCs/>
              </w:rPr>
            </w:pPr>
          </w:p>
        </w:tc>
        <w:tc>
          <w:tcPr>
            <w:tcW w:w="609" w:type="dxa"/>
            <w:hideMark/>
          </w:tcPr>
          <w:p w14:paraId="5EEFB1F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1st</w:t>
            </w:r>
          </w:p>
        </w:tc>
        <w:tc>
          <w:tcPr>
            <w:tcW w:w="618" w:type="dxa"/>
            <w:hideMark/>
          </w:tcPr>
          <w:p w14:paraId="2C8AFD7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3rd</w:t>
            </w:r>
          </w:p>
        </w:tc>
        <w:tc>
          <w:tcPr>
            <w:tcW w:w="620" w:type="dxa"/>
            <w:hideMark/>
          </w:tcPr>
          <w:p w14:paraId="6B2A829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5th</w:t>
            </w:r>
          </w:p>
        </w:tc>
        <w:tc>
          <w:tcPr>
            <w:tcW w:w="629" w:type="dxa"/>
            <w:hideMark/>
          </w:tcPr>
          <w:p w14:paraId="58DFC15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10th</w:t>
            </w:r>
          </w:p>
        </w:tc>
        <w:tc>
          <w:tcPr>
            <w:tcW w:w="619" w:type="dxa"/>
            <w:hideMark/>
          </w:tcPr>
          <w:p w14:paraId="1B08867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25th</w:t>
            </w:r>
          </w:p>
        </w:tc>
        <w:tc>
          <w:tcPr>
            <w:tcW w:w="619" w:type="dxa"/>
            <w:hideMark/>
          </w:tcPr>
          <w:p w14:paraId="311B39A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50th</w:t>
            </w:r>
          </w:p>
        </w:tc>
        <w:tc>
          <w:tcPr>
            <w:tcW w:w="629" w:type="dxa"/>
            <w:hideMark/>
          </w:tcPr>
          <w:p w14:paraId="7C7EAA6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75th</w:t>
            </w:r>
          </w:p>
        </w:tc>
        <w:tc>
          <w:tcPr>
            <w:tcW w:w="631" w:type="dxa"/>
            <w:hideMark/>
          </w:tcPr>
          <w:p w14:paraId="225B43B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90th</w:t>
            </w:r>
          </w:p>
        </w:tc>
        <w:tc>
          <w:tcPr>
            <w:tcW w:w="635" w:type="dxa"/>
            <w:hideMark/>
          </w:tcPr>
          <w:p w14:paraId="2241ED0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95th</w:t>
            </w:r>
          </w:p>
        </w:tc>
        <w:tc>
          <w:tcPr>
            <w:tcW w:w="626" w:type="dxa"/>
            <w:hideMark/>
          </w:tcPr>
          <w:p w14:paraId="562F9AD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97th</w:t>
            </w:r>
          </w:p>
        </w:tc>
        <w:tc>
          <w:tcPr>
            <w:tcW w:w="622" w:type="dxa"/>
            <w:hideMark/>
          </w:tcPr>
          <w:p w14:paraId="7B54B7E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b/>
                <w:bCs/>
              </w:rPr>
            </w:pPr>
            <w:r w:rsidRPr="007C37DB">
              <w:rPr>
                <w:rFonts w:ascii="VIC" w:hAnsi="VIC"/>
                <w:b/>
                <w:bCs/>
              </w:rPr>
              <w:t>99th</w:t>
            </w:r>
          </w:p>
        </w:tc>
      </w:tr>
      <w:tr w:rsidR="00772F5E" w:rsidRPr="007C37DB" w14:paraId="5C08D58D"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0DF0DD42" w14:textId="77777777" w:rsidR="00772F5E" w:rsidRPr="007C37DB" w:rsidRDefault="00772F5E" w:rsidP="00772F5E">
            <w:pPr>
              <w:rPr>
                <w:rFonts w:ascii="VIC" w:hAnsi="VIC"/>
              </w:rPr>
            </w:pPr>
            <w:r w:rsidRPr="007C37DB">
              <w:rPr>
                <w:rFonts w:ascii="VIC" w:hAnsi="VIC"/>
              </w:rPr>
              <w:t>20</w:t>
            </w:r>
          </w:p>
        </w:tc>
        <w:tc>
          <w:tcPr>
            <w:tcW w:w="1045" w:type="dxa"/>
            <w:hideMark/>
          </w:tcPr>
          <w:p w14:paraId="6C64E67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197</w:t>
            </w:r>
          </w:p>
        </w:tc>
        <w:tc>
          <w:tcPr>
            <w:tcW w:w="1148" w:type="dxa"/>
            <w:hideMark/>
          </w:tcPr>
          <w:p w14:paraId="75E9897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333 (65)</w:t>
            </w:r>
          </w:p>
        </w:tc>
        <w:tc>
          <w:tcPr>
            <w:tcW w:w="609" w:type="dxa"/>
            <w:hideMark/>
          </w:tcPr>
          <w:p w14:paraId="1B4B835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190</w:t>
            </w:r>
          </w:p>
        </w:tc>
        <w:tc>
          <w:tcPr>
            <w:tcW w:w="618" w:type="dxa"/>
            <w:hideMark/>
          </w:tcPr>
          <w:p w14:paraId="3AFB0DE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210</w:t>
            </w:r>
          </w:p>
        </w:tc>
        <w:tc>
          <w:tcPr>
            <w:tcW w:w="620" w:type="dxa"/>
            <w:hideMark/>
          </w:tcPr>
          <w:p w14:paraId="4C513A9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230</w:t>
            </w:r>
          </w:p>
        </w:tc>
        <w:tc>
          <w:tcPr>
            <w:tcW w:w="629" w:type="dxa"/>
            <w:hideMark/>
          </w:tcPr>
          <w:p w14:paraId="6340E33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265</w:t>
            </w:r>
          </w:p>
        </w:tc>
        <w:tc>
          <w:tcPr>
            <w:tcW w:w="619" w:type="dxa"/>
            <w:hideMark/>
          </w:tcPr>
          <w:p w14:paraId="4B593ED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290</w:t>
            </w:r>
          </w:p>
        </w:tc>
        <w:tc>
          <w:tcPr>
            <w:tcW w:w="619" w:type="dxa"/>
            <w:hideMark/>
          </w:tcPr>
          <w:p w14:paraId="39CDC9F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320</w:t>
            </w:r>
          </w:p>
        </w:tc>
        <w:tc>
          <w:tcPr>
            <w:tcW w:w="629" w:type="dxa"/>
            <w:hideMark/>
          </w:tcPr>
          <w:p w14:paraId="26C9606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374</w:t>
            </w:r>
          </w:p>
        </w:tc>
        <w:tc>
          <w:tcPr>
            <w:tcW w:w="631" w:type="dxa"/>
            <w:hideMark/>
          </w:tcPr>
          <w:p w14:paraId="1684CD5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410</w:t>
            </w:r>
          </w:p>
        </w:tc>
        <w:tc>
          <w:tcPr>
            <w:tcW w:w="635" w:type="dxa"/>
            <w:hideMark/>
          </w:tcPr>
          <w:p w14:paraId="7FC6BF6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450</w:t>
            </w:r>
          </w:p>
        </w:tc>
        <w:tc>
          <w:tcPr>
            <w:tcW w:w="626" w:type="dxa"/>
            <w:hideMark/>
          </w:tcPr>
          <w:p w14:paraId="06AA884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490</w:t>
            </w:r>
          </w:p>
        </w:tc>
        <w:tc>
          <w:tcPr>
            <w:tcW w:w="622" w:type="dxa"/>
            <w:hideMark/>
          </w:tcPr>
          <w:p w14:paraId="5739B60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525</w:t>
            </w:r>
          </w:p>
        </w:tc>
      </w:tr>
      <w:tr w:rsidR="00772F5E" w:rsidRPr="007C37DB" w14:paraId="5E850519"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59F5661A" w14:textId="77777777" w:rsidR="00772F5E" w:rsidRPr="007C37DB" w:rsidRDefault="00772F5E" w:rsidP="00772F5E">
            <w:pPr>
              <w:rPr>
                <w:rFonts w:ascii="VIC" w:hAnsi="VIC"/>
              </w:rPr>
            </w:pPr>
            <w:r w:rsidRPr="007C37DB">
              <w:rPr>
                <w:rFonts w:ascii="VIC" w:hAnsi="VIC"/>
              </w:rPr>
              <w:t>21</w:t>
            </w:r>
          </w:p>
        </w:tc>
        <w:tc>
          <w:tcPr>
            <w:tcW w:w="1045" w:type="dxa"/>
            <w:hideMark/>
          </w:tcPr>
          <w:p w14:paraId="365AD22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256</w:t>
            </w:r>
          </w:p>
        </w:tc>
        <w:tc>
          <w:tcPr>
            <w:tcW w:w="1148" w:type="dxa"/>
            <w:hideMark/>
          </w:tcPr>
          <w:p w14:paraId="553D12C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386 (69)</w:t>
            </w:r>
          </w:p>
        </w:tc>
        <w:tc>
          <w:tcPr>
            <w:tcW w:w="609" w:type="dxa"/>
            <w:hideMark/>
          </w:tcPr>
          <w:p w14:paraId="2306831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210</w:t>
            </w:r>
          </w:p>
        </w:tc>
        <w:tc>
          <w:tcPr>
            <w:tcW w:w="618" w:type="dxa"/>
            <w:hideMark/>
          </w:tcPr>
          <w:p w14:paraId="4BDFA33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250</w:t>
            </w:r>
          </w:p>
        </w:tc>
        <w:tc>
          <w:tcPr>
            <w:tcW w:w="620" w:type="dxa"/>
            <w:hideMark/>
          </w:tcPr>
          <w:p w14:paraId="5D84F54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270</w:t>
            </w:r>
          </w:p>
        </w:tc>
        <w:tc>
          <w:tcPr>
            <w:tcW w:w="629" w:type="dxa"/>
            <w:hideMark/>
          </w:tcPr>
          <w:p w14:paraId="50C29A8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300</w:t>
            </w:r>
          </w:p>
        </w:tc>
        <w:tc>
          <w:tcPr>
            <w:tcW w:w="619" w:type="dxa"/>
            <w:hideMark/>
          </w:tcPr>
          <w:p w14:paraId="54AE2E6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340</w:t>
            </w:r>
          </w:p>
        </w:tc>
        <w:tc>
          <w:tcPr>
            <w:tcW w:w="619" w:type="dxa"/>
            <w:hideMark/>
          </w:tcPr>
          <w:p w14:paraId="3937736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390</w:t>
            </w:r>
          </w:p>
        </w:tc>
        <w:tc>
          <w:tcPr>
            <w:tcW w:w="629" w:type="dxa"/>
            <w:hideMark/>
          </w:tcPr>
          <w:p w14:paraId="1F52D03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433</w:t>
            </w:r>
          </w:p>
        </w:tc>
        <w:tc>
          <w:tcPr>
            <w:tcW w:w="631" w:type="dxa"/>
            <w:hideMark/>
          </w:tcPr>
          <w:p w14:paraId="4709D43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470</w:t>
            </w:r>
          </w:p>
        </w:tc>
        <w:tc>
          <w:tcPr>
            <w:tcW w:w="635" w:type="dxa"/>
            <w:hideMark/>
          </w:tcPr>
          <w:p w14:paraId="5F1F622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510</w:t>
            </w:r>
          </w:p>
        </w:tc>
        <w:tc>
          <w:tcPr>
            <w:tcW w:w="626" w:type="dxa"/>
            <w:hideMark/>
          </w:tcPr>
          <w:p w14:paraId="52063F8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515</w:t>
            </w:r>
          </w:p>
        </w:tc>
        <w:tc>
          <w:tcPr>
            <w:tcW w:w="622" w:type="dxa"/>
            <w:hideMark/>
          </w:tcPr>
          <w:p w14:paraId="54BFD61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530</w:t>
            </w:r>
          </w:p>
        </w:tc>
      </w:tr>
      <w:tr w:rsidR="00772F5E" w:rsidRPr="007C37DB" w14:paraId="5991AECF"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30217AA2" w14:textId="77777777" w:rsidR="00772F5E" w:rsidRPr="007C37DB" w:rsidRDefault="00772F5E" w:rsidP="00772F5E">
            <w:pPr>
              <w:rPr>
                <w:rFonts w:ascii="VIC" w:hAnsi="VIC"/>
              </w:rPr>
            </w:pPr>
            <w:r w:rsidRPr="007C37DB">
              <w:rPr>
                <w:rFonts w:ascii="VIC" w:hAnsi="VIC"/>
              </w:rPr>
              <w:t>22</w:t>
            </w:r>
          </w:p>
        </w:tc>
        <w:tc>
          <w:tcPr>
            <w:tcW w:w="1045" w:type="dxa"/>
            <w:hideMark/>
          </w:tcPr>
          <w:p w14:paraId="0F6A579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333</w:t>
            </w:r>
          </w:p>
        </w:tc>
        <w:tc>
          <w:tcPr>
            <w:tcW w:w="1148" w:type="dxa"/>
            <w:hideMark/>
          </w:tcPr>
          <w:p w14:paraId="7DAE30C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474 (72)</w:t>
            </w:r>
          </w:p>
        </w:tc>
        <w:tc>
          <w:tcPr>
            <w:tcW w:w="609" w:type="dxa"/>
            <w:hideMark/>
          </w:tcPr>
          <w:p w14:paraId="1E928A6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260</w:t>
            </w:r>
          </w:p>
        </w:tc>
        <w:tc>
          <w:tcPr>
            <w:tcW w:w="618" w:type="dxa"/>
            <w:hideMark/>
          </w:tcPr>
          <w:p w14:paraId="76D557B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325</w:t>
            </w:r>
          </w:p>
        </w:tc>
        <w:tc>
          <w:tcPr>
            <w:tcW w:w="620" w:type="dxa"/>
            <w:hideMark/>
          </w:tcPr>
          <w:p w14:paraId="71937C7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355</w:t>
            </w:r>
          </w:p>
        </w:tc>
        <w:tc>
          <w:tcPr>
            <w:tcW w:w="629" w:type="dxa"/>
            <w:hideMark/>
          </w:tcPr>
          <w:p w14:paraId="421BECC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400</w:t>
            </w:r>
          </w:p>
        </w:tc>
        <w:tc>
          <w:tcPr>
            <w:tcW w:w="619" w:type="dxa"/>
            <w:hideMark/>
          </w:tcPr>
          <w:p w14:paraId="445763A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425</w:t>
            </w:r>
          </w:p>
        </w:tc>
        <w:tc>
          <w:tcPr>
            <w:tcW w:w="619" w:type="dxa"/>
            <w:hideMark/>
          </w:tcPr>
          <w:p w14:paraId="679639C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480</w:t>
            </w:r>
          </w:p>
        </w:tc>
        <w:tc>
          <w:tcPr>
            <w:tcW w:w="629" w:type="dxa"/>
            <w:hideMark/>
          </w:tcPr>
          <w:p w14:paraId="0933982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520</w:t>
            </w:r>
          </w:p>
        </w:tc>
        <w:tc>
          <w:tcPr>
            <w:tcW w:w="631" w:type="dxa"/>
            <w:hideMark/>
          </w:tcPr>
          <w:p w14:paraId="1B60081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560</w:t>
            </w:r>
          </w:p>
        </w:tc>
        <w:tc>
          <w:tcPr>
            <w:tcW w:w="635" w:type="dxa"/>
            <w:hideMark/>
          </w:tcPr>
          <w:p w14:paraId="4E23865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589</w:t>
            </w:r>
          </w:p>
        </w:tc>
        <w:tc>
          <w:tcPr>
            <w:tcW w:w="626" w:type="dxa"/>
            <w:hideMark/>
          </w:tcPr>
          <w:p w14:paraId="43E4A61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610</w:t>
            </w:r>
          </w:p>
        </w:tc>
        <w:tc>
          <w:tcPr>
            <w:tcW w:w="622" w:type="dxa"/>
            <w:hideMark/>
          </w:tcPr>
          <w:p w14:paraId="35C4CA4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620</w:t>
            </w:r>
          </w:p>
        </w:tc>
      </w:tr>
      <w:tr w:rsidR="00772F5E" w:rsidRPr="007C37DB" w14:paraId="72E536FA"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44EC15F0" w14:textId="77777777" w:rsidR="00772F5E" w:rsidRPr="007C37DB" w:rsidRDefault="00772F5E" w:rsidP="00772F5E">
            <w:pPr>
              <w:rPr>
                <w:rFonts w:ascii="VIC" w:hAnsi="VIC"/>
              </w:rPr>
            </w:pPr>
            <w:r w:rsidRPr="007C37DB">
              <w:rPr>
                <w:rFonts w:ascii="VIC" w:hAnsi="VIC"/>
              </w:rPr>
              <w:t>23</w:t>
            </w:r>
          </w:p>
        </w:tc>
        <w:tc>
          <w:tcPr>
            <w:tcW w:w="1045" w:type="dxa"/>
            <w:hideMark/>
          </w:tcPr>
          <w:p w14:paraId="301270C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376</w:t>
            </w:r>
          </w:p>
        </w:tc>
        <w:tc>
          <w:tcPr>
            <w:tcW w:w="1148" w:type="dxa"/>
            <w:hideMark/>
          </w:tcPr>
          <w:p w14:paraId="4E7C6A6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558 (89)</w:t>
            </w:r>
          </w:p>
        </w:tc>
        <w:tc>
          <w:tcPr>
            <w:tcW w:w="609" w:type="dxa"/>
            <w:hideMark/>
          </w:tcPr>
          <w:p w14:paraId="160B373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320</w:t>
            </w:r>
          </w:p>
        </w:tc>
        <w:tc>
          <w:tcPr>
            <w:tcW w:w="618" w:type="dxa"/>
            <w:hideMark/>
          </w:tcPr>
          <w:p w14:paraId="47529A4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375</w:t>
            </w:r>
          </w:p>
        </w:tc>
        <w:tc>
          <w:tcPr>
            <w:tcW w:w="620" w:type="dxa"/>
            <w:hideMark/>
          </w:tcPr>
          <w:p w14:paraId="46F5EA2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400</w:t>
            </w:r>
          </w:p>
        </w:tc>
        <w:tc>
          <w:tcPr>
            <w:tcW w:w="629" w:type="dxa"/>
            <w:hideMark/>
          </w:tcPr>
          <w:p w14:paraId="6324381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445</w:t>
            </w:r>
          </w:p>
        </w:tc>
        <w:tc>
          <w:tcPr>
            <w:tcW w:w="619" w:type="dxa"/>
            <w:hideMark/>
          </w:tcPr>
          <w:p w14:paraId="7F88184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506</w:t>
            </w:r>
          </w:p>
        </w:tc>
        <w:tc>
          <w:tcPr>
            <w:tcW w:w="619" w:type="dxa"/>
            <w:hideMark/>
          </w:tcPr>
          <w:p w14:paraId="2319354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560</w:t>
            </w:r>
          </w:p>
        </w:tc>
        <w:tc>
          <w:tcPr>
            <w:tcW w:w="629" w:type="dxa"/>
            <w:hideMark/>
          </w:tcPr>
          <w:p w14:paraId="191E205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615</w:t>
            </w:r>
          </w:p>
        </w:tc>
        <w:tc>
          <w:tcPr>
            <w:tcW w:w="631" w:type="dxa"/>
            <w:hideMark/>
          </w:tcPr>
          <w:p w14:paraId="33CB75E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660</w:t>
            </w:r>
          </w:p>
        </w:tc>
        <w:tc>
          <w:tcPr>
            <w:tcW w:w="635" w:type="dxa"/>
            <w:hideMark/>
          </w:tcPr>
          <w:p w14:paraId="1F76357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700</w:t>
            </w:r>
          </w:p>
        </w:tc>
        <w:tc>
          <w:tcPr>
            <w:tcW w:w="626" w:type="dxa"/>
            <w:hideMark/>
          </w:tcPr>
          <w:p w14:paraId="14EF0D2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725</w:t>
            </w:r>
          </w:p>
        </w:tc>
        <w:tc>
          <w:tcPr>
            <w:tcW w:w="622" w:type="dxa"/>
            <w:hideMark/>
          </w:tcPr>
          <w:p w14:paraId="31D9282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800</w:t>
            </w:r>
          </w:p>
        </w:tc>
      </w:tr>
      <w:tr w:rsidR="00772F5E" w:rsidRPr="007C37DB" w14:paraId="0E3797DA"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5E7B0F7A" w14:textId="77777777" w:rsidR="00772F5E" w:rsidRPr="007C37DB" w:rsidRDefault="00772F5E" w:rsidP="00772F5E">
            <w:pPr>
              <w:rPr>
                <w:rFonts w:ascii="VIC" w:hAnsi="VIC"/>
              </w:rPr>
            </w:pPr>
            <w:r w:rsidRPr="007C37DB">
              <w:rPr>
                <w:rFonts w:ascii="VIC" w:hAnsi="VIC"/>
              </w:rPr>
              <w:t>24</w:t>
            </w:r>
          </w:p>
        </w:tc>
        <w:tc>
          <w:tcPr>
            <w:tcW w:w="1045" w:type="dxa"/>
            <w:hideMark/>
          </w:tcPr>
          <w:p w14:paraId="320DA27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528</w:t>
            </w:r>
          </w:p>
        </w:tc>
        <w:tc>
          <w:tcPr>
            <w:tcW w:w="1148" w:type="dxa"/>
            <w:hideMark/>
          </w:tcPr>
          <w:p w14:paraId="501FC08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637 (95)</w:t>
            </w:r>
          </w:p>
        </w:tc>
        <w:tc>
          <w:tcPr>
            <w:tcW w:w="609" w:type="dxa"/>
            <w:hideMark/>
          </w:tcPr>
          <w:p w14:paraId="6D2A8F9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380</w:t>
            </w:r>
          </w:p>
        </w:tc>
        <w:tc>
          <w:tcPr>
            <w:tcW w:w="618" w:type="dxa"/>
            <w:hideMark/>
          </w:tcPr>
          <w:p w14:paraId="14D3F17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430</w:t>
            </w:r>
          </w:p>
        </w:tc>
        <w:tc>
          <w:tcPr>
            <w:tcW w:w="620" w:type="dxa"/>
            <w:hideMark/>
          </w:tcPr>
          <w:p w14:paraId="21E4540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480</w:t>
            </w:r>
          </w:p>
        </w:tc>
        <w:tc>
          <w:tcPr>
            <w:tcW w:w="629" w:type="dxa"/>
            <w:hideMark/>
          </w:tcPr>
          <w:p w14:paraId="4F776D0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520</w:t>
            </w:r>
          </w:p>
        </w:tc>
        <w:tc>
          <w:tcPr>
            <w:tcW w:w="619" w:type="dxa"/>
            <w:hideMark/>
          </w:tcPr>
          <w:p w14:paraId="339F588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580</w:t>
            </w:r>
          </w:p>
        </w:tc>
        <w:tc>
          <w:tcPr>
            <w:tcW w:w="619" w:type="dxa"/>
            <w:hideMark/>
          </w:tcPr>
          <w:p w14:paraId="0313ED7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641</w:t>
            </w:r>
          </w:p>
        </w:tc>
        <w:tc>
          <w:tcPr>
            <w:tcW w:w="629" w:type="dxa"/>
            <w:hideMark/>
          </w:tcPr>
          <w:p w14:paraId="2E8AA1F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700</w:t>
            </w:r>
          </w:p>
        </w:tc>
        <w:tc>
          <w:tcPr>
            <w:tcW w:w="631" w:type="dxa"/>
            <w:hideMark/>
          </w:tcPr>
          <w:p w14:paraId="1774342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754</w:t>
            </w:r>
          </w:p>
        </w:tc>
        <w:tc>
          <w:tcPr>
            <w:tcW w:w="635" w:type="dxa"/>
            <w:hideMark/>
          </w:tcPr>
          <w:p w14:paraId="6000DE0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793</w:t>
            </w:r>
          </w:p>
        </w:tc>
        <w:tc>
          <w:tcPr>
            <w:tcW w:w="626" w:type="dxa"/>
            <w:hideMark/>
          </w:tcPr>
          <w:p w14:paraId="1C53B9E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815</w:t>
            </w:r>
          </w:p>
        </w:tc>
        <w:tc>
          <w:tcPr>
            <w:tcW w:w="622" w:type="dxa"/>
            <w:hideMark/>
          </w:tcPr>
          <w:p w14:paraId="530F54D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860</w:t>
            </w:r>
          </w:p>
        </w:tc>
      </w:tr>
      <w:tr w:rsidR="00772F5E" w:rsidRPr="007C37DB" w14:paraId="30537EE4"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05C93973" w14:textId="77777777" w:rsidR="00772F5E" w:rsidRPr="007C37DB" w:rsidRDefault="00772F5E" w:rsidP="00772F5E">
            <w:pPr>
              <w:rPr>
                <w:rFonts w:ascii="VIC" w:hAnsi="VIC"/>
              </w:rPr>
            </w:pPr>
            <w:r w:rsidRPr="007C37DB">
              <w:rPr>
                <w:rFonts w:ascii="VIC" w:hAnsi="VIC"/>
              </w:rPr>
              <w:t>25</w:t>
            </w:r>
          </w:p>
        </w:tc>
        <w:tc>
          <w:tcPr>
            <w:tcW w:w="1045" w:type="dxa"/>
            <w:hideMark/>
          </w:tcPr>
          <w:p w14:paraId="13ADAD8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599</w:t>
            </w:r>
          </w:p>
        </w:tc>
        <w:tc>
          <w:tcPr>
            <w:tcW w:w="1148" w:type="dxa"/>
            <w:hideMark/>
          </w:tcPr>
          <w:p w14:paraId="08E7934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730 (128)</w:t>
            </w:r>
          </w:p>
        </w:tc>
        <w:tc>
          <w:tcPr>
            <w:tcW w:w="609" w:type="dxa"/>
            <w:hideMark/>
          </w:tcPr>
          <w:p w14:paraId="3708CB5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410</w:t>
            </w:r>
          </w:p>
        </w:tc>
        <w:tc>
          <w:tcPr>
            <w:tcW w:w="618" w:type="dxa"/>
            <w:hideMark/>
          </w:tcPr>
          <w:p w14:paraId="676E120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470</w:t>
            </w:r>
          </w:p>
        </w:tc>
        <w:tc>
          <w:tcPr>
            <w:tcW w:w="620" w:type="dxa"/>
            <w:hideMark/>
          </w:tcPr>
          <w:p w14:paraId="04B5E08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498</w:t>
            </w:r>
          </w:p>
        </w:tc>
        <w:tc>
          <w:tcPr>
            <w:tcW w:w="629" w:type="dxa"/>
            <w:hideMark/>
          </w:tcPr>
          <w:p w14:paraId="5073299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559</w:t>
            </w:r>
          </w:p>
        </w:tc>
        <w:tc>
          <w:tcPr>
            <w:tcW w:w="619" w:type="dxa"/>
            <w:hideMark/>
          </w:tcPr>
          <w:p w14:paraId="6D0EF5B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645</w:t>
            </w:r>
          </w:p>
        </w:tc>
        <w:tc>
          <w:tcPr>
            <w:tcW w:w="619" w:type="dxa"/>
            <w:hideMark/>
          </w:tcPr>
          <w:p w14:paraId="71F6783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740</w:t>
            </w:r>
          </w:p>
        </w:tc>
        <w:tc>
          <w:tcPr>
            <w:tcW w:w="629" w:type="dxa"/>
            <w:hideMark/>
          </w:tcPr>
          <w:p w14:paraId="176E383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817</w:t>
            </w:r>
          </w:p>
        </w:tc>
        <w:tc>
          <w:tcPr>
            <w:tcW w:w="631" w:type="dxa"/>
            <w:hideMark/>
          </w:tcPr>
          <w:p w14:paraId="7A702B7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884</w:t>
            </w:r>
          </w:p>
        </w:tc>
        <w:tc>
          <w:tcPr>
            <w:tcW w:w="635" w:type="dxa"/>
            <w:hideMark/>
          </w:tcPr>
          <w:p w14:paraId="3C3F592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940</w:t>
            </w:r>
          </w:p>
        </w:tc>
        <w:tc>
          <w:tcPr>
            <w:tcW w:w="626" w:type="dxa"/>
            <w:hideMark/>
          </w:tcPr>
          <w:p w14:paraId="654B212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975</w:t>
            </w:r>
          </w:p>
        </w:tc>
        <w:tc>
          <w:tcPr>
            <w:tcW w:w="622" w:type="dxa"/>
            <w:hideMark/>
          </w:tcPr>
          <w:p w14:paraId="0E42B62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992</w:t>
            </w:r>
          </w:p>
        </w:tc>
      </w:tr>
      <w:tr w:rsidR="00772F5E" w:rsidRPr="007C37DB" w14:paraId="026B70E8"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0E37C08E" w14:textId="77777777" w:rsidR="00772F5E" w:rsidRPr="007C37DB" w:rsidRDefault="00772F5E" w:rsidP="00772F5E">
            <w:pPr>
              <w:rPr>
                <w:rFonts w:ascii="VIC" w:hAnsi="VIC"/>
              </w:rPr>
            </w:pPr>
            <w:r w:rsidRPr="007C37DB">
              <w:rPr>
                <w:rFonts w:ascii="VIC" w:hAnsi="VIC"/>
              </w:rPr>
              <w:t>26</w:t>
            </w:r>
          </w:p>
        </w:tc>
        <w:tc>
          <w:tcPr>
            <w:tcW w:w="1045" w:type="dxa"/>
            <w:hideMark/>
          </w:tcPr>
          <w:p w14:paraId="0BE2C54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809</w:t>
            </w:r>
          </w:p>
        </w:tc>
        <w:tc>
          <w:tcPr>
            <w:tcW w:w="1148" w:type="dxa"/>
            <w:hideMark/>
          </w:tcPr>
          <w:p w14:paraId="15B614E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825 (166)</w:t>
            </w:r>
          </w:p>
        </w:tc>
        <w:tc>
          <w:tcPr>
            <w:tcW w:w="609" w:type="dxa"/>
            <w:hideMark/>
          </w:tcPr>
          <w:p w14:paraId="054C7D9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428</w:t>
            </w:r>
          </w:p>
        </w:tc>
        <w:tc>
          <w:tcPr>
            <w:tcW w:w="618" w:type="dxa"/>
            <w:hideMark/>
          </w:tcPr>
          <w:p w14:paraId="6279FE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490</w:t>
            </w:r>
          </w:p>
        </w:tc>
        <w:tc>
          <w:tcPr>
            <w:tcW w:w="620" w:type="dxa"/>
            <w:hideMark/>
          </w:tcPr>
          <w:p w14:paraId="7D24E0F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520</w:t>
            </w:r>
          </w:p>
        </w:tc>
        <w:tc>
          <w:tcPr>
            <w:tcW w:w="629" w:type="dxa"/>
            <w:hideMark/>
          </w:tcPr>
          <w:p w14:paraId="0AD66E1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594</w:t>
            </w:r>
          </w:p>
        </w:tc>
        <w:tc>
          <w:tcPr>
            <w:tcW w:w="619" w:type="dxa"/>
            <w:hideMark/>
          </w:tcPr>
          <w:p w14:paraId="5F4A61F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717</w:t>
            </w:r>
          </w:p>
        </w:tc>
        <w:tc>
          <w:tcPr>
            <w:tcW w:w="619" w:type="dxa"/>
            <w:hideMark/>
          </w:tcPr>
          <w:p w14:paraId="439D130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840</w:t>
            </w:r>
          </w:p>
        </w:tc>
        <w:tc>
          <w:tcPr>
            <w:tcW w:w="629" w:type="dxa"/>
            <w:hideMark/>
          </w:tcPr>
          <w:p w14:paraId="7BEED1C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940</w:t>
            </w:r>
          </w:p>
        </w:tc>
        <w:tc>
          <w:tcPr>
            <w:tcW w:w="631" w:type="dxa"/>
            <w:hideMark/>
          </w:tcPr>
          <w:p w14:paraId="13F26C8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1026</w:t>
            </w:r>
          </w:p>
        </w:tc>
        <w:tc>
          <w:tcPr>
            <w:tcW w:w="635" w:type="dxa"/>
            <w:hideMark/>
          </w:tcPr>
          <w:p w14:paraId="563B2BF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1072</w:t>
            </w:r>
          </w:p>
        </w:tc>
        <w:tc>
          <w:tcPr>
            <w:tcW w:w="626" w:type="dxa"/>
            <w:hideMark/>
          </w:tcPr>
          <w:p w14:paraId="3712C5A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1106</w:t>
            </w:r>
          </w:p>
        </w:tc>
        <w:tc>
          <w:tcPr>
            <w:tcW w:w="622" w:type="dxa"/>
            <w:hideMark/>
          </w:tcPr>
          <w:p w14:paraId="6634609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1186</w:t>
            </w:r>
          </w:p>
        </w:tc>
      </w:tr>
      <w:tr w:rsidR="00772F5E" w:rsidRPr="007C37DB" w14:paraId="3DB5FCAF"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6ED73025" w14:textId="77777777" w:rsidR="00772F5E" w:rsidRPr="007C37DB" w:rsidRDefault="00772F5E" w:rsidP="00772F5E">
            <w:pPr>
              <w:rPr>
                <w:rFonts w:ascii="VIC" w:hAnsi="VIC"/>
              </w:rPr>
            </w:pPr>
            <w:r w:rsidRPr="007C37DB">
              <w:rPr>
                <w:rFonts w:ascii="VIC" w:hAnsi="VIC"/>
              </w:rPr>
              <w:t>27</w:t>
            </w:r>
          </w:p>
        </w:tc>
        <w:tc>
          <w:tcPr>
            <w:tcW w:w="1045" w:type="dxa"/>
            <w:hideMark/>
          </w:tcPr>
          <w:p w14:paraId="505F00A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879</w:t>
            </w:r>
          </w:p>
        </w:tc>
        <w:tc>
          <w:tcPr>
            <w:tcW w:w="1148" w:type="dxa"/>
            <w:hideMark/>
          </w:tcPr>
          <w:p w14:paraId="67A9690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949 (188)</w:t>
            </w:r>
          </w:p>
        </w:tc>
        <w:tc>
          <w:tcPr>
            <w:tcW w:w="609" w:type="dxa"/>
            <w:hideMark/>
          </w:tcPr>
          <w:p w14:paraId="692F014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500</w:t>
            </w:r>
          </w:p>
        </w:tc>
        <w:tc>
          <w:tcPr>
            <w:tcW w:w="618" w:type="dxa"/>
            <w:hideMark/>
          </w:tcPr>
          <w:p w14:paraId="4B5071B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568</w:t>
            </w:r>
          </w:p>
        </w:tc>
        <w:tc>
          <w:tcPr>
            <w:tcW w:w="620" w:type="dxa"/>
            <w:hideMark/>
          </w:tcPr>
          <w:p w14:paraId="6827FF9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598</w:t>
            </w:r>
          </w:p>
        </w:tc>
        <w:tc>
          <w:tcPr>
            <w:tcW w:w="629" w:type="dxa"/>
            <w:hideMark/>
          </w:tcPr>
          <w:p w14:paraId="6184B92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675</w:t>
            </w:r>
          </w:p>
        </w:tc>
        <w:tc>
          <w:tcPr>
            <w:tcW w:w="619" w:type="dxa"/>
            <w:hideMark/>
          </w:tcPr>
          <w:p w14:paraId="3BBF74E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840</w:t>
            </w:r>
          </w:p>
        </w:tc>
        <w:tc>
          <w:tcPr>
            <w:tcW w:w="619" w:type="dxa"/>
            <w:hideMark/>
          </w:tcPr>
          <w:p w14:paraId="3AF42E5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965</w:t>
            </w:r>
          </w:p>
        </w:tc>
        <w:tc>
          <w:tcPr>
            <w:tcW w:w="629" w:type="dxa"/>
            <w:hideMark/>
          </w:tcPr>
          <w:p w14:paraId="44A36FF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1077</w:t>
            </w:r>
          </w:p>
        </w:tc>
        <w:tc>
          <w:tcPr>
            <w:tcW w:w="631" w:type="dxa"/>
            <w:hideMark/>
          </w:tcPr>
          <w:p w14:paraId="4D0B29D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1175</w:t>
            </w:r>
          </w:p>
        </w:tc>
        <w:tc>
          <w:tcPr>
            <w:tcW w:w="635" w:type="dxa"/>
            <w:hideMark/>
          </w:tcPr>
          <w:p w14:paraId="40506E5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1240</w:t>
            </w:r>
          </w:p>
        </w:tc>
        <w:tc>
          <w:tcPr>
            <w:tcW w:w="626" w:type="dxa"/>
            <w:hideMark/>
          </w:tcPr>
          <w:p w14:paraId="68A63F5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1280</w:t>
            </w:r>
          </w:p>
        </w:tc>
        <w:tc>
          <w:tcPr>
            <w:tcW w:w="622" w:type="dxa"/>
            <w:hideMark/>
          </w:tcPr>
          <w:p w14:paraId="4CD90C3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1390</w:t>
            </w:r>
          </w:p>
        </w:tc>
      </w:tr>
      <w:tr w:rsidR="00772F5E" w:rsidRPr="007C37DB" w14:paraId="24201985"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09AB9E98" w14:textId="77777777" w:rsidR="00772F5E" w:rsidRPr="007C37DB" w:rsidRDefault="00772F5E" w:rsidP="00772F5E">
            <w:pPr>
              <w:rPr>
                <w:rFonts w:ascii="VIC" w:hAnsi="VIC"/>
              </w:rPr>
            </w:pPr>
            <w:r w:rsidRPr="007C37DB">
              <w:rPr>
                <w:rFonts w:ascii="VIC" w:hAnsi="VIC"/>
              </w:rPr>
              <w:t>28</w:t>
            </w:r>
          </w:p>
        </w:tc>
        <w:tc>
          <w:tcPr>
            <w:tcW w:w="1045" w:type="dxa"/>
            <w:hideMark/>
          </w:tcPr>
          <w:p w14:paraId="17EFD89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1136</w:t>
            </w:r>
          </w:p>
        </w:tc>
        <w:tc>
          <w:tcPr>
            <w:tcW w:w="1148" w:type="dxa"/>
            <w:hideMark/>
          </w:tcPr>
          <w:p w14:paraId="67556C4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1073 (230)</w:t>
            </w:r>
          </w:p>
        </w:tc>
        <w:tc>
          <w:tcPr>
            <w:tcW w:w="609" w:type="dxa"/>
            <w:hideMark/>
          </w:tcPr>
          <w:p w14:paraId="5328B67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495</w:t>
            </w:r>
          </w:p>
        </w:tc>
        <w:tc>
          <w:tcPr>
            <w:tcW w:w="618" w:type="dxa"/>
            <w:hideMark/>
          </w:tcPr>
          <w:p w14:paraId="5BEBD92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622</w:t>
            </w:r>
          </w:p>
        </w:tc>
        <w:tc>
          <w:tcPr>
            <w:tcW w:w="620" w:type="dxa"/>
            <w:hideMark/>
          </w:tcPr>
          <w:p w14:paraId="01F7822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675</w:t>
            </w:r>
          </w:p>
        </w:tc>
        <w:tc>
          <w:tcPr>
            <w:tcW w:w="629" w:type="dxa"/>
            <w:hideMark/>
          </w:tcPr>
          <w:p w14:paraId="0F4977E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764</w:t>
            </w:r>
          </w:p>
        </w:tc>
        <w:tc>
          <w:tcPr>
            <w:tcW w:w="619" w:type="dxa"/>
            <w:hideMark/>
          </w:tcPr>
          <w:p w14:paraId="108988F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928</w:t>
            </w:r>
          </w:p>
        </w:tc>
        <w:tc>
          <w:tcPr>
            <w:tcW w:w="619" w:type="dxa"/>
            <w:hideMark/>
          </w:tcPr>
          <w:p w14:paraId="0757AD5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1090</w:t>
            </w:r>
          </w:p>
        </w:tc>
        <w:tc>
          <w:tcPr>
            <w:tcW w:w="629" w:type="dxa"/>
            <w:hideMark/>
          </w:tcPr>
          <w:p w14:paraId="49A0CA8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1230</w:t>
            </w:r>
          </w:p>
        </w:tc>
        <w:tc>
          <w:tcPr>
            <w:tcW w:w="631" w:type="dxa"/>
            <w:hideMark/>
          </w:tcPr>
          <w:p w14:paraId="388574A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1347</w:t>
            </w:r>
          </w:p>
        </w:tc>
        <w:tc>
          <w:tcPr>
            <w:tcW w:w="635" w:type="dxa"/>
            <w:hideMark/>
          </w:tcPr>
          <w:p w14:paraId="72DA0B6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1410</w:t>
            </w:r>
          </w:p>
        </w:tc>
        <w:tc>
          <w:tcPr>
            <w:tcW w:w="626" w:type="dxa"/>
            <w:hideMark/>
          </w:tcPr>
          <w:p w14:paraId="31F55B1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1470</w:t>
            </w:r>
          </w:p>
        </w:tc>
        <w:tc>
          <w:tcPr>
            <w:tcW w:w="622" w:type="dxa"/>
            <w:hideMark/>
          </w:tcPr>
          <w:p w14:paraId="2CB4835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1610</w:t>
            </w:r>
          </w:p>
        </w:tc>
      </w:tr>
      <w:tr w:rsidR="00772F5E" w:rsidRPr="007C37DB" w14:paraId="3A2083D6"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7E7FC686" w14:textId="77777777" w:rsidR="00772F5E" w:rsidRPr="007C37DB" w:rsidRDefault="00772F5E" w:rsidP="00772F5E">
            <w:pPr>
              <w:rPr>
                <w:rFonts w:ascii="VIC" w:hAnsi="VIC"/>
              </w:rPr>
            </w:pPr>
            <w:r w:rsidRPr="007C37DB">
              <w:rPr>
                <w:rFonts w:ascii="VIC" w:hAnsi="VIC"/>
              </w:rPr>
              <w:t>29</w:t>
            </w:r>
          </w:p>
        </w:tc>
        <w:tc>
          <w:tcPr>
            <w:tcW w:w="1045" w:type="dxa"/>
            <w:hideMark/>
          </w:tcPr>
          <w:p w14:paraId="06F0004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1188</w:t>
            </w:r>
          </w:p>
        </w:tc>
        <w:tc>
          <w:tcPr>
            <w:tcW w:w="1148" w:type="dxa"/>
            <w:hideMark/>
          </w:tcPr>
          <w:p w14:paraId="4046CE4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1215 (252)</w:t>
            </w:r>
          </w:p>
        </w:tc>
        <w:tc>
          <w:tcPr>
            <w:tcW w:w="609" w:type="dxa"/>
            <w:hideMark/>
          </w:tcPr>
          <w:p w14:paraId="7765302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572</w:t>
            </w:r>
          </w:p>
        </w:tc>
        <w:tc>
          <w:tcPr>
            <w:tcW w:w="618" w:type="dxa"/>
            <w:hideMark/>
          </w:tcPr>
          <w:p w14:paraId="7FF4E2E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712</w:t>
            </w:r>
          </w:p>
        </w:tc>
        <w:tc>
          <w:tcPr>
            <w:tcW w:w="620" w:type="dxa"/>
            <w:hideMark/>
          </w:tcPr>
          <w:p w14:paraId="70B2255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790</w:t>
            </w:r>
          </w:p>
        </w:tc>
        <w:tc>
          <w:tcPr>
            <w:tcW w:w="629" w:type="dxa"/>
            <w:hideMark/>
          </w:tcPr>
          <w:p w14:paraId="7D50527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870</w:t>
            </w:r>
          </w:p>
        </w:tc>
        <w:tc>
          <w:tcPr>
            <w:tcW w:w="619" w:type="dxa"/>
            <w:hideMark/>
          </w:tcPr>
          <w:p w14:paraId="0D77F4C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1055</w:t>
            </w:r>
          </w:p>
        </w:tc>
        <w:tc>
          <w:tcPr>
            <w:tcW w:w="619" w:type="dxa"/>
            <w:hideMark/>
          </w:tcPr>
          <w:p w14:paraId="4DF51DA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1240</w:t>
            </w:r>
          </w:p>
        </w:tc>
        <w:tc>
          <w:tcPr>
            <w:tcW w:w="629" w:type="dxa"/>
            <w:hideMark/>
          </w:tcPr>
          <w:p w14:paraId="4F804AF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1380</w:t>
            </w:r>
          </w:p>
        </w:tc>
        <w:tc>
          <w:tcPr>
            <w:tcW w:w="631" w:type="dxa"/>
            <w:hideMark/>
          </w:tcPr>
          <w:p w14:paraId="07C8CCC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1494</w:t>
            </w:r>
          </w:p>
        </w:tc>
        <w:tc>
          <w:tcPr>
            <w:tcW w:w="635" w:type="dxa"/>
            <w:hideMark/>
          </w:tcPr>
          <w:p w14:paraId="3D63FEF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1595</w:t>
            </w:r>
          </w:p>
        </w:tc>
        <w:tc>
          <w:tcPr>
            <w:tcW w:w="626" w:type="dxa"/>
            <w:hideMark/>
          </w:tcPr>
          <w:p w14:paraId="40388D4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1680</w:t>
            </w:r>
          </w:p>
        </w:tc>
        <w:tc>
          <w:tcPr>
            <w:tcW w:w="622" w:type="dxa"/>
            <w:hideMark/>
          </w:tcPr>
          <w:p w14:paraId="54902D2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1840</w:t>
            </w:r>
          </w:p>
        </w:tc>
      </w:tr>
      <w:tr w:rsidR="00772F5E" w:rsidRPr="007C37DB" w14:paraId="16AB3849"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0C6E86B5" w14:textId="77777777" w:rsidR="00772F5E" w:rsidRPr="007C37DB" w:rsidRDefault="00772F5E" w:rsidP="00772F5E">
            <w:pPr>
              <w:rPr>
                <w:rFonts w:ascii="VIC" w:hAnsi="VIC"/>
              </w:rPr>
            </w:pPr>
            <w:r w:rsidRPr="007C37DB">
              <w:rPr>
                <w:rFonts w:ascii="VIC" w:hAnsi="VIC"/>
              </w:rPr>
              <w:t>30</w:t>
            </w:r>
          </w:p>
        </w:tc>
        <w:tc>
          <w:tcPr>
            <w:tcW w:w="1045" w:type="dxa"/>
            <w:hideMark/>
          </w:tcPr>
          <w:p w14:paraId="073278B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1656</w:t>
            </w:r>
          </w:p>
        </w:tc>
        <w:tc>
          <w:tcPr>
            <w:tcW w:w="1148" w:type="dxa"/>
            <w:hideMark/>
          </w:tcPr>
          <w:p w14:paraId="364CD4D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1394 (277)</w:t>
            </w:r>
          </w:p>
        </w:tc>
        <w:tc>
          <w:tcPr>
            <w:tcW w:w="609" w:type="dxa"/>
            <w:hideMark/>
          </w:tcPr>
          <w:p w14:paraId="3C8E6BA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725</w:t>
            </w:r>
          </w:p>
        </w:tc>
        <w:tc>
          <w:tcPr>
            <w:tcW w:w="618" w:type="dxa"/>
            <w:hideMark/>
          </w:tcPr>
          <w:p w14:paraId="3EC522A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870</w:t>
            </w:r>
          </w:p>
        </w:tc>
        <w:tc>
          <w:tcPr>
            <w:tcW w:w="620" w:type="dxa"/>
            <w:hideMark/>
          </w:tcPr>
          <w:p w14:paraId="2BCEA4C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918</w:t>
            </w:r>
          </w:p>
        </w:tc>
        <w:tc>
          <w:tcPr>
            <w:tcW w:w="629" w:type="dxa"/>
            <w:hideMark/>
          </w:tcPr>
          <w:p w14:paraId="3195214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1030</w:t>
            </w:r>
          </w:p>
        </w:tc>
        <w:tc>
          <w:tcPr>
            <w:tcW w:w="619" w:type="dxa"/>
            <w:hideMark/>
          </w:tcPr>
          <w:p w14:paraId="412B056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1220</w:t>
            </w:r>
          </w:p>
        </w:tc>
        <w:tc>
          <w:tcPr>
            <w:tcW w:w="619" w:type="dxa"/>
            <w:hideMark/>
          </w:tcPr>
          <w:p w14:paraId="2A7AFB0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1400</w:t>
            </w:r>
          </w:p>
        </w:tc>
        <w:tc>
          <w:tcPr>
            <w:tcW w:w="629" w:type="dxa"/>
            <w:hideMark/>
          </w:tcPr>
          <w:p w14:paraId="4AFC7D9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1571</w:t>
            </w:r>
          </w:p>
        </w:tc>
        <w:tc>
          <w:tcPr>
            <w:tcW w:w="631" w:type="dxa"/>
            <w:hideMark/>
          </w:tcPr>
          <w:p w14:paraId="536A684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1715</w:t>
            </w:r>
          </w:p>
        </w:tc>
        <w:tc>
          <w:tcPr>
            <w:tcW w:w="635" w:type="dxa"/>
            <w:hideMark/>
          </w:tcPr>
          <w:p w14:paraId="342FAA5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1840</w:t>
            </w:r>
          </w:p>
        </w:tc>
        <w:tc>
          <w:tcPr>
            <w:tcW w:w="626" w:type="dxa"/>
            <w:hideMark/>
          </w:tcPr>
          <w:p w14:paraId="23A67BB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1920</w:t>
            </w:r>
          </w:p>
        </w:tc>
        <w:tc>
          <w:tcPr>
            <w:tcW w:w="622" w:type="dxa"/>
            <w:hideMark/>
          </w:tcPr>
          <w:p w14:paraId="44E4C01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2130</w:t>
            </w:r>
          </w:p>
        </w:tc>
      </w:tr>
      <w:tr w:rsidR="00772F5E" w:rsidRPr="007C37DB" w14:paraId="5FC00AAD"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419B05E3" w14:textId="77777777" w:rsidR="00772F5E" w:rsidRPr="007C37DB" w:rsidRDefault="00772F5E" w:rsidP="00772F5E">
            <w:pPr>
              <w:rPr>
                <w:rFonts w:ascii="VIC" w:hAnsi="VIC"/>
              </w:rPr>
            </w:pPr>
            <w:r w:rsidRPr="007C37DB">
              <w:rPr>
                <w:rFonts w:ascii="VIC" w:hAnsi="VIC"/>
              </w:rPr>
              <w:t>31</w:t>
            </w:r>
          </w:p>
        </w:tc>
        <w:tc>
          <w:tcPr>
            <w:tcW w:w="1045" w:type="dxa"/>
            <w:hideMark/>
          </w:tcPr>
          <w:p w14:paraId="733DA63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2052</w:t>
            </w:r>
          </w:p>
        </w:tc>
        <w:tc>
          <w:tcPr>
            <w:tcW w:w="1148" w:type="dxa"/>
            <w:hideMark/>
          </w:tcPr>
          <w:p w14:paraId="1F1F44A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1582 (302)</w:t>
            </w:r>
          </w:p>
        </w:tc>
        <w:tc>
          <w:tcPr>
            <w:tcW w:w="609" w:type="dxa"/>
            <w:hideMark/>
          </w:tcPr>
          <w:p w14:paraId="0D99BA6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880</w:t>
            </w:r>
          </w:p>
        </w:tc>
        <w:tc>
          <w:tcPr>
            <w:tcW w:w="618" w:type="dxa"/>
            <w:hideMark/>
          </w:tcPr>
          <w:p w14:paraId="5D918F7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1000</w:t>
            </w:r>
          </w:p>
        </w:tc>
        <w:tc>
          <w:tcPr>
            <w:tcW w:w="620" w:type="dxa"/>
            <w:hideMark/>
          </w:tcPr>
          <w:p w14:paraId="34396D9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1060</w:t>
            </w:r>
          </w:p>
        </w:tc>
        <w:tc>
          <w:tcPr>
            <w:tcW w:w="629" w:type="dxa"/>
            <w:hideMark/>
          </w:tcPr>
          <w:p w14:paraId="1A2F38B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1190</w:t>
            </w:r>
          </w:p>
        </w:tc>
        <w:tc>
          <w:tcPr>
            <w:tcW w:w="619" w:type="dxa"/>
            <w:hideMark/>
          </w:tcPr>
          <w:p w14:paraId="20A08B8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1385</w:t>
            </w:r>
          </w:p>
        </w:tc>
        <w:tc>
          <w:tcPr>
            <w:tcW w:w="619" w:type="dxa"/>
            <w:hideMark/>
          </w:tcPr>
          <w:p w14:paraId="4A16280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1590</w:t>
            </w:r>
          </w:p>
        </w:tc>
        <w:tc>
          <w:tcPr>
            <w:tcW w:w="629" w:type="dxa"/>
            <w:hideMark/>
          </w:tcPr>
          <w:p w14:paraId="4F09F71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1780</w:t>
            </w:r>
          </w:p>
        </w:tc>
        <w:tc>
          <w:tcPr>
            <w:tcW w:w="631" w:type="dxa"/>
            <w:hideMark/>
          </w:tcPr>
          <w:p w14:paraId="4C59452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1948</w:t>
            </w:r>
          </w:p>
        </w:tc>
        <w:tc>
          <w:tcPr>
            <w:tcW w:w="635" w:type="dxa"/>
            <w:hideMark/>
          </w:tcPr>
          <w:p w14:paraId="17BF0FE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2065</w:t>
            </w:r>
          </w:p>
        </w:tc>
        <w:tc>
          <w:tcPr>
            <w:tcW w:w="626" w:type="dxa"/>
            <w:hideMark/>
          </w:tcPr>
          <w:p w14:paraId="17D130B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2146</w:t>
            </w:r>
          </w:p>
        </w:tc>
        <w:tc>
          <w:tcPr>
            <w:tcW w:w="622" w:type="dxa"/>
            <w:hideMark/>
          </w:tcPr>
          <w:p w14:paraId="4F46874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2338</w:t>
            </w:r>
          </w:p>
        </w:tc>
      </w:tr>
      <w:tr w:rsidR="00772F5E" w:rsidRPr="007C37DB" w14:paraId="2FC19AD3"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656679EB" w14:textId="77777777" w:rsidR="00772F5E" w:rsidRPr="007C37DB" w:rsidRDefault="00772F5E" w:rsidP="00772F5E">
            <w:pPr>
              <w:rPr>
                <w:rFonts w:ascii="VIC" w:hAnsi="VIC"/>
              </w:rPr>
            </w:pPr>
            <w:r w:rsidRPr="007C37DB">
              <w:rPr>
                <w:rFonts w:ascii="VIC" w:hAnsi="VIC"/>
              </w:rPr>
              <w:t>32</w:t>
            </w:r>
          </w:p>
        </w:tc>
        <w:tc>
          <w:tcPr>
            <w:tcW w:w="1045" w:type="dxa"/>
            <w:hideMark/>
          </w:tcPr>
          <w:p w14:paraId="27601BD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3119</w:t>
            </w:r>
          </w:p>
        </w:tc>
        <w:tc>
          <w:tcPr>
            <w:tcW w:w="1148" w:type="dxa"/>
            <w:hideMark/>
          </w:tcPr>
          <w:p w14:paraId="2D19D1E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1772 (322)</w:t>
            </w:r>
          </w:p>
        </w:tc>
        <w:tc>
          <w:tcPr>
            <w:tcW w:w="609" w:type="dxa"/>
            <w:hideMark/>
          </w:tcPr>
          <w:p w14:paraId="5296D5A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970</w:t>
            </w:r>
          </w:p>
        </w:tc>
        <w:tc>
          <w:tcPr>
            <w:tcW w:w="618" w:type="dxa"/>
            <w:hideMark/>
          </w:tcPr>
          <w:p w14:paraId="7F90154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1140</w:t>
            </w:r>
          </w:p>
        </w:tc>
        <w:tc>
          <w:tcPr>
            <w:tcW w:w="620" w:type="dxa"/>
            <w:hideMark/>
          </w:tcPr>
          <w:p w14:paraId="558C3C6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1230</w:t>
            </w:r>
          </w:p>
        </w:tc>
        <w:tc>
          <w:tcPr>
            <w:tcW w:w="629" w:type="dxa"/>
            <w:hideMark/>
          </w:tcPr>
          <w:p w14:paraId="7FF6E4F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1348</w:t>
            </w:r>
          </w:p>
        </w:tc>
        <w:tc>
          <w:tcPr>
            <w:tcW w:w="619" w:type="dxa"/>
            <w:hideMark/>
          </w:tcPr>
          <w:p w14:paraId="3DBA702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1570</w:t>
            </w:r>
          </w:p>
        </w:tc>
        <w:tc>
          <w:tcPr>
            <w:tcW w:w="619" w:type="dxa"/>
            <w:hideMark/>
          </w:tcPr>
          <w:p w14:paraId="346D90C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1780</w:t>
            </w:r>
          </w:p>
        </w:tc>
        <w:tc>
          <w:tcPr>
            <w:tcW w:w="629" w:type="dxa"/>
            <w:hideMark/>
          </w:tcPr>
          <w:p w14:paraId="6A5767B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1970</w:t>
            </w:r>
          </w:p>
        </w:tc>
        <w:tc>
          <w:tcPr>
            <w:tcW w:w="631" w:type="dxa"/>
            <w:hideMark/>
          </w:tcPr>
          <w:p w14:paraId="3632163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2170</w:t>
            </w:r>
          </w:p>
        </w:tc>
        <w:tc>
          <w:tcPr>
            <w:tcW w:w="635" w:type="dxa"/>
            <w:hideMark/>
          </w:tcPr>
          <w:p w14:paraId="3A8B342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2290</w:t>
            </w:r>
          </w:p>
        </w:tc>
        <w:tc>
          <w:tcPr>
            <w:tcW w:w="626" w:type="dxa"/>
            <w:hideMark/>
          </w:tcPr>
          <w:p w14:paraId="095D1696" w14:textId="77777777" w:rsidR="00772F5E" w:rsidRPr="00986FDA"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spacing w:val="-2"/>
              </w:rPr>
            </w:pPr>
            <w:r w:rsidRPr="00986FDA">
              <w:rPr>
                <w:rFonts w:ascii="VIC" w:hAnsi="VIC"/>
                <w:spacing w:val="-2"/>
              </w:rPr>
              <w:t>2400</w:t>
            </w:r>
          </w:p>
        </w:tc>
        <w:tc>
          <w:tcPr>
            <w:tcW w:w="622" w:type="dxa"/>
            <w:hideMark/>
          </w:tcPr>
          <w:p w14:paraId="53383E7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2620</w:t>
            </w:r>
          </w:p>
        </w:tc>
      </w:tr>
      <w:tr w:rsidR="00772F5E" w:rsidRPr="007C37DB" w14:paraId="28010B03"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315D5596" w14:textId="77777777" w:rsidR="00772F5E" w:rsidRPr="007C37DB" w:rsidRDefault="00772F5E" w:rsidP="00772F5E">
            <w:pPr>
              <w:rPr>
                <w:rFonts w:ascii="VIC" w:hAnsi="VIC"/>
              </w:rPr>
            </w:pPr>
            <w:r w:rsidRPr="007C37DB">
              <w:rPr>
                <w:rFonts w:ascii="VIC" w:hAnsi="VIC"/>
              </w:rPr>
              <w:t>33</w:t>
            </w:r>
          </w:p>
        </w:tc>
        <w:tc>
          <w:tcPr>
            <w:tcW w:w="1045" w:type="dxa"/>
            <w:hideMark/>
          </w:tcPr>
          <w:p w14:paraId="64A9398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4421</w:t>
            </w:r>
          </w:p>
        </w:tc>
        <w:tc>
          <w:tcPr>
            <w:tcW w:w="1148" w:type="dxa"/>
            <w:hideMark/>
          </w:tcPr>
          <w:p w14:paraId="4B10C84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2014 (356)</w:t>
            </w:r>
          </w:p>
        </w:tc>
        <w:tc>
          <w:tcPr>
            <w:tcW w:w="609" w:type="dxa"/>
            <w:hideMark/>
          </w:tcPr>
          <w:p w14:paraId="5DE157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1180</w:t>
            </w:r>
          </w:p>
        </w:tc>
        <w:tc>
          <w:tcPr>
            <w:tcW w:w="618" w:type="dxa"/>
            <w:hideMark/>
          </w:tcPr>
          <w:p w14:paraId="28E6399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1330</w:t>
            </w:r>
          </w:p>
        </w:tc>
        <w:tc>
          <w:tcPr>
            <w:tcW w:w="620" w:type="dxa"/>
            <w:hideMark/>
          </w:tcPr>
          <w:p w14:paraId="233D28C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1424</w:t>
            </w:r>
          </w:p>
        </w:tc>
        <w:tc>
          <w:tcPr>
            <w:tcW w:w="629" w:type="dxa"/>
            <w:hideMark/>
          </w:tcPr>
          <w:p w14:paraId="7C51637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1560</w:t>
            </w:r>
          </w:p>
        </w:tc>
        <w:tc>
          <w:tcPr>
            <w:tcW w:w="619" w:type="dxa"/>
            <w:hideMark/>
          </w:tcPr>
          <w:p w14:paraId="5961563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1790</w:t>
            </w:r>
          </w:p>
        </w:tc>
        <w:tc>
          <w:tcPr>
            <w:tcW w:w="619" w:type="dxa"/>
            <w:hideMark/>
          </w:tcPr>
          <w:p w14:paraId="06349C2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2011</w:t>
            </w:r>
          </w:p>
        </w:tc>
        <w:tc>
          <w:tcPr>
            <w:tcW w:w="629" w:type="dxa"/>
            <w:hideMark/>
          </w:tcPr>
          <w:p w14:paraId="2B572B6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2235</w:t>
            </w:r>
          </w:p>
        </w:tc>
        <w:tc>
          <w:tcPr>
            <w:tcW w:w="631" w:type="dxa"/>
            <w:hideMark/>
          </w:tcPr>
          <w:p w14:paraId="4A29FBB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2450</w:t>
            </w:r>
          </w:p>
        </w:tc>
        <w:tc>
          <w:tcPr>
            <w:tcW w:w="635" w:type="dxa"/>
            <w:hideMark/>
          </w:tcPr>
          <w:p w14:paraId="47A9A23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2616</w:t>
            </w:r>
          </w:p>
        </w:tc>
        <w:tc>
          <w:tcPr>
            <w:tcW w:w="626" w:type="dxa"/>
            <w:hideMark/>
          </w:tcPr>
          <w:p w14:paraId="51C228C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2746</w:t>
            </w:r>
          </w:p>
        </w:tc>
        <w:tc>
          <w:tcPr>
            <w:tcW w:w="622" w:type="dxa"/>
            <w:hideMark/>
          </w:tcPr>
          <w:p w14:paraId="20A2FE4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2970</w:t>
            </w:r>
          </w:p>
        </w:tc>
      </w:tr>
      <w:tr w:rsidR="00772F5E" w:rsidRPr="007C37DB" w14:paraId="395287AE"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4B102E2F" w14:textId="77777777" w:rsidR="00772F5E" w:rsidRPr="007C37DB" w:rsidRDefault="00772F5E" w:rsidP="00772F5E">
            <w:pPr>
              <w:rPr>
                <w:rFonts w:ascii="VIC" w:hAnsi="VIC"/>
              </w:rPr>
            </w:pPr>
            <w:r w:rsidRPr="007C37DB">
              <w:rPr>
                <w:rFonts w:ascii="VIC" w:hAnsi="VIC"/>
              </w:rPr>
              <w:t>34</w:t>
            </w:r>
          </w:p>
        </w:tc>
        <w:tc>
          <w:tcPr>
            <w:tcW w:w="1045" w:type="dxa"/>
            <w:hideMark/>
          </w:tcPr>
          <w:p w14:paraId="46C88E7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8108</w:t>
            </w:r>
          </w:p>
        </w:tc>
        <w:tc>
          <w:tcPr>
            <w:tcW w:w="1148" w:type="dxa"/>
            <w:hideMark/>
          </w:tcPr>
          <w:p w14:paraId="170EAA2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2242 (375)</w:t>
            </w:r>
          </w:p>
        </w:tc>
        <w:tc>
          <w:tcPr>
            <w:tcW w:w="609" w:type="dxa"/>
            <w:hideMark/>
          </w:tcPr>
          <w:p w14:paraId="28A246C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1331</w:t>
            </w:r>
          </w:p>
        </w:tc>
        <w:tc>
          <w:tcPr>
            <w:tcW w:w="618" w:type="dxa"/>
            <w:hideMark/>
          </w:tcPr>
          <w:p w14:paraId="7481108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1525</w:t>
            </w:r>
          </w:p>
        </w:tc>
        <w:tc>
          <w:tcPr>
            <w:tcW w:w="620" w:type="dxa"/>
            <w:hideMark/>
          </w:tcPr>
          <w:p w14:paraId="166346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1615</w:t>
            </w:r>
          </w:p>
        </w:tc>
        <w:tc>
          <w:tcPr>
            <w:tcW w:w="629" w:type="dxa"/>
            <w:hideMark/>
          </w:tcPr>
          <w:p w14:paraId="7993D53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1764</w:t>
            </w:r>
          </w:p>
        </w:tc>
        <w:tc>
          <w:tcPr>
            <w:tcW w:w="619" w:type="dxa"/>
            <w:hideMark/>
          </w:tcPr>
          <w:p w14:paraId="37688F5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2005</w:t>
            </w:r>
          </w:p>
        </w:tc>
        <w:tc>
          <w:tcPr>
            <w:tcW w:w="619" w:type="dxa"/>
            <w:hideMark/>
          </w:tcPr>
          <w:p w14:paraId="414F614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2240</w:t>
            </w:r>
          </w:p>
        </w:tc>
        <w:tc>
          <w:tcPr>
            <w:tcW w:w="629" w:type="dxa"/>
            <w:hideMark/>
          </w:tcPr>
          <w:p w14:paraId="1D52EF5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2470</w:t>
            </w:r>
          </w:p>
        </w:tc>
        <w:tc>
          <w:tcPr>
            <w:tcW w:w="631" w:type="dxa"/>
            <w:hideMark/>
          </w:tcPr>
          <w:p w14:paraId="11B5296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2705</w:t>
            </w:r>
          </w:p>
        </w:tc>
        <w:tc>
          <w:tcPr>
            <w:tcW w:w="635" w:type="dxa"/>
            <w:hideMark/>
          </w:tcPr>
          <w:p w14:paraId="6E017EB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2870</w:t>
            </w:r>
          </w:p>
        </w:tc>
        <w:tc>
          <w:tcPr>
            <w:tcW w:w="626" w:type="dxa"/>
            <w:hideMark/>
          </w:tcPr>
          <w:p w14:paraId="4A667AA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2995</w:t>
            </w:r>
          </w:p>
        </w:tc>
        <w:tc>
          <w:tcPr>
            <w:tcW w:w="622" w:type="dxa"/>
            <w:hideMark/>
          </w:tcPr>
          <w:p w14:paraId="587C72F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3220</w:t>
            </w:r>
          </w:p>
        </w:tc>
      </w:tr>
      <w:tr w:rsidR="00772F5E" w:rsidRPr="007C37DB" w14:paraId="3574CDAC"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2E2BE8EA" w14:textId="77777777" w:rsidR="00772F5E" w:rsidRPr="007C37DB" w:rsidRDefault="00772F5E" w:rsidP="00772F5E">
            <w:pPr>
              <w:rPr>
                <w:rFonts w:ascii="VIC" w:hAnsi="VIC"/>
              </w:rPr>
            </w:pPr>
            <w:r w:rsidRPr="007C37DB">
              <w:rPr>
                <w:rFonts w:ascii="VIC" w:hAnsi="VIC"/>
              </w:rPr>
              <w:t>35</w:t>
            </w:r>
          </w:p>
        </w:tc>
        <w:tc>
          <w:tcPr>
            <w:tcW w:w="1045" w:type="dxa"/>
            <w:hideMark/>
          </w:tcPr>
          <w:p w14:paraId="65933684" w14:textId="3FB933AC"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13</w:t>
            </w:r>
            <w:r w:rsidR="0083544F">
              <w:rPr>
                <w:rFonts w:ascii="VIC" w:hAnsi="VIC"/>
              </w:rPr>
              <w:t>,</w:t>
            </w:r>
            <w:r w:rsidRPr="007C37DB">
              <w:rPr>
                <w:rFonts w:ascii="VIC" w:hAnsi="VIC"/>
              </w:rPr>
              <w:t>104</w:t>
            </w:r>
          </w:p>
        </w:tc>
        <w:tc>
          <w:tcPr>
            <w:tcW w:w="1148" w:type="dxa"/>
            <w:hideMark/>
          </w:tcPr>
          <w:p w14:paraId="5B9F5A2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2486 (403)</w:t>
            </w:r>
          </w:p>
        </w:tc>
        <w:tc>
          <w:tcPr>
            <w:tcW w:w="609" w:type="dxa"/>
            <w:hideMark/>
          </w:tcPr>
          <w:p w14:paraId="0B52F2E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1525</w:t>
            </w:r>
          </w:p>
        </w:tc>
        <w:tc>
          <w:tcPr>
            <w:tcW w:w="618" w:type="dxa"/>
            <w:hideMark/>
          </w:tcPr>
          <w:p w14:paraId="083D1BC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1710</w:t>
            </w:r>
          </w:p>
        </w:tc>
        <w:tc>
          <w:tcPr>
            <w:tcW w:w="620" w:type="dxa"/>
            <w:hideMark/>
          </w:tcPr>
          <w:p w14:paraId="2B5F59F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1820</w:t>
            </w:r>
          </w:p>
        </w:tc>
        <w:tc>
          <w:tcPr>
            <w:tcW w:w="629" w:type="dxa"/>
            <w:hideMark/>
          </w:tcPr>
          <w:p w14:paraId="040A325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1980</w:t>
            </w:r>
          </w:p>
        </w:tc>
        <w:tc>
          <w:tcPr>
            <w:tcW w:w="619" w:type="dxa"/>
            <w:hideMark/>
          </w:tcPr>
          <w:p w14:paraId="1639170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2230</w:t>
            </w:r>
          </w:p>
        </w:tc>
        <w:tc>
          <w:tcPr>
            <w:tcW w:w="619" w:type="dxa"/>
            <w:hideMark/>
          </w:tcPr>
          <w:p w14:paraId="2734697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2480</w:t>
            </w:r>
          </w:p>
        </w:tc>
        <w:tc>
          <w:tcPr>
            <w:tcW w:w="629" w:type="dxa"/>
            <w:hideMark/>
          </w:tcPr>
          <w:p w14:paraId="20BDD2F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2735</w:t>
            </w:r>
          </w:p>
        </w:tc>
        <w:tc>
          <w:tcPr>
            <w:tcW w:w="631" w:type="dxa"/>
            <w:hideMark/>
          </w:tcPr>
          <w:p w14:paraId="2D5423E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2995</w:t>
            </w:r>
          </w:p>
        </w:tc>
        <w:tc>
          <w:tcPr>
            <w:tcW w:w="635" w:type="dxa"/>
            <w:hideMark/>
          </w:tcPr>
          <w:p w14:paraId="0FF32A2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3175</w:t>
            </w:r>
          </w:p>
        </w:tc>
        <w:tc>
          <w:tcPr>
            <w:tcW w:w="626" w:type="dxa"/>
            <w:hideMark/>
          </w:tcPr>
          <w:p w14:paraId="7EA48842" w14:textId="77777777" w:rsidR="00772F5E" w:rsidRPr="00986FDA"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spacing w:val="-2"/>
              </w:rPr>
            </w:pPr>
            <w:r w:rsidRPr="00986FDA">
              <w:rPr>
                <w:rFonts w:ascii="VIC" w:hAnsi="VIC"/>
                <w:spacing w:val="-2"/>
              </w:rPr>
              <w:t>3300</w:t>
            </w:r>
          </w:p>
        </w:tc>
        <w:tc>
          <w:tcPr>
            <w:tcW w:w="622" w:type="dxa"/>
            <w:hideMark/>
          </w:tcPr>
          <w:p w14:paraId="090C3C5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3516</w:t>
            </w:r>
          </w:p>
        </w:tc>
      </w:tr>
      <w:tr w:rsidR="00772F5E" w:rsidRPr="007C37DB" w14:paraId="56BD8158"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5D030C0F" w14:textId="77777777" w:rsidR="00772F5E" w:rsidRPr="007C37DB" w:rsidRDefault="00772F5E" w:rsidP="00772F5E">
            <w:pPr>
              <w:rPr>
                <w:rFonts w:ascii="VIC" w:hAnsi="VIC"/>
              </w:rPr>
            </w:pPr>
            <w:r w:rsidRPr="007C37DB">
              <w:rPr>
                <w:rFonts w:ascii="VIC" w:hAnsi="VIC"/>
              </w:rPr>
              <w:t>36</w:t>
            </w:r>
          </w:p>
        </w:tc>
        <w:tc>
          <w:tcPr>
            <w:tcW w:w="1045" w:type="dxa"/>
            <w:hideMark/>
          </w:tcPr>
          <w:p w14:paraId="58F28DB7" w14:textId="228015F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w:t>
            </w:r>
            <w:r w:rsidR="0083544F">
              <w:rPr>
                <w:rFonts w:ascii="VIC" w:hAnsi="VIC"/>
              </w:rPr>
              <w:t>,</w:t>
            </w:r>
            <w:r w:rsidRPr="007C37DB">
              <w:rPr>
                <w:rFonts w:ascii="VIC" w:hAnsi="VIC"/>
              </w:rPr>
              <w:t>386</w:t>
            </w:r>
          </w:p>
        </w:tc>
        <w:tc>
          <w:tcPr>
            <w:tcW w:w="1148" w:type="dxa"/>
            <w:hideMark/>
          </w:tcPr>
          <w:p w14:paraId="6C337F6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2720 (420)</w:t>
            </w:r>
          </w:p>
        </w:tc>
        <w:tc>
          <w:tcPr>
            <w:tcW w:w="609" w:type="dxa"/>
            <w:hideMark/>
          </w:tcPr>
          <w:p w14:paraId="0EAB1E5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1750</w:t>
            </w:r>
          </w:p>
        </w:tc>
        <w:tc>
          <w:tcPr>
            <w:tcW w:w="618" w:type="dxa"/>
            <w:hideMark/>
          </w:tcPr>
          <w:p w14:paraId="55B7783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1940</w:t>
            </w:r>
          </w:p>
        </w:tc>
        <w:tc>
          <w:tcPr>
            <w:tcW w:w="620" w:type="dxa"/>
            <w:hideMark/>
          </w:tcPr>
          <w:p w14:paraId="7A8BF846" w14:textId="77777777" w:rsidR="00772F5E" w:rsidRPr="00986FDA"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spacing w:val="-2"/>
              </w:rPr>
            </w:pPr>
            <w:r w:rsidRPr="00986FDA">
              <w:rPr>
                <w:rFonts w:ascii="VIC" w:hAnsi="VIC"/>
                <w:spacing w:val="-2"/>
              </w:rPr>
              <w:t>2040</w:t>
            </w:r>
          </w:p>
        </w:tc>
        <w:tc>
          <w:tcPr>
            <w:tcW w:w="629" w:type="dxa"/>
            <w:hideMark/>
          </w:tcPr>
          <w:p w14:paraId="66C07FE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2198</w:t>
            </w:r>
          </w:p>
        </w:tc>
        <w:tc>
          <w:tcPr>
            <w:tcW w:w="619" w:type="dxa"/>
            <w:hideMark/>
          </w:tcPr>
          <w:p w14:paraId="01F79F1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2445</w:t>
            </w:r>
          </w:p>
        </w:tc>
        <w:tc>
          <w:tcPr>
            <w:tcW w:w="619" w:type="dxa"/>
            <w:hideMark/>
          </w:tcPr>
          <w:p w14:paraId="139F8EA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2710</w:t>
            </w:r>
          </w:p>
        </w:tc>
        <w:tc>
          <w:tcPr>
            <w:tcW w:w="629" w:type="dxa"/>
            <w:hideMark/>
          </w:tcPr>
          <w:p w14:paraId="6B3046D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2980</w:t>
            </w:r>
          </w:p>
        </w:tc>
        <w:tc>
          <w:tcPr>
            <w:tcW w:w="631" w:type="dxa"/>
            <w:hideMark/>
          </w:tcPr>
          <w:p w14:paraId="361B142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3250</w:t>
            </w:r>
          </w:p>
        </w:tc>
        <w:tc>
          <w:tcPr>
            <w:tcW w:w="635" w:type="dxa"/>
            <w:hideMark/>
          </w:tcPr>
          <w:p w14:paraId="47E0F8D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3450</w:t>
            </w:r>
          </w:p>
        </w:tc>
        <w:tc>
          <w:tcPr>
            <w:tcW w:w="626" w:type="dxa"/>
            <w:hideMark/>
          </w:tcPr>
          <w:p w14:paraId="1CB7B7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3575</w:t>
            </w:r>
          </w:p>
        </w:tc>
        <w:tc>
          <w:tcPr>
            <w:tcW w:w="622" w:type="dxa"/>
            <w:hideMark/>
          </w:tcPr>
          <w:p w14:paraId="4F06E64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3810</w:t>
            </w:r>
          </w:p>
        </w:tc>
      </w:tr>
      <w:tr w:rsidR="00772F5E" w:rsidRPr="007C37DB" w14:paraId="2AC0F483"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3F17EC5A" w14:textId="77777777" w:rsidR="00772F5E" w:rsidRPr="007C37DB" w:rsidRDefault="00772F5E" w:rsidP="00772F5E">
            <w:pPr>
              <w:rPr>
                <w:rFonts w:ascii="VIC" w:hAnsi="VIC"/>
              </w:rPr>
            </w:pPr>
            <w:r w:rsidRPr="007C37DB">
              <w:rPr>
                <w:rFonts w:ascii="VIC" w:hAnsi="VIC"/>
              </w:rPr>
              <w:t>37</w:t>
            </w:r>
          </w:p>
        </w:tc>
        <w:tc>
          <w:tcPr>
            <w:tcW w:w="1045" w:type="dxa"/>
            <w:hideMark/>
          </w:tcPr>
          <w:p w14:paraId="13D31B4E" w14:textId="26D7766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66</w:t>
            </w:r>
            <w:r w:rsidR="0083544F">
              <w:rPr>
                <w:rFonts w:ascii="VIC" w:hAnsi="VIC"/>
              </w:rPr>
              <w:t>,</w:t>
            </w:r>
            <w:r w:rsidRPr="007C37DB">
              <w:rPr>
                <w:rFonts w:ascii="VIC" w:hAnsi="VIC"/>
              </w:rPr>
              <w:t>928</w:t>
            </w:r>
          </w:p>
        </w:tc>
        <w:tc>
          <w:tcPr>
            <w:tcW w:w="1148" w:type="dxa"/>
            <w:hideMark/>
          </w:tcPr>
          <w:p w14:paraId="24CB345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2979 (439)</w:t>
            </w:r>
          </w:p>
        </w:tc>
        <w:tc>
          <w:tcPr>
            <w:tcW w:w="609" w:type="dxa"/>
            <w:hideMark/>
          </w:tcPr>
          <w:p w14:paraId="22A2A4A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1970</w:t>
            </w:r>
          </w:p>
        </w:tc>
        <w:tc>
          <w:tcPr>
            <w:tcW w:w="618" w:type="dxa"/>
            <w:hideMark/>
          </w:tcPr>
          <w:p w14:paraId="5493480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2175</w:t>
            </w:r>
          </w:p>
        </w:tc>
        <w:tc>
          <w:tcPr>
            <w:tcW w:w="620" w:type="dxa"/>
            <w:hideMark/>
          </w:tcPr>
          <w:p w14:paraId="313DFDB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2275</w:t>
            </w:r>
          </w:p>
        </w:tc>
        <w:tc>
          <w:tcPr>
            <w:tcW w:w="629" w:type="dxa"/>
            <w:hideMark/>
          </w:tcPr>
          <w:p w14:paraId="323B4DE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2430</w:t>
            </w:r>
          </w:p>
        </w:tc>
        <w:tc>
          <w:tcPr>
            <w:tcW w:w="619" w:type="dxa"/>
            <w:hideMark/>
          </w:tcPr>
          <w:p w14:paraId="2827F9B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2690</w:t>
            </w:r>
          </w:p>
        </w:tc>
        <w:tc>
          <w:tcPr>
            <w:tcW w:w="619" w:type="dxa"/>
            <w:hideMark/>
          </w:tcPr>
          <w:p w14:paraId="20A301A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2965</w:t>
            </w:r>
          </w:p>
        </w:tc>
        <w:tc>
          <w:tcPr>
            <w:tcW w:w="629" w:type="dxa"/>
            <w:hideMark/>
          </w:tcPr>
          <w:p w14:paraId="28830AE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3255</w:t>
            </w:r>
          </w:p>
        </w:tc>
        <w:tc>
          <w:tcPr>
            <w:tcW w:w="631" w:type="dxa"/>
            <w:hideMark/>
          </w:tcPr>
          <w:p w14:paraId="46472D3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3545</w:t>
            </w:r>
          </w:p>
        </w:tc>
        <w:tc>
          <w:tcPr>
            <w:tcW w:w="635" w:type="dxa"/>
            <w:hideMark/>
          </w:tcPr>
          <w:p w14:paraId="339D9DB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3735</w:t>
            </w:r>
          </w:p>
        </w:tc>
        <w:tc>
          <w:tcPr>
            <w:tcW w:w="626" w:type="dxa"/>
            <w:hideMark/>
          </w:tcPr>
          <w:p w14:paraId="40B9864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3865</w:t>
            </w:r>
          </w:p>
        </w:tc>
        <w:tc>
          <w:tcPr>
            <w:tcW w:w="622" w:type="dxa"/>
            <w:hideMark/>
          </w:tcPr>
          <w:p w14:paraId="2860F5C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4100</w:t>
            </w:r>
          </w:p>
        </w:tc>
      </w:tr>
      <w:tr w:rsidR="00772F5E" w:rsidRPr="007C37DB" w14:paraId="7C7C1982"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477101AF" w14:textId="77777777" w:rsidR="00772F5E" w:rsidRPr="007C37DB" w:rsidRDefault="00772F5E" w:rsidP="00772F5E">
            <w:pPr>
              <w:rPr>
                <w:rFonts w:ascii="VIC" w:hAnsi="VIC"/>
              </w:rPr>
            </w:pPr>
            <w:r w:rsidRPr="007C37DB">
              <w:rPr>
                <w:rFonts w:ascii="VIC" w:hAnsi="VIC"/>
              </w:rPr>
              <w:t>38</w:t>
            </w:r>
          </w:p>
        </w:tc>
        <w:tc>
          <w:tcPr>
            <w:tcW w:w="1045" w:type="dxa"/>
            <w:hideMark/>
          </w:tcPr>
          <w:p w14:paraId="555A63F9" w14:textId="32E626CF"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214</w:t>
            </w:r>
            <w:r w:rsidR="0083544F">
              <w:rPr>
                <w:rFonts w:ascii="VIC" w:hAnsi="VIC"/>
              </w:rPr>
              <w:t>,</w:t>
            </w:r>
            <w:r w:rsidRPr="007C37DB">
              <w:rPr>
                <w:rFonts w:ascii="VIC" w:hAnsi="VIC"/>
              </w:rPr>
              <w:t>002</w:t>
            </w:r>
          </w:p>
        </w:tc>
        <w:tc>
          <w:tcPr>
            <w:tcW w:w="1148" w:type="dxa"/>
            <w:hideMark/>
          </w:tcPr>
          <w:p w14:paraId="07BA39A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3215 (425)</w:t>
            </w:r>
          </w:p>
        </w:tc>
        <w:tc>
          <w:tcPr>
            <w:tcW w:w="609" w:type="dxa"/>
            <w:hideMark/>
          </w:tcPr>
          <w:p w14:paraId="0E42684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2256</w:t>
            </w:r>
          </w:p>
        </w:tc>
        <w:tc>
          <w:tcPr>
            <w:tcW w:w="618" w:type="dxa"/>
            <w:hideMark/>
          </w:tcPr>
          <w:p w14:paraId="24A63C0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2440</w:t>
            </w:r>
          </w:p>
        </w:tc>
        <w:tc>
          <w:tcPr>
            <w:tcW w:w="620" w:type="dxa"/>
            <w:hideMark/>
          </w:tcPr>
          <w:p w14:paraId="185913F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2540</w:t>
            </w:r>
          </w:p>
        </w:tc>
        <w:tc>
          <w:tcPr>
            <w:tcW w:w="629" w:type="dxa"/>
            <w:hideMark/>
          </w:tcPr>
          <w:p w14:paraId="2C607CA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2690</w:t>
            </w:r>
          </w:p>
        </w:tc>
        <w:tc>
          <w:tcPr>
            <w:tcW w:w="619" w:type="dxa"/>
            <w:hideMark/>
          </w:tcPr>
          <w:p w14:paraId="0C9B88F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2930</w:t>
            </w:r>
          </w:p>
        </w:tc>
        <w:tc>
          <w:tcPr>
            <w:tcW w:w="619" w:type="dxa"/>
            <w:hideMark/>
          </w:tcPr>
          <w:p w14:paraId="45E1FAD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3200</w:t>
            </w:r>
          </w:p>
        </w:tc>
        <w:tc>
          <w:tcPr>
            <w:tcW w:w="629" w:type="dxa"/>
            <w:hideMark/>
          </w:tcPr>
          <w:p w14:paraId="0961E4A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3490</w:t>
            </w:r>
          </w:p>
        </w:tc>
        <w:tc>
          <w:tcPr>
            <w:tcW w:w="631" w:type="dxa"/>
            <w:hideMark/>
          </w:tcPr>
          <w:p w14:paraId="0B8D918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3770</w:t>
            </w:r>
          </w:p>
        </w:tc>
        <w:tc>
          <w:tcPr>
            <w:tcW w:w="635" w:type="dxa"/>
            <w:hideMark/>
          </w:tcPr>
          <w:p w14:paraId="51144D4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3945</w:t>
            </w:r>
          </w:p>
        </w:tc>
        <w:tc>
          <w:tcPr>
            <w:tcW w:w="626" w:type="dxa"/>
            <w:hideMark/>
          </w:tcPr>
          <w:p w14:paraId="12E6160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4062</w:t>
            </w:r>
          </w:p>
        </w:tc>
        <w:tc>
          <w:tcPr>
            <w:tcW w:w="622" w:type="dxa"/>
            <w:hideMark/>
          </w:tcPr>
          <w:p w14:paraId="1FE7037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4290</w:t>
            </w:r>
          </w:p>
        </w:tc>
      </w:tr>
      <w:tr w:rsidR="00772F5E" w:rsidRPr="007C37DB" w14:paraId="7EED1E02"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3FEB7C0C" w14:textId="77777777" w:rsidR="00772F5E" w:rsidRPr="007C37DB" w:rsidRDefault="00772F5E" w:rsidP="00772F5E">
            <w:pPr>
              <w:rPr>
                <w:rFonts w:ascii="VIC" w:hAnsi="VIC"/>
              </w:rPr>
            </w:pPr>
            <w:r w:rsidRPr="007C37DB">
              <w:rPr>
                <w:rFonts w:ascii="VIC" w:hAnsi="VIC"/>
              </w:rPr>
              <w:t>39</w:t>
            </w:r>
          </w:p>
        </w:tc>
        <w:tc>
          <w:tcPr>
            <w:tcW w:w="1045" w:type="dxa"/>
            <w:hideMark/>
          </w:tcPr>
          <w:p w14:paraId="4802C0E2" w14:textId="426BA16D"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282</w:t>
            </w:r>
            <w:r w:rsidR="0083544F">
              <w:rPr>
                <w:rFonts w:ascii="VIC" w:hAnsi="VIC"/>
              </w:rPr>
              <w:t>,</w:t>
            </w:r>
            <w:r w:rsidRPr="007C37DB">
              <w:rPr>
                <w:rFonts w:ascii="VIC" w:hAnsi="VIC"/>
              </w:rPr>
              <w:t>046</w:t>
            </w:r>
          </w:p>
        </w:tc>
        <w:tc>
          <w:tcPr>
            <w:tcW w:w="1148" w:type="dxa"/>
            <w:hideMark/>
          </w:tcPr>
          <w:p w14:paraId="2CAE86D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3351 (415)</w:t>
            </w:r>
          </w:p>
        </w:tc>
        <w:tc>
          <w:tcPr>
            <w:tcW w:w="609" w:type="dxa"/>
            <w:hideMark/>
          </w:tcPr>
          <w:p w14:paraId="3E7830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2420</w:t>
            </w:r>
          </w:p>
        </w:tc>
        <w:tc>
          <w:tcPr>
            <w:tcW w:w="618" w:type="dxa"/>
            <w:hideMark/>
          </w:tcPr>
          <w:p w14:paraId="23E8F65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2600</w:t>
            </w:r>
          </w:p>
        </w:tc>
        <w:tc>
          <w:tcPr>
            <w:tcW w:w="620" w:type="dxa"/>
            <w:hideMark/>
          </w:tcPr>
          <w:p w14:paraId="3B3F33A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2690</w:t>
            </w:r>
          </w:p>
        </w:tc>
        <w:tc>
          <w:tcPr>
            <w:tcW w:w="629" w:type="dxa"/>
            <w:hideMark/>
          </w:tcPr>
          <w:p w14:paraId="02AD9BE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2830</w:t>
            </w:r>
          </w:p>
        </w:tc>
        <w:tc>
          <w:tcPr>
            <w:tcW w:w="619" w:type="dxa"/>
            <w:hideMark/>
          </w:tcPr>
          <w:p w14:paraId="5941FD8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3070</w:t>
            </w:r>
          </w:p>
        </w:tc>
        <w:tc>
          <w:tcPr>
            <w:tcW w:w="619" w:type="dxa"/>
            <w:hideMark/>
          </w:tcPr>
          <w:p w14:paraId="53A6ED8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3340</w:t>
            </w:r>
          </w:p>
        </w:tc>
        <w:tc>
          <w:tcPr>
            <w:tcW w:w="629" w:type="dxa"/>
            <w:hideMark/>
          </w:tcPr>
          <w:p w14:paraId="45F2E5E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3620</w:t>
            </w:r>
          </w:p>
        </w:tc>
        <w:tc>
          <w:tcPr>
            <w:tcW w:w="631" w:type="dxa"/>
            <w:hideMark/>
          </w:tcPr>
          <w:p w14:paraId="1269A50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3890</w:t>
            </w:r>
          </w:p>
        </w:tc>
        <w:tc>
          <w:tcPr>
            <w:tcW w:w="635" w:type="dxa"/>
            <w:hideMark/>
          </w:tcPr>
          <w:p w14:paraId="79EDEC6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4060</w:t>
            </w:r>
          </w:p>
        </w:tc>
        <w:tc>
          <w:tcPr>
            <w:tcW w:w="626" w:type="dxa"/>
            <w:hideMark/>
          </w:tcPr>
          <w:p w14:paraId="37929E2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4175</w:t>
            </w:r>
          </w:p>
        </w:tc>
        <w:tc>
          <w:tcPr>
            <w:tcW w:w="622" w:type="dxa"/>
            <w:hideMark/>
          </w:tcPr>
          <w:p w14:paraId="0ECA38A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4390</w:t>
            </w:r>
          </w:p>
        </w:tc>
      </w:tr>
      <w:tr w:rsidR="00772F5E" w:rsidRPr="007C37DB" w14:paraId="46D4C4B0"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69A538C5" w14:textId="77777777" w:rsidR="00772F5E" w:rsidRPr="007C37DB" w:rsidRDefault="00772F5E" w:rsidP="00772F5E">
            <w:pPr>
              <w:rPr>
                <w:rFonts w:ascii="VIC" w:hAnsi="VIC"/>
              </w:rPr>
            </w:pPr>
            <w:r w:rsidRPr="007C37DB">
              <w:rPr>
                <w:rFonts w:ascii="VIC" w:hAnsi="VIC"/>
              </w:rPr>
              <w:t>40</w:t>
            </w:r>
          </w:p>
        </w:tc>
        <w:tc>
          <w:tcPr>
            <w:tcW w:w="1045" w:type="dxa"/>
            <w:hideMark/>
          </w:tcPr>
          <w:p w14:paraId="027FDC20" w14:textId="361C9E5A"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398</w:t>
            </w:r>
            <w:r w:rsidR="0083544F">
              <w:rPr>
                <w:rFonts w:ascii="VIC" w:hAnsi="VIC"/>
              </w:rPr>
              <w:t>,</w:t>
            </w:r>
            <w:r w:rsidRPr="007C37DB">
              <w:rPr>
                <w:rFonts w:ascii="VIC" w:hAnsi="VIC"/>
              </w:rPr>
              <w:t>257</w:t>
            </w:r>
          </w:p>
        </w:tc>
        <w:tc>
          <w:tcPr>
            <w:tcW w:w="1148" w:type="dxa"/>
            <w:hideMark/>
          </w:tcPr>
          <w:p w14:paraId="7E2C631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3493 (416)</w:t>
            </w:r>
          </w:p>
        </w:tc>
        <w:tc>
          <w:tcPr>
            <w:tcW w:w="609" w:type="dxa"/>
            <w:hideMark/>
          </w:tcPr>
          <w:p w14:paraId="07E203F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2566</w:t>
            </w:r>
          </w:p>
        </w:tc>
        <w:tc>
          <w:tcPr>
            <w:tcW w:w="618" w:type="dxa"/>
            <w:hideMark/>
          </w:tcPr>
          <w:p w14:paraId="04BEAAF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2740</w:t>
            </w:r>
          </w:p>
        </w:tc>
        <w:tc>
          <w:tcPr>
            <w:tcW w:w="620" w:type="dxa"/>
            <w:hideMark/>
          </w:tcPr>
          <w:p w14:paraId="21B295B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2830</w:t>
            </w:r>
          </w:p>
        </w:tc>
        <w:tc>
          <w:tcPr>
            <w:tcW w:w="629" w:type="dxa"/>
            <w:hideMark/>
          </w:tcPr>
          <w:p w14:paraId="5B262CE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2975</w:t>
            </w:r>
          </w:p>
        </w:tc>
        <w:tc>
          <w:tcPr>
            <w:tcW w:w="619" w:type="dxa"/>
            <w:hideMark/>
          </w:tcPr>
          <w:p w14:paraId="62946B5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3210</w:t>
            </w:r>
          </w:p>
        </w:tc>
        <w:tc>
          <w:tcPr>
            <w:tcW w:w="619" w:type="dxa"/>
            <w:hideMark/>
          </w:tcPr>
          <w:p w14:paraId="72E6938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3480</w:t>
            </w:r>
          </w:p>
        </w:tc>
        <w:tc>
          <w:tcPr>
            <w:tcW w:w="629" w:type="dxa"/>
            <w:hideMark/>
          </w:tcPr>
          <w:p w14:paraId="12B6F20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3765</w:t>
            </w:r>
          </w:p>
        </w:tc>
        <w:tc>
          <w:tcPr>
            <w:tcW w:w="631" w:type="dxa"/>
            <w:hideMark/>
          </w:tcPr>
          <w:p w14:paraId="0F7072D4"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4030</w:t>
            </w:r>
          </w:p>
        </w:tc>
        <w:tc>
          <w:tcPr>
            <w:tcW w:w="635" w:type="dxa"/>
            <w:hideMark/>
          </w:tcPr>
          <w:p w14:paraId="67F1F8E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4200</w:t>
            </w:r>
          </w:p>
        </w:tc>
        <w:tc>
          <w:tcPr>
            <w:tcW w:w="626" w:type="dxa"/>
            <w:hideMark/>
          </w:tcPr>
          <w:p w14:paraId="48E646C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4316</w:t>
            </w:r>
          </w:p>
        </w:tc>
        <w:tc>
          <w:tcPr>
            <w:tcW w:w="622" w:type="dxa"/>
            <w:hideMark/>
          </w:tcPr>
          <w:p w14:paraId="4536151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4525</w:t>
            </w:r>
          </w:p>
        </w:tc>
      </w:tr>
      <w:tr w:rsidR="00772F5E" w:rsidRPr="007C37DB" w14:paraId="0011AF64"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6B8A74E4" w14:textId="77777777" w:rsidR="00772F5E" w:rsidRPr="007C37DB" w:rsidRDefault="00772F5E" w:rsidP="00772F5E">
            <w:pPr>
              <w:rPr>
                <w:rFonts w:ascii="VIC" w:hAnsi="VIC"/>
              </w:rPr>
            </w:pPr>
            <w:r w:rsidRPr="007C37DB">
              <w:rPr>
                <w:rFonts w:ascii="VIC" w:hAnsi="VIC"/>
              </w:rPr>
              <w:t>41</w:t>
            </w:r>
          </w:p>
        </w:tc>
        <w:tc>
          <w:tcPr>
            <w:tcW w:w="1045" w:type="dxa"/>
            <w:hideMark/>
          </w:tcPr>
          <w:p w14:paraId="39B350AE" w14:textId="02F3AEAD"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181</w:t>
            </w:r>
            <w:r w:rsidR="0083544F">
              <w:rPr>
                <w:rFonts w:ascii="VIC" w:hAnsi="VIC"/>
              </w:rPr>
              <w:t>,</w:t>
            </w:r>
            <w:r w:rsidRPr="007C37DB">
              <w:rPr>
                <w:rFonts w:ascii="VIC" w:hAnsi="VIC"/>
              </w:rPr>
              <w:t>434</w:t>
            </w:r>
          </w:p>
        </w:tc>
        <w:tc>
          <w:tcPr>
            <w:tcW w:w="1148" w:type="dxa"/>
            <w:hideMark/>
          </w:tcPr>
          <w:p w14:paraId="2F2AF4C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3619 (424)</w:t>
            </w:r>
          </w:p>
        </w:tc>
        <w:tc>
          <w:tcPr>
            <w:tcW w:w="609" w:type="dxa"/>
            <w:hideMark/>
          </w:tcPr>
          <w:p w14:paraId="1DFE7B9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2680</w:t>
            </w:r>
          </w:p>
        </w:tc>
        <w:tc>
          <w:tcPr>
            <w:tcW w:w="618" w:type="dxa"/>
            <w:hideMark/>
          </w:tcPr>
          <w:p w14:paraId="46D9551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2855</w:t>
            </w:r>
          </w:p>
        </w:tc>
        <w:tc>
          <w:tcPr>
            <w:tcW w:w="620" w:type="dxa"/>
            <w:hideMark/>
          </w:tcPr>
          <w:p w14:paraId="1AA2DE8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2945</w:t>
            </w:r>
          </w:p>
        </w:tc>
        <w:tc>
          <w:tcPr>
            <w:tcW w:w="629" w:type="dxa"/>
            <w:hideMark/>
          </w:tcPr>
          <w:p w14:paraId="754096B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3090</w:t>
            </w:r>
          </w:p>
        </w:tc>
        <w:tc>
          <w:tcPr>
            <w:tcW w:w="619" w:type="dxa"/>
            <w:hideMark/>
          </w:tcPr>
          <w:p w14:paraId="49E3065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3330</w:t>
            </w:r>
          </w:p>
        </w:tc>
        <w:tc>
          <w:tcPr>
            <w:tcW w:w="619" w:type="dxa"/>
            <w:hideMark/>
          </w:tcPr>
          <w:p w14:paraId="2576BD8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3605</w:t>
            </w:r>
          </w:p>
        </w:tc>
        <w:tc>
          <w:tcPr>
            <w:tcW w:w="629" w:type="dxa"/>
            <w:hideMark/>
          </w:tcPr>
          <w:p w14:paraId="5751A4E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3900</w:t>
            </w:r>
          </w:p>
        </w:tc>
        <w:tc>
          <w:tcPr>
            <w:tcW w:w="631" w:type="dxa"/>
            <w:hideMark/>
          </w:tcPr>
          <w:p w14:paraId="723123D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4170</w:t>
            </w:r>
          </w:p>
        </w:tc>
        <w:tc>
          <w:tcPr>
            <w:tcW w:w="635" w:type="dxa"/>
            <w:hideMark/>
          </w:tcPr>
          <w:p w14:paraId="6238BFB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4340</w:t>
            </w:r>
          </w:p>
        </w:tc>
        <w:tc>
          <w:tcPr>
            <w:tcW w:w="626" w:type="dxa"/>
            <w:hideMark/>
          </w:tcPr>
          <w:p w14:paraId="36202D7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4455</w:t>
            </w:r>
          </w:p>
        </w:tc>
        <w:tc>
          <w:tcPr>
            <w:tcW w:w="622" w:type="dxa"/>
            <w:hideMark/>
          </w:tcPr>
          <w:p w14:paraId="0B7E1C5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4670</w:t>
            </w:r>
          </w:p>
        </w:tc>
      </w:tr>
      <w:tr w:rsidR="00772F5E" w:rsidRPr="007C37DB" w14:paraId="5519CC97"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41823FE2" w14:textId="77777777" w:rsidR="00772F5E" w:rsidRPr="007C37DB" w:rsidRDefault="00772F5E" w:rsidP="00772F5E">
            <w:pPr>
              <w:rPr>
                <w:rFonts w:ascii="VIC" w:hAnsi="VIC"/>
              </w:rPr>
            </w:pPr>
            <w:r w:rsidRPr="007C37DB">
              <w:rPr>
                <w:rFonts w:ascii="VIC" w:hAnsi="VIC"/>
              </w:rPr>
              <w:t>42</w:t>
            </w:r>
          </w:p>
        </w:tc>
        <w:tc>
          <w:tcPr>
            <w:tcW w:w="1045" w:type="dxa"/>
            <w:hideMark/>
          </w:tcPr>
          <w:p w14:paraId="3CD98F8E" w14:textId="5980DD5E"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17</w:t>
            </w:r>
            <w:r w:rsidR="0083544F">
              <w:rPr>
                <w:rFonts w:ascii="VIC" w:hAnsi="VIC"/>
              </w:rPr>
              <w:t>,</w:t>
            </w:r>
            <w:r w:rsidRPr="007C37DB">
              <w:rPr>
                <w:rFonts w:ascii="VIC" w:hAnsi="VIC"/>
              </w:rPr>
              <w:t>701</w:t>
            </w:r>
          </w:p>
        </w:tc>
        <w:tc>
          <w:tcPr>
            <w:tcW w:w="1148" w:type="dxa"/>
            <w:hideMark/>
          </w:tcPr>
          <w:p w14:paraId="0165028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3665 (445)</w:t>
            </w:r>
          </w:p>
        </w:tc>
        <w:tc>
          <w:tcPr>
            <w:tcW w:w="609" w:type="dxa"/>
            <w:hideMark/>
          </w:tcPr>
          <w:p w14:paraId="1B1E6A2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2670</w:t>
            </w:r>
          </w:p>
        </w:tc>
        <w:tc>
          <w:tcPr>
            <w:tcW w:w="618" w:type="dxa"/>
            <w:hideMark/>
          </w:tcPr>
          <w:p w14:paraId="78DC339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2850</w:t>
            </w:r>
          </w:p>
        </w:tc>
        <w:tc>
          <w:tcPr>
            <w:tcW w:w="620" w:type="dxa"/>
            <w:hideMark/>
          </w:tcPr>
          <w:p w14:paraId="32B3F4C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2950</w:t>
            </w:r>
          </w:p>
        </w:tc>
        <w:tc>
          <w:tcPr>
            <w:tcW w:w="629" w:type="dxa"/>
            <w:hideMark/>
          </w:tcPr>
          <w:p w14:paraId="3CC201C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3110</w:t>
            </w:r>
          </w:p>
        </w:tc>
        <w:tc>
          <w:tcPr>
            <w:tcW w:w="619" w:type="dxa"/>
            <w:hideMark/>
          </w:tcPr>
          <w:p w14:paraId="79CA414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3360</w:t>
            </w:r>
          </w:p>
        </w:tc>
        <w:tc>
          <w:tcPr>
            <w:tcW w:w="619" w:type="dxa"/>
            <w:hideMark/>
          </w:tcPr>
          <w:p w14:paraId="5F37E7E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3650</w:t>
            </w:r>
          </w:p>
        </w:tc>
        <w:tc>
          <w:tcPr>
            <w:tcW w:w="629" w:type="dxa"/>
            <w:hideMark/>
          </w:tcPr>
          <w:p w14:paraId="7EC9A83E"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3955</w:t>
            </w:r>
          </w:p>
        </w:tc>
        <w:tc>
          <w:tcPr>
            <w:tcW w:w="631" w:type="dxa"/>
            <w:hideMark/>
          </w:tcPr>
          <w:p w14:paraId="19484C5C"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4240</w:t>
            </w:r>
          </w:p>
        </w:tc>
        <w:tc>
          <w:tcPr>
            <w:tcW w:w="635" w:type="dxa"/>
            <w:hideMark/>
          </w:tcPr>
          <w:p w14:paraId="05A6266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4420</w:t>
            </w:r>
          </w:p>
        </w:tc>
        <w:tc>
          <w:tcPr>
            <w:tcW w:w="626" w:type="dxa"/>
            <w:hideMark/>
          </w:tcPr>
          <w:p w14:paraId="521B69F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4545</w:t>
            </w:r>
          </w:p>
        </w:tc>
        <w:tc>
          <w:tcPr>
            <w:tcW w:w="622" w:type="dxa"/>
            <w:hideMark/>
          </w:tcPr>
          <w:p w14:paraId="00BC5BC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4760</w:t>
            </w:r>
          </w:p>
        </w:tc>
      </w:tr>
      <w:tr w:rsidR="00772F5E" w:rsidRPr="007C37DB" w14:paraId="59854DFF"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59CA9AE4" w14:textId="77777777" w:rsidR="00772F5E" w:rsidRPr="007C37DB" w:rsidRDefault="00772F5E" w:rsidP="00772F5E">
            <w:pPr>
              <w:rPr>
                <w:rFonts w:ascii="VIC" w:hAnsi="VIC"/>
              </w:rPr>
            </w:pPr>
            <w:r w:rsidRPr="007C37DB">
              <w:rPr>
                <w:rFonts w:ascii="VIC" w:hAnsi="VIC"/>
              </w:rPr>
              <w:t>43</w:t>
            </w:r>
          </w:p>
        </w:tc>
        <w:tc>
          <w:tcPr>
            <w:tcW w:w="1045" w:type="dxa"/>
            <w:hideMark/>
          </w:tcPr>
          <w:p w14:paraId="4CA5008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801</w:t>
            </w:r>
          </w:p>
        </w:tc>
        <w:tc>
          <w:tcPr>
            <w:tcW w:w="1148" w:type="dxa"/>
            <w:hideMark/>
          </w:tcPr>
          <w:p w14:paraId="71133EB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3579 (463)</w:t>
            </w:r>
          </w:p>
        </w:tc>
        <w:tc>
          <w:tcPr>
            <w:tcW w:w="609" w:type="dxa"/>
            <w:hideMark/>
          </w:tcPr>
          <w:p w14:paraId="0A5A11B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2660</w:t>
            </w:r>
          </w:p>
        </w:tc>
        <w:tc>
          <w:tcPr>
            <w:tcW w:w="618" w:type="dxa"/>
            <w:hideMark/>
          </w:tcPr>
          <w:p w14:paraId="3C65FFC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2800</w:t>
            </w:r>
          </w:p>
        </w:tc>
        <w:tc>
          <w:tcPr>
            <w:tcW w:w="620" w:type="dxa"/>
            <w:hideMark/>
          </w:tcPr>
          <w:p w14:paraId="301269E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2865</w:t>
            </w:r>
          </w:p>
        </w:tc>
        <w:tc>
          <w:tcPr>
            <w:tcW w:w="629" w:type="dxa"/>
            <w:hideMark/>
          </w:tcPr>
          <w:p w14:paraId="4D74CEDB"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3010</w:t>
            </w:r>
          </w:p>
        </w:tc>
        <w:tc>
          <w:tcPr>
            <w:tcW w:w="619" w:type="dxa"/>
            <w:hideMark/>
          </w:tcPr>
          <w:p w14:paraId="1530738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3240</w:t>
            </w:r>
          </w:p>
        </w:tc>
        <w:tc>
          <w:tcPr>
            <w:tcW w:w="619" w:type="dxa"/>
            <w:hideMark/>
          </w:tcPr>
          <w:p w14:paraId="7ECD2FA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3560</w:t>
            </w:r>
          </w:p>
        </w:tc>
        <w:tc>
          <w:tcPr>
            <w:tcW w:w="629" w:type="dxa"/>
            <w:hideMark/>
          </w:tcPr>
          <w:p w14:paraId="20A9EE30"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3880</w:t>
            </w:r>
          </w:p>
        </w:tc>
        <w:tc>
          <w:tcPr>
            <w:tcW w:w="631" w:type="dxa"/>
            <w:hideMark/>
          </w:tcPr>
          <w:p w14:paraId="32237D1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4210</w:t>
            </w:r>
          </w:p>
        </w:tc>
        <w:tc>
          <w:tcPr>
            <w:tcW w:w="635" w:type="dxa"/>
            <w:hideMark/>
          </w:tcPr>
          <w:p w14:paraId="168259B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4385</w:t>
            </w:r>
          </w:p>
        </w:tc>
        <w:tc>
          <w:tcPr>
            <w:tcW w:w="626" w:type="dxa"/>
            <w:hideMark/>
          </w:tcPr>
          <w:p w14:paraId="21B84EB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4560</w:t>
            </w:r>
          </w:p>
        </w:tc>
        <w:tc>
          <w:tcPr>
            <w:tcW w:w="622" w:type="dxa"/>
            <w:hideMark/>
          </w:tcPr>
          <w:p w14:paraId="36B1AEA2"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4760</w:t>
            </w:r>
          </w:p>
        </w:tc>
      </w:tr>
      <w:tr w:rsidR="00772F5E" w:rsidRPr="007C37DB" w14:paraId="50B4410E" w14:textId="77777777" w:rsidTr="00986FDA">
        <w:trPr>
          <w:trHeight w:val="283"/>
        </w:trPr>
        <w:tc>
          <w:tcPr>
            <w:cnfStyle w:val="001000000000" w:firstRow="0" w:lastRow="0" w:firstColumn="1" w:lastColumn="0" w:oddVBand="0" w:evenVBand="0" w:oddHBand="0" w:evenHBand="0" w:firstRowFirstColumn="0" w:firstRowLastColumn="0" w:lastRowFirstColumn="0" w:lastRowLastColumn="0"/>
            <w:tcW w:w="1154" w:type="dxa"/>
            <w:hideMark/>
          </w:tcPr>
          <w:p w14:paraId="6A0E24F9" w14:textId="77777777" w:rsidR="00772F5E" w:rsidRPr="007C37DB" w:rsidRDefault="00772F5E" w:rsidP="00772F5E">
            <w:pPr>
              <w:rPr>
                <w:rFonts w:ascii="VIC" w:hAnsi="VIC"/>
              </w:rPr>
            </w:pPr>
            <w:r w:rsidRPr="007C37DB">
              <w:rPr>
                <w:rFonts w:ascii="VIC" w:hAnsi="VIC"/>
              </w:rPr>
              <w:t>44</w:t>
            </w:r>
          </w:p>
        </w:tc>
        <w:tc>
          <w:tcPr>
            <w:tcW w:w="1045" w:type="dxa"/>
            <w:hideMark/>
          </w:tcPr>
          <w:p w14:paraId="3BAD4F88"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52</w:t>
            </w:r>
          </w:p>
        </w:tc>
        <w:tc>
          <w:tcPr>
            <w:tcW w:w="1148" w:type="dxa"/>
            <w:hideMark/>
          </w:tcPr>
          <w:p w14:paraId="02D0DD8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3705 (523)</w:t>
            </w:r>
          </w:p>
        </w:tc>
        <w:tc>
          <w:tcPr>
            <w:tcW w:w="609" w:type="dxa"/>
            <w:hideMark/>
          </w:tcPr>
          <w:p w14:paraId="21CFB567"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c>
          <w:tcPr>
            <w:tcW w:w="618" w:type="dxa"/>
            <w:hideMark/>
          </w:tcPr>
          <w:p w14:paraId="386EE1B9"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c>
          <w:tcPr>
            <w:tcW w:w="620" w:type="dxa"/>
            <w:hideMark/>
          </w:tcPr>
          <w:p w14:paraId="10D6549F"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c>
          <w:tcPr>
            <w:tcW w:w="629" w:type="dxa"/>
            <w:hideMark/>
          </w:tcPr>
          <w:p w14:paraId="09790625"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3070</w:t>
            </w:r>
          </w:p>
        </w:tc>
        <w:tc>
          <w:tcPr>
            <w:tcW w:w="619" w:type="dxa"/>
            <w:hideMark/>
          </w:tcPr>
          <w:p w14:paraId="02ED7DA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3403</w:t>
            </w:r>
          </w:p>
        </w:tc>
        <w:tc>
          <w:tcPr>
            <w:tcW w:w="619" w:type="dxa"/>
            <w:hideMark/>
          </w:tcPr>
          <w:p w14:paraId="6BF94833"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3695</w:t>
            </w:r>
          </w:p>
        </w:tc>
        <w:tc>
          <w:tcPr>
            <w:tcW w:w="629" w:type="dxa"/>
            <w:hideMark/>
          </w:tcPr>
          <w:p w14:paraId="5553CE0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3965</w:t>
            </w:r>
          </w:p>
        </w:tc>
        <w:tc>
          <w:tcPr>
            <w:tcW w:w="631" w:type="dxa"/>
            <w:hideMark/>
          </w:tcPr>
          <w:p w14:paraId="0B12E87D"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4230</w:t>
            </w:r>
          </w:p>
        </w:tc>
        <w:tc>
          <w:tcPr>
            <w:tcW w:w="635" w:type="dxa"/>
            <w:hideMark/>
          </w:tcPr>
          <w:p w14:paraId="6F6DBB01"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c>
          <w:tcPr>
            <w:tcW w:w="626" w:type="dxa"/>
            <w:hideMark/>
          </w:tcPr>
          <w:p w14:paraId="5FAC0D06"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c>
          <w:tcPr>
            <w:tcW w:w="622" w:type="dxa"/>
            <w:hideMark/>
          </w:tcPr>
          <w:p w14:paraId="667C7C2A" w14:textId="77777777" w:rsidR="00772F5E" w:rsidRPr="007C37DB" w:rsidRDefault="00772F5E" w:rsidP="00772F5E">
            <w:pPr>
              <w:cnfStyle w:val="000000000000" w:firstRow="0" w:lastRow="0" w:firstColumn="0" w:lastColumn="0" w:oddVBand="0" w:evenVBand="0" w:oddHBand="0" w:evenHBand="0" w:firstRowFirstColumn="0" w:firstRowLastColumn="0" w:lastRowFirstColumn="0" w:lastRowLastColumn="0"/>
              <w:rPr>
                <w:rFonts w:ascii="VIC" w:hAnsi="VIC"/>
              </w:rPr>
            </w:pPr>
            <w:r w:rsidRPr="007C37DB">
              <w:rPr>
                <w:rFonts w:ascii="VIC" w:hAnsi="VIC"/>
              </w:rPr>
              <w:t>—</w:t>
            </w:r>
          </w:p>
        </w:tc>
      </w:tr>
    </w:tbl>
    <w:p w14:paraId="2FD250DF" w14:textId="3A1C309B" w:rsidR="005036AA" w:rsidRPr="005036AA" w:rsidRDefault="005036AA" w:rsidP="00EF4AF5">
      <w:pPr>
        <w:pStyle w:val="FootnoteText"/>
        <w:rPr>
          <w:lang w:val="en-GB"/>
        </w:rPr>
      </w:pPr>
      <w:r w:rsidRPr="005036AA">
        <w:rPr>
          <w:lang w:val="en-GB"/>
        </w:rPr>
        <w:t>Source: Dobbins et al. 2012</w:t>
      </w:r>
    </w:p>
    <w:p w14:paraId="3B883CDB" w14:textId="77777777" w:rsidR="00225B7B" w:rsidRDefault="00225B7B">
      <w:pPr>
        <w:rPr>
          <w:rFonts w:asciiTheme="majorHAnsi" w:eastAsiaTheme="majorEastAsia" w:hAnsiTheme="majorHAnsi" w:cstheme="majorBidi"/>
          <w:b/>
          <w:bCs/>
          <w:caps/>
          <w:color w:val="007586" w:themeColor="text2"/>
          <w:sz w:val="24"/>
          <w:szCs w:val="26"/>
          <w:lang w:val="en-GB"/>
        </w:rPr>
      </w:pPr>
      <w:r>
        <w:rPr>
          <w:lang w:val="en-GB"/>
        </w:rPr>
        <w:br w:type="page"/>
      </w:r>
    </w:p>
    <w:p w14:paraId="3275372E" w14:textId="2DF14F75" w:rsidR="005036AA" w:rsidRPr="005036AA" w:rsidRDefault="00A97879" w:rsidP="00F43FB0">
      <w:pPr>
        <w:pStyle w:val="Heading2"/>
        <w:rPr>
          <w:lang w:val="en-GB"/>
        </w:rPr>
      </w:pPr>
      <w:bookmarkStart w:id="79" w:name="_Toc534884588"/>
      <w:bookmarkStart w:id="80" w:name="_Toc22975608"/>
      <w:r w:rsidRPr="005036AA">
        <w:rPr>
          <w:lang w:val="en-GB"/>
        </w:rPr>
        <w:lastRenderedPageBreak/>
        <w:t xml:space="preserve">Indicator 4: </w:t>
      </w:r>
      <w:r>
        <w:rPr>
          <w:lang w:val="en-GB"/>
        </w:rPr>
        <w:t>V</w:t>
      </w:r>
      <w:r w:rsidRPr="005036AA">
        <w:rPr>
          <w:lang w:val="en-GB"/>
        </w:rPr>
        <w:t>aginal birth after primary caesarean section</w:t>
      </w:r>
      <w:bookmarkEnd w:id="79"/>
      <w:bookmarkEnd w:id="80"/>
    </w:p>
    <w:p w14:paraId="55D2B414" w14:textId="77777777" w:rsidR="005036AA" w:rsidRPr="005036AA" w:rsidRDefault="005036AA" w:rsidP="00710E9C">
      <w:pPr>
        <w:pStyle w:val="Heading3"/>
        <w:rPr>
          <w:lang w:val="en-GB"/>
        </w:rPr>
      </w:pPr>
      <w:r w:rsidRPr="005036AA">
        <w:rPr>
          <w:lang w:val="en-GB"/>
        </w:rPr>
        <w:t>Definition</w:t>
      </w:r>
    </w:p>
    <w:p w14:paraId="0F535157" w14:textId="444A9D19" w:rsidR="005036AA" w:rsidRPr="005036AA" w:rsidRDefault="005036AA" w:rsidP="000262E1">
      <w:pPr>
        <w:rPr>
          <w:lang w:val="en-GB"/>
        </w:rPr>
      </w:pPr>
      <w:r w:rsidRPr="005036AA">
        <w:rPr>
          <w:lang w:val="en-GB"/>
        </w:rPr>
        <w:t>Definitions for this indicator may differ from vaginal birth after caesarean (VBAC) indicators reported by other organisations. Primary caesarean is often defined as the first caesarean regardless of parity, whereas this indicator selects women having a singleton second birth at term, whose only prior birth was by caesarean.</w:t>
      </w:r>
    </w:p>
    <w:p w14:paraId="0A642391" w14:textId="0F0E3621" w:rsidR="005036AA" w:rsidRPr="005036AA" w:rsidRDefault="005036AA" w:rsidP="000262E1">
      <w:pPr>
        <w:rPr>
          <w:lang w:val="en-GB"/>
        </w:rPr>
      </w:pPr>
      <w:r w:rsidRPr="005036AA">
        <w:rPr>
          <w:lang w:val="en-GB"/>
        </w:rPr>
        <w:t>The VPDC collects outcomes for women at term whose only previous birth was a caesarean section; any of these women who entered labour and did not have a subsequent planned caesarean is assumed to have planned a VBAC.</w:t>
      </w:r>
    </w:p>
    <w:p w14:paraId="3EB5248D" w14:textId="2F3F54A0" w:rsidR="005036AA" w:rsidRPr="005036AA" w:rsidRDefault="005036AA" w:rsidP="000262E1">
      <w:pPr>
        <w:rPr>
          <w:lang w:val="en-GB"/>
        </w:rPr>
      </w:pPr>
      <w:r w:rsidRPr="005036AA">
        <w:rPr>
          <w:lang w:val="en-GB"/>
        </w:rPr>
        <w:t>Excluded are:</w:t>
      </w:r>
    </w:p>
    <w:p w14:paraId="46481BE0" w14:textId="77777777" w:rsidR="005036AA" w:rsidRPr="005036AA" w:rsidRDefault="005036AA" w:rsidP="00225B7B">
      <w:pPr>
        <w:pStyle w:val="Bullet1"/>
        <w:rPr>
          <w:lang w:val="en-GB"/>
        </w:rPr>
      </w:pPr>
      <w:r w:rsidRPr="005036AA">
        <w:rPr>
          <w:lang w:val="en-GB"/>
        </w:rPr>
        <w:t>some hospitals – not all hospitals in Victoria offer VBAC, and those that do not have been excluded from the indicator</w:t>
      </w:r>
    </w:p>
    <w:p w14:paraId="5762345E" w14:textId="77777777" w:rsidR="005036AA" w:rsidRPr="005036AA" w:rsidRDefault="005036AA" w:rsidP="00225B7B">
      <w:pPr>
        <w:pStyle w:val="Bullet1"/>
        <w:rPr>
          <w:lang w:val="en-GB"/>
        </w:rPr>
      </w:pPr>
      <w:r w:rsidRPr="005036AA">
        <w:rPr>
          <w:lang w:val="en-GB"/>
        </w:rPr>
        <w:t>women who had a pre-labour unplanned caesarean</w:t>
      </w:r>
    </w:p>
    <w:p w14:paraId="6D7FEBBD" w14:textId="77777777" w:rsidR="005036AA" w:rsidRPr="005036AA" w:rsidRDefault="005036AA" w:rsidP="00225B7B">
      <w:pPr>
        <w:pStyle w:val="Bullet1"/>
        <w:rPr>
          <w:lang w:val="en-GB"/>
        </w:rPr>
      </w:pPr>
      <w:r w:rsidRPr="005036AA">
        <w:rPr>
          <w:lang w:val="en-GB"/>
        </w:rPr>
        <w:t>multiple births</w:t>
      </w:r>
    </w:p>
    <w:p w14:paraId="5F839996" w14:textId="77777777" w:rsidR="005036AA" w:rsidRPr="005036AA" w:rsidRDefault="005036AA" w:rsidP="00225B7B">
      <w:pPr>
        <w:pStyle w:val="Bullet1"/>
        <w:rPr>
          <w:lang w:val="en-GB"/>
        </w:rPr>
      </w:pPr>
      <w:r w:rsidRPr="005036AA">
        <w:rPr>
          <w:lang w:val="en-GB"/>
        </w:rPr>
        <w:t>women who had a vaginal birth for their previous birth</w:t>
      </w:r>
    </w:p>
    <w:p w14:paraId="56A7E6EF" w14:textId="77777777" w:rsidR="005036AA" w:rsidRPr="005036AA" w:rsidRDefault="005036AA" w:rsidP="00225B7B">
      <w:pPr>
        <w:pStyle w:val="Bullet1"/>
        <w:rPr>
          <w:lang w:val="en-GB"/>
        </w:rPr>
      </w:pPr>
      <w:r w:rsidRPr="005036AA">
        <w:rPr>
          <w:lang w:val="en-GB"/>
        </w:rPr>
        <w:t>women not having their second birth.</w:t>
      </w:r>
    </w:p>
    <w:p w14:paraId="025337B1" w14:textId="77777777" w:rsidR="005036AA" w:rsidRPr="005036AA" w:rsidRDefault="005036AA" w:rsidP="00710E9C">
      <w:pPr>
        <w:pStyle w:val="Heading3"/>
        <w:rPr>
          <w:lang w:val="en-GB"/>
        </w:rPr>
      </w:pPr>
      <w:r w:rsidRPr="005036AA">
        <w:rPr>
          <w:lang w:val="en-GB"/>
        </w:rPr>
        <w:t>Data source: Victorian Perinatal Data Collection</w:t>
      </w:r>
    </w:p>
    <w:p w14:paraId="4D8C451C" w14:textId="51A284FD"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19442BC7" w14:textId="77777777" w:rsidR="005036AA" w:rsidRPr="005036AA" w:rsidRDefault="005036AA" w:rsidP="000262E1">
      <w:pPr>
        <w:rPr>
          <w:lang w:val="en-GB"/>
        </w:rPr>
      </w:pPr>
      <w:r w:rsidRPr="005036AA">
        <w:rPr>
          <w:lang w:val="en-GB"/>
        </w:rPr>
        <w:t>The indicators are derived using the following VPDC variables: ‘Parity’, ‘Total number of previous caesareans’, ‘Last birth by CS indicator’, ‘Plurality’, ‘Estimated gestational age’, ‘Labour type’ and ‘Method of birth’.</w:t>
      </w:r>
    </w:p>
    <w:p w14:paraId="67502B49"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6B56C7A1" w14:textId="77777777" w:rsidTr="00225B7B">
        <w:trPr>
          <w:trHeight w:val="283"/>
          <w:tblHeader/>
        </w:trPr>
        <w:tc>
          <w:tcPr>
            <w:tcW w:w="3402" w:type="dxa"/>
          </w:tcPr>
          <w:p w14:paraId="09997FFE" w14:textId="77777777" w:rsidR="005036AA" w:rsidRPr="00225B7B" w:rsidRDefault="005036AA" w:rsidP="00225B7B">
            <w:pPr>
              <w:pStyle w:val="Tableheader"/>
            </w:pPr>
            <w:r w:rsidRPr="00225B7B">
              <w:t>Indicator</w:t>
            </w:r>
          </w:p>
        </w:tc>
        <w:tc>
          <w:tcPr>
            <w:tcW w:w="3401" w:type="dxa"/>
          </w:tcPr>
          <w:p w14:paraId="60CFD909" w14:textId="77777777" w:rsidR="005036AA" w:rsidRPr="00225B7B" w:rsidRDefault="005036AA" w:rsidP="00225B7B">
            <w:pPr>
              <w:pStyle w:val="Tableheader"/>
            </w:pPr>
            <w:r w:rsidRPr="00225B7B">
              <w:t>Numerator</w:t>
            </w:r>
          </w:p>
        </w:tc>
        <w:tc>
          <w:tcPr>
            <w:tcW w:w="3402" w:type="dxa"/>
          </w:tcPr>
          <w:p w14:paraId="20C61D17" w14:textId="77777777" w:rsidR="005036AA" w:rsidRPr="00225B7B" w:rsidRDefault="005036AA" w:rsidP="00225B7B">
            <w:pPr>
              <w:pStyle w:val="Tableheader"/>
            </w:pPr>
            <w:r w:rsidRPr="00225B7B">
              <w:t>Denominator</w:t>
            </w:r>
          </w:p>
        </w:tc>
      </w:tr>
      <w:tr w:rsidR="005036AA" w:rsidRPr="005036AA" w14:paraId="5FD07E7D" w14:textId="77777777" w:rsidTr="00225B7B">
        <w:trPr>
          <w:trHeight w:val="283"/>
        </w:trPr>
        <w:tc>
          <w:tcPr>
            <w:tcW w:w="3402" w:type="dxa"/>
          </w:tcPr>
          <w:p w14:paraId="7B35683E" w14:textId="77777777" w:rsidR="005036AA" w:rsidRPr="00225B7B" w:rsidRDefault="005036AA" w:rsidP="00225B7B">
            <w:pPr>
              <w:pStyle w:val="Tabletext"/>
            </w:pPr>
            <w:r w:rsidRPr="00F81465">
              <w:rPr>
                <w:b/>
              </w:rPr>
              <w:t>Indicator 4a:</w:t>
            </w:r>
            <w:r w:rsidRPr="00225B7B">
              <w:t xml:space="preserve"> Rate of women who planned a vaginal birth after a primary caesarean section</w:t>
            </w:r>
          </w:p>
        </w:tc>
        <w:tc>
          <w:tcPr>
            <w:tcW w:w="3401" w:type="dxa"/>
          </w:tcPr>
          <w:p w14:paraId="4AECFCFF" w14:textId="77777777" w:rsidR="005036AA" w:rsidRPr="00225B7B" w:rsidRDefault="005036AA" w:rsidP="00225B7B">
            <w:pPr>
              <w:pStyle w:val="Tabletext"/>
            </w:pPr>
            <w:r w:rsidRPr="00225B7B">
              <w:t>The number of women (second-time mothers and at term with a singleton pregnancy) whose previous birth was a caesarean section and who enter labour with a plan for a vaginal birth</w:t>
            </w:r>
          </w:p>
        </w:tc>
        <w:tc>
          <w:tcPr>
            <w:tcW w:w="3402" w:type="dxa"/>
          </w:tcPr>
          <w:p w14:paraId="00B2A0D3" w14:textId="77777777" w:rsidR="005036AA" w:rsidRPr="00225B7B" w:rsidRDefault="005036AA" w:rsidP="00225B7B">
            <w:pPr>
              <w:pStyle w:val="Tabletext"/>
            </w:pPr>
            <w:r w:rsidRPr="00225B7B">
              <w:t>The number of women (second-time mothers and at term with a singleton pregnancy) whose previous birth was a caesarean section</w:t>
            </w:r>
          </w:p>
        </w:tc>
      </w:tr>
      <w:tr w:rsidR="005036AA" w:rsidRPr="005036AA" w14:paraId="51CCDBCB" w14:textId="77777777" w:rsidTr="00225B7B">
        <w:trPr>
          <w:trHeight w:val="283"/>
        </w:trPr>
        <w:tc>
          <w:tcPr>
            <w:tcW w:w="3402" w:type="dxa"/>
          </w:tcPr>
          <w:p w14:paraId="5C917852" w14:textId="77777777" w:rsidR="005036AA" w:rsidRPr="00225B7B" w:rsidRDefault="005036AA" w:rsidP="00225B7B">
            <w:pPr>
              <w:pStyle w:val="Tabletext"/>
            </w:pPr>
            <w:r w:rsidRPr="00F81465">
              <w:rPr>
                <w:b/>
              </w:rPr>
              <w:t>Indicator 4b:</w:t>
            </w:r>
            <w:r w:rsidRPr="00225B7B">
              <w:t xml:space="preserve"> Rate of women who achieved a planned vaginal birth after a primary caesarean section</w:t>
            </w:r>
          </w:p>
        </w:tc>
        <w:tc>
          <w:tcPr>
            <w:tcW w:w="3401" w:type="dxa"/>
          </w:tcPr>
          <w:p w14:paraId="53C1D135" w14:textId="77777777" w:rsidR="005036AA" w:rsidRPr="00225B7B" w:rsidRDefault="005036AA" w:rsidP="00225B7B">
            <w:pPr>
              <w:pStyle w:val="Tabletext"/>
            </w:pPr>
            <w:r w:rsidRPr="00225B7B">
              <w:t>The number of women (second-time mothers at term with a singleton pregnancy) whose previous birth was a caesarean and who enter labour with a plan for a vaginal birth and who achieve a vaginal birth</w:t>
            </w:r>
          </w:p>
        </w:tc>
        <w:tc>
          <w:tcPr>
            <w:tcW w:w="3402" w:type="dxa"/>
          </w:tcPr>
          <w:p w14:paraId="4D83BBEA" w14:textId="77777777" w:rsidR="005036AA" w:rsidRPr="00225B7B" w:rsidRDefault="005036AA" w:rsidP="00225B7B">
            <w:pPr>
              <w:pStyle w:val="Tabletext"/>
            </w:pPr>
            <w:r w:rsidRPr="00225B7B">
              <w:t>The number of women (second-time mothers at term with a singleton pregnancy) whose previous birth was a caesarean and who enter labour with a plan for a vaginal birth</w:t>
            </w:r>
          </w:p>
        </w:tc>
      </w:tr>
    </w:tbl>
    <w:p w14:paraId="396E8B2B" w14:textId="77777777" w:rsidR="005516C0" w:rsidRDefault="005516C0">
      <w:pPr>
        <w:rPr>
          <w:rFonts w:asciiTheme="majorHAnsi" w:eastAsiaTheme="majorEastAsia" w:hAnsiTheme="majorHAnsi" w:cstheme="majorBidi"/>
          <w:b/>
          <w:bCs/>
          <w:caps/>
          <w:color w:val="007586" w:themeColor="text2"/>
          <w:sz w:val="24"/>
          <w:szCs w:val="26"/>
          <w:lang w:val="en-GB"/>
        </w:rPr>
      </w:pPr>
      <w:r>
        <w:rPr>
          <w:lang w:val="en-GB"/>
        </w:rPr>
        <w:br w:type="page"/>
      </w:r>
    </w:p>
    <w:p w14:paraId="08FA2A1D" w14:textId="319A0DF8" w:rsidR="005036AA" w:rsidRPr="005036AA" w:rsidRDefault="00A97879" w:rsidP="00F43FB0">
      <w:pPr>
        <w:pStyle w:val="Heading2"/>
        <w:rPr>
          <w:lang w:val="en-GB"/>
        </w:rPr>
      </w:pPr>
      <w:bookmarkStart w:id="81" w:name="_Toc534884589"/>
      <w:bookmarkStart w:id="82" w:name="_Toc22975609"/>
      <w:r w:rsidRPr="005036AA">
        <w:rPr>
          <w:lang w:val="en-GB"/>
        </w:rPr>
        <w:lastRenderedPageBreak/>
        <w:t xml:space="preserve">Indicator 5: </w:t>
      </w:r>
      <w:r>
        <w:rPr>
          <w:lang w:val="en-GB"/>
        </w:rPr>
        <w:t>F</w:t>
      </w:r>
      <w:r w:rsidRPr="005036AA">
        <w:rPr>
          <w:lang w:val="en-GB"/>
        </w:rPr>
        <w:t>ive-year gestation standardised perinatal mortality ratio</w:t>
      </w:r>
      <w:bookmarkEnd w:id="81"/>
      <w:bookmarkEnd w:id="82"/>
    </w:p>
    <w:p w14:paraId="002E5775" w14:textId="77777777" w:rsidR="005036AA" w:rsidRPr="005036AA" w:rsidRDefault="005036AA" w:rsidP="00710E9C">
      <w:pPr>
        <w:pStyle w:val="Heading3"/>
        <w:rPr>
          <w:lang w:val="en-GB"/>
        </w:rPr>
      </w:pPr>
      <w:r w:rsidRPr="005036AA">
        <w:rPr>
          <w:lang w:val="en-GB"/>
        </w:rPr>
        <w:t>Definition</w:t>
      </w:r>
    </w:p>
    <w:p w14:paraId="0CDDCA78" w14:textId="57145A9A" w:rsidR="005036AA" w:rsidRPr="000262E1" w:rsidRDefault="005036AA" w:rsidP="005036AA">
      <w:pPr>
        <w:suppressAutoHyphens/>
        <w:autoSpaceDE w:val="0"/>
        <w:autoSpaceDN w:val="0"/>
        <w:adjustRightInd w:val="0"/>
        <w:spacing w:before="0" w:after="170"/>
        <w:textAlignment w:val="center"/>
      </w:pPr>
      <w:r w:rsidRPr="000262E1">
        <w:t>The GSPMR is standardised according to the gestational age-specific perinatal mortality rates of the total population in Victorian hospitals. The standardisation does not adjust for inter-hospital transfers, and deaths are ascribed to the birth hospital regardless of the timing of the death in relation to the transfer.</w:t>
      </w:r>
      <w:r w:rsidRPr="00986FDA">
        <w:rPr>
          <w:rFonts w:asciiTheme="majorHAnsi" w:hAnsiTheme="majorHAnsi" w:cstheme="majorHAnsi"/>
          <w:color w:val="0F151F"/>
          <w:vertAlign w:val="superscript"/>
          <w:lang w:val="en-GB"/>
        </w:rPr>
        <w:footnoteReference w:id="6"/>
      </w:r>
    </w:p>
    <w:p w14:paraId="33AD2275" w14:textId="685E20EF" w:rsidR="005036AA" w:rsidRPr="005036AA" w:rsidRDefault="005036AA" w:rsidP="000262E1">
      <w:pPr>
        <w:rPr>
          <w:lang w:val="en-GB"/>
        </w:rPr>
      </w:pPr>
      <w:r w:rsidRPr="005036AA">
        <w:rPr>
          <w:lang w:val="en-GB"/>
        </w:rPr>
        <w:t>The data in this report:</w:t>
      </w:r>
    </w:p>
    <w:p w14:paraId="140FA196" w14:textId="23142677" w:rsidR="005036AA" w:rsidRPr="005036AA" w:rsidRDefault="005036AA" w:rsidP="00F60695">
      <w:pPr>
        <w:pStyle w:val="Bullet1"/>
        <w:rPr>
          <w:lang w:val="en-GB"/>
        </w:rPr>
      </w:pPr>
      <w:r w:rsidRPr="005036AA">
        <w:rPr>
          <w:lang w:val="en-GB"/>
        </w:rPr>
        <w:t>is calculated from five years of pooled data between 201</w:t>
      </w:r>
      <w:r w:rsidR="00766212">
        <w:rPr>
          <w:lang w:val="en-GB"/>
        </w:rPr>
        <w:t>4</w:t>
      </w:r>
      <w:r w:rsidRPr="005036AA">
        <w:rPr>
          <w:lang w:val="en-GB"/>
        </w:rPr>
        <w:t xml:space="preserve"> and 201</w:t>
      </w:r>
      <w:r w:rsidR="00766212">
        <w:rPr>
          <w:lang w:val="en-GB"/>
        </w:rPr>
        <w:t>8</w:t>
      </w:r>
    </w:p>
    <w:p w14:paraId="36B6BFD6" w14:textId="7E2251DA" w:rsidR="005036AA" w:rsidRPr="005036AA" w:rsidRDefault="005036AA" w:rsidP="00F60695">
      <w:pPr>
        <w:pStyle w:val="Bullet1"/>
        <w:rPr>
          <w:lang w:val="en-GB"/>
        </w:rPr>
      </w:pPr>
      <w:r w:rsidRPr="005036AA">
        <w:rPr>
          <w:lang w:val="en-GB"/>
        </w:rPr>
        <w:t>is standardised using gestational age</w:t>
      </w:r>
    </w:p>
    <w:p w14:paraId="1BEA49C0" w14:textId="70BA62B4" w:rsidR="005036AA" w:rsidRPr="005036AA" w:rsidRDefault="005036AA" w:rsidP="00F60695">
      <w:pPr>
        <w:pStyle w:val="Bullet1"/>
        <w:rPr>
          <w:lang w:val="en-GB"/>
        </w:rPr>
      </w:pPr>
      <w:r w:rsidRPr="005036AA">
        <w:rPr>
          <w:lang w:val="en-GB"/>
        </w:rPr>
        <w:t xml:space="preserve">excludes births earlier than 32 weeks </w:t>
      </w:r>
      <w:r w:rsidR="0006603E">
        <w:rPr>
          <w:lang w:val="en-GB"/>
        </w:rPr>
        <w:t xml:space="preserve">and </w:t>
      </w:r>
      <w:r w:rsidRPr="005036AA">
        <w:rPr>
          <w:lang w:val="en-GB"/>
        </w:rPr>
        <w:t>0 days</w:t>
      </w:r>
    </w:p>
    <w:p w14:paraId="061C142F" w14:textId="111E6402" w:rsidR="005036AA" w:rsidRPr="005036AA" w:rsidRDefault="005036AA" w:rsidP="00F60695">
      <w:pPr>
        <w:pStyle w:val="Bullet1"/>
        <w:rPr>
          <w:lang w:val="en-GB"/>
        </w:rPr>
      </w:pPr>
      <w:r w:rsidRPr="005036AA">
        <w:rPr>
          <w:lang w:val="en-GB"/>
        </w:rPr>
        <w:t>excludes birthweights less than 150 grams regardless of gestation</w:t>
      </w:r>
    </w:p>
    <w:p w14:paraId="7E3F02D9" w14:textId="77777777" w:rsidR="005036AA" w:rsidRPr="005036AA" w:rsidRDefault="005036AA" w:rsidP="00F60695">
      <w:pPr>
        <w:pStyle w:val="Bullet1"/>
        <w:rPr>
          <w:lang w:val="en-GB"/>
        </w:rPr>
      </w:pPr>
      <w:r w:rsidRPr="005036AA">
        <w:rPr>
          <w:lang w:val="en-GB"/>
        </w:rPr>
        <w:t>excludes all deaths due to congenital anomalies and all terminations of pregnancy.</w:t>
      </w:r>
    </w:p>
    <w:p w14:paraId="525D2C60" w14:textId="55EF5420" w:rsidR="005036AA" w:rsidRPr="005036AA" w:rsidRDefault="005036AA" w:rsidP="000262E1">
      <w:pPr>
        <w:rPr>
          <w:lang w:val="en-GB"/>
        </w:rPr>
      </w:pPr>
      <w:r w:rsidRPr="005036AA">
        <w:rPr>
          <w:lang w:val="en-GB"/>
        </w:rPr>
        <w:t>These exclusions provide a more sensitive indicator to reflect the quality of care.</w:t>
      </w:r>
    </w:p>
    <w:p w14:paraId="5B7C4E4B" w14:textId="604F3981" w:rsidR="005036AA" w:rsidRPr="00E4508C" w:rsidRDefault="005036AA" w:rsidP="00E4508C">
      <w:r w:rsidRPr="00E4508C">
        <w:t xml:space="preserve">The GSPMR </w:t>
      </w:r>
      <w:r w:rsidR="009D6392" w:rsidRPr="00E4508C">
        <w:t xml:space="preserve">for 2018 </w:t>
      </w:r>
      <w:r w:rsidRPr="00E4508C">
        <w:t xml:space="preserve">is presented with data for individual public and private hospitals being shown in relation to the </w:t>
      </w:r>
      <w:proofErr w:type="spellStart"/>
      <w:r w:rsidRPr="00E4508C">
        <w:t>statewide</w:t>
      </w:r>
      <w:proofErr w:type="spellEnd"/>
      <w:r w:rsidRPr="00E4508C">
        <w:t xml:space="preserve"> </w:t>
      </w:r>
      <w:r w:rsidR="009D6392" w:rsidRPr="00E4508C">
        <w:t xml:space="preserve">(combined public and private) </w:t>
      </w:r>
      <w:r w:rsidRPr="00E4508C">
        <w:t xml:space="preserve">hospital perinatal mortality rate for each week of gestation as the standard or reference population. </w:t>
      </w:r>
      <w:r w:rsidR="00E4508C" w:rsidRPr="00E4508C">
        <w:t>Years 2014</w:t>
      </w:r>
      <w:r w:rsidR="00E4508C">
        <w:t>–</w:t>
      </w:r>
      <w:r w:rsidR="00E4508C" w:rsidRPr="00E4508C">
        <w:t xml:space="preserve">2017 use the public hospitals comparator for both public and private hospitals (as in previous reports). </w:t>
      </w:r>
      <w:r w:rsidRPr="00E4508C">
        <w:t>The GSPMR of the individual health service is published in this report only if there are five or more perinatal deaths (stillbirths and neonatal deaths) in at least one year of the five pooled years (201</w:t>
      </w:r>
      <w:r w:rsidR="00766212" w:rsidRPr="00E4508C">
        <w:t>4</w:t>
      </w:r>
      <w:r w:rsidRPr="00E4508C">
        <w:t>–201</w:t>
      </w:r>
      <w:r w:rsidR="00766212" w:rsidRPr="00E4508C">
        <w:t>8</w:t>
      </w:r>
      <w:r w:rsidRPr="00E4508C">
        <w:t>).</w:t>
      </w:r>
    </w:p>
    <w:p w14:paraId="4AD470E8" w14:textId="77777777" w:rsidR="005036AA" w:rsidRPr="005036AA" w:rsidRDefault="005036AA" w:rsidP="000262E1">
      <w:pPr>
        <w:rPr>
          <w:lang w:val="en-GB"/>
        </w:rPr>
      </w:pPr>
      <w:r w:rsidRPr="005036AA">
        <w:rPr>
          <w:lang w:val="en-GB"/>
        </w:rPr>
        <w:t xml:space="preserve">A GSPMR of 1 indicates that the observed number of perinatal deaths at that hospital is exactly what would be expected, considering the number of births and the gestation of babies born there. The </w:t>
      </w:r>
      <w:proofErr w:type="spellStart"/>
      <w:r w:rsidRPr="005036AA">
        <w:rPr>
          <w:lang w:val="en-GB"/>
        </w:rPr>
        <w:t>statewide</w:t>
      </w:r>
      <w:proofErr w:type="spellEnd"/>
      <w:r w:rsidRPr="005036AA">
        <w:rPr>
          <w:lang w:val="en-GB"/>
        </w:rPr>
        <w:t xml:space="preserve"> rate (1) does not necessarily represent the optimal or clinically appropriate rate for perinatal mortality. A rate greater than 1 indicates more deaths occurred than were expected, and a rate less than 1 indicates fewer deaths occurred than were expected.</w:t>
      </w:r>
    </w:p>
    <w:p w14:paraId="52FC5011" w14:textId="77777777" w:rsidR="005036AA" w:rsidRPr="005036AA" w:rsidRDefault="005036AA" w:rsidP="00710E9C">
      <w:pPr>
        <w:pStyle w:val="Heading3"/>
        <w:rPr>
          <w:lang w:val="en-GB"/>
        </w:rPr>
      </w:pPr>
      <w:r w:rsidRPr="005036AA">
        <w:rPr>
          <w:lang w:val="en-GB"/>
        </w:rPr>
        <w:t>Data source: Victorian Perinatal Data Collection</w:t>
      </w:r>
    </w:p>
    <w:p w14:paraId="34988992" w14:textId="25CCC634"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4</w:t>
      </w:r>
      <w:r w:rsidRPr="005036AA">
        <w:rPr>
          <w:lang w:val="en-GB"/>
        </w:rPr>
        <w:t xml:space="preserve"> to 31 December 201</w:t>
      </w:r>
      <w:r w:rsidR="00766212">
        <w:rPr>
          <w:lang w:val="en-GB"/>
        </w:rPr>
        <w:t>8</w:t>
      </w:r>
      <w:r w:rsidRPr="005036AA">
        <w:rPr>
          <w:lang w:val="en-GB"/>
        </w:rPr>
        <w:t>.</w:t>
      </w:r>
    </w:p>
    <w:p w14:paraId="5AE2875F" w14:textId="77777777" w:rsidR="005036AA" w:rsidRPr="005036AA" w:rsidRDefault="005036AA" w:rsidP="005C0006">
      <w:pPr>
        <w:pStyle w:val="Heading3"/>
        <w:rPr>
          <w:lang w:val="en-GB"/>
        </w:rPr>
      </w:pPr>
      <w:r w:rsidRPr="005036AA">
        <w:rPr>
          <w:lang w:val="en-GB"/>
        </w:rPr>
        <w:t>Observed/expected</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F60695" w14:paraId="10265D4B" w14:textId="77777777" w:rsidTr="00F60695">
        <w:trPr>
          <w:trHeight w:val="283"/>
          <w:tblHeader/>
        </w:trPr>
        <w:tc>
          <w:tcPr>
            <w:tcW w:w="3402" w:type="dxa"/>
          </w:tcPr>
          <w:p w14:paraId="3F701F7A" w14:textId="77777777" w:rsidR="005036AA" w:rsidRPr="00F60695" w:rsidRDefault="005036AA" w:rsidP="00F60695">
            <w:pPr>
              <w:pStyle w:val="Tableheader"/>
            </w:pPr>
            <w:r w:rsidRPr="00F60695">
              <w:t>Indicator</w:t>
            </w:r>
          </w:p>
        </w:tc>
        <w:tc>
          <w:tcPr>
            <w:tcW w:w="3401" w:type="dxa"/>
          </w:tcPr>
          <w:p w14:paraId="4B746E9A" w14:textId="77777777" w:rsidR="005036AA" w:rsidRPr="00F60695" w:rsidRDefault="005036AA" w:rsidP="00F60695">
            <w:pPr>
              <w:pStyle w:val="Tableheader"/>
            </w:pPr>
            <w:r w:rsidRPr="00F60695">
              <w:t>Observed</w:t>
            </w:r>
          </w:p>
        </w:tc>
        <w:tc>
          <w:tcPr>
            <w:tcW w:w="3402" w:type="dxa"/>
          </w:tcPr>
          <w:p w14:paraId="4CC3D745" w14:textId="77777777" w:rsidR="005036AA" w:rsidRPr="00F60695" w:rsidRDefault="005036AA" w:rsidP="00F60695">
            <w:pPr>
              <w:pStyle w:val="Tableheader"/>
            </w:pPr>
            <w:r w:rsidRPr="00F60695">
              <w:t>Expected</w:t>
            </w:r>
          </w:p>
        </w:tc>
      </w:tr>
      <w:tr w:rsidR="005036AA" w:rsidRPr="00F60695" w14:paraId="6AE5CCB5" w14:textId="77777777" w:rsidTr="00F60695">
        <w:trPr>
          <w:trHeight w:val="283"/>
        </w:trPr>
        <w:tc>
          <w:tcPr>
            <w:tcW w:w="3402" w:type="dxa"/>
          </w:tcPr>
          <w:p w14:paraId="2AD5B6F3" w14:textId="77777777" w:rsidR="005036AA" w:rsidRPr="00F60695" w:rsidRDefault="005036AA" w:rsidP="00F60695">
            <w:pPr>
              <w:pStyle w:val="Tabletext"/>
            </w:pPr>
            <w:r w:rsidRPr="00986FDA">
              <w:rPr>
                <w:b/>
                <w:bCs/>
              </w:rPr>
              <w:t>Indicator 5:</w:t>
            </w:r>
            <w:r w:rsidRPr="00F60695">
              <w:t xml:space="preserve"> Perinatal mortality ratio for babies born at 32 or more weeks (gestation standardised, excluding all terminations of pregnancy and deaths due to congenital anomalies) using five years’ pooled data in </w:t>
            </w:r>
            <w:r w:rsidRPr="00F60695">
              <w:lastRenderedPageBreak/>
              <w:t>Victorian public and private hospitals (32 weeks or more GSMPR)</w:t>
            </w:r>
          </w:p>
        </w:tc>
        <w:tc>
          <w:tcPr>
            <w:tcW w:w="3401" w:type="dxa"/>
          </w:tcPr>
          <w:p w14:paraId="63D864A9" w14:textId="77777777" w:rsidR="005036AA" w:rsidRPr="00F60695" w:rsidRDefault="005036AA" w:rsidP="00F60695">
            <w:pPr>
              <w:pStyle w:val="Tabletext"/>
            </w:pPr>
            <w:r w:rsidRPr="00F60695">
              <w:lastRenderedPageBreak/>
              <w:t>Observed perinatal deaths from 32 weeks 0 days (by weeks’ gestation at birth)</w:t>
            </w:r>
          </w:p>
        </w:tc>
        <w:tc>
          <w:tcPr>
            <w:tcW w:w="3402" w:type="dxa"/>
          </w:tcPr>
          <w:p w14:paraId="7F9AA62B" w14:textId="77777777" w:rsidR="005036AA" w:rsidRPr="00F60695" w:rsidRDefault="005036AA" w:rsidP="00F60695">
            <w:pPr>
              <w:pStyle w:val="Tabletext"/>
            </w:pPr>
            <w:r w:rsidRPr="00F60695">
              <w:t>Expected perinatal deaths from 32 weeks 0 days (by weeks’ gestation at birth)</w:t>
            </w:r>
          </w:p>
        </w:tc>
      </w:tr>
    </w:tbl>
    <w:p w14:paraId="0CF68A50" w14:textId="77777777" w:rsidR="002210B6" w:rsidRDefault="002210B6">
      <w:pPr>
        <w:rPr>
          <w:rFonts w:asciiTheme="majorHAnsi" w:eastAsiaTheme="majorEastAsia" w:hAnsiTheme="majorHAnsi" w:cstheme="majorBidi"/>
          <w:b/>
          <w:bCs/>
          <w:caps/>
          <w:color w:val="007586" w:themeColor="text2"/>
          <w:sz w:val="24"/>
          <w:szCs w:val="26"/>
          <w:lang w:val="en-GB"/>
        </w:rPr>
      </w:pPr>
      <w:r>
        <w:rPr>
          <w:lang w:val="en-GB"/>
        </w:rPr>
        <w:br w:type="page"/>
      </w:r>
    </w:p>
    <w:p w14:paraId="3795F5AF" w14:textId="686DA3CF" w:rsidR="005036AA" w:rsidRPr="005036AA" w:rsidRDefault="00A97879" w:rsidP="002210B6">
      <w:pPr>
        <w:pStyle w:val="Heading2"/>
        <w:rPr>
          <w:lang w:val="en-GB"/>
        </w:rPr>
      </w:pPr>
      <w:bookmarkStart w:id="83" w:name="_Toc534884590"/>
      <w:bookmarkStart w:id="84" w:name="_Toc22975610"/>
      <w:r w:rsidRPr="005036AA">
        <w:rPr>
          <w:lang w:val="en-GB"/>
        </w:rPr>
        <w:lastRenderedPageBreak/>
        <w:t xml:space="preserve">Indicator 6a: </w:t>
      </w:r>
      <w:r>
        <w:rPr>
          <w:lang w:val="en-GB"/>
        </w:rPr>
        <w:t>M</w:t>
      </w:r>
      <w:r w:rsidRPr="005036AA">
        <w:rPr>
          <w:lang w:val="en-GB"/>
        </w:rPr>
        <w:t>aternal readmissions during the postnatal period</w:t>
      </w:r>
      <w:bookmarkEnd w:id="83"/>
      <w:bookmarkEnd w:id="84"/>
    </w:p>
    <w:p w14:paraId="0EFEFF5D" w14:textId="77777777" w:rsidR="005036AA" w:rsidRPr="005036AA" w:rsidRDefault="005036AA" w:rsidP="00710E9C">
      <w:pPr>
        <w:pStyle w:val="Heading3"/>
        <w:rPr>
          <w:lang w:val="en-GB"/>
        </w:rPr>
      </w:pPr>
      <w:r w:rsidRPr="005036AA">
        <w:rPr>
          <w:lang w:val="en-GB"/>
        </w:rPr>
        <w:t>Definition</w:t>
      </w:r>
    </w:p>
    <w:p w14:paraId="67973C85" w14:textId="77777777" w:rsidR="005036AA" w:rsidRPr="005036AA" w:rsidRDefault="005036AA" w:rsidP="000262E1">
      <w:pPr>
        <w:rPr>
          <w:lang w:val="en-GB"/>
        </w:rPr>
      </w:pPr>
      <w:r w:rsidRPr="005036AA">
        <w:rPr>
          <w:lang w:val="en-GB"/>
        </w:rPr>
        <w:t>The readmission rate is calculated for the hospital that discharged the mother from the birth episode. The rate includes admissions to any Victorian health service after the birth episode, not just a readmission to the birthing service.</w:t>
      </w:r>
    </w:p>
    <w:p w14:paraId="2FF99AD3" w14:textId="7D79AE81" w:rsidR="005036AA" w:rsidRPr="005036AA" w:rsidRDefault="005036AA" w:rsidP="000262E1">
      <w:pPr>
        <w:rPr>
          <w:lang w:val="en-GB"/>
        </w:rPr>
      </w:pPr>
      <w:r w:rsidRPr="005036AA">
        <w:rPr>
          <w:lang w:val="en-GB"/>
        </w:rPr>
        <w:t>Women transferred to another health service following a birth separation are excluded from the numerator total. Women who present to an emergency department or urgent care centre, but who are not admitted, are excluded from the numerator total. Women who are readmitted and have a primary diagnosis related to their pregnancy and/or birth are included in the numerator total. However, diagnosis codes that are associated with a complexity that cannot be prevented (or managed) through postnatal care and/or that are associated with a condition that manifests after discharge from hospital without any indication of its presence prior to this time are excluded (see list below).</w:t>
      </w:r>
    </w:p>
    <w:p w14:paraId="15B568B2" w14:textId="0D7821C9" w:rsidR="005036AA" w:rsidRPr="005036AA" w:rsidRDefault="005036AA" w:rsidP="000262E1">
      <w:pPr>
        <w:rPr>
          <w:lang w:val="en-GB"/>
        </w:rPr>
      </w:pPr>
      <w:r w:rsidRPr="005036AA">
        <w:rPr>
          <w:lang w:val="en-GB"/>
        </w:rPr>
        <w:t>The denominator is the total number of birth episodes at a health service. The only exclusion is maternal death.</w:t>
      </w:r>
    </w:p>
    <w:p w14:paraId="6B7E388C" w14:textId="77777777" w:rsidR="005036AA" w:rsidRPr="005036AA" w:rsidRDefault="005036AA" w:rsidP="000262E1">
      <w:pPr>
        <w:rPr>
          <w:lang w:val="en-GB"/>
        </w:rPr>
      </w:pPr>
      <w:r w:rsidRPr="005036AA">
        <w:rPr>
          <w:lang w:val="en-GB"/>
        </w:rPr>
        <w:t>Potentially preventable readmission primary diagnosis codes are limited to the following:</w:t>
      </w:r>
    </w:p>
    <w:p w14:paraId="644C426D" w14:textId="77777777" w:rsidR="005036AA" w:rsidRPr="005036AA" w:rsidRDefault="005036AA" w:rsidP="002210B6">
      <w:pPr>
        <w:pStyle w:val="Bullet1"/>
        <w:rPr>
          <w:lang w:val="en-GB"/>
        </w:rPr>
      </w:pPr>
      <w:r w:rsidRPr="005036AA">
        <w:rPr>
          <w:lang w:val="en-GB"/>
        </w:rPr>
        <w:t>O722 – Delayed and secondary postpartum haemorrhage</w:t>
      </w:r>
    </w:p>
    <w:p w14:paraId="5C9D3B45" w14:textId="77777777" w:rsidR="005036AA" w:rsidRPr="005036AA" w:rsidRDefault="005036AA" w:rsidP="002210B6">
      <w:pPr>
        <w:pStyle w:val="Bullet1"/>
        <w:rPr>
          <w:lang w:val="en-GB"/>
        </w:rPr>
      </w:pPr>
      <w:r w:rsidRPr="005036AA">
        <w:rPr>
          <w:lang w:val="en-GB"/>
        </w:rPr>
        <w:t>O860 – Infection of obstetric surgical wound</w:t>
      </w:r>
    </w:p>
    <w:p w14:paraId="16F7A095" w14:textId="77777777" w:rsidR="005036AA" w:rsidRPr="005036AA" w:rsidRDefault="005036AA" w:rsidP="002210B6">
      <w:pPr>
        <w:pStyle w:val="Bullet1"/>
        <w:rPr>
          <w:lang w:val="en-GB"/>
        </w:rPr>
      </w:pPr>
      <w:r w:rsidRPr="005036AA">
        <w:rPr>
          <w:lang w:val="en-GB"/>
        </w:rPr>
        <w:t>O85 – Puerperal sepsis</w:t>
      </w:r>
    </w:p>
    <w:p w14:paraId="34D837CA" w14:textId="77777777" w:rsidR="005036AA" w:rsidRPr="005036AA" w:rsidRDefault="005036AA" w:rsidP="002210B6">
      <w:pPr>
        <w:pStyle w:val="Bullet1"/>
        <w:rPr>
          <w:lang w:val="en-GB"/>
        </w:rPr>
      </w:pPr>
      <w:r w:rsidRPr="005036AA">
        <w:rPr>
          <w:lang w:val="en-GB"/>
        </w:rPr>
        <w:t>O9120 – Non-purulent mastitis without attachment difficulties</w:t>
      </w:r>
    </w:p>
    <w:p w14:paraId="65E11B0B" w14:textId="77777777" w:rsidR="005036AA" w:rsidRPr="005036AA" w:rsidRDefault="005036AA" w:rsidP="002210B6">
      <w:pPr>
        <w:pStyle w:val="Bullet1"/>
        <w:rPr>
          <w:lang w:val="en-GB"/>
        </w:rPr>
      </w:pPr>
      <w:r w:rsidRPr="005036AA">
        <w:rPr>
          <w:lang w:val="en-GB"/>
        </w:rPr>
        <w:t>Z466 – Fitting and adjustment of urinary device</w:t>
      </w:r>
    </w:p>
    <w:p w14:paraId="07D76CF6" w14:textId="77777777" w:rsidR="005036AA" w:rsidRPr="005036AA" w:rsidRDefault="005036AA" w:rsidP="002210B6">
      <w:pPr>
        <w:pStyle w:val="Bullet1"/>
        <w:rPr>
          <w:lang w:val="en-GB"/>
        </w:rPr>
      </w:pPr>
      <w:r w:rsidRPr="005036AA">
        <w:rPr>
          <w:lang w:val="en-GB"/>
        </w:rPr>
        <w:t>O894 – Spinal epidural headache during puerperium</w:t>
      </w:r>
    </w:p>
    <w:p w14:paraId="6E7BC56C" w14:textId="77777777" w:rsidR="005036AA" w:rsidRPr="005036AA" w:rsidRDefault="005036AA" w:rsidP="002210B6">
      <w:pPr>
        <w:pStyle w:val="Bullet1"/>
        <w:rPr>
          <w:lang w:val="en-GB"/>
        </w:rPr>
      </w:pPr>
      <w:r w:rsidRPr="005036AA">
        <w:rPr>
          <w:lang w:val="en-GB"/>
        </w:rPr>
        <w:t>O901 – Disruption of perineal obstetric wound</w:t>
      </w:r>
    </w:p>
    <w:p w14:paraId="1D51B8F2" w14:textId="77777777" w:rsidR="005036AA" w:rsidRPr="005036AA" w:rsidRDefault="005036AA" w:rsidP="002210B6">
      <w:pPr>
        <w:pStyle w:val="Bullet1"/>
        <w:rPr>
          <w:lang w:val="en-GB"/>
        </w:rPr>
      </w:pPr>
      <w:r w:rsidRPr="005036AA">
        <w:rPr>
          <w:lang w:val="en-GB"/>
        </w:rPr>
        <w:t>O149 – Pre-eclampsia (unspecified)</w:t>
      </w:r>
    </w:p>
    <w:p w14:paraId="6330E75D" w14:textId="77777777" w:rsidR="005036AA" w:rsidRPr="005036AA" w:rsidRDefault="005036AA" w:rsidP="002210B6">
      <w:pPr>
        <w:pStyle w:val="Bullet1"/>
        <w:rPr>
          <w:lang w:val="en-GB"/>
        </w:rPr>
      </w:pPr>
      <w:r w:rsidRPr="005036AA">
        <w:rPr>
          <w:lang w:val="en-GB"/>
        </w:rPr>
        <w:t>O16 – Unspecified maternal hypertension</w:t>
      </w:r>
    </w:p>
    <w:p w14:paraId="6628D79D" w14:textId="77777777" w:rsidR="005036AA" w:rsidRPr="005036AA" w:rsidRDefault="005036AA" w:rsidP="002210B6">
      <w:pPr>
        <w:pStyle w:val="Bullet1"/>
        <w:rPr>
          <w:lang w:val="en-GB"/>
        </w:rPr>
      </w:pPr>
      <w:r w:rsidRPr="005036AA">
        <w:rPr>
          <w:lang w:val="en-GB"/>
        </w:rPr>
        <w:t>O9903 – Anaemia complicating childbirth and the puerperium</w:t>
      </w:r>
    </w:p>
    <w:p w14:paraId="47E49367" w14:textId="77777777" w:rsidR="005036AA" w:rsidRPr="005036AA" w:rsidRDefault="005036AA" w:rsidP="002210B6">
      <w:pPr>
        <w:pStyle w:val="Bullet1"/>
        <w:rPr>
          <w:lang w:val="en-GB"/>
        </w:rPr>
      </w:pPr>
      <w:r w:rsidRPr="005036AA">
        <w:rPr>
          <w:lang w:val="en-GB"/>
        </w:rPr>
        <w:t>O731 – Retained portion placenta and membranes without haemorrhage</w:t>
      </w:r>
    </w:p>
    <w:p w14:paraId="26F7A971" w14:textId="77777777" w:rsidR="005036AA" w:rsidRPr="005036AA" w:rsidRDefault="005036AA" w:rsidP="002210B6">
      <w:pPr>
        <w:pStyle w:val="Bullet1"/>
        <w:rPr>
          <w:lang w:val="en-GB"/>
        </w:rPr>
      </w:pPr>
      <w:r w:rsidRPr="005036AA">
        <w:rPr>
          <w:lang w:val="en-GB"/>
        </w:rPr>
        <w:t>O721 – Other immediate postpartum haemorrhage</w:t>
      </w:r>
    </w:p>
    <w:p w14:paraId="062C116C" w14:textId="77777777" w:rsidR="005036AA" w:rsidRPr="005036AA" w:rsidRDefault="005036AA" w:rsidP="002210B6">
      <w:pPr>
        <w:pStyle w:val="Bullet1"/>
        <w:rPr>
          <w:lang w:val="en-GB"/>
        </w:rPr>
      </w:pPr>
      <w:r w:rsidRPr="005036AA">
        <w:rPr>
          <w:lang w:val="en-GB"/>
        </w:rPr>
        <w:t>O902 – Haematoma of obstetric wound</w:t>
      </w:r>
    </w:p>
    <w:p w14:paraId="63A506A4" w14:textId="77777777" w:rsidR="005036AA" w:rsidRPr="005036AA" w:rsidRDefault="005036AA" w:rsidP="002210B6">
      <w:pPr>
        <w:pStyle w:val="Bullet1"/>
        <w:rPr>
          <w:lang w:val="en-GB"/>
        </w:rPr>
      </w:pPr>
      <w:r w:rsidRPr="005036AA">
        <w:rPr>
          <w:lang w:val="en-GB"/>
        </w:rPr>
        <w:t>O862 – Urinary tract infection following delivery</w:t>
      </w:r>
    </w:p>
    <w:p w14:paraId="4CFCBA70" w14:textId="77777777" w:rsidR="005036AA" w:rsidRPr="005036AA" w:rsidRDefault="005036AA" w:rsidP="002210B6">
      <w:pPr>
        <w:pStyle w:val="Bullet1"/>
        <w:rPr>
          <w:lang w:val="en-GB"/>
        </w:rPr>
      </w:pPr>
      <w:r w:rsidRPr="005036AA">
        <w:rPr>
          <w:lang w:val="en-GB"/>
        </w:rPr>
        <w:t>O900 – Disruption of caesarean section wound</w:t>
      </w:r>
    </w:p>
    <w:p w14:paraId="16893401" w14:textId="77777777" w:rsidR="005036AA" w:rsidRPr="005036AA" w:rsidRDefault="005036AA" w:rsidP="002210B6">
      <w:pPr>
        <w:pStyle w:val="Bullet1"/>
        <w:rPr>
          <w:lang w:val="en-GB"/>
        </w:rPr>
      </w:pPr>
      <w:r w:rsidRPr="005036AA">
        <w:rPr>
          <w:lang w:val="en-GB"/>
        </w:rPr>
        <w:t>Z391 – Care and examination of lactating mother</w:t>
      </w:r>
    </w:p>
    <w:p w14:paraId="289CD19F" w14:textId="77777777" w:rsidR="005036AA" w:rsidRPr="005036AA" w:rsidRDefault="005036AA" w:rsidP="002210B6">
      <w:pPr>
        <w:pStyle w:val="Bullet1"/>
        <w:rPr>
          <w:lang w:val="en-GB"/>
        </w:rPr>
      </w:pPr>
      <w:r w:rsidRPr="005036AA">
        <w:rPr>
          <w:lang w:val="en-GB"/>
        </w:rPr>
        <w:t>O13 – Gestational hypertension</w:t>
      </w:r>
    </w:p>
    <w:p w14:paraId="232290A3" w14:textId="77777777" w:rsidR="005036AA" w:rsidRPr="005036AA" w:rsidRDefault="005036AA" w:rsidP="002210B6">
      <w:pPr>
        <w:pStyle w:val="Bullet1"/>
        <w:rPr>
          <w:lang w:val="en-GB"/>
        </w:rPr>
      </w:pPr>
      <w:r w:rsidRPr="005036AA">
        <w:rPr>
          <w:lang w:val="en-GB"/>
        </w:rPr>
        <w:t>N390 – Urinary tract infection (site not specified)</w:t>
      </w:r>
    </w:p>
    <w:p w14:paraId="001388D2" w14:textId="54B4D63D" w:rsidR="005036AA" w:rsidRPr="005036AA" w:rsidRDefault="005036AA" w:rsidP="002210B6">
      <w:pPr>
        <w:pStyle w:val="Bullet1"/>
        <w:rPr>
          <w:lang w:val="en-GB"/>
        </w:rPr>
      </w:pPr>
      <w:r w:rsidRPr="005036AA">
        <w:rPr>
          <w:lang w:val="en-GB"/>
        </w:rPr>
        <w:t>O9121 – Non-purulent mastitis with attachment difficulty</w:t>
      </w:r>
    </w:p>
    <w:p w14:paraId="08749E55" w14:textId="77777777" w:rsidR="005036AA" w:rsidRPr="005036AA" w:rsidRDefault="005036AA" w:rsidP="002210B6">
      <w:pPr>
        <w:pStyle w:val="Bullet1"/>
        <w:rPr>
          <w:lang w:val="en-GB"/>
        </w:rPr>
      </w:pPr>
      <w:r w:rsidRPr="005036AA">
        <w:rPr>
          <w:lang w:val="en-GB"/>
        </w:rPr>
        <w:t>F531 – Severe mental and behavioural disorder associated with puerperium (not elsewhere classified)</w:t>
      </w:r>
    </w:p>
    <w:p w14:paraId="7CEAE5A3" w14:textId="77777777" w:rsidR="005036AA" w:rsidRPr="005036AA" w:rsidRDefault="005036AA" w:rsidP="002210B6">
      <w:pPr>
        <w:pStyle w:val="Bullet1"/>
        <w:rPr>
          <w:lang w:val="en-GB"/>
        </w:rPr>
      </w:pPr>
      <w:r w:rsidRPr="005036AA">
        <w:rPr>
          <w:lang w:val="en-GB"/>
        </w:rPr>
        <w:lastRenderedPageBreak/>
        <w:t>F530 – Mild mental and behavioural disorder associated with puerperium (not elsewhere classified)</w:t>
      </w:r>
    </w:p>
    <w:p w14:paraId="5A78A601" w14:textId="388BC12C" w:rsidR="005036AA" w:rsidRPr="005036AA" w:rsidRDefault="005036AA" w:rsidP="002210B6">
      <w:pPr>
        <w:pStyle w:val="Bullet1"/>
        <w:rPr>
          <w:lang w:val="en-GB"/>
        </w:rPr>
      </w:pPr>
      <w:r w:rsidRPr="005036AA">
        <w:rPr>
          <w:lang w:val="en-GB"/>
        </w:rPr>
        <w:t>G971 – Other reaction to spinal and lumbar puncture</w:t>
      </w:r>
    </w:p>
    <w:p w14:paraId="61854B81" w14:textId="647E74BF" w:rsidR="005036AA" w:rsidRPr="005036AA" w:rsidRDefault="005036AA" w:rsidP="002210B6">
      <w:pPr>
        <w:pStyle w:val="Bullet1"/>
        <w:rPr>
          <w:lang w:val="en-GB"/>
        </w:rPr>
      </w:pPr>
      <w:r w:rsidRPr="005036AA">
        <w:rPr>
          <w:lang w:val="en-GB"/>
        </w:rPr>
        <w:t>R509 – Fever (unspecified)</w:t>
      </w:r>
    </w:p>
    <w:p w14:paraId="51AE7738" w14:textId="6251B354" w:rsidR="005036AA" w:rsidRPr="005036AA" w:rsidRDefault="005036AA" w:rsidP="002210B6">
      <w:pPr>
        <w:pStyle w:val="Bullet1"/>
        <w:rPr>
          <w:lang w:val="en-GB"/>
        </w:rPr>
      </w:pPr>
      <w:r w:rsidRPr="005036AA">
        <w:rPr>
          <w:lang w:val="en-GB"/>
        </w:rPr>
        <w:t>R33 – Retention of urine</w:t>
      </w:r>
    </w:p>
    <w:p w14:paraId="2D2073A4" w14:textId="73598597" w:rsidR="005036AA" w:rsidRPr="005036AA" w:rsidRDefault="005036AA" w:rsidP="002210B6">
      <w:pPr>
        <w:pStyle w:val="Bullet1"/>
        <w:rPr>
          <w:lang w:val="en-GB"/>
        </w:rPr>
      </w:pPr>
      <w:r w:rsidRPr="005036AA">
        <w:rPr>
          <w:lang w:val="en-GB"/>
        </w:rPr>
        <w:t>O152 – Eclampsia in the puerperium</w:t>
      </w:r>
    </w:p>
    <w:p w14:paraId="51011B51" w14:textId="77777777" w:rsidR="005036AA" w:rsidRPr="005036AA" w:rsidRDefault="005036AA" w:rsidP="002210B6">
      <w:pPr>
        <w:pStyle w:val="Bullet1"/>
        <w:rPr>
          <w:lang w:val="en-GB"/>
        </w:rPr>
      </w:pPr>
      <w:r w:rsidRPr="005036AA">
        <w:rPr>
          <w:lang w:val="en-GB"/>
        </w:rPr>
        <w:t>O720 – Third-stage haemorrhage.</w:t>
      </w:r>
    </w:p>
    <w:p w14:paraId="3281C9DE" w14:textId="77777777" w:rsidR="005036AA" w:rsidRPr="005036AA" w:rsidRDefault="005036AA" w:rsidP="00710E9C">
      <w:pPr>
        <w:pStyle w:val="Heading3"/>
        <w:rPr>
          <w:lang w:val="en-GB"/>
        </w:rPr>
      </w:pPr>
      <w:r w:rsidRPr="005036AA">
        <w:rPr>
          <w:lang w:val="en-GB"/>
        </w:rPr>
        <w:t>Data source: Victorian Admitted Episodes Dataset</w:t>
      </w:r>
    </w:p>
    <w:p w14:paraId="382A2284" w14:textId="0AB25222" w:rsidR="005036AA" w:rsidRPr="005036AA" w:rsidRDefault="005036AA" w:rsidP="000262E1">
      <w:pPr>
        <w:rPr>
          <w:lang w:val="en-GB"/>
        </w:rPr>
      </w:pPr>
      <w:r w:rsidRPr="005036AA">
        <w:rPr>
          <w:lang w:val="en-GB"/>
        </w:rPr>
        <w:t xml:space="preserve">Data from the VAED </w:t>
      </w:r>
      <w:r w:rsidR="00065273">
        <w:rPr>
          <w:lang w:val="en-GB"/>
        </w:rPr>
        <w:t>are</w:t>
      </w:r>
      <w:r w:rsidRPr="005036AA">
        <w:rPr>
          <w:lang w:val="en-GB"/>
        </w:rPr>
        <w:t xml:space="preserve"> reported by financial year </w:t>
      </w:r>
      <w:r w:rsidR="00DC771D">
        <w:rPr>
          <w:lang w:val="en-GB"/>
        </w:rPr>
        <w:t xml:space="preserve">from </w:t>
      </w:r>
      <w:r w:rsidRPr="005036AA">
        <w:rPr>
          <w:lang w:val="en-GB"/>
        </w:rPr>
        <w:t>1 July 201</w:t>
      </w:r>
      <w:r w:rsidR="00766212">
        <w:rPr>
          <w:lang w:val="en-GB"/>
        </w:rPr>
        <w:t>8</w:t>
      </w:r>
      <w:r w:rsidRPr="005036AA">
        <w:rPr>
          <w:lang w:val="en-GB"/>
        </w:rPr>
        <w:t xml:space="preserve"> to 30 June 201</w:t>
      </w:r>
      <w:r w:rsidR="00766212">
        <w:rPr>
          <w:lang w:val="en-GB"/>
        </w:rPr>
        <w:t>9</w:t>
      </w:r>
      <w:r w:rsidRPr="005036AA">
        <w:rPr>
          <w:lang w:val="en-GB"/>
        </w:rPr>
        <w:t>.</w:t>
      </w:r>
    </w:p>
    <w:p w14:paraId="437AE5C3"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7D3335F1" w14:textId="77777777" w:rsidTr="00CE3331">
        <w:trPr>
          <w:trHeight w:val="283"/>
          <w:tblHeader/>
        </w:trPr>
        <w:tc>
          <w:tcPr>
            <w:tcW w:w="3402" w:type="dxa"/>
          </w:tcPr>
          <w:p w14:paraId="5CCD5270" w14:textId="77777777" w:rsidR="005036AA" w:rsidRPr="005036AA" w:rsidRDefault="005036AA" w:rsidP="00CE3331">
            <w:pPr>
              <w:pStyle w:val="Tableheader"/>
              <w:rPr>
                <w:lang w:val="en-GB"/>
              </w:rPr>
            </w:pPr>
            <w:r w:rsidRPr="005036AA">
              <w:rPr>
                <w:lang w:val="en-GB"/>
              </w:rPr>
              <w:t>Indicator</w:t>
            </w:r>
          </w:p>
        </w:tc>
        <w:tc>
          <w:tcPr>
            <w:tcW w:w="3401" w:type="dxa"/>
          </w:tcPr>
          <w:p w14:paraId="4BE08268" w14:textId="77777777" w:rsidR="005036AA" w:rsidRPr="005036AA" w:rsidRDefault="005036AA" w:rsidP="00CE3331">
            <w:pPr>
              <w:pStyle w:val="Tableheader"/>
              <w:rPr>
                <w:lang w:val="en-GB"/>
              </w:rPr>
            </w:pPr>
            <w:r w:rsidRPr="005036AA">
              <w:rPr>
                <w:lang w:val="en-GB"/>
              </w:rPr>
              <w:t>Numerator</w:t>
            </w:r>
          </w:p>
        </w:tc>
        <w:tc>
          <w:tcPr>
            <w:tcW w:w="3402" w:type="dxa"/>
          </w:tcPr>
          <w:p w14:paraId="7EF7A2F3" w14:textId="77777777" w:rsidR="005036AA" w:rsidRPr="005036AA" w:rsidRDefault="005036AA" w:rsidP="00CE3331">
            <w:pPr>
              <w:pStyle w:val="Tableheader"/>
              <w:rPr>
                <w:lang w:val="en-GB"/>
              </w:rPr>
            </w:pPr>
            <w:r w:rsidRPr="005036AA">
              <w:rPr>
                <w:lang w:val="en-GB"/>
              </w:rPr>
              <w:t>Denominator</w:t>
            </w:r>
          </w:p>
        </w:tc>
      </w:tr>
      <w:tr w:rsidR="005036AA" w:rsidRPr="005036AA" w14:paraId="384C38A0" w14:textId="77777777" w:rsidTr="00CE3331">
        <w:trPr>
          <w:trHeight w:val="283"/>
        </w:trPr>
        <w:tc>
          <w:tcPr>
            <w:tcW w:w="3402" w:type="dxa"/>
          </w:tcPr>
          <w:p w14:paraId="30A94D85" w14:textId="402896AE" w:rsidR="005036AA" w:rsidRPr="002C4A2B" w:rsidRDefault="005036AA" w:rsidP="002C4A2B">
            <w:pPr>
              <w:pStyle w:val="Tabletext"/>
            </w:pPr>
            <w:r w:rsidRPr="002C4A2B">
              <w:rPr>
                <w:b/>
              </w:rPr>
              <w:t>Indicator 6a:</w:t>
            </w:r>
            <w:r w:rsidRPr="002C4A2B">
              <w:t xml:space="preserve"> Readmission of a mother within 28 days of discharge from a birthing episode admission in a Victorian public or private hospital</w:t>
            </w:r>
          </w:p>
        </w:tc>
        <w:tc>
          <w:tcPr>
            <w:tcW w:w="3401" w:type="dxa"/>
          </w:tcPr>
          <w:p w14:paraId="6A0FC19A" w14:textId="77777777" w:rsidR="005036AA" w:rsidRPr="002C4A2B" w:rsidRDefault="005036AA" w:rsidP="002C4A2B">
            <w:pPr>
              <w:pStyle w:val="Tabletext"/>
            </w:pPr>
            <w:r w:rsidRPr="002C4A2B">
              <w:t>The number of women readmitted to any health service within 28 days with a potentially preventable readmission diagnosis code</w:t>
            </w:r>
          </w:p>
        </w:tc>
        <w:tc>
          <w:tcPr>
            <w:tcW w:w="3402" w:type="dxa"/>
          </w:tcPr>
          <w:p w14:paraId="79832C6D" w14:textId="77777777" w:rsidR="005036AA" w:rsidRPr="002C4A2B" w:rsidRDefault="005036AA" w:rsidP="002C4A2B">
            <w:pPr>
              <w:pStyle w:val="Tabletext"/>
            </w:pPr>
            <w:r w:rsidRPr="002C4A2B">
              <w:t>The total number of birth episodes at a health service</w:t>
            </w:r>
          </w:p>
        </w:tc>
      </w:tr>
    </w:tbl>
    <w:p w14:paraId="3F3A4C1F" w14:textId="77777777" w:rsidR="00CE3331" w:rsidRDefault="00CE3331">
      <w:pPr>
        <w:rPr>
          <w:rFonts w:asciiTheme="majorHAnsi" w:eastAsiaTheme="majorEastAsia" w:hAnsiTheme="majorHAnsi" w:cstheme="majorBidi"/>
          <w:b/>
          <w:bCs/>
          <w:caps/>
          <w:color w:val="007586" w:themeColor="text2"/>
          <w:sz w:val="24"/>
          <w:szCs w:val="26"/>
          <w:lang w:val="en-GB"/>
        </w:rPr>
      </w:pPr>
      <w:r>
        <w:rPr>
          <w:lang w:val="en-GB"/>
        </w:rPr>
        <w:br w:type="page"/>
      </w:r>
    </w:p>
    <w:p w14:paraId="2EB00471" w14:textId="2059098D" w:rsidR="005036AA" w:rsidRPr="005036AA" w:rsidRDefault="00A97879" w:rsidP="00F43FB0">
      <w:pPr>
        <w:pStyle w:val="Heading2"/>
        <w:rPr>
          <w:lang w:val="en-GB"/>
        </w:rPr>
      </w:pPr>
      <w:bookmarkStart w:id="85" w:name="_Toc534884591"/>
      <w:bookmarkStart w:id="86" w:name="_Toc22975611"/>
      <w:r w:rsidRPr="005036AA">
        <w:rPr>
          <w:lang w:val="en-GB"/>
        </w:rPr>
        <w:lastRenderedPageBreak/>
        <w:t xml:space="preserve">Indicator 6b: </w:t>
      </w:r>
      <w:proofErr w:type="spellStart"/>
      <w:r>
        <w:rPr>
          <w:lang w:val="en-GB"/>
        </w:rPr>
        <w:t>N</w:t>
      </w:r>
      <w:r w:rsidRPr="005036AA">
        <w:rPr>
          <w:lang w:val="en-GB"/>
        </w:rPr>
        <w:t>ewborn</w:t>
      </w:r>
      <w:proofErr w:type="spellEnd"/>
      <w:r w:rsidRPr="005036AA">
        <w:rPr>
          <w:lang w:val="en-GB"/>
        </w:rPr>
        <w:t xml:space="preserve"> readmissions during the postnatal period</w:t>
      </w:r>
      <w:bookmarkEnd w:id="85"/>
      <w:bookmarkEnd w:id="86"/>
    </w:p>
    <w:p w14:paraId="31A7225E" w14:textId="77777777" w:rsidR="005036AA" w:rsidRPr="005036AA" w:rsidRDefault="005036AA" w:rsidP="00710E9C">
      <w:pPr>
        <w:pStyle w:val="Heading3"/>
        <w:rPr>
          <w:lang w:val="en-GB"/>
        </w:rPr>
      </w:pPr>
      <w:r w:rsidRPr="005036AA">
        <w:rPr>
          <w:lang w:val="en-GB"/>
        </w:rPr>
        <w:t>Definition</w:t>
      </w:r>
    </w:p>
    <w:p w14:paraId="73DE3647" w14:textId="77777777" w:rsidR="005036AA" w:rsidRPr="005036AA" w:rsidRDefault="005036AA" w:rsidP="000262E1">
      <w:pPr>
        <w:rPr>
          <w:lang w:val="en-GB"/>
        </w:rPr>
      </w:pPr>
      <w:r w:rsidRPr="005036AA">
        <w:rPr>
          <w:lang w:val="en-GB"/>
        </w:rPr>
        <w:t>Readmissions that meet the criteria for inclusion are attributed to the health service that provided postnatal care as part of the birthing episode.</w:t>
      </w:r>
    </w:p>
    <w:p w14:paraId="2ED54299" w14:textId="702968F3" w:rsidR="005036AA" w:rsidRPr="005036AA" w:rsidRDefault="005036AA" w:rsidP="000262E1">
      <w:pPr>
        <w:rPr>
          <w:lang w:val="en-GB"/>
        </w:rPr>
      </w:pPr>
      <w:r w:rsidRPr="005036AA">
        <w:rPr>
          <w:lang w:val="en-GB"/>
        </w:rPr>
        <w:t>The readmission rate is calculated for the hospital that discharged the neonate from the birth episode. The rate includes admissions to any Victorian health service after birth, not just a readmission to the birthing service. Babies transferred to another health service following a birth separation are excluded from the numerator total.</w:t>
      </w:r>
    </w:p>
    <w:p w14:paraId="4668A459" w14:textId="12D02EE8" w:rsidR="005036AA" w:rsidRPr="005036AA" w:rsidRDefault="005036AA" w:rsidP="000262E1">
      <w:pPr>
        <w:rPr>
          <w:lang w:val="en-GB"/>
        </w:rPr>
      </w:pPr>
      <w:r w:rsidRPr="005036AA">
        <w:rPr>
          <w:lang w:val="en-GB"/>
        </w:rPr>
        <w:t>Neonates who are readmitted on the same day of discharge are also excluded. This is because it is not possible to determine from the dataset whether these are genuine readmissions or a new separation following a planned transfer of care.</w:t>
      </w:r>
    </w:p>
    <w:p w14:paraId="3775D016" w14:textId="57A43519" w:rsidR="005036AA" w:rsidRPr="005036AA" w:rsidRDefault="005036AA" w:rsidP="000262E1">
      <w:pPr>
        <w:rPr>
          <w:lang w:val="en-GB"/>
        </w:rPr>
      </w:pPr>
      <w:r w:rsidRPr="005036AA">
        <w:rPr>
          <w:lang w:val="en-GB"/>
        </w:rPr>
        <w:t>Neonates who present to an emergency department or urgent care centre, but who are not admitted, are excluded from the numerator total.</w:t>
      </w:r>
    </w:p>
    <w:p w14:paraId="3DBCA918" w14:textId="5195F079" w:rsidR="005036AA" w:rsidRPr="005036AA" w:rsidRDefault="005036AA" w:rsidP="000262E1">
      <w:pPr>
        <w:rPr>
          <w:lang w:val="en-GB"/>
        </w:rPr>
      </w:pPr>
      <w:r w:rsidRPr="005036AA">
        <w:rPr>
          <w:lang w:val="en-GB"/>
        </w:rPr>
        <w:t>Neonates who are readmitted and have a primary diagnosis related to their pregnancy and/or birth are included in the numerator total. However, diagnosis codes that are associated with a complexity that cannot be prevented (or managed) through postnatal care and/or that are associated with a condition(s) that manifests after discharge from hospital without any indication of its presence prior to this time are excluded (see list below).</w:t>
      </w:r>
    </w:p>
    <w:p w14:paraId="09AFD40A" w14:textId="623E6442" w:rsidR="005036AA" w:rsidRPr="005036AA" w:rsidRDefault="005036AA" w:rsidP="000262E1">
      <w:pPr>
        <w:rPr>
          <w:lang w:val="en-GB"/>
        </w:rPr>
      </w:pPr>
      <w:r w:rsidRPr="005036AA">
        <w:rPr>
          <w:lang w:val="en-GB"/>
        </w:rPr>
        <w:t>The denominator includes the total number of neonates discharged from a health service. Stillbirths and neonatal deaths prior to discharge are excluded. Qualified and unqualified neonates are included – irrespective of their accommodation type during the birth episode (if they spent time in neonatal intensive care or in a special care nursery).</w:t>
      </w:r>
    </w:p>
    <w:p w14:paraId="396640B3" w14:textId="77777777" w:rsidR="005036AA" w:rsidRPr="005036AA" w:rsidRDefault="005036AA" w:rsidP="000262E1">
      <w:pPr>
        <w:rPr>
          <w:lang w:val="en-GB"/>
        </w:rPr>
      </w:pPr>
      <w:r w:rsidRPr="005036AA">
        <w:rPr>
          <w:lang w:val="en-GB"/>
        </w:rPr>
        <w:t>Potentially preventable readmissions are limited to the following list of primary diagnoses:</w:t>
      </w:r>
    </w:p>
    <w:p w14:paraId="22CCEE4B" w14:textId="77777777" w:rsidR="005036AA" w:rsidRPr="005036AA" w:rsidRDefault="005036AA" w:rsidP="002C4A2B">
      <w:pPr>
        <w:pStyle w:val="Bullet1"/>
        <w:rPr>
          <w:lang w:val="en-GB"/>
        </w:rPr>
      </w:pPr>
      <w:r w:rsidRPr="005036AA">
        <w:rPr>
          <w:lang w:val="en-GB"/>
        </w:rPr>
        <w:t>P599 – Neonatal jaundice (unspecified)</w:t>
      </w:r>
    </w:p>
    <w:p w14:paraId="2ADE6FDD" w14:textId="77777777" w:rsidR="005036AA" w:rsidRPr="005036AA" w:rsidRDefault="005036AA" w:rsidP="002C4A2B">
      <w:pPr>
        <w:pStyle w:val="Bullet1"/>
        <w:rPr>
          <w:lang w:val="en-GB"/>
        </w:rPr>
      </w:pPr>
      <w:r w:rsidRPr="005036AA">
        <w:rPr>
          <w:lang w:val="en-GB"/>
        </w:rPr>
        <w:t xml:space="preserve">P929 – Feeding problem of </w:t>
      </w:r>
      <w:proofErr w:type="spellStart"/>
      <w:r w:rsidRPr="005036AA">
        <w:rPr>
          <w:lang w:val="en-GB"/>
        </w:rPr>
        <w:t>newborn</w:t>
      </w:r>
      <w:proofErr w:type="spellEnd"/>
      <w:r w:rsidRPr="005036AA">
        <w:rPr>
          <w:lang w:val="en-GB"/>
        </w:rPr>
        <w:t xml:space="preserve"> (unspecified)</w:t>
      </w:r>
    </w:p>
    <w:p w14:paraId="3276491A" w14:textId="77777777" w:rsidR="005036AA" w:rsidRPr="005036AA" w:rsidRDefault="005036AA" w:rsidP="002C4A2B">
      <w:pPr>
        <w:pStyle w:val="Bullet1"/>
        <w:rPr>
          <w:lang w:val="en-GB"/>
        </w:rPr>
      </w:pPr>
      <w:r w:rsidRPr="005036AA">
        <w:rPr>
          <w:lang w:val="en-GB"/>
        </w:rPr>
        <w:t>R628 – Other lack of expected normal physiological deviation</w:t>
      </w:r>
    </w:p>
    <w:p w14:paraId="7EDF3FC9" w14:textId="77777777" w:rsidR="005036AA" w:rsidRPr="005036AA" w:rsidRDefault="005036AA" w:rsidP="002C4A2B">
      <w:pPr>
        <w:pStyle w:val="Bullet1"/>
        <w:rPr>
          <w:lang w:val="en-GB"/>
        </w:rPr>
      </w:pPr>
      <w:r w:rsidRPr="005036AA">
        <w:rPr>
          <w:lang w:val="en-GB"/>
        </w:rPr>
        <w:t xml:space="preserve">P369 – Bacterial sepsis of </w:t>
      </w:r>
      <w:proofErr w:type="spellStart"/>
      <w:r w:rsidRPr="005036AA">
        <w:rPr>
          <w:lang w:val="en-GB"/>
        </w:rPr>
        <w:t>newborn</w:t>
      </w:r>
      <w:proofErr w:type="spellEnd"/>
      <w:r w:rsidRPr="005036AA">
        <w:rPr>
          <w:lang w:val="en-GB"/>
        </w:rPr>
        <w:t xml:space="preserve"> (unspecified)</w:t>
      </w:r>
    </w:p>
    <w:p w14:paraId="559EFDF3" w14:textId="77777777" w:rsidR="005036AA" w:rsidRPr="005036AA" w:rsidRDefault="005036AA" w:rsidP="002C4A2B">
      <w:pPr>
        <w:pStyle w:val="Bullet1"/>
        <w:rPr>
          <w:lang w:val="en-GB"/>
        </w:rPr>
      </w:pPr>
      <w:r w:rsidRPr="005036AA">
        <w:rPr>
          <w:lang w:val="en-GB"/>
        </w:rPr>
        <w:t xml:space="preserve">P928 – Other feeding problems of </w:t>
      </w:r>
      <w:proofErr w:type="spellStart"/>
      <w:r w:rsidRPr="005036AA">
        <w:rPr>
          <w:lang w:val="en-GB"/>
        </w:rPr>
        <w:t>newborn</w:t>
      </w:r>
      <w:proofErr w:type="spellEnd"/>
    </w:p>
    <w:p w14:paraId="4F813DE6" w14:textId="77777777" w:rsidR="005036AA" w:rsidRPr="005036AA" w:rsidRDefault="005036AA" w:rsidP="002C4A2B">
      <w:pPr>
        <w:pStyle w:val="Bullet1"/>
        <w:rPr>
          <w:lang w:val="en-GB"/>
        </w:rPr>
      </w:pPr>
      <w:r w:rsidRPr="005036AA">
        <w:rPr>
          <w:lang w:val="en-GB"/>
        </w:rPr>
        <w:t>P590 – Neonatal jaundice with pre-term delivery</w:t>
      </w:r>
    </w:p>
    <w:p w14:paraId="2C308C9A" w14:textId="77777777" w:rsidR="005036AA" w:rsidRPr="005036AA" w:rsidRDefault="005036AA" w:rsidP="002C4A2B">
      <w:pPr>
        <w:pStyle w:val="Bullet1"/>
        <w:rPr>
          <w:lang w:val="en-GB"/>
        </w:rPr>
      </w:pPr>
      <w:r w:rsidRPr="005036AA">
        <w:rPr>
          <w:lang w:val="en-GB"/>
        </w:rPr>
        <w:t>P598 – Neonatal jaundice from other specific causes</w:t>
      </w:r>
    </w:p>
    <w:p w14:paraId="5D8EC6F0" w14:textId="77777777" w:rsidR="005036AA" w:rsidRPr="005036AA" w:rsidRDefault="005036AA" w:rsidP="002C4A2B">
      <w:pPr>
        <w:pStyle w:val="Bullet1"/>
        <w:rPr>
          <w:lang w:val="en-GB"/>
        </w:rPr>
      </w:pPr>
      <w:r w:rsidRPr="005036AA">
        <w:rPr>
          <w:lang w:val="en-GB"/>
        </w:rPr>
        <w:t xml:space="preserve">P0732 – Other pre-term infant </w:t>
      </w:r>
      <w:r w:rsidRPr="005036AA">
        <w:rPr>
          <w:rFonts w:hint="eastAsia"/>
          <w:lang w:val="en-GB"/>
        </w:rPr>
        <w:t>≥</w:t>
      </w:r>
      <w:r w:rsidRPr="005036AA">
        <w:rPr>
          <w:lang w:val="en-GB"/>
        </w:rPr>
        <w:t xml:space="preserve"> 32 weeks’ gestation but &lt; 37 completed weeks</w:t>
      </w:r>
    </w:p>
    <w:p w14:paraId="4972BA9B" w14:textId="77777777" w:rsidR="005036AA" w:rsidRPr="005036AA" w:rsidRDefault="005036AA" w:rsidP="002C4A2B">
      <w:pPr>
        <w:pStyle w:val="Bullet1"/>
        <w:rPr>
          <w:lang w:val="en-GB"/>
        </w:rPr>
      </w:pPr>
      <w:r w:rsidRPr="005036AA">
        <w:rPr>
          <w:lang w:val="en-GB"/>
        </w:rPr>
        <w:t xml:space="preserve">P551 – ABO isoimmunisation of </w:t>
      </w:r>
      <w:proofErr w:type="spellStart"/>
      <w:r w:rsidRPr="005036AA">
        <w:rPr>
          <w:lang w:val="en-GB"/>
        </w:rPr>
        <w:t>fetus</w:t>
      </w:r>
      <w:proofErr w:type="spellEnd"/>
      <w:r w:rsidRPr="005036AA">
        <w:rPr>
          <w:lang w:val="en-GB"/>
        </w:rPr>
        <w:t xml:space="preserve"> and </w:t>
      </w:r>
      <w:proofErr w:type="spellStart"/>
      <w:r w:rsidRPr="005036AA">
        <w:rPr>
          <w:lang w:val="en-GB"/>
        </w:rPr>
        <w:t>newborn</w:t>
      </w:r>
      <w:proofErr w:type="spellEnd"/>
    </w:p>
    <w:p w14:paraId="516DA8D8" w14:textId="77777777" w:rsidR="005036AA" w:rsidRPr="005036AA" w:rsidRDefault="005036AA" w:rsidP="002C4A2B">
      <w:pPr>
        <w:pStyle w:val="Bullet1"/>
        <w:rPr>
          <w:lang w:val="en-GB"/>
        </w:rPr>
      </w:pPr>
      <w:r w:rsidRPr="005036AA">
        <w:rPr>
          <w:lang w:val="en-GB"/>
        </w:rPr>
        <w:t xml:space="preserve">Z0371 – Observation of </w:t>
      </w:r>
      <w:proofErr w:type="spellStart"/>
      <w:r w:rsidRPr="005036AA">
        <w:rPr>
          <w:lang w:val="en-GB"/>
        </w:rPr>
        <w:t>newborn</w:t>
      </w:r>
      <w:proofErr w:type="spellEnd"/>
      <w:r w:rsidRPr="005036AA">
        <w:rPr>
          <w:lang w:val="en-GB"/>
        </w:rPr>
        <w:t xml:space="preserve"> for suspected infectious condition</w:t>
      </w:r>
    </w:p>
    <w:p w14:paraId="76F34CD1" w14:textId="77777777" w:rsidR="005036AA" w:rsidRPr="005036AA" w:rsidRDefault="005036AA" w:rsidP="002C4A2B">
      <w:pPr>
        <w:pStyle w:val="Bullet1"/>
        <w:rPr>
          <w:lang w:val="en-GB"/>
        </w:rPr>
      </w:pPr>
      <w:r w:rsidRPr="005036AA">
        <w:rPr>
          <w:lang w:val="en-GB"/>
        </w:rPr>
        <w:t xml:space="preserve">P2840 – Apnoea of </w:t>
      </w:r>
      <w:proofErr w:type="spellStart"/>
      <w:r w:rsidRPr="005036AA">
        <w:rPr>
          <w:lang w:val="en-GB"/>
        </w:rPr>
        <w:t>newborn</w:t>
      </w:r>
      <w:proofErr w:type="spellEnd"/>
      <w:r w:rsidRPr="005036AA">
        <w:rPr>
          <w:lang w:val="en-GB"/>
        </w:rPr>
        <w:t>, unspecified</w:t>
      </w:r>
    </w:p>
    <w:p w14:paraId="6ED6F2C5" w14:textId="77777777" w:rsidR="005036AA" w:rsidRPr="005036AA" w:rsidRDefault="005036AA" w:rsidP="002C4A2B">
      <w:pPr>
        <w:pStyle w:val="Bullet1"/>
        <w:rPr>
          <w:lang w:val="en-GB"/>
        </w:rPr>
      </w:pPr>
      <w:r w:rsidRPr="005036AA">
        <w:rPr>
          <w:lang w:val="en-GB"/>
        </w:rPr>
        <w:t xml:space="preserve">P282 – Cyanotic attacks of </w:t>
      </w:r>
      <w:proofErr w:type="spellStart"/>
      <w:r w:rsidRPr="005036AA">
        <w:rPr>
          <w:lang w:val="en-GB"/>
        </w:rPr>
        <w:t>newborn</w:t>
      </w:r>
      <w:proofErr w:type="spellEnd"/>
    </w:p>
    <w:p w14:paraId="472C71B7" w14:textId="77777777" w:rsidR="005036AA" w:rsidRPr="005036AA" w:rsidRDefault="005036AA" w:rsidP="002C4A2B">
      <w:pPr>
        <w:pStyle w:val="Bullet1"/>
        <w:rPr>
          <w:lang w:val="en-GB"/>
        </w:rPr>
      </w:pPr>
      <w:r w:rsidRPr="005036AA">
        <w:rPr>
          <w:lang w:val="en-GB"/>
        </w:rPr>
        <w:t>A870 – Enteroviral meningitis</w:t>
      </w:r>
    </w:p>
    <w:p w14:paraId="0F1366F4" w14:textId="77777777" w:rsidR="005036AA" w:rsidRPr="005036AA" w:rsidRDefault="005036AA" w:rsidP="002C4A2B">
      <w:pPr>
        <w:pStyle w:val="Bullet1"/>
        <w:rPr>
          <w:lang w:val="en-GB"/>
        </w:rPr>
      </w:pPr>
      <w:r w:rsidRPr="005036AA">
        <w:rPr>
          <w:lang w:val="en-GB"/>
        </w:rPr>
        <w:lastRenderedPageBreak/>
        <w:t xml:space="preserve">P38 – Omphalitis </w:t>
      </w:r>
      <w:proofErr w:type="spellStart"/>
      <w:r w:rsidRPr="005036AA">
        <w:rPr>
          <w:lang w:val="en-GB"/>
        </w:rPr>
        <w:t>newborn</w:t>
      </w:r>
      <w:proofErr w:type="spellEnd"/>
      <w:r w:rsidRPr="005036AA">
        <w:rPr>
          <w:lang w:val="en-GB"/>
        </w:rPr>
        <w:t xml:space="preserve"> with or without mild haemorrhage</w:t>
      </w:r>
    </w:p>
    <w:p w14:paraId="76616093" w14:textId="77777777" w:rsidR="005036AA" w:rsidRPr="00986FDA" w:rsidRDefault="005036AA" w:rsidP="002C4A2B">
      <w:pPr>
        <w:pStyle w:val="Bullet1"/>
        <w:rPr>
          <w:lang w:val="en-GB"/>
        </w:rPr>
      </w:pPr>
      <w:r w:rsidRPr="00986FDA">
        <w:rPr>
          <w:lang w:val="en-GB"/>
        </w:rPr>
        <w:t xml:space="preserve">P741 – Dehydration of </w:t>
      </w:r>
      <w:proofErr w:type="spellStart"/>
      <w:r w:rsidRPr="00986FDA">
        <w:rPr>
          <w:lang w:val="en-GB"/>
        </w:rPr>
        <w:t>newborn</w:t>
      </w:r>
      <w:proofErr w:type="spellEnd"/>
    </w:p>
    <w:p w14:paraId="10C2E19D" w14:textId="77777777" w:rsidR="005036AA" w:rsidRPr="00986FDA" w:rsidRDefault="005036AA" w:rsidP="002C4A2B">
      <w:pPr>
        <w:pStyle w:val="Bullet1"/>
        <w:rPr>
          <w:lang w:val="en-GB"/>
        </w:rPr>
      </w:pPr>
      <w:r w:rsidRPr="00986FDA">
        <w:rPr>
          <w:lang w:val="en-GB"/>
        </w:rPr>
        <w:t xml:space="preserve">P809 – Hypothermia of </w:t>
      </w:r>
      <w:proofErr w:type="spellStart"/>
      <w:r w:rsidRPr="00986FDA">
        <w:rPr>
          <w:lang w:val="en-GB"/>
        </w:rPr>
        <w:t>newborn</w:t>
      </w:r>
      <w:proofErr w:type="spellEnd"/>
      <w:r w:rsidRPr="00986FDA">
        <w:rPr>
          <w:lang w:val="en-GB"/>
        </w:rPr>
        <w:t xml:space="preserve"> unspecified</w:t>
      </w:r>
    </w:p>
    <w:p w14:paraId="1F560167" w14:textId="77777777" w:rsidR="005036AA" w:rsidRPr="00986FDA" w:rsidRDefault="005036AA" w:rsidP="002C4A2B">
      <w:pPr>
        <w:pStyle w:val="Bullet1"/>
        <w:rPr>
          <w:lang w:val="en-GB"/>
        </w:rPr>
      </w:pPr>
      <w:r w:rsidRPr="00986FDA">
        <w:rPr>
          <w:lang w:val="en-GB"/>
        </w:rPr>
        <w:t xml:space="preserve">P90 – Convulsions of </w:t>
      </w:r>
      <w:proofErr w:type="spellStart"/>
      <w:r w:rsidRPr="00986FDA">
        <w:rPr>
          <w:lang w:val="en-GB"/>
        </w:rPr>
        <w:t>newborn</w:t>
      </w:r>
      <w:proofErr w:type="spellEnd"/>
    </w:p>
    <w:p w14:paraId="41809D31" w14:textId="1988DBB8" w:rsidR="005036AA" w:rsidRPr="00986FDA" w:rsidRDefault="005036AA" w:rsidP="002C4A2B">
      <w:pPr>
        <w:pStyle w:val="Bullet1"/>
        <w:rPr>
          <w:lang w:val="en-GB"/>
        </w:rPr>
      </w:pPr>
      <w:r w:rsidRPr="00986FDA">
        <w:rPr>
          <w:lang w:val="en-GB"/>
        </w:rPr>
        <w:t>R634 – Abnormal weight loss.</w:t>
      </w:r>
    </w:p>
    <w:p w14:paraId="7E1B334B" w14:textId="77777777" w:rsidR="005036AA" w:rsidRPr="005036AA" w:rsidRDefault="005036AA" w:rsidP="00710E9C">
      <w:pPr>
        <w:pStyle w:val="Heading3"/>
        <w:rPr>
          <w:lang w:val="en-GB"/>
        </w:rPr>
      </w:pPr>
      <w:r w:rsidRPr="005036AA">
        <w:rPr>
          <w:lang w:val="en-GB"/>
        </w:rPr>
        <w:t>Data source: Victorian Admitted Episodes Dataset</w:t>
      </w:r>
    </w:p>
    <w:p w14:paraId="748BC3EC" w14:textId="0834DA8D" w:rsidR="005036AA" w:rsidRPr="005036AA" w:rsidRDefault="005036AA" w:rsidP="000262E1">
      <w:pPr>
        <w:rPr>
          <w:lang w:val="en-GB"/>
        </w:rPr>
      </w:pPr>
      <w:r w:rsidRPr="005036AA">
        <w:rPr>
          <w:lang w:val="en-GB"/>
        </w:rPr>
        <w:t xml:space="preserve">Data from the VAED </w:t>
      </w:r>
      <w:r w:rsidR="00065273">
        <w:rPr>
          <w:lang w:val="en-GB"/>
        </w:rPr>
        <w:t>are</w:t>
      </w:r>
      <w:r w:rsidRPr="005036AA">
        <w:rPr>
          <w:lang w:val="en-GB"/>
        </w:rPr>
        <w:t xml:space="preserve"> reported by financial year </w:t>
      </w:r>
      <w:r w:rsidR="00DC771D">
        <w:rPr>
          <w:lang w:val="en-GB"/>
        </w:rPr>
        <w:t xml:space="preserve">from </w:t>
      </w:r>
      <w:r w:rsidRPr="005036AA">
        <w:rPr>
          <w:lang w:val="en-GB"/>
        </w:rPr>
        <w:t>1 July 201</w:t>
      </w:r>
      <w:r w:rsidR="00766212">
        <w:rPr>
          <w:lang w:val="en-GB"/>
        </w:rPr>
        <w:t>8</w:t>
      </w:r>
      <w:r w:rsidRPr="005036AA">
        <w:rPr>
          <w:lang w:val="en-GB"/>
        </w:rPr>
        <w:t xml:space="preserve"> to 30 June 201</w:t>
      </w:r>
      <w:r w:rsidR="00766212">
        <w:rPr>
          <w:lang w:val="en-GB"/>
        </w:rPr>
        <w:t>9</w:t>
      </w:r>
      <w:r w:rsidRPr="005036AA">
        <w:rPr>
          <w:lang w:val="en-GB"/>
        </w:rPr>
        <w:t>.</w:t>
      </w:r>
    </w:p>
    <w:p w14:paraId="30E8225B"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28AFC354" w14:textId="77777777" w:rsidTr="002C4A2B">
        <w:trPr>
          <w:trHeight w:val="283"/>
          <w:tblHeader/>
        </w:trPr>
        <w:tc>
          <w:tcPr>
            <w:tcW w:w="3402" w:type="dxa"/>
          </w:tcPr>
          <w:p w14:paraId="547ACD02" w14:textId="77777777" w:rsidR="005036AA" w:rsidRPr="002C4A2B" w:rsidRDefault="005036AA" w:rsidP="002C4A2B">
            <w:pPr>
              <w:pStyle w:val="Tableheader"/>
            </w:pPr>
            <w:r w:rsidRPr="002C4A2B">
              <w:t>Indicator</w:t>
            </w:r>
          </w:p>
        </w:tc>
        <w:tc>
          <w:tcPr>
            <w:tcW w:w="3401" w:type="dxa"/>
          </w:tcPr>
          <w:p w14:paraId="0617984D" w14:textId="77777777" w:rsidR="005036AA" w:rsidRPr="002C4A2B" w:rsidRDefault="005036AA" w:rsidP="002C4A2B">
            <w:pPr>
              <w:pStyle w:val="Tableheader"/>
            </w:pPr>
            <w:r w:rsidRPr="002C4A2B">
              <w:t>Numerator</w:t>
            </w:r>
          </w:p>
        </w:tc>
        <w:tc>
          <w:tcPr>
            <w:tcW w:w="3402" w:type="dxa"/>
          </w:tcPr>
          <w:p w14:paraId="523A7BE4" w14:textId="77777777" w:rsidR="005036AA" w:rsidRPr="002C4A2B" w:rsidRDefault="005036AA" w:rsidP="002C4A2B">
            <w:pPr>
              <w:pStyle w:val="Tableheader"/>
            </w:pPr>
            <w:r w:rsidRPr="002C4A2B">
              <w:t>Denominator</w:t>
            </w:r>
          </w:p>
        </w:tc>
      </w:tr>
      <w:tr w:rsidR="005036AA" w:rsidRPr="005036AA" w14:paraId="45455E2A" w14:textId="77777777" w:rsidTr="002C4A2B">
        <w:trPr>
          <w:trHeight w:val="283"/>
        </w:trPr>
        <w:tc>
          <w:tcPr>
            <w:tcW w:w="3402" w:type="dxa"/>
          </w:tcPr>
          <w:p w14:paraId="79E53DC3" w14:textId="77777777" w:rsidR="005036AA" w:rsidRPr="002C4A2B" w:rsidRDefault="005036AA" w:rsidP="002C4A2B">
            <w:pPr>
              <w:pStyle w:val="Tabletext"/>
            </w:pPr>
            <w:r w:rsidRPr="002C4A2B">
              <w:rPr>
                <w:b/>
              </w:rPr>
              <w:t>Indicator 6b:</w:t>
            </w:r>
            <w:r w:rsidRPr="002C4A2B">
              <w:t xml:space="preserve"> Readmission of a newborn within 28 days of discharge from a birthing episode admission in a Victorian public hospital</w:t>
            </w:r>
          </w:p>
        </w:tc>
        <w:tc>
          <w:tcPr>
            <w:tcW w:w="3401" w:type="dxa"/>
          </w:tcPr>
          <w:p w14:paraId="6A7F5048" w14:textId="77777777" w:rsidR="005036AA" w:rsidRPr="002C4A2B" w:rsidRDefault="005036AA" w:rsidP="002C4A2B">
            <w:pPr>
              <w:pStyle w:val="Tabletext"/>
            </w:pPr>
            <w:r w:rsidRPr="002C4A2B">
              <w:t>The number of neonates readmitted to any health service with a potentially preventable readmissions diagnosis code within 28 days of birth</w:t>
            </w:r>
          </w:p>
        </w:tc>
        <w:tc>
          <w:tcPr>
            <w:tcW w:w="3402" w:type="dxa"/>
          </w:tcPr>
          <w:p w14:paraId="3137D078" w14:textId="77777777" w:rsidR="005036AA" w:rsidRPr="002C4A2B" w:rsidRDefault="005036AA" w:rsidP="002C4A2B">
            <w:pPr>
              <w:pStyle w:val="Tabletext"/>
            </w:pPr>
            <w:r w:rsidRPr="002C4A2B">
              <w:t>The number of neonates provided with admitted postnatal care prior to discharge</w:t>
            </w:r>
          </w:p>
        </w:tc>
      </w:tr>
    </w:tbl>
    <w:p w14:paraId="49178DC1" w14:textId="77777777" w:rsidR="002C4A2B" w:rsidRDefault="002C4A2B">
      <w:pPr>
        <w:rPr>
          <w:rFonts w:asciiTheme="majorHAnsi" w:eastAsiaTheme="majorEastAsia" w:hAnsiTheme="majorHAnsi" w:cstheme="majorBidi"/>
          <w:b/>
          <w:bCs/>
          <w:caps/>
          <w:color w:val="007586" w:themeColor="text2"/>
          <w:sz w:val="24"/>
          <w:szCs w:val="26"/>
          <w:lang w:val="en-GB"/>
        </w:rPr>
      </w:pPr>
      <w:r>
        <w:rPr>
          <w:lang w:val="en-GB"/>
        </w:rPr>
        <w:br w:type="page"/>
      </w:r>
    </w:p>
    <w:p w14:paraId="76598B19" w14:textId="771609E6" w:rsidR="005036AA" w:rsidRPr="005036AA" w:rsidRDefault="00A97879" w:rsidP="00F43FB0">
      <w:pPr>
        <w:pStyle w:val="Heading2"/>
        <w:rPr>
          <w:lang w:val="en-GB"/>
        </w:rPr>
      </w:pPr>
      <w:bookmarkStart w:id="87" w:name="_Toc534884592"/>
      <w:bookmarkStart w:id="88" w:name="_Toc22975612"/>
      <w:r w:rsidRPr="005036AA">
        <w:rPr>
          <w:lang w:val="en-GB"/>
        </w:rPr>
        <w:lastRenderedPageBreak/>
        <w:t xml:space="preserve">Indicator 7: </w:t>
      </w:r>
      <w:r>
        <w:rPr>
          <w:lang w:val="en-GB"/>
        </w:rPr>
        <w:t>S</w:t>
      </w:r>
      <w:r w:rsidRPr="005036AA">
        <w:rPr>
          <w:lang w:val="en-GB"/>
        </w:rPr>
        <w:t>moking cessation</w:t>
      </w:r>
      <w:bookmarkEnd w:id="87"/>
      <w:bookmarkEnd w:id="88"/>
    </w:p>
    <w:p w14:paraId="643A2C86" w14:textId="77777777" w:rsidR="005036AA" w:rsidRPr="005036AA" w:rsidRDefault="005036AA" w:rsidP="00710E9C">
      <w:pPr>
        <w:pStyle w:val="Heading3"/>
        <w:rPr>
          <w:lang w:val="en-GB"/>
        </w:rPr>
      </w:pPr>
      <w:r w:rsidRPr="005036AA">
        <w:rPr>
          <w:lang w:val="en-GB"/>
        </w:rPr>
        <w:t>Definition</w:t>
      </w:r>
    </w:p>
    <w:p w14:paraId="26CB06FE" w14:textId="77777777" w:rsidR="005036AA" w:rsidRPr="005036AA" w:rsidRDefault="005036AA" w:rsidP="000262E1">
      <w:pPr>
        <w:rPr>
          <w:lang w:val="en-GB"/>
        </w:rPr>
      </w:pPr>
      <w:r w:rsidRPr="005036AA">
        <w:rPr>
          <w:lang w:val="en-GB"/>
        </w:rPr>
        <w:t>The percentage of women who were reported as having stopped smoking after 20 weeks’ gestation among those who were reported as having smoked before 20 weeks. Women who were reported as not smoking before 20 weeks and women whose smoking status before 20 weeks was missing are excluded from the denominator. Women whose smoking status at 20 or more weeks was not reported are included in the denominator. Services with 10 per cent or more missing data in smoking after 20 weeks are excluded from the publishing range.</w:t>
      </w:r>
    </w:p>
    <w:p w14:paraId="55D810D8" w14:textId="77777777" w:rsidR="005036AA" w:rsidRPr="005036AA" w:rsidRDefault="005036AA" w:rsidP="00710E9C">
      <w:pPr>
        <w:pStyle w:val="Heading3"/>
        <w:rPr>
          <w:lang w:val="en-GB"/>
        </w:rPr>
      </w:pPr>
      <w:r w:rsidRPr="005036AA">
        <w:rPr>
          <w:lang w:val="en-GB"/>
        </w:rPr>
        <w:t>Data source: Victorian Perinatal Data Collection</w:t>
      </w:r>
    </w:p>
    <w:p w14:paraId="5D0B0EC0" w14:textId="19589B2F"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0C41C541" w14:textId="77777777" w:rsidR="005036AA" w:rsidRPr="005036AA" w:rsidRDefault="005036AA" w:rsidP="000262E1">
      <w:pPr>
        <w:rPr>
          <w:lang w:val="en-GB"/>
        </w:rPr>
      </w:pPr>
      <w:r w:rsidRPr="005036AA">
        <w:rPr>
          <w:lang w:val="en-GB"/>
        </w:rPr>
        <w:t xml:space="preserve">The indicators are derived using the following VPDC variables: ‘Maternal smoking at less than 20 weeks’ and ‘Maternal smoking at more than or equal to 20 </w:t>
      </w:r>
      <w:proofErr w:type="gramStart"/>
      <w:r w:rsidRPr="005036AA">
        <w:rPr>
          <w:lang w:val="en-GB"/>
        </w:rPr>
        <w:t>weeks’</w:t>
      </w:r>
      <w:proofErr w:type="gramEnd"/>
      <w:r w:rsidRPr="005036AA">
        <w:rPr>
          <w:lang w:val="en-GB"/>
        </w:rPr>
        <w:t>.</w:t>
      </w:r>
    </w:p>
    <w:p w14:paraId="5238F87F"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56AD751D" w14:textId="77777777" w:rsidTr="008236BF">
        <w:trPr>
          <w:trHeight w:val="283"/>
        </w:trPr>
        <w:tc>
          <w:tcPr>
            <w:tcW w:w="3402" w:type="dxa"/>
          </w:tcPr>
          <w:p w14:paraId="6EA20E94" w14:textId="77777777" w:rsidR="005036AA" w:rsidRPr="008236BF" w:rsidRDefault="005036AA" w:rsidP="008236BF">
            <w:pPr>
              <w:pStyle w:val="Tableheader"/>
            </w:pPr>
            <w:r w:rsidRPr="008236BF">
              <w:t>Indicator</w:t>
            </w:r>
          </w:p>
        </w:tc>
        <w:tc>
          <w:tcPr>
            <w:tcW w:w="3401" w:type="dxa"/>
          </w:tcPr>
          <w:p w14:paraId="5A1639ED" w14:textId="77777777" w:rsidR="005036AA" w:rsidRPr="008236BF" w:rsidRDefault="005036AA" w:rsidP="008236BF">
            <w:pPr>
              <w:pStyle w:val="Tableheader"/>
            </w:pPr>
            <w:r w:rsidRPr="008236BF">
              <w:t>Numerator</w:t>
            </w:r>
          </w:p>
        </w:tc>
        <w:tc>
          <w:tcPr>
            <w:tcW w:w="3402" w:type="dxa"/>
          </w:tcPr>
          <w:p w14:paraId="21B9242C" w14:textId="77777777" w:rsidR="005036AA" w:rsidRPr="008236BF" w:rsidRDefault="005036AA" w:rsidP="008236BF">
            <w:pPr>
              <w:pStyle w:val="Tableheader"/>
            </w:pPr>
            <w:r w:rsidRPr="008236BF">
              <w:t>Denominator</w:t>
            </w:r>
          </w:p>
        </w:tc>
      </w:tr>
      <w:tr w:rsidR="005036AA" w:rsidRPr="005036AA" w14:paraId="5A9AD9AC" w14:textId="77777777" w:rsidTr="008236BF">
        <w:trPr>
          <w:trHeight w:val="283"/>
        </w:trPr>
        <w:tc>
          <w:tcPr>
            <w:tcW w:w="3402" w:type="dxa"/>
          </w:tcPr>
          <w:p w14:paraId="5772BE2A" w14:textId="77777777" w:rsidR="005036AA" w:rsidRPr="008236BF" w:rsidRDefault="005036AA" w:rsidP="008236BF">
            <w:pPr>
              <w:pStyle w:val="Tabletext"/>
            </w:pPr>
            <w:r w:rsidRPr="008236BF">
              <w:rPr>
                <w:b/>
              </w:rPr>
              <w:t>Indicator 7:</w:t>
            </w:r>
            <w:r w:rsidRPr="008236BF">
              <w:t xml:space="preserve"> Rate of smoking cessation during pregnancy</w:t>
            </w:r>
          </w:p>
        </w:tc>
        <w:tc>
          <w:tcPr>
            <w:tcW w:w="3401" w:type="dxa"/>
          </w:tcPr>
          <w:p w14:paraId="67F628EC" w14:textId="77777777" w:rsidR="005036AA" w:rsidRPr="008236BF" w:rsidRDefault="005036AA" w:rsidP="008236BF">
            <w:pPr>
              <w:pStyle w:val="Tabletext"/>
            </w:pPr>
            <w:r w:rsidRPr="008236BF">
              <w:t>The number of women who were reported as having stopped smoking after 20 weeks’ gestation among those who smoked before 20 weeks</w:t>
            </w:r>
          </w:p>
        </w:tc>
        <w:tc>
          <w:tcPr>
            <w:tcW w:w="3402" w:type="dxa"/>
          </w:tcPr>
          <w:p w14:paraId="698CD381" w14:textId="77777777" w:rsidR="005036AA" w:rsidRPr="008236BF" w:rsidRDefault="005036AA" w:rsidP="008236BF">
            <w:pPr>
              <w:pStyle w:val="Tabletext"/>
            </w:pPr>
            <w:r w:rsidRPr="008236BF">
              <w:t>The number of women who smoked before 20 weeks’ gestation</w:t>
            </w:r>
          </w:p>
        </w:tc>
      </w:tr>
    </w:tbl>
    <w:p w14:paraId="26216E24" w14:textId="77777777" w:rsidR="008236BF" w:rsidRDefault="008236BF">
      <w:pPr>
        <w:rPr>
          <w:rFonts w:asciiTheme="majorHAnsi" w:eastAsiaTheme="majorEastAsia" w:hAnsiTheme="majorHAnsi" w:cstheme="majorBidi"/>
          <w:b/>
          <w:bCs/>
          <w:caps/>
          <w:color w:val="007586" w:themeColor="text2"/>
          <w:sz w:val="24"/>
          <w:szCs w:val="26"/>
          <w:lang w:val="en-GB"/>
        </w:rPr>
      </w:pPr>
      <w:r>
        <w:rPr>
          <w:lang w:val="en-GB"/>
        </w:rPr>
        <w:br w:type="page"/>
      </w:r>
    </w:p>
    <w:p w14:paraId="5450A2DD" w14:textId="6D42FB8C" w:rsidR="005036AA" w:rsidRPr="005036AA" w:rsidRDefault="00A97879" w:rsidP="00F43FB0">
      <w:pPr>
        <w:pStyle w:val="Heading2"/>
        <w:rPr>
          <w:lang w:val="en-GB"/>
        </w:rPr>
      </w:pPr>
      <w:bookmarkStart w:id="89" w:name="_Toc534884593"/>
      <w:bookmarkStart w:id="90" w:name="_Toc22975613"/>
      <w:r w:rsidRPr="005036AA">
        <w:rPr>
          <w:lang w:val="en-GB"/>
        </w:rPr>
        <w:lastRenderedPageBreak/>
        <w:t xml:space="preserve">Indicator 8: </w:t>
      </w:r>
      <w:r>
        <w:rPr>
          <w:lang w:val="en-GB"/>
        </w:rPr>
        <w:t>B</w:t>
      </w:r>
      <w:r w:rsidRPr="005036AA">
        <w:rPr>
          <w:lang w:val="en-GB"/>
        </w:rPr>
        <w:t>reastfeeding in hospital</w:t>
      </w:r>
      <w:bookmarkEnd w:id="89"/>
      <w:bookmarkEnd w:id="90"/>
    </w:p>
    <w:p w14:paraId="3484D4B6" w14:textId="77777777" w:rsidR="005036AA" w:rsidRPr="005036AA" w:rsidRDefault="005036AA" w:rsidP="00710E9C">
      <w:pPr>
        <w:pStyle w:val="Heading3"/>
        <w:rPr>
          <w:lang w:val="en-GB"/>
        </w:rPr>
      </w:pPr>
      <w:r w:rsidRPr="005036AA">
        <w:rPr>
          <w:lang w:val="en-GB"/>
        </w:rPr>
        <w:t>Definition</w:t>
      </w:r>
    </w:p>
    <w:p w14:paraId="66E112CC" w14:textId="77777777" w:rsidR="005036AA" w:rsidRPr="005036AA" w:rsidRDefault="005036AA" w:rsidP="000262E1">
      <w:pPr>
        <w:rPr>
          <w:lang w:val="en-GB"/>
        </w:rPr>
      </w:pPr>
      <w:r w:rsidRPr="005036AA">
        <w:rPr>
          <w:lang w:val="en-GB"/>
        </w:rPr>
        <w:t>This group of measures assesses aspects of breastfeeding in Victorian hospitals during the birthing episode, namely:</w:t>
      </w:r>
    </w:p>
    <w:p w14:paraId="639AFD4A" w14:textId="24F674D3" w:rsidR="005036AA" w:rsidRPr="000262E1" w:rsidRDefault="005036AA" w:rsidP="002B6B63">
      <w:pPr>
        <w:pStyle w:val="Bullet1"/>
      </w:pPr>
      <w:r w:rsidRPr="000262E1">
        <w:rPr>
          <w:b/>
        </w:rPr>
        <w:t xml:space="preserve">Indicator 8a: </w:t>
      </w:r>
      <w:r w:rsidRPr="000262E1">
        <w:t xml:space="preserve">rate of breastfeeding initiation for babies born at </w:t>
      </w:r>
      <w:r w:rsidRPr="000262E1">
        <w:rPr>
          <w:rFonts w:hint="eastAsia"/>
        </w:rPr>
        <w:t>≥</w:t>
      </w:r>
      <w:r w:rsidRPr="000262E1">
        <w:t xml:space="preserve"> 37 weeks’ gestation</w:t>
      </w:r>
    </w:p>
    <w:p w14:paraId="4BF3F046" w14:textId="1DEC9680" w:rsidR="005036AA" w:rsidRPr="000262E1" w:rsidRDefault="005036AA" w:rsidP="002B6B63">
      <w:pPr>
        <w:pStyle w:val="Bullet1"/>
      </w:pPr>
      <w:r w:rsidRPr="000262E1">
        <w:rPr>
          <w:b/>
        </w:rPr>
        <w:t xml:space="preserve">Indicator 8b: </w:t>
      </w:r>
      <w:r w:rsidRPr="000262E1">
        <w:t xml:space="preserve">rate of use of infant formula in hospital by breastfed babies born at </w:t>
      </w:r>
      <w:r w:rsidRPr="000262E1">
        <w:rPr>
          <w:rFonts w:hint="eastAsia"/>
        </w:rPr>
        <w:t>≥</w:t>
      </w:r>
      <w:r w:rsidRPr="000262E1">
        <w:t xml:space="preserve"> 37 weeks’ gestation</w:t>
      </w:r>
    </w:p>
    <w:p w14:paraId="685598F3" w14:textId="77777777" w:rsidR="005036AA" w:rsidRPr="000262E1" w:rsidRDefault="005036AA" w:rsidP="002B6B63">
      <w:pPr>
        <w:pStyle w:val="Bullet1"/>
      </w:pPr>
      <w:r w:rsidRPr="000262E1">
        <w:rPr>
          <w:b/>
        </w:rPr>
        <w:t xml:space="preserve">Indicator 8c: </w:t>
      </w:r>
      <w:r w:rsidRPr="000262E1">
        <w:t xml:space="preserve">rate of final feed being taken directly from the breast by breastfed babies born at </w:t>
      </w:r>
      <w:r w:rsidRPr="000262E1">
        <w:rPr>
          <w:rFonts w:hint="eastAsia"/>
        </w:rPr>
        <w:t>≥</w:t>
      </w:r>
      <w:r w:rsidRPr="005036AA">
        <w:rPr>
          <w:rFonts w:ascii="Cambria" w:hAnsi="Cambria" w:cs="Cambria"/>
          <w:color w:val="0F151F"/>
          <w:lang w:val="en-GB"/>
        </w:rPr>
        <w:t> </w:t>
      </w:r>
      <w:r w:rsidRPr="000262E1">
        <w:t>37</w:t>
      </w:r>
      <w:r w:rsidRPr="005036AA">
        <w:rPr>
          <w:rFonts w:ascii="Cambria" w:hAnsi="Cambria" w:cs="Cambria"/>
          <w:color w:val="0F151F"/>
          <w:lang w:val="en-GB"/>
        </w:rPr>
        <w:t> </w:t>
      </w:r>
      <w:r w:rsidRPr="000262E1">
        <w:t>weeks’ gestation.</w:t>
      </w:r>
    </w:p>
    <w:p w14:paraId="36D99538" w14:textId="77777777" w:rsidR="005036AA" w:rsidRPr="005036AA" w:rsidRDefault="005036AA" w:rsidP="00710E9C">
      <w:pPr>
        <w:pStyle w:val="Heading3"/>
        <w:rPr>
          <w:lang w:val="en-GB"/>
        </w:rPr>
      </w:pPr>
      <w:r w:rsidRPr="005036AA">
        <w:rPr>
          <w:lang w:val="en-GB"/>
        </w:rPr>
        <w:t>Data source: Victorian Perinatal Data Collection</w:t>
      </w:r>
    </w:p>
    <w:p w14:paraId="543E513F" w14:textId="5FDD3AC8"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75BFB7CC" w14:textId="5265EA6C" w:rsidR="005036AA" w:rsidRPr="005036AA" w:rsidRDefault="00AB75E1"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submitted by each health service on each birth.</w:t>
      </w:r>
    </w:p>
    <w:p w14:paraId="56FB0C1D" w14:textId="77777777" w:rsidR="005036AA" w:rsidRPr="005036AA" w:rsidRDefault="005036AA" w:rsidP="000262E1">
      <w:pPr>
        <w:rPr>
          <w:lang w:val="en-GB"/>
        </w:rPr>
      </w:pPr>
      <w:r w:rsidRPr="005036AA">
        <w:rPr>
          <w:lang w:val="en-GB"/>
        </w:rPr>
        <w:t>The indicators are derived using the following VPDC variables: ‘Breastfeeding attempted’, ‘Formula given in hospital’, ‘Last feed before discharge taken exclusively from the breast’, ‘Estimated gestational age’, ‘Birth status’ and ‘Birth order’.</w:t>
      </w:r>
    </w:p>
    <w:p w14:paraId="780C89E0"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7AB784B6" w14:textId="77777777" w:rsidTr="00B53EE1">
        <w:trPr>
          <w:trHeight w:val="283"/>
        </w:trPr>
        <w:tc>
          <w:tcPr>
            <w:tcW w:w="3402" w:type="dxa"/>
          </w:tcPr>
          <w:p w14:paraId="1412524F" w14:textId="77777777" w:rsidR="005036AA" w:rsidRPr="002B6B63" w:rsidRDefault="005036AA" w:rsidP="002B6B63">
            <w:pPr>
              <w:pStyle w:val="Tableheader"/>
            </w:pPr>
            <w:r w:rsidRPr="002B6B63">
              <w:t>Indicator</w:t>
            </w:r>
          </w:p>
        </w:tc>
        <w:tc>
          <w:tcPr>
            <w:tcW w:w="3401" w:type="dxa"/>
          </w:tcPr>
          <w:p w14:paraId="1DEC64F6" w14:textId="77777777" w:rsidR="005036AA" w:rsidRPr="002B6B63" w:rsidRDefault="005036AA" w:rsidP="002B6B63">
            <w:pPr>
              <w:pStyle w:val="Tableheader"/>
            </w:pPr>
            <w:r w:rsidRPr="002B6B63">
              <w:t>Numerator</w:t>
            </w:r>
          </w:p>
        </w:tc>
        <w:tc>
          <w:tcPr>
            <w:tcW w:w="3402" w:type="dxa"/>
          </w:tcPr>
          <w:p w14:paraId="10E9F70E" w14:textId="77777777" w:rsidR="005036AA" w:rsidRPr="002B6B63" w:rsidRDefault="005036AA" w:rsidP="002B6B63">
            <w:pPr>
              <w:pStyle w:val="Tableheader"/>
            </w:pPr>
            <w:r w:rsidRPr="002B6B63">
              <w:t>Denominator</w:t>
            </w:r>
          </w:p>
        </w:tc>
      </w:tr>
      <w:tr w:rsidR="005036AA" w:rsidRPr="005036AA" w14:paraId="65D7D31B" w14:textId="77777777" w:rsidTr="00B53EE1">
        <w:trPr>
          <w:trHeight w:val="283"/>
        </w:trPr>
        <w:tc>
          <w:tcPr>
            <w:tcW w:w="3402" w:type="dxa"/>
          </w:tcPr>
          <w:p w14:paraId="6D6B35E5" w14:textId="77777777" w:rsidR="005036AA" w:rsidRPr="002B6B63" w:rsidRDefault="005036AA" w:rsidP="002B6B63">
            <w:pPr>
              <w:pStyle w:val="Tabletext"/>
            </w:pPr>
            <w:r w:rsidRPr="002B6B63">
              <w:rPr>
                <w:b/>
              </w:rPr>
              <w:t>Indicator 8a:</w:t>
            </w:r>
            <w:r w:rsidRPr="002B6B63">
              <w:t xml:space="preserve"> Rate of breastfeeding initiation for babies born at </w:t>
            </w:r>
            <w:r w:rsidRPr="002B6B63">
              <w:rPr>
                <w:rFonts w:hint="eastAsia"/>
              </w:rPr>
              <w:t>≥</w:t>
            </w:r>
            <w:r w:rsidRPr="002B6B63">
              <w:t xml:space="preserve"> 37 weeks’ gestation</w:t>
            </w:r>
          </w:p>
        </w:tc>
        <w:tc>
          <w:tcPr>
            <w:tcW w:w="3401" w:type="dxa"/>
          </w:tcPr>
          <w:p w14:paraId="44FF9517" w14:textId="77777777" w:rsidR="005036AA" w:rsidRPr="002B6B63" w:rsidRDefault="005036AA" w:rsidP="002B6B63">
            <w:pPr>
              <w:pStyle w:val="Tabletext"/>
            </w:pPr>
            <w:r w:rsidRPr="002B6B63">
              <w:t>The number of women giving birth at 37 or more weeks’ gestation attempting to breastfeed at least once (regardless of the success of the attempt)</w:t>
            </w:r>
          </w:p>
        </w:tc>
        <w:tc>
          <w:tcPr>
            <w:tcW w:w="3402" w:type="dxa"/>
          </w:tcPr>
          <w:p w14:paraId="1C0779C9" w14:textId="185669CB" w:rsidR="005036AA" w:rsidRPr="002B6B63" w:rsidRDefault="005036AA" w:rsidP="002B6B63">
            <w:pPr>
              <w:pStyle w:val="Tabletext"/>
            </w:pPr>
            <w:r w:rsidRPr="002B6B63">
              <w:t>The number of women giving birth at 37 or more weeks’ gestation</w:t>
            </w:r>
          </w:p>
        </w:tc>
      </w:tr>
      <w:tr w:rsidR="005036AA" w:rsidRPr="005036AA" w14:paraId="3184AC94" w14:textId="77777777" w:rsidTr="00B53EE1">
        <w:trPr>
          <w:trHeight w:val="283"/>
        </w:trPr>
        <w:tc>
          <w:tcPr>
            <w:tcW w:w="3402" w:type="dxa"/>
          </w:tcPr>
          <w:p w14:paraId="23CAB0C4" w14:textId="77777777" w:rsidR="005036AA" w:rsidRPr="002B6B63" w:rsidRDefault="005036AA" w:rsidP="002B6B63">
            <w:pPr>
              <w:pStyle w:val="Tabletext"/>
            </w:pPr>
            <w:r w:rsidRPr="002B6B63">
              <w:rPr>
                <w:b/>
              </w:rPr>
              <w:t>Indicator 8b:</w:t>
            </w:r>
            <w:r w:rsidRPr="002B6B63">
              <w:t xml:space="preserve"> Rate of use of infant formula in hospital by breastfed babies born at </w:t>
            </w:r>
            <w:r w:rsidRPr="002B6B63">
              <w:rPr>
                <w:rFonts w:hint="eastAsia"/>
              </w:rPr>
              <w:t>≥</w:t>
            </w:r>
            <w:r w:rsidRPr="002B6B63">
              <w:t xml:space="preserve"> 37 weeks’ gestation</w:t>
            </w:r>
          </w:p>
        </w:tc>
        <w:tc>
          <w:tcPr>
            <w:tcW w:w="3401" w:type="dxa"/>
          </w:tcPr>
          <w:p w14:paraId="31EC0FA5" w14:textId="220FA9D8" w:rsidR="005036AA" w:rsidRPr="002B6B63" w:rsidRDefault="005036AA" w:rsidP="002B6B63">
            <w:pPr>
              <w:pStyle w:val="Tabletext"/>
            </w:pPr>
            <w:r w:rsidRPr="002B6B63">
              <w:t>The number of babies born at 37 or more weeks’ gestation whose mother initiated breastfeeding and was given infant formula in hospital</w:t>
            </w:r>
          </w:p>
        </w:tc>
        <w:tc>
          <w:tcPr>
            <w:tcW w:w="3402" w:type="dxa"/>
          </w:tcPr>
          <w:p w14:paraId="4820E882" w14:textId="46255A8D" w:rsidR="005036AA" w:rsidRPr="002B6B63" w:rsidRDefault="005036AA" w:rsidP="002B6B63">
            <w:pPr>
              <w:pStyle w:val="Tabletext"/>
            </w:pPr>
            <w:r w:rsidRPr="002B6B63">
              <w:t>The number of babies born at 37 or more weeks’ gestation whose mother initiated breastfeeding</w:t>
            </w:r>
          </w:p>
        </w:tc>
      </w:tr>
      <w:tr w:rsidR="005036AA" w:rsidRPr="005036AA" w14:paraId="077885F6" w14:textId="77777777" w:rsidTr="00B53EE1">
        <w:trPr>
          <w:trHeight w:val="283"/>
        </w:trPr>
        <w:tc>
          <w:tcPr>
            <w:tcW w:w="3402" w:type="dxa"/>
          </w:tcPr>
          <w:p w14:paraId="49DD6C14" w14:textId="77777777" w:rsidR="005036AA" w:rsidRPr="002B6B63" w:rsidRDefault="005036AA" w:rsidP="002B6B63">
            <w:pPr>
              <w:pStyle w:val="Tabletext"/>
            </w:pPr>
            <w:r w:rsidRPr="002B6B63">
              <w:rPr>
                <w:b/>
              </w:rPr>
              <w:t>Indicator 8c:</w:t>
            </w:r>
            <w:r w:rsidRPr="002B6B63">
              <w:t xml:space="preserve"> Rate of final feed being taken directly from the breast by breastfed babies born at </w:t>
            </w:r>
            <w:r w:rsidRPr="002B6B63">
              <w:rPr>
                <w:rFonts w:hint="eastAsia"/>
              </w:rPr>
              <w:t>≥</w:t>
            </w:r>
            <w:r w:rsidRPr="002B6B63">
              <w:t xml:space="preserve"> 37 weeks’ gestation</w:t>
            </w:r>
          </w:p>
        </w:tc>
        <w:tc>
          <w:tcPr>
            <w:tcW w:w="3401" w:type="dxa"/>
          </w:tcPr>
          <w:p w14:paraId="4E880B97" w14:textId="77777777" w:rsidR="005036AA" w:rsidRPr="002B6B63" w:rsidRDefault="005036AA" w:rsidP="002B6B63">
            <w:pPr>
              <w:pStyle w:val="Tabletext"/>
            </w:pPr>
            <w:r w:rsidRPr="002B6B63">
              <w:t>The number of babies born at 37 or more weeks’ gestation whose mother initiated breastfeeding and who fed directly and entirely from the breast at the last feed before discharge</w:t>
            </w:r>
          </w:p>
        </w:tc>
        <w:tc>
          <w:tcPr>
            <w:tcW w:w="3402" w:type="dxa"/>
          </w:tcPr>
          <w:p w14:paraId="54316EE7" w14:textId="77777777" w:rsidR="005036AA" w:rsidRPr="002B6B63" w:rsidRDefault="005036AA" w:rsidP="002B6B63">
            <w:pPr>
              <w:pStyle w:val="Tabletext"/>
            </w:pPr>
            <w:r w:rsidRPr="002B6B63">
              <w:t>The number of babies born at 37 or more weeks’ gestation whose mother initiated breastfeeding</w:t>
            </w:r>
          </w:p>
        </w:tc>
      </w:tr>
    </w:tbl>
    <w:p w14:paraId="53B93D15" w14:textId="77777777" w:rsidR="004F09ED" w:rsidRDefault="004F09ED">
      <w:pPr>
        <w:rPr>
          <w:rFonts w:asciiTheme="majorHAnsi" w:eastAsiaTheme="majorEastAsia" w:hAnsiTheme="majorHAnsi" w:cstheme="majorBidi"/>
          <w:b/>
          <w:bCs/>
          <w:caps/>
          <w:color w:val="007586" w:themeColor="text2"/>
          <w:sz w:val="24"/>
          <w:szCs w:val="26"/>
          <w:lang w:val="en-GB"/>
        </w:rPr>
      </w:pPr>
      <w:r>
        <w:rPr>
          <w:lang w:val="en-GB"/>
        </w:rPr>
        <w:br w:type="page"/>
      </w:r>
    </w:p>
    <w:p w14:paraId="6D008EE0" w14:textId="4FC0B6C8" w:rsidR="005036AA" w:rsidRPr="005036AA" w:rsidRDefault="00A97879" w:rsidP="00F43FB0">
      <w:pPr>
        <w:pStyle w:val="Heading2"/>
        <w:rPr>
          <w:lang w:val="en-GB"/>
        </w:rPr>
      </w:pPr>
      <w:bookmarkStart w:id="91" w:name="_Toc534884594"/>
      <w:bookmarkStart w:id="92" w:name="_Toc22975614"/>
      <w:r w:rsidRPr="005036AA">
        <w:rPr>
          <w:lang w:val="en-GB"/>
        </w:rPr>
        <w:lastRenderedPageBreak/>
        <w:t xml:space="preserve">Indicator 9: </w:t>
      </w:r>
      <w:r>
        <w:rPr>
          <w:lang w:val="en-GB"/>
        </w:rPr>
        <w:t>F</w:t>
      </w:r>
      <w:r w:rsidRPr="005036AA">
        <w:rPr>
          <w:lang w:val="en-GB"/>
        </w:rPr>
        <w:t>irst antenatal visit</w:t>
      </w:r>
      <w:bookmarkEnd w:id="91"/>
      <w:bookmarkEnd w:id="92"/>
    </w:p>
    <w:p w14:paraId="497621E2" w14:textId="77777777" w:rsidR="005036AA" w:rsidRPr="005036AA" w:rsidRDefault="005036AA" w:rsidP="00710E9C">
      <w:pPr>
        <w:pStyle w:val="Heading3"/>
        <w:rPr>
          <w:lang w:val="en-GB"/>
        </w:rPr>
      </w:pPr>
      <w:r w:rsidRPr="005036AA">
        <w:rPr>
          <w:lang w:val="en-GB"/>
        </w:rPr>
        <w:t>Definition</w:t>
      </w:r>
    </w:p>
    <w:p w14:paraId="53FEB457" w14:textId="2F30E901" w:rsidR="005036AA" w:rsidRPr="005036AA" w:rsidRDefault="005036AA" w:rsidP="000262E1">
      <w:pPr>
        <w:rPr>
          <w:lang w:val="en-GB"/>
        </w:rPr>
      </w:pPr>
      <w:r w:rsidRPr="005036AA">
        <w:rPr>
          <w:lang w:val="en-GB"/>
        </w:rPr>
        <w:t>The first antenatal visit is the first visit to a midwife or doctor arranged specifically for the purpose of providing maternity care. It excludes visits for confirmation of pregnancy unless some maternity care is provided (for example, referral for first-trimester screening) and medical visits for incidental problems while pregnant.</w:t>
      </w:r>
    </w:p>
    <w:p w14:paraId="6D595441" w14:textId="1F4F14A2" w:rsidR="005036AA" w:rsidRPr="005036AA" w:rsidRDefault="005036AA" w:rsidP="000262E1">
      <w:pPr>
        <w:rPr>
          <w:lang w:val="en-GB"/>
        </w:rPr>
      </w:pPr>
      <w:r w:rsidRPr="005036AA">
        <w:rPr>
          <w:lang w:val="en-GB"/>
        </w:rPr>
        <w:t>A maternity or antenatal care provider is defined as a clinician who provides care to pregnant women and includes midwi</w:t>
      </w:r>
      <w:r w:rsidR="00100DE5">
        <w:rPr>
          <w:lang w:val="en-GB"/>
        </w:rPr>
        <w:t>v</w:t>
      </w:r>
      <w:r w:rsidRPr="005036AA">
        <w:rPr>
          <w:lang w:val="en-GB"/>
        </w:rPr>
        <w:t>e</w:t>
      </w:r>
      <w:r w:rsidR="00100DE5">
        <w:rPr>
          <w:lang w:val="en-GB"/>
        </w:rPr>
        <w:t>s</w:t>
      </w:r>
      <w:r w:rsidRPr="005036AA">
        <w:rPr>
          <w:lang w:val="en-GB"/>
        </w:rPr>
        <w:t>, general practitioner</w:t>
      </w:r>
      <w:r w:rsidR="00100DE5">
        <w:rPr>
          <w:lang w:val="en-GB"/>
        </w:rPr>
        <w:t>s</w:t>
      </w:r>
      <w:r w:rsidRPr="005036AA">
        <w:rPr>
          <w:lang w:val="en-GB"/>
        </w:rPr>
        <w:t xml:space="preserve"> an</w:t>
      </w:r>
      <w:r w:rsidR="00100DE5">
        <w:rPr>
          <w:lang w:val="en-GB"/>
        </w:rPr>
        <w:t>d</w:t>
      </w:r>
      <w:r w:rsidRPr="005036AA">
        <w:rPr>
          <w:lang w:val="en-GB"/>
        </w:rPr>
        <w:t xml:space="preserve"> obstetrician</w:t>
      </w:r>
      <w:r w:rsidR="00100DE5">
        <w:rPr>
          <w:lang w:val="en-GB"/>
        </w:rPr>
        <w:t>s</w:t>
      </w:r>
      <w:r w:rsidRPr="005036AA">
        <w:rPr>
          <w:lang w:val="en-GB"/>
        </w:rPr>
        <w:t>.</w:t>
      </w:r>
    </w:p>
    <w:p w14:paraId="17023BF9" w14:textId="5AE30721" w:rsidR="005036AA" w:rsidRPr="005036AA" w:rsidRDefault="005036AA" w:rsidP="000262E1">
      <w:pPr>
        <w:rPr>
          <w:lang w:val="en-GB"/>
        </w:rPr>
      </w:pPr>
      <w:r w:rsidRPr="005036AA">
        <w:rPr>
          <w:lang w:val="en-GB"/>
        </w:rPr>
        <w:t>This includes antenatal visits that may occur in the community (</w:t>
      </w:r>
      <w:r w:rsidR="009A1A0F" w:rsidRPr="005036AA">
        <w:rPr>
          <w:lang w:val="en-GB"/>
        </w:rPr>
        <w:t>midwives</w:t>
      </w:r>
      <w:r w:rsidR="009A1A0F">
        <w:rPr>
          <w:lang w:val="en-GB"/>
        </w:rPr>
        <w:t>,</w:t>
      </w:r>
      <w:r w:rsidR="009A1A0F" w:rsidRPr="005036AA">
        <w:rPr>
          <w:lang w:val="en-GB"/>
        </w:rPr>
        <w:t xml:space="preserve"> </w:t>
      </w:r>
      <w:r w:rsidRPr="005036AA">
        <w:rPr>
          <w:lang w:val="en-GB"/>
        </w:rPr>
        <w:t>general practitioners or obstetricians practising privately or at a community health centre) and is not therefore necessarily the date of the first antenatal visit at the hospital.</w:t>
      </w:r>
    </w:p>
    <w:p w14:paraId="4BC38AC2" w14:textId="77777777" w:rsidR="005036AA" w:rsidRPr="005036AA" w:rsidRDefault="005036AA" w:rsidP="00710E9C">
      <w:pPr>
        <w:pStyle w:val="Heading3"/>
        <w:rPr>
          <w:lang w:val="en-GB"/>
        </w:rPr>
      </w:pPr>
      <w:r w:rsidRPr="005036AA">
        <w:rPr>
          <w:lang w:val="en-GB"/>
        </w:rPr>
        <w:t>Data source: Victorian Perinatal Data Collection</w:t>
      </w:r>
    </w:p>
    <w:p w14:paraId="27AF235F" w14:textId="6E91EBBD"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04ECC6C3" w14:textId="77777777" w:rsidR="005036AA" w:rsidRPr="00344528" w:rsidRDefault="005036AA" w:rsidP="00344528">
      <w:r w:rsidRPr="00344528">
        <w:t>The indicator is derived using the VPDC variables: ‘Gestational age at first antenatal visit’ and ‘Birth order’.</w:t>
      </w:r>
    </w:p>
    <w:p w14:paraId="0A91D2C0"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5D69298F" w14:textId="77777777" w:rsidTr="004F09ED">
        <w:trPr>
          <w:trHeight w:val="283"/>
          <w:tblHeader/>
        </w:trPr>
        <w:tc>
          <w:tcPr>
            <w:tcW w:w="3402" w:type="dxa"/>
          </w:tcPr>
          <w:p w14:paraId="174ED42A" w14:textId="77777777" w:rsidR="005036AA" w:rsidRPr="004F09ED" w:rsidRDefault="005036AA" w:rsidP="004F09ED">
            <w:pPr>
              <w:pStyle w:val="Tableheader"/>
            </w:pPr>
            <w:r w:rsidRPr="004F09ED">
              <w:t>Indicator</w:t>
            </w:r>
          </w:p>
        </w:tc>
        <w:tc>
          <w:tcPr>
            <w:tcW w:w="3401" w:type="dxa"/>
          </w:tcPr>
          <w:p w14:paraId="462DFC84" w14:textId="77777777" w:rsidR="005036AA" w:rsidRPr="004F09ED" w:rsidRDefault="005036AA" w:rsidP="004F09ED">
            <w:pPr>
              <w:pStyle w:val="Tableheader"/>
            </w:pPr>
            <w:r w:rsidRPr="004F09ED">
              <w:t>Numerator</w:t>
            </w:r>
          </w:p>
        </w:tc>
        <w:tc>
          <w:tcPr>
            <w:tcW w:w="3402" w:type="dxa"/>
          </w:tcPr>
          <w:p w14:paraId="6D3D22B3" w14:textId="77777777" w:rsidR="005036AA" w:rsidRPr="004F09ED" w:rsidRDefault="005036AA" w:rsidP="004F09ED">
            <w:pPr>
              <w:pStyle w:val="Tableheader"/>
            </w:pPr>
            <w:r w:rsidRPr="004F09ED">
              <w:t>Denominator</w:t>
            </w:r>
          </w:p>
        </w:tc>
      </w:tr>
      <w:tr w:rsidR="005036AA" w:rsidRPr="005036AA" w14:paraId="43146031" w14:textId="77777777" w:rsidTr="004F09ED">
        <w:trPr>
          <w:trHeight w:val="283"/>
        </w:trPr>
        <w:tc>
          <w:tcPr>
            <w:tcW w:w="3402" w:type="dxa"/>
          </w:tcPr>
          <w:p w14:paraId="266C2898" w14:textId="77777777" w:rsidR="005036AA" w:rsidRPr="004F09ED" w:rsidRDefault="005036AA" w:rsidP="004F09ED">
            <w:pPr>
              <w:pStyle w:val="Tabletext"/>
            </w:pPr>
            <w:r w:rsidRPr="004F09ED">
              <w:rPr>
                <w:b/>
              </w:rPr>
              <w:t>Indicator 9:</w:t>
            </w:r>
            <w:r w:rsidRPr="004F09ED">
              <w:t xml:space="preserve"> Rate of women attending their first antenatal visit prior to 12 weeks’ gestation</w:t>
            </w:r>
          </w:p>
        </w:tc>
        <w:tc>
          <w:tcPr>
            <w:tcW w:w="3401" w:type="dxa"/>
          </w:tcPr>
          <w:p w14:paraId="1E5E1A4D" w14:textId="77777777" w:rsidR="005036AA" w:rsidRPr="004F09ED" w:rsidRDefault="005036AA" w:rsidP="004F09ED">
            <w:pPr>
              <w:pStyle w:val="Tabletext"/>
            </w:pPr>
            <w:r w:rsidRPr="004F09ED">
              <w:t>The number of women who had antenatal care prior to 12 weeks’ gestation with a maternity care provider (including care in the community by GPs) and who birthed at the health service</w:t>
            </w:r>
          </w:p>
        </w:tc>
        <w:tc>
          <w:tcPr>
            <w:tcW w:w="3402" w:type="dxa"/>
          </w:tcPr>
          <w:p w14:paraId="1B23AF9A" w14:textId="77777777" w:rsidR="005036AA" w:rsidRPr="004F09ED" w:rsidRDefault="005036AA" w:rsidP="004F09ED">
            <w:pPr>
              <w:pStyle w:val="Tabletext"/>
            </w:pPr>
            <w:r w:rsidRPr="004F09ED">
              <w:t>The number of women who gave birth</w:t>
            </w:r>
          </w:p>
        </w:tc>
      </w:tr>
    </w:tbl>
    <w:p w14:paraId="701B4AE2" w14:textId="77777777" w:rsidR="004F09ED" w:rsidRDefault="004F09ED">
      <w:pPr>
        <w:rPr>
          <w:rFonts w:asciiTheme="majorHAnsi" w:eastAsiaTheme="majorEastAsia" w:hAnsiTheme="majorHAnsi" w:cstheme="majorBidi"/>
          <w:b/>
          <w:bCs/>
          <w:caps/>
          <w:color w:val="007586" w:themeColor="text2"/>
          <w:sz w:val="24"/>
          <w:szCs w:val="26"/>
          <w:lang w:val="en-GB"/>
        </w:rPr>
      </w:pPr>
      <w:r>
        <w:rPr>
          <w:lang w:val="en-GB"/>
        </w:rPr>
        <w:br w:type="page"/>
      </w:r>
    </w:p>
    <w:p w14:paraId="45532140" w14:textId="1A9CB9F8" w:rsidR="005036AA" w:rsidRPr="005036AA" w:rsidRDefault="00A97879" w:rsidP="00F43FB0">
      <w:pPr>
        <w:pStyle w:val="Heading2"/>
        <w:rPr>
          <w:lang w:val="en-GB"/>
        </w:rPr>
      </w:pPr>
      <w:bookmarkStart w:id="93" w:name="_Toc534884595"/>
      <w:bookmarkStart w:id="94" w:name="_Toc22975615"/>
      <w:r w:rsidRPr="005036AA">
        <w:rPr>
          <w:lang w:val="en-GB"/>
        </w:rPr>
        <w:lastRenderedPageBreak/>
        <w:t xml:space="preserve">Indicator 10: </w:t>
      </w:r>
      <w:r>
        <w:rPr>
          <w:lang w:val="en-GB"/>
        </w:rPr>
        <w:t>L</w:t>
      </w:r>
      <w:r w:rsidRPr="005036AA">
        <w:rPr>
          <w:lang w:val="en-GB"/>
        </w:rPr>
        <w:t xml:space="preserve">ow </w:t>
      </w:r>
      <w:r w:rsidR="00766212">
        <w:rPr>
          <w:lang w:val="en-GB"/>
        </w:rPr>
        <w:t>A</w:t>
      </w:r>
      <w:r w:rsidRPr="005036AA">
        <w:rPr>
          <w:lang w:val="en-GB"/>
        </w:rPr>
        <w:t>pgar score</w:t>
      </w:r>
      <w:bookmarkEnd w:id="93"/>
      <w:bookmarkEnd w:id="94"/>
    </w:p>
    <w:p w14:paraId="212F7F79" w14:textId="77777777" w:rsidR="005036AA" w:rsidRPr="005036AA" w:rsidRDefault="005036AA" w:rsidP="00710E9C">
      <w:pPr>
        <w:pStyle w:val="Heading3"/>
        <w:rPr>
          <w:lang w:val="en-GB"/>
        </w:rPr>
      </w:pPr>
      <w:r w:rsidRPr="005036AA">
        <w:rPr>
          <w:lang w:val="en-GB"/>
        </w:rPr>
        <w:t>Definition</w:t>
      </w:r>
    </w:p>
    <w:p w14:paraId="6E51EE90" w14:textId="4955B07A" w:rsidR="005036AA" w:rsidRPr="005036AA" w:rsidRDefault="005036AA" w:rsidP="000262E1">
      <w:pPr>
        <w:rPr>
          <w:lang w:val="en-GB"/>
        </w:rPr>
      </w:pPr>
      <w:r w:rsidRPr="005036AA">
        <w:rPr>
          <w:lang w:val="en-GB"/>
        </w:rPr>
        <w:t>The rate of term babies without congenital anomalies with an Apgar score of less than 7 at five minutes in Victorian hospitals.</w:t>
      </w:r>
      <w:r w:rsidR="00330CB9">
        <w:rPr>
          <w:lang w:val="en-GB"/>
        </w:rPr>
        <w:t xml:space="preserve"> It e</w:t>
      </w:r>
      <w:r w:rsidRPr="005036AA">
        <w:rPr>
          <w:lang w:val="en-GB"/>
        </w:rPr>
        <w:t>xcludes babies born at less than 37 weeks’ gestation, infants born with congenital anomalies, stillbirths and babies born before arrival at hospital.</w:t>
      </w:r>
    </w:p>
    <w:p w14:paraId="583A0917" w14:textId="77777777" w:rsidR="005036AA" w:rsidRPr="005036AA" w:rsidRDefault="005036AA" w:rsidP="000262E1">
      <w:pPr>
        <w:rPr>
          <w:lang w:val="en-GB"/>
        </w:rPr>
      </w:pPr>
      <w:r w:rsidRPr="005036AA">
        <w:rPr>
          <w:lang w:val="en-GB"/>
        </w:rPr>
        <w:t xml:space="preserve">The Apgar score is used to evaluate the fitness of a </w:t>
      </w:r>
      <w:proofErr w:type="spellStart"/>
      <w:r w:rsidRPr="005036AA">
        <w:rPr>
          <w:lang w:val="en-GB"/>
        </w:rPr>
        <w:t>newborn</w:t>
      </w:r>
      <w:proofErr w:type="spellEnd"/>
      <w:r w:rsidRPr="005036AA">
        <w:rPr>
          <w:lang w:val="en-GB"/>
        </w:rPr>
        <w:t xml:space="preserve"> infant based on heart rate, respiration, muscle tone, reflexes and colour. The maximum or best score is 10. The Apgar score should be determined consistently and reliably according to best practice guidelines. Rates for this indicator should show little variation among peer-group services, and inter-rater reliability should be high within health services. This supports quality reporting of neonatal outcomes for meaningful comparisons.</w:t>
      </w:r>
    </w:p>
    <w:p w14:paraId="457B9E15" w14:textId="77777777" w:rsidR="005036AA" w:rsidRPr="005036AA" w:rsidRDefault="005036AA" w:rsidP="000262E1">
      <w:pPr>
        <w:rPr>
          <w:lang w:val="en-GB"/>
        </w:rPr>
      </w:pPr>
      <w:r w:rsidRPr="005036AA">
        <w:rPr>
          <w:lang w:val="en-GB"/>
        </w:rPr>
        <w:t>Inborn is defined as a baby born at the reporting hospital.</w:t>
      </w:r>
    </w:p>
    <w:p w14:paraId="326C6698" w14:textId="77777777" w:rsidR="005036AA" w:rsidRPr="005036AA" w:rsidRDefault="005036AA" w:rsidP="00710E9C">
      <w:pPr>
        <w:pStyle w:val="Heading3"/>
        <w:rPr>
          <w:lang w:val="en-GB"/>
        </w:rPr>
      </w:pPr>
      <w:r w:rsidRPr="005036AA">
        <w:rPr>
          <w:lang w:val="en-GB"/>
        </w:rPr>
        <w:t>Data source: Victorian Perinatal Data Collection</w:t>
      </w:r>
    </w:p>
    <w:p w14:paraId="03A89C54" w14:textId="196D87E6"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76820473" w14:textId="640128CD" w:rsidR="005036AA" w:rsidRPr="005036AA" w:rsidRDefault="00FE58F3"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collected for every birth at each health service.</w:t>
      </w:r>
    </w:p>
    <w:p w14:paraId="74F1A9FC" w14:textId="77777777" w:rsidR="005036AA" w:rsidRPr="005036AA" w:rsidRDefault="005036AA" w:rsidP="000262E1">
      <w:pPr>
        <w:rPr>
          <w:lang w:val="en-GB"/>
        </w:rPr>
      </w:pPr>
      <w:r w:rsidRPr="005036AA">
        <w:rPr>
          <w:lang w:val="en-GB"/>
        </w:rPr>
        <w:t>The indicator is derived using the following VPDC variables: ‘Apgar score at 5 minutes’, ‘Estimated gestational age’, ‘Birth status’, ‘Setting of birth actual’ and ‘Congenital anomalies indicator’.</w:t>
      </w:r>
    </w:p>
    <w:p w14:paraId="76130C46"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4E30DD53" w14:textId="77777777" w:rsidTr="00D75EB4">
        <w:trPr>
          <w:trHeight w:val="283"/>
          <w:tblHeader/>
        </w:trPr>
        <w:tc>
          <w:tcPr>
            <w:tcW w:w="3402" w:type="dxa"/>
          </w:tcPr>
          <w:p w14:paraId="53CAD0A4" w14:textId="77777777" w:rsidR="005036AA" w:rsidRPr="00D75EB4" w:rsidRDefault="005036AA" w:rsidP="00D75EB4">
            <w:pPr>
              <w:pStyle w:val="Tableheader"/>
            </w:pPr>
            <w:r w:rsidRPr="00D75EB4">
              <w:t>Indicator</w:t>
            </w:r>
          </w:p>
        </w:tc>
        <w:tc>
          <w:tcPr>
            <w:tcW w:w="3401" w:type="dxa"/>
          </w:tcPr>
          <w:p w14:paraId="26B2FD1F" w14:textId="77777777" w:rsidR="005036AA" w:rsidRPr="00D75EB4" w:rsidRDefault="005036AA" w:rsidP="00D75EB4">
            <w:pPr>
              <w:pStyle w:val="Tableheader"/>
            </w:pPr>
            <w:r w:rsidRPr="00D75EB4">
              <w:t>Numerator</w:t>
            </w:r>
          </w:p>
        </w:tc>
        <w:tc>
          <w:tcPr>
            <w:tcW w:w="3402" w:type="dxa"/>
          </w:tcPr>
          <w:p w14:paraId="3BA54410" w14:textId="77777777" w:rsidR="005036AA" w:rsidRPr="00D75EB4" w:rsidRDefault="005036AA" w:rsidP="00D75EB4">
            <w:pPr>
              <w:pStyle w:val="Tableheader"/>
            </w:pPr>
            <w:r w:rsidRPr="00D75EB4">
              <w:t>Denominator</w:t>
            </w:r>
          </w:p>
        </w:tc>
      </w:tr>
      <w:tr w:rsidR="005036AA" w:rsidRPr="005036AA" w14:paraId="6178B713" w14:textId="77777777" w:rsidTr="00D75EB4">
        <w:trPr>
          <w:trHeight w:val="283"/>
        </w:trPr>
        <w:tc>
          <w:tcPr>
            <w:tcW w:w="3402" w:type="dxa"/>
          </w:tcPr>
          <w:p w14:paraId="43A785E1" w14:textId="3042C5AE" w:rsidR="005036AA" w:rsidRPr="00D75EB4" w:rsidRDefault="005036AA" w:rsidP="00D75EB4">
            <w:pPr>
              <w:pStyle w:val="Tabletext"/>
            </w:pPr>
            <w:r w:rsidRPr="00986FDA">
              <w:rPr>
                <w:b/>
                <w:bCs/>
              </w:rPr>
              <w:t>Indicator 10:</w:t>
            </w:r>
            <w:r w:rsidRPr="00D75EB4">
              <w:t xml:space="preserve"> Rate of term babies without congenital anomalies with an Apgar score </w:t>
            </w:r>
            <w:r w:rsidR="00330CB9">
              <w:br/>
            </w:r>
            <w:r w:rsidRPr="00D75EB4">
              <w:t>&lt; 7 at five minutes</w:t>
            </w:r>
          </w:p>
        </w:tc>
        <w:tc>
          <w:tcPr>
            <w:tcW w:w="3401" w:type="dxa"/>
          </w:tcPr>
          <w:p w14:paraId="0CC7E295" w14:textId="77600EB6" w:rsidR="005036AA" w:rsidRPr="00D75EB4" w:rsidRDefault="005036AA" w:rsidP="00D75EB4">
            <w:pPr>
              <w:pStyle w:val="Tabletext"/>
            </w:pPr>
            <w:r w:rsidRPr="00D75EB4">
              <w:t xml:space="preserve">The number of inborn, liveborn, term babies without congenital anomalies with an Apgar score </w:t>
            </w:r>
            <w:r w:rsidR="00330CB9">
              <w:t>&lt;</w:t>
            </w:r>
            <w:r w:rsidRPr="00D75EB4">
              <w:t xml:space="preserve"> 7 at five minutes</w:t>
            </w:r>
          </w:p>
        </w:tc>
        <w:tc>
          <w:tcPr>
            <w:tcW w:w="3402" w:type="dxa"/>
          </w:tcPr>
          <w:p w14:paraId="6B4C196F" w14:textId="77777777" w:rsidR="005036AA" w:rsidRPr="00D75EB4" w:rsidRDefault="005036AA" w:rsidP="00D75EB4">
            <w:pPr>
              <w:pStyle w:val="Tabletext"/>
            </w:pPr>
            <w:r w:rsidRPr="00D75EB4">
              <w:t>The number of inborn, liveborn, term babies without congenital anomalies</w:t>
            </w:r>
          </w:p>
        </w:tc>
      </w:tr>
    </w:tbl>
    <w:p w14:paraId="5466C7F0" w14:textId="77777777" w:rsidR="00D75EB4" w:rsidRDefault="00D75EB4">
      <w:pPr>
        <w:rPr>
          <w:rFonts w:asciiTheme="majorHAnsi" w:eastAsiaTheme="majorEastAsia" w:hAnsiTheme="majorHAnsi" w:cstheme="majorBidi"/>
          <w:b/>
          <w:bCs/>
          <w:caps/>
          <w:color w:val="007586" w:themeColor="text2"/>
          <w:sz w:val="24"/>
          <w:szCs w:val="26"/>
          <w:lang w:val="en-GB"/>
        </w:rPr>
      </w:pPr>
      <w:r>
        <w:rPr>
          <w:lang w:val="en-GB"/>
        </w:rPr>
        <w:br w:type="page"/>
      </w:r>
    </w:p>
    <w:p w14:paraId="7FABD1E8" w14:textId="7A0B5B5A" w:rsidR="005036AA" w:rsidRPr="005036AA" w:rsidRDefault="00A97879" w:rsidP="00F43FB0">
      <w:pPr>
        <w:pStyle w:val="Heading2"/>
        <w:rPr>
          <w:lang w:val="en-GB"/>
        </w:rPr>
      </w:pPr>
      <w:bookmarkStart w:id="95" w:name="_Toc534884596"/>
      <w:bookmarkStart w:id="96" w:name="_Toc22975616"/>
      <w:r w:rsidRPr="005036AA">
        <w:rPr>
          <w:lang w:val="en-GB"/>
        </w:rPr>
        <w:lastRenderedPageBreak/>
        <w:t xml:space="preserve">Indicator 11: </w:t>
      </w:r>
      <w:r>
        <w:rPr>
          <w:lang w:val="en-GB"/>
        </w:rPr>
        <w:t>W</w:t>
      </w:r>
      <w:r w:rsidRPr="005036AA">
        <w:rPr>
          <w:lang w:val="en-GB"/>
        </w:rPr>
        <w:t>omen’s experiences of care</w:t>
      </w:r>
      <w:bookmarkEnd w:id="95"/>
      <w:bookmarkEnd w:id="96"/>
    </w:p>
    <w:p w14:paraId="7DA0B8F9" w14:textId="77777777" w:rsidR="005036AA" w:rsidRPr="005036AA" w:rsidRDefault="005036AA" w:rsidP="00710E9C">
      <w:pPr>
        <w:pStyle w:val="Heading3"/>
        <w:rPr>
          <w:lang w:val="en-GB"/>
        </w:rPr>
      </w:pPr>
      <w:r w:rsidRPr="005036AA">
        <w:rPr>
          <w:lang w:val="en-GB"/>
        </w:rPr>
        <w:t>Definition</w:t>
      </w:r>
    </w:p>
    <w:p w14:paraId="19E526DD" w14:textId="77777777" w:rsidR="005036AA" w:rsidRPr="00156EE3" w:rsidRDefault="005036AA" w:rsidP="005036AA">
      <w:pPr>
        <w:suppressAutoHyphens/>
        <w:autoSpaceDE w:val="0"/>
        <w:autoSpaceDN w:val="0"/>
        <w:adjustRightInd w:val="0"/>
        <w:spacing w:before="0" w:after="170"/>
        <w:textAlignment w:val="center"/>
        <w:rPr>
          <w:i/>
        </w:rPr>
      </w:pPr>
      <w:r w:rsidRPr="000262E1">
        <w:t>This pair of measures assesses the experience of maternity consumers who received care from a</w:t>
      </w:r>
      <w:r w:rsidRPr="005036AA">
        <w:rPr>
          <w:rFonts w:ascii="Cambria" w:hAnsi="Cambria" w:cs="Cambria"/>
          <w:color w:val="0F151F"/>
          <w:lang w:val="en-GB"/>
        </w:rPr>
        <w:t> </w:t>
      </w:r>
      <w:r w:rsidRPr="000262E1">
        <w:t xml:space="preserve">Victorian public hospital during the </w:t>
      </w:r>
      <w:r w:rsidRPr="00156EE3">
        <w:rPr>
          <w:i/>
        </w:rPr>
        <w:t>labour and birth episode</w:t>
      </w:r>
      <w:r w:rsidRPr="00986FDA">
        <w:rPr>
          <w:iCs/>
        </w:rPr>
        <w:t>:</w:t>
      </w:r>
    </w:p>
    <w:p w14:paraId="0710B040" w14:textId="77777777" w:rsidR="005036AA" w:rsidRPr="000262E1" w:rsidRDefault="005036AA" w:rsidP="00D75EB4">
      <w:pPr>
        <w:pStyle w:val="Bullet1"/>
      </w:pPr>
      <w:r w:rsidRPr="000262E1">
        <w:rPr>
          <w:b/>
        </w:rPr>
        <w:t xml:space="preserve">Indicator 11a: </w:t>
      </w:r>
      <w:r w:rsidRPr="000262E1">
        <w:t>Question 36: Thinking about your care during labour and birth, were you involved, as</w:t>
      </w:r>
      <w:r w:rsidRPr="005036AA">
        <w:rPr>
          <w:rFonts w:ascii="Cambria" w:hAnsi="Cambria" w:cs="Cambria"/>
          <w:color w:val="0F151F"/>
          <w:lang w:val="en-GB"/>
        </w:rPr>
        <w:t> </w:t>
      </w:r>
      <w:r w:rsidRPr="000262E1">
        <w:t>much as you wanted to be, in decisions about your care?</w:t>
      </w:r>
    </w:p>
    <w:p w14:paraId="26463110" w14:textId="77777777" w:rsidR="005036AA" w:rsidRPr="000262E1" w:rsidRDefault="005036AA" w:rsidP="00D75EB4">
      <w:pPr>
        <w:pStyle w:val="Bullet1"/>
      </w:pPr>
      <w:r w:rsidRPr="000262E1">
        <w:rPr>
          <w:b/>
        </w:rPr>
        <w:t xml:space="preserve">Indicator 11b: </w:t>
      </w:r>
      <w:r w:rsidRPr="000262E1">
        <w:t>Question 51: Did you feel that midwives and other health professionals gave you consistent advice about feeding your baby?</w:t>
      </w:r>
    </w:p>
    <w:p w14:paraId="6DD4F3EC" w14:textId="77777777" w:rsidR="005036AA" w:rsidRPr="005036AA" w:rsidRDefault="005036AA" w:rsidP="00710E9C">
      <w:pPr>
        <w:pStyle w:val="Heading3"/>
        <w:rPr>
          <w:lang w:val="en-GB"/>
        </w:rPr>
      </w:pPr>
      <w:r w:rsidRPr="005036AA">
        <w:rPr>
          <w:lang w:val="en-GB"/>
        </w:rPr>
        <w:t>Data source: IPSOS Social Research Institute analysis of the Victorian Healthcare Experience Survey</w:t>
      </w:r>
    </w:p>
    <w:p w14:paraId="1D9E9F05" w14:textId="14E655A2" w:rsidR="005036AA" w:rsidRPr="005036AA" w:rsidRDefault="005036AA" w:rsidP="000262E1">
      <w:pPr>
        <w:rPr>
          <w:lang w:val="en-GB"/>
        </w:rPr>
      </w:pPr>
      <w:r w:rsidRPr="005036AA">
        <w:rPr>
          <w:lang w:val="en-GB"/>
        </w:rPr>
        <w:t xml:space="preserve">VHES data </w:t>
      </w:r>
      <w:r w:rsidR="006638EF">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69474713" w14:textId="2386A3CF" w:rsidR="005036AA" w:rsidRPr="005036AA" w:rsidRDefault="005036AA" w:rsidP="000262E1">
      <w:pPr>
        <w:rPr>
          <w:lang w:val="en-GB"/>
        </w:rPr>
      </w:pPr>
      <w:r w:rsidRPr="000262E1">
        <w:t>Results are not reported when there are fewer than 42 responses for a health service over a year, or</w:t>
      </w:r>
      <w:r w:rsidRPr="005036AA">
        <w:rPr>
          <w:rFonts w:ascii="Cambria" w:hAnsi="Cambria" w:cs="Cambria"/>
          <w:lang w:val="en-GB"/>
        </w:rPr>
        <w:t> </w:t>
      </w:r>
      <w:r w:rsidRPr="005036AA">
        <w:rPr>
          <w:lang w:val="en-GB"/>
        </w:rPr>
        <w:t xml:space="preserve">when </w:t>
      </w:r>
      <w:r w:rsidR="00330CB9" w:rsidRPr="005036AA">
        <w:rPr>
          <w:lang w:val="en-GB"/>
        </w:rPr>
        <w:t xml:space="preserve">the health service </w:t>
      </w:r>
      <w:r w:rsidR="00330CB9">
        <w:rPr>
          <w:lang w:val="en-GB"/>
        </w:rPr>
        <w:t xml:space="preserve">did not provide </w:t>
      </w:r>
      <w:r w:rsidRPr="005036AA">
        <w:rPr>
          <w:lang w:val="en-GB"/>
        </w:rPr>
        <w:t>data.</w:t>
      </w:r>
    </w:p>
    <w:p w14:paraId="6E7E8FF2" w14:textId="77777777" w:rsidR="005036AA" w:rsidRPr="000262E1" w:rsidRDefault="005036AA" w:rsidP="000262E1">
      <w:r w:rsidRPr="005036AA">
        <w:rPr>
          <w:lang w:val="en-GB"/>
        </w:rPr>
        <w:t>Note: The VHES maternity questionnaire is distributed to a random sample of consumers following a</w:t>
      </w:r>
      <w:r w:rsidRPr="005036AA">
        <w:rPr>
          <w:rFonts w:ascii="Cambria" w:hAnsi="Cambria" w:cs="Cambria"/>
          <w:lang w:val="en-GB"/>
        </w:rPr>
        <w:t> </w:t>
      </w:r>
      <w:r w:rsidRPr="000262E1">
        <w:t>hospital admission for pregnancy and birth.</w:t>
      </w:r>
    </w:p>
    <w:p w14:paraId="08653446"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7E4FB871" w14:textId="77777777" w:rsidTr="005C0006">
        <w:trPr>
          <w:trHeight w:val="283"/>
          <w:tblHeader/>
        </w:trPr>
        <w:tc>
          <w:tcPr>
            <w:tcW w:w="3402" w:type="dxa"/>
          </w:tcPr>
          <w:p w14:paraId="2D931090" w14:textId="77777777" w:rsidR="005036AA" w:rsidRPr="005C0006" w:rsidRDefault="005036AA" w:rsidP="005C0006">
            <w:pPr>
              <w:pStyle w:val="Tableheader"/>
            </w:pPr>
            <w:r w:rsidRPr="005C0006">
              <w:t>Indicator</w:t>
            </w:r>
          </w:p>
        </w:tc>
        <w:tc>
          <w:tcPr>
            <w:tcW w:w="3401" w:type="dxa"/>
          </w:tcPr>
          <w:p w14:paraId="7DEF2173" w14:textId="77777777" w:rsidR="005036AA" w:rsidRPr="005C0006" w:rsidRDefault="005036AA" w:rsidP="005C0006">
            <w:pPr>
              <w:pStyle w:val="Tableheader"/>
            </w:pPr>
            <w:r w:rsidRPr="005C0006">
              <w:t>Numerator</w:t>
            </w:r>
          </w:p>
        </w:tc>
        <w:tc>
          <w:tcPr>
            <w:tcW w:w="3402" w:type="dxa"/>
          </w:tcPr>
          <w:p w14:paraId="59E3415F" w14:textId="77777777" w:rsidR="005036AA" w:rsidRPr="005C0006" w:rsidRDefault="005036AA" w:rsidP="005C0006">
            <w:pPr>
              <w:pStyle w:val="Tableheader"/>
            </w:pPr>
            <w:r w:rsidRPr="005C0006">
              <w:t>Denominator</w:t>
            </w:r>
          </w:p>
        </w:tc>
      </w:tr>
      <w:tr w:rsidR="005036AA" w:rsidRPr="005036AA" w14:paraId="7814FA0B" w14:textId="77777777" w:rsidTr="005C0006">
        <w:trPr>
          <w:trHeight w:val="283"/>
        </w:trPr>
        <w:tc>
          <w:tcPr>
            <w:tcW w:w="3402" w:type="dxa"/>
          </w:tcPr>
          <w:p w14:paraId="5363CC92" w14:textId="77777777" w:rsidR="005036AA" w:rsidRPr="005C0006" w:rsidRDefault="005036AA" w:rsidP="005C0006">
            <w:pPr>
              <w:pStyle w:val="Tabletext"/>
            </w:pPr>
            <w:r w:rsidRPr="008333C6">
              <w:rPr>
                <w:b/>
              </w:rPr>
              <w:t>Indicator 11a:</w:t>
            </w:r>
            <w:r w:rsidRPr="005C0006">
              <w:t xml:space="preserve"> Rate of women who felt involved, as much as they wanted to be, in decisions about their care during labour and birth</w:t>
            </w:r>
          </w:p>
        </w:tc>
        <w:tc>
          <w:tcPr>
            <w:tcW w:w="3401" w:type="dxa"/>
          </w:tcPr>
          <w:p w14:paraId="36ABF141" w14:textId="77777777" w:rsidR="005036AA" w:rsidRPr="005C0006" w:rsidRDefault="005036AA" w:rsidP="005C0006">
            <w:pPr>
              <w:pStyle w:val="Tabletext"/>
            </w:pPr>
            <w:r w:rsidRPr="005C0006">
              <w:t>The number of women who answered ‘yes, always’ to question 36 of the VHES maternity questionnaire</w:t>
            </w:r>
          </w:p>
        </w:tc>
        <w:tc>
          <w:tcPr>
            <w:tcW w:w="3402" w:type="dxa"/>
          </w:tcPr>
          <w:p w14:paraId="7D5319E2" w14:textId="77777777" w:rsidR="005036AA" w:rsidRPr="005C0006" w:rsidRDefault="005036AA" w:rsidP="005C0006">
            <w:pPr>
              <w:pStyle w:val="Tabletext"/>
            </w:pPr>
            <w:r w:rsidRPr="005C0006">
              <w:t>The number of women who answered question 36 of the VHES maternity questionnaire</w:t>
            </w:r>
          </w:p>
        </w:tc>
      </w:tr>
      <w:tr w:rsidR="005036AA" w:rsidRPr="005036AA" w14:paraId="3E31C4AE" w14:textId="77777777" w:rsidTr="005C0006">
        <w:trPr>
          <w:trHeight w:val="283"/>
        </w:trPr>
        <w:tc>
          <w:tcPr>
            <w:tcW w:w="3402" w:type="dxa"/>
          </w:tcPr>
          <w:p w14:paraId="57C97D71" w14:textId="77777777" w:rsidR="005036AA" w:rsidRPr="005C0006" w:rsidRDefault="005036AA" w:rsidP="005C0006">
            <w:pPr>
              <w:pStyle w:val="Tabletext"/>
            </w:pPr>
            <w:r w:rsidRPr="008333C6">
              <w:rPr>
                <w:b/>
              </w:rPr>
              <w:t>Indicator 11b:</w:t>
            </w:r>
            <w:r w:rsidRPr="005C0006">
              <w:t xml:space="preserve"> Rate of women who felt that midwives and other health professionals gave them consistent advice about feeding their baby</w:t>
            </w:r>
          </w:p>
        </w:tc>
        <w:tc>
          <w:tcPr>
            <w:tcW w:w="3401" w:type="dxa"/>
          </w:tcPr>
          <w:p w14:paraId="67DE4538" w14:textId="77777777" w:rsidR="005036AA" w:rsidRPr="005C0006" w:rsidRDefault="005036AA" w:rsidP="005C0006">
            <w:pPr>
              <w:pStyle w:val="Tabletext"/>
            </w:pPr>
            <w:r w:rsidRPr="005C0006">
              <w:t>The number of women who answered ‘yes, always’ to question 51 of the VHES maternity questionnaire</w:t>
            </w:r>
          </w:p>
        </w:tc>
        <w:tc>
          <w:tcPr>
            <w:tcW w:w="3402" w:type="dxa"/>
          </w:tcPr>
          <w:p w14:paraId="55126822" w14:textId="77777777" w:rsidR="005036AA" w:rsidRPr="005C0006" w:rsidRDefault="005036AA" w:rsidP="005C0006">
            <w:pPr>
              <w:pStyle w:val="Tabletext"/>
            </w:pPr>
            <w:r w:rsidRPr="005C0006">
              <w:t>The number of women who answered question 51 of the VHES maternity questionnaire</w:t>
            </w:r>
          </w:p>
        </w:tc>
      </w:tr>
    </w:tbl>
    <w:p w14:paraId="297CFFDC" w14:textId="77777777" w:rsidR="008333C6" w:rsidRDefault="008333C6">
      <w:pPr>
        <w:rPr>
          <w:rFonts w:asciiTheme="majorHAnsi" w:eastAsiaTheme="majorEastAsia" w:hAnsiTheme="majorHAnsi" w:cstheme="majorBidi"/>
          <w:b/>
          <w:bCs/>
          <w:caps/>
          <w:color w:val="007586" w:themeColor="text2"/>
          <w:sz w:val="24"/>
          <w:szCs w:val="26"/>
          <w:lang w:val="en-GB"/>
        </w:rPr>
      </w:pPr>
      <w:r>
        <w:rPr>
          <w:lang w:val="en-GB"/>
        </w:rPr>
        <w:br w:type="page"/>
      </w:r>
    </w:p>
    <w:p w14:paraId="76BB02F1" w14:textId="3943E444" w:rsidR="005036AA" w:rsidRPr="005036AA" w:rsidRDefault="0095636B" w:rsidP="00F43FB0">
      <w:pPr>
        <w:pStyle w:val="Heading2"/>
        <w:rPr>
          <w:lang w:val="en-GB"/>
        </w:rPr>
      </w:pPr>
      <w:bookmarkStart w:id="97" w:name="_Toc534884597"/>
      <w:bookmarkStart w:id="98" w:name="_Toc22975617"/>
      <w:r>
        <w:rPr>
          <w:lang w:val="en-GB"/>
        </w:rPr>
        <w:lastRenderedPageBreak/>
        <w:t>I</w:t>
      </w:r>
      <w:r w:rsidR="00A97879" w:rsidRPr="005036AA">
        <w:rPr>
          <w:lang w:val="en-GB"/>
        </w:rPr>
        <w:t xml:space="preserve">ndicators 12a and 12b: </w:t>
      </w:r>
      <w:r w:rsidR="00A97879">
        <w:rPr>
          <w:lang w:val="en-GB"/>
        </w:rPr>
        <w:t>M</w:t>
      </w:r>
      <w:r w:rsidR="00A97879" w:rsidRPr="005036AA">
        <w:rPr>
          <w:lang w:val="en-GB"/>
        </w:rPr>
        <w:t>aternal immunisation</w:t>
      </w:r>
      <w:bookmarkEnd w:id="97"/>
      <w:bookmarkEnd w:id="98"/>
    </w:p>
    <w:p w14:paraId="7F6CCF5C" w14:textId="77777777" w:rsidR="005036AA" w:rsidRPr="005036AA" w:rsidRDefault="005036AA" w:rsidP="00710E9C">
      <w:pPr>
        <w:pStyle w:val="Heading3"/>
        <w:rPr>
          <w:lang w:val="en-GB"/>
        </w:rPr>
      </w:pPr>
      <w:r w:rsidRPr="005036AA">
        <w:rPr>
          <w:lang w:val="en-GB"/>
        </w:rPr>
        <w:t>Definition</w:t>
      </w:r>
    </w:p>
    <w:p w14:paraId="0C5BE759" w14:textId="77777777" w:rsidR="005036AA" w:rsidRPr="005036AA" w:rsidRDefault="005036AA" w:rsidP="000262E1">
      <w:pPr>
        <w:rPr>
          <w:lang w:val="en-GB"/>
        </w:rPr>
      </w:pPr>
      <w:r w:rsidRPr="005036AA">
        <w:rPr>
          <w:lang w:val="en-GB"/>
        </w:rPr>
        <w:t>The proportion of women who were vaccinated for specific infections at any time during their pregnancy:</w:t>
      </w:r>
    </w:p>
    <w:p w14:paraId="3CC6FC9A" w14:textId="2D20DB44" w:rsidR="005036AA" w:rsidRPr="008333C6" w:rsidRDefault="005036AA" w:rsidP="008333C6">
      <w:pPr>
        <w:pStyle w:val="Bullet1"/>
      </w:pPr>
      <w:r w:rsidRPr="00766212">
        <w:rPr>
          <w:rFonts w:cstheme="minorHAnsi"/>
          <w:b/>
          <w:bCs/>
          <w:color w:val="0F151F"/>
          <w:lang w:val="en-GB"/>
        </w:rPr>
        <w:t>Indicator 12a:</w:t>
      </w:r>
      <w:r w:rsidRPr="005036AA">
        <w:rPr>
          <w:rFonts w:ascii="VIC SemiBold" w:hAnsi="VIC SemiBold" w:cs="VIC SemiBold"/>
          <w:b/>
          <w:bCs/>
          <w:color w:val="0F151F"/>
          <w:lang w:val="en-GB"/>
        </w:rPr>
        <w:t xml:space="preserve"> </w:t>
      </w:r>
      <w:r w:rsidR="00EA5DBD">
        <w:t>t</w:t>
      </w:r>
      <w:r w:rsidRPr="000262E1">
        <w:t>he rate of women vaccinated for</w:t>
      </w:r>
      <w:r w:rsidRPr="008333C6">
        <w:t xml:space="preserve"> pertussis</w:t>
      </w:r>
    </w:p>
    <w:p w14:paraId="38D56D6C" w14:textId="60889725" w:rsidR="005036AA" w:rsidRPr="000262E1" w:rsidRDefault="005036AA" w:rsidP="008333C6">
      <w:pPr>
        <w:pStyle w:val="Bullet1"/>
      </w:pPr>
      <w:r w:rsidRPr="00766212">
        <w:rPr>
          <w:b/>
        </w:rPr>
        <w:t>Indicator 12b</w:t>
      </w:r>
      <w:r w:rsidRPr="008333C6">
        <w:t xml:space="preserve">: </w:t>
      </w:r>
      <w:r w:rsidR="00EA5DBD">
        <w:t>t</w:t>
      </w:r>
      <w:r w:rsidRPr="008333C6">
        <w:t xml:space="preserve">he rate of women vaccinated for </w:t>
      </w:r>
      <w:r w:rsidRPr="000262E1">
        <w:t>influenza.</w:t>
      </w:r>
    </w:p>
    <w:p w14:paraId="27761F7D" w14:textId="1A4DD822" w:rsidR="002076AF" w:rsidRPr="005036AA" w:rsidRDefault="002076AF" w:rsidP="002076AF">
      <w:pPr>
        <w:rPr>
          <w:lang w:val="en-GB"/>
        </w:rPr>
      </w:pPr>
      <w:r>
        <w:rPr>
          <w:color w:val="000000"/>
          <w:lang w:val="en-US"/>
        </w:rPr>
        <w:t xml:space="preserve">This excludes mothers of </w:t>
      </w:r>
      <w:r>
        <w:rPr>
          <w:lang w:val="en-US"/>
        </w:rPr>
        <w:t>babies born at less than 37 weeks’ gestation or born with congenital anomalies, multiple births, stillbirths and babies born before arrival at hospital.</w:t>
      </w:r>
    </w:p>
    <w:p w14:paraId="46EF50BB" w14:textId="5B0EC685" w:rsidR="005036AA" w:rsidRPr="005036AA" w:rsidRDefault="005036AA" w:rsidP="000262E1">
      <w:pPr>
        <w:rPr>
          <w:lang w:val="en-GB"/>
        </w:rPr>
      </w:pPr>
      <w:r w:rsidRPr="005036AA">
        <w:rPr>
          <w:lang w:val="en-GB"/>
        </w:rPr>
        <w:t>Influenza and pertussis vaccines protect pregnant women from viral and bacterial infections, complications while pregnant and serious complications in their babies.</w:t>
      </w:r>
    </w:p>
    <w:p w14:paraId="65F8F311" w14:textId="77777777" w:rsidR="005036AA" w:rsidRPr="005036AA" w:rsidRDefault="005036AA" w:rsidP="000262E1">
      <w:pPr>
        <w:rPr>
          <w:lang w:val="en-GB"/>
        </w:rPr>
      </w:pPr>
      <w:r w:rsidRPr="005036AA">
        <w:rPr>
          <w:lang w:val="en-GB"/>
        </w:rPr>
        <w:t>The vaccines included in the indicators are available free to all pregnant women in Victoria. Influenza vaccination is recommended for all pregnant women during any trimester, while pertussis vaccination is recommended during third trimester; however, the indicator includes women vaccinated at any point during their pregnancy.</w:t>
      </w:r>
    </w:p>
    <w:p w14:paraId="1A91CAEA" w14:textId="77777777" w:rsidR="005036AA" w:rsidRPr="005036AA" w:rsidRDefault="005036AA" w:rsidP="00710E9C">
      <w:pPr>
        <w:pStyle w:val="Heading3"/>
        <w:rPr>
          <w:lang w:val="en-GB"/>
        </w:rPr>
      </w:pPr>
      <w:r w:rsidRPr="005036AA">
        <w:rPr>
          <w:lang w:val="en-GB"/>
        </w:rPr>
        <w:t>Data source: Victorian Perinatal Data Collection</w:t>
      </w:r>
    </w:p>
    <w:p w14:paraId="66223086" w14:textId="68936BCD" w:rsidR="005036AA" w:rsidRPr="005036AA" w:rsidRDefault="005036AA" w:rsidP="000262E1">
      <w:pPr>
        <w:rPr>
          <w:lang w:val="en-GB"/>
        </w:rPr>
      </w:pPr>
      <w:r w:rsidRPr="005036AA">
        <w:rPr>
          <w:lang w:val="en-GB"/>
        </w:rPr>
        <w:t xml:space="preserve">Data from the VPDC </w:t>
      </w:r>
      <w:r w:rsidR="00065273">
        <w:rPr>
          <w:lang w:val="en-GB"/>
        </w:rPr>
        <w:t>are</w:t>
      </w:r>
      <w:r w:rsidRPr="005036AA">
        <w:rPr>
          <w:lang w:val="en-GB"/>
        </w:rPr>
        <w:t xml:space="preserve"> reported by calendar year from 1 January 201</w:t>
      </w:r>
      <w:r w:rsidR="00766212">
        <w:rPr>
          <w:lang w:val="en-GB"/>
        </w:rPr>
        <w:t>8</w:t>
      </w:r>
      <w:r w:rsidRPr="005036AA">
        <w:rPr>
          <w:lang w:val="en-GB"/>
        </w:rPr>
        <w:t xml:space="preserve"> to 31 December 201</w:t>
      </w:r>
      <w:r w:rsidR="00766212">
        <w:rPr>
          <w:lang w:val="en-GB"/>
        </w:rPr>
        <w:t>8</w:t>
      </w:r>
      <w:r w:rsidRPr="005036AA">
        <w:rPr>
          <w:lang w:val="en-GB"/>
        </w:rPr>
        <w:t>.</w:t>
      </w:r>
    </w:p>
    <w:p w14:paraId="48AC6364" w14:textId="146A314F" w:rsidR="005036AA" w:rsidRPr="005036AA" w:rsidRDefault="000F396C" w:rsidP="000262E1">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5036AA" w:rsidRPr="005036AA">
        <w:rPr>
          <w:lang w:val="en-GB"/>
        </w:rPr>
        <w:t>routinely collected for every birth at each health service.</w:t>
      </w:r>
    </w:p>
    <w:p w14:paraId="186DBD96" w14:textId="77777777" w:rsidR="005036AA" w:rsidRPr="005036AA" w:rsidRDefault="005036AA" w:rsidP="000262E1">
      <w:pPr>
        <w:rPr>
          <w:lang w:val="en-GB"/>
        </w:rPr>
      </w:pPr>
      <w:r w:rsidRPr="005036AA">
        <w:rPr>
          <w:lang w:val="en-GB"/>
        </w:rPr>
        <w:t>The indicator is derived using the following VPDC variables: ‘Influenza vaccination status’, ‘Pertussis (whooping cough) vaccination status’, ‘Estimated gestation’, ‘Congenital anomalies indicator’, ‘Plurality’, ‘Birth status’ and ‘Place of birth actual’.</w:t>
      </w:r>
    </w:p>
    <w:p w14:paraId="450ED731" w14:textId="77777777" w:rsidR="005036AA" w:rsidRPr="005036AA" w:rsidRDefault="005036AA" w:rsidP="005C0006">
      <w:pPr>
        <w:pStyle w:val="Heading3"/>
        <w:rPr>
          <w:lang w:val="en-GB"/>
        </w:rPr>
      </w:pPr>
      <w:r w:rsidRPr="005036AA">
        <w:rPr>
          <w:lang w:val="en-GB"/>
        </w:rPr>
        <w:t>Numerator/denominator</w:t>
      </w:r>
    </w:p>
    <w:tbl>
      <w:tblPr>
        <w:tblStyle w:val="SCVInformationTable"/>
        <w:tblW w:w="0" w:type="auto"/>
        <w:tblLayout w:type="fixed"/>
        <w:tblLook w:val="0020" w:firstRow="1" w:lastRow="0" w:firstColumn="0" w:lastColumn="0" w:noHBand="0" w:noVBand="0"/>
      </w:tblPr>
      <w:tblGrid>
        <w:gridCol w:w="3402"/>
        <w:gridCol w:w="3401"/>
        <w:gridCol w:w="3402"/>
      </w:tblGrid>
      <w:tr w:rsidR="005036AA" w:rsidRPr="005036AA" w14:paraId="28D21D46" w14:textId="77777777" w:rsidTr="008333C6">
        <w:trPr>
          <w:trHeight w:val="283"/>
          <w:tblHeader/>
        </w:trPr>
        <w:tc>
          <w:tcPr>
            <w:tcW w:w="3402" w:type="dxa"/>
          </w:tcPr>
          <w:p w14:paraId="65625960" w14:textId="77777777" w:rsidR="005036AA" w:rsidRPr="008333C6" w:rsidRDefault="005036AA" w:rsidP="008333C6">
            <w:pPr>
              <w:pStyle w:val="Tableheader"/>
            </w:pPr>
            <w:r w:rsidRPr="008333C6">
              <w:t>Indicator</w:t>
            </w:r>
          </w:p>
        </w:tc>
        <w:tc>
          <w:tcPr>
            <w:tcW w:w="3401" w:type="dxa"/>
          </w:tcPr>
          <w:p w14:paraId="090BAB45" w14:textId="77777777" w:rsidR="005036AA" w:rsidRPr="008333C6" w:rsidRDefault="005036AA" w:rsidP="008333C6">
            <w:pPr>
              <w:pStyle w:val="Tableheader"/>
            </w:pPr>
            <w:r w:rsidRPr="008333C6">
              <w:t>Numerator</w:t>
            </w:r>
          </w:p>
        </w:tc>
        <w:tc>
          <w:tcPr>
            <w:tcW w:w="3402" w:type="dxa"/>
          </w:tcPr>
          <w:p w14:paraId="1FB61F0E" w14:textId="77777777" w:rsidR="005036AA" w:rsidRPr="008333C6" w:rsidRDefault="005036AA" w:rsidP="008333C6">
            <w:pPr>
              <w:pStyle w:val="Tableheader"/>
            </w:pPr>
            <w:r w:rsidRPr="008333C6">
              <w:t>Denominator</w:t>
            </w:r>
          </w:p>
        </w:tc>
      </w:tr>
      <w:tr w:rsidR="005036AA" w:rsidRPr="005036AA" w14:paraId="6F0FE7C9" w14:textId="77777777" w:rsidTr="008333C6">
        <w:trPr>
          <w:trHeight w:val="283"/>
        </w:trPr>
        <w:tc>
          <w:tcPr>
            <w:tcW w:w="3402" w:type="dxa"/>
          </w:tcPr>
          <w:p w14:paraId="1FB9E152" w14:textId="77777777" w:rsidR="005036AA" w:rsidRPr="008333C6" w:rsidRDefault="005036AA" w:rsidP="008333C6">
            <w:pPr>
              <w:pStyle w:val="Tabletext"/>
            </w:pPr>
            <w:r w:rsidRPr="008333C6">
              <w:rPr>
                <w:b/>
              </w:rPr>
              <w:t>Indicator 12a:</w:t>
            </w:r>
            <w:r w:rsidRPr="008333C6">
              <w:t xml:space="preserve"> The rate of women vaccinated for pertussis during pregnancy</w:t>
            </w:r>
          </w:p>
        </w:tc>
        <w:tc>
          <w:tcPr>
            <w:tcW w:w="3401" w:type="dxa"/>
          </w:tcPr>
          <w:p w14:paraId="3905C6EE" w14:textId="77777777" w:rsidR="005036AA" w:rsidRPr="008333C6" w:rsidRDefault="005036AA" w:rsidP="008333C6">
            <w:pPr>
              <w:pStyle w:val="Tabletext"/>
            </w:pPr>
            <w:r w:rsidRPr="008333C6">
              <w:t>The number of women who received a pertussis vaccine at any point during pregnancy</w:t>
            </w:r>
          </w:p>
        </w:tc>
        <w:tc>
          <w:tcPr>
            <w:tcW w:w="3402" w:type="dxa"/>
          </w:tcPr>
          <w:p w14:paraId="2DAD5E85" w14:textId="77777777" w:rsidR="005036AA" w:rsidRPr="008333C6" w:rsidRDefault="005036AA" w:rsidP="008333C6">
            <w:pPr>
              <w:pStyle w:val="Tabletext"/>
            </w:pPr>
            <w:r w:rsidRPr="008333C6">
              <w:t>The number of women who gave birth in Victoria</w:t>
            </w:r>
          </w:p>
        </w:tc>
      </w:tr>
      <w:tr w:rsidR="005036AA" w:rsidRPr="005036AA" w14:paraId="0906BCE2" w14:textId="77777777" w:rsidTr="008333C6">
        <w:trPr>
          <w:trHeight w:val="283"/>
        </w:trPr>
        <w:tc>
          <w:tcPr>
            <w:tcW w:w="3402" w:type="dxa"/>
          </w:tcPr>
          <w:p w14:paraId="503BF132" w14:textId="77777777" w:rsidR="005036AA" w:rsidRPr="008333C6" w:rsidRDefault="005036AA" w:rsidP="008333C6">
            <w:pPr>
              <w:pStyle w:val="Tabletext"/>
            </w:pPr>
            <w:r w:rsidRPr="008333C6">
              <w:rPr>
                <w:b/>
              </w:rPr>
              <w:t>Indicator 12b:</w:t>
            </w:r>
            <w:r w:rsidRPr="008333C6">
              <w:t xml:space="preserve"> The rate of women vaccinated for influenza during pregnancy</w:t>
            </w:r>
          </w:p>
        </w:tc>
        <w:tc>
          <w:tcPr>
            <w:tcW w:w="3401" w:type="dxa"/>
          </w:tcPr>
          <w:p w14:paraId="26A0E9A7" w14:textId="77777777" w:rsidR="005036AA" w:rsidRPr="008333C6" w:rsidRDefault="005036AA" w:rsidP="008333C6">
            <w:pPr>
              <w:pStyle w:val="Tabletext"/>
            </w:pPr>
            <w:r w:rsidRPr="008333C6">
              <w:t>The number of women who received an influenza vaccine at any point during pregnancy</w:t>
            </w:r>
          </w:p>
        </w:tc>
        <w:tc>
          <w:tcPr>
            <w:tcW w:w="3402" w:type="dxa"/>
          </w:tcPr>
          <w:p w14:paraId="06306105" w14:textId="77777777" w:rsidR="005036AA" w:rsidRPr="008333C6" w:rsidRDefault="005036AA" w:rsidP="008333C6">
            <w:pPr>
              <w:pStyle w:val="Tabletext"/>
            </w:pPr>
            <w:r w:rsidRPr="008333C6">
              <w:t>The number of women who gave birth in Victoria</w:t>
            </w:r>
          </w:p>
        </w:tc>
      </w:tr>
    </w:tbl>
    <w:p w14:paraId="3966D465" w14:textId="77777777" w:rsidR="005036AA" w:rsidRPr="005036AA" w:rsidRDefault="005036AA" w:rsidP="00504B91">
      <w:pPr>
        <w:pStyle w:val="NormalIndent"/>
        <w:rPr>
          <w:lang w:val="en-GB"/>
        </w:rPr>
      </w:pPr>
    </w:p>
    <w:p w14:paraId="53318147" w14:textId="7F46FB5C" w:rsidR="0095636B" w:rsidRPr="005036AA" w:rsidRDefault="008333C6" w:rsidP="0095636B">
      <w:pPr>
        <w:pStyle w:val="Heading2"/>
        <w:rPr>
          <w:lang w:val="en-GB"/>
        </w:rPr>
      </w:pPr>
      <w:r>
        <w:rPr>
          <w:lang w:val="en-GB"/>
        </w:rPr>
        <w:br w:type="page"/>
      </w:r>
      <w:bookmarkStart w:id="99" w:name="_Toc22975618"/>
      <w:r w:rsidR="0095636B">
        <w:rPr>
          <w:lang w:val="en-GB"/>
        </w:rPr>
        <w:lastRenderedPageBreak/>
        <w:t xml:space="preserve">Trial </w:t>
      </w:r>
      <w:r w:rsidR="00B1716C">
        <w:rPr>
          <w:lang w:val="en-GB"/>
        </w:rPr>
        <w:t>i</w:t>
      </w:r>
      <w:r w:rsidR="0095636B" w:rsidRPr="005036AA">
        <w:rPr>
          <w:lang w:val="en-GB"/>
        </w:rPr>
        <w:t>ndicator 1</w:t>
      </w:r>
      <w:r w:rsidR="0095636B">
        <w:rPr>
          <w:lang w:val="en-GB"/>
        </w:rPr>
        <w:t>3</w:t>
      </w:r>
      <w:r w:rsidR="0095636B" w:rsidRPr="005036AA">
        <w:rPr>
          <w:lang w:val="en-GB"/>
        </w:rPr>
        <w:t xml:space="preserve">: </w:t>
      </w:r>
      <w:r w:rsidR="00504B91">
        <w:rPr>
          <w:lang w:val="en-GB"/>
        </w:rPr>
        <w:t>Severe p</w:t>
      </w:r>
      <w:r w:rsidR="0095636B">
        <w:rPr>
          <w:lang w:val="en-GB"/>
        </w:rPr>
        <w:t>ostpartum haemorrhage</w:t>
      </w:r>
      <w:bookmarkEnd w:id="99"/>
    </w:p>
    <w:p w14:paraId="2D395DDB" w14:textId="77777777" w:rsidR="0095636B" w:rsidRPr="0095636B" w:rsidRDefault="0095636B" w:rsidP="0095636B">
      <w:pPr>
        <w:pStyle w:val="Heading3"/>
        <w:rPr>
          <w:highlight w:val="yellow"/>
          <w:lang w:val="en-GB"/>
        </w:rPr>
      </w:pPr>
      <w:r w:rsidRPr="00CE5183">
        <w:rPr>
          <w:lang w:val="en-GB"/>
        </w:rPr>
        <w:t>Definition</w:t>
      </w:r>
    </w:p>
    <w:p w14:paraId="579A0B32" w14:textId="7D0388C4" w:rsidR="00504B91" w:rsidRPr="00DE429E" w:rsidRDefault="00504B91" w:rsidP="00504B91">
      <w:pPr>
        <w:rPr>
          <w:lang w:val="en-GB"/>
        </w:rPr>
      </w:pPr>
      <w:r w:rsidRPr="00921395">
        <w:rPr>
          <w:lang w:val="en-GB"/>
        </w:rPr>
        <w:t xml:space="preserve">This indicator presents the proportion of women who had a severe </w:t>
      </w:r>
      <w:r w:rsidR="00EA5DBD">
        <w:rPr>
          <w:lang w:val="en-GB"/>
        </w:rPr>
        <w:t>PPH</w:t>
      </w:r>
      <w:r w:rsidRPr="00921395">
        <w:rPr>
          <w:lang w:val="en-GB"/>
        </w:rPr>
        <w:t xml:space="preserve"> (blood loss </w:t>
      </w:r>
      <w:r w:rsidR="00EA5DBD">
        <w:rPr>
          <w:lang w:val="en-GB"/>
        </w:rPr>
        <w:t>of more than</w:t>
      </w:r>
      <w:r w:rsidR="00EA5DBD" w:rsidRPr="00921395">
        <w:rPr>
          <w:lang w:val="en-GB"/>
        </w:rPr>
        <w:t xml:space="preserve"> </w:t>
      </w:r>
      <w:r w:rsidRPr="00DE429E">
        <w:rPr>
          <w:lang w:val="en-GB"/>
        </w:rPr>
        <w:t>1</w:t>
      </w:r>
      <w:r w:rsidR="00B1716C">
        <w:rPr>
          <w:lang w:val="en-GB"/>
        </w:rPr>
        <w:t>,</w:t>
      </w:r>
      <w:r w:rsidRPr="00DE429E">
        <w:rPr>
          <w:lang w:val="en-GB"/>
        </w:rPr>
        <w:t>500</w:t>
      </w:r>
      <w:r w:rsidR="00B1716C">
        <w:rPr>
          <w:lang w:val="en-GB"/>
        </w:rPr>
        <w:t xml:space="preserve"> </w:t>
      </w:r>
      <w:r w:rsidRPr="00DE429E">
        <w:rPr>
          <w:lang w:val="en-GB"/>
        </w:rPr>
        <w:t>m</w:t>
      </w:r>
      <w:r w:rsidR="00B1716C">
        <w:rPr>
          <w:lang w:val="en-GB"/>
        </w:rPr>
        <w:t>L</w:t>
      </w:r>
      <w:r w:rsidRPr="00DE429E">
        <w:rPr>
          <w:lang w:val="en-GB"/>
        </w:rPr>
        <w:t>)</w:t>
      </w:r>
      <w:r w:rsidR="002E4B78">
        <w:rPr>
          <w:lang w:val="en-GB"/>
        </w:rPr>
        <w:t xml:space="preserve"> within the 24 hours following birth</w:t>
      </w:r>
      <w:r w:rsidRPr="00DE429E">
        <w:rPr>
          <w:lang w:val="en-GB"/>
        </w:rPr>
        <w:t>.</w:t>
      </w:r>
    </w:p>
    <w:p w14:paraId="248AF698" w14:textId="77777777" w:rsidR="0095636B" w:rsidRPr="00766212" w:rsidRDefault="0095636B" w:rsidP="0095636B">
      <w:pPr>
        <w:pStyle w:val="Heading3"/>
        <w:rPr>
          <w:lang w:val="en-GB"/>
        </w:rPr>
      </w:pPr>
      <w:r w:rsidRPr="00766212">
        <w:rPr>
          <w:lang w:val="en-GB"/>
        </w:rPr>
        <w:t>Data source: Victorian Perinatal Data Collection</w:t>
      </w:r>
    </w:p>
    <w:p w14:paraId="0222E4FD" w14:textId="619F826B" w:rsidR="0095636B" w:rsidRPr="00766212" w:rsidRDefault="0095636B" w:rsidP="0095636B">
      <w:pPr>
        <w:rPr>
          <w:lang w:val="en-GB"/>
        </w:rPr>
      </w:pPr>
      <w:r w:rsidRPr="00766212">
        <w:rPr>
          <w:lang w:val="en-GB"/>
        </w:rPr>
        <w:t xml:space="preserve">Data from the VPDC </w:t>
      </w:r>
      <w:r w:rsidR="00065273">
        <w:rPr>
          <w:lang w:val="en-GB"/>
        </w:rPr>
        <w:t>are</w:t>
      </w:r>
      <w:r w:rsidRPr="00766212">
        <w:rPr>
          <w:lang w:val="en-GB"/>
        </w:rPr>
        <w:t xml:space="preserve"> reported by calendar year from 1 January 201</w:t>
      </w:r>
      <w:r w:rsidR="00766212">
        <w:rPr>
          <w:lang w:val="en-GB"/>
        </w:rPr>
        <w:t>8</w:t>
      </w:r>
      <w:r w:rsidRPr="00766212">
        <w:rPr>
          <w:lang w:val="en-GB"/>
        </w:rPr>
        <w:t xml:space="preserve"> to 31 December 201</w:t>
      </w:r>
      <w:r w:rsidR="00766212">
        <w:rPr>
          <w:lang w:val="en-GB"/>
        </w:rPr>
        <w:t>8</w:t>
      </w:r>
      <w:r w:rsidRPr="00766212">
        <w:rPr>
          <w:lang w:val="en-GB"/>
        </w:rPr>
        <w:t>.</w:t>
      </w:r>
    </w:p>
    <w:p w14:paraId="0FB76121" w14:textId="5EE9D467" w:rsidR="0095636B" w:rsidRPr="00766212" w:rsidRDefault="009F7316" w:rsidP="0095636B">
      <w:pPr>
        <w:rPr>
          <w:lang w:val="en-GB"/>
        </w:rPr>
      </w:pPr>
      <w:r w:rsidRPr="005036AA">
        <w:rPr>
          <w:lang w:val="en-GB"/>
        </w:rPr>
        <w:t>Th</w:t>
      </w:r>
      <w:r>
        <w:rPr>
          <w:lang w:val="en-GB"/>
        </w:rPr>
        <w:t>ese</w:t>
      </w:r>
      <w:r w:rsidRPr="005036AA">
        <w:rPr>
          <w:lang w:val="en-GB"/>
        </w:rPr>
        <w:t xml:space="preserve"> data </w:t>
      </w:r>
      <w:r>
        <w:rPr>
          <w:lang w:val="en-GB"/>
        </w:rPr>
        <w:t>are</w:t>
      </w:r>
      <w:r w:rsidRPr="005036AA">
        <w:rPr>
          <w:lang w:val="en-GB"/>
        </w:rPr>
        <w:t xml:space="preserve"> </w:t>
      </w:r>
      <w:r w:rsidR="0095636B" w:rsidRPr="00766212">
        <w:rPr>
          <w:lang w:val="en-GB"/>
        </w:rPr>
        <w:t>routinely collected for every birth at each health service.</w:t>
      </w:r>
    </w:p>
    <w:p w14:paraId="0915F0B5" w14:textId="7D4D4398" w:rsidR="0095636B" w:rsidRPr="00766212" w:rsidRDefault="0095636B" w:rsidP="0095636B">
      <w:pPr>
        <w:rPr>
          <w:lang w:val="en-GB"/>
        </w:rPr>
      </w:pPr>
      <w:r w:rsidRPr="00766212">
        <w:rPr>
          <w:lang w:val="en-GB"/>
        </w:rPr>
        <w:t>The indicator is derived using the VPDC variable: ‘</w:t>
      </w:r>
      <w:r w:rsidR="00766212">
        <w:rPr>
          <w:lang w:val="en-GB"/>
        </w:rPr>
        <w:t>Estimated blood loss</w:t>
      </w:r>
      <w:r w:rsidRPr="00766212">
        <w:rPr>
          <w:lang w:val="en-GB"/>
        </w:rPr>
        <w:t>’.</w:t>
      </w:r>
    </w:p>
    <w:p w14:paraId="29BFFF56" w14:textId="77777777" w:rsidR="0095636B" w:rsidRPr="00766212" w:rsidRDefault="0095636B" w:rsidP="0095636B">
      <w:pPr>
        <w:pStyle w:val="Heading3"/>
        <w:rPr>
          <w:lang w:val="en-GB"/>
        </w:rPr>
      </w:pPr>
      <w:r w:rsidRPr="00766212">
        <w:rPr>
          <w:lang w:val="en-GB"/>
        </w:rPr>
        <w:t>Numerator/denominator</w:t>
      </w:r>
    </w:p>
    <w:tbl>
      <w:tblPr>
        <w:tblStyle w:val="SCVInformationTable"/>
        <w:tblW w:w="10205" w:type="dxa"/>
        <w:tblLayout w:type="fixed"/>
        <w:tblLook w:val="0020" w:firstRow="1" w:lastRow="0" w:firstColumn="0" w:lastColumn="0" w:noHBand="0" w:noVBand="0"/>
      </w:tblPr>
      <w:tblGrid>
        <w:gridCol w:w="3402"/>
        <w:gridCol w:w="3401"/>
        <w:gridCol w:w="3402"/>
      </w:tblGrid>
      <w:tr w:rsidR="0095636B" w:rsidRPr="0095636B" w14:paraId="2B97EFAE" w14:textId="77777777" w:rsidTr="00766212">
        <w:trPr>
          <w:trHeight w:val="283"/>
          <w:tblHeader/>
        </w:trPr>
        <w:tc>
          <w:tcPr>
            <w:tcW w:w="3402" w:type="dxa"/>
          </w:tcPr>
          <w:p w14:paraId="45B346D5" w14:textId="77777777" w:rsidR="0095636B" w:rsidRPr="00766212" w:rsidRDefault="0095636B" w:rsidP="0095636B">
            <w:pPr>
              <w:pStyle w:val="Tableheader"/>
            </w:pPr>
            <w:r w:rsidRPr="00766212">
              <w:t>Indicator</w:t>
            </w:r>
          </w:p>
        </w:tc>
        <w:tc>
          <w:tcPr>
            <w:tcW w:w="3401" w:type="dxa"/>
          </w:tcPr>
          <w:p w14:paraId="09B122E3" w14:textId="77777777" w:rsidR="0095636B" w:rsidRPr="00766212" w:rsidRDefault="0095636B" w:rsidP="0095636B">
            <w:pPr>
              <w:pStyle w:val="Tableheader"/>
            </w:pPr>
            <w:r w:rsidRPr="00766212">
              <w:t>Numerator</w:t>
            </w:r>
          </w:p>
        </w:tc>
        <w:tc>
          <w:tcPr>
            <w:tcW w:w="3402" w:type="dxa"/>
          </w:tcPr>
          <w:p w14:paraId="6B941935" w14:textId="77777777" w:rsidR="0095636B" w:rsidRPr="00766212" w:rsidRDefault="0095636B" w:rsidP="0095636B">
            <w:pPr>
              <w:pStyle w:val="Tableheader"/>
            </w:pPr>
            <w:r w:rsidRPr="00766212">
              <w:t>Denominator</w:t>
            </w:r>
          </w:p>
        </w:tc>
      </w:tr>
      <w:tr w:rsidR="0095636B" w:rsidRPr="0095636B" w14:paraId="077CF711" w14:textId="77777777" w:rsidTr="00766212">
        <w:trPr>
          <w:trHeight w:val="283"/>
        </w:trPr>
        <w:tc>
          <w:tcPr>
            <w:tcW w:w="3402" w:type="dxa"/>
          </w:tcPr>
          <w:p w14:paraId="7ED2AF90" w14:textId="18272BD6" w:rsidR="0095636B" w:rsidRPr="0095636B" w:rsidRDefault="00766212" w:rsidP="0095636B">
            <w:pPr>
              <w:pStyle w:val="Tabletext"/>
              <w:rPr>
                <w:highlight w:val="yellow"/>
              </w:rPr>
            </w:pPr>
            <w:r w:rsidRPr="00986FDA">
              <w:rPr>
                <w:b/>
                <w:bCs/>
              </w:rPr>
              <w:t xml:space="preserve">Trial </w:t>
            </w:r>
            <w:r w:rsidR="00B1716C" w:rsidRPr="00986FDA">
              <w:rPr>
                <w:b/>
                <w:bCs/>
              </w:rPr>
              <w:t>i</w:t>
            </w:r>
            <w:r w:rsidR="0095636B" w:rsidRPr="00986FDA">
              <w:rPr>
                <w:b/>
                <w:bCs/>
              </w:rPr>
              <w:t>ndicator 1</w:t>
            </w:r>
            <w:r w:rsidRPr="00986FDA">
              <w:rPr>
                <w:b/>
                <w:bCs/>
              </w:rPr>
              <w:t>3</w:t>
            </w:r>
            <w:r w:rsidR="0095636B" w:rsidRPr="00986FDA">
              <w:rPr>
                <w:b/>
                <w:bCs/>
              </w:rPr>
              <w:t>:</w:t>
            </w:r>
            <w:r w:rsidR="0095636B" w:rsidRPr="00766212">
              <w:t xml:space="preserve"> The rate of women </w:t>
            </w:r>
            <w:r w:rsidRPr="00766212">
              <w:t>with severe postpartum haemorrhage</w:t>
            </w:r>
          </w:p>
        </w:tc>
        <w:tc>
          <w:tcPr>
            <w:tcW w:w="3401" w:type="dxa"/>
          </w:tcPr>
          <w:p w14:paraId="73A620D8" w14:textId="31C96FE8" w:rsidR="0095636B" w:rsidRPr="00766212" w:rsidRDefault="0095636B" w:rsidP="0095636B">
            <w:pPr>
              <w:pStyle w:val="Tabletext"/>
            </w:pPr>
            <w:r w:rsidRPr="00766212">
              <w:t>The number of women w</w:t>
            </w:r>
            <w:r w:rsidR="00766212" w:rsidRPr="00766212">
              <w:t>ith blood loss greater than 1</w:t>
            </w:r>
            <w:r w:rsidR="00B1716C">
              <w:t>,</w:t>
            </w:r>
            <w:r w:rsidR="00766212" w:rsidRPr="00766212">
              <w:t>500 m</w:t>
            </w:r>
            <w:r w:rsidR="00B1716C">
              <w:t>L</w:t>
            </w:r>
            <w:r w:rsidR="00766212" w:rsidRPr="00766212">
              <w:t xml:space="preserve"> </w:t>
            </w:r>
          </w:p>
        </w:tc>
        <w:tc>
          <w:tcPr>
            <w:tcW w:w="3402" w:type="dxa"/>
          </w:tcPr>
          <w:p w14:paraId="4746F049" w14:textId="77777777" w:rsidR="0095636B" w:rsidRPr="0095636B" w:rsidRDefault="0095636B" w:rsidP="0095636B">
            <w:pPr>
              <w:pStyle w:val="Tabletext"/>
              <w:rPr>
                <w:highlight w:val="yellow"/>
              </w:rPr>
            </w:pPr>
            <w:r w:rsidRPr="00766212">
              <w:t>The number of women who gave birth in Victoria</w:t>
            </w:r>
          </w:p>
        </w:tc>
      </w:tr>
    </w:tbl>
    <w:p w14:paraId="28DFCC4B" w14:textId="77777777" w:rsidR="0095636B" w:rsidRPr="005036AA" w:rsidRDefault="0095636B" w:rsidP="00504B91">
      <w:pPr>
        <w:pStyle w:val="NormalIndent"/>
        <w:rPr>
          <w:lang w:val="en-GB"/>
        </w:rPr>
      </w:pPr>
    </w:p>
    <w:p w14:paraId="2CAD3496" w14:textId="77777777" w:rsidR="0095636B" w:rsidRDefault="0095636B" w:rsidP="0095636B">
      <w:pPr>
        <w:rPr>
          <w:rFonts w:asciiTheme="majorHAnsi" w:eastAsiaTheme="majorEastAsia" w:hAnsiTheme="majorHAnsi" w:cstheme="majorBidi"/>
          <w:b/>
          <w:bCs/>
          <w:color w:val="007586" w:themeColor="text2"/>
          <w:spacing w:val="-1"/>
          <w:sz w:val="48"/>
          <w:szCs w:val="28"/>
          <w:lang w:val="en-GB"/>
        </w:rPr>
      </w:pPr>
      <w:r>
        <w:rPr>
          <w:lang w:val="en-GB"/>
        </w:rPr>
        <w:br w:type="page"/>
      </w:r>
    </w:p>
    <w:p w14:paraId="7200F145" w14:textId="28B18762" w:rsidR="008333C6" w:rsidRPr="00190544" w:rsidRDefault="008333C6" w:rsidP="00190544">
      <w:pPr>
        <w:pStyle w:val="Heading1"/>
        <w:framePr w:wrap="around"/>
      </w:pPr>
      <w:bookmarkStart w:id="100" w:name="_Toc534884598"/>
      <w:bookmarkStart w:id="101" w:name="_Toc22975619"/>
      <w:r w:rsidRPr="00190544">
        <w:lastRenderedPageBreak/>
        <w:t>Appendix 3: Total women and babies in Victorian maternity services</w:t>
      </w:r>
      <w:r w:rsidR="00F860C0">
        <w:t>,</w:t>
      </w:r>
      <w:r w:rsidRPr="00190544">
        <w:t xml:space="preserve"> 201</w:t>
      </w:r>
      <w:bookmarkEnd w:id="100"/>
      <w:r w:rsidR="00504B91">
        <w:t>8</w:t>
      </w:r>
      <w:bookmarkEnd w:id="101"/>
    </w:p>
    <w:p w14:paraId="4025BEEB" w14:textId="492209E5" w:rsidR="005036AA" w:rsidRPr="005036AA" w:rsidRDefault="005036AA" w:rsidP="00D63874">
      <w:pPr>
        <w:pStyle w:val="Tablechartdiagramheading"/>
        <w:rPr>
          <w:lang w:val="en-GB"/>
        </w:rPr>
      </w:pPr>
      <w:r w:rsidRPr="005036AA">
        <w:rPr>
          <w:lang w:val="en-GB"/>
        </w:rPr>
        <w:t xml:space="preserve">Table </w:t>
      </w:r>
      <w:r w:rsidR="004550D9">
        <w:rPr>
          <w:lang w:val="en-GB"/>
        </w:rPr>
        <w:t>9</w:t>
      </w:r>
      <w:r w:rsidRPr="005036AA">
        <w:rPr>
          <w:lang w:val="en-GB"/>
        </w:rPr>
        <w:t>. Total number of women and babies, by maternity service of birth</w:t>
      </w:r>
      <w:r w:rsidR="002E4B78">
        <w:rPr>
          <w:lang w:val="en-GB"/>
        </w:rPr>
        <w:t>, 2018</w:t>
      </w:r>
    </w:p>
    <w:tbl>
      <w:tblPr>
        <w:tblStyle w:val="SCVInformationTable"/>
        <w:tblW w:w="10205" w:type="dxa"/>
        <w:tblLayout w:type="fixed"/>
        <w:tblLook w:val="0020" w:firstRow="1" w:lastRow="0" w:firstColumn="0" w:lastColumn="0" w:noHBand="0" w:noVBand="0"/>
      </w:tblPr>
      <w:tblGrid>
        <w:gridCol w:w="4762"/>
        <w:gridCol w:w="1814"/>
        <w:gridCol w:w="1815"/>
        <w:gridCol w:w="1814"/>
      </w:tblGrid>
      <w:tr w:rsidR="005036AA" w:rsidRPr="005036AA" w14:paraId="19389977" w14:textId="77777777" w:rsidTr="00630904">
        <w:trPr>
          <w:trHeight w:val="283"/>
          <w:tblHeader/>
        </w:trPr>
        <w:tc>
          <w:tcPr>
            <w:tcW w:w="4762" w:type="dxa"/>
          </w:tcPr>
          <w:p w14:paraId="031A26B9" w14:textId="77777777" w:rsidR="005036AA" w:rsidRPr="00190544" w:rsidRDefault="005036AA" w:rsidP="00190544">
            <w:pPr>
              <w:pStyle w:val="Tableheader"/>
            </w:pPr>
            <w:r w:rsidRPr="00190544">
              <w:t>Health service</w:t>
            </w:r>
          </w:p>
        </w:tc>
        <w:tc>
          <w:tcPr>
            <w:tcW w:w="1814" w:type="dxa"/>
          </w:tcPr>
          <w:p w14:paraId="1D4C4985" w14:textId="77777777" w:rsidR="005036AA" w:rsidRPr="00190544" w:rsidRDefault="005036AA" w:rsidP="00190544">
            <w:pPr>
              <w:pStyle w:val="Tableheader"/>
            </w:pPr>
            <w:r w:rsidRPr="00190544">
              <w:t>Maternal capability level of service*</w:t>
            </w:r>
          </w:p>
        </w:tc>
        <w:tc>
          <w:tcPr>
            <w:tcW w:w="1815" w:type="dxa"/>
          </w:tcPr>
          <w:p w14:paraId="12AD43A5" w14:textId="77777777" w:rsidR="005036AA" w:rsidRPr="00190544" w:rsidRDefault="005036AA" w:rsidP="00190544">
            <w:pPr>
              <w:pStyle w:val="Tableheader"/>
            </w:pPr>
            <w:r w:rsidRPr="00190544">
              <w:t xml:space="preserve">Number of </w:t>
            </w:r>
            <w:r w:rsidRPr="00190544">
              <w:br/>
              <w:t>women</w:t>
            </w:r>
          </w:p>
        </w:tc>
        <w:tc>
          <w:tcPr>
            <w:tcW w:w="1814" w:type="dxa"/>
          </w:tcPr>
          <w:p w14:paraId="1C08D0A2" w14:textId="77777777" w:rsidR="005036AA" w:rsidRPr="00190544" w:rsidRDefault="005036AA" w:rsidP="00190544">
            <w:pPr>
              <w:pStyle w:val="Tableheader"/>
            </w:pPr>
            <w:r w:rsidRPr="00190544">
              <w:t xml:space="preserve">Number of </w:t>
            </w:r>
            <w:r w:rsidRPr="00190544">
              <w:br/>
              <w:t>babies</w:t>
            </w:r>
          </w:p>
        </w:tc>
      </w:tr>
      <w:tr w:rsidR="00B703D2" w:rsidRPr="005036AA" w14:paraId="36127FDF" w14:textId="77777777" w:rsidTr="00630904">
        <w:trPr>
          <w:trHeight w:val="283"/>
        </w:trPr>
        <w:tc>
          <w:tcPr>
            <w:tcW w:w="4762" w:type="dxa"/>
          </w:tcPr>
          <w:p w14:paraId="2B643011" w14:textId="5E028DA7" w:rsidR="00B703D2" w:rsidRPr="000D2E3D" w:rsidRDefault="00B703D2" w:rsidP="000D2E3D">
            <w:pPr>
              <w:pStyle w:val="Tabletext"/>
              <w:spacing w:after="40"/>
            </w:pPr>
            <w:r w:rsidRPr="000D2E3D">
              <w:t>The Royal Women</w:t>
            </w:r>
            <w:r w:rsidR="00EA5DBD">
              <w:t>’</w:t>
            </w:r>
            <w:r w:rsidRPr="000D2E3D">
              <w:t>s Hospital</w:t>
            </w:r>
          </w:p>
        </w:tc>
        <w:tc>
          <w:tcPr>
            <w:tcW w:w="1814" w:type="dxa"/>
          </w:tcPr>
          <w:p w14:paraId="3D94BABE" w14:textId="5D64FE12" w:rsidR="00B703D2" w:rsidRPr="000D2E3D" w:rsidRDefault="00B703D2" w:rsidP="000D2E3D">
            <w:pPr>
              <w:pStyle w:val="Tabletext"/>
              <w:spacing w:after="40"/>
            </w:pPr>
            <w:r w:rsidRPr="000D2E3D">
              <w:t>6</w:t>
            </w:r>
          </w:p>
        </w:tc>
        <w:tc>
          <w:tcPr>
            <w:tcW w:w="1815" w:type="dxa"/>
          </w:tcPr>
          <w:p w14:paraId="0DCCD834" w14:textId="7C430965" w:rsidR="00B703D2" w:rsidRPr="000D2E3D" w:rsidRDefault="00B703D2" w:rsidP="000D2E3D">
            <w:pPr>
              <w:pStyle w:val="Tabletext"/>
              <w:spacing w:after="40"/>
            </w:pPr>
            <w:r w:rsidRPr="000D2E3D">
              <w:t>7</w:t>
            </w:r>
            <w:r w:rsidR="00C32EE4">
              <w:t>,</w:t>
            </w:r>
            <w:r w:rsidRPr="000D2E3D">
              <w:t>472</w:t>
            </w:r>
          </w:p>
        </w:tc>
        <w:tc>
          <w:tcPr>
            <w:tcW w:w="1814" w:type="dxa"/>
          </w:tcPr>
          <w:p w14:paraId="068EF9D1" w14:textId="6AB9E744" w:rsidR="00B703D2" w:rsidRPr="000D2E3D" w:rsidRDefault="00B703D2" w:rsidP="000D2E3D">
            <w:pPr>
              <w:pStyle w:val="Tabletext"/>
              <w:spacing w:after="40"/>
            </w:pPr>
            <w:r w:rsidRPr="000D2E3D">
              <w:t>7</w:t>
            </w:r>
            <w:r w:rsidR="00C32EE4">
              <w:t>,</w:t>
            </w:r>
            <w:r w:rsidRPr="000D2E3D">
              <w:t>660</w:t>
            </w:r>
          </w:p>
        </w:tc>
      </w:tr>
      <w:tr w:rsidR="00B703D2" w:rsidRPr="005036AA" w14:paraId="5912D276" w14:textId="77777777" w:rsidTr="00630904">
        <w:trPr>
          <w:trHeight w:val="283"/>
        </w:trPr>
        <w:tc>
          <w:tcPr>
            <w:tcW w:w="4762" w:type="dxa"/>
          </w:tcPr>
          <w:p w14:paraId="7EC069A5" w14:textId="7FFECBFF" w:rsidR="00B703D2" w:rsidRPr="000D2E3D" w:rsidRDefault="00B703D2" w:rsidP="000D2E3D">
            <w:pPr>
              <w:pStyle w:val="Tabletext"/>
              <w:spacing w:after="40"/>
            </w:pPr>
            <w:r w:rsidRPr="000D2E3D">
              <w:t>Mercy Hospital for Women</w:t>
            </w:r>
          </w:p>
        </w:tc>
        <w:tc>
          <w:tcPr>
            <w:tcW w:w="1814" w:type="dxa"/>
          </w:tcPr>
          <w:p w14:paraId="36A1E4C4" w14:textId="24B2A222" w:rsidR="00B703D2" w:rsidRPr="000D2E3D" w:rsidRDefault="00B703D2" w:rsidP="000D2E3D">
            <w:pPr>
              <w:pStyle w:val="Tabletext"/>
              <w:spacing w:after="40"/>
            </w:pPr>
            <w:r w:rsidRPr="000D2E3D">
              <w:t>6</w:t>
            </w:r>
          </w:p>
        </w:tc>
        <w:tc>
          <w:tcPr>
            <w:tcW w:w="1815" w:type="dxa"/>
          </w:tcPr>
          <w:p w14:paraId="7BD1F68F" w14:textId="32CC6E0A" w:rsidR="00B703D2" w:rsidRPr="000D2E3D" w:rsidRDefault="00B703D2" w:rsidP="000D2E3D">
            <w:pPr>
              <w:pStyle w:val="Tabletext"/>
              <w:spacing w:after="40"/>
            </w:pPr>
            <w:r w:rsidRPr="000D2E3D">
              <w:t>5</w:t>
            </w:r>
            <w:r w:rsidR="00C32EE4">
              <w:t>,</w:t>
            </w:r>
            <w:r w:rsidRPr="000D2E3D">
              <w:t>582</w:t>
            </w:r>
          </w:p>
        </w:tc>
        <w:tc>
          <w:tcPr>
            <w:tcW w:w="1814" w:type="dxa"/>
          </w:tcPr>
          <w:p w14:paraId="40ECD777" w14:textId="78EA1623" w:rsidR="00B703D2" w:rsidRPr="000D2E3D" w:rsidRDefault="00B703D2" w:rsidP="000D2E3D">
            <w:pPr>
              <w:pStyle w:val="Tabletext"/>
              <w:spacing w:after="40"/>
            </w:pPr>
            <w:r w:rsidRPr="000D2E3D">
              <w:t>5</w:t>
            </w:r>
            <w:r w:rsidR="00C32EE4">
              <w:t>,</w:t>
            </w:r>
            <w:r w:rsidRPr="000D2E3D">
              <w:t>693</w:t>
            </w:r>
          </w:p>
        </w:tc>
      </w:tr>
      <w:tr w:rsidR="00B703D2" w:rsidRPr="005036AA" w14:paraId="371F90B1" w14:textId="77777777" w:rsidTr="00630904">
        <w:trPr>
          <w:trHeight w:val="283"/>
        </w:trPr>
        <w:tc>
          <w:tcPr>
            <w:tcW w:w="4762" w:type="dxa"/>
          </w:tcPr>
          <w:p w14:paraId="4220D7BA" w14:textId="23012F77" w:rsidR="00B703D2" w:rsidRPr="000D2E3D" w:rsidRDefault="00B703D2" w:rsidP="000D2E3D">
            <w:pPr>
              <w:pStyle w:val="Tabletext"/>
              <w:spacing w:after="40"/>
            </w:pPr>
            <w:r w:rsidRPr="000D2E3D">
              <w:t>Monash Medical Centre</w:t>
            </w:r>
          </w:p>
        </w:tc>
        <w:tc>
          <w:tcPr>
            <w:tcW w:w="1814" w:type="dxa"/>
          </w:tcPr>
          <w:p w14:paraId="0100D2C4" w14:textId="5A0C599D" w:rsidR="00B703D2" w:rsidRPr="000D2E3D" w:rsidRDefault="00B703D2" w:rsidP="000D2E3D">
            <w:pPr>
              <w:pStyle w:val="Tabletext"/>
              <w:spacing w:after="40"/>
            </w:pPr>
            <w:r w:rsidRPr="000D2E3D">
              <w:t>6</w:t>
            </w:r>
          </w:p>
        </w:tc>
        <w:tc>
          <w:tcPr>
            <w:tcW w:w="1815" w:type="dxa"/>
          </w:tcPr>
          <w:p w14:paraId="17A254AA" w14:textId="67A64355" w:rsidR="00B703D2" w:rsidRPr="000D2E3D" w:rsidRDefault="00B703D2" w:rsidP="000D2E3D">
            <w:pPr>
              <w:pStyle w:val="Tabletext"/>
              <w:spacing w:after="40"/>
            </w:pPr>
            <w:r w:rsidRPr="000D2E3D">
              <w:t>3</w:t>
            </w:r>
            <w:r w:rsidR="00C32EE4">
              <w:t>,</w:t>
            </w:r>
            <w:r w:rsidRPr="000D2E3D">
              <w:t>894</w:t>
            </w:r>
          </w:p>
        </w:tc>
        <w:tc>
          <w:tcPr>
            <w:tcW w:w="1814" w:type="dxa"/>
          </w:tcPr>
          <w:p w14:paraId="4996BEB9" w14:textId="4E9B5CBF" w:rsidR="00B703D2" w:rsidRPr="000D2E3D" w:rsidRDefault="00B703D2" w:rsidP="000D2E3D">
            <w:pPr>
              <w:pStyle w:val="Tabletext"/>
              <w:spacing w:after="40"/>
            </w:pPr>
            <w:r w:rsidRPr="000D2E3D">
              <w:t>4</w:t>
            </w:r>
            <w:r w:rsidR="00C32EE4">
              <w:t>,</w:t>
            </w:r>
            <w:r w:rsidRPr="000D2E3D">
              <w:t>060</w:t>
            </w:r>
          </w:p>
        </w:tc>
      </w:tr>
      <w:tr w:rsidR="00B703D2" w:rsidRPr="005036AA" w14:paraId="204EE55D" w14:textId="77777777" w:rsidTr="00630904">
        <w:trPr>
          <w:trHeight w:val="283"/>
        </w:trPr>
        <w:tc>
          <w:tcPr>
            <w:tcW w:w="4762" w:type="dxa"/>
          </w:tcPr>
          <w:p w14:paraId="50FEB16A" w14:textId="06906B63" w:rsidR="00B703D2" w:rsidRPr="000D2E3D" w:rsidRDefault="00B703D2" w:rsidP="000D2E3D">
            <w:pPr>
              <w:pStyle w:val="Tabletext"/>
              <w:spacing w:after="40"/>
            </w:pPr>
            <w:r w:rsidRPr="000D2E3D">
              <w:t>Sunshine Hospital</w:t>
            </w:r>
          </w:p>
        </w:tc>
        <w:tc>
          <w:tcPr>
            <w:tcW w:w="1814" w:type="dxa"/>
          </w:tcPr>
          <w:p w14:paraId="55E9048D" w14:textId="23A9E1D0" w:rsidR="00B703D2" w:rsidRPr="000D2E3D" w:rsidRDefault="00B703D2" w:rsidP="000D2E3D">
            <w:pPr>
              <w:pStyle w:val="Tabletext"/>
              <w:spacing w:after="40"/>
            </w:pPr>
            <w:r w:rsidRPr="000D2E3D">
              <w:t>5</w:t>
            </w:r>
          </w:p>
        </w:tc>
        <w:tc>
          <w:tcPr>
            <w:tcW w:w="1815" w:type="dxa"/>
          </w:tcPr>
          <w:p w14:paraId="67607547" w14:textId="7071FB94" w:rsidR="00B703D2" w:rsidRPr="000D2E3D" w:rsidRDefault="00B703D2" w:rsidP="000D2E3D">
            <w:pPr>
              <w:pStyle w:val="Tabletext"/>
              <w:spacing w:after="40"/>
            </w:pPr>
            <w:r w:rsidRPr="000D2E3D">
              <w:t>5</w:t>
            </w:r>
            <w:r w:rsidR="00C32EE4">
              <w:t>,</w:t>
            </w:r>
            <w:r w:rsidRPr="000D2E3D">
              <w:t>446</w:t>
            </w:r>
          </w:p>
        </w:tc>
        <w:tc>
          <w:tcPr>
            <w:tcW w:w="1814" w:type="dxa"/>
          </w:tcPr>
          <w:p w14:paraId="7A801FBF" w14:textId="476025EA" w:rsidR="00B703D2" w:rsidRPr="000D2E3D" w:rsidRDefault="00B703D2" w:rsidP="000D2E3D">
            <w:pPr>
              <w:pStyle w:val="Tabletext"/>
              <w:spacing w:after="40"/>
            </w:pPr>
            <w:r w:rsidRPr="000D2E3D">
              <w:t>5</w:t>
            </w:r>
            <w:r w:rsidR="00C32EE4">
              <w:t>,</w:t>
            </w:r>
            <w:r w:rsidRPr="000D2E3D">
              <w:t>524</w:t>
            </w:r>
          </w:p>
        </w:tc>
      </w:tr>
      <w:tr w:rsidR="00B703D2" w:rsidRPr="005036AA" w14:paraId="05344A57" w14:textId="77777777" w:rsidTr="00630904">
        <w:trPr>
          <w:trHeight w:val="283"/>
        </w:trPr>
        <w:tc>
          <w:tcPr>
            <w:tcW w:w="4762" w:type="dxa"/>
          </w:tcPr>
          <w:p w14:paraId="0DC1E7BF" w14:textId="305692AB" w:rsidR="00B703D2" w:rsidRPr="000D2E3D" w:rsidRDefault="00B703D2" w:rsidP="000D2E3D">
            <w:pPr>
              <w:pStyle w:val="Tabletext"/>
              <w:spacing w:after="40"/>
            </w:pPr>
            <w:r w:rsidRPr="000D2E3D">
              <w:t>Northern Hospital Epping</w:t>
            </w:r>
          </w:p>
        </w:tc>
        <w:tc>
          <w:tcPr>
            <w:tcW w:w="1814" w:type="dxa"/>
          </w:tcPr>
          <w:p w14:paraId="62E43E63" w14:textId="7A4BC161" w:rsidR="00B703D2" w:rsidRPr="000D2E3D" w:rsidRDefault="00B703D2" w:rsidP="000D2E3D">
            <w:pPr>
              <w:pStyle w:val="Tabletext"/>
              <w:spacing w:after="40"/>
            </w:pPr>
            <w:r w:rsidRPr="000D2E3D">
              <w:t>5</w:t>
            </w:r>
          </w:p>
        </w:tc>
        <w:tc>
          <w:tcPr>
            <w:tcW w:w="1815" w:type="dxa"/>
          </w:tcPr>
          <w:p w14:paraId="693A380D" w14:textId="5FCD4597" w:rsidR="00B703D2" w:rsidRPr="000D2E3D" w:rsidRDefault="00B703D2" w:rsidP="000D2E3D">
            <w:pPr>
              <w:pStyle w:val="Tabletext"/>
              <w:spacing w:after="40"/>
            </w:pPr>
            <w:r w:rsidRPr="000D2E3D">
              <w:t>3</w:t>
            </w:r>
            <w:r w:rsidR="00C32EE4">
              <w:t>,</w:t>
            </w:r>
            <w:r w:rsidRPr="000D2E3D">
              <w:t>649</w:t>
            </w:r>
          </w:p>
        </w:tc>
        <w:tc>
          <w:tcPr>
            <w:tcW w:w="1814" w:type="dxa"/>
          </w:tcPr>
          <w:p w14:paraId="79852DA0" w14:textId="3941E3F4" w:rsidR="00B703D2" w:rsidRPr="000D2E3D" w:rsidRDefault="00B703D2" w:rsidP="000D2E3D">
            <w:pPr>
              <w:pStyle w:val="Tabletext"/>
              <w:spacing w:after="40"/>
            </w:pPr>
            <w:r w:rsidRPr="000D2E3D">
              <w:t>3</w:t>
            </w:r>
            <w:r w:rsidR="00C32EE4">
              <w:t>,</w:t>
            </w:r>
            <w:r w:rsidRPr="000D2E3D">
              <w:t>687</w:t>
            </w:r>
          </w:p>
        </w:tc>
      </w:tr>
      <w:tr w:rsidR="00B703D2" w:rsidRPr="005036AA" w14:paraId="29C8445E" w14:textId="77777777" w:rsidTr="00630904">
        <w:trPr>
          <w:trHeight w:val="283"/>
        </w:trPr>
        <w:tc>
          <w:tcPr>
            <w:tcW w:w="4762" w:type="dxa"/>
          </w:tcPr>
          <w:p w14:paraId="42149EC8" w14:textId="5A225804" w:rsidR="00B703D2" w:rsidRPr="000D2E3D" w:rsidRDefault="00B703D2" w:rsidP="000D2E3D">
            <w:pPr>
              <w:pStyle w:val="Tabletext"/>
              <w:spacing w:after="40"/>
            </w:pPr>
            <w:r w:rsidRPr="000D2E3D">
              <w:t>Frankston Hospital</w:t>
            </w:r>
          </w:p>
        </w:tc>
        <w:tc>
          <w:tcPr>
            <w:tcW w:w="1814" w:type="dxa"/>
          </w:tcPr>
          <w:p w14:paraId="2C1C3AD2" w14:textId="36BF6520" w:rsidR="00B703D2" w:rsidRPr="000D2E3D" w:rsidRDefault="00B703D2" w:rsidP="000D2E3D">
            <w:pPr>
              <w:pStyle w:val="Tabletext"/>
              <w:spacing w:after="40"/>
            </w:pPr>
            <w:r w:rsidRPr="000D2E3D">
              <w:t>5</w:t>
            </w:r>
          </w:p>
        </w:tc>
        <w:tc>
          <w:tcPr>
            <w:tcW w:w="1815" w:type="dxa"/>
          </w:tcPr>
          <w:p w14:paraId="52094DCC" w14:textId="60F39030" w:rsidR="00B703D2" w:rsidRPr="000D2E3D" w:rsidRDefault="00B703D2" w:rsidP="000D2E3D">
            <w:pPr>
              <w:pStyle w:val="Tabletext"/>
              <w:spacing w:after="40"/>
            </w:pPr>
            <w:r w:rsidRPr="000D2E3D">
              <w:t>2</w:t>
            </w:r>
            <w:r w:rsidR="00C32EE4">
              <w:t>,</w:t>
            </w:r>
            <w:r w:rsidRPr="000D2E3D">
              <w:t>869</w:t>
            </w:r>
          </w:p>
        </w:tc>
        <w:tc>
          <w:tcPr>
            <w:tcW w:w="1814" w:type="dxa"/>
          </w:tcPr>
          <w:p w14:paraId="49FA7E33" w14:textId="2FD2D5F1" w:rsidR="00B703D2" w:rsidRPr="000D2E3D" w:rsidRDefault="00B703D2" w:rsidP="000D2E3D">
            <w:pPr>
              <w:pStyle w:val="Tabletext"/>
              <w:spacing w:after="40"/>
            </w:pPr>
            <w:r w:rsidRPr="000D2E3D">
              <w:t>2</w:t>
            </w:r>
            <w:r w:rsidR="00C32EE4">
              <w:t>,</w:t>
            </w:r>
            <w:r w:rsidRPr="000D2E3D">
              <w:t>895</w:t>
            </w:r>
          </w:p>
        </w:tc>
      </w:tr>
      <w:tr w:rsidR="00B703D2" w:rsidRPr="005036AA" w14:paraId="774EC052" w14:textId="77777777" w:rsidTr="00630904">
        <w:trPr>
          <w:trHeight w:val="283"/>
        </w:trPr>
        <w:tc>
          <w:tcPr>
            <w:tcW w:w="4762" w:type="dxa"/>
          </w:tcPr>
          <w:p w14:paraId="02F39BD3" w14:textId="23EE9425" w:rsidR="00B703D2" w:rsidRPr="000D2E3D" w:rsidRDefault="00B703D2" w:rsidP="000D2E3D">
            <w:pPr>
              <w:pStyle w:val="Tabletext"/>
              <w:spacing w:after="40"/>
            </w:pPr>
            <w:r w:rsidRPr="000D2E3D">
              <w:t>Box Hill Hospital</w:t>
            </w:r>
          </w:p>
        </w:tc>
        <w:tc>
          <w:tcPr>
            <w:tcW w:w="1814" w:type="dxa"/>
          </w:tcPr>
          <w:p w14:paraId="56ADA0AD" w14:textId="6DBCEA78" w:rsidR="00B703D2" w:rsidRPr="000D2E3D" w:rsidRDefault="00B703D2" w:rsidP="000D2E3D">
            <w:pPr>
              <w:pStyle w:val="Tabletext"/>
              <w:spacing w:after="40"/>
            </w:pPr>
            <w:r w:rsidRPr="000D2E3D">
              <w:t>5</w:t>
            </w:r>
          </w:p>
        </w:tc>
        <w:tc>
          <w:tcPr>
            <w:tcW w:w="1815" w:type="dxa"/>
          </w:tcPr>
          <w:p w14:paraId="5DFA0170" w14:textId="7AEF7593" w:rsidR="00B703D2" w:rsidRPr="000D2E3D" w:rsidRDefault="00B703D2" w:rsidP="000D2E3D">
            <w:pPr>
              <w:pStyle w:val="Tabletext"/>
              <w:spacing w:after="40"/>
            </w:pPr>
            <w:r w:rsidRPr="000D2E3D">
              <w:t>2</w:t>
            </w:r>
            <w:r w:rsidR="00C32EE4">
              <w:t>,</w:t>
            </w:r>
            <w:r w:rsidRPr="000D2E3D">
              <w:t>596</w:t>
            </w:r>
          </w:p>
        </w:tc>
        <w:tc>
          <w:tcPr>
            <w:tcW w:w="1814" w:type="dxa"/>
          </w:tcPr>
          <w:p w14:paraId="5B160871" w14:textId="46665146" w:rsidR="00B703D2" w:rsidRPr="000D2E3D" w:rsidRDefault="00B703D2" w:rsidP="000D2E3D">
            <w:pPr>
              <w:pStyle w:val="Tabletext"/>
              <w:spacing w:after="40"/>
            </w:pPr>
            <w:r w:rsidRPr="000D2E3D">
              <w:t>2</w:t>
            </w:r>
            <w:r w:rsidR="00C32EE4">
              <w:t>,</w:t>
            </w:r>
            <w:r w:rsidRPr="000D2E3D">
              <w:t>635</w:t>
            </w:r>
          </w:p>
        </w:tc>
      </w:tr>
      <w:tr w:rsidR="00B703D2" w:rsidRPr="005036AA" w14:paraId="7C5EFECE" w14:textId="77777777" w:rsidTr="00630904">
        <w:trPr>
          <w:trHeight w:val="283"/>
        </w:trPr>
        <w:tc>
          <w:tcPr>
            <w:tcW w:w="4762" w:type="dxa"/>
          </w:tcPr>
          <w:p w14:paraId="233511DC" w14:textId="62881E71" w:rsidR="00B703D2" w:rsidRPr="000D2E3D" w:rsidRDefault="00B703D2" w:rsidP="000D2E3D">
            <w:pPr>
              <w:pStyle w:val="Tabletext"/>
              <w:spacing w:after="40"/>
            </w:pPr>
            <w:r w:rsidRPr="000D2E3D">
              <w:t>University Hospital Geelong</w:t>
            </w:r>
          </w:p>
        </w:tc>
        <w:tc>
          <w:tcPr>
            <w:tcW w:w="1814" w:type="dxa"/>
          </w:tcPr>
          <w:p w14:paraId="45FAF95E" w14:textId="1E48CBE8" w:rsidR="00B703D2" w:rsidRPr="000D2E3D" w:rsidRDefault="00B703D2" w:rsidP="000D2E3D">
            <w:pPr>
              <w:pStyle w:val="Tabletext"/>
              <w:spacing w:after="40"/>
            </w:pPr>
            <w:r w:rsidRPr="000D2E3D">
              <w:t>5</w:t>
            </w:r>
          </w:p>
        </w:tc>
        <w:tc>
          <w:tcPr>
            <w:tcW w:w="1815" w:type="dxa"/>
          </w:tcPr>
          <w:p w14:paraId="483D59D3" w14:textId="4F7E7712" w:rsidR="00B703D2" w:rsidRPr="000D2E3D" w:rsidRDefault="00B703D2" w:rsidP="000D2E3D">
            <w:pPr>
              <w:pStyle w:val="Tabletext"/>
              <w:spacing w:after="40"/>
            </w:pPr>
            <w:r w:rsidRPr="000D2E3D">
              <w:t>2</w:t>
            </w:r>
            <w:r w:rsidR="00C32EE4">
              <w:t>,</w:t>
            </w:r>
            <w:r w:rsidRPr="000D2E3D">
              <w:t>548</w:t>
            </w:r>
          </w:p>
        </w:tc>
        <w:tc>
          <w:tcPr>
            <w:tcW w:w="1814" w:type="dxa"/>
          </w:tcPr>
          <w:p w14:paraId="74ABC2D9" w14:textId="5E48B249" w:rsidR="00B703D2" w:rsidRPr="000D2E3D" w:rsidRDefault="00B703D2" w:rsidP="000D2E3D">
            <w:pPr>
              <w:pStyle w:val="Tabletext"/>
              <w:spacing w:after="40"/>
            </w:pPr>
            <w:r w:rsidRPr="000D2E3D">
              <w:t>2</w:t>
            </w:r>
            <w:r w:rsidR="00C32EE4">
              <w:t>,</w:t>
            </w:r>
            <w:r w:rsidRPr="000D2E3D">
              <w:t>586</w:t>
            </w:r>
          </w:p>
        </w:tc>
      </w:tr>
      <w:tr w:rsidR="00B703D2" w:rsidRPr="005036AA" w14:paraId="0FD033D3" w14:textId="77777777" w:rsidTr="00630904">
        <w:trPr>
          <w:trHeight w:val="283"/>
        </w:trPr>
        <w:tc>
          <w:tcPr>
            <w:tcW w:w="4762" w:type="dxa"/>
          </w:tcPr>
          <w:p w14:paraId="63622E54" w14:textId="6D6A5530" w:rsidR="00B703D2" w:rsidRPr="000D2E3D" w:rsidRDefault="00B703D2" w:rsidP="000D2E3D">
            <w:pPr>
              <w:pStyle w:val="Tabletext"/>
              <w:spacing w:after="40"/>
            </w:pPr>
            <w:r w:rsidRPr="000D2E3D">
              <w:t>Wodonga Hospital</w:t>
            </w:r>
          </w:p>
        </w:tc>
        <w:tc>
          <w:tcPr>
            <w:tcW w:w="1814" w:type="dxa"/>
          </w:tcPr>
          <w:p w14:paraId="48983258" w14:textId="408E1270" w:rsidR="00B703D2" w:rsidRPr="000D2E3D" w:rsidRDefault="00B703D2" w:rsidP="000D2E3D">
            <w:pPr>
              <w:pStyle w:val="Tabletext"/>
              <w:spacing w:after="40"/>
            </w:pPr>
            <w:r w:rsidRPr="000D2E3D">
              <w:t>5</w:t>
            </w:r>
          </w:p>
        </w:tc>
        <w:tc>
          <w:tcPr>
            <w:tcW w:w="1815" w:type="dxa"/>
          </w:tcPr>
          <w:p w14:paraId="11D02E0B" w14:textId="41AAD251" w:rsidR="00B703D2" w:rsidRPr="000D2E3D" w:rsidRDefault="00B703D2" w:rsidP="000D2E3D">
            <w:pPr>
              <w:pStyle w:val="Tabletext"/>
              <w:spacing w:after="40"/>
            </w:pPr>
            <w:r w:rsidRPr="000D2E3D">
              <w:t>1</w:t>
            </w:r>
            <w:r w:rsidR="00C32EE4">
              <w:t>,</w:t>
            </w:r>
            <w:r w:rsidRPr="000D2E3D">
              <w:t>609</w:t>
            </w:r>
          </w:p>
        </w:tc>
        <w:tc>
          <w:tcPr>
            <w:tcW w:w="1814" w:type="dxa"/>
          </w:tcPr>
          <w:p w14:paraId="7A8307D3" w14:textId="25EC7BC7" w:rsidR="00B703D2" w:rsidRPr="000D2E3D" w:rsidRDefault="00B703D2" w:rsidP="000D2E3D">
            <w:pPr>
              <w:pStyle w:val="Tabletext"/>
              <w:spacing w:after="40"/>
            </w:pPr>
            <w:r w:rsidRPr="000D2E3D">
              <w:t>1</w:t>
            </w:r>
            <w:r w:rsidR="00C32EE4">
              <w:t>,</w:t>
            </w:r>
            <w:r w:rsidRPr="000D2E3D">
              <w:t>629</w:t>
            </w:r>
          </w:p>
        </w:tc>
      </w:tr>
      <w:tr w:rsidR="00B703D2" w:rsidRPr="005036AA" w14:paraId="50D3A44A" w14:textId="77777777" w:rsidTr="00630904">
        <w:trPr>
          <w:trHeight w:val="283"/>
        </w:trPr>
        <w:tc>
          <w:tcPr>
            <w:tcW w:w="4762" w:type="dxa"/>
          </w:tcPr>
          <w:p w14:paraId="4A8537A6" w14:textId="1016167F" w:rsidR="00B703D2" w:rsidRPr="000D2E3D" w:rsidRDefault="00B703D2" w:rsidP="000D2E3D">
            <w:pPr>
              <w:pStyle w:val="Tabletext"/>
              <w:spacing w:after="40"/>
            </w:pPr>
            <w:r w:rsidRPr="000D2E3D">
              <w:t>Bendigo Hospital</w:t>
            </w:r>
          </w:p>
        </w:tc>
        <w:tc>
          <w:tcPr>
            <w:tcW w:w="1814" w:type="dxa"/>
          </w:tcPr>
          <w:p w14:paraId="73B4C985" w14:textId="3A69CF6B" w:rsidR="00B703D2" w:rsidRPr="000D2E3D" w:rsidRDefault="00B703D2" w:rsidP="000D2E3D">
            <w:pPr>
              <w:pStyle w:val="Tabletext"/>
              <w:spacing w:after="40"/>
            </w:pPr>
            <w:r w:rsidRPr="000D2E3D">
              <w:t>5</w:t>
            </w:r>
          </w:p>
        </w:tc>
        <w:tc>
          <w:tcPr>
            <w:tcW w:w="1815" w:type="dxa"/>
          </w:tcPr>
          <w:p w14:paraId="79A3FAEF" w14:textId="51535307" w:rsidR="00B703D2" w:rsidRPr="000D2E3D" w:rsidRDefault="00B703D2" w:rsidP="000D2E3D">
            <w:pPr>
              <w:pStyle w:val="Tabletext"/>
              <w:spacing w:after="40"/>
            </w:pPr>
            <w:r w:rsidRPr="000D2E3D">
              <w:t>1</w:t>
            </w:r>
            <w:r w:rsidR="00C32EE4">
              <w:t>,</w:t>
            </w:r>
            <w:r w:rsidRPr="000D2E3D">
              <w:t>489</w:t>
            </w:r>
          </w:p>
        </w:tc>
        <w:tc>
          <w:tcPr>
            <w:tcW w:w="1814" w:type="dxa"/>
          </w:tcPr>
          <w:p w14:paraId="22DE9A56" w14:textId="7C555249" w:rsidR="00B703D2" w:rsidRPr="000D2E3D" w:rsidRDefault="00B703D2" w:rsidP="000D2E3D">
            <w:pPr>
              <w:pStyle w:val="Tabletext"/>
              <w:spacing w:after="40"/>
            </w:pPr>
            <w:r w:rsidRPr="000D2E3D">
              <w:t>1</w:t>
            </w:r>
            <w:r w:rsidR="00C32EE4">
              <w:t>,</w:t>
            </w:r>
            <w:r w:rsidRPr="000D2E3D">
              <w:t>503</w:t>
            </w:r>
          </w:p>
        </w:tc>
      </w:tr>
      <w:tr w:rsidR="00B703D2" w:rsidRPr="005036AA" w14:paraId="0ACA4B50" w14:textId="77777777" w:rsidTr="00630904">
        <w:trPr>
          <w:trHeight w:val="283"/>
        </w:trPr>
        <w:tc>
          <w:tcPr>
            <w:tcW w:w="4762" w:type="dxa"/>
          </w:tcPr>
          <w:p w14:paraId="4160D708" w14:textId="1D47D341" w:rsidR="00B703D2" w:rsidRPr="000D2E3D" w:rsidRDefault="00B703D2" w:rsidP="000D2E3D">
            <w:pPr>
              <w:pStyle w:val="Tabletext"/>
              <w:spacing w:after="40"/>
            </w:pPr>
            <w:r w:rsidRPr="000D2E3D">
              <w:t>Ballarat Base Hospital</w:t>
            </w:r>
          </w:p>
        </w:tc>
        <w:tc>
          <w:tcPr>
            <w:tcW w:w="1814" w:type="dxa"/>
          </w:tcPr>
          <w:p w14:paraId="3B261C48" w14:textId="3A1D2586" w:rsidR="00B703D2" w:rsidRPr="000D2E3D" w:rsidRDefault="00B703D2" w:rsidP="000D2E3D">
            <w:pPr>
              <w:pStyle w:val="Tabletext"/>
              <w:spacing w:after="40"/>
            </w:pPr>
            <w:r w:rsidRPr="000D2E3D">
              <w:t>5</w:t>
            </w:r>
          </w:p>
        </w:tc>
        <w:tc>
          <w:tcPr>
            <w:tcW w:w="1815" w:type="dxa"/>
          </w:tcPr>
          <w:p w14:paraId="4017CFD9" w14:textId="04A51913" w:rsidR="00B703D2" w:rsidRPr="000D2E3D" w:rsidRDefault="00B703D2" w:rsidP="000D2E3D">
            <w:pPr>
              <w:pStyle w:val="Tabletext"/>
              <w:spacing w:after="40"/>
            </w:pPr>
            <w:r w:rsidRPr="000D2E3D">
              <w:t>1</w:t>
            </w:r>
            <w:r w:rsidR="00C32EE4">
              <w:t>,</w:t>
            </w:r>
            <w:r w:rsidRPr="000D2E3D">
              <w:t>396</w:t>
            </w:r>
          </w:p>
        </w:tc>
        <w:tc>
          <w:tcPr>
            <w:tcW w:w="1814" w:type="dxa"/>
          </w:tcPr>
          <w:p w14:paraId="6C8D7B91" w14:textId="7042C848" w:rsidR="00B703D2" w:rsidRPr="000D2E3D" w:rsidRDefault="00B703D2" w:rsidP="000D2E3D">
            <w:pPr>
              <w:pStyle w:val="Tabletext"/>
              <w:spacing w:after="40"/>
            </w:pPr>
            <w:r w:rsidRPr="000D2E3D">
              <w:t>1</w:t>
            </w:r>
            <w:r w:rsidR="00C32EE4">
              <w:t>,</w:t>
            </w:r>
            <w:r w:rsidRPr="000D2E3D">
              <w:t>413</w:t>
            </w:r>
          </w:p>
        </w:tc>
      </w:tr>
      <w:tr w:rsidR="00B703D2" w:rsidRPr="005036AA" w14:paraId="4AC73D17" w14:textId="77777777" w:rsidTr="00630904">
        <w:trPr>
          <w:trHeight w:val="283"/>
        </w:trPr>
        <w:tc>
          <w:tcPr>
            <w:tcW w:w="4762" w:type="dxa"/>
          </w:tcPr>
          <w:p w14:paraId="1CD7331C" w14:textId="6A1BBFE8" w:rsidR="00B703D2" w:rsidRPr="000D2E3D" w:rsidRDefault="00B703D2" w:rsidP="000D2E3D">
            <w:pPr>
              <w:pStyle w:val="Tabletext"/>
              <w:spacing w:after="40"/>
            </w:pPr>
            <w:r w:rsidRPr="000D2E3D">
              <w:t>Goulburn Valley Health</w:t>
            </w:r>
          </w:p>
        </w:tc>
        <w:tc>
          <w:tcPr>
            <w:tcW w:w="1814" w:type="dxa"/>
          </w:tcPr>
          <w:p w14:paraId="06D07365" w14:textId="718F90F4" w:rsidR="00B703D2" w:rsidRPr="000D2E3D" w:rsidRDefault="00B703D2" w:rsidP="000D2E3D">
            <w:pPr>
              <w:pStyle w:val="Tabletext"/>
              <w:spacing w:after="40"/>
            </w:pPr>
            <w:r w:rsidRPr="000D2E3D">
              <w:t>5</w:t>
            </w:r>
          </w:p>
        </w:tc>
        <w:tc>
          <w:tcPr>
            <w:tcW w:w="1815" w:type="dxa"/>
          </w:tcPr>
          <w:p w14:paraId="05E7A257" w14:textId="4CBFA619" w:rsidR="00B703D2" w:rsidRPr="000D2E3D" w:rsidRDefault="00B703D2" w:rsidP="000D2E3D">
            <w:pPr>
              <w:pStyle w:val="Tabletext"/>
              <w:spacing w:after="40"/>
            </w:pPr>
            <w:r w:rsidRPr="000D2E3D">
              <w:t>1</w:t>
            </w:r>
            <w:r w:rsidR="00C32EE4">
              <w:t>,</w:t>
            </w:r>
            <w:r w:rsidRPr="000D2E3D">
              <w:t>041</w:t>
            </w:r>
          </w:p>
        </w:tc>
        <w:tc>
          <w:tcPr>
            <w:tcW w:w="1814" w:type="dxa"/>
          </w:tcPr>
          <w:p w14:paraId="224BA35F" w14:textId="4D0A6578" w:rsidR="00B703D2" w:rsidRPr="000D2E3D" w:rsidRDefault="00B703D2" w:rsidP="000D2E3D">
            <w:pPr>
              <w:pStyle w:val="Tabletext"/>
              <w:spacing w:after="40"/>
            </w:pPr>
            <w:r w:rsidRPr="000D2E3D">
              <w:t>1</w:t>
            </w:r>
            <w:r w:rsidR="00C32EE4">
              <w:t>,</w:t>
            </w:r>
            <w:r w:rsidRPr="000D2E3D">
              <w:t>052</w:t>
            </w:r>
          </w:p>
        </w:tc>
      </w:tr>
      <w:tr w:rsidR="00B703D2" w:rsidRPr="005036AA" w14:paraId="0329F2A2" w14:textId="77777777" w:rsidTr="00630904">
        <w:trPr>
          <w:trHeight w:val="283"/>
        </w:trPr>
        <w:tc>
          <w:tcPr>
            <w:tcW w:w="4762" w:type="dxa"/>
          </w:tcPr>
          <w:p w14:paraId="587F836E" w14:textId="12EB489F" w:rsidR="00B703D2" w:rsidRPr="000D2E3D" w:rsidRDefault="00B703D2" w:rsidP="000D2E3D">
            <w:pPr>
              <w:pStyle w:val="Tabletext"/>
              <w:spacing w:after="40"/>
            </w:pPr>
            <w:r w:rsidRPr="000D2E3D">
              <w:t>Latrobe Regional Hospital</w:t>
            </w:r>
          </w:p>
        </w:tc>
        <w:tc>
          <w:tcPr>
            <w:tcW w:w="1814" w:type="dxa"/>
          </w:tcPr>
          <w:p w14:paraId="2EE1F844" w14:textId="2C175403" w:rsidR="00B703D2" w:rsidRPr="000D2E3D" w:rsidRDefault="00B703D2" w:rsidP="000D2E3D">
            <w:pPr>
              <w:pStyle w:val="Tabletext"/>
              <w:spacing w:after="40"/>
            </w:pPr>
            <w:r w:rsidRPr="000D2E3D">
              <w:t>5</w:t>
            </w:r>
          </w:p>
        </w:tc>
        <w:tc>
          <w:tcPr>
            <w:tcW w:w="1815" w:type="dxa"/>
          </w:tcPr>
          <w:p w14:paraId="2DFE125C" w14:textId="0221EE26" w:rsidR="00B703D2" w:rsidRPr="000D2E3D" w:rsidRDefault="00B703D2" w:rsidP="000D2E3D">
            <w:pPr>
              <w:pStyle w:val="Tabletext"/>
              <w:spacing w:after="40"/>
            </w:pPr>
            <w:r w:rsidRPr="000D2E3D">
              <w:t>820</w:t>
            </w:r>
          </w:p>
        </w:tc>
        <w:tc>
          <w:tcPr>
            <w:tcW w:w="1814" w:type="dxa"/>
          </w:tcPr>
          <w:p w14:paraId="07131C1B" w14:textId="2DBE106A" w:rsidR="00B703D2" w:rsidRPr="000D2E3D" w:rsidRDefault="00B703D2" w:rsidP="000D2E3D">
            <w:pPr>
              <w:pStyle w:val="Tabletext"/>
              <w:spacing w:after="40"/>
            </w:pPr>
            <w:r w:rsidRPr="000D2E3D">
              <w:t>829</w:t>
            </w:r>
          </w:p>
        </w:tc>
      </w:tr>
      <w:tr w:rsidR="00B703D2" w:rsidRPr="005036AA" w14:paraId="7E2BDCB8" w14:textId="77777777" w:rsidTr="00630904">
        <w:trPr>
          <w:trHeight w:val="283"/>
        </w:trPr>
        <w:tc>
          <w:tcPr>
            <w:tcW w:w="4762" w:type="dxa"/>
          </w:tcPr>
          <w:p w14:paraId="7B4DD484" w14:textId="64BF2107" w:rsidR="00B703D2" w:rsidRPr="000D2E3D" w:rsidRDefault="00B703D2" w:rsidP="000D2E3D">
            <w:pPr>
              <w:pStyle w:val="Tabletext"/>
              <w:spacing w:after="40"/>
            </w:pPr>
            <w:r w:rsidRPr="000D2E3D">
              <w:t>Werribee Mercy Hospital</w:t>
            </w:r>
          </w:p>
        </w:tc>
        <w:tc>
          <w:tcPr>
            <w:tcW w:w="1814" w:type="dxa"/>
          </w:tcPr>
          <w:p w14:paraId="73DEB77A" w14:textId="56B695DF" w:rsidR="00B703D2" w:rsidRPr="000D2E3D" w:rsidRDefault="00B703D2" w:rsidP="000D2E3D">
            <w:pPr>
              <w:pStyle w:val="Tabletext"/>
              <w:spacing w:after="40"/>
            </w:pPr>
            <w:r w:rsidRPr="000D2E3D">
              <w:t>4</w:t>
            </w:r>
          </w:p>
        </w:tc>
        <w:tc>
          <w:tcPr>
            <w:tcW w:w="1815" w:type="dxa"/>
          </w:tcPr>
          <w:p w14:paraId="4231A6E6" w14:textId="3DA38A67" w:rsidR="00B703D2" w:rsidRPr="000D2E3D" w:rsidRDefault="00B703D2" w:rsidP="000D2E3D">
            <w:pPr>
              <w:pStyle w:val="Tabletext"/>
              <w:spacing w:after="40"/>
            </w:pPr>
            <w:r w:rsidRPr="000D2E3D">
              <w:t>3</w:t>
            </w:r>
            <w:r w:rsidR="00F860C0">
              <w:t>,</w:t>
            </w:r>
            <w:r w:rsidRPr="000D2E3D">
              <w:t>836</w:t>
            </w:r>
          </w:p>
        </w:tc>
        <w:tc>
          <w:tcPr>
            <w:tcW w:w="1814" w:type="dxa"/>
          </w:tcPr>
          <w:p w14:paraId="05DCAED5" w14:textId="41886EA3" w:rsidR="00B703D2" w:rsidRPr="000D2E3D" w:rsidRDefault="00B703D2" w:rsidP="000D2E3D">
            <w:pPr>
              <w:pStyle w:val="Tabletext"/>
              <w:spacing w:after="40"/>
            </w:pPr>
            <w:r w:rsidRPr="000D2E3D">
              <w:t>3</w:t>
            </w:r>
            <w:r w:rsidR="00F860C0">
              <w:t>,</w:t>
            </w:r>
            <w:r w:rsidRPr="000D2E3D">
              <w:t>859</w:t>
            </w:r>
          </w:p>
        </w:tc>
      </w:tr>
      <w:tr w:rsidR="00B703D2" w:rsidRPr="005036AA" w14:paraId="479F0305" w14:textId="77777777" w:rsidTr="00630904">
        <w:trPr>
          <w:trHeight w:val="283"/>
        </w:trPr>
        <w:tc>
          <w:tcPr>
            <w:tcW w:w="4762" w:type="dxa"/>
          </w:tcPr>
          <w:p w14:paraId="73BF79A6" w14:textId="5681BFFD" w:rsidR="00B703D2" w:rsidRPr="000D2E3D" w:rsidRDefault="00B703D2" w:rsidP="000D2E3D">
            <w:pPr>
              <w:pStyle w:val="Tabletext"/>
              <w:spacing w:after="40"/>
            </w:pPr>
            <w:r w:rsidRPr="000D2E3D">
              <w:t>Dandenong Hospital</w:t>
            </w:r>
          </w:p>
        </w:tc>
        <w:tc>
          <w:tcPr>
            <w:tcW w:w="1814" w:type="dxa"/>
          </w:tcPr>
          <w:p w14:paraId="13AACA6C" w14:textId="3F8201FD" w:rsidR="00B703D2" w:rsidRPr="000D2E3D" w:rsidRDefault="00B703D2" w:rsidP="000D2E3D">
            <w:pPr>
              <w:pStyle w:val="Tabletext"/>
              <w:spacing w:after="40"/>
            </w:pPr>
            <w:r w:rsidRPr="000D2E3D">
              <w:t>4</w:t>
            </w:r>
          </w:p>
        </w:tc>
        <w:tc>
          <w:tcPr>
            <w:tcW w:w="1815" w:type="dxa"/>
          </w:tcPr>
          <w:p w14:paraId="1A24411E" w14:textId="4601560D" w:rsidR="00B703D2" w:rsidRPr="000D2E3D" w:rsidRDefault="00B703D2" w:rsidP="000D2E3D">
            <w:pPr>
              <w:pStyle w:val="Tabletext"/>
              <w:spacing w:after="40"/>
            </w:pPr>
            <w:r w:rsidRPr="000D2E3D">
              <w:t>2</w:t>
            </w:r>
            <w:r w:rsidR="00F860C0">
              <w:t>,</w:t>
            </w:r>
            <w:r w:rsidRPr="000D2E3D">
              <w:t>673</w:t>
            </w:r>
          </w:p>
        </w:tc>
        <w:tc>
          <w:tcPr>
            <w:tcW w:w="1814" w:type="dxa"/>
          </w:tcPr>
          <w:p w14:paraId="7BE2D1FE" w14:textId="2A093A82" w:rsidR="00B703D2" w:rsidRPr="000D2E3D" w:rsidRDefault="00B703D2" w:rsidP="000D2E3D">
            <w:pPr>
              <w:pStyle w:val="Tabletext"/>
              <w:spacing w:after="40"/>
            </w:pPr>
            <w:r w:rsidRPr="000D2E3D">
              <w:t>2</w:t>
            </w:r>
            <w:r w:rsidR="00F860C0">
              <w:t>,</w:t>
            </w:r>
            <w:r w:rsidRPr="000D2E3D">
              <w:t>673</w:t>
            </w:r>
          </w:p>
        </w:tc>
      </w:tr>
      <w:tr w:rsidR="00B703D2" w:rsidRPr="005036AA" w14:paraId="24CE658C" w14:textId="77777777" w:rsidTr="00630904">
        <w:trPr>
          <w:trHeight w:val="283"/>
        </w:trPr>
        <w:tc>
          <w:tcPr>
            <w:tcW w:w="4762" w:type="dxa"/>
          </w:tcPr>
          <w:p w14:paraId="3A43B97F" w14:textId="4F516290" w:rsidR="00B703D2" w:rsidRPr="000D2E3D" w:rsidRDefault="00B703D2" w:rsidP="000D2E3D">
            <w:pPr>
              <w:pStyle w:val="Tabletext"/>
              <w:spacing w:after="40"/>
            </w:pPr>
            <w:r w:rsidRPr="000D2E3D">
              <w:t>Casey Hospital</w:t>
            </w:r>
          </w:p>
        </w:tc>
        <w:tc>
          <w:tcPr>
            <w:tcW w:w="1814" w:type="dxa"/>
          </w:tcPr>
          <w:p w14:paraId="53301F71" w14:textId="0BF4FFAE" w:rsidR="00B703D2" w:rsidRPr="000D2E3D" w:rsidRDefault="00B703D2" w:rsidP="000D2E3D">
            <w:pPr>
              <w:pStyle w:val="Tabletext"/>
              <w:spacing w:after="40"/>
            </w:pPr>
            <w:r w:rsidRPr="000D2E3D">
              <w:t>4</w:t>
            </w:r>
          </w:p>
        </w:tc>
        <w:tc>
          <w:tcPr>
            <w:tcW w:w="1815" w:type="dxa"/>
          </w:tcPr>
          <w:p w14:paraId="783317E0" w14:textId="3C4F1940" w:rsidR="00B703D2" w:rsidRPr="000D2E3D" w:rsidRDefault="00B703D2" w:rsidP="000D2E3D">
            <w:pPr>
              <w:pStyle w:val="Tabletext"/>
              <w:spacing w:after="40"/>
            </w:pPr>
            <w:r w:rsidRPr="000D2E3D">
              <w:t>2</w:t>
            </w:r>
            <w:r w:rsidR="00F860C0">
              <w:t>,</w:t>
            </w:r>
            <w:r w:rsidRPr="000D2E3D">
              <w:t>326</w:t>
            </w:r>
          </w:p>
        </w:tc>
        <w:tc>
          <w:tcPr>
            <w:tcW w:w="1814" w:type="dxa"/>
          </w:tcPr>
          <w:p w14:paraId="5B27E6CE" w14:textId="3F165828" w:rsidR="00B703D2" w:rsidRPr="000D2E3D" w:rsidRDefault="00B703D2" w:rsidP="000D2E3D">
            <w:pPr>
              <w:pStyle w:val="Tabletext"/>
              <w:spacing w:after="40"/>
            </w:pPr>
            <w:r w:rsidRPr="000D2E3D">
              <w:t>2</w:t>
            </w:r>
            <w:r w:rsidR="00F860C0">
              <w:t>,</w:t>
            </w:r>
            <w:r w:rsidRPr="000D2E3D">
              <w:t>326</w:t>
            </w:r>
          </w:p>
        </w:tc>
      </w:tr>
      <w:tr w:rsidR="00B703D2" w:rsidRPr="005036AA" w14:paraId="67641C9E" w14:textId="77777777" w:rsidTr="00630904">
        <w:trPr>
          <w:trHeight w:val="283"/>
        </w:trPr>
        <w:tc>
          <w:tcPr>
            <w:tcW w:w="4762" w:type="dxa"/>
          </w:tcPr>
          <w:p w14:paraId="1D1A773D" w14:textId="6C2368AE" w:rsidR="00B703D2" w:rsidRPr="000D2E3D" w:rsidRDefault="00B703D2" w:rsidP="000D2E3D">
            <w:pPr>
              <w:pStyle w:val="Tabletext"/>
              <w:spacing w:after="40"/>
            </w:pPr>
            <w:r w:rsidRPr="000D2E3D">
              <w:t>Angliss Hospital</w:t>
            </w:r>
          </w:p>
        </w:tc>
        <w:tc>
          <w:tcPr>
            <w:tcW w:w="1814" w:type="dxa"/>
          </w:tcPr>
          <w:p w14:paraId="1B5D2EA9" w14:textId="67D22D65" w:rsidR="00B703D2" w:rsidRPr="000D2E3D" w:rsidRDefault="00B703D2" w:rsidP="000D2E3D">
            <w:pPr>
              <w:pStyle w:val="Tabletext"/>
              <w:spacing w:after="40"/>
            </w:pPr>
            <w:r w:rsidRPr="000D2E3D">
              <w:t>4</w:t>
            </w:r>
          </w:p>
        </w:tc>
        <w:tc>
          <w:tcPr>
            <w:tcW w:w="1815" w:type="dxa"/>
          </w:tcPr>
          <w:p w14:paraId="60D3D884" w14:textId="22E39B6A" w:rsidR="00B703D2" w:rsidRPr="000D2E3D" w:rsidRDefault="00B703D2" w:rsidP="000D2E3D">
            <w:pPr>
              <w:pStyle w:val="Tabletext"/>
              <w:spacing w:after="40"/>
            </w:pPr>
            <w:r w:rsidRPr="000D2E3D">
              <w:t>2</w:t>
            </w:r>
            <w:r w:rsidR="00C32EE4">
              <w:t>,</w:t>
            </w:r>
            <w:r w:rsidRPr="000D2E3D">
              <w:t>218</w:t>
            </w:r>
          </w:p>
        </w:tc>
        <w:tc>
          <w:tcPr>
            <w:tcW w:w="1814" w:type="dxa"/>
          </w:tcPr>
          <w:p w14:paraId="3A2638F7" w14:textId="498DDE69" w:rsidR="00B703D2" w:rsidRPr="000D2E3D" w:rsidRDefault="00B703D2" w:rsidP="000D2E3D">
            <w:pPr>
              <w:pStyle w:val="Tabletext"/>
              <w:spacing w:after="40"/>
            </w:pPr>
            <w:r w:rsidRPr="000D2E3D">
              <w:t>2</w:t>
            </w:r>
            <w:r w:rsidR="00C32EE4">
              <w:t>,</w:t>
            </w:r>
            <w:r w:rsidRPr="000D2E3D">
              <w:t>227</w:t>
            </w:r>
          </w:p>
        </w:tc>
      </w:tr>
      <w:tr w:rsidR="00B703D2" w:rsidRPr="005036AA" w14:paraId="7AAFBD52" w14:textId="77777777" w:rsidTr="00630904">
        <w:trPr>
          <w:trHeight w:val="283"/>
        </w:trPr>
        <w:tc>
          <w:tcPr>
            <w:tcW w:w="4762" w:type="dxa"/>
          </w:tcPr>
          <w:p w14:paraId="06AABEC8" w14:textId="459E16B3" w:rsidR="00B703D2" w:rsidRPr="000D2E3D" w:rsidRDefault="00EA5DBD" w:rsidP="000D2E3D">
            <w:pPr>
              <w:pStyle w:val="Tabletext"/>
              <w:spacing w:after="40"/>
            </w:pPr>
            <w:r>
              <w:lastRenderedPageBreak/>
              <w:t xml:space="preserve">The </w:t>
            </w:r>
            <w:r w:rsidR="00B703D2" w:rsidRPr="000D2E3D">
              <w:t>Women</w:t>
            </w:r>
            <w:r>
              <w:t>’</w:t>
            </w:r>
            <w:r w:rsidR="00B703D2" w:rsidRPr="000D2E3D">
              <w:t>s at Sandringham</w:t>
            </w:r>
          </w:p>
        </w:tc>
        <w:tc>
          <w:tcPr>
            <w:tcW w:w="1814" w:type="dxa"/>
          </w:tcPr>
          <w:p w14:paraId="5F65A8EA" w14:textId="48342DBF" w:rsidR="00B703D2" w:rsidRPr="000D2E3D" w:rsidRDefault="00B703D2" w:rsidP="000D2E3D">
            <w:pPr>
              <w:pStyle w:val="Tabletext"/>
              <w:spacing w:after="40"/>
            </w:pPr>
            <w:r w:rsidRPr="000D2E3D">
              <w:t>4</w:t>
            </w:r>
          </w:p>
        </w:tc>
        <w:tc>
          <w:tcPr>
            <w:tcW w:w="1815" w:type="dxa"/>
          </w:tcPr>
          <w:p w14:paraId="5A0E03EE" w14:textId="10CDFDCA" w:rsidR="00B703D2" w:rsidRPr="000D2E3D" w:rsidRDefault="00B703D2" w:rsidP="000D2E3D">
            <w:pPr>
              <w:pStyle w:val="Tabletext"/>
              <w:spacing w:after="40"/>
            </w:pPr>
            <w:r w:rsidRPr="000D2E3D">
              <w:t>1</w:t>
            </w:r>
            <w:r w:rsidR="00C32EE4">
              <w:t>,</w:t>
            </w:r>
            <w:r w:rsidRPr="000D2E3D">
              <w:t>613</w:t>
            </w:r>
          </w:p>
        </w:tc>
        <w:tc>
          <w:tcPr>
            <w:tcW w:w="1814" w:type="dxa"/>
          </w:tcPr>
          <w:p w14:paraId="66B9A304" w14:textId="629A4C8A" w:rsidR="00B703D2" w:rsidRPr="000D2E3D" w:rsidRDefault="00B703D2" w:rsidP="000D2E3D">
            <w:pPr>
              <w:pStyle w:val="Tabletext"/>
              <w:spacing w:after="40"/>
            </w:pPr>
            <w:r w:rsidRPr="000D2E3D">
              <w:t>1</w:t>
            </w:r>
            <w:r w:rsidR="00C32EE4">
              <w:t>,</w:t>
            </w:r>
            <w:r w:rsidRPr="000D2E3D">
              <w:t>614</w:t>
            </w:r>
          </w:p>
        </w:tc>
      </w:tr>
      <w:tr w:rsidR="00B703D2" w:rsidRPr="005036AA" w14:paraId="127C12AD" w14:textId="77777777" w:rsidTr="00630904">
        <w:trPr>
          <w:trHeight w:val="283"/>
        </w:trPr>
        <w:tc>
          <w:tcPr>
            <w:tcW w:w="4762" w:type="dxa"/>
          </w:tcPr>
          <w:p w14:paraId="42FEF012" w14:textId="2014B93D" w:rsidR="00B703D2" w:rsidRPr="000D2E3D" w:rsidRDefault="00B703D2" w:rsidP="000D2E3D">
            <w:pPr>
              <w:pStyle w:val="Tabletext"/>
              <w:spacing w:after="40"/>
            </w:pPr>
            <w:r w:rsidRPr="000D2E3D">
              <w:t>West Gippsland Hospital</w:t>
            </w:r>
          </w:p>
        </w:tc>
        <w:tc>
          <w:tcPr>
            <w:tcW w:w="1814" w:type="dxa"/>
          </w:tcPr>
          <w:p w14:paraId="494CB0FD" w14:textId="3448B5D8" w:rsidR="00B703D2" w:rsidRPr="000D2E3D" w:rsidRDefault="00B703D2" w:rsidP="000D2E3D">
            <w:pPr>
              <w:pStyle w:val="Tabletext"/>
              <w:spacing w:after="40"/>
            </w:pPr>
            <w:r w:rsidRPr="000D2E3D">
              <w:t>4</w:t>
            </w:r>
          </w:p>
        </w:tc>
        <w:tc>
          <w:tcPr>
            <w:tcW w:w="1815" w:type="dxa"/>
          </w:tcPr>
          <w:p w14:paraId="1E2EBA92" w14:textId="75650AB0" w:rsidR="00B703D2" w:rsidRPr="000D2E3D" w:rsidRDefault="00B703D2" w:rsidP="000D2E3D">
            <w:pPr>
              <w:pStyle w:val="Tabletext"/>
              <w:spacing w:after="40"/>
            </w:pPr>
            <w:r w:rsidRPr="000D2E3D">
              <w:t>869</w:t>
            </w:r>
          </w:p>
        </w:tc>
        <w:tc>
          <w:tcPr>
            <w:tcW w:w="1814" w:type="dxa"/>
          </w:tcPr>
          <w:p w14:paraId="01B832A8" w14:textId="0BA48D69" w:rsidR="00B703D2" w:rsidRPr="000D2E3D" w:rsidRDefault="00B703D2" w:rsidP="000D2E3D">
            <w:pPr>
              <w:pStyle w:val="Tabletext"/>
              <w:spacing w:after="40"/>
            </w:pPr>
            <w:r w:rsidRPr="000D2E3D">
              <w:t>883</w:t>
            </w:r>
          </w:p>
        </w:tc>
      </w:tr>
      <w:tr w:rsidR="00B703D2" w:rsidRPr="005036AA" w14:paraId="0053D269" w14:textId="77777777" w:rsidTr="00630904">
        <w:trPr>
          <w:trHeight w:val="283"/>
        </w:trPr>
        <w:tc>
          <w:tcPr>
            <w:tcW w:w="4762" w:type="dxa"/>
          </w:tcPr>
          <w:p w14:paraId="3CE540CE" w14:textId="02D6AF90" w:rsidR="00B703D2" w:rsidRPr="000D2E3D" w:rsidRDefault="00B703D2" w:rsidP="000D2E3D">
            <w:pPr>
              <w:pStyle w:val="Tabletext"/>
              <w:spacing w:after="40"/>
            </w:pPr>
            <w:r w:rsidRPr="000D2E3D">
              <w:t>Mildura Base Hospital</w:t>
            </w:r>
          </w:p>
        </w:tc>
        <w:tc>
          <w:tcPr>
            <w:tcW w:w="1814" w:type="dxa"/>
          </w:tcPr>
          <w:p w14:paraId="41F3F408" w14:textId="58EB1D8C" w:rsidR="00B703D2" w:rsidRPr="000D2E3D" w:rsidRDefault="00B703D2" w:rsidP="000D2E3D">
            <w:pPr>
              <w:pStyle w:val="Tabletext"/>
              <w:spacing w:after="40"/>
            </w:pPr>
            <w:r w:rsidRPr="000D2E3D">
              <w:t>4</w:t>
            </w:r>
          </w:p>
        </w:tc>
        <w:tc>
          <w:tcPr>
            <w:tcW w:w="1815" w:type="dxa"/>
          </w:tcPr>
          <w:p w14:paraId="46E59E8A" w14:textId="0414726C" w:rsidR="00B703D2" w:rsidRPr="000D2E3D" w:rsidRDefault="00B703D2" w:rsidP="000D2E3D">
            <w:pPr>
              <w:pStyle w:val="Tabletext"/>
              <w:spacing w:after="40"/>
            </w:pPr>
            <w:r w:rsidRPr="000D2E3D">
              <w:t>835</w:t>
            </w:r>
          </w:p>
        </w:tc>
        <w:tc>
          <w:tcPr>
            <w:tcW w:w="1814" w:type="dxa"/>
          </w:tcPr>
          <w:p w14:paraId="71FFE07B" w14:textId="195E08CD" w:rsidR="00B703D2" w:rsidRPr="000D2E3D" w:rsidRDefault="00B703D2" w:rsidP="000D2E3D">
            <w:pPr>
              <w:pStyle w:val="Tabletext"/>
              <w:spacing w:after="40"/>
            </w:pPr>
            <w:r w:rsidRPr="000D2E3D">
              <w:t>839</w:t>
            </w:r>
          </w:p>
        </w:tc>
      </w:tr>
      <w:tr w:rsidR="00B703D2" w:rsidRPr="005036AA" w14:paraId="39161102" w14:textId="77777777" w:rsidTr="00630904">
        <w:trPr>
          <w:trHeight w:val="283"/>
        </w:trPr>
        <w:tc>
          <w:tcPr>
            <w:tcW w:w="4762" w:type="dxa"/>
          </w:tcPr>
          <w:p w14:paraId="1D263326" w14:textId="1A69B4AF" w:rsidR="00B703D2" w:rsidRPr="000D2E3D" w:rsidRDefault="00B703D2" w:rsidP="000D2E3D">
            <w:pPr>
              <w:pStyle w:val="Tabletext"/>
              <w:spacing w:after="40"/>
            </w:pPr>
            <w:r w:rsidRPr="000D2E3D">
              <w:t>Warrnambool Base Hospital</w:t>
            </w:r>
          </w:p>
        </w:tc>
        <w:tc>
          <w:tcPr>
            <w:tcW w:w="1814" w:type="dxa"/>
          </w:tcPr>
          <w:p w14:paraId="5D850CCC" w14:textId="64454EA6" w:rsidR="00B703D2" w:rsidRPr="000D2E3D" w:rsidRDefault="00B703D2" w:rsidP="000D2E3D">
            <w:pPr>
              <w:pStyle w:val="Tabletext"/>
              <w:spacing w:after="40"/>
            </w:pPr>
            <w:r w:rsidRPr="000D2E3D">
              <w:t>4</w:t>
            </w:r>
          </w:p>
        </w:tc>
        <w:tc>
          <w:tcPr>
            <w:tcW w:w="1815" w:type="dxa"/>
          </w:tcPr>
          <w:p w14:paraId="5448DFB3" w14:textId="51E73588" w:rsidR="00B703D2" w:rsidRPr="000D2E3D" w:rsidRDefault="00B703D2" w:rsidP="000D2E3D">
            <w:pPr>
              <w:pStyle w:val="Tabletext"/>
              <w:spacing w:after="40"/>
            </w:pPr>
            <w:r w:rsidRPr="000D2E3D">
              <w:t>723</w:t>
            </w:r>
          </w:p>
        </w:tc>
        <w:tc>
          <w:tcPr>
            <w:tcW w:w="1814" w:type="dxa"/>
          </w:tcPr>
          <w:p w14:paraId="0ABABDF5" w14:textId="2DFD8C95" w:rsidR="00B703D2" w:rsidRPr="000D2E3D" w:rsidRDefault="00B703D2" w:rsidP="000D2E3D">
            <w:pPr>
              <w:pStyle w:val="Tabletext"/>
              <w:spacing w:after="40"/>
            </w:pPr>
            <w:r w:rsidRPr="000D2E3D">
              <w:t>730</w:t>
            </w:r>
          </w:p>
        </w:tc>
      </w:tr>
      <w:tr w:rsidR="00B703D2" w:rsidRPr="005036AA" w14:paraId="05029F0C" w14:textId="77777777" w:rsidTr="00630904">
        <w:trPr>
          <w:trHeight w:val="283"/>
        </w:trPr>
        <w:tc>
          <w:tcPr>
            <w:tcW w:w="4762" w:type="dxa"/>
          </w:tcPr>
          <w:p w14:paraId="2ABBC636" w14:textId="6C8CC980" w:rsidR="00B703D2" w:rsidRPr="000D2E3D" w:rsidRDefault="00B703D2" w:rsidP="000D2E3D">
            <w:pPr>
              <w:pStyle w:val="Tabletext"/>
              <w:spacing w:after="40"/>
            </w:pPr>
            <w:r w:rsidRPr="000D2E3D">
              <w:t>Northeast Health Wangaratta</w:t>
            </w:r>
          </w:p>
        </w:tc>
        <w:tc>
          <w:tcPr>
            <w:tcW w:w="1814" w:type="dxa"/>
          </w:tcPr>
          <w:p w14:paraId="00AFC4B6" w14:textId="5D9E5D84" w:rsidR="00B703D2" w:rsidRPr="000D2E3D" w:rsidRDefault="00B703D2" w:rsidP="000D2E3D">
            <w:pPr>
              <w:pStyle w:val="Tabletext"/>
              <w:spacing w:after="40"/>
            </w:pPr>
            <w:r w:rsidRPr="000D2E3D">
              <w:t>4</w:t>
            </w:r>
          </w:p>
        </w:tc>
        <w:tc>
          <w:tcPr>
            <w:tcW w:w="1815" w:type="dxa"/>
          </w:tcPr>
          <w:p w14:paraId="721A39BB" w14:textId="20839609" w:rsidR="00B703D2" w:rsidRPr="000D2E3D" w:rsidRDefault="00B703D2" w:rsidP="000D2E3D">
            <w:pPr>
              <w:pStyle w:val="Tabletext"/>
              <w:spacing w:after="40"/>
            </w:pPr>
            <w:r w:rsidRPr="000D2E3D">
              <w:t>657</w:t>
            </w:r>
          </w:p>
        </w:tc>
        <w:tc>
          <w:tcPr>
            <w:tcW w:w="1814" w:type="dxa"/>
          </w:tcPr>
          <w:p w14:paraId="73259CF0" w14:textId="1FA12A74" w:rsidR="00B703D2" w:rsidRPr="000D2E3D" w:rsidRDefault="00B703D2" w:rsidP="000D2E3D">
            <w:pPr>
              <w:pStyle w:val="Tabletext"/>
              <w:spacing w:after="40"/>
            </w:pPr>
            <w:r w:rsidRPr="000D2E3D">
              <w:t>665</w:t>
            </w:r>
          </w:p>
        </w:tc>
      </w:tr>
      <w:tr w:rsidR="00B703D2" w:rsidRPr="005036AA" w14:paraId="6BDAD967" w14:textId="77777777" w:rsidTr="00630904">
        <w:trPr>
          <w:trHeight w:val="283"/>
        </w:trPr>
        <w:tc>
          <w:tcPr>
            <w:tcW w:w="4762" w:type="dxa"/>
          </w:tcPr>
          <w:p w14:paraId="467CF6F6" w14:textId="6B3DF060" w:rsidR="00B703D2" w:rsidRPr="000D2E3D" w:rsidRDefault="00B703D2" w:rsidP="000D2E3D">
            <w:pPr>
              <w:pStyle w:val="Tabletext"/>
              <w:spacing w:after="40"/>
            </w:pPr>
            <w:r w:rsidRPr="000D2E3D">
              <w:t>Sale Hospital</w:t>
            </w:r>
          </w:p>
        </w:tc>
        <w:tc>
          <w:tcPr>
            <w:tcW w:w="1814" w:type="dxa"/>
          </w:tcPr>
          <w:p w14:paraId="431B033A" w14:textId="7DA6B023" w:rsidR="00B703D2" w:rsidRPr="000D2E3D" w:rsidRDefault="00B703D2" w:rsidP="000D2E3D">
            <w:pPr>
              <w:pStyle w:val="Tabletext"/>
              <w:spacing w:after="40"/>
            </w:pPr>
            <w:r w:rsidRPr="000D2E3D">
              <w:t>4</w:t>
            </w:r>
          </w:p>
        </w:tc>
        <w:tc>
          <w:tcPr>
            <w:tcW w:w="1815" w:type="dxa"/>
          </w:tcPr>
          <w:p w14:paraId="7E5799F7" w14:textId="2CA12CE2" w:rsidR="00B703D2" w:rsidRPr="000D2E3D" w:rsidRDefault="00B703D2" w:rsidP="000D2E3D">
            <w:pPr>
              <w:pStyle w:val="Tabletext"/>
              <w:spacing w:after="40"/>
            </w:pPr>
            <w:r w:rsidRPr="000D2E3D">
              <w:t>408</w:t>
            </w:r>
          </w:p>
        </w:tc>
        <w:tc>
          <w:tcPr>
            <w:tcW w:w="1814" w:type="dxa"/>
          </w:tcPr>
          <w:p w14:paraId="01BA8707" w14:textId="4364185D" w:rsidR="00B703D2" w:rsidRPr="000D2E3D" w:rsidRDefault="00B703D2" w:rsidP="000D2E3D">
            <w:pPr>
              <w:pStyle w:val="Tabletext"/>
              <w:spacing w:after="40"/>
            </w:pPr>
            <w:r w:rsidRPr="000D2E3D">
              <w:t>417</w:t>
            </w:r>
          </w:p>
        </w:tc>
      </w:tr>
      <w:tr w:rsidR="00B703D2" w:rsidRPr="005036AA" w14:paraId="6AEA4132" w14:textId="77777777" w:rsidTr="00630904">
        <w:trPr>
          <w:trHeight w:val="283"/>
        </w:trPr>
        <w:tc>
          <w:tcPr>
            <w:tcW w:w="4762" w:type="dxa"/>
          </w:tcPr>
          <w:p w14:paraId="45D337A9" w14:textId="270451C7" w:rsidR="00B703D2" w:rsidRPr="000D2E3D" w:rsidRDefault="00B703D2" w:rsidP="000D2E3D">
            <w:pPr>
              <w:pStyle w:val="Tabletext"/>
              <w:spacing w:after="40"/>
            </w:pPr>
            <w:r w:rsidRPr="000D2E3D">
              <w:t>Wimmera Base Hospital</w:t>
            </w:r>
          </w:p>
        </w:tc>
        <w:tc>
          <w:tcPr>
            <w:tcW w:w="1814" w:type="dxa"/>
          </w:tcPr>
          <w:p w14:paraId="530B26E2" w14:textId="0F8787D2" w:rsidR="00B703D2" w:rsidRPr="000D2E3D" w:rsidRDefault="00B703D2" w:rsidP="000D2E3D">
            <w:pPr>
              <w:pStyle w:val="Tabletext"/>
              <w:spacing w:after="40"/>
            </w:pPr>
            <w:r w:rsidRPr="000D2E3D">
              <w:t>4</w:t>
            </w:r>
          </w:p>
        </w:tc>
        <w:tc>
          <w:tcPr>
            <w:tcW w:w="1815" w:type="dxa"/>
          </w:tcPr>
          <w:p w14:paraId="6DDF99CB" w14:textId="0360BB39" w:rsidR="00B703D2" w:rsidRPr="000D2E3D" w:rsidRDefault="00B703D2" w:rsidP="000D2E3D">
            <w:pPr>
              <w:pStyle w:val="Tabletext"/>
              <w:spacing w:after="40"/>
            </w:pPr>
            <w:r w:rsidRPr="000D2E3D">
              <w:t>320</w:t>
            </w:r>
          </w:p>
        </w:tc>
        <w:tc>
          <w:tcPr>
            <w:tcW w:w="1814" w:type="dxa"/>
          </w:tcPr>
          <w:p w14:paraId="361BFDF4" w14:textId="2D0D0C40" w:rsidR="00B703D2" w:rsidRPr="000D2E3D" w:rsidRDefault="00B703D2" w:rsidP="000D2E3D">
            <w:pPr>
              <w:pStyle w:val="Tabletext"/>
              <w:spacing w:after="40"/>
            </w:pPr>
            <w:r w:rsidRPr="000D2E3D">
              <w:t>322</w:t>
            </w:r>
          </w:p>
        </w:tc>
      </w:tr>
      <w:tr w:rsidR="00B703D2" w:rsidRPr="005036AA" w14:paraId="6B546D2F" w14:textId="77777777" w:rsidTr="00630904">
        <w:trPr>
          <w:trHeight w:val="283"/>
        </w:trPr>
        <w:tc>
          <w:tcPr>
            <w:tcW w:w="4762" w:type="dxa"/>
          </w:tcPr>
          <w:p w14:paraId="37D406E9" w14:textId="5CD9AEB0" w:rsidR="00B703D2" w:rsidRPr="000D2E3D" w:rsidRDefault="00B703D2" w:rsidP="000D2E3D">
            <w:pPr>
              <w:pStyle w:val="Tabletext"/>
              <w:spacing w:after="40"/>
            </w:pPr>
            <w:r w:rsidRPr="000D2E3D">
              <w:t xml:space="preserve">Bacchus Marsh </w:t>
            </w:r>
            <w:r w:rsidR="00EA5DBD">
              <w:t>and</w:t>
            </w:r>
            <w:r w:rsidRPr="000D2E3D">
              <w:t xml:space="preserve"> Melton Regional Hospital</w:t>
            </w:r>
          </w:p>
        </w:tc>
        <w:tc>
          <w:tcPr>
            <w:tcW w:w="1814" w:type="dxa"/>
          </w:tcPr>
          <w:p w14:paraId="5C19FA46" w14:textId="1A83D3CC" w:rsidR="00B703D2" w:rsidRPr="000D2E3D" w:rsidRDefault="00B703D2" w:rsidP="000D2E3D">
            <w:pPr>
              <w:pStyle w:val="Tabletext"/>
              <w:spacing w:after="40"/>
            </w:pPr>
            <w:r w:rsidRPr="000D2E3D">
              <w:t>3</w:t>
            </w:r>
          </w:p>
        </w:tc>
        <w:tc>
          <w:tcPr>
            <w:tcW w:w="1815" w:type="dxa"/>
          </w:tcPr>
          <w:p w14:paraId="6BA34344" w14:textId="7B54DAA3" w:rsidR="00B703D2" w:rsidRPr="000D2E3D" w:rsidRDefault="00B703D2" w:rsidP="000D2E3D">
            <w:pPr>
              <w:pStyle w:val="Tabletext"/>
              <w:spacing w:after="40"/>
            </w:pPr>
            <w:r w:rsidRPr="000D2E3D">
              <w:t>474</w:t>
            </w:r>
          </w:p>
        </w:tc>
        <w:tc>
          <w:tcPr>
            <w:tcW w:w="1814" w:type="dxa"/>
          </w:tcPr>
          <w:p w14:paraId="715880DC" w14:textId="277751FB" w:rsidR="00B703D2" w:rsidRPr="000D2E3D" w:rsidRDefault="00B703D2" w:rsidP="000D2E3D">
            <w:pPr>
              <w:pStyle w:val="Tabletext"/>
              <w:spacing w:after="40"/>
            </w:pPr>
            <w:r w:rsidRPr="000D2E3D">
              <w:t>474</w:t>
            </w:r>
          </w:p>
        </w:tc>
      </w:tr>
      <w:tr w:rsidR="00B703D2" w:rsidRPr="005036AA" w14:paraId="4821A9F0" w14:textId="77777777" w:rsidTr="00630904">
        <w:trPr>
          <w:trHeight w:val="283"/>
        </w:trPr>
        <w:tc>
          <w:tcPr>
            <w:tcW w:w="4762" w:type="dxa"/>
          </w:tcPr>
          <w:p w14:paraId="20ED8841" w14:textId="79AB9854" w:rsidR="00B703D2" w:rsidRPr="000D2E3D" w:rsidRDefault="00B703D2" w:rsidP="000D2E3D">
            <w:pPr>
              <w:pStyle w:val="Tabletext"/>
              <w:spacing w:after="40"/>
            </w:pPr>
            <w:r w:rsidRPr="000D2E3D">
              <w:t>Echuca Hospital</w:t>
            </w:r>
          </w:p>
        </w:tc>
        <w:tc>
          <w:tcPr>
            <w:tcW w:w="1814" w:type="dxa"/>
          </w:tcPr>
          <w:p w14:paraId="5390F9E8" w14:textId="5D4CFA44" w:rsidR="00B703D2" w:rsidRPr="000D2E3D" w:rsidRDefault="00B703D2" w:rsidP="000D2E3D">
            <w:pPr>
              <w:pStyle w:val="Tabletext"/>
              <w:spacing w:after="40"/>
            </w:pPr>
            <w:r w:rsidRPr="000D2E3D">
              <w:t>3</w:t>
            </w:r>
          </w:p>
        </w:tc>
        <w:tc>
          <w:tcPr>
            <w:tcW w:w="1815" w:type="dxa"/>
          </w:tcPr>
          <w:p w14:paraId="7BD02061" w14:textId="7ABF2980" w:rsidR="00B703D2" w:rsidRPr="000D2E3D" w:rsidRDefault="00B703D2" w:rsidP="000D2E3D">
            <w:pPr>
              <w:pStyle w:val="Tabletext"/>
              <w:spacing w:after="40"/>
            </w:pPr>
            <w:r w:rsidRPr="000D2E3D">
              <w:t>372</w:t>
            </w:r>
          </w:p>
        </w:tc>
        <w:tc>
          <w:tcPr>
            <w:tcW w:w="1814" w:type="dxa"/>
          </w:tcPr>
          <w:p w14:paraId="7A77270A" w14:textId="53D7FFD8" w:rsidR="00B703D2" w:rsidRPr="000D2E3D" w:rsidRDefault="00B703D2" w:rsidP="000D2E3D">
            <w:pPr>
              <w:pStyle w:val="Tabletext"/>
              <w:spacing w:after="40"/>
            </w:pPr>
            <w:r w:rsidRPr="000D2E3D">
              <w:t>375</w:t>
            </w:r>
          </w:p>
        </w:tc>
      </w:tr>
      <w:tr w:rsidR="00B703D2" w:rsidRPr="005036AA" w14:paraId="7345F99C" w14:textId="77777777" w:rsidTr="00630904">
        <w:trPr>
          <w:trHeight w:val="283"/>
        </w:trPr>
        <w:tc>
          <w:tcPr>
            <w:tcW w:w="4762" w:type="dxa"/>
          </w:tcPr>
          <w:p w14:paraId="4E81270A" w14:textId="40E37283" w:rsidR="00B703D2" w:rsidRPr="000D2E3D" w:rsidRDefault="00B703D2" w:rsidP="000D2E3D">
            <w:pPr>
              <w:pStyle w:val="Tabletext"/>
              <w:spacing w:after="40"/>
            </w:pPr>
            <w:r w:rsidRPr="000D2E3D">
              <w:t>Bairnsdale Hospital</w:t>
            </w:r>
          </w:p>
        </w:tc>
        <w:tc>
          <w:tcPr>
            <w:tcW w:w="1814" w:type="dxa"/>
          </w:tcPr>
          <w:p w14:paraId="4BC39614" w14:textId="360F85EF" w:rsidR="00B703D2" w:rsidRPr="000D2E3D" w:rsidRDefault="00B703D2" w:rsidP="000D2E3D">
            <w:pPr>
              <w:pStyle w:val="Tabletext"/>
              <w:spacing w:after="40"/>
            </w:pPr>
            <w:r w:rsidRPr="000D2E3D">
              <w:t>3</w:t>
            </w:r>
          </w:p>
        </w:tc>
        <w:tc>
          <w:tcPr>
            <w:tcW w:w="1815" w:type="dxa"/>
          </w:tcPr>
          <w:p w14:paraId="2961693D" w14:textId="54685D59" w:rsidR="00B703D2" w:rsidRPr="000D2E3D" w:rsidRDefault="00B703D2" w:rsidP="000D2E3D">
            <w:pPr>
              <w:pStyle w:val="Tabletext"/>
              <w:spacing w:after="40"/>
            </w:pPr>
            <w:r w:rsidRPr="000D2E3D">
              <w:t>327</w:t>
            </w:r>
          </w:p>
        </w:tc>
        <w:tc>
          <w:tcPr>
            <w:tcW w:w="1814" w:type="dxa"/>
          </w:tcPr>
          <w:p w14:paraId="190F1930" w14:textId="0C455F2D" w:rsidR="00B703D2" w:rsidRPr="000D2E3D" w:rsidRDefault="00B703D2" w:rsidP="000D2E3D">
            <w:pPr>
              <w:pStyle w:val="Tabletext"/>
              <w:spacing w:after="40"/>
            </w:pPr>
            <w:r w:rsidRPr="000D2E3D">
              <w:t>327</w:t>
            </w:r>
          </w:p>
        </w:tc>
      </w:tr>
      <w:tr w:rsidR="00B703D2" w:rsidRPr="005036AA" w14:paraId="24B7BF6B" w14:textId="77777777" w:rsidTr="00630904">
        <w:trPr>
          <w:trHeight w:val="283"/>
        </w:trPr>
        <w:tc>
          <w:tcPr>
            <w:tcW w:w="4762" w:type="dxa"/>
          </w:tcPr>
          <w:p w14:paraId="5E85D832" w14:textId="041ABED9" w:rsidR="00B703D2" w:rsidRPr="000D2E3D" w:rsidRDefault="00EA5DBD" w:rsidP="000D2E3D">
            <w:pPr>
              <w:pStyle w:val="Tabletext"/>
              <w:spacing w:after="40"/>
            </w:pPr>
            <w:r>
              <w:t xml:space="preserve">The </w:t>
            </w:r>
            <w:r w:rsidR="00B703D2" w:rsidRPr="000D2E3D">
              <w:t>Kilmore &amp; District Hospital</w:t>
            </w:r>
          </w:p>
        </w:tc>
        <w:tc>
          <w:tcPr>
            <w:tcW w:w="1814" w:type="dxa"/>
          </w:tcPr>
          <w:p w14:paraId="4FC3E030" w14:textId="530AE71D" w:rsidR="00B703D2" w:rsidRPr="000D2E3D" w:rsidRDefault="00B703D2" w:rsidP="000D2E3D">
            <w:pPr>
              <w:pStyle w:val="Tabletext"/>
              <w:spacing w:after="40"/>
            </w:pPr>
            <w:r w:rsidRPr="000D2E3D">
              <w:t>3</w:t>
            </w:r>
          </w:p>
        </w:tc>
        <w:tc>
          <w:tcPr>
            <w:tcW w:w="1815" w:type="dxa"/>
          </w:tcPr>
          <w:p w14:paraId="287C6C1A" w14:textId="16CF7E53" w:rsidR="00B703D2" w:rsidRPr="000D2E3D" w:rsidRDefault="00B703D2" w:rsidP="000D2E3D">
            <w:pPr>
              <w:pStyle w:val="Tabletext"/>
              <w:spacing w:after="40"/>
            </w:pPr>
            <w:r w:rsidRPr="000D2E3D">
              <w:t>255</w:t>
            </w:r>
          </w:p>
        </w:tc>
        <w:tc>
          <w:tcPr>
            <w:tcW w:w="1814" w:type="dxa"/>
          </w:tcPr>
          <w:p w14:paraId="484BF30B" w14:textId="4D0BED42" w:rsidR="00B703D2" w:rsidRPr="000D2E3D" w:rsidRDefault="00B703D2" w:rsidP="000D2E3D">
            <w:pPr>
              <w:pStyle w:val="Tabletext"/>
              <w:spacing w:after="40"/>
            </w:pPr>
            <w:r w:rsidRPr="000D2E3D">
              <w:t>255</w:t>
            </w:r>
          </w:p>
        </w:tc>
      </w:tr>
      <w:tr w:rsidR="00B703D2" w:rsidRPr="005036AA" w14:paraId="4D6C5162" w14:textId="77777777" w:rsidTr="00630904">
        <w:trPr>
          <w:trHeight w:val="283"/>
        </w:trPr>
        <w:tc>
          <w:tcPr>
            <w:tcW w:w="4762" w:type="dxa"/>
          </w:tcPr>
          <w:p w14:paraId="38373E38" w14:textId="72E11570" w:rsidR="00B703D2" w:rsidRPr="000D2E3D" w:rsidRDefault="00B703D2" w:rsidP="000D2E3D">
            <w:pPr>
              <w:pStyle w:val="Tabletext"/>
              <w:spacing w:after="40"/>
            </w:pPr>
            <w:r w:rsidRPr="000D2E3D">
              <w:t>Swan Hill Hospital</w:t>
            </w:r>
          </w:p>
        </w:tc>
        <w:tc>
          <w:tcPr>
            <w:tcW w:w="1814" w:type="dxa"/>
          </w:tcPr>
          <w:p w14:paraId="3A5AB5B9" w14:textId="6A4A28D1" w:rsidR="00B703D2" w:rsidRPr="000D2E3D" w:rsidRDefault="00B703D2" w:rsidP="000D2E3D">
            <w:pPr>
              <w:pStyle w:val="Tabletext"/>
              <w:spacing w:after="40"/>
            </w:pPr>
            <w:r w:rsidRPr="000D2E3D">
              <w:t>3</w:t>
            </w:r>
          </w:p>
        </w:tc>
        <w:tc>
          <w:tcPr>
            <w:tcW w:w="1815" w:type="dxa"/>
          </w:tcPr>
          <w:p w14:paraId="44FA49B5" w14:textId="156A4B98" w:rsidR="00B703D2" w:rsidRPr="000D2E3D" w:rsidRDefault="00B703D2" w:rsidP="000D2E3D">
            <w:pPr>
              <w:pStyle w:val="Tabletext"/>
              <w:spacing w:after="40"/>
            </w:pPr>
            <w:r w:rsidRPr="000D2E3D">
              <w:t>201</w:t>
            </w:r>
          </w:p>
        </w:tc>
        <w:tc>
          <w:tcPr>
            <w:tcW w:w="1814" w:type="dxa"/>
          </w:tcPr>
          <w:p w14:paraId="50EA73E1" w14:textId="78BBA1B0" w:rsidR="00B703D2" w:rsidRPr="000D2E3D" w:rsidRDefault="00B703D2" w:rsidP="000D2E3D">
            <w:pPr>
              <w:pStyle w:val="Tabletext"/>
              <w:spacing w:after="40"/>
            </w:pPr>
            <w:r w:rsidRPr="000D2E3D">
              <w:t>201</w:t>
            </w:r>
          </w:p>
        </w:tc>
      </w:tr>
      <w:tr w:rsidR="00B703D2" w:rsidRPr="005036AA" w14:paraId="3DF58F01" w14:textId="77777777" w:rsidTr="00630904">
        <w:trPr>
          <w:trHeight w:val="283"/>
        </w:trPr>
        <w:tc>
          <w:tcPr>
            <w:tcW w:w="4762" w:type="dxa"/>
          </w:tcPr>
          <w:p w14:paraId="4F7B03DA" w14:textId="404D25B8" w:rsidR="00B703D2" w:rsidRPr="000D2E3D" w:rsidRDefault="00B703D2" w:rsidP="000D2E3D">
            <w:pPr>
              <w:pStyle w:val="Tabletext"/>
              <w:spacing w:after="40"/>
            </w:pPr>
            <w:r w:rsidRPr="000D2E3D">
              <w:t>Leongatha Hospital</w:t>
            </w:r>
          </w:p>
        </w:tc>
        <w:tc>
          <w:tcPr>
            <w:tcW w:w="1814" w:type="dxa"/>
          </w:tcPr>
          <w:p w14:paraId="3D4FA793" w14:textId="05D267F7" w:rsidR="00B703D2" w:rsidRPr="000D2E3D" w:rsidRDefault="00B703D2" w:rsidP="000D2E3D">
            <w:pPr>
              <w:pStyle w:val="Tabletext"/>
              <w:spacing w:after="40"/>
            </w:pPr>
            <w:r w:rsidRPr="000D2E3D">
              <w:t>3</w:t>
            </w:r>
          </w:p>
        </w:tc>
        <w:tc>
          <w:tcPr>
            <w:tcW w:w="1815" w:type="dxa"/>
          </w:tcPr>
          <w:p w14:paraId="33DC8307" w14:textId="1D4D0B49" w:rsidR="00B703D2" w:rsidRPr="000D2E3D" w:rsidRDefault="00B703D2" w:rsidP="000D2E3D">
            <w:pPr>
              <w:pStyle w:val="Tabletext"/>
              <w:spacing w:after="40"/>
            </w:pPr>
            <w:r w:rsidRPr="000D2E3D">
              <w:t>189</w:t>
            </w:r>
          </w:p>
        </w:tc>
        <w:tc>
          <w:tcPr>
            <w:tcW w:w="1814" w:type="dxa"/>
          </w:tcPr>
          <w:p w14:paraId="2D9B681B" w14:textId="0C196801" w:rsidR="00B703D2" w:rsidRPr="000D2E3D" w:rsidRDefault="00B703D2" w:rsidP="000D2E3D">
            <w:pPr>
              <w:pStyle w:val="Tabletext"/>
              <w:spacing w:after="40"/>
            </w:pPr>
            <w:r w:rsidRPr="000D2E3D">
              <w:t>189</w:t>
            </w:r>
          </w:p>
        </w:tc>
      </w:tr>
      <w:tr w:rsidR="00B703D2" w:rsidRPr="005036AA" w14:paraId="1ED8E629" w14:textId="77777777" w:rsidTr="00630904">
        <w:trPr>
          <w:trHeight w:val="283"/>
        </w:trPr>
        <w:tc>
          <w:tcPr>
            <w:tcW w:w="4762" w:type="dxa"/>
          </w:tcPr>
          <w:p w14:paraId="74021C59" w14:textId="4DB716D0" w:rsidR="00B703D2" w:rsidRPr="000D2E3D" w:rsidRDefault="00B703D2" w:rsidP="000D2E3D">
            <w:pPr>
              <w:pStyle w:val="Tabletext"/>
              <w:spacing w:after="40"/>
            </w:pPr>
            <w:r w:rsidRPr="000D2E3D">
              <w:t>Wonthaggi Hospital</w:t>
            </w:r>
          </w:p>
        </w:tc>
        <w:tc>
          <w:tcPr>
            <w:tcW w:w="1814" w:type="dxa"/>
          </w:tcPr>
          <w:p w14:paraId="100684B6" w14:textId="03F30FEB" w:rsidR="00B703D2" w:rsidRPr="000D2E3D" w:rsidRDefault="00B703D2" w:rsidP="000D2E3D">
            <w:pPr>
              <w:pStyle w:val="Tabletext"/>
              <w:spacing w:after="40"/>
            </w:pPr>
            <w:r w:rsidRPr="000D2E3D">
              <w:t>3</w:t>
            </w:r>
          </w:p>
        </w:tc>
        <w:tc>
          <w:tcPr>
            <w:tcW w:w="1815" w:type="dxa"/>
          </w:tcPr>
          <w:p w14:paraId="651DEFB0" w14:textId="1EB6627F" w:rsidR="00B703D2" w:rsidRPr="000D2E3D" w:rsidRDefault="00B703D2" w:rsidP="000D2E3D">
            <w:pPr>
              <w:pStyle w:val="Tabletext"/>
              <w:spacing w:after="40"/>
            </w:pPr>
            <w:r w:rsidRPr="000D2E3D">
              <w:t>153</w:t>
            </w:r>
          </w:p>
        </w:tc>
        <w:tc>
          <w:tcPr>
            <w:tcW w:w="1814" w:type="dxa"/>
          </w:tcPr>
          <w:p w14:paraId="48812E45" w14:textId="55ED577C" w:rsidR="00B703D2" w:rsidRPr="000D2E3D" w:rsidRDefault="00B703D2" w:rsidP="000D2E3D">
            <w:pPr>
              <w:pStyle w:val="Tabletext"/>
              <w:spacing w:after="40"/>
            </w:pPr>
            <w:r w:rsidRPr="000D2E3D">
              <w:t>156</w:t>
            </w:r>
          </w:p>
        </w:tc>
      </w:tr>
      <w:tr w:rsidR="00B703D2" w:rsidRPr="005036AA" w14:paraId="26C99AD3" w14:textId="77777777" w:rsidTr="00630904">
        <w:trPr>
          <w:trHeight w:val="283"/>
        </w:trPr>
        <w:tc>
          <w:tcPr>
            <w:tcW w:w="4762" w:type="dxa"/>
          </w:tcPr>
          <w:p w14:paraId="107BDFE0" w14:textId="3B650569" w:rsidR="00B703D2" w:rsidRPr="000D2E3D" w:rsidRDefault="00B703D2" w:rsidP="000D2E3D">
            <w:pPr>
              <w:pStyle w:val="Tabletext"/>
              <w:spacing w:after="40"/>
            </w:pPr>
            <w:r w:rsidRPr="000D2E3D">
              <w:t>Hamilton Base Hospital</w:t>
            </w:r>
          </w:p>
        </w:tc>
        <w:tc>
          <w:tcPr>
            <w:tcW w:w="1814" w:type="dxa"/>
          </w:tcPr>
          <w:p w14:paraId="7B4844ED" w14:textId="245E671A" w:rsidR="00B703D2" w:rsidRPr="000D2E3D" w:rsidRDefault="00B703D2" w:rsidP="000D2E3D">
            <w:pPr>
              <w:pStyle w:val="Tabletext"/>
              <w:spacing w:after="40"/>
            </w:pPr>
            <w:r w:rsidRPr="000D2E3D">
              <w:t>3</w:t>
            </w:r>
          </w:p>
        </w:tc>
        <w:tc>
          <w:tcPr>
            <w:tcW w:w="1815" w:type="dxa"/>
          </w:tcPr>
          <w:p w14:paraId="1E892CEA" w14:textId="0127B871" w:rsidR="00B703D2" w:rsidRPr="000D2E3D" w:rsidRDefault="00B703D2" w:rsidP="000D2E3D">
            <w:pPr>
              <w:pStyle w:val="Tabletext"/>
              <w:spacing w:after="40"/>
            </w:pPr>
            <w:r w:rsidRPr="000D2E3D">
              <w:t>140</w:t>
            </w:r>
          </w:p>
        </w:tc>
        <w:tc>
          <w:tcPr>
            <w:tcW w:w="1814" w:type="dxa"/>
          </w:tcPr>
          <w:p w14:paraId="0F8CC761" w14:textId="6031851C" w:rsidR="00B703D2" w:rsidRPr="000D2E3D" w:rsidRDefault="00B703D2" w:rsidP="000D2E3D">
            <w:pPr>
              <w:pStyle w:val="Tabletext"/>
              <w:spacing w:after="40"/>
            </w:pPr>
            <w:r w:rsidRPr="000D2E3D">
              <w:t>141</w:t>
            </w:r>
          </w:p>
        </w:tc>
      </w:tr>
      <w:tr w:rsidR="00B703D2" w:rsidRPr="005036AA" w14:paraId="18D7A291" w14:textId="77777777" w:rsidTr="00630904">
        <w:trPr>
          <w:trHeight w:val="283"/>
        </w:trPr>
        <w:tc>
          <w:tcPr>
            <w:tcW w:w="4762" w:type="dxa"/>
          </w:tcPr>
          <w:p w14:paraId="1F45482D" w14:textId="4BC8F10D" w:rsidR="00B703D2" w:rsidRPr="000D2E3D" w:rsidRDefault="00B703D2" w:rsidP="000D2E3D">
            <w:pPr>
              <w:pStyle w:val="Tabletext"/>
              <w:spacing w:after="40"/>
            </w:pPr>
            <w:r w:rsidRPr="000D2E3D">
              <w:t>Colac Hospital</w:t>
            </w:r>
          </w:p>
        </w:tc>
        <w:tc>
          <w:tcPr>
            <w:tcW w:w="1814" w:type="dxa"/>
          </w:tcPr>
          <w:p w14:paraId="3FEEB0AD" w14:textId="4B48FD50" w:rsidR="00B703D2" w:rsidRPr="000D2E3D" w:rsidRDefault="00B703D2" w:rsidP="000D2E3D">
            <w:pPr>
              <w:pStyle w:val="Tabletext"/>
              <w:spacing w:after="40"/>
            </w:pPr>
            <w:r w:rsidRPr="000D2E3D">
              <w:t>3</w:t>
            </w:r>
          </w:p>
        </w:tc>
        <w:tc>
          <w:tcPr>
            <w:tcW w:w="1815" w:type="dxa"/>
          </w:tcPr>
          <w:p w14:paraId="42FCBDE1" w14:textId="649DD7C3" w:rsidR="00B703D2" w:rsidRPr="000D2E3D" w:rsidRDefault="00B703D2" w:rsidP="000D2E3D">
            <w:pPr>
              <w:pStyle w:val="Tabletext"/>
              <w:spacing w:after="40"/>
            </w:pPr>
            <w:r w:rsidRPr="000D2E3D">
              <w:t>120</w:t>
            </w:r>
          </w:p>
        </w:tc>
        <w:tc>
          <w:tcPr>
            <w:tcW w:w="1814" w:type="dxa"/>
          </w:tcPr>
          <w:p w14:paraId="750D4331" w14:textId="2A67EB01" w:rsidR="00B703D2" w:rsidRPr="000D2E3D" w:rsidRDefault="00B703D2" w:rsidP="000D2E3D">
            <w:pPr>
              <w:pStyle w:val="Tabletext"/>
              <w:spacing w:after="40"/>
            </w:pPr>
            <w:r w:rsidRPr="000D2E3D">
              <w:t>120</w:t>
            </w:r>
          </w:p>
        </w:tc>
      </w:tr>
      <w:tr w:rsidR="00B703D2" w:rsidRPr="005036AA" w14:paraId="1B4D5F42" w14:textId="77777777" w:rsidTr="00630904">
        <w:trPr>
          <w:trHeight w:val="283"/>
        </w:trPr>
        <w:tc>
          <w:tcPr>
            <w:tcW w:w="4762" w:type="dxa"/>
          </w:tcPr>
          <w:p w14:paraId="72C0DCD6" w14:textId="6FAF4486" w:rsidR="00B703D2" w:rsidRPr="000D2E3D" w:rsidRDefault="00B703D2" w:rsidP="000D2E3D">
            <w:pPr>
              <w:pStyle w:val="Tabletext"/>
              <w:spacing w:after="40"/>
            </w:pPr>
            <w:r w:rsidRPr="000D2E3D">
              <w:t>Benalla &amp; District Memorial Hospital</w:t>
            </w:r>
          </w:p>
        </w:tc>
        <w:tc>
          <w:tcPr>
            <w:tcW w:w="1814" w:type="dxa"/>
          </w:tcPr>
          <w:p w14:paraId="6BE4E1EB" w14:textId="31E4CD9B" w:rsidR="00B703D2" w:rsidRPr="000D2E3D" w:rsidRDefault="00B703D2" w:rsidP="000D2E3D">
            <w:pPr>
              <w:pStyle w:val="Tabletext"/>
              <w:spacing w:after="40"/>
            </w:pPr>
            <w:r w:rsidRPr="000D2E3D">
              <w:t>3</w:t>
            </w:r>
          </w:p>
        </w:tc>
        <w:tc>
          <w:tcPr>
            <w:tcW w:w="1815" w:type="dxa"/>
          </w:tcPr>
          <w:p w14:paraId="46BBEF07" w14:textId="31B06FC7" w:rsidR="00B703D2" w:rsidRPr="000D2E3D" w:rsidRDefault="00B703D2" w:rsidP="000D2E3D">
            <w:pPr>
              <w:pStyle w:val="Tabletext"/>
              <w:spacing w:after="40"/>
            </w:pPr>
            <w:r w:rsidRPr="000D2E3D">
              <w:t>105</w:t>
            </w:r>
          </w:p>
        </w:tc>
        <w:tc>
          <w:tcPr>
            <w:tcW w:w="1814" w:type="dxa"/>
          </w:tcPr>
          <w:p w14:paraId="32CDC6B8" w14:textId="58BCEF2C" w:rsidR="00B703D2" w:rsidRPr="000D2E3D" w:rsidRDefault="00B703D2" w:rsidP="000D2E3D">
            <w:pPr>
              <w:pStyle w:val="Tabletext"/>
              <w:spacing w:after="40"/>
            </w:pPr>
            <w:r w:rsidRPr="000D2E3D">
              <w:t>105</w:t>
            </w:r>
          </w:p>
        </w:tc>
      </w:tr>
      <w:tr w:rsidR="00B703D2" w:rsidRPr="005036AA" w14:paraId="098D29D5" w14:textId="77777777" w:rsidTr="00630904">
        <w:trPr>
          <w:trHeight w:val="283"/>
        </w:trPr>
        <w:tc>
          <w:tcPr>
            <w:tcW w:w="4762" w:type="dxa"/>
          </w:tcPr>
          <w:p w14:paraId="23846095" w14:textId="4E5CDDDB" w:rsidR="00B703D2" w:rsidRPr="000D2E3D" w:rsidRDefault="00B703D2" w:rsidP="000D2E3D">
            <w:pPr>
              <w:pStyle w:val="Tabletext"/>
              <w:spacing w:after="40"/>
            </w:pPr>
            <w:r w:rsidRPr="000D2E3D">
              <w:t>Ararat Hospital</w:t>
            </w:r>
          </w:p>
        </w:tc>
        <w:tc>
          <w:tcPr>
            <w:tcW w:w="1814" w:type="dxa"/>
          </w:tcPr>
          <w:p w14:paraId="2879E7AE" w14:textId="3EB415DC" w:rsidR="00B703D2" w:rsidRPr="000D2E3D" w:rsidRDefault="00B703D2" w:rsidP="000D2E3D">
            <w:pPr>
              <w:pStyle w:val="Tabletext"/>
              <w:spacing w:after="40"/>
            </w:pPr>
            <w:r w:rsidRPr="000D2E3D">
              <w:t>3</w:t>
            </w:r>
          </w:p>
        </w:tc>
        <w:tc>
          <w:tcPr>
            <w:tcW w:w="1815" w:type="dxa"/>
          </w:tcPr>
          <w:p w14:paraId="67B9D6D9" w14:textId="21F9B1AB" w:rsidR="00B703D2" w:rsidRPr="000D2E3D" w:rsidRDefault="00B703D2" w:rsidP="000D2E3D">
            <w:pPr>
              <w:pStyle w:val="Tabletext"/>
              <w:spacing w:after="40"/>
            </w:pPr>
            <w:r w:rsidRPr="000D2E3D">
              <w:t>97</w:t>
            </w:r>
          </w:p>
        </w:tc>
        <w:tc>
          <w:tcPr>
            <w:tcW w:w="1814" w:type="dxa"/>
          </w:tcPr>
          <w:p w14:paraId="5F743E76" w14:textId="3FB2B5DF" w:rsidR="00B703D2" w:rsidRPr="000D2E3D" w:rsidRDefault="00B703D2" w:rsidP="000D2E3D">
            <w:pPr>
              <w:pStyle w:val="Tabletext"/>
              <w:spacing w:after="40"/>
            </w:pPr>
            <w:r w:rsidRPr="000D2E3D">
              <w:t>97</w:t>
            </w:r>
          </w:p>
        </w:tc>
      </w:tr>
      <w:tr w:rsidR="00B703D2" w:rsidRPr="005036AA" w14:paraId="3CF96FD7" w14:textId="77777777" w:rsidTr="00630904">
        <w:trPr>
          <w:trHeight w:val="283"/>
        </w:trPr>
        <w:tc>
          <w:tcPr>
            <w:tcW w:w="4762" w:type="dxa"/>
          </w:tcPr>
          <w:p w14:paraId="768966DC" w14:textId="0A8E4C42" w:rsidR="00B703D2" w:rsidRPr="000D2E3D" w:rsidRDefault="00B703D2" w:rsidP="000D2E3D">
            <w:pPr>
              <w:pStyle w:val="Tabletext"/>
              <w:spacing w:after="40"/>
            </w:pPr>
            <w:r w:rsidRPr="000D2E3D">
              <w:lastRenderedPageBreak/>
              <w:t>South Gippsland Hospital</w:t>
            </w:r>
          </w:p>
        </w:tc>
        <w:tc>
          <w:tcPr>
            <w:tcW w:w="1814" w:type="dxa"/>
          </w:tcPr>
          <w:p w14:paraId="103BFEA2" w14:textId="10102BAA" w:rsidR="00B703D2" w:rsidRPr="000D2E3D" w:rsidRDefault="00B703D2" w:rsidP="000D2E3D">
            <w:pPr>
              <w:pStyle w:val="Tabletext"/>
              <w:spacing w:after="40"/>
            </w:pPr>
            <w:r w:rsidRPr="000D2E3D">
              <w:t>3</w:t>
            </w:r>
          </w:p>
        </w:tc>
        <w:tc>
          <w:tcPr>
            <w:tcW w:w="1815" w:type="dxa"/>
          </w:tcPr>
          <w:p w14:paraId="68A4584D" w14:textId="5767C843" w:rsidR="00B703D2" w:rsidRPr="000D2E3D" w:rsidRDefault="00B703D2" w:rsidP="000D2E3D">
            <w:pPr>
              <w:pStyle w:val="Tabletext"/>
              <w:spacing w:after="40"/>
            </w:pPr>
            <w:r w:rsidRPr="000D2E3D">
              <w:t>63</w:t>
            </w:r>
          </w:p>
        </w:tc>
        <w:tc>
          <w:tcPr>
            <w:tcW w:w="1814" w:type="dxa"/>
          </w:tcPr>
          <w:p w14:paraId="03DC7ECF" w14:textId="437A9253" w:rsidR="00B703D2" w:rsidRPr="000D2E3D" w:rsidRDefault="00B703D2" w:rsidP="000D2E3D">
            <w:pPr>
              <w:pStyle w:val="Tabletext"/>
              <w:spacing w:after="40"/>
            </w:pPr>
            <w:r w:rsidRPr="000D2E3D">
              <w:t>63</w:t>
            </w:r>
          </w:p>
        </w:tc>
      </w:tr>
      <w:tr w:rsidR="00B703D2" w:rsidRPr="005036AA" w14:paraId="09457416" w14:textId="77777777" w:rsidTr="00630904">
        <w:trPr>
          <w:trHeight w:val="283"/>
        </w:trPr>
        <w:tc>
          <w:tcPr>
            <w:tcW w:w="4762" w:type="dxa"/>
          </w:tcPr>
          <w:p w14:paraId="45B4076D" w14:textId="196A7E07" w:rsidR="00B703D2" w:rsidRPr="000D2E3D" w:rsidRDefault="00B703D2" w:rsidP="000D2E3D">
            <w:pPr>
              <w:pStyle w:val="Tabletext"/>
              <w:spacing w:after="40"/>
            </w:pPr>
            <w:r w:rsidRPr="000D2E3D">
              <w:t>Mansfield District Hospital</w:t>
            </w:r>
          </w:p>
        </w:tc>
        <w:tc>
          <w:tcPr>
            <w:tcW w:w="1814" w:type="dxa"/>
          </w:tcPr>
          <w:p w14:paraId="268DC7DA" w14:textId="120C3E83" w:rsidR="00B703D2" w:rsidRPr="000D2E3D" w:rsidRDefault="00B703D2" w:rsidP="000D2E3D">
            <w:pPr>
              <w:pStyle w:val="Tabletext"/>
              <w:spacing w:after="40"/>
            </w:pPr>
            <w:r w:rsidRPr="000D2E3D">
              <w:t>3</w:t>
            </w:r>
          </w:p>
        </w:tc>
        <w:tc>
          <w:tcPr>
            <w:tcW w:w="1815" w:type="dxa"/>
          </w:tcPr>
          <w:p w14:paraId="2838B536" w14:textId="3D3BA567" w:rsidR="00B703D2" w:rsidRPr="000D2E3D" w:rsidRDefault="00B703D2" w:rsidP="000D2E3D">
            <w:pPr>
              <w:pStyle w:val="Tabletext"/>
              <w:spacing w:after="40"/>
            </w:pPr>
            <w:r w:rsidRPr="000D2E3D">
              <w:t>53</w:t>
            </w:r>
          </w:p>
        </w:tc>
        <w:tc>
          <w:tcPr>
            <w:tcW w:w="1814" w:type="dxa"/>
          </w:tcPr>
          <w:p w14:paraId="228CA93E" w14:textId="602638A5" w:rsidR="00B703D2" w:rsidRPr="000D2E3D" w:rsidRDefault="00B703D2" w:rsidP="000D2E3D">
            <w:pPr>
              <w:pStyle w:val="Tabletext"/>
              <w:spacing w:after="40"/>
            </w:pPr>
            <w:r w:rsidRPr="000D2E3D">
              <w:t>53</w:t>
            </w:r>
          </w:p>
        </w:tc>
      </w:tr>
      <w:tr w:rsidR="00B703D2" w:rsidRPr="005036AA" w14:paraId="3A84F787" w14:textId="77777777" w:rsidTr="00630904">
        <w:trPr>
          <w:trHeight w:val="283"/>
        </w:trPr>
        <w:tc>
          <w:tcPr>
            <w:tcW w:w="4762" w:type="dxa"/>
          </w:tcPr>
          <w:p w14:paraId="0184D677" w14:textId="65285B92" w:rsidR="00B703D2" w:rsidRPr="000D2E3D" w:rsidRDefault="00B703D2" w:rsidP="000D2E3D">
            <w:pPr>
              <w:pStyle w:val="Tabletext"/>
              <w:spacing w:after="40"/>
            </w:pPr>
            <w:r w:rsidRPr="000D2E3D">
              <w:t>Camperdown Hospital</w:t>
            </w:r>
          </w:p>
        </w:tc>
        <w:tc>
          <w:tcPr>
            <w:tcW w:w="1814" w:type="dxa"/>
          </w:tcPr>
          <w:p w14:paraId="60244EDF" w14:textId="40AA5056" w:rsidR="00B703D2" w:rsidRPr="000D2E3D" w:rsidRDefault="00B703D2" w:rsidP="000D2E3D">
            <w:pPr>
              <w:pStyle w:val="Tabletext"/>
              <w:spacing w:after="40"/>
            </w:pPr>
            <w:r w:rsidRPr="000D2E3D">
              <w:t>3</w:t>
            </w:r>
          </w:p>
        </w:tc>
        <w:tc>
          <w:tcPr>
            <w:tcW w:w="1815" w:type="dxa"/>
          </w:tcPr>
          <w:p w14:paraId="6BF2B154" w14:textId="74F35652" w:rsidR="00B703D2" w:rsidRPr="000D2E3D" w:rsidRDefault="00B703D2" w:rsidP="000D2E3D">
            <w:pPr>
              <w:pStyle w:val="Tabletext"/>
              <w:spacing w:after="40"/>
            </w:pPr>
            <w:r w:rsidRPr="000D2E3D">
              <w:t>27</w:t>
            </w:r>
          </w:p>
        </w:tc>
        <w:tc>
          <w:tcPr>
            <w:tcW w:w="1814" w:type="dxa"/>
          </w:tcPr>
          <w:p w14:paraId="5889D388" w14:textId="554C8979" w:rsidR="00B703D2" w:rsidRPr="000D2E3D" w:rsidRDefault="00B703D2" w:rsidP="000D2E3D">
            <w:pPr>
              <w:pStyle w:val="Tabletext"/>
              <w:spacing w:after="40"/>
            </w:pPr>
            <w:r w:rsidRPr="000D2E3D">
              <w:t>27</w:t>
            </w:r>
          </w:p>
        </w:tc>
      </w:tr>
      <w:tr w:rsidR="00B703D2" w:rsidRPr="005036AA" w14:paraId="0BC92AC6" w14:textId="77777777" w:rsidTr="00630904">
        <w:trPr>
          <w:trHeight w:val="283"/>
        </w:trPr>
        <w:tc>
          <w:tcPr>
            <w:tcW w:w="4762" w:type="dxa"/>
          </w:tcPr>
          <w:p w14:paraId="279C6A9C" w14:textId="7442B93A" w:rsidR="00B703D2" w:rsidRPr="000D2E3D" w:rsidRDefault="00B703D2" w:rsidP="000D2E3D">
            <w:pPr>
              <w:pStyle w:val="Tabletext"/>
              <w:spacing w:after="40"/>
            </w:pPr>
            <w:r w:rsidRPr="000D2E3D">
              <w:t>Portland Hospital</w:t>
            </w:r>
          </w:p>
        </w:tc>
        <w:tc>
          <w:tcPr>
            <w:tcW w:w="1814" w:type="dxa"/>
          </w:tcPr>
          <w:p w14:paraId="36B2ADE7" w14:textId="3EC8D0D8" w:rsidR="00B703D2" w:rsidRPr="000D2E3D" w:rsidRDefault="00B703D2" w:rsidP="000D2E3D">
            <w:pPr>
              <w:pStyle w:val="Tabletext"/>
              <w:spacing w:after="40"/>
            </w:pPr>
            <w:r w:rsidRPr="000D2E3D">
              <w:t>2</w:t>
            </w:r>
          </w:p>
        </w:tc>
        <w:tc>
          <w:tcPr>
            <w:tcW w:w="1815" w:type="dxa"/>
          </w:tcPr>
          <w:p w14:paraId="7FC6387A" w14:textId="3900C22A" w:rsidR="00B703D2" w:rsidRPr="000D2E3D" w:rsidRDefault="00B703D2" w:rsidP="000D2E3D">
            <w:pPr>
              <w:pStyle w:val="Tabletext"/>
              <w:spacing w:after="40"/>
            </w:pPr>
            <w:r w:rsidRPr="000D2E3D">
              <w:t>65</w:t>
            </w:r>
          </w:p>
        </w:tc>
        <w:tc>
          <w:tcPr>
            <w:tcW w:w="1814" w:type="dxa"/>
          </w:tcPr>
          <w:p w14:paraId="72719E0C" w14:textId="6D259AF9" w:rsidR="00B703D2" w:rsidRPr="000D2E3D" w:rsidRDefault="00B703D2" w:rsidP="000D2E3D">
            <w:pPr>
              <w:pStyle w:val="Tabletext"/>
              <w:spacing w:after="40"/>
            </w:pPr>
            <w:r w:rsidRPr="000D2E3D">
              <w:t>65</w:t>
            </w:r>
          </w:p>
        </w:tc>
      </w:tr>
      <w:tr w:rsidR="00B703D2" w:rsidRPr="005036AA" w14:paraId="37CBE6C2" w14:textId="77777777" w:rsidTr="00630904">
        <w:trPr>
          <w:trHeight w:val="283"/>
        </w:trPr>
        <w:tc>
          <w:tcPr>
            <w:tcW w:w="4762" w:type="dxa"/>
          </w:tcPr>
          <w:p w14:paraId="1A18B7D5" w14:textId="1B59E1A6" w:rsidR="00B703D2" w:rsidRPr="000D2E3D" w:rsidRDefault="00B703D2" w:rsidP="000D2E3D">
            <w:pPr>
              <w:pStyle w:val="Tabletext"/>
              <w:spacing w:after="40"/>
            </w:pPr>
            <w:r w:rsidRPr="000D2E3D">
              <w:t>Maryborough Hospital</w:t>
            </w:r>
          </w:p>
        </w:tc>
        <w:tc>
          <w:tcPr>
            <w:tcW w:w="1814" w:type="dxa"/>
          </w:tcPr>
          <w:p w14:paraId="41512C4A" w14:textId="42FAF02B" w:rsidR="00B703D2" w:rsidRPr="000D2E3D" w:rsidRDefault="00B703D2" w:rsidP="000D2E3D">
            <w:pPr>
              <w:pStyle w:val="Tabletext"/>
              <w:spacing w:after="40"/>
            </w:pPr>
            <w:r w:rsidRPr="000D2E3D">
              <w:t>2</w:t>
            </w:r>
          </w:p>
        </w:tc>
        <w:tc>
          <w:tcPr>
            <w:tcW w:w="1815" w:type="dxa"/>
          </w:tcPr>
          <w:p w14:paraId="621CD86A" w14:textId="384B319C" w:rsidR="00B703D2" w:rsidRPr="000D2E3D" w:rsidRDefault="00B703D2" w:rsidP="000D2E3D">
            <w:pPr>
              <w:pStyle w:val="Tabletext"/>
              <w:spacing w:after="40"/>
            </w:pPr>
            <w:r w:rsidRPr="000D2E3D">
              <w:t>57</w:t>
            </w:r>
          </w:p>
        </w:tc>
        <w:tc>
          <w:tcPr>
            <w:tcW w:w="1814" w:type="dxa"/>
          </w:tcPr>
          <w:p w14:paraId="07A749EE" w14:textId="1B6CD1AA" w:rsidR="00B703D2" w:rsidRPr="000D2E3D" w:rsidRDefault="00B703D2" w:rsidP="000D2E3D">
            <w:pPr>
              <w:pStyle w:val="Tabletext"/>
              <w:spacing w:after="40"/>
            </w:pPr>
            <w:r w:rsidRPr="000D2E3D">
              <w:t>57</w:t>
            </w:r>
          </w:p>
        </w:tc>
      </w:tr>
      <w:tr w:rsidR="00B703D2" w:rsidRPr="005036AA" w14:paraId="3233AC12" w14:textId="77777777" w:rsidTr="00630904">
        <w:trPr>
          <w:trHeight w:val="283"/>
        </w:trPr>
        <w:tc>
          <w:tcPr>
            <w:tcW w:w="4762" w:type="dxa"/>
          </w:tcPr>
          <w:p w14:paraId="401A7CD1" w14:textId="772FE263" w:rsidR="00B703D2" w:rsidRPr="000D2E3D" w:rsidRDefault="00B703D2" w:rsidP="000D2E3D">
            <w:pPr>
              <w:pStyle w:val="Tabletext"/>
              <w:spacing w:after="40"/>
            </w:pPr>
            <w:r w:rsidRPr="000D2E3D">
              <w:t>Castlemaine Hospital</w:t>
            </w:r>
          </w:p>
        </w:tc>
        <w:tc>
          <w:tcPr>
            <w:tcW w:w="1814" w:type="dxa"/>
          </w:tcPr>
          <w:p w14:paraId="53332F72" w14:textId="030CF185" w:rsidR="00B703D2" w:rsidRPr="000D2E3D" w:rsidRDefault="00B703D2" w:rsidP="000D2E3D">
            <w:pPr>
              <w:pStyle w:val="Tabletext"/>
              <w:spacing w:after="40"/>
            </w:pPr>
            <w:r w:rsidRPr="000D2E3D">
              <w:t>2</w:t>
            </w:r>
          </w:p>
        </w:tc>
        <w:tc>
          <w:tcPr>
            <w:tcW w:w="1815" w:type="dxa"/>
          </w:tcPr>
          <w:p w14:paraId="6DB01A3A" w14:textId="229A310B" w:rsidR="00B703D2" w:rsidRPr="000D2E3D" w:rsidRDefault="00B703D2" w:rsidP="000D2E3D">
            <w:pPr>
              <w:pStyle w:val="Tabletext"/>
              <w:spacing w:after="40"/>
            </w:pPr>
            <w:r w:rsidRPr="000D2E3D">
              <w:t>54</w:t>
            </w:r>
          </w:p>
        </w:tc>
        <w:tc>
          <w:tcPr>
            <w:tcW w:w="1814" w:type="dxa"/>
          </w:tcPr>
          <w:p w14:paraId="17EB1FE7" w14:textId="10582F8B" w:rsidR="00B703D2" w:rsidRPr="000D2E3D" w:rsidRDefault="00B703D2" w:rsidP="000D2E3D">
            <w:pPr>
              <w:pStyle w:val="Tabletext"/>
              <w:spacing w:after="40"/>
            </w:pPr>
            <w:r w:rsidRPr="000D2E3D">
              <w:t>54</w:t>
            </w:r>
          </w:p>
        </w:tc>
      </w:tr>
      <w:tr w:rsidR="00B703D2" w:rsidRPr="005036AA" w14:paraId="53AE547A" w14:textId="77777777" w:rsidTr="00630904">
        <w:trPr>
          <w:trHeight w:val="283"/>
        </w:trPr>
        <w:tc>
          <w:tcPr>
            <w:tcW w:w="4762" w:type="dxa"/>
          </w:tcPr>
          <w:p w14:paraId="72F1798F" w14:textId="73739BF1" w:rsidR="00B703D2" w:rsidRPr="000D2E3D" w:rsidRDefault="00B703D2" w:rsidP="000D2E3D">
            <w:pPr>
              <w:pStyle w:val="Tabletext"/>
              <w:spacing w:after="40"/>
            </w:pPr>
            <w:r w:rsidRPr="000D2E3D">
              <w:t>Cohuna District Hospital</w:t>
            </w:r>
          </w:p>
        </w:tc>
        <w:tc>
          <w:tcPr>
            <w:tcW w:w="1814" w:type="dxa"/>
          </w:tcPr>
          <w:p w14:paraId="34D14E2C" w14:textId="69F06061" w:rsidR="00B703D2" w:rsidRPr="000D2E3D" w:rsidRDefault="00B703D2" w:rsidP="000D2E3D">
            <w:pPr>
              <w:pStyle w:val="Tabletext"/>
              <w:spacing w:after="40"/>
            </w:pPr>
            <w:r w:rsidRPr="000D2E3D">
              <w:t>2</w:t>
            </w:r>
          </w:p>
        </w:tc>
        <w:tc>
          <w:tcPr>
            <w:tcW w:w="1815" w:type="dxa"/>
          </w:tcPr>
          <w:p w14:paraId="5CB0C520" w14:textId="4BFF2907" w:rsidR="00B703D2" w:rsidRPr="000D2E3D" w:rsidRDefault="00B703D2" w:rsidP="000D2E3D">
            <w:pPr>
              <w:pStyle w:val="Tabletext"/>
              <w:spacing w:after="40"/>
            </w:pPr>
            <w:r w:rsidRPr="000D2E3D">
              <w:t>49</w:t>
            </w:r>
          </w:p>
        </w:tc>
        <w:tc>
          <w:tcPr>
            <w:tcW w:w="1814" w:type="dxa"/>
          </w:tcPr>
          <w:p w14:paraId="04873FFC" w14:textId="24B70B74" w:rsidR="00B703D2" w:rsidRPr="000D2E3D" w:rsidRDefault="00B703D2" w:rsidP="000D2E3D">
            <w:pPr>
              <w:pStyle w:val="Tabletext"/>
              <w:spacing w:after="40"/>
            </w:pPr>
            <w:r w:rsidRPr="000D2E3D">
              <w:t>49</w:t>
            </w:r>
          </w:p>
        </w:tc>
      </w:tr>
      <w:tr w:rsidR="00B703D2" w:rsidRPr="005036AA" w14:paraId="28665D7C" w14:textId="77777777" w:rsidTr="00630904">
        <w:trPr>
          <w:trHeight w:val="283"/>
        </w:trPr>
        <w:tc>
          <w:tcPr>
            <w:tcW w:w="4762" w:type="dxa"/>
          </w:tcPr>
          <w:p w14:paraId="61EBB36B" w14:textId="35026ADF" w:rsidR="00B703D2" w:rsidRPr="000D2E3D" w:rsidRDefault="00B703D2" w:rsidP="000D2E3D">
            <w:pPr>
              <w:pStyle w:val="Tabletext"/>
              <w:spacing w:after="40"/>
            </w:pPr>
            <w:r w:rsidRPr="000D2E3D">
              <w:t>Terang Hospital</w:t>
            </w:r>
          </w:p>
        </w:tc>
        <w:tc>
          <w:tcPr>
            <w:tcW w:w="1814" w:type="dxa"/>
          </w:tcPr>
          <w:p w14:paraId="2A4F0DAD" w14:textId="38CAC102" w:rsidR="00B703D2" w:rsidRPr="000D2E3D" w:rsidRDefault="00B703D2" w:rsidP="000D2E3D">
            <w:pPr>
              <w:pStyle w:val="Tabletext"/>
              <w:spacing w:after="40"/>
            </w:pPr>
            <w:r w:rsidRPr="000D2E3D">
              <w:t>2</w:t>
            </w:r>
          </w:p>
        </w:tc>
        <w:tc>
          <w:tcPr>
            <w:tcW w:w="1815" w:type="dxa"/>
          </w:tcPr>
          <w:p w14:paraId="35CC7EB7" w14:textId="555B34F4" w:rsidR="00B703D2" w:rsidRPr="000D2E3D" w:rsidRDefault="00B703D2" w:rsidP="000D2E3D">
            <w:pPr>
              <w:pStyle w:val="Tabletext"/>
              <w:spacing w:after="40"/>
            </w:pPr>
            <w:r w:rsidRPr="000D2E3D">
              <w:t>35</w:t>
            </w:r>
          </w:p>
        </w:tc>
        <w:tc>
          <w:tcPr>
            <w:tcW w:w="1814" w:type="dxa"/>
          </w:tcPr>
          <w:p w14:paraId="0125F64B" w14:textId="270B5C91" w:rsidR="00B703D2" w:rsidRPr="000D2E3D" w:rsidRDefault="00B703D2" w:rsidP="000D2E3D">
            <w:pPr>
              <w:pStyle w:val="Tabletext"/>
              <w:spacing w:after="40"/>
            </w:pPr>
            <w:r w:rsidRPr="000D2E3D">
              <w:t>35</w:t>
            </w:r>
          </w:p>
        </w:tc>
      </w:tr>
      <w:tr w:rsidR="00B703D2" w:rsidRPr="005036AA" w14:paraId="08B77AEB" w14:textId="77777777" w:rsidTr="00630904">
        <w:trPr>
          <w:trHeight w:val="283"/>
        </w:trPr>
        <w:tc>
          <w:tcPr>
            <w:tcW w:w="4762" w:type="dxa"/>
          </w:tcPr>
          <w:p w14:paraId="7A1D2766" w14:textId="79EAFE0A" w:rsidR="00B703D2" w:rsidRPr="000D2E3D" w:rsidRDefault="00B703D2" w:rsidP="000D2E3D">
            <w:pPr>
              <w:pStyle w:val="Tabletext"/>
              <w:spacing w:after="40"/>
            </w:pPr>
            <w:r w:rsidRPr="000D2E3D">
              <w:t>Kyneton Hospital</w:t>
            </w:r>
          </w:p>
        </w:tc>
        <w:tc>
          <w:tcPr>
            <w:tcW w:w="1814" w:type="dxa"/>
          </w:tcPr>
          <w:p w14:paraId="4B7D7917" w14:textId="4720BDE5" w:rsidR="00B703D2" w:rsidRPr="000D2E3D" w:rsidRDefault="00B703D2" w:rsidP="000D2E3D">
            <w:pPr>
              <w:pStyle w:val="Tabletext"/>
              <w:spacing w:after="40"/>
            </w:pPr>
            <w:r w:rsidRPr="000D2E3D">
              <w:t>2</w:t>
            </w:r>
          </w:p>
        </w:tc>
        <w:tc>
          <w:tcPr>
            <w:tcW w:w="1815" w:type="dxa"/>
          </w:tcPr>
          <w:p w14:paraId="279B4159" w14:textId="4E21C232" w:rsidR="00B703D2" w:rsidRPr="000D2E3D" w:rsidRDefault="00B703D2" w:rsidP="000D2E3D">
            <w:pPr>
              <w:pStyle w:val="Tabletext"/>
              <w:spacing w:after="40"/>
            </w:pPr>
            <w:r w:rsidRPr="000D2E3D">
              <w:t>26</w:t>
            </w:r>
          </w:p>
        </w:tc>
        <w:tc>
          <w:tcPr>
            <w:tcW w:w="1814" w:type="dxa"/>
          </w:tcPr>
          <w:p w14:paraId="0A26AC95" w14:textId="0023E75D" w:rsidR="00B703D2" w:rsidRPr="000D2E3D" w:rsidRDefault="00B703D2" w:rsidP="000D2E3D">
            <w:pPr>
              <w:pStyle w:val="Tabletext"/>
              <w:spacing w:after="40"/>
            </w:pPr>
            <w:r w:rsidRPr="000D2E3D">
              <w:t>26</w:t>
            </w:r>
          </w:p>
        </w:tc>
      </w:tr>
      <w:tr w:rsidR="00B703D2" w:rsidRPr="005036AA" w14:paraId="375CC6A7" w14:textId="77777777" w:rsidTr="00630904">
        <w:trPr>
          <w:trHeight w:val="283"/>
        </w:trPr>
        <w:tc>
          <w:tcPr>
            <w:tcW w:w="4762" w:type="dxa"/>
          </w:tcPr>
          <w:p w14:paraId="01F331FD" w14:textId="7C6F7D2D" w:rsidR="00B703D2" w:rsidRPr="000D2E3D" w:rsidRDefault="00B703D2" w:rsidP="000D2E3D">
            <w:pPr>
              <w:pStyle w:val="Tabletext"/>
              <w:spacing w:after="40"/>
            </w:pPr>
            <w:r w:rsidRPr="000D2E3D">
              <w:t>Yarrawonga Hospital</w:t>
            </w:r>
          </w:p>
        </w:tc>
        <w:tc>
          <w:tcPr>
            <w:tcW w:w="1814" w:type="dxa"/>
          </w:tcPr>
          <w:p w14:paraId="69D15541" w14:textId="5C220F80" w:rsidR="00B703D2" w:rsidRPr="000D2E3D" w:rsidRDefault="00B703D2" w:rsidP="000D2E3D">
            <w:pPr>
              <w:pStyle w:val="Tabletext"/>
              <w:spacing w:after="40"/>
            </w:pPr>
            <w:r w:rsidRPr="000D2E3D">
              <w:t>2</w:t>
            </w:r>
          </w:p>
        </w:tc>
        <w:tc>
          <w:tcPr>
            <w:tcW w:w="1815" w:type="dxa"/>
          </w:tcPr>
          <w:p w14:paraId="1EC08E1C" w14:textId="21B975CC" w:rsidR="00B703D2" w:rsidRPr="000D2E3D" w:rsidRDefault="00B703D2" w:rsidP="000D2E3D">
            <w:pPr>
              <w:pStyle w:val="Tabletext"/>
              <w:spacing w:after="40"/>
            </w:pPr>
            <w:r w:rsidRPr="000D2E3D">
              <w:t>23</w:t>
            </w:r>
          </w:p>
        </w:tc>
        <w:tc>
          <w:tcPr>
            <w:tcW w:w="1814" w:type="dxa"/>
          </w:tcPr>
          <w:p w14:paraId="5C189D70" w14:textId="62E8D3D8" w:rsidR="00B703D2" w:rsidRPr="000D2E3D" w:rsidRDefault="00B703D2" w:rsidP="000D2E3D">
            <w:pPr>
              <w:pStyle w:val="Tabletext"/>
              <w:spacing w:after="40"/>
            </w:pPr>
            <w:r w:rsidRPr="000D2E3D">
              <w:t>23</w:t>
            </w:r>
          </w:p>
        </w:tc>
      </w:tr>
      <w:tr w:rsidR="005036AA" w:rsidRPr="005036AA" w14:paraId="1B4A535B" w14:textId="77777777" w:rsidTr="00630904">
        <w:trPr>
          <w:trHeight w:val="283"/>
        </w:trPr>
        <w:tc>
          <w:tcPr>
            <w:tcW w:w="4762" w:type="dxa"/>
          </w:tcPr>
          <w:p w14:paraId="1F04808C" w14:textId="77777777" w:rsidR="005036AA" w:rsidRPr="000D2E3D" w:rsidRDefault="005036AA" w:rsidP="000D2E3D">
            <w:pPr>
              <w:pStyle w:val="Tabletext"/>
              <w:spacing w:after="40"/>
            </w:pPr>
            <w:r w:rsidRPr="000D2E3D">
              <w:t>Other public hospitals</w:t>
            </w:r>
          </w:p>
        </w:tc>
        <w:tc>
          <w:tcPr>
            <w:tcW w:w="1814" w:type="dxa"/>
          </w:tcPr>
          <w:p w14:paraId="0AC44604" w14:textId="77777777" w:rsidR="005036AA" w:rsidRPr="000D2E3D" w:rsidRDefault="005036AA" w:rsidP="000D2E3D">
            <w:pPr>
              <w:pStyle w:val="Tabletext"/>
              <w:spacing w:after="40"/>
            </w:pPr>
            <w:r w:rsidRPr="000D2E3D">
              <w:t>N/A</w:t>
            </w:r>
          </w:p>
        </w:tc>
        <w:tc>
          <w:tcPr>
            <w:tcW w:w="1815" w:type="dxa"/>
          </w:tcPr>
          <w:p w14:paraId="26BEC20D" w14:textId="1D43C06C" w:rsidR="005036AA" w:rsidRPr="000D2E3D" w:rsidRDefault="00B703D2" w:rsidP="000D2E3D">
            <w:pPr>
              <w:pStyle w:val="Tabletext"/>
              <w:spacing w:after="40"/>
            </w:pPr>
            <w:r w:rsidRPr="000D2E3D">
              <w:t>10</w:t>
            </w:r>
          </w:p>
        </w:tc>
        <w:tc>
          <w:tcPr>
            <w:tcW w:w="1814" w:type="dxa"/>
          </w:tcPr>
          <w:p w14:paraId="7F2721D8" w14:textId="432F283C" w:rsidR="005036AA" w:rsidRPr="000D2E3D" w:rsidRDefault="00B703D2" w:rsidP="000D2E3D">
            <w:pPr>
              <w:pStyle w:val="Tabletext"/>
              <w:spacing w:after="40"/>
            </w:pPr>
            <w:r w:rsidRPr="000D2E3D">
              <w:t>10</w:t>
            </w:r>
          </w:p>
        </w:tc>
      </w:tr>
      <w:tr w:rsidR="00630904" w:rsidRPr="005036AA" w14:paraId="531620A0" w14:textId="77777777" w:rsidTr="00630904">
        <w:trPr>
          <w:trHeight w:val="283"/>
        </w:trPr>
        <w:tc>
          <w:tcPr>
            <w:tcW w:w="4762" w:type="dxa"/>
          </w:tcPr>
          <w:p w14:paraId="0D6C9584" w14:textId="207A1A2C" w:rsidR="00630904" w:rsidRPr="000D2E3D" w:rsidRDefault="00630904" w:rsidP="000D2E3D">
            <w:pPr>
              <w:pStyle w:val="Tabletext"/>
              <w:spacing w:after="40"/>
            </w:pPr>
            <w:r w:rsidRPr="000D2E3D">
              <w:t>Frances Perry House</w:t>
            </w:r>
          </w:p>
        </w:tc>
        <w:tc>
          <w:tcPr>
            <w:tcW w:w="1814" w:type="dxa"/>
          </w:tcPr>
          <w:p w14:paraId="19B0990F" w14:textId="77777777" w:rsidR="00630904" w:rsidRPr="000D2E3D" w:rsidRDefault="00630904" w:rsidP="000D2E3D">
            <w:pPr>
              <w:pStyle w:val="Tabletext"/>
              <w:spacing w:after="40"/>
            </w:pPr>
            <w:r w:rsidRPr="000D2E3D">
              <w:t>Private</w:t>
            </w:r>
          </w:p>
        </w:tc>
        <w:tc>
          <w:tcPr>
            <w:tcW w:w="1815" w:type="dxa"/>
          </w:tcPr>
          <w:p w14:paraId="26EC9F74" w14:textId="547747A3" w:rsidR="00630904" w:rsidRPr="000D2E3D" w:rsidRDefault="00630904" w:rsidP="000D2E3D">
            <w:pPr>
              <w:pStyle w:val="Tabletext"/>
              <w:spacing w:after="40"/>
            </w:pPr>
            <w:r w:rsidRPr="000D2E3D">
              <w:t>2</w:t>
            </w:r>
            <w:r w:rsidR="00C32EE4">
              <w:t>,</w:t>
            </w:r>
            <w:r w:rsidRPr="000D2E3D">
              <w:t>966</w:t>
            </w:r>
          </w:p>
        </w:tc>
        <w:tc>
          <w:tcPr>
            <w:tcW w:w="1814" w:type="dxa"/>
          </w:tcPr>
          <w:p w14:paraId="5EADF829" w14:textId="46BBEFE1" w:rsidR="00630904" w:rsidRPr="000D2E3D" w:rsidRDefault="00630904" w:rsidP="000D2E3D">
            <w:pPr>
              <w:pStyle w:val="Tabletext"/>
              <w:spacing w:after="40"/>
            </w:pPr>
            <w:r w:rsidRPr="000D2E3D">
              <w:t>3</w:t>
            </w:r>
            <w:r w:rsidR="00C32EE4">
              <w:t>,</w:t>
            </w:r>
            <w:r w:rsidRPr="000D2E3D">
              <w:t>031</w:t>
            </w:r>
          </w:p>
        </w:tc>
      </w:tr>
      <w:tr w:rsidR="00630904" w:rsidRPr="005036AA" w14:paraId="060390C8" w14:textId="77777777" w:rsidTr="00630904">
        <w:trPr>
          <w:trHeight w:val="283"/>
        </w:trPr>
        <w:tc>
          <w:tcPr>
            <w:tcW w:w="4762" w:type="dxa"/>
          </w:tcPr>
          <w:p w14:paraId="12EE6AE7" w14:textId="074ABB71" w:rsidR="00630904" w:rsidRPr="000D2E3D" w:rsidRDefault="00630904" w:rsidP="000D2E3D">
            <w:pPr>
              <w:pStyle w:val="Tabletext"/>
              <w:spacing w:after="40"/>
            </w:pPr>
            <w:r w:rsidRPr="000D2E3D">
              <w:t>Epworth Freemasons</w:t>
            </w:r>
          </w:p>
        </w:tc>
        <w:tc>
          <w:tcPr>
            <w:tcW w:w="1814" w:type="dxa"/>
          </w:tcPr>
          <w:p w14:paraId="5F87CC0D" w14:textId="5A211D30" w:rsidR="00630904" w:rsidRPr="000D2E3D" w:rsidRDefault="00630904" w:rsidP="000D2E3D">
            <w:pPr>
              <w:pStyle w:val="Tabletext"/>
              <w:spacing w:after="40"/>
            </w:pPr>
            <w:r w:rsidRPr="000D2E3D">
              <w:t>Private</w:t>
            </w:r>
          </w:p>
        </w:tc>
        <w:tc>
          <w:tcPr>
            <w:tcW w:w="1815" w:type="dxa"/>
          </w:tcPr>
          <w:p w14:paraId="77ABE809" w14:textId="7F041B91" w:rsidR="00630904" w:rsidRPr="000D2E3D" w:rsidRDefault="00630904" w:rsidP="000D2E3D">
            <w:pPr>
              <w:pStyle w:val="Tabletext"/>
              <w:spacing w:after="40"/>
            </w:pPr>
            <w:r w:rsidRPr="000D2E3D">
              <w:t>2</w:t>
            </w:r>
            <w:r w:rsidR="00C32EE4">
              <w:t>,</w:t>
            </w:r>
            <w:r w:rsidRPr="000D2E3D">
              <w:t>864</w:t>
            </w:r>
          </w:p>
        </w:tc>
        <w:tc>
          <w:tcPr>
            <w:tcW w:w="1814" w:type="dxa"/>
          </w:tcPr>
          <w:p w14:paraId="18F18EE4" w14:textId="32EE754A" w:rsidR="00630904" w:rsidRPr="000D2E3D" w:rsidRDefault="00630904" w:rsidP="000D2E3D">
            <w:pPr>
              <w:pStyle w:val="Tabletext"/>
              <w:spacing w:after="40"/>
            </w:pPr>
            <w:r w:rsidRPr="000D2E3D">
              <w:t>2</w:t>
            </w:r>
            <w:r w:rsidR="00C32EE4">
              <w:t>,</w:t>
            </w:r>
            <w:r w:rsidRPr="000D2E3D">
              <w:t>914</w:t>
            </w:r>
          </w:p>
        </w:tc>
      </w:tr>
      <w:tr w:rsidR="00630904" w:rsidRPr="005036AA" w14:paraId="4AC739AA" w14:textId="77777777" w:rsidTr="00630904">
        <w:trPr>
          <w:trHeight w:val="283"/>
        </w:trPr>
        <w:tc>
          <w:tcPr>
            <w:tcW w:w="4762" w:type="dxa"/>
          </w:tcPr>
          <w:p w14:paraId="51D5F4DD" w14:textId="1918FC48" w:rsidR="00630904" w:rsidRPr="000D2E3D" w:rsidRDefault="00630904" w:rsidP="000D2E3D">
            <w:pPr>
              <w:pStyle w:val="Tabletext"/>
              <w:spacing w:after="40"/>
            </w:pPr>
            <w:r w:rsidRPr="000D2E3D">
              <w:t>St Vincent</w:t>
            </w:r>
            <w:r w:rsidR="00EA5DBD">
              <w:t>’</w:t>
            </w:r>
            <w:r w:rsidRPr="000D2E3D">
              <w:t>s Private Hospital Melbourne</w:t>
            </w:r>
          </w:p>
        </w:tc>
        <w:tc>
          <w:tcPr>
            <w:tcW w:w="1814" w:type="dxa"/>
          </w:tcPr>
          <w:p w14:paraId="181FA292" w14:textId="4369939A" w:rsidR="00630904" w:rsidRPr="000D2E3D" w:rsidRDefault="00630904" w:rsidP="000D2E3D">
            <w:pPr>
              <w:pStyle w:val="Tabletext"/>
              <w:spacing w:after="40"/>
            </w:pPr>
            <w:r w:rsidRPr="000D2E3D">
              <w:t>Private</w:t>
            </w:r>
          </w:p>
        </w:tc>
        <w:tc>
          <w:tcPr>
            <w:tcW w:w="1815" w:type="dxa"/>
          </w:tcPr>
          <w:p w14:paraId="10AC7E2E" w14:textId="5BA28455" w:rsidR="00630904" w:rsidRPr="000D2E3D" w:rsidRDefault="00630904" w:rsidP="000D2E3D">
            <w:pPr>
              <w:pStyle w:val="Tabletext"/>
              <w:spacing w:after="40"/>
            </w:pPr>
            <w:r w:rsidRPr="000D2E3D">
              <w:t>2</w:t>
            </w:r>
            <w:r w:rsidR="00C32EE4">
              <w:t>,</w:t>
            </w:r>
            <w:r w:rsidRPr="000D2E3D">
              <w:t>540</w:t>
            </w:r>
          </w:p>
        </w:tc>
        <w:tc>
          <w:tcPr>
            <w:tcW w:w="1814" w:type="dxa"/>
          </w:tcPr>
          <w:p w14:paraId="44715499" w14:textId="0116569A" w:rsidR="00630904" w:rsidRPr="000D2E3D" w:rsidRDefault="00630904" w:rsidP="000D2E3D">
            <w:pPr>
              <w:pStyle w:val="Tabletext"/>
              <w:spacing w:after="40"/>
            </w:pPr>
            <w:r w:rsidRPr="000D2E3D">
              <w:t>2</w:t>
            </w:r>
            <w:r w:rsidR="00C32EE4">
              <w:t>,</w:t>
            </w:r>
            <w:r w:rsidRPr="000D2E3D">
              <w:t>598</w:t>
            </w:r>
          </w:p>
        </w:tc>
      </w:tr>
      <w:tr w:rsidR="00630904" w:rsidRPr="005036AA" w14:paraId="1BFF0709" w14:textId="77777777" w:rsidTr="00630904">
        <w:trPr>
          <w:trHeight w:val="283"/>
        </w:trPr>
        <w:tc>
          <w:tcPr>
            <w:tcW w:w="4762" w:type="dxa"/>
          </w:tcPr>
          <w:p w14:paraId="57FBFE8E" w14:textId="199D80C2" w:rsidR="00630904" w:rsidRPr="000D2E3D" w:rsidRDefault="00630904" w:rsidP="000D2E3D">
            <w:pPr>
              <w:pStyle w:val="Tabletext"/>
              <w:spacing w:after="40"/>
            </w:pPr>
            <w:r w:rsidRPr="000D2E3D">
              <w:t>Cabrini Malvern</w:t>
            </w:r>
          </w:p>
        </w:tc>
        <w:tc>
          <w:tcPr>
            <w:tcW w:w="1814" w:type="dxa"/>
          </w:tcPr>
          <w:p w14:paraId="79617895" w14:textId="44505AA1" w:rsidR="00630904" w:rsidRPr="000D2E3D" w:rsidRDefault="00630904" w:rsidP="000D2E3D">
            <w:pPr>
              <w:pStyle w:val="Tabletext"/>
              <w:spacing w:after="40"/>
            </w:pPr>
            <w:r w:rsidRPr="000D2E3D">
              <w:t>Private</w:t>
            </w:r>
          </w:p>
        </w:tc>
        <w:tc>
          <w:tcPr>
            <w:tcW w:w="1815" w:type="dxa"/>
          </w:tcPr>
          <w:p w14:paraId="2B5BD4A8" w14:textId="04BB980F" w:rsidR="00630904" w:rsidRPr="000D2E3D" w:rsidRDefault="00630904" w:rsidP="000D2E3D">
            <w:pPr>
              <w:pStyle w:val="Tabletext"/>
              <w:spacing w:after="40"/>
            </w:pPr>
            <w:r w:rsidRPr="000D2E3D">
              <w:t>1</w:t>
            </w:r>
            <w:r w:rsidR="00C32EE4">
              <w:t>,</w:t>
            </w:r>
            <w:r w:rsidRPr="000D2E3D">
              <w:t>813</w:t>
            </w:r>
          </w:p>
        </w:tc>
        <w:tc>
          <w:tcPr>
            <w:tcW w:w="1814" w:type="dxa"/>
          </w:tcPr>
          <w:p w14:paraId="7CF9F37D" w14:textId="510506B2" w:rsidR="00630904" w:rsidRPr="000D2E3D" w:rsidRDefault="00630904" w:rsidP="000D2E3D">
            <w:pPr>
              <w:pStyle w:val="Tabletext"/>
              <w:spacing w:after="40"/>
            </w:pPr>
            <w:r w:rsidRPr="000D2E3D">
              <w:t>1</w:t>
            </w:r>
            <w:r w:rsidR="00C32EE4">
              <w:t>,</w:t>
            </w:r>
            <w:r w:rsidRPr="000D2E3D">
              <w:t>836</w:t>
            </w:r>
          </w:p>
        </w:tc>
      </w:tr>
      <w:tr w:rsidR="00630904" w:rsidRPr="005036AA" w14:paraId="6EE5C691" w14:textId="77777777" w:rsidTr="00630904">
        <w:trPr>
          <w:trHeight w:val="283"/>
        </w:trPr>
        <w:tc>
          <w:tcPr>
            <w:tcW w:w="4762" w:type="dxa"/>
          </w:tcPr>
          <w:p w14:paraId="21BDAB3B" w14:textId="4F36964A" w:rsidR="00630904" w:rsidRPr="000D2E3D" w:rsidRDefault="00630904" w:rsidP="000D2E3D">
            <w:pPr>
              <w:pStyle w:val="Tabletext"/>
              <w:spacing w:after="40"/>
            </w:pPr>
            <w:r w:rsidRPr="000D2E3D">
              <w:t>Mitcham Private Hospital</w:t>
            </w:r>
          </w:p>
        </w:tc>
        <w:tc>
          <w:tcPr>
            <w:tcW w:w="1814" w:type="dxa"/>
          </w:tcPr>
          <w:p w14:paraId="045EAA70" w14:textId="59B1AA9A" w:rsidR="00630904" w:rsidRPr="000D2E3D" w:rsidRDefault="00630904" w:rsidP="000D2E3D">
            <w:pPr>
              <w:pStyle w:val="Tabletext"/>
              <w:spacing w:after="40"/>
            </w:pPr>
            <w:r w:rsidRPr="000D2E3D">
              <w:t>Private</w:t>
            </w:r>
          </w:p>
        </w:tc>
        <w:tc>
          <w:tcPr>
            <w:tcW w:w="1815" w:type="dxa"/>
          </w:tcPr>
          <w:p w14:paraId="3EBD4069" w14:textId="2BC52F7F" w:rsidR="00630904" w:rsidRPr="000D2E3D" w:rsidRDefault="00630904" w:rsidP="000D2E3D">
            <w:pPr>
              <w:pStyle w:val="Tabletext"/>
              <w:spacing w:after="40"/>
            </w:pPr>
            <w:r w:rsidRPr="000D2E3D">
              <w:t>1</w:t>
            </w:r>
            <w:r w:rsidR="00C32EE4">
              <w:t>,</w:t>
            </w:r>
            <w:r w:rsidRPr="000D2E3D">
              <w:t>006</w:t>
            </w:r>
          </w:p>
        </w:tc>
        <w:tc>
          <w:tcPr>
            <w:tcW w:w="1814" w:type="dxa"/>
          </w:tcPr>
          <w:p w14:paraId="7D5CDF0C" w14:textId="48DEAFB5" w:rsidR="00630904" w:rsidRPr="000D2E3D" w:rsidRDefault="00630904" w:rsidP="000D2E3D">
            <w:pPr>
              <w:pStyle w:val="Tabletext"/>
              <w:spacing w:after="40"/>
            </w:pPr>
            <w:r w:rsidRPr="000D2E3D">
              <w:t>1</w:t>
            </w:r>
            <w:r w:rsidR="00C32EE4">
              <w:t>,</w:t>
            </w:r>
            <w:r w:rsidRPr="000D2E3D">
              <w:t>019</w:t>
            </w:r>
          </w:p>
        </w:tc>
      </w:tr>
      <w:tr w:rsidR="00630904" w:rsidRPr="005036AA" w14:paraId="78AF1201" w14:textId="77777777" w:rsidTr="00630904">
        <w:trPr>
          <w:trHeight w:val="283"/>
        </w:trPr>
        <w:tc>
          <w:tcPr>
            <w:tcW w:w="4762" w:type="dxa"/>
          </w:tcPr>
          <w:p w14:paraId="7FFFA893" w14:textId="6C95B1A3" w:rsidR="00630904" w:rsidRPr="000D2E3D" w:rsidRDefault="00630904" w:rsidP="000D2E3D">
            <w:pPr>
              <w:pStyle w:val="Tabletext"/>
              <w:spacing w:after="40"/>
            </w:pPr>
            <w:r w:rsidRPr="000D2E3D">
              <w:t>Jessie McPherson</w:t>
            </w:r>
            <w:r w:rsidR="00EA5DBD" w:rsidRPr="000D2E3D">
              <w:t xml:space="preserve"> Private Hospital</w:t>
            </w:r>
          </w:p>
        </w:tc>
        <w:tc>
          <w:tcPr>
            <w:tcW w:w="1814" w:type="dxa"/>
          </w:tcPr>
          <w:p w14:paraId="0DF31201" w14:textId="0FEAC72A" w:rsidR="00630904" w:rsidRPr="000D2E3D" w:rsidRDefault="00630904" w:rsidP="000D2E3D">
            <w:pPr>
              <w:pStyle w:val="Tabletext"/>
              <w:spacing w:after="40"/>
            </w:pPr>
            <w:r w:rsidRPr="000D2E3D">
              <w:t>Private</w:t>
            </w:r>
          </w:p>
        </w:tc>
        <w:tc>
          <w:tcPr>
            <w:tcW w:w="1815" w:type="dxa"/>
          </w:tcPr>
          <w:p w14:paraId="41067AEB" w14:textId="1FC10F2D" w:rsidR="00630904" w:rsidRPr="000D2E3D" w:rsidRDefault="00630904" w:rsidP="000D2E3D">
            <w:pPr>
              <w:pStyle w:val="Tabletext"/>
              <w:spacing w:after="40"/>
            </w:pPr>
            <w:r w:rsidRPr="000D2E3D">
              <w:t>906</w:t>
            </w:r>
          </w:p>
        </w:tc>
        <w:tc>
          <w:tcPr>
            <w:tcW w:w="1814" w:type="dxa"/>
          </w:tcPr>
          <w:p w14:paraId="30A658F2" w14:textId="7D08F48B" w:rsidR="00630904" w:rsidRPr="000D2E3D" w:rsidRDefault="00630904" w:rsidP="000D2E3D">
            <w:pPr>
              <w:pStyle w:val="Tabletext"/>
              <w:spacing w:after="40"/>
            </w:pPr>
            <w:r w:rsidRPr="000D2E3D">
              <w:t>952</w:t>
            </w:r>
          </w:p>
        </w:tc>
      </w:tr>
      <w:tr w:rsidR="00630904" w:rsidRPr="005036AA" w14:paraId="3FE82D40" w14:textId="77777777" w:rsidTr="00630904">
        <w:trPr>
          <w:trHeight w:val="283"/>
        </w:trPr>
        <w:tc>
          <w:tcPr>
            <w:tcW w:w="4762" w:type="dxa"/>
          </w:tcPr>
          <w:p w14:paraId="6F52A540" w14:textId="4003E7F1" w:rsidR="00630904" w:rsidRPr="000D2E3D" w:rsidRDefault="00630904" w:rsidP="000D2E3D">
            <w:pPr>
              <w:pStyle w:val="Tabletext"/>
              <w:spacing w:after="40"/>
            </w:pPr>
            <w:r w:rsidRPr="000D2E3D">
              <w:t>Waverley Private Hospital</w:t>
            </w:r>
          </w:p>
        </w:tc>
        <w:tc>
          <w:tcPr>
            <w:tcW w:w="1814" w:type="dxa"/>
          </w:tcPr>
          <w:p w14:paraId="509A6FE0" w14:textId="3CE75B58" w:rsidR="00630904" w:rsidRPr="000D2E3D" w:rsidRDefault="00630904" w:rsidP="000D2E3D">
            <w:pPr>
              <w:pStyle w:val="Tabletext"/>
              <w:spacing w:after="40"/>
            </w:pPr>
            <w:r w:rsidRPr="000D2E3D">
              <w:t>Private</w:t>
            </w:r>
          </w:p>
        </w:tc>
        <w:tc>
          <w:tcPr>
            <w:tcW w:w="1815" w:type="dxa"/>
          </w:tcPr>
          <w:p w14:paraId="4FC2C64E" w14:textId="4F68C488" w:rsidR="00630904" w:rsidRPr="000D2E3D" w:rsidRDefault="00630904" w:rsidP="000D2E3D">
            <w:pPr>
              <w:pStyle w:val="Tabletext"/>
              <w:spacing w:after="40"/>
            </w:pPr>
            <w:r w:rsidRPr="000D2E3D">
              <w:t>807</w:t>
            </w:r>
          </w:p>
        </w:tc>
        <w:tc>
          <w:tcPr>
            <w:tcW w:w="1814" w:type="dxa"/>
          </w:tcPr>
          <w:p w14:paraId="7E3E87AF" w14:textId="566A0CD2" w:rsidR="00630904" w:rsidRPr="000D2E3D" w:rsidRDefault="00630904" w:rsidP="000D2E3D">
            <w:pPr>
              <w:pStyle w:val="Tabletext"/>
              <w:spacing w:after="40"/>
            </w:pPr>
            <w:r w:rsidRPr="000D2E3D">
              <w:t>813</w:t>
            </w:r>
          </w:p>
        </w:tc>
      </w:tr>
      <w:tr w:rsidR="00630904" w:rsidRPr="005036AA" w14:paraId="195D6BEE" w14:textId="77777777" w:rsidTr="00630904">
        <w:trPr>
          <w:trHeight w:val="283"/>
        </w:trPr>
        <w:tc>
          <w:tcPr>
            <w:tcW w:w="4762" w:type="dxa"/>
          </w:tcPr>
          <w:p w14:paraId="491CC0A6" w14:textId="401C31A0" w:rsidR="00630904" w:rsidRPr="000D2E3D" w:rsidRDefault="00630904" w:rsidP="000D2E3D">
            <w:pPr>
              <w:pStyle w:val="Tabletext"/>
              <w:spacing w:after="40"/>
            </w:pPr>
            <w:r w:rsidRPr="000D2E3D">
              <w:lastRenderedPageBreak/>
              <w:t>St John of God Berwick Hospital</w:t>
            </w:r>
          </w:p>
        </w:tc>
        <w:tc>
          <w:tcPr>
            <w:tcW w:w="1814" w:type="dxa"/>
          </w:tcPr>
          <w:p w14:paraId="6F177652" w14:textId="12A80495" w:rsidR="00630904" w:rsidRPr="000D2E3D" w:rsidRDefault="00630904" w:rsidP="000D2E3D">
            <w:pPr>
              <w:pStyle w:val="Tabletext"/>
              <w:spacing w:after="40"/>
            </w:pPr>
            <w:r w:rsidRPr="000D2E3D">
              <w:t>Private</w:t>
            </w:r>
          </w:p>
        </w:tc>
        <w:tc>
          <w:tcPr>
            <w:tcW w:w="1815" w:type="dxa"/>
          </w:tcPr>
          <w:p w14:paraId="722315B5" w14:textId="27545B2B" w:rsidR="00630904" w:rsidRPr="000D2E3D" w:rsidRDefault="00630904" w:rsidP="000D2E3D">
            <w:pPr>
              <w:pStyle w:val="Tabletext"/>
              <w:spacing w:after="40"/>
            </w:pPr>
            <w:r w:rsidRPr="000D2E3D">
              <w:t>794</w:t>
            </w:r>
          </w:p>
        </w:tc>
        <w:tc>
          <w:tcPr>
            <w:tcW w:w="1814" w:type="dxa"/>
          </w:tcPr>
          <w:p w14:paraId="4704AC93" w14:textId="58D8D321" w:rsidR="00630904" w:rsidRPr="000D2E3D" w:rsidRDefault="00630904" w:rsidP="000D2E3D">
            <w:pPr>
              <w:pStyle w:val="Tabletext"/>
              <w:spacing w:after="40"/>
            </w:pPr>
            <w:r w:rsidRPr="000D2E3D">
              <w:t>804</w:t>
            </w:r>
          </w:p>
        </w:tc>
      </w:tr>
      <w:tr w:rsidR="00630904" w:rsidRPr="005036AA" w14:paraId="75B40910" w14:textId="77777777" w:rsidTr="00630904">
        <w:trPr>
          <w:trHeight w:val="283"/>
        </w:trPr>
        <w:tc>
          <w:tcPr>
            <w:tcW w:w="4762" w:type="dxa"/>
          </w:tcPr>
          <w:p w14:paraId="30024BD9" w14:textId="2689DA81" w:rsidR="00630904" w:rsidRPr="000D2E3D" w:rsidRDefault="00630904" w:rsidP="000D2E3D">
            <w:pPr>
              <w:pStyle w:val="Tabletext"/>
              <w:spacing w:after="40"/>
            </w:pPr>
            <w:proofErr w:type="spellStart"/>
            <w:r w:rsidRPr="000D2E3D">
              <w:t>Northpark</w:t>
            </w:r>
            <w:proofErr w:type="spellEnd"/>
            <w:r w:rsidRPr="000D2E3D">
              <w:t xml:space="preserve"> Private Hospital</w:t>
            </w:r>
          </w:p>
        </w:tc>
        <w:tc>
          <w:tcPr>
            <w:tcW w:w="1814" w:type="dxa"/>
          </w:tcPr>
          <w:p w14:paraId="63249B1F" w14:textId="52C471CA" w:rsidR="00630904" w:rsidRPr="000D2E3D" w:rsidRDefault="00630904" w:rsidP="000D2E3D">
            <w:pPr>
              <w:pStyle w:val="Tabletext"/>
              <w:spacing w:after="40"/>
            </w:pPr>
            <w:r w:rsidRPr="000D2E3D">
              <w:t>Private</w:t>
            </w:r>
          </w:p>
        </w:tc>
        <w:tc>
          <w:tcPr>
            <w:tcW w:w="1815" w:type="dxa"/>
          </w:tcPr>
          <w:p w14:paraId="0E5FE58F" w14:textId="58203CCE" w:rsidR="00630904" w:rsidRPr="000D2E3D" w:rsidRDefault="00630904" w:rsidP="000D2E3D">
            <w:pPr>
              <w:pStyle w:val="Tabletext"/>
              <w:spacing w:after="40"/>
            </w:pPr>
            <w:r w:rsidRPr="000D2E3D">
              <w:t>766</w:t>
            </w:r>
          </w:p>
        </w:tc>
        <w:tc>
          <w:tcPr>
            <w:tcW w:w="1814" w:type="dxa"/>
          </w:tcPr>
          <w:p w14:paraId="0FF644A4" w14:textId="3D5A7FD3" w:rsidR="00630904" w:rsidRPr="000D2E3D" w:rsidRDefault="00630904" w:rsidP="000D2E3D">
            <w:pPr>
              <w:pStyle w:val="Tabletext"/>
              <w:spacing w:after="40"/>
            </w:pPr>
            <w:r w:rsidRPr="000D2E3D">
              <w:t>776</w:t>
            </w:r>
          </w:p>
        </w:tc>
      </w:tr>
      <w:tr w:rsidR="00630904" w:rsidRPr="005036AA" w14:paraId="18DCD8AD" w14:textId="77777777" w:rsidTr="00630904">
        <w:trPr>
          <w:trHeight w:val="283"/>
        </w:trPr>
        <w:tc>
          <w:tcPr>
            <w:tcW w:w="4762" w:type="dxa"/>
          </w:tcPr>
          <w:p w14:paraId="16CCA194" w14:textId="68CF8299" w:rsidR="00630904" w:rsidRPr="000D2E3D" w:rsidRDefault="00630904" w:rsidP="000D2E3D">
            <w:pPr>
              <w:pStyle w:val="Tabletext"/>
              <w:spacing w:after="40"/>
            </w:pPr>
            <w:r w:rsidRPr="000D2E3D">
              <w:t>St John of God Geelong Hospital</w:t>
            </w:r>
          </w:p>
        </w:tc>
        <w:tc>
          <w:tcPr>
            <w:tcW w:w="1814" w:type="dxa"/>
          </w:tcPr>
          <w:p w14:paraId="435F5A7F" w14:textId="554E2BEC" w:rsidR="00630904" w:rsidRPr="000D2E3D" w:rsidRDefault="00630904" w:rsidP="000D2E3D">
            <w:pPr>
              <w:pStyle w:val="Tabletext"/>
              <w:spacing w:after="40"/>
            </w:pPr>
            <w:r w:rsidRPr="000D2E3D">
              <w:t>Private</w:t>
            </w:r>
          </w:p>
        </w:tc>
        <w:tc>
          <w:tcPr>
            <w:tcW w:w="1815" w:type="dxa"/>
          </w:tcPr>
          <w:p w14:paraId="3C1F88AA" w14:textId="5035CA76" w:rsidR="00630904" w:rsidRPr="000D2E3D" w:rsidRDefault="00630904" w:rsidP="000D2E3D">
            <w:pPr>
              <w:pStyle w:val="Tabletext"/>
              <w:spacing w:after="40"/>
            </w:pPr>
            <w:r w:rsidRPr="000D2E3D">
              <w:t>481</w:t>
            </w:r>
          </w:p>
        </w:tc>
        <w:tc>
          <w:tcPr>
            <w:tcW w:w="1814" w:type="dxa"/>
          </w:tcPr>
          <w:p w14:paraId="20CAA306" w14:textId="6787487D" w:rsidR="00630904" w:rsidRPr="000D2E3D" w:rsidRDefault="00630904" w:rsidP="000D2E3D">
            <w:pPr>
              <w:pStyle w:val="Tabletext"/>
              <w:spacing w:after="40"/>
            </w:pPr>
            <w:r w:rsidRPr="000D2E3D">
              <w:t>493</w:t>
            </w:r>
          </w:p>
        </w:tc>
      </w:tr>
      <w:tr w:rsidR="00630904" w:rsidRPr="005036AA" w14:paraId="47F55765" w14:textId="77777777" w:rsidTr="00630904">
        <w:trPr>
          <w:trHeight w:val="283"/>
        </w:trPr>
        <w:tc>
          <w:tcPr>
            <w:tcW w:w="4762" w:type="dxa"/>
          </w:tcPr>
          <w:p w14:paraId="6B7120DD" w14:textId="45A6BA36" w:rsidR="00630904" w:rsidRPr="000D2E3D" w:rsidRDefault="00630904" w:rsidP="000D2E3D">
            <w:pPr>
              <w:pStyle w:val="Tabletext"/>
              <w:spacing w:after="40"/>
            </w:pPr>
            <w:r w:rsidRPr="000D2E3D">
              <w:t>Knox Private Hospital</w:t>
            </w:r>
          </w:p>
        </w:tc>
        <w:tc>
          <w:tcPr>
            <w:tcW w:w="1814" w:type="dxa"/>
          </w:tcPr>
          <w:p w14:paraId="6E06AB14" w14:textId="32F7D8E6" w:rsidR="00630904" w:rsidRPr="000D2E3D" w:rsidRDefault="00630904" w:rsidP="000D2E3D">
            <w:pPr>
              <w:pStyle w:val="Tabletext"/>
              <w:spacing w:after="40"/>
            </w:pPr>
            <w:r w:rsidRPr="000D2E3D">
              <w:t>Private</w:t>
            </w:r>
          </w:p>
        </w:tc>
        <w:tc>
          <w:tcPr>
            <w:tcW w:w="1815" w:type="dxa"/>
          </w:tcPr>
          <w:p w14:paraId="10DE1495" w14:textId="08EA3C75" w:rsidR="00630904" w:rsidRPr="000D2E3D" w:rsidRDefault="00630904" w:rsidP="000D2E3D">
            <w:pPr>
              <w:pStyle w:val="Tabletext"/>
              <w:spacing w:after="40"/>
            </w:pPr>
            <w:r w:rsidRPr="000D2E3D">
              <w:t>459</w:t>
            </w:r>
          </w:p>
        </w:tc>
        <w:tc>
          <w:tcPr>
            <w:tcW w:w="1814" w:type="dxa"/>
          </w:tcPr>
          <w:p w14:paraId="32C8446A" w14:textId="250AEF83" w:rsidR="00630904" w:rsidRPr="000D2E3D" w:rsidRDefault="00630904" w:rsidP="000D2E3D">
            <w:pPr>
              <w:pStyle w:val="Tabletext"/>
              <w:spacing w:after="40"/>
            </w:pPr>
            <w:r w:rsidRPr="000D2E3D">
              <w:t>464</w:t>
            </w:r>
          </w:p>
        </w:tc>
      </w:tr>
      <w:tr w:rsidR="00630904" w:rsidRPr="005036AA" w14:paraId="028F4BB5" w14:textId="77777777" w:rsidTr="00630904">
        <w:trPr>
          <w:trHeight w:val="283"/>
        </w:trPr>
        <w:tc>
          <w:tcPr>
            <w:tcW w:w="4762" w:type="dxa"/>
          </w:tcPr>
          <w:p w14:paraId="2A26A312" w14:textId="4A615FE1" w:rsidR="00630904" w:rsidRPr="000D2E3D" w:rsidRDefault="00630904" w:rsidP="000D2E3D">
            <w:pPr>
              <w:pStyle w:val="Tabletext"/>
              <w:spacing w:after="40"/>
            </w:pPr>
            <w:r w:rsidRPr="000D2E3D">
              <w:t>The Bays Hospital</w:t>
            </w:r>
          </w:p>
        </w:tc>
        <w:tc>
          <w:tcPr>
            <w:tcW w:w="1814" w:type="dxa"/>
          </w:tcPr>
          <w:p w14:paraId="274ABA2A" w14:textId="0961E2FE" w:rsidR="00630904" w:rsidRPr="000D2E3D" w:rsidRDefault="00630904" w:rsidP="000D2E3D">
            <w:pPr>
              <w:pStyle w:val="Tabletext"/>
              <w:spacing w:after="40"/>
            </w:pPr>
            <w:r w:rsidRPr="000D2E3D">
              <w:t>Private</w:t>
            </w:r>
          </w:p>
        </w:tc>
        <w:tc>
          <w:tcPr>
            <w:tcW w:w="1815" w:type="dxa"/>
          </w:tcPr>
          <w:p w14:paraId="78D4A1D0" w14:textId="6AFA54D9" w:rsidR="00630904" w:rsidRPr="000D2E3D" w:rsidRDefault="00630904" w:rsidP="000D2E3D">
            <w:pPr>
              <w:pStyle w:val="Tabletext"/>
              <w:spacing w:after="40"/>
            </w:pPr>
            <w:r w:rsidRPr="000D2E3D">
              <w:t>452</w:t>
            </w:r>
          </w:p>
        </w:tc>
        <w:tc>
          <w:tcPr>
            <w:tcW w:w="1814" w:type="dxa"/>
          </w:tcPr>
          <w:p w14:paraId="1050B07C" w14:textId="363EB785" w:rsidR="00630904" w:rsidRPr="000D2E3D" w:rsidRDefault="00630904" w:rsidP="000D2E3D">
            <w:pPr>
              <w:pStyle w:val="Tabletext"/>
              <w:spacing w:after="40"/>
            </w:pPr>
            <w:r w:rsidRPr="000D2E3D">
              <w:t>457</w:t>
            </w:r>
          </w:p>
        </w:tc>
      </w:tr>
      <w:tr w:rsidR="00630904" w:rsidRPr="005036AA" w14:paraId="7F3D95B0" w14:textId="77777777" w:rsidTr="00630904">
        <w:trPr>
          <w:trHeight w:val="283"/>
        </w:trPr>
        <w:tc>
          <w:tcPr>
            <w:tcW w:w="4762" w:type="dxa"/>
          </w:tcPr>
          <w:p w14:paraId="4E581D3E" w14:textId="55D43E99" w:rsidR="00630904" w:rsidRPr="000D2E3D" w:rsidRDefault="00630904" w:rsidP="000D2E3D">
            <w:pPr>
              <w:pStyle w:val="Tabletext"/>
              <w:spacing w:after="40"/>
            </w:pPr>
            <w:r w:rsidRPr="000D2E3D">
              <w:t>St John of God Ballarat Hospital</w:t>
            </w:r>
          </w:p>
        </w:tc>
        <w:tc>
          <w:tcPr>
            <w:tcW w:w="1814" w:type="dxa"/>
          </w:tcPr>
          <w:p w14:paraId="2566C019" w14:textId="7A499D03" w:rsidR="00630904" w:rsidRPr="000D2E3D" w:rsidRDefault="00630904" w:rsidP="000D2E3D">
            <w:pPr>
              <w:pStyle w:val="Tabletext"/>
              <w:spacing w:after="40"/>
            </w:pPr>
            <w:r w:rsidRPr="000D2E3D">
              <w:t>Private</w:t>
            </w:r>
          </w:p>
        </w:tc>
        <w:tc>
          <w:tcPr>
            <w:tcW w:w="1815" w:type="dxa"/>
          </w:tcPr>
          <w:p w14:paraId="71E45120" w14:textId="1F132C28" w:rsidR="00630904" w:rsidRPr="000D2E3D" w:rsidRDefault="00630904" w:rsidP="000D2E3D">
            <w:pPr>
              <w:pStyle w:val="Tabletext"/>
              <w:spacing w:after="40"/>
            </w:pPr>
            <w:r w:rsidRPr="000D2E3D">
              <w:t>435</w:t>
            </w:r>
          </w:p>
        </w:tc>
        <w:tc>
          <w:tcPr>
            <w:tcW w:w="1814" w:type="dxa"/>
          </w:tcPr>
          <w:p w14:paraId="5F0934DB" w14:textId="3D91AEE8" w:rsidR="00630904" w:rsidRPr="000D2E3D" w:rsidRDefault="00630904" w:rsidP="000D2E3D">
            <w:pPr>
              <w:pStyle w:val="Tabletext"/>
              <w:spacing w:after="40"/>
            </w:pPr>
            <w:r w:rsidRPr="000D2E3D">
              <w:t>445</w:t>
            </w:r>
          </w:p>
        </w:tc>
      </w:tr>
      <w:tr w:rsidR="00630904" w:rsidRPr="005036AA" w14:paraId="6C2757A6" w14:textId="77777777" w:rsidTr="00630904">
        <w:trPr>
          <w:trHeight w:val="283"/>
        </w:trPr>
        <w:tc>
          <w:tcPr>
            <w:tcW w:w="4762" w:type="dxa"/>
          </w:tcPr>
          <w:p w14:paraId="48875E39" w14:textId="28824BA1" w:rsidR="00630904" w:rsidRPr="000D2E3D" w:rsidRDefault="00630904" w:rsidP="000D2E3D">
            <w:pPr>
              <w:pStyle w:val="Tabletext"/>
              <w:spacing w:after="40"/>
            </w:pPr>
            <w:r w:rsidRPr="000D2E3D">
              <w:t>Epworth Geelong</w:t>
            </w:r>
          </w:p>
        </w:tc>
        <w:tc>
          <w:tcPr>
            <w:tcW w:w="1814" w:type="dxa"/>
          </w:tcPr>
          <w:p w14:paraId="0C36932B" w14:textId="299C391B" w:rsidR="00630904" w:rsidRPr="000D2E3D" w:rsidRDefault="00630904" w:rsidP="000D2E3D">
            <w:pPr>
              <w:pStyle w:val="Tabletext"/>
              <w:spacing w:after="40"/>
            </w:pPr>
            <w:r w:rsidRPr="000D2E3D">
              <w:t>Private</w:t>
            </w:r>
          </w:p>
        </w:tc>
        <w:tc>
          <w:tcPr>
            <w:tcW w:w="1815" w:type="dxa"/>
          </w:tcPr>
          <w:p w14:paraId="24B87FA9" w14:textId="69477D93" w:rsidR="00630904" w:rsidRPr="000D2E3D" w:rsidRDefault="00630904" w:rsidP="000D2E3D">
            <w:pPr>
              <w:pStyle w:val="Tabletext"/>
              <w:spacing w:after="40"/>
            </w:pPr>
            <w:r w:rsidRPr="000D2E3D">
              <w:t>386</w:t>
            </w:r>
          </w:p>
        </w:tc>
        <w:tc>
          <w:tcPr>
            <w:tcW w:w="1814" w:type="dxa"/>
          </w:tcPr>
          <w:p w14:paraId="55064239" w14:textId="76A95627" w:rsidR="00630904" w:rsidRPr="000D2E3D" w:rsidRDefault="00630904" w:rsidP="000D2E3D">
            <w:pPr>
              <w:pStyle w:val="Tabletext"/>
              <w:spacing w:after="40"/>
            </w:pPr>
            <w:r w:rsidRPr="000D2E3D">
              <w:t>395</w:t>
            </w:r>
          </w:p>
        </w:tc>
      </w:tr>
      <w:tr w:rsidR="00630904" w:rsidRPr="005036AA" w14:paraId="30C29BA2" w14:textId="77777777" w:rsidTr="00630904">
        <w:trPr>
          <w:trHeight w:val="283"/>
        </w:trPr>
        <w:tc>
          <w:tcPr>
            <w:tcW w:w="4762" w:type="dxa"/>
          </w:tcPr>
          <w:p w14:paraId="5AC9D152" w14:textId="595B09A2" w:rsidR="00630904" w:rsidRPr="000D2E3D" w:rsidRDefault="00630904" w:rsidP="000D2E3D">
            <w:pPr>
              <w:pStyle w:val="Tabletext"/>
              <w:spacing w:after="40"/>
            </w:pPr>
            <w:r w:rsidRPr="000D2E3D">
              <w:t>Peninsula Private Hospital</w:t>
            </w:r>
          </w:p>
        </w:tc>
        <w:tc>
          <w:tcPr>
            <w:tcW w:w="1814" w:type="dxa"/>
          </w:tcPr>
          <w:p w14:paraId="0B701859" w14:textId="148D623F" w:rsidR="00630904" w:rsidRPr="000D2E3D" w:rsidRDefault="00630904" w:rsidP="000D2E3D">
            <w:pPr>
              <w:pStyle w:val="Tabletext"/>
              <w:spacing w:after="40"/>
            </w:pPr>
            <w:r w:rsidRPr="000D2E3D">
              <w:t>Private</w:t>
            </w:r>
          </w:p>
        </w:tc>
        <w:tc>
          <w:tcPr>
            <w:tcW w:w="1815" w:type="dxa"/>
          </w:tcPr>
          <w:p w14:paraId="6662D4D6" w14:textId="0EFECEED" w:rsidR="00630904" w:rsidRPr="000D2E3D" w:rsidRDefault="00630904" w:rsidP="000D2E3D">
            <w:pPr>
              <w:pStyle w:val="Tabletext"/>
              <w:spacing w:after="40"/>
            </w:pPr>
            <w:r w:rsidRPr="000D2E3D">
              <w:t>301</w:t>
            </w:r>
          </w:p>
        </w:tc>
        <w:tc>
          <w:tcPr>
            <w:tcW w:w="1814" w:type="dxa"/>
          </w:tcPr>
          <w:p w14:paraId="788C1305" w14:textId="60550AE0" w:rsidR="00630904" w:rsidRPr="000D2E3D" w:rsidRDefault="00630904" w:rsidP="000D2E3D">
            <w:pPr>
              <w:pStyle w:val="Tabletext"/>
              <w:spacing w:after="40"/>
            </w:pPr>
            <w:r w:rsidRPr="000D2E3D">
              <w:t>302</w:t>
            </w:r>
          </w:p>
        </w:tc>
      </w:tr>
      <w:tr w:rsidR="00630904" w:rsidRPr="005036AA" w14:paraId="7B5C2060" w14:textId="77777777" w:rsidTr="00630904">
        <w:trPr>
          <w:trHeight w:val="283"/>
        </w:trPr>
        <w:tc>
          <w:tcPr>
            <w:tcW w:w="4762" w:type="dxa"/>
          </w:tcPr>
          <w:p w14:paraId="742849F5" w14:textId="398F16BB" w:rsidR="00630904" w:rsidRPr="000D2E3D" w:rsidRDefault="00630904" w:rsidP="000D2E3D">
            <w:pPr>
              <w:pStyle w:val="Tabletext"/>
              <w:spacing w:after="40"/>
            </w:pPr>
            <w:r w:rsidRPr="000D2E3D">
              <w:t>St John of God Bendigo Hospital</w:t>
            </w:r>
          </w:p>
        </w:tc>
        <w:tc>
          <w:tcPr>
            <w:tcW w:w="1814" w:type="dxa"/>
          </w:tcPr>
          <w:p w14:paraId="48AA40A0" w14:textId="4167D83A" w:rsidR="00630904" w:rsidRPr="000D2E3D" w:rsidRDefault="00630904" w:rsidP="000D2E3D">
            <w:pPr>
              <w:pStyle w:val="Tabletext"/>
              <w:spacing w:after="40"/>
            </w:pPr>
            <w:r w:rsidRPr="000D2E3D">
              <w:t>Private</w:t>
            </w:r>
          </w:p>
        </w:tc>
        <w:tc>
          <w:tcPr>
            <w:tcW w:w="1815" w:type="dxa"/>
          </w:tcPr>
          <w:p w14:paraId="467E2772" w14:textId="47DF102C" w:rsidR="00630904" w:rsidRPr="000D2E3D" w:rsidRDefault="00630904" w:rsidP="000D2E3D">
            <w:pPr>
              <w:pStyle w:val="Tabletext"/>
              <w:spacing w:after="40"/>
            </w:pPr>
            <w:r w:rsidRPr="000D2E3D">
              <w:t>284</w:t>
            </w:r>
          </w:p>
        </w:tc>
        <w:tc>
          <w:tcPr>
            <w:tcW w:w="1814" w:type="dxa"/>
          </w:tcPr>
          <w:p w14:paraId="70BC1AC6" w14:textId="537C3F6D" w:rsidR="00630904" w:rsidRPr="000D2E3D" w:rsidRDefault="00630904" w:rsidP="000D2E3D">
            <w:pPr>
              <w:pStyle w:val="Tabletext"/>
              <w:spacing w:after="40"/>
            </w:pPr>
            <w:r w:rsidRPr="000D2E3D">
              <w:t>287</w:t>
            </w:r>
          </w:p>
        </w:tc>
      </w:tr>
      <w:tr w:rsidR="00630904" w:rsidRPr="005036AA" w14:paraId="5975115B" w14:textId="77777777" w:rsidTr="00630904">
        <w:trPr>
          <w:trHeight w:val="283"/>
        </w:trPr>
        <w:tc>
          <w:tcPr>
            <w:tcW w:w="4762" w:type="dxa"/>
          </w:tcPr>
          <w:p w14:paraId="052AA7BD" w14:textId="0D10BBA0" w:rsidR="00630904" w:rsidRPr="000D2E3D" w:rsidRDefault="00630904" w:rsidP="000D2E3D">
            <w:pPr>
              <w:pStyle w:val="Tabletext"/>
              <w:spacing w:after="40"/>
            </w:pPr>
            <w:r w:rsidRPr="000D2E3D">
              <w:t>St Vincent's Private Hospital Werribee</w:t>
            </w:r>
          </w:p>
        </w:tc>
        <w:tc>
          <w:tcPr>
            <w:tcW w:w="1814" w:type="dxa"/>
          </w:tcPr>
          <w:p w14:paraId="5071A84B" w14:textId="119CC60B" w:rsidR="00630904" w:rsidRPr="000D2E3D" w:rsidRDefault="00630904" w:rsidP="000D2E3D">
            <w:pPr>
              <w:pStyle w:val="Tabletext"/>
              <w:spacing w:after="40"/>
            </w:pPr>
            <w:r w:rsidRPr="000D2E3D">
              <w:t>Private</w:t>
            </w:r>
          </w:p>
        </w:tc>
        <w:tc>
          <w:tcPr>
            <w:tcW w:w="1815" w:type="dxa"/>
          </w:tcPr>
          <w:p w14:paraId="33522CA6" w14:textId="4666563C" w:rsidR="00630904" w:rsidRPr="000D2E3D" w:rsidRDefault="00630904" w:rsidP="000D2E3D">
            <w:pPr>
              <w:pStyle w:val="Tabletext"/>
              <w:spacing w:after="40"/>
            </w:pPr>
            <w:r w:rsidRPr="000D2E3D">
              <w:t>98</w:t>
            </w:r>
          </w:p>
        </w:tc>
        <w:tc>
          <w:tcPr>
            <w:tcW w:w="1814" w:type="dxa"/>
          </w:tcPr>
          <w:p w14:paraId="7287A941" w14:textId="5F070526" w:rsidR="00630904" w:rsidRPr="000D2E3D" w:rsidRDefault="00630904" w:rsidP="000D2E3D">
            <w:pPr>
              <w:pStyle w:val="Tabletext"/>
              <w:spacing w:after="40"/>
            </w:pPr>
            <w:r w:rsidRPr="000D2E3D">
              <w:t>98</w:t>
            </w:r>
          </w:p>
        </w:tc>
      </w:tr>
      <w:tr w:rsidR="00630904" w:rsidRPr="005036AA" w14:paraId="265ECE91" w14:textId="77777777" w:rsidTr="00630904">
        <w:trPr>
          <w:trHeight w:val="283"/>
        </w:trPr>
        <w:tc>
          <w:tcPr>
            <w:tcW w:w="4762" w:type="dxa"/>
          </w:tcPr>
          <w:p w14:paraId="2959F316" w14:textId="77777777" w:rsidR="00630904" w:rsidRPr="000D2E3D" w:rsidRDefault="00630904" w:rsidP="000D2E3D">
            <w:pPr>
              <w:pStyle w:val="Tabletext"/>
              <w:spacing w:after="40"/>
            </w:pPr>
            <w:r w:rsidRPr="000D2E3D">
              <w:t>Total public</w:t>
            </w:r>
          </w:p>
        </w:tc>
        <w:tc>
          <w:tcPr>
            <w:tcW w:w="1814" w:type="dxa"/>
          </w:tcPr>
          <w:p w14:paraId="7ACF6AF4" w14:textId="77777777" w:rsidR="00630904" w:rsidRPr="000D2E3D" w:rsidRDefault="00630904" w:rsidP="000D2E3D">
            <w:pPr>
              <w:pStyle w:val="Tabletext"/>
              <w:spacing w:after="40"/>
            </w:pPr>
          </w:p>
        </w:tc>
        <w:tc>
          <w:tcPr>
            <w:tcW w:w="1815" w:type="dxa"/>
          </w:tcPr>
          <w:p w14:paraId="02471C4A" w14:textId="765D9640" w:rsidR="00630904" w:rsidRPr="000D2E3D" w:rsidRDefault="000D2E3D" w:rsidP="000D2E3D">
            <w:pPr>
              <w:pStyle w:val="Tabletext"/>
              <w:spacing w:after="40"/>
            </w:pPr>
            <w:r w:rsidRPr="000D2E3D">
              <w:t>59,784</w:t>
            </w:r>
          </w:p>
        </w:tc>
        <w:tc>
          <w:tcPr>
            <w:tcW w:w="1814" w:type="dxa"/>
          </w:tcPr>
          <w:p w14:paraId="7D14E9EB" w14:textId="0FFCEF4F" w:rsidR="00630904" w:rsidRPr="000D2E3D" w:rsidRDefault="000D2E3D" w:rsidP="000D2E3D">
            <w:pPr>
              <w:pStyle w:val="Tabletext"/>
              <w:spacing w:after="40"/>
            </w:pPr>
            <w:r w:rsidRPr="000D2E3D">
              <w:t>60,623</w:t>
            </w:r>
          </w:p>
        </w:tc>
      </w:tr>
      <w:tr w:rsidR="00630904" w:rsidRPr="005036AA" w14:paraId="62E45B3D" w14:textId="77777777" w:rsidTr="00630904">
        <w:trPr>
          <w:trHeight w:val="283"/>
        </w:trPr>
        <w:tc>
          <w:tcPr>
            <w:tcW w:w="4762" w:type="dxa"/>
          </w:tcPr>
          <w:p w14:paraId="1E275457" w14:textId="77777777" w:rsidR="00630904" w:rsidRPr="000D2E3D" w:rsidRDefault="00630904" w:rsidP="000D2E3D">
            <w:pPr>
              <w:pStyle w:val="Tabletext"/>
              <w:spacing w:after="40"/>
            </w:pPr>
            <w:r w:rsidRPr="000D2E3D">
              <w:t>Total private</w:t>
            </w:r>
          </w:p>
        </w:tc>
        <w:tc>
          <w:tcPr>
            <w:tcW w:w="1814" w:type="dxa"/>
          </w:tcPr>
          <w:p w14:paraId="65DB41E7" w14:textId="77777777" w:rsidR="00630904" w:rsidRPr="000D2E3D" w:rsidRDefault="00630904" w:rsidP="000D2E3D">
            <w:pPr>
              <w:pStyle w:val="Tabletext"/>
              <w:spacing w:after="40"/>
            </w:pPr>
          </w:p>
        </w:tc>
        <w:tc>
          <w:tcPr>
            <w:tcW w:w="1815" w:type="dxa"/>
          </w:tcPr>
          <w:p w14:paraId="277C32E1" w14:textId="506CCCD1" w:rsidR="00630904" w:rsidRPr="000D2E3D" w:rsidRDefault="000D2E3D" w:rsidP="000D2E3D">
            <w:pPr>
              <w:pStyle w:val="Tabletext"/>
              <w:spacing w:after="40"/>
            </w:pPr>
            <w:r w:rsidRPr="000D2E3D">
              <w:t>17,358</w:t>
            </w:r>
          </w:p>
        </w:tc>
        <w:tc>
          <w:tcPr>
            <w:tcW w:w="1814" w:type="dxa"/>
          </w:tcPr>
          <w:p w14:paraId="62B8B428" w14:textId="783680AB" w:rsidR="00630904" w:rsidRPr="000D2E3D" w:rsidRDefault="000D2E3D" w:rsidP="000D2E3D">
            <w:pPr>
              <w:pStyle w:val="Tabletext"/>
              <w:spacing w:after="40"/>
            </w:pPr>
            <w:r w:rsidRPr="000D2E3D">
              <w:t>17,684</w:t>
            </w:r>
          </w:p>
        </w:tc>
      </w:tr>
      <w:tr w:rsidR="00630904" w:rsidRPr="005036AA" w14:paraId="17D6D168" w14:textId="77777777" w:rsidTr="00630904">
        <w:trPr>
          <w:trHeight w:val="283"/>
        </w:trPr>
        <w:tc>
          <w:tcPr>
            <w:tcW w:w="4762" w:type="dxa"/>
          </w:tcPr>
          <w:p w14:paraId="6F36AD6F" w14:textId="77777777" w:rsidR="00630904" w:rsidRPr="000D2E3D" w:rsidRDefault="00630904" w:rsidP="000D2E3D">
            <w:pPr>
              <w:pStyle w:val="Tabletext"/>
              <w:spacing w:after="40"/>
            </w:pPr>
            <w:r w:rsidRPr="000D2E3D">
              <w:t>Unknown (may include private home birth)</w:t>
            </w:r>
          </w:p>
        </w:tc>
        <w:tc>
          <w:tcPr>
            <w:tcW w:w="1814" w:type="dxa"/>
          </w:tcPr>
          <w:p w14:paraId="1FA875C2" w14:textId="77777777" w:rsidR="00630904" w:rsidRPr="000D2E3D" w:rsidRDefault="00630904" w:rsidP="000D2E3D">
            <w:pPr>
              <w:pStyle w:val="Tabletext"/>
              <w:spacing w:after="40"/>
            </w:pPr>
          </w:p>
        </w:tc>
        <w:tc>
          <w:tcPr>
            <w:tcW w:w="1815" w:type="dxa"/>
          </w:tcPr>
          <w:p w14:paraId="1CBA65D3" w14:textId="1782A9E6" w:rsidR="00630904" w:rsidRPr="000D2E3D" w:rsidRDefault="00630904" w:rsidP="000D2E3D">
            <w:pPr>
              <w:pStyle w:val="Tabletext"/>
              <w:spacing w:after="40"/>
            </w:pPr>
            <w:r w:rsidRPr="000D2E3D">
              <w:t>2</w:t>
            </w:r>
            <w:r w:rsidR="000D2E3D" w:rsidRPr="000D2E3D">
              <w:t>13</w:t>
            </w:r>
          </w:p>
        </w:tc>
        <w:tc>
          <w:tcPr>
            <w:tcW w:w="1814" w:type="dxa"/>
          </w:tcPr>
          <w:p w14:paraId="35E11B08" w14:textId="1FE63EDB" w:rsidR="00630904" w:rsidRPr="000D2E3D" w:rsidRDefault="000D2E3D" w:rsidP="000D2E3D">
            <w:pPr>
              <w:pStyle w:val="Tabletext"/>
              <w:spacing w:after="40"/>
            </w:pPr>
            <w:r w:rsidRPr="000D2E3D">
              <w:t>214</w:t>
            </w:r>
          </w:p>
        </w:tc>
      </w:tr>
      <w:tr w:rsidR="00630904" w:rsidRPr="005036AA" w14:paraId="0C5797D2" w14:textId="77777777" w:rsidTr="00630904">
        <w:trPr>
          <w:trHeight w:val="283"/>
        </w:trPr>
        <w:tc>
          <w:tcPr>
            <w:tcW w:w="4762" w:type="dxa"/>
          </w:tcPr>
          <w:p w14:paraId="272C51E8" w14:textId="77777777" w:rsidR="00630904" w:rsidRPr="000D2E3D" w:rsidRDefault="00630904" w:rsidP="000D2E3D">
            <w:pPr>
              <w:pStyle w:val="Tabletext"/>
              <w:spacing w:after="40"/>
            </w:pPr>
            <w:proofErr w:type="spellStart"/>
            <w:r w:rsidRPr="000D2E3D">
              <w:t>Statewide</w:t>
            </w:r>
            <w:proofErr w:type="spellEnd"/>
            <w:r w:rsidRPr="000D2E3D">
              <w:t xml:space="preserve"> total</w:t>
            </w:r>
          </w:p>
        </w:tc>
        <w:tc>
          <w:tcPr>
            <w:tcW w:w="1814" w:type="dxa"/>
          </w:tcPr>
          <w:p w14:paraId="6A4F03ED" w14:textId="77777777" w:rsidR="00630904" w:rsidRPr="000D2E3D" w:rsidRDefault="00630904" w:rsidP="000D2E3D">
            <w:pPr>
              <w:pStyle w:val="Tabletext"/>
              <w:spacing w:after="40"/>
            </w:pPr>
          </w:p>
        </w:tc>
        <w:tc>
          <w:tcPr>
            <w:tcW w:w="1815" w:type="dxa"/>
          </w:tcPr>
          <w:p w14:paraId="74568259" w14:textId="7BAB62A5" w:rsidR="00630904" w:rsidRPr="000D2E3D" w:rsidRDefault="000D2E3D" w:rsidP="000D2E3D">
            <w:pPr>
              <w:pStyle w:val="Tabletext"/>
              <w:spacing w:after="40"/>
            </w:pPr>
            <w:r w:rsidRPr="000D2E3D">
              <w:t>77,355</w:t>
            </w:r>
          </w:p>
        </w:tc>
        <w:tc>
          <w:tcPr>
            <w:tcW w:w="1814" w:type="dxa"/>
          </w:tcPr>
          <w:p w14:paraId="35D375B6" w14:textId="15A7DD79" w:rsidR="00630904" w:rsidRPr="000D2E3D" w:rsidRDefault="000D2E3D" w:rsidP="000D2E3D">
            <w:pPr>
              <w:pStyle w:val="Tabletext"/>
              <w:spacing w:after="40"/>
            </w:pPr>
            <w:r w:rsidRPr="000D2E3D">
              <w:t>78,521</w:t>
            </w:r>
          </w:p>
        </w:tc>
      </w:tr>
    </w:tbl>
    <w:p w14:paraId="0AB35794" w14:textId="13A04FEF" w:rsidR="005036AA" w:rsidRPr="005036AA" w:rsidRDefault="005036AA" w:rsidP="00581F99">
      <w:pPr>
        <w:pStyle w:val="FootnoteText"/>
        <w:rPr>
          <w:lang w:val="en-GB"/>
        </w:rPr>
      </w:pPr>
      <w:r w:rsidRPr="005036AA">
        <w:rPr>
          <w:lang w:val="en-GB"/>
        </w:rPr>
        <w:t xml:space="preserve">Notes: Excludes babies born </w:t>
      </w:r>
      <w:r w:rsidR="00EA5DBD">
        <w:rPr>
          <w:rFonts w:cstheme="minorHAnsi"/>
          <w:lang w:val="en-GB"/>
        </w:rPr>
        <w:t>≤</w:t>
      </w:r>
      <w:r w:rsidR="00EA5DBD">
        <w:rPr>
          <w:lang w:val="en-GB"/>
        </w:rPr>
        <w:t xml:space="preserve"> </w:t>
      </w:r>
      <w:r w:rsidRPr="005036AA">
        <w:rPr>
          <w:lang w:val="en-GB"/>
        </w:rPr>
        <w:t xml:space="preserve">20 weeks’ gestation, all terminations of pregnancy and birthweight </w:t>
      </w:r>
      <w:r w:rsidR="00EA5DBD">
        <w:rPr>
          <w:rFonts w:cstheme="minorHAnsi"/>
          <w:lang w:val="en-GB"/>
        </w:rPr>
        <w:t xml:space="preserve">≤ </w:t>
      </w:r>
      <w:r w:rsidRPr="005036AA">
        <w:rPr>
          <w:lang w:val="en-GB"/>
        </w:rPr>
        <w:t xml:space="preserve">150 g. Babies born before arrival are counted at the hospital the mother and baby are subsequently transported to. Public hospitals with </w:t>
      </w:r>
      <w:r w:rsidR="00EA5DBD">
        <w:rPr>
          <w:rFonts w:cstheme="minorHAnsi"/>
          <w:lang w:val="en-GB"/>
        </w:rPr>
        <w:t>≤</w:t>
      </w:r>
      <w:r w:rsidR="00EA5DBD">
        <w:rPr>
          <w:lang w:val="en-GB"/>
        </w:rPr>
        <w:t xml:space="preserve"> </w:t>
      </w:r>
      <w:r w:rsidRPr="005036AA">
        <w:rPr>
          <w:lang w:val="en-GB"/>
        </w:rPr>
        <w:t xml:space="preserve">five births are included in ‘Other public </w:t>
      </w:r>
      <w:proofErr w:type="gramStart"/>
      <w:r w:rsidRPr="005036AA">
        <w:rPr>
          <w:lang w:val="en-GB"/>
        </w:rPr>
        <w:t>hospitals’</w:t>
      </w:r>
      <w:proofErr w:type="gramEnd"/>
      <w:r w:rsidRPr="005036AA">
        <w:rPr>
          <w:lang w:val="en-GB"/>
        </w:rPr>
        <w:t xml:space="preserve">. Non-maternity public hospitals with occasional births are also included in ‘Other public </w:t>
      </w:r>
      <w:proofErr w:type="gramStart"/>
      <w:r w:rsidRPr="005036AA">
        <w:rPr>
          <w:lang w:val="en-GB"/>
        </w:rPr>
        <w:t>hospitals’</w:t>
      </w:r>
      <w:proofErr w:type="gramEnd"/>
      <w:r w:rsidRPr="005036AA">
        <w:rPr>
          <w:lang w:val="en-GB"/>
        </w:rPr>
        <w:t>.</w:t>
      </w:r>
    </w:p>
    <w:p w14:paraId="1D338FA6" w14:textId="0827319C" w:rsidR="005036AA" w:rsidRPr="005036AA" w:rsidRDefault="005036AA" w:rsidP="00581F99">
      <w:pPr>
        <w:pStyle w:val="FootnoteText"/>
        <w:rPr>
          <w:lang w:val="en-GB"/>
        </w:rPr>
      </w:pPr>
      <w:r w:rsidRPr="005036AA">
        <w:rPr>
          <w:lang w:val="en-GB"/>
        </w:rPr>
        <w:t>*</w:t>
      </w:r>
      <w:r w:rsidR="00EA5DBD">
        <w:rPr>
          <w:lang w:val="en-GB"/>
        </w:rPr>
        <w:t xml:space="preserve"> </w:t>
      </w:r>
      <w:r w:rsidRPr="005036AA">
        <w:rPr>
          <w:lang w:val="en-GB"/>
        </w:rPr>
        <w:t>Capability service as at 201</w:t>
      </w:r>
      <w:r w:rsidR="000D2E3D">
        <w:rPr>
          <w:lang w:val="en-GB"/>
        </w:rPr>
        <w:t>8</w:t>
      </w:r>
      <w:r w:rsidRPr="005036AA">
        <w:rPr>
          <w:lang w:val="en-GB"/>
        </w:rPr>
        <w:t>–1</w:t>
      </w:r>
      <w:r w:rsidR="000D2E3D">
        <w:rPr>
          <w:lang w:val="en-GB"/>
        </w:rPr>
        <w:t>9</w:t>
      </w:r>
      <w:r w:rsidRPr="005036AA">
        <w:rPr>
          <w:lang w:val="en-GB"/>
        </w:rPr>
        <w:t>.</w:t>
      </w:r>
    </w:p>
    <w:p w14:paraId="61099314" w14:textId="77777777" w:rsidR="00E94720" w:rsidRDefault="00E94720">
      <w:pPr>
        <w:rPr>
          <w:rFonts w:asciiTheme="majorHAnsi" w:eastAsiaTheme="majorEastAsia" w:hAnsiTheme="majorHAnsi" w:cstheme="majorBidi"/>
          <w:b/>
          <w:bCs/>
          <w:color w:val="007586" w:themeColor="text2"/>
          <w:spacing w:val="-1"/>
          <w:sz w:val="48"/>
          <w:szCs w:val="28"/>
          <w:lang w:val="en-GB"/>
        </w:rPr>
        <w:sectPr w:rsidR="00E94720" w:rsidSect="000262E1">
          <w:pgSz w:w="11906" w:h="16838" w:code="9"/>
          <w:pgMar w:top="3402" w:right="851" w:bottom="1361" w:left="851" w:header="539" w:footer="624" w:gutter="0"/>
          <w:cols w:space="284"/>
          <w:docGrid w:linePitch="360" w:charSpace="46114"/>
        </w:sectPr>
      </w:pPr>
    </w:p>
    <w:p w14:paraId="6D6D770A" w14:textId="16446D1A" w:rsidR="00EB64A7" w:rsidRPr="00355234" w:rsidRDefault="00EB64A7" w:rsidP="00EB64A7">
      <w:pPr>
        <w:pStyle w:val="Heading1"/>
        <w:framePr w:wrap="auto" w:vAnchor="margin" w:hAnchor="text" w:yAlign="inline"/>
      </w:pPr>
      <w:bookmarkStart w:id="102" w:name="_Toc534884599"/>
      <w:bookmarkStart w:id="103" w:name="_Toc22975620"/>
      <w:r w:rsidRPr="00355234">
        <w:lastRenderedPageBreak/>
        <w:t>Appendix 4: Overview of results</w:t>
      </w:r>
      <w:bookmarkEnd w:id="102"/>
      <w:bookmarkEnd w:id="103"/>
    </w:p>
    <w:p w14:paraId="468E3D54" w14:textId="3FE50996" w:rsidR="005036AA" w:rsidRPr="005036AA" w:rsidRDefault="005036AA" w:rsidP="00D63874">
      <w:pPr>
        <w:pStyle w:val="Tablechartdiagramheading"/>
        <w:rPr>
          <w:lang w:val="en-GB"/>
        </w:rPr>
      </w:pPr>
      <w:r w:rsidRPr="005036AA">
        <w:rPr>
          <w:lang w:val="en-GB"/>
        </w:rPr>
        <w:t>Table 1</w:t>
      </w:r>
      <w:r w:rsidR="004550D9">
        <w:rPr>
          <w:lang w:val="en-GB"/>
        </w:rPr>
        <w:t>0</w:t>
      </w:r>
      <w:r w:rsidRPr="005036AA">
        <w:rPr>
          <w:lang w:val="en-GB"/>
        </w:rPr>
        <w:t>. Overview of indicator results, 201</w:t>
      </w:r>
      <w:r w:rsidR="000A058D">
        <w:rPr>
          <w:lang w:val="en-GB"/>
        </w:rPr>
        <w:t>8</w:t>
      </w:r>
      <w:r w:rsidRPr="005036AA">
        <w:rPr>
          <w:lang w:val="en-GB"/>
        </w:rPr>
        <w:t>–1</w:t>
      </w:r>
      <w:r w:rsidR="000A058D">
        <w:rPr>
          <w:lang w:val="en-GB"/>
        </w:rPr>
        <w:t>9</w:t>
      </w:r>
    </w:p>
    <w:tbl>
      <w:tblPr>
        <w:tblW w:w="5033"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28" w:type="dxa"/>
          <w:left w:w="57" w:type="dxa"/>
          <w:bottom w:w="28" w:type="dxa"/>
          <w:right w:w="57" w:type="dxa"/>
        </w:tblCellMar>
        <w:tblLook w:val="04A0" w:firstRow="1" w:lastRow="0" w:firstColumn="1" w:lastColumn="0" w:noHBand="0" w:noVBand="1"/>
      </w:tblPr>
      <w:tblGrid>
        <w:gridCol w:w="1556"/>
        <w:gridCol w:w="518"/>
        <w:gridCol w:w="469"/>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72"/>
        <w:gridCol w:w="454"/>
        <w:gridCol w:w="429"/>
      </w:tblGrid>
      <w:tr w:rsidR="007C4580" w:rsidRPr="007C4580" w14:paraId="79EB9C82" w14:textId="77777777" w:rsidTr="006E4CBB">
        <w:trPr>
          <w:cantSplit/>
          <w:trHeight w:val="1361"/>
          <w:tblHeader/>
        </w:trPr>
        <w:tc>
          <w:tcPr>
            <w:tcW w:w="511" w:type="pct"/>
            <w:shd w:val="clear" w:color="auto" w:fill="auto"/>
            <w:vAlign w:val="bottom"/>
            <w:hideMark/>
          </w:tcPr>
          <w:p w14:paraId="594E5EF5" w14:textId="77777777" w:rsidR="007C4580" w:rsidRPr="007C4580" w:rsidRDefault="007C4580" w:rsidP="007C4580">
            <w:pPr>
              <w:spacing w:before="0" w:after="0" w:line="240" w:lineRule="auto"/>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Health service</w:t>
            </w:r>
          </w:p>
        </w:tc>
        <w:tc>
          <w:tcPr>
            <w:tcW w:w="170" w:type="pct"/>
            <w:shd w:val="clear" w:color="auto" w:fill="auto"/>
            <w:textDirection w:val="btLr"/>
            <w:vAlign w:val="center"/>
            <w:hideMark/>
          </w:tcPr>
          <w:p w14:paraId="2E9DB904" w14:textId="73748A2B"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Mat</w:t>
            </w:r>
            <w:r w:rsidR="00F860C0">
              <w:rPr>
                <w:rFonts w:asciiTheme="majorHAnsi" w:eastAsia="Times New Roman" w:hAnsiTheme="majorHAnsi" w:cstheme="majorHAnsi"/>
                <w:b/>
                <w:bCs/>
                <w:color w:val="000000"/>
                <w:sz w:val="14"/>
                <w:szCs w:val="14"/>
              </w:rPr>
              <w:t>.</w:t>
            </w:r>
            <w:r w:rsidRPr="007C4580">
              <w:rPr>
                <w:rFonts w:asciiTheme="majorHAnsi" w:eastAsia="Times New Roman" w:hAnsiTheme="majorHAnsi" w:cstheme="majorHAnsi"/>
                <w:b/>
                <w:bCs/>
                <w:color w:val="000000"/>
                <w:sz w:val="14"/>
                <w:szCs w:val="14"/>
              </w:rPr>
              <w:t xml:space="preserve"> capability level</w:t>
            </w:r>
          </w:p>
        </w:tc>
        <w:tc>
          <w:tcPr>
            <w:tcW w:w="154" w:type="pct"/>
            <w:shd w:val="clear" w:color="auto" w:fill="auto"/>
            <w:textDirection w:val="btLr"/>
            <w:vAlign w:val="center"/>
            <w:hideMark/>
          </w:tcPr>
          <w:p w14:paraId="73CFAA63"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 xml:space="preserve">Number of births (babies) </w:t>
            </w:r>
          </w:p>
        </w:tc>
        <w:tc>
          <w:tcPr>
            <w:tcW w:w="155" w:type="pct"/>
            <w:tcBorders>
              <w:bottom w:val="single" w:sz="4" w:space="0" w:color="BFBFBF" w:themeColor="background1" w:themeShade="BF"/>
            </w:tcBorders>
            <w:shd w:val="clear" w:color="auto" w:fill="auto"/>
            <w:textDirection w:val="btLr"/>
            <w:vAlign w:val="center"/>
            <w:hideMark/>
          </w:tcPr>
          <w:p w14:paraId="00C8934D"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1a</w:t>
            </w:r>
          </w:p>
        </w:tc>
        <w:tc>
          <w:tcPr>
            <w:tcW w:w="155" w:type="pct"/>
            <w:tcBorders>
              <w:bottom w:val="single" w:sz="4" w:space="0" w:color="BFBFBF" w:themeColor="background1" w:themeShade="BF"/>
            </w:tcBorders>
            <w:shd w:val="clear" w:color="auto" w:fill="auto"/>
            <w:textDirection w:val="btLr"/>
            <w:vAlign w:val="center"/>
            <w:hideMark/>
          </w:tcPr>
          <w:p w14:paraId="29C7A3DA"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1bi</w:t>
            </w:r>
          </w:p>
        </w:tc>
        <w:tc>
          <w:tcPr>
            <w:tcW w:w="155" w:type="pct"/>
            <w:tcBorders>
              <w:bottom w:val="single" w:sz="4" w:space="0" w:color="BFBFBF" w:themeColor="background1" w:themeShade="BF"/>
            </w:tcBorders>
            <w:shd w:val="clear" w:color="auto" w:fill="auto"/>
            <w:textDirection w:val="btLr"/>
            <w:vAlign w:val="center"/>
            <w:hideMark/>
          </w:tcPr>
          <w:p w14:paraId="6AE5A27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1bii</w:t>
            </w:r>
          </w:p>
        </w:tc>
        <w:tc>
          <w:tcPr>
            <w:tcW w:w="155" w:type="pct"/>
            <w:tcBorders>
              <w:bottom w:val="single" w:sz="4" w:space="0" w:color="BFBFBF" w:themeColor="background1" w:themeShade="BF"/>
            </w:tcBorders>
            <w:shd w:val="clear" w:color="auto" w:fill="auto"/>
            <w:textDirection w:val="btLr"/>
            <w:vAlign w:val="center"/>
            <w:hideMark/>
          </w:tcPr>
          <w:p w14:paraId="06974E8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1ci</w:t>
            </w:r>
          </w:p>
        </w:tc>
        <w:tc>
          <w:tcPr>
            <w:tcW w:w="155" w:type="pct"/>
            <w:tcBorders>
              <w:bottom w:val="single" w:sz="4" w:space="0" w:color="BFBFBF" w:themeColor="background1" w:themeShade="BF"/>
            </w:tcBorders>
            <w:shd w:val="clear" w:color="auto" w:fill="auto"/>
            <w:textDirection w:val="btLr"/>
            <w:vAlign w:val="center"/>
            <w:hideMark/>
          </w:tcPr>
          <w:p w14:paraId="75AD047B"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1cii</w:t>
            </w:r>
          </w:p>
        </w:tc>
        <w:tc>
          <w:tcPr>
            <w:tcW w:w="155" w:type="pct"/>
            <w:tcBorders>
              <w:bottom w:val="single" w:sz="4" w:space="0" w:color="BFBFBF" w:themeColor="background1" w:themeShade="BF"/>
            </w:tcBorders>
            <w:shd w:val="clear" w:color="auto" w:fill="auto"/>
            <w:textDirection w:val="btLr"/>
            <w:vAlign w:val="center"/>
            <w:hideMark/>
          </w:tcPr>
          <w:p w14:paraId="0991E8A9"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1di</w:t>
            </w:r>
          </w:p>
        </w:tc>
        <w:tc>
          <w:tcPr>
            <w:tcW w:w="155" w:type="pct"/>
            <w:tcBorders>
              <w:bottom w:val="single" w:sz="4" w:space="0" w:color="BFBFBF" w:themeColor="background1" w:themeShade="BF"/>
            </w:tcBorders>
            <w:shd w:val="clear" w:color="auto" w:fill="auto"/>
            <w:textDirection w:val="btLr"/>
            <w:vAlign w:val="center"/>
            <w:hideMark/>
          </w:tcPr>
          <w:p w14:paraId="3D97462E"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1dii</w:t>
            </w:r>
          </w:p>
        </w:tc>
        <w:tc>
          <w:tcPr>
            <w:tcW w:w="155" w:type="pct"/>
            <w:tcBorders>
              <w:bottom w:val="single" w:sz="4" w:space="0" w:color="BFBFBF" w:themeColor="background1" w:themeShade="BF"/>
            </w:tcBorders>
            <w:shd w:val="clear" w:color="auto" w:fill="auto"/>
            <w:textDirection w:val="btLr"/>
            <w:vAlign w:val="center"/>
            <w:hideMark/>
          </w:tcPr>
          <w:p w14:paraId="6F6C21AF"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2</w:t>
            </w:r>
          </w:p>
        </w:tc>
        <w:tc>
          <w:tcPr>
            <w:tcW w:w="155" w:type="pct"/>
            <w:tcBorders>
              <w:bottom w:val="single" w:sz="4" w:space="0" w:color="BFBFBF" w:themeColor="background1" w:themeShade="BF"/>
            </w:tcBorders>
            <w:shd w:val="clear" w:color="auto" w:fill="auto"/>
            <w:textDirection w:val="btLr"/>
            <w:vAlign w:val="center"/>
            <w:hideMark/>
          </w:tcPr>
          <w:p w14:paraId="225521A6"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3</w:t>
            </w:r>
          </w:p>
        </w:tc>
        <w:tc>
          <w:tcPr>
            <w:tcW w:w="155" w:type="pct"/>
            <w:tcBorders>
              <w:bottom w:val="single" w:sz="4" w:space="0" w:color="BFBFBF" w:themeColor="background1" w:themeShade="BF"/>
            </w:tcBorders>
            <w:shd w:val="clear" w:color="auto" w:fill="auto"/>
            <w:textDirection w:val="btLr"/>
            <w:vAlign w:val="center"/>
            <w:hideMark/>
          </w:tcPr>
          <w:p w14:paraId="36F8A683"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4a</w:t>
            </w:r>
          </w:p>
        </w:tc>
        <w:tc>
          <w:tcPr>
            <w:tcW w:w="155" w:type="pct"/>
            <w:tcBorders>
              <w:bottom w:val="single" w:sz="4" w:space="0" w:color="BFBFBF" w:themeColor="background1" w:themeShade="BF"/>
            </w:tcBorders>
            <w:shd w:val="clear" w:color="auto" w:fill="auto"/>
            <w:textDirection w:val="btLr"/>
            <w:vAlign w:val="center"/>
            <w:hideMark/>
          </w:tcPr>
          <w:p w14:paraId="7C18B4D2"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4b</w:t>
            </w:r>
          </w:p>
        </w:tc>
        <w:tc>
          <w:tcPr>
            <w:tcW w:w="155" w:type="pct"/>
            <w:tcBorders>
              <w:bottom w:val="single" w:sz="4" w:space="0" w:color="BFBFBF" w:themeColor="background1" w:themeShade="BF"/>
            </w:tcBorders>
            <w:shd w:val="clear" w:color="auto" w:fill="auto"/>
            <w:textDirection w:val="btLr"/>
            <w:vAlign w:val="center"/>
            <w:hideMark/>
          </w:tcPr>
          <w:p w14:paraId="5ADDD632"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5</w:t>
            </w:r>
          </w:p>
        </w:tc>
        <w:tc>
          <w:tcPr>
            <w:tcW w:w="155" w:type="pct"/>
            <w:tcBorders>
              <w:bottom w:val="single" w:sz="4" w:space="0" w:color="BFBFBF" w:themeColor="background1" w:themeShade="BF"/>
            </w:tcBorders>
            <w:shd w:val="clear" w:color="auto" w:fill="auto"/>
            <w:textDirection w:val="btLr"/>
            <w:vAlign w:val="center"/>
            <w:hideMark/>
          </w:tcPr>
          <w:p w14:paraId="0B6F2A63"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6a</w:t>
            </w:r>
          </w:p>
        </w:tc>
        <w:tc>
          <w:tcPr>
            <w:tcW w:w="155" w:type="pct"/>
            <w:tcBorders>
              <w:bottom w:val="single" w:sz="4" w:space="0" w:color="BFBFBF" w:themeColor="background1" w:themeShade="BF"/>
            </w:tcBorders>
            <w:shd w:val="clear" w:color="auto" w:fill="auto"/>
            <w:textDirection w:val="btLr"/>
            <w:vAlign w:val="center"/>
            <w:hideMark/>
          </w:tcPr>
          <w:p w14:paraId="42B9D2D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6b</w:t>
            </w:r>
          </w:p>
        </w:tc>
        <w:tc>
          <w:tcPr>
            <w:tcW w:w="155" w:type="pct"/>
            <w:tcBorders>
              <w:bottom w:val="single" w:sz="4" w:space="0" w:color="BFBFBF" w:themeColor="background1" w:themeShade="BF"/>
            </w:tcBorders>
            <w:shd w:val="clear" w:color="auto" w:fill="auto"/>
            <w:textDirection w:val="btLr"/>
            <w:vAlign w:val="center"/>
            <w:hideMark/>
          </w:tcPr>
          <w:p w14:paraId="6DDB12EB"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7</w:t>
            </w:r>
          </w:p>
        </w:tc>
        <w:tc>
          <w:tcPr>
            <w:tcW w:w="155" w:type="pct"/>
            <w:tcBorders>
              <w:bottom w:val="single" w:sz="4" w:space="0" w:color="BFBFBF" w:themeColor="background1" w:themeShade="BF"/>
            </w:tcBorders>
            <w:shd w:val="clear" w:color="auto" w:fill="auto"/>
            <w:textDirection w:val="btLr"/>
            <w:vAlign w:val="center"/>
            <w:hideMark/>
          </w:tcPr>
          <w:p w14:paraId="0871A8C7"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8a</w:t>
            </w:r>
          </w:p>
        </w:tc>
        <w:tc>
          <w:tcPr>
            <w:tcW w:w="155" w:type="pct"/>
            <w:tcBorders>
              <w:bottom w:val="single" w:sz="4" w:space="0" w:color="BFBFBF" w:themeColor="background1" w:themeShade="BF"/>
            </w:tcBorders>
            <w:shd w:val="clear" w:color="auto" w:fill="auto"/>
            <w:textDirection w:val="btLr"/>
            <w:vAlign w:val="center"/>
            <w:hideMark/>
          </w:tcPr>
          <w:p w14:paraId="0B6480E2"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8b</w:t>
            </w:r>
          </w:p>
        </w:tc>
        <w:tc>
          <w:tcPr>
            <w:tcW w:w="155" w:type="pct"/>
            <w:tcBorders>
              <w:bottom w:val="single" w:sz="4" w:space="0" w:color="BFBFBF" w:themeColor="background1" w:themeShade="BF"/>
            </w:tcBorders>
            <w:shd w:val="clear" w:color="auto" w:fill="auto"/>
            <w:textDirection w:val="btLr"/>
            <w:vAlign w:val="center"/>
            <w:hideMark/>
          </w:tcPr>
          <w:p w14:paraId="29B1267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8c</w:t>
            </w:r>
          </w:p>
        </w:tc>
        <w:tc>
          <w:tcPr>
            <w:tcW w:w="155" w:type="pct"/>
            <w:tcBorders>
              <w:bottom w:val="single" w:sz="4" w:space="0" w:color="BFBFBF" w:themeColor="background1" w:themeShade="BF"/>
            </w:tcBorders>
            <w:shd w:val="clear" w:color="auto" w:fill="auto"/>
            <w:textDirection w:val="btLr"/>
            <w:vAlign w:val="center"/>
            <w:hideMark/>
          </w:tcPr>
          <w:p w14:paraId="0C1E285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9</w:t>
            </w:r>
          </w:p>
        </w:tc>
        <w:tc>
          <w:tcPr>
            <w:tcW w:w="155" w:type="pct"/>
            <w:tcBorders>
              <w:bottom w:val="single" w:sz="4" w:space="0" w:color="BFBFBF" w:themeColor="background1" w:themeShade="BF"/>
            </w:tcBorders>
            <w:shd w:val="clear" w:color="auto" w:fill="auto"/>
            <w:textDirection w:val="btLr"/>
            <w:vAlign w:val="center"/>
            <w:hideMark/>
          </w:tcPr>
          <w:p w14:paraId="7BFF0592"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10</w:t>
            </w:r>
          </w:p>
        </w:tc>
        <w:tc>
          <w:tcPr>
            <w:tcW w:w="155" w:type="pct"/>
            <w:tcBorders>
              <w:bottom w:val="single" w:sz="4" w:space="0" w:color="BFBFBF" w:themeColor="background1" w:themeShade="BF"/>
            </w:tcBorders>
            <w:shd w:val="clear" w:color="auto" w:fill="auto"/>
            <w:textDirection w:val="btLr"/>
            <w:vAlign w:val="center"/>
            <w:hideMark/>
          </w:tcPr>
          <w:p w14:paraId="01859C11"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11a</w:t>
            </w:r>
          </w:p>
        </w:tc>
        <w:tc>
          <w:tcPr>
            <w:tcW w:w="155" w:type="pct"/>
            <w:tcBorders>
              <w:bottom w:val="single" w:sz="4" w:space="0" w:color="BFBFBF" w:themeColor="background1" w:themeShade="BF"/>
            </w:tcBorders>
            <w:shd w:val="clear" w:color="auto" w:fill="auto"/>
            <w:textDirection w:val="btLr"/>
            <w:vAlign w:val="center"/>
            <w:hideMark/>
          </w:tcPr>
          <w:p w14:paraId="7DC0EC8C"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11b</w:t>
            </w:r>
          </w:p>
        </w:tc>
        <w:tc>
          <w:tcPr>
            <w:tcW w:w="155" w:type="pct"/>
            <w:tcBorders>
              <w:bottom w:val="single" w:sz="4" w:space="0" w:color="BFBFBF" w:themeColor="background1" w:themeShade="BF"/>
            </w:tcBorders>
            <w:shd w:val="clear" w:color="auto" w:fill="auto"/>
            <w:textDirection w:val="btLr"/>
            <w:vAlign w:val="center"/>
            <w:hideMark/>
          </w:tcPr>
          <w:p w14:paraId="6D3FB5C9"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12a</w:t>
            </w:r>
          </w:p>
        </w:tc>
        <w:tc>
          <w:tcPr>
            <w:tcW w:w="155" w:type="pct"/>
            <w:tcBorders>
              <w:bottom w:val="single" w:sz="4" w:space="0" w:color="BFBFBF" w:themeColor="background1" w:themeShade="BF"/>
            </w:tcBorders>
            <w:shd w:val="clear" w:color="auto" w:fill="auto"/>
            <w:textDirection w:val="btLr"/>
            <w:vAlign w:val="center"/>
            <w:hideMark/>
          </w:tcPr>
          <w:p w14:paraId="402DE039"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 12b</w:t>
            </w:r>
          </w:p>
        </w:tc>
        <w:tc>
          <w:tcPr>
            <w:tcW w:w="155" w:type="pct"/>
            <w:tcBorders>
              <w:bottom w:val="single" w:sz="4" w:space="0" w:color="BFBFBF" w:themeColor="background1" w:themeShade="BF"/>
            </w:tcBorders>
            <w:shd w:val="clear" w:color="auto" w:fill="auto"/>
            <w:textDirection w:val="btLr"/>
            <w:vAlign w:val="center"/>
            <w:hideMark/>
          </w:tcPr>
          <w:p w14:paraId="3AFFBC74" w14:textId="62A6E079" w:rsidR="007C4580" w:rsidRPr="007C4580" w:rsidRDefault="00F860C0" w:rsidP="00A9789E">
            <w:pPr>
              <w:spacing w:before="0" w:after="0" w:line="240" w:lineRule="auto"/>
              <w:ind w:left="113" w:right="113"/>
              <w:rPr>
                <w:rFonts w:asciiTheme="majorHAnsi" w:eastAsia="Times New Roman" w:hAnsiTheme="majorHAnsi" w:cstheme="majorHAnsi"/>
                <w:b/>
                <w:bCs/>
                <w:color w:val="000000"/>
                <w:sz w:val="14"/>
                <w:szCs w:val="14"/>
              </w:rPr>
            </w:pPr>
            <w:r>
              <w:rPr>
                <w:rFonts w:asciiTheme="majorHAnsi" w:eastAsia="Times New Roman" w:hAnsiTheme="majorHAnsi" w:cstheme="majorHAnsi"/>
                <w:b/>
                <w:bCs/>
                <w:color w:val="000000"/>
                <w:sz w:val="14"/>
                <w:szCs w:val="14"/>
              </w:rPr>
              <w:t>Trial i</w:t>
            </w:r>
            <w:r w:rsidR="007C4580" w:rsidRPr="007C4580">
              <w:rPr>
                <w:rFonts w:asciiTheme="majorHAnsi" w:eastAsia="Times New Roman" w:hAnsiTheme="majorHAnsi" w:cstheme="majorHAnsi"/>
                <w:b/>
                <w:bCs/>
                <w:color w:val="000000"/>
                <w:sz w:val="14"/>
                <w:szCs w:val="14"/>
              </w:rPr>
              <w:t>ndicator 13</w:t>
            </w:r>
          </w:p>
        </w:tc>
        <w:tc>
          <w:tcPr>
            <w:tcW w:w="149" w:type="pct"/>
            <w:tcBorders>
              <w:bottom w:val="single" w:sz="4" w:space="0" w:color="BFBFBF" w:themeColor="background1" w:themeShade="BF"/>
            </w:tcBorders>
            <w:shd w:val="clear" w:color="auto" w:fill="auto"/>
            <w:textDirection w:val="btLr"/>
            <w:vAlign w:val="center"/>
            <w:hideMark/>
          </w:tcPr>
          <w:p w14:paraId="7FED8E7F"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Indicators in most favourable</w:t>
            </w:r>
          </w:p>
        </w:tc>
        <w:tc>
          <w:tcPr>
            <w:tcW w:w="149" w:type="pct"/>
            <w:tcBorders>
              <w:bottom w:val="single" w:sz="4" w:space="0" w:color="BFBFBF" w:themeColor="background1" w:themeShade="BF"/>
            </w:tcBorders>
            <w:shd w:val="clear" w:color="auto" w:fill="auto"/>
            <w:textDirection w:val="btLr"/>
            <w:vAlign w:val="center"/>
            <w:hideMark/>
          </w:tcPr>
          <w:p w14:paraId="57808E9A" w14:textId="77777777" w:rsidR="007C4580" w:rsidRPr="007C4580" w:rsidRDefault="007C4580" w:rsidP="00A9789E">
            <w:pPr>
              <w:spacing w:before="0" w:after="0" w:line="240" w:lineRule="auto"/>
              <w:ind w:left="113" w:right="113"/>
              <w:rPr>
                <w:rFonts w:asciiTheme="majorHAnsi" w:eastAsia="Times New Roman" w:hAnsiTheme="majorHAnsi" w:cstheme="majorHAnsi"/>
                <w:b/>
                <w:bCs/>
                <w:color w:val="000000"/>
                <w:sz w:val="14"/>
                <w:szCs w:val="14"/>
              </w:rPr>
            </w:pPr>
            <w:r w:rsidRPr="007C4580">
              <w:rPr>
                <w:rFonts w:asciiTheme="majorHAnsi" w:eastAsia="Times New Roman" w:hAnsiTheme="majorHAnsi" w:cstheme="majorHAnsi"/>
                <w:b/>
                <w:bCs/>
                <w:color w:val="000000"/>
                <w:sz w:val="14"/>
                <w:szCs w:val="14"/>
              </w:rPr>
              <w:t>Indicators in least favourable</w:t>
            </w:r>
          </w:p>
        </w:tc>
      </w:tr>
      <w:tr w:rsidR="007C4580" w:rsidRPr="007C4580" w14:paraId="32350CFF" w14:textId="77777777" w:rsidTr="00B32CA5">
        <w:trPr>
          <w:trHeight w:val="283"/>
        </w:trPr>
        <w:tc>
          <w:tcPr>
            <w:tcW w:w="511" w:type="pct"/>
            <w:shd w:val="clear" w:color="auto" w:fill="auto"/>
            <w:noWrap/>
            <w:vAlign w:val="center"/>
            <w:hideMark/>
          </w:tcPr>
          <w:p w14:paraId="5EE01D03" w14:textId="77777777" w:rsidR="007C4580" w:rsidRPr="00192A3C" w:rsidRDefault="007C4580" w:rsidP="00192A3C">
            <w:pPr>
              <w:pStyle w:val="Tabletext"/>
              <w:spacing w:before="0" w:after="0" w:line="240" w:lineRule="auto"/>
              <w:rPr>
                <w:sz w:val="12"/>
                <w:szCs w:val="12"/>
              </w:rPr>
            </w:pPr>
            <w:proofErr w:type="spellStart"/>
            <w:r w:rsidRPr="00192A3C">
              <w:rPr>
                <w:sz w:val="12"/>
                <w:szCs w:val="12"/>
              </w:rPr>
              <w:t>Statewide</w:t>
            </w:r>
            <w:proofErr w:type="spellEnd"/>
          </w:p>
        </w:tc>
        <w:tc>
          <w:tcPr>
            <w:tcW w:w="170" w:type="pct"/>
            <w:shd w:val="clear" w:color="auto" w:fill="auto"/>
            <w:noWrap/>
            <w:vAlign w:val="center"/>
            <w:hideMark/>
          </w:tcPr>
          <w:p w14:paraId="56C5EA9C"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4" w:type="pct"/>
            <w:shd w:val="clear" w:color="auto" w:fill="auto"/>
            <w:noWrap/>
            <w:vAlign w:val="center"/>
            <w:hideMark/>
          </w:tcPr>
          <w:p w14:paraId="01C63971"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5" w:type="pct"/>
            <w:shd w:val="clear" w:color="auto" w:fill="auto"/>
            <w:noWrap/>
            <w:vAlign w:val="center"/>
            <w:hideMark/>
          </w:tcPr>
          <w:p w14:paraId="2C966491" w14:textId="77777777" w:rsidR="007C4580" w:rsidRPr="00192A3C" w:rsidRDefault="007C4580" w:rsidP="00192A3C">
            <w:pPr>
              <w:pStyle w:val="Tabletext"/>
              <w:spacing w:before="0" w:after="0" w:line="240" w:lineRule="auto"/>
              <w:jc w:val="right"/>
              <w:rPr>
                <w:sz w:val="12"/>
                <w:szCs w:val="12"/>
              </w:rPr>
            </w:pPr>
            <w:r w:rsidRPr="00192A3C">
              <w:rPr>
                <w:sz w:val="12"/>
                <w:szCs w:val="12"/>
              </w:rPr>
              <w:t>13.6%</w:t>
            </w:r>
          </w:p>
        </w:tc>
        <w:tc>
          <w:tcPr>
            <w:tcW w:w="155" w:type="pct"/>
            <w:shd w:val="clear" w:color="auto" w:fill="auto"/>
            <w:noWrap/>
            <w:vAlign w:val="center"/>
            <w:hideMark/>
          </w:tcPr>
          <w:p w14:paraId="209CD137"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auto" w:fill="auto"/>
            <w:noWrap/>
            <w:vAlign w:val="center"/>
            <w:hideMark/>
          </w:tcPr>
          <w:p w14:paraId="3B1300D9" w14:textId="77777777" w:rsidR="007C4580" w:rsidRPr="00192A3C" w:rsidRDefault="007C4580" w:rsidP="00192A3C">
            <w:pPr>
              <w:pStyle w:val="Tabletext"/>
              <w:spacing w:before="0" w:after="0" w:line="240" w:lineRule="auto"/>
              <w:jc w:val="right"/>
              <w:rPr>
                <w:sz w:val="12"/>
                <w:szCs w:val="12"/>
              </w:rPr>
            </w:pPr>
            <w:r w:rsidRPr="00192A3C">
              <w:rPr>
                <w:sz w:val="12"/>
                <w:szCs w:val="12"/>
              </w:rPr>
              <w:t>30.6%</w:t>
            </w:r>
          </w:p>
        </w:tc>
        <w:tc>
          <w:tcPr>
            <w:tcW w:w="155" w:type="pct"/>
            <w:shd w:val="clear" w:color="auto" w:fill="auto"/>
            <w:noWrap/>
            <w:vAlign w:val="center"/>
            <w:hideMark/>
          </w:tcPr>
          <w:p w14:paraId="631464D0" w14:textId="77777777" w:rsidR="007C4580" w:rsidRPr="00192A3C" w:rsidRDefault="007C4580" w:rsidP="00192A3C">
            <w:pPr>
              <w:pStyle w:val="Tabletext"/>
              <w:spacing w:before="0" w:after="0" w:line="240" w:lineRule="auto"/>
              <w:jc w:val="right"/>
              <w:rPr>
                <w:sz w:val="12"/>
                <w:szCs w:val="12"/>
              </w:rPr>
            </w:pPr>
            <w:r w:rsidRPr="00192A3C">
              <w:rPr>
                <w:sz w:val="12"/>
                <w:szCs w:val="12"/>
              </w:rPr>
              <w:t>3.8%</w:t>
            </w:r>
          </w:p>
        </w:tc>
        <w:tc>
          <w:tcPr>
            <w:tcW w:w="155" w:type="pct"/>
            <w:shd w:val="clear" w:color="auto" w:fill="auto"/>
            <w:noWrap/>
            <w:vAlign w:val="center"/>
            <w:hideMark/>
          </w:tcPr>
          <w:p w14:paraId="206C738E" w14:textId="77777777" w:rsidR="007C4580" w:rsidRPr="00192A3C" w:rsidRDefault="007C4580" w:rsidP="00192A3C">
            <w:pPr>
              <w:pStyle w:val="Tabletext"/>
              <w:spacing w:before="0" w:after="0" w:line="240" w:lineRule="auto"/>
              <w:jc w:val="right"/>
              <w:rPr>
                <w:sz w:val="12"/>
                <w:szCs w:val="12"/>
              </w:rPr>
            </w:pPr>
            <w:r w:rsidRPr="00192A3C">
              <w:rPr>
                <w:sz w:val="12"/>
                <w:szCs w:val="12"/>
              </w:rPr>
              <w:t>5.0%</w:t>
            </w:r>
          </w:p>
        </w:tc>
        <w:tc>
          <w:tcPr>
            <w:tcW w:w="155" w:type="pct"/>
            <w:shd w:val="clear" w:color="auto" w:fill="auto"/>
            <w:noWrap/>
            <w:vAlign w:val="center"/>
            <w:hideMark/>
          </w:tcPr>
          <w:p w14:paraId="7B99C8F4" w14:textId="77777777" w:rsidR="007C4580" w:rsidRPr="00192A3C" w:rsidRDefault="007C4580" w:rsidP="00192A3C">
            <w:pPr>
              <w:pStyle w:val="Tabletext"/>
              <w:spacing w:before="0" w:after="0" w:line="240" w:lineRule="auto"/>
              <w:jc w:val="right"/>
              <w:rPr>
                <w:sz w:val="12"/>
                <w:szCs w:val="12"/>
              </w:rPr>
            </w:pPr>
            <w:r w:rsidRPr="00192A3C">
              <w:rPr>
                <w:sz w:val="12"/>
                <w:szCs w:val="12"/>
              </w:rPr>
              <w:t>26.5%</w:t>
            </w:r>
          </w:p>
        </w:tc>
        <w:tc>
          <w:tcPr>
            <w:tcW w:w="155" w:type="pct"/>
            <w:shd w:val="clear" w:color="auto" w:fill="auto"/>
            <w:noWrap/>
            <w:vAlign w:val="center"/>
            <w:hideMark/>
          </w:tcPr>
          <w:p w14:paraId="55BF2596" w14:textId="77777777" w:rsidR="007C4580" w:rsidRPr="00192A3C" w:rsidRDefault="007C4580" w:rsidP="00192A3C">
            <w:pPr>
              <w:pStyle w:val="Tabletext"/>
              <w:spacing w:before="0" w:after="0" w:line="240" w:lineRule="auto"/>
              <w:jc w:val="right"/>
              <w:rPr>
                <w:sz w:val="12"/>
                <w:szCs w:val="12"/>
              </w:rPr>
            </w:pPr>
            <w:r w:rsidRPr="00192A3C">
              <w:rPr>
                <w:sz w:val="12"/>
                <w:szCs w:val="12"/>
              </w:rPr>
              <w:t>83.1%</w:t>
            </w:r>
          </w:p>
        </w:tc>
        <w:tc>
          <w:tcPr>
            <w:tcW w:w="155" w:type="pct"/>
            <w:shd w:val="clear" w:color="auto" w:fill="auto"/>
            <w:noWrap/>
            <w:vAlign w:val="center"/>
            <w:hideMark/>
          </w:tcPr>
          <w:p w14:paraId="2111C988" w14:textId="2310B46E"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26D184F" w14:textId="77777777" w:rsidR="007C4580" w:rsidRPr="00192A3C" w:rsidRDefault="007C4580" w:rsidP="00192A3C">
            <w:pPr>
              <w:pStyle w:val="Tabletext"/>
              <w:spacing w:before="0" w:after="0" w:line="240" w:lineRule="auto"/>
              <w:jc w:val="right"/>
              <w:rPr>
                <w:sz w:val="12"/>
                <w:szCs w:val="12"/>
              </w:rPr>
            </w:pPr>
            <w:r w:rsidRPr="00192A3C">
              <w:rPr>
                <w:sz w:val="12"/>
                <w:szCs w:val="12"/>
              </w:rPr>
              <w:t>24.3%</w:t>
            </w:r>
          </w:p>
        </w:tc>
        <w:tc>
          <w:tcPr>
            <w:tcW w:w="155" w:type="pct"/>
            <w:shd w:val="clear" w:color="auto" w:fill="auto"/>
            <w:noWrap/>
            <w:vAlign w:val="center"/>
            <w:hideMark/>
          </w:tcPr>
          <w:p w14:paraId="6E4A677D" w14:textId="77777777" w:rsidR="007C4580" w:rsidRPr="00192A3C" w:rsidRDefault="007C4580" w:rsidP="00192A3C">
            <w:pPr>
              <w:pStyle w:val="Tabletext"/>
              <w:spacing w:before="0" w:after="0" w:line="240" w:lineRule="auto"/>
              <w:jc w:val="right"/>
              <w:rPr>
                <w:sz w:val="12"/>
                <w:szCs w:val="12"/>
              </w:rPr>
            </w:pPr>
            <w:r w:rsidRPr="00192A3C">
              <w:rPr>
                <w:sz w:val="12"/>
                <w:szCs w:val="12"/>
              </w:rPr>
              <w:t>23.4%</w:t>
            </w:r>
          </w:p>
        </w:tc>
        <w:tc>
          <w:tcPr>
            <w:tcW w:w="155" w:type="pct"/>
            <w:shd w:val="clear" w:color="auto" w:fill="auto"/>
            <w:noWrap/>
            <w:vAlign w:val="center"/>
            <w:hideMark/>
          </w:tcPr>
          <w:p w14:paraId="3771099E" w14:textId="77777777" w:rsidR="007C4580" w:rsidRPr="00192A3C" w:rsidRDefault="007C4580" w:rsidP="00192A3C">
            <w:pPr>
              <w:pStyle w:val="Tabletext"/>
              <w:spacing w:before="0" w:after="0" w:line="240" w:lineRule="auto"/>
              <w:jc w:val="right"/>
              <w:rPr>
                <w:sz w:val="12"/>
                <w:szCs w:val="12"/>
              </w:rPr>
            </w:pPr>
            <w:r w:rsidRPr="00192A3C">
              <w:rPr>
                <w:sz w:val="12"/>
                <w:szCs w:val="12"/>
              </w:rPr>
              <w:t>53.5%</w:t>
            </w:r>
          </w:p>
        </w:tc>
        <w:tc>
          <w:tcPr>
            <w:tcW w:w="155" w:type="pct"/>
            <w:shd w:val="clear" w:color="auto" w:fill="auto"/>
            <w:noWrap/>
            <w:vAlign w:val="center"/>
            <w:hideMark/>
          </w:tcPr>
          <w:p w14:paraId="068AB8C3" w14:textId="624DA066" w:rsidR="007C4580" w:rsidRPr="00192A3C" w:rsidRDefault="007C4580" w:rsidP="00192A3C">
            <w:pPr>
              <w:pStyle w:val="Tabletext"/>
              <w:spacing w:before="0" w:after="0" w:line="240" w:lineRule="auto"/>
              <w:jc w:val="right"/>
              <w:rPr>
                <w:sz w:val="12"/>
                <w:szCs w:val="12"/>
              </w:rPr>
            </w:pPr>
            <w:r w:rsidRPr="00192A3C">
              <w:rPr>
                <w:sz w:val="12"/>
                <w:szCs w:val="12"/>
              </w:rPr>
              <w:t>1.00</w:t>
            </w:r>
          </w:p>
        </w:tc>
        <w:tc>
          <w:tcPr>
            <w:tcW w:w="155" w:type="pct"/>
            <w:shd w:val="clear" w:color="auto" w:fill="auto"/>
            <w:noWrap/>
            <w:vAlign w:val="center"/>
            <w:hideMark/>
          </w:tcPr>
          <w:p w14:paraId="12DEB376"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auto" w:fill="auto"/>
            <w:noWrap/>
            <w:vAlign w:val="center"/>
            <w:hideMark/>
          </w:tcPr>
          <w:p w14:paraId="04976633" w14:textId="42245C8C"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F386C13" w14:textId="77777777" w:rsidR="007C4580" w:rsidRPr="00192A3C" w:rsidRDefault="007C4580" w:rsidP="00192A3C">
            <w:pPr>
              <w:pStyle w:val="Tabletext"/>
              <w:spacing w:before="0" w:after="0" w:line="240" w:lineRule="auto"/>
              <w:jc w:val="right"/>
              <w:rPr>
                <w:sz w:val="12"/>
                <w:szCs w:val="12"/>
              </w:rPr>
            </w:pPr>
            <w:r w:rsidRPr="00192A3C">
              <w:rPr>
                <w:sz w:val="12"/>
                <w:szCs w:val="12"/>
              </w:rPr>
              <w:t>28.0%</w:t>
            </w:r>
          </w:p>
        </w:tc>
        <w:tc>
          <w:tcPr>
            <w:tcW w:w="155" w:type="pct"/>
            <w:shd w:val="clear" w:color="auto" w:fill="auto"/>
            <w:noWrap/>
            <w:vAlign w:val="center"/>
            <w:hideMark/>
          </w:tcPr>
          <w:p w14:paraId="7296DB8F" w14:textId="77777777" w:rsidR="007C4580" w:rsidRPr="00192A3C" w:rsidRDefault="007C4580" w:rsidP="00192A3C">
            <w:pPr>
              <w:pStyle w:val="Tabletext"/>
              <w:spacing w:before="0" w:after="0" w:line="240" w:lineRule="auto"/>
              <w:jc w:val="right"/>
              <w:rPr>
                <w:sz w:val="12"/>
                <w:szCs w:val="12"/>
              </w:rPr>
            </w:pPr>
            <w:r w:rsidRPr="00192A3C">
              <w:rPr>
                <w:sz w:val="12"/>
                <w:szCs w:val="12"/>
              </w:rPr>
              <w:t>95.7%</w:t>
            </w:r>
          </w:p>
        </w:tc>
        <w:tc>
          <w:tcPr>
            <w:tcW w:w="155" w:type="pct"/>
            <w:shd w:val="clear" w:color="auto" w:fill="auto"/>
            <w:noWrap/>
            <w:vAlign w:val="center"/>
            <w:hideMark/>
          </w:tcPr>
          <w:p w14:paraId="2071E1CE" w14:textId="77777777" w:rsidR="007C4580" w:rsidRPr="00192A3C" w:rsidRDefault="007C4580" w:rsidP="00192A3C">
            <w:pPr>
              <w:pStyle w:val="Tabletext"/>
              <w:spacing w:before="0" w:after="0" w:line="240" w:lineRule="auto"/>
              <w:jc w:val="right"/>
              <w:rPr>
                <w:sz w:val="12"/>
                <w:szCs w:val="12"/>
              </w:rPr>
            </w:pPr>
            <w:r w:rsidRPr="00192A3C">
              <w:rPr>
                <w:sz w:val="12"/>
                <w:szCs w:val="12"/>
              </w:rPr>
              <w:t>29.4%</w:t>
            </w:r>
          </w:p>
        </w:tc>
        <w:tc>
          <w:tcPr>
            <w:tcW w:w="155" w:type="pct"/>
            <w:shd w:val="clear" w:color="auto" w:fill="auto"/>
            <w:noWrap/>
            <w:vAlign w:val="center"/>
            <w:hideMark/>
          </w:tcPr>
          <w:p w14:paraId="4BF06231" w14:textId="77777777" w:rsidR="007C4580" w:rsidRPr="00192A3C" w:rsidRDefault="007C4580" w:rsidP="00192A3C">
            <w:pPr>
              <w:pStyle w:val="Tabletext"/>
              <w:spacing w:before="0" w:after="0" w:line="240" w:lineRule="auto"/>
              <w:jc w:val="right"/>
              <w:rPr>
                <w:sz w:val="12"/>
                <w:szCs w:val="12"/>
              </w:rPr>
            </w:pPr>
            <w:r w:rsidRPr="00192A3C">
              <w:rPr>
                <w:sz w:val="12"/>
                <w:szCs w:val="12"/>
              </w:rPr>
              <w:t>74.1%</w:t>
            </w:r>
          </w:p>
        </w:tc>
        <w:tc>
          <w:tcPr>
            <w:tcW w:w="155" w:type="pct"/>
            <w:shd w:val="clear" w:color="auto" w:fill="auto"/>
            <w:noWrap/>
            <w:vAlign w:val="center"/>
            <w:hideMark/>
          </w:tcPr>
          <w:p w14:paraId="5FF3E125" w14:textId="77777777" w:rsidR="007C4580" w:rsidRPr="00192A3C" w:rsidRDefault="007C4580" w:rsidP="00192A3C">
            <w:pPr>
              <w:pStyle w:val="Tabletext"/>
              <w:spacing w:before="0" w:after="0" w:line="240" w:lineRule="auto"/>
              <w:jc w:val="right"/>
              <w:rPr>
                <w:sz w:val="12"/>
                <w:szCs w:val="12"/>
              </w:rPr>
            </w:pPr>
            <w:r w:rsidRPr="00192A3C">
              <w:rPr>
                <w:sz w:val="12"/>
                <w:szCs w:val="12"/>
              </w:rPr>
              <w:t>59.5%</w:t>
            </w:r>
          </w:p>
        </w:tc>
        <w:tc>
          <w:tcPr>
            <w:tcW w:w="155" w:type="pct"/>
            <w:shd w:val="clear" w:color="auto" w:fill="auto"/>
            <w:noWrap/>
            <w:vAlign w:val="center"/>
            <w:hideMark/>
          </w:tcPr>
          <w:p w14:paraId="2A111F23"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auto" w:fill="auto"/>
            <w:noWrap/>
            <w:vAlign w:val="center"/>
            <w:hideMark/>
          </w:tcPr>
          <w:p w14:paraId="6DE43B42" w14:textId="481BE84D"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7C23FFF" w14:textId="6110A610"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21DFE91" w14:textId="77777777" w:rsidR="007C4580" w:rsidRPr="00192A3C" w:rsidRDefault="007C4580" w:rsidP="00192A3C">
            <w:pPr>
              <w:pStyle w:val="Tabletext"/>
              <w:spacing w:before="0" w:after="0" w:line="240" w:lineRule="auto"/>
              <w:jc w:val="right"/>
              <w:rPr>
                <w:sz w:val="12"/>
                <w:szCs w:val="12"/>
              </w:rPr>
            </w:pPr>
            <w:r w:rsidRPr="00192A3C">
              <w:rPr>
                <w:sz w:val="12"/>
                <w:szCs w:val="12"/>
              </w:rPr>
              <w:t>81.8%</w:t>
            </w:r>
          </w:p>
        </w:tc>
        <w:tc>
          <w:tcPr>
            <w:tcW w:w="155" w:type="pct"/>
            <w:shd w:val="clear" w:color="auto" w:fill="auto"/>
            <w:noWrap/>
            <w:vAlign w:val="center"/>
            <w:hideMark/>
          </w:tcPr>
          <w:p w14:paraId="73BBCDD9" w14:textId="77777777" w:rsidR="007C4580" w:rsidRPr="00192A3C" w:rsidRDefault="007C4580" w:rsidP="00192A3C">
            <w:pPr>
              <w:pStyle w:val="Tabletext"/>
              <w:spacing w:before="0" w:after="0" w:line="240" w:lineRule="auto"/>
              <w:jc w:val="right"/>
              <w:rPr>
                <w:sz w:val="12"/>
                <w:szCs w:val="12"/>
              </w:rPr>
            </w:pPr>
            <w:r w:rsidRPr="00192A3C">
              <w:rPr>
                <w:sz w:val="12"/>
                <w:szCs w:val="12"/>
              </w:rPr>
              <w:t>67.1%</w:t>
            </w:r>
          </w:p>
        </w:tc>
        <w:tc>
          <w:tcPr>
            <w:tcW w:w="155" w:type="pct"/>
            <w:shd w:val="clear" w:color="auto" w:fill="auto"/>
            <w:noWrap/>
            <w:vAlign w:val="center"/>
            <w:hideMark/>
          </w:tcPr>
          <w:p w14:paraId="06D5017C"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49" w:type="pct"/>
            <w:shd w:val="clear" w:color="auto" w:fill="auto"/>
            <w:noWrap/>
            <w:vAlign w:val="center"/>
            <w:hideMark/>
          </w:tcPr>
          <w:p w14:paraId="34A6AB11" w14:textId="56BF93A5" w:rsidR="007C4580" w:rsidRPr="00192A3C" w:rsidRDefault="00192A3C" w:rsidP="00192A3C">
            <w:pPr>
              <w:pStyle w:val="Tabletext"/>
              <w:spacing w:before="0" w:after="0" w:line="240" w:lineRule="auto"/>
              <w:jc w:val="right"/>
              <w:rPr>
                <w:sz w:val="12"/>
                <w:szCs w:val="12"/>
              </w:rPr>
            </w:pPr>
            <w:r>
              <w:rPr>
                <w:sz w:val="12"/>
                <w:szCs w:val="12"/>
              </w:rPr>
              <w:t>NA</w:t>
            </w:r>
          </w:p>
        </w:tc>
        <w:tc>
          <w:tcPr>
            <w:tcW w:w="149" w:type="pct"/>
            <w:shd w:val="clear" w:color="auto" w:fill="auto"/>
            <w:noWrap/>
            <w:vAlign w:val="center"/>
            <w:hideMark/>
          </w:tcPr>
          <w:p w14:paraId="78FD8DC7" w14:textId="6D61C262" w:rsidR="007C4580" w:rsidRPr="00192A3C" w:rsidRDefault="00192A3C" w:rsidP="00192A3C">
            <w:pPr>
              <w:pStyle w:val="Tabletext"/>
              <w:spacing w:before="0" w:after="0" w:line="240" w:lineRule="auto"/>
              <w:jc w:val="right"/>
              <w:rPr>
                <w:sz w:val="12"/>
                <w:szCs w:val="12"/>
              </w:rPr>
            </w:pPr>
            <w:r>
              <w:rPr>
                <w:sz w:val="12"/>
                <w:szCs w:val="12"/>
              </w:rPr>
              <w:t>NA</w:t>
            </w:r>
          </w:p>
        </w:tc>
      </w:tr>
      <w:tr w:rsidR="007C4580" w:rsidRPr="007C4580" w14:paraId="5B0ACFEA" w14:textId="77777777" w:rsidTr="00B32CA5">
        <w:trPr>
          <w:trHeight w:val="283"/>
        </w:trPr>
        <w:tc>
          <w:tcPr>
            <w:tcW w:w="511" w:type="pct"/>
            <w:shd w:val="clear" w:color="auto" w:fill="auto"/>
            <w:noWrap/>
            <w:vAlign w:val="center"/>
            <w:hideMark/>
          </w:tcPr>
          <w:p w14:paraId="3840564C" w14:textId="77777777" w:rsidR="007C4580" w:rsidRPr="00192A3C" w:rsidRDefault="007C4580" w:rsidP="00192A3C">
            <w:pPr>
              <w:pStyle w:val="Tabletext"/>
              <w:spacing w:before="0" w:after="0" w:line="240" w:lineRule="auto"/>
              <w:rPr>
                <w:sz w:val="12"/>
                <w:szCs w:val="12"/>
              </w:rPr>
            </w:pPr>
            <w:r w:rsidRPr="00192A3C">
              <w:rPr>
                <w:sz w:val="12"/>
                <w:szCs w:val="12"/>
              </w:rPr>
              <w:t>Public</w:t>
            </w:r>
          </w:p>
        </w:tc>
        <w:tc>
          <w:tcPr>
            <w:tcW w:w="170" w:type="pct"/>
            <w:shd w:val="clear" w:color="auto" w:fill="auto"/>
            <w:noWrap/>
            <w:vAlign w:val="center"/>
            <w:hideMark/>
          </w:tcPr>
          <w:p w14:paraId="173B7C47"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4" w:type="pct"/>
            <w:shd w:val="clear" w:color="auto" w:fill="auto"/>
            <w:noWrap/>
            <w:vAlign w:val="center"/>
            <w:hideMark/>
          </w:tcPr>
          <w:p w14:paraId="601B5B06"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5" w:type="pct"/>
            <w:shd w:val="clear" w:color="auto" w:fill="auto"/>
            <w:noWrap/>
            <w:vAlign w:val="center"/>
            <w:hideMark/>
          </w:tcPr>
          <w:p w14:paraId="147FEDF8" w14:textId="77777777" w:rsidR="007C4580" w:rsidRPr="00192A3C" w:rsidRDefault="007C4580" w:rsidP="00192A3C">
            <w:pPr>
              <w:pStyle w:val="Tabletext"/>
              <w:spacing w:before="0" w:after="0" w:line="240" w:lineRule="auto"/>
              <w:jc w:val="right"/>
              <w:rPr>
                <w:sz w:val="12"/>
                <w:szCs w:val="12"/>
              </w:rPr>
            </w:pPr>
            <w:r w:rsidRPr="00192A3C">
              <w:rPr>
                <w:sz w:val="12"/>
                <w:szCs w:val="12"/>
              </w:rPr>
              <w:t>9.4%</w:t>
            </w:r>
          </w:p>
        </w:tc>
        <w:tc>
          <w:tcPr>
            <w:tcW w:w="155" w:type="pct"/>
            <w:shd w:val="clear" w:color="auto" w:fill="auto"/>
            <w:noWrap/>
            <w:vAlign w:val="center"/>
            <w:hideMark/>
          </w:tcPr>
          <w:p w14:paraId="0AD8EF15" w14:textId="77777777" w:rsidR="007C4580" w:rsidRPr="00192A3C" w:rsidRDefault="007C4580" w:rsidP="00192A3C">
            <w:pPr>
              <w:pStyle w:val="Tabletext"/>
              <w:spacing w:before="0" w:after="0" w:line="240" w:lineRule="auto"/>
              <w:jc w:val="right"/>
              <w:rPr>
                <w:sz w:val="12"/>
                <w:szCs w:val="12"/>
              </w:rPr>
            </w:pPr>
            <w:r w:rsidRPr="00192A3C">
              <w:rPr>
                <w:sz w:val="12"/>
                <w:szCs w:val="12"/>
              </w:rPr>
              <w:t>15.3%</w:t>
            </w:r>
          </w:p>
        </w:tc>
        <w:tc>
          <w:tcPr>
            <w:tcW w:w="155" w:type="pct"/>
            <w:shd w:val="clear" w:color="auto" w:fill="auto"/>
            <w:noWrap/>
            <w:vAlign w:val="center"/>
            <w:hideMark/>
          </w:tcPr>
          <w:p w14:paraId="3F589DA5" w14:textId="77777777" w:rsidR="007C4580" w:rsidRPr="00192A3C" w:rsidRDefault="007C4580" w:rsidP="00192A3C">
            <w:pPr>
              <w:pStyle w:val="Tabletext"/>
              <w:spacing w:before="0" w:after="0" w:line="240" w:lineRule="auto"/>
              <w:jc w:val="right"/>
              <w:rPr>
                <w:sz w:val="12"/>
                <w:szCs w:val="12"/>
              </w:rPr>
            </w:pPr>
            <w:r w:rsidRPr="00192A3C">
              <w:rPr>
                <w:sz w:val="12"/>
                <w:szCs w:val="12"/>
              </w:rPr>
              <w:t>30.2%</w:t>
            </w:r>
          </w:p>
        </w:tc>
        <w:tc>
          <w:tcPr>
            <w:tcW w:w="155" w:type="pct"/>
            <w:shd w:val="clear" w:color="auto" w:fill="auto"/>
            <w:noWrap/>
            <w:vAlign w:val="center"/>
            <w:hideMark/>
          </w:tcPr>
          <w:p w14:paraId="45A49271" w14:textId="77777777" w:rsidR="007C4580" w:rsidRPr="00192A3C" w:rsidRDefault="007C4580" w:rsidP="00192A3C">
            <w:pPr>
              <w:pStyle w:val="Tabletext"/>
              <w:spacing w:before="0" w:after="0" w:line="240" w:lineRule="auto"/>
              <w:jc w:val="right"/>
              <w:rPr>
                <w:sz w:val="12"/>
                <w:szCs w:val="12"/>
              </w:rPr>
            </w:pPr>
            <w:r w:rsidRPr="00192A3C">
              <w:rPr>
                <w:sz w:val="12"/>
                <w:szCs w:val="12"/>
              </w:rPr>
              <w:t>4.4%</w:t>
            </w:r>
          </w:p>
        </w:tc>
        <w:tc>
          <w:tcPr>
            <w:tcW w:w="155" w:type="pct"/>
            <w:shd w:val="clear" w:color="auto" w:fill="auto"/>
            <w:noWrap/>
            <w:vAlign w:val="center"/>
            <w:hideMark/>
          </w:tcPr>
          <w:p w14:paraId="5592C82D"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auto" w:fill="auto"/>
            <w:noWrap/>
            <w:vAlign w:val="center"/>
            <w:hideMark/>
          </w:tcPr>
          <w:p w14:paraId="7B1638FE" w14:textId="77777777" w:rsidR="007C4580" w:rsidRPr="00192A3C" w:rsidRDefault="007C4580" w:rsidP="00192A3C">
            <w:pPr>
              <w:pStyle w:val="Tabletext"/>
              <w:spacing w:before="0" w:after="0" w:line="240" w:lineRule="auto"/>
              <w:jc w:val="right"/>
              <w:rPr>
                <w:sz w:val="12"/>
                <w:szCs w:val="12"/>
              </w:rPr>
            </w:pPr>
            <w:r w:rsidRPr="00192A3C">
              <w:rPr>
                <w:sz w:val="12"/>
                <w:szCs w:val="12"/>
              </w:rPr>
              <w:t>25.3%</w:t>
            </w:r>
          </w:p>
        </w:tc>
        <w:tc>
          <w:tcPr>
            <w:tcW w:w="155" w:type="pct"/>
            <w:shd w:val="clear" w:color="auto" w:fill="auto"/>
            <w:noWrap/>
            <w:vAlign w:val="center"/>
            <w:hideMark/>
          </w:tcPr>
          <w:p w14:paraId="1E954F87" w14:textId="77777777" w:rsidR="007C4580" w:rsidRPr="00192A3C" w:rsidRDefault="007C4580" w:rsidP="00192A3C">
            <w:pPr>
              <w:pStyle w:val="Tabletext"/>
              <w:spacing w:before="0" w:after="0" w:line="240" w:lineRule="auto"/>
              <w:jc w:val="right"/>
              <w:rPr>
                <w:sz w:val="12"/>
                <w:szCs w:val="12"/>
              </w:rPr>
            </w:pPr>
            <w:r w:rsidRPr="00192A3C">
              <w:rPr>
                <w:sz w:val="12"/>
                <w:szCs w:val="12"/>
              </w:rPr>
              <w:t>87.0%</w:t>
            </w:r>
          </w:p>
        </w:tc>
        <w:tc>
          <w:tcPr>
            <w:tcW w:w="155" w:type="pct"/>
            <w:shd w:val="clear" w:color="auto" w:fill="auto"/>
            <w:noWrap/>
            <w:vAlign w:val="center"/>
            <w:hideMark/>
          </w:tcPr>
          <w:p w14:paraId="6118AD35" w14:textId="77777777" w:rsidR="007C4580" w:rsidRPr="00192A3C" w:rsidRDefault="007C4580" w:rsidP="00192A3C">
            <w:pPr>
              <w:pStyle w:val="Tabletext"/>
              <w:spacing w:before="0" w:after="0" w:line="240" w:lineRule="auto"/>
              <w:jc w:val="right"/>
              <w:rPr>
                <w:sz w:val="12"/>
                <w:szCs w:val="12"/>
              </w:rPr>
            </w:pPr>
            <w:r w:rsidRPr="00192A3C">
              <w:rPr>
                <w:sz w:val="12"/>
                <w:szCs w:val="12"/>
              </w:rPr>
              <w:t>9.2%</w:t>
            </w:r>
          </w:p>
        </w:tc>
        <w:tc>
          <w:tcPr>
            <w:tcW w:w="155" w:type="pct"/>
            <w:shd w:val="clear" w:color="auto" w:fill="auto"/>
            <w:noWrap/>
            <w:vAlign w:val="center"/>
            <w:hideMark/>
          </w:tcPr>
          <w:p w14:paraId="0AB9A8D1" w14:textId="77777777" w:rsidR="007C4580" w:rsidRPr="00192A3C" w:rsidRDefault="007C4580" w:rsidP="00192A3C">
            <w:pPr>
              <w:pStyle w:val="Tabletext"/>
              <w:spacing w:before="0" w:after="0" w:line="240" w:lineRule="auto"/>
              <w:jc w:val="right"/>
              <w:rPr>
                <w:sz w:val="12"/>
                <w:szCs w:val="12"/>
              </w:rPr>
            </w:pPr>
            <w:r w:rsidRPr="00192A3C">
              <w:rPr>
                <w:sz w:val="12"/>
                <w:szCs w:val="12"/>
              </w:rPr>
              <w:t>23.0%</w:t>
            </w:r>
          </w:p>
        </w:tc>
        <w:tc>
          <w:tcPr>
            <w:tcW w:w="155" w:type="pct"/>
            <w:shd w:val="clear" w:color="auto" w:fill="auto"/>
            <w:noWrap/>
            <w:vAlign w:val="center"/>
            <w:hideMark/>
          </w:tcPr>
          <w:p w14:paraId="0F8E163F" w14:textId="77777777" w:rsidR="007C4580" w:rsidRPr="00192A3C" w:rsidRDefault="007C4580" w:rsidP="00192A3C">
            <w:pPr>
              <w:pStyle w:val="Tabletext"/>
              <w:spacing w:before="0" w:after="0" w:line="240" w:lineRule="auto"/>
              <w:jc w:val="right"/>
              <w:rPr>
                <w:sz w:val="12"/>
                <w:szCs w:val="12"/>
              </w:rPr>
            </w:pPr>
            <w:r w:rsidRPr="00192A3C">
              <w:rPr>
                <w:sz w:val="12"/>
                <w:szCs w:val="12"/>
              </w:rPr>
              <w:t>27.1%</w:t>
            </w:r>
          </w:p>
        </w:tc>
        <w:tc>
          <w:tcPr>
            <w:tcW w:w="155" w:type="pct"/>
            <w:shd w:val="clear" w:color="auto" w:fill="auto"/>
            <w:noWrap/>
            <w:vAlign w:val="center"/>
            <w:hideMark/>
          </w:tcPr>
          <w:p w14:paraId="58F82AD4" w14:textId="77777777" w:rsidR="007C4580" w:rsidRPr="00192A3C" w:rsidRDefault="007C4580" w:rsidP="00192A3C">
            <w:pPr>
              <w:pStyle w:val="Tabletext"/>
              <w:spacing w:before="0" w:after="0" w:line="240" w:lineRule="auto"/>
              <w:jc w:val="right"/>
              <w:rPr>
                <w:sz w:val="12"/>
                <w:szCs w:val="12"/>
              </w:rPr>
            </w:pPr>
            <w:r w:rsidRPr="00192A3C">
              <w:rPr>
                <w:sz w:val="12"/>
                <w:szCs w:val="12"/>
              </w:rPr>
              <w:t>55.0%</w:t>
            </w:r>
          </w:p>
        </w:tc>
        <w:tc>
          <w:tcPr>
            <w:tcW w:w="155" w:type="pct"/>
            <w:shd w:val="clear" w:color="auto" w:fill="auto"/>
            <w:noWrap/>
            <w:vAlign w:val="center"/>
            <w:hideMark/>
          </w:tcPr>
          <w:p w14:paraId="438FECD8" w14:textId="654C9873" w:rsidR="007C4580" w:rsidRPr="00192A3C" w:rsidRDefault="000A1CC9" w:rsidP="00192A3C">
            <w:pPr>
              <w:pStyle w:val="Tabletext"/>
              <w:spacing w:before="0" w:after="0" w:line="240" w:lineRule="auto"/>
              <w:jc w:val="right"/>
              <w:rPr>
                <w:sz w:val="12"/>
                <w:szCs w:val="12"/>
              </w:rPr>
            </w:pPr>
            <w:r>
              <w:rPr>
                <w:sz w:val="12"/>
                <w:szCs w:val="12"/>
              </w:rPr>
              <w:t>1.06</w:t>
            </w:r>
          </w:p>
        </w:tc>
        <w:tc>
          <w:tcPr>
            <w:tcW w:w="155" w:type="pct"/>
            <w:shd w:val="clear" w:color="auto" w:fill="auto"/>
            <w:noWrap/>
            <w:vAlign w:val="center"/>
            <w:hideMark/>
          </w:tcPr>
          <w:p w14:paraId="037DEE8B" w14:textId="77777777" w:rsidR="007C4580" w:rsidRPr="00192A3C" w:rsidRDefault="007C4580" w:rsidP="00192A3C">
            <w:pPr>
              <w:pStyle w:val="Tabletext"/>
              <w:spacing w:before="0" w:after="0" w:line="240" w:lineRule="auto"/>
              <w:jc w:val="right"/>
              <w:rPr>
                <w:sz w:val="12"/>
                <w:szCs w:val="12"/>
              </w:rPr>
            </w:pPr>
            <w:r w:rsidRPr="00192A3C">
              <w:rPr>
                <w:sz w:val="12"/>
                <w:szCs w:val="12"/>
              </w:rPr>
              <w:t>2.7%</w:t>
            </w:r>
          </w:p>
        </w:tc>
        <w:tc>
          <w:tcPr>
            <w:tcW w:w="155" w:type="pct"/>
            <w:shd w:val="clear" w:color="auto" w:fill="auto"/>
            <w:noWrap/>
            <w:vAlign w:val="center"/>
            <w:hideMark/>
          </w:tcPr>
          <w:p w14:paraId="1134F655" w14:textId="77777777" w:rsidR="007C4580" w:rsidRPr="00192A3C" w:rsidRDefault="007C4580" w:rsidP="00192A3C">
            <w:pPr>
              <w:pStyle w:val="Tabletext"/>
              <w:spacing w:before="0" w:after="0" w:line="240" w:lineRule="auto"/>
              <w:jc w:val="right"/>
              <w:rPr>
                <w:sz w:val="12"/>
                <w:szCs w:val="12"/>
              </w:rPr>
            </w:pPr>
            <w:r w:rsidRPr="00192A3C">
              <w:rPr>
                <w:sz w:val="12"/>
                <w:szCs w:val="12"/>
              </w:rPr>
              <w:t>4.1%</w:t>
            </w:r>
          </w:p>
        </w:tc>
        <w:tc>
          <w:tcPr>
            <w:tcW w:w="155" w:type="pct"/>
            <w:shd w:val="clear" w:color="auto" w:fill="auto"/>
            <w:noWrap/>
            <w:vAlign w:val="center"/>
            <w:hideMark/>
          </w:tcPr>
          <w:p w14:paraId="37DAD852" w14:textId="77777777" w:rsidR="007C4580" w:rsidRPr="00192A3C" w:rsidRDefault="007C4580" w:rsidP="00192A3C">
            <w:pPr>
              <w:pStyle w:val="Tabletext"/>
              <w:spacing w:before="0" w:after="0" w:line="240" w:lineRule="auto"/>
              <w:jc w:val="right"/>
              <w:rPr>
                <w:sz w:val="12"/>
                <w:szCs w:val="12"/>
              </w:rPr>
            </w:pPr>
            <w:r w:rsidRPr="00192A3C">
              <w:rPr>
                <w:sz w:val="12"/>
                <w:szCs w:val="12"/>
              </w:rPr>
              <w:t>26.6%</w:t>
            </w:r>
          </w:p>
        </w:tc>
        <w:tc>
          <w:tcPr>
            <w:tcW w:w="155" w:type="pct"/>
            <w:shd w:val="clear" w:color="auto" w:fill="auto"/>
            <w:noWrap/>
            <w:vAlign w:val="center"/>
            <w:hideMark/>
          </w:tcPr>
          <w:p w14:paraId="61A99987" w14:textId="77777777" w:rsidR="007C4580" w:rsidRPr="00192A3C" w:rsidRDefault="007C4580" w:rsidP="00192A3C">
            <w:pPr>
              <w:pStyle w:val="Tabletext"/>
              <w:spacing w:before="0" w:after="0" w:line="240" w:lineRule="auto"/>
              <w:jc w:val="right"/>
              <w:rPr>
                <w:sz w:val="12"/>
                <w:szCs w:val="12"/>
              </w:rPr>
            </w:pPr>
            <w:r w:rsidRPr="00192A3C">
              <w:rPr>
                <w:sz w:val="12"/>
                <w:szCs w:val="12"/>
              </w:rPr>
              <w:t>95.4%</w:t>
            </w:r>
          </w:p>
        </w:tc>
        <w:tc>
          <w:tcPr>
            <w:tcW w:w="155" w:type="pct"/>
            <w:shd w:val="clear" w:color="auto" w:fill="auto"/>
            <w:noWrap/>
            <w:vAlign w:val="center"/>
            <w:hideMark/>
          </w:tcPr>
          <w:p w14:paraId="4273C4C8" w14:textId="77777777" w:rsidR="007C4580" w:rsidRPr="00192A3C" w:rsidRDefault="007C4580" w:rsidP="00192A3C">
            <w:pPr>
              <w:pStyle w:val="Tabletext"/>
              <w:spacing w:before="0" w:after="0" w:line="240" w:lineRule="auto"/>
              <w:jc w:val="right"/>
              <w:rPr>
                <w:sz w:val="12"/>
                <w:szCs w:val="12"/>
              </w:rPr>
            </w:pPr>
            <w:r w:rsidRPr="00192A3C">
              <w:rPr>
                <w:sz w:val="12"/>
                <w:szCs w:val="12"/>
              </w:rPr>
              <w:t>27.0%</w:t>
            </w:r>
          </w:p>
        </w:tc>
        <w:tc>
          <w:tcPr>
            <w:tcW w:w="155" w:type="pct"/>
            <w:shd w:val="clear" w:color="auto" w:fill="auto"/>
            <w:noWrap/>
            <w:vAlign w:val="center"/>
            <w:hideMark/>
          </w:tcPr>
          <w:p w14:paraId="6E510658" w14:textId="77777777" w:rsidR="007C4580" w:rsidRPr="00192A3C" w:rsidRDefault="007C4580" w:rsidP="00192A3C">
            <w:pPr>
              <w:pStyle w:val="Tabletext"/>
              <w:spacing w:before="0" w:after="0" w:line="240" w:lineRule="auto"/>
              <w:jc w:val="right"/>
              <w:rPr>
                <w:sz w:val="12"/>
                <w:szCs w:val="12"/>
              </w:rPr>
            </w:pPr>
            <w:r w:rsidRPr="00192A3C">
              <w:rPr>
                <w:sz w:val="12"/>
                <w:szCs w:val="12"/>
              </w:rPr>
              <w:t>75.3%</w:t>
            </w:r>
          </w:p>
        </w:tc>
        <w:tc>
          <w:tcPr>
            <w:tcW w:w="155" w:type="pct"/>
            <w:shd w:val="clear" w:color="auto" w:fill="auto"/>
            <w:noWrap/>
            <w:vAlign w:val="center"/>
            <w:hideMark/>
          </w:tcPr>
          <w:p w14:paraId="356D4811" w14:textId="77777777" w:rsidR="007C4580" w:rsidRPr="00192A3C" w:rsidRDefault="007C4580" w:rsidP="00192A3C">
            <w:pPr>
              <w:pStyle w:val="Tabletext"/>
              <w:spacing w:before="0" w:after="0" w:line="240" w:lineRule="auto"/>
              <w:jc w:val="right"/>
              <w:rPr>
                <w:sz w:val="12"/>
                <w:szCs w:val="12"/>
              </w:rPr>
            </w:pPr>
            <w:r w:rsidRPr="00192A3C">
              <w:rPr>
                <w:sz w:val="12"/>
                <w:szCs w:val="12"/>
              </w:rPr>
              <w:t>51.1%</w:t>
            </w:r>
          </w:p>
        </w:tc>
        <w:tc>
          <w:tcPr>
            <w:tcW w:w="155" w:type="pct"/>
            <w:shd w:val="clear" w:color="auto" w:fill="auto"/>
            <w:noWrap/>
            <w:vAlign w:val="center"/>
            <w:hideMark/>
          </w:tcPr>
          <w:p w14:paraId="3C7295CF"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auto" w:fill="auto"/>
            <w:noWrap/>
            <w:vAlign w:val="center"/>
            <w:hideMark/>
          </w:tcPr>
          <w:p w14:paraId="12E9F3AE" w14:textId="77777777" w:rsidR="007C4580" w:rsidRPr="00192A3C" w:rsidRDefault="007C4580" w:rsidP="00192A3C">
            <w:pPr>
              <w:pStyle w:val="Tabletext"/>
              <w:spacing w:before="0" w:after="0" w:line="240" w:lineRule="auto"/>
              <w:jc w:val="right"/>
              <w:rPr>
                <w:sz w:val="12"/>
                <w:szCs w:val="12"/>
              </w:rPr>
            </w:pPr>
            <w:r w:rsidRPr="00192A3C">
              <w:rPr>
                <w:sz w:val="12"/>
                <w:szCs w:val="12"/>
              </w:rPr>
              <w:t>80.0%</w:t>
            </w:r>
          </w:p>
        </w:tc>
        <w:tc>
          <w:tcPr>
            <w:tcW w:w="155" w:type="pct"/>
            <w:shd w:val="clear" w:color="auto" w:fill="auto"/>
            <w:noWrap/>
            <w:vAlign w:val="center"/>
            <w:hideMark/>
          </w:tcPr>
          <w:p w14:paraId="343606A5" w14:textId="77777777" w:rsidR="007C4580" w:rsidRPr="00192A3C" w:rsidRDefault="007C4580" w:rsidP="00192A3C">
            <w:pPr>
              <w:pStyle w:val="Tabletext"/>
              <w:spacing w:before="0" w:after="0" w:line="240" w:lineRule="auto"/>
              <w:jc w:val="right"/>
              <w:rPr>
                <w:sz w:val="12"/>
                <w:szCs w:val="12"/>
              </w:rPr>
            </w:pPr>
            <w:r w:rsidRPr="00192A3C">
              <w:rPr>
                <w:sz w:val="12"/>
                <w:szCs w:val="12"/>
              </w:rPr>
              <w:t>49.0%</w:t>
            </w:r>
          </w:p>
        </w:tc>
        <w:tc>
          <w:tcPr>
            <w:tcW w:w="155" w:type="pct"/>
            <w:shd w:val="clear" w:color="auto" w:fill="auto"/>
            <w:noWrap/>
            <w:vAlign w:val="center"/>
            <w:hideMark/>
          </w:tcPr>
          <w:p w14:paraId="17A9B6C5" w14:textId="77777777" w:rsidR="007C4580" w:rsidRPr="00192A3C" w:rsidRDefault="007C4580" w:rsidP="00192A3C">
            <w:pPr>
              <w:pStyle w:val="Tabletext"/>
              <w:spacing w:before="0" w:after="0" w:line="240" w:lineRule="auto"/>
              <w:jc w:val="right"/>
              <w:rPr>
                <w:sz w:val="12"/>
                <w:szCs w:val="12"/>
              </w:rPr>
            </w:pPr>
            <w:r w:rsidRPr="00192A3C">
              <w:rPr>
                <w:sz w:val="12"/>
                <w:szCs w:val="12"/>
              </w:rPr>
              <w:t>88.2%</w:t>
            </w:r>
          </w:p>
        </w:tc>
        <w:tc>
          <w:tcPr>
            <w:tcW w:w="155" w:type="pct"/>
            <w:shd w:val="clear" w:color="auto" w:fill="auto"/>
            <w:noWrap/>
            <w:vAlign w:val="center"/>
            <w:hideMark/>
          </w:tcPr>
          <w:p w14:paraId="64D55A56" w14:textId="77777777" w:rsidR="007C4580" w:rsidRPr="00192A3C" w:rsidRDefault="007C4580" w:rsidP="00192A3C">
            <w:pPr>
              <w:pStyle w:val="Tabletext"/>
              <w:spacing w:before="0" w:after="0" w:line="240" w:lineRule="auto"/>
              <w:jc w:val="right"/>
              <w:rPr>
                <w:sz w:val="12"/>
                <w:szCs w:val="12"/>
              </w:rPr>
            </w:pPr>
            <w:r w:rsidRPr="00192A3C">
              <w:rPr>
                <w:sz w:val="12"/>
                <w:szCs w:val="12"/>
              </w:rPr>
              <w:t>67.8%</w:t>
            </w:r>
          </w:p>
        </w:tc>
        <w:tc>
          <w:tcPr>
            <w:tcW w:w="155" w:type="pct"/>
            <w:shd w:val="clear" w:color="auto" w:fill="auto"/>
            <w:noWrap/>
            <w:vAlign w:val="center"/>
            <w:hideMark/>
          </w:tcPr>
          <w:p w14:paraId="67F78CFA" w14:textId="77777777" w:rsidR="007C4580" w:rsidRPr="00192A3C" w:rsidRDefault="007C4580" w:rsidP="00192A3C">
            <w:pPr>
              <w:pStyle w:val="Tabletext"/>
              <w:spacing w:before="0" w:after="0" w:line="240" w:lineRule="auto"/>
              <w:jc w:val="right"/>
              <w:rPr>
                <w:sz w:val="12"/>
                <w:szCs w:val="12"/>
              </w:rPr>
            </w:pPr>
            <w:r w:rsidRPr="00192A3C">
              <w:rPr>
                <w:sz w:val="12"/>
                <w:szCs w:val="12"/>
              </w:rPr>
              <w:t>2.5%</w:t>
            </w:r>
          </w:p>
        </w:tc>
        <w:tc>
          <w:tcPr>
            <w:tcW w:w="149" w:type="pct"/>
            <w:shd w:val="clear" w:color="auto" w:fill="auto"/>
            <w:noWrap/>
            <w:vAlign w:val="center"/>
            <w:hideMark/>
          </w:tcPr>
          <w:p w14:paraId="1EE836B4" w14:textId="0E9006FF" w:rsidR="007C4580" w:rsidRPr="00192A3C" w:rsidRDefault="00192A3C" w:rsidP="00192A3C">
            <w:pPr>
              <w:pStyle w:val="Tabletext"/>
              <w:spacing w:before="0" w:after="0" w:line="240" w:lineRule="auto"/>
              <w:jc w:val="right"/>
              <w:rPr>
                <w:sz w:val="12"/>
                <w:szCs w:val="12"/>
              </w:rPr>
            </w:pPr>
            <w:r>
              <w:rPr>
                <w:sz w:val="12"/>
                <w:szCs w:val="12"/>
              </w:rPr>
              <w:t>NA</w:t>
            </w:r>
          </w:p>
        </w:tc>
        <w:tc>
          <w:tcPr>
            <w:tcW w:w="149" w:type="pct"/>
            <w:shd w:val="clear" w:color="auto" w:fill="auto"/>
            <w:noWrap/>
            <w:vAlign w:val="center"/>
            <w:hideMark/>
          </w:tcPr>
          <w:p w14:paraId="4D874FBC" w14:textId="5A6B29BA" w:rsidR="007C4580" w:rsidRPr="00192A3C" w:rsidRDefault="00192A3C" w:rsidP="00192A3C">
            <w:pPr>
              <w:pStyle w:val="Tabletext"/>
              <w:spacing w:before="0" w:after="0" w:line="240" w:lineRule="auto"/>
              <w:jc w:val="right"/>
              <w:rPr>
                <w:sz w:val="12"/>
                <w:szCs w:val="12"/>
              </w:rPr>
            </w:pPr>
            <w:r>
              <w:rPr>
                <w:sz w:val="12"/>
                <w:szCs w:val="12"/>
              </w:rPr>
              <w:t>NA</w:t>
            </w:r>
          </w:p>
        </w:tc>
      </w:tr>
      <w:tr w:rsidR="007C4580" w:rsidRPr="007C4580" w14:paraId="12F887E5" w14:textId="77777777" w:rsidTr="00B32CA5">
        <w:trPr>
          <w:trHeight w:val="283"/>
        </w:trPr>
        <w:tc>
          <w:tcPr>
            <w:tcW w:w="511" w:type="pct"/>
            <w:shd w:val="clear" w:color="auto" w:fill="auto"/>
            <w:noWrap/>
            <w:vAlign w:val="center"/>
            <w:hideMark/>
          </w:tcPr>
          <w:p w14:paraId="48D71E12" w14:textId="77777777" w:rsidR="007C4580" w:rsidRPr="00192A3C" w:rsidRDefault="007C4580" w:rsidP="00192A3C">
            <w:pPr>
              <w:pStyle w:val="Tabletext"/>
              <w:spacing w:before="0" w:after="0" w:line="240" w:lineRule="auto"/>
              <w:rPr>
                <w:sz w:val="12"/>
                <w:szCs w:val="12"/>
              </w:rPr>
            </w:pPr>
            <w:r w:rsidRPr="00192A3C">
              <w:rPr>
                <w:sz w:val="12"/>
                <w:szCs w:val="12"/>
              </w:rPr>
              <w:t>Private</w:t>
            </w:r>
          </w:p>
        </w:tc>
        <w:tc>
          <w:tcPr>
            <w:tcW w:w="170" w:type="pct"/>
            <w:shd w:val="clear" w:color="auto" w:fill="auto"/>
            <w:noWrap/>
            <w:vAlign w:val="center"/>
            <w:hideMark/>
          </w:tcPr>
          <w:p w14:paraId="7FA97F1D"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4" w:type="pct"/>
            <w:shd w:val="clear" w:color="auto" w:fill="auto"/>
            <w:noWrap/>
            <w:vAlign w:val="center"/>
            <w:hideMark/>
          </w:tcPr>
          <w:p w14:paraId="247E6EED"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5" w:type="pct"/>
            <w:shd w:val="clear" w:color="auto" w:fill="auto"/>
            <w:noWrap/>
            <w:vAlign w:val="center"/>
            <w:hideMark/>
          </w:tcPr>
          <w:p w14:paraId="21724973" w14:textId="77777777" w:rsidR="007C4580" w:rsidRPr="00192A3C" w:rsidRDefault="007C4580" w:rsidP="00192A3C">
            <w:pPr>
              <w:pStyle w:val="Tabletext"/>
              <w:spacing w:before="0" w:after="0" w:line="240" w:lineRule="auto"/>
              <w:jc w:val="right"/>
              <w:rPr>
                <w:sz w:val="12"/>
                <w:szCs w:val="12"/>
              </w:rPr>
            </w:pPr>
            <w:r w:rsidRPr="00192A3C">
              <w:rPr>
                <w:sz w:val="12"/>
                <w:szCs w:val="12"/>
              </w:rPr>
              <w:t>21.1%</w:t>
            </w:r>
          </w:p>
        </w:tc>
        <w:tc>
          <w:tcPr>
            <w:tcW w:w="155" w:type="pct"/>
            <w:shd w:val="clear" w:color="auto" w:fill="auto"/>
            <w:noWrap/>
            <w:vAlign w:val="center"/>
            <w:hideMark/>
          </w:tcPr>
          <w:p w14:paraId="387881F7" w14:textId="77777777" w:rsidR="007C4580" w:rsidRPr="00192A3C" w:rsidRDefault="007C4580" w:rsidP="00192A3C">
            <w:pPr>
              <w:pStyle w:val="Tabletext"/>
              <w:spacing w:before="0" w:after="0" w:line="240" w:lineRule="auto"/>
              <w:jc w:val="right"/>
              <w:rPr>
                <w:sz w:val="12"/>
                <w:szCs w:val="12"/>
              </w:rPr>
            </w:pPr>
            <w:r w:rsidRPr="00192A3C">
              <w:rPr>
                <w:sz w:val="12"/>
                <w:szCs w:val="12"/>
              </w:rPr>
              <w:t>21.8%</w:t>
            </w:r>
          </w:p>
        </w:tc>
        <w:tc>
          <w:tcPr>
            <w:tcW w:w="155" w:type="pct"/>
            <w:shd w:val="clear" w:color="auto" w:fill="auto"/>
            <w:noWrap/>
            <w:vAlign w:val="center"/>
            <w:hideMark/>
          </w:tcPr>
          <w:p w14:paraId="021EBB9F" w14:textId="77777777" w:rsidR="007C4580" w:rsidRPr="00192A3C" w:rsidRDefault="007C4580" w:rsidP="00192A3C">
            <w:pPr>
              <w:pStyle w:val="Tabletext"/>
              <w:spacing w:before="0" w:after="0" w:line="240" w:lineRule="auto"/>
              <w:jc w:val="right"/>
              <w:rPr>
                <w:sz w:val="12"/>
                <w:szCs w:val="12"/>
              </w:rPr>
            </w:pPr>
            <w:r w:rsidRPr="00192A3C">
              <w:rPr>
                <w:sz w:val="12"/>
                <w:szCs w:val="12"/>
              </w:rPr>
              <w:t>31.9%</w:t>
            </w:r>
          </w:p>
        </w:tc>
        <w:tc>
          <w:tcPr>
            <w:tcW w:w="155" w:type="pct"/>
            <w:shd w:val="clear" w:color="auto" w:fill="auto"/>
            <w:noWrap/>
            <w:vAlign w:val="center"/>
            <w:hideMark/>
          </w:tcPr>
          <w:p w14:paraId="701082E6"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447A9DFA"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55" w:type="pct"/>
            <w:shd w:val="clear" w:color="auto" w:fill="auto"/>
            <w:noWrap/>
            <w:vAlign w:val="center"/>
            <w:hideMark/>
          </w:tcPr>
          <w:p w14:paraId="2F0B6A4B" w14:textId="77777777" w:rsidR="007C4580" w:rsidRPr="00192A3C" w:rsidRDefault="007C4580" w:rsidP="00192A3C">
            <w:pPr>
              <w:pStyle w:val="Tabletext"/>
              <w:spacing w:before="0" w:after="0" w:line="240" w:lineRule="auto"/>
              <w:jc w:val="right"/>
              <w:rPr>
                <w:sz w:val="12"/>
                <w:szCs w:val="12"/>
              </w:rPr>
            </w:pPr>
            <w:r w:rsidRPr="00192A3C">
              <w:rPr>
                <w:sz w:val="12"/>
                <w:szCs w:val="12"/>
              </w:rPr>
              <w:t>33.9%</w:t>
            </w:r>
          </w:p>
        </w:tc>
        <w:tc>
          <w:tcPr>
            <w:tcW w:w="155" w:type="pct"/>
            <w:shd w:val="clear" w:color="auto" w:fill="auto"/>
            <w:noWrap/>
            <w:vAlign w:val="center"/>
            <w:hideMark/>
          </w:tcPr>
          <w:p w14:paraId="63F99D5B" w14:textId="77777777" w:rsidR="007C4580" w:rsidRPr="00192A3C" w:rsidRDefault="007C4580" w:rsidP="00192A3C">
            <w:pPr>
              <w:pStyle w:val="Tabletext"/>
              <w:spacing w:before="0" w:after="0" w:line="240" w:lineRule="auto"/>
              <w:jc w:val="right"/>
              <w:rPr>
                <w:sz w:val="12"/>
                <w:szCs w:val="12"/>
              </w:rPr>
            </w:pPr>
            <w:r w:rsidRPr="00192A3C">
              <w:rPr>
                <w:sz w:val="12"/>
                <w:szCs w:val="12"/>
              </w:rPr>
              <w:t>72.3%</w:t>
            </w:r>
          </w:p>
        </w:tc>
        <w:tc>
          <w:tcPr>
            <w:tcW w:w="155" w:type="pct"/>
            <w:shd w:val="clear" w:color="auto" w:fill="auto"/>
            <w:noWrap/>
            <w:vAlign w:val="center"/>
            <w:hideMark/>
          </w:tcPr>
          <w:p w14:paraId="7A168B4A" w14:textId="7495EBA1"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DEA90EA" w14:textId="77777777" w:rsidR="007C4580" w:rsidRPr="00192A3C" w:rsidRDefault="007C4580" w:rsidP="00192A3C">
            <w:pPr>
              <w:pStyle w:val="Tabletext"/>
              <w:spacing w:before="0" w:after="0" w:line="240" w:lineRule="auto"/>
              <w:jc w:val="right"/>
              <w:rPr>
                <w:sz w:val="12"/>
                <w:szCs w:val="12"/>
              </w:rPr>
            </w:pPr>
            <w:r w:rsidRPr="00192A3C">
              <w:rPr>
                <w:sz w:val="12"/>
                <w:szCs w:val="12"/>
              </w:rPr>
              <w:t>30.2%</w:t>
            </w:r>
          </w:p>
        </w:tc>
        <w:tc>
          <w:tcPr>
            <w:tcW w:w="155" w:type="pct"/>
            <w:shd w:val="clear" w:color="auto" w:fill="auto"/>
            <w:noWrap/>
            <w:vAlign w:val="center"/>
            <w:hideMark/>
          </w:tcPr>
          <w:p w14:paraId="3AC644BD" w14:textId="77777777" w:rsidR="007C4580" w:rsidRPr="00192A3C" w:rsidRDefault="007C4580" w:rsidP="00192A3C">
            <w:pPr>
              <w:pStyle w:val="Tabletext"/>
              <w:spacing w:before="0" w:after="0" w:line="240" w:lineRule="auto"/>
              <w:jc w:val="right"/>
              <w:rPr>
                <w:sz w:val="12"/>
                <w:szCs w:val="12"/>
              </w:rPr>
            </w:pPr>
            <w:r w:rsidRPr="00192A3C">
              <w:rPr>
                <w:sz w:val="12"/>
                <w:szCs w:val="12"/>
              </w:rPr>
              <w:t>14.7%</w:t>
            </w:r>
          </w:p>
        </w:tc>
        <w:tc>
          <w:tcPr>
            <w:tcW w:w="155" w:type="pct"/>
            <w:shd w:val="clear" w:color="auto" w:fill="auto"/>
            <w:noWrap/>
            <w:vAlign w:val="center"/>
            <w:hideMark/>
          </w:tcPr>
          <w:p w14:paraId="6347D76E" w14:textId="77777777" w:rsidR="007C4580" w:rsidRPr="00192A3C" w:rsidRDefault="007C4580" w:rsidP="00192A3C">
            <w:pPr>
              <w:pStyle w:val="Tabletext"/>
              <w:spacing w:before="0" w:after="0" w:line="240" w:lineRule="auto"/>
              <w:jc w:val="right"/>
              <w:rPr>
                <w:sz w:val="12"/>
                <w:szCs w:val="12"/>
              </w:rPr>
            </w:pPr>
            <w:r w:rsidRPr="00192A3C">
              <w:rPr>
                <w:sz w:val="12"/>
                <w:szCs w:val="12"/>
              </w:rPr>
              <w:t>46.9%</w:t>
            </w:r>
          </w:p>
        </w:tc>
        <w:tc>
          <w:tcPr>
            <w:tcW w:w="155" w:type="pct"/>
            <w:shd w:val="clear" w:color="auto" w:fill="auto"/>
            <w:noWrap/>
            <w:vAlign w:val="center"/>
            <w:hideMark/>
          </w:tcPr>
          <w:p w14:paraId="56208FD2" w14:textId="6EF0A1A2" w:rsidR="007C4580" w:rsidRPr="00192A3C" w:rsidRDefault="000A1CC9" w:rsidP="00192A3C">
            <w:pPr>
              <w:pStyle w:val="Tabletext"/>
              <w:spacing w:before="0" w:after="0" w:line="240" w:lineRule="auto"/>
              <w:jc w:val="right"/>
              <w:rPr>
                <w:sz w:val="12"/>
                <w:szCs w:val="12"/>
              </w:rPr>
            </w:pPr>
            <w:r>
              <w:rPr>
                <w:sz w:val="12"/>
                <w:szCs w:val="12"/>
              </w:rPr>
              <w:t>0.80</w:t>
            </w:r>
          </w:p>
        </w:tc>
        <w:tc>
          <w:tcPr>
            <w:tcW w:w="155" w:type="pct"/>
            <w:shd w:val="clear" w:color="auto" w:fill="auto"/>
            <w:noWrap/>
            <w:vAlign w:val="center"/>
            <w:hideMark/>
          </w:tcPr>
          <w:p w14:paraId="3A3A449B" w14:textId="77777777" w:rsidR="007C4580" w:rsidRPr="00192A3C" w:rsidRDefault="007C4580" w:rsidP="00192A3C">
            <w:pPr>
              <w:pStyle w:val="Tabletext"/>
              <w:spacing w:before="0" w:after="0" w:line="240" w:lineRule="auto"/>
              <w:jc w:val="right"/>
              <w:rPr>
                <w:sz w:val="12"/>
                <w:szCs w:val="12"/>
              </w:rPr>
            </w:pPr>
            <w:r w:rsidRPr="00192A3C">
              <w:rPr>
                <w:sz w:val="12"/>
                <w:szCs w:val="12"/>
              </w:rPr>
              <w:t>2.0%</w:t>
            </w:r>
          </w:p>
        </w:tc>
        <w:tc>
          <w:tcPr>
            <w:tcW w:w="155" w:type="pct"/>
            <w:shd w:val="clear" w:color="auto" w:fill="auto"/>
            <w:noWrap/>
            <w:vAlign w:val="center"/>
            <w:hideMark/>
          </w:tcPr>
          <w:p w14:paraId="6866B590" w14:textId="66BB0F13"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7504B8D" w14:textId="77777777" w:rsidR="007C4580" w:rsidRPr="00192A3C" w:rsidRDefault="007C4580" w:rsidP="00192A3C">
            <w:pPr>
              <w:pStyle w:val="Tabletext"/>
              <w:spacing w:before="0" w:after="0" w:line="240" w:lineRule="auto"/>
              <w:jc w:val="right"/>
              <w:rPr>
                <w:sz w:val="12"/>
                <w:szCs w:val="12"/>
              </w:rPr>
            </w:pPr>
            <w:r w:rsidRPr="00192A3C">
              <w:rPr>
                <w:sz w:val="12"/>
                <w:szCs w:val="12"/>
              </w:rPr>
              <w:t>60.3%</w:t>
            </w:r>
          </w:p>
        </w:tc>
        <w:tc>
          <w:tcPr>
            <w:tcW w:w="155" w:type="pct"/>
            <w:shd w:val="clear" w:color="auto" w:fill="auto"/>
            <w:noWrap/>
            <w:vAlign w:val="center"/>
            <w:hideMark/>
          </w:tcPr>
          <w:p w14:paraId="6E6F2BD3" w14:textId="77777777" w:rsidR="007C4580" w:rsidRPr="00192A3C" w:rsidRDefault="007C4580" w:rsidP="00192A3C">
            <w:pPr>
              <w:pStyle w:val="Tabletext"/>
              <w:spacing w:before="0" w:after="0" w:line="240" w:lineRule="auto"/>
              <w:jc w:val="right"/>
              <w:rPr>
                <w:sz w:val="12"/>
                <w:szCs w:val="12"/>
              </w:rPr>
            </w:pPr>
            <w:r w:rsidRPr="00192A3C">
              <w:rPr>
                <w:sz w:val="12"/>
                <w:szCs w:val="12"/>
              </w:rPr>
              <w:t>96.7%</w:t>
            </w:r>
          </w:p>
        </w:tc>
        <w:tc>
          <w:tcPr>
            <w:tcW w:w="155" w:type="pct"/>
            <w:shd w:val="clear" w:color="auto" w:fill="auto"/>
            <w:noWrap/>
            <w:vAlign w:val="center"/>
            <w:hideMark/>
          </w:tcPr>
          <w:p w14:paraId="39F1220F" w14:textId="77777777" w:rsidR="007C4580" w:rsidRPr="00192A3C" w:rsidRDefault="007C4580" w:rsidP="00192A3C">
            <w:pPr>
              <w:pStyle w:val="Tabletext"/>
              <w:spacing w:before="0" w:after="0" w:line="240" w:lineRule="auto"/>
              <w:jc w:val="right"/>
              <w:rPr>
                <w:sz w:val="12"/>
                <w:szCs w:val="12"/>
              </w:rPr>
            </w:pPr>
            <w:r w:rsidRPr="00192A3C">
              <w:rPr>
                <w:sz w:val="12"/>
                <w:szCs w:val="12"/>
              </w:rPr>
              <w:t>37.8%</w:t>
            </w:r>
          </w:p>
        </w:tc>
        <w:tc>
          <w:tcPr>
            <w:tcW w:w="155" w:type="pct"/>
            <w:shd w:val="clear" w:color="auto" w:fill="auto"/>
            <w:noWrap/>
            <w:vAlign w:val="center"/>
            <w:hideMark/>
          </w:tcPr>
          <w:p w14:paraId="72B45C35" w14:textId="77777777" w:rsidR="007C4580" w:rsidRPr="00192A3C" w:rsidRDefault="007C4580" w:rsidP="00192A3C">
            <w:pPr>
              <w:pStyle w:val="Tabletext"/>
              <w:spacing w:before="0" w:after="0" w:line="240" w:lineRule="auto"/>
              <w:jc w:val="right"/>
              <w:rPr>
                <w:sz w:val="12"/>
                <w:szCs w:val="12"/>
              </w:rPr>
            </w:pPr>
            <w:r w:rsidRPr="00192A3C">
              <w:rPr>
                <w:sz w:val="12"/>
                <w:szCs w:val="12"/>
              </w:rPr>
              <w:t>69.6%</w:t>
            </w:r>
          </w:p>
        </w:tc>
        <w:tc>
          <w:tcPr>
            <w:tcW w:w="155" w:type="pct"/>
            <w:shd w:val="clear" w:color="auto" w:fill="auto"/>
            <w:noWrap/>
            <w:vAlign w:val="center"/>
            <w:hideMark/>
          </w:tcPr>
          <w:p w14:paraId="0C425764" w14:textId="77777777" w:rsidR="007C4580" w:rsidRPr="00192A3C" w:rsidRDefault="007C4580" w:rsidP="00192A3C">
            <w:pPr>
              <w:pStyle w:val="Tabletext"/>
              <w:spacing w:before="0" w:after="0" w:line="240" w:lineRule="auto"/>
              <w:jc w:val="right"/>
              <w:rPr>
                <w:sz w:val="12"/>
                <w:szCs w:val="12"/>
              </w:rPr>
            </w:pPr>
            <w:r w:rsidRPr="00192A3C">
              <w:rPr>
                <w:sz w:val="12"/>
                <w:szCs w:val="12"/>
              </w:rPr>
              <w:t>87.1%</w:t>
            </w:r>
          </w:p>
        </w:tc>
        <w:tc>
          <w:tcPr>
            <w:tcW w:w="155" w:type="pct"/>
            <w:shd w:val="clear" w:color="auto" w:fill="auto"/>
            <w:noWrap/>
            <w:vAlign w:val="center"/>
            <w:hideMark/>
          </w:tcPr>
          <w:p w14:paraId="681F4DCD" w14:textId="77777777" w:rsidR="007C4580" w:rsidRPr="00192A3C" w:rsidRDefault="007C4580" w:rsidP="00192A3C">
            <w:pPr>
              <w:pStyle w:val="Tabletext"/>
              <w:spacing w:before="0" w:after="0" w:line="240" w:lineRule="auto"/>
              <w:jc w:val="right"/>
              <w:rPr>
                <w:sz w:val="12"/>
                <w:szCs w:val="12"/>
              </w:rPr>
            </w:pPr>
            <w:r w:rsidRPr="00192A3C">
              <w:rPr>
                <w:sz w:val="12"/>
                <w:szCs w:val="12"/>
              </w:rPr>
              <w:t>1.1%</w:t>
            </w:r>
          </w:p>
        </w:tc>
        <w:tc>
          <w:tcPr>
            <w:tcW w:w="155" w:type="pct"/>
            <w:tcBorders>
              <w:bottom w:val="single" w:sz="4" w:space="0" w:color="BFBFBF" w:themeColor="background1" w:themeShade="BF"/>
            </w:tcBorders>
            <w:shd w:val="clear" w:color="auto" w:fill="auto"/>
            <w:noWrap/>
            <w:vAlign w:val="center"/>
            <w:hideMark/>
          </w:tcPr>
          <w:p w14:paraId="13F88D56" w14:textId="69DE99E9"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auto" w:fill="auto"/>
            <w:noWrap/>
            <w:vAlign w:val="center"/>
            <w:hideMark/>
          </w:tcPr>
          <w:p w14:paraId="4152EA3E" w14:textId="7A60D0D7"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4F129BC" w14:textId="77777777" w:rsidR="007C4580" w:rsidRPr="00192A3C" w:rsidRDefault="007C4580" w:rsidP="00192A3C">
            <w:pPr>
              <w:pStyle w:val="Tabletext"/>
              <w:spacing w:before="0" w:after="0" w:line="240" w:lineRule="auto"/>
              <w:jc w:val="right"/>
              <w:rPr>
                <w:sz w:val="12"/>
                <w:szCs w:val="12"/>
              </w:rPr>
            </w:pPr>
            <w:r w:rsidRPr="00192A3C">
              <w:rPr>
                <w:sz w:val="12"/>
                <w:szCs w:val="12"/>
              </w:rPr>
              <w:t>60.4%</w:t>
            </w:r>
          </w:p>
        </w:tc>
        <w:tc>
          <w:tcPr>
            <w:tcW w:w="155" w:type="pct"/>
            <w:shd w:val="clear" w:color="auto" w:fill="auto"/>
            <w:noWrap/>
            <w:vAlign w:val="center"/>
            <w:hideMark/>
          </w:tcPr>
          <w:p w14:paraId="52DAE9A3" w14:textId="77777777" w:rsidR="007C4580" w:rsidRPr="00192A3C" w:rsidRDefault="007C4580" w:rsidP="00192A3C">
            <w:pPr>
              <w:pStyle w:val="Tabletext"/>
              <w:spacing w:before="0" w:after="0" w:line="240" w:lineRule="auto"/>
              <w:jc w:val="right"/>
              <w:rPr>
                <w:sz w:val="12"/>
                <w:szCs w:val="12"/>
              </w:rPr>
            </w:pPr>
            <w:r w:rsidRPr="00192A3C">
              <w:rPr>
                <w:sz w:val="12"/>
                <w:szCs w:val="12"/>
              </w:rPr>
              <w:t>65.0%</w:t>
            </w:r>
          </w:p>
        </w:tc>
        <w:tc>
          <w:tcPr>
            <w:tcW w:w="155" w:type="pct"/>
            <w:shd w:val="clear" w:color="auto" w:fill="auto"/>
            <w:noWrap/>
            <w:vAlign w:val="center"/>
            <w:hideMark/>
          </w:tcPr>
          <w:p w14:paraId="3341F1F9"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49" w:type="pct"/>
            <w:shd w:val="clear" w:color="auto" w:fill="auto"/>
            <w:noWrap/>
            <w:vAlign w:val="center"/>
            <w:hideMark/>
          </w:tcPr>
          <w:p w14:paraId="03ECBC8C" w14:textId="4B138815" w:rsidR="007C4580" w:rsidRPr="00192A3C" w:rsidRDefault="00192A3C" w:rsidP="00192A3C">
            <w:pPr>
              <w:pStyle w:val="Tabletext"/>
              <w:spacing w:before="0" w:after="0" w:line="240" w:lineRule="auto"/>
              <w:jc w:val="right"/>
              <w:rPr>
                <w:sz w:val="12"/>
                <w:szCs w:val="12"/>
              </w:rPr>
            </w:pPr>
            <w:r>
              <w:rPr>
                <w:sz w:val="12"/>
                <w:szCs w:val="12"/>
              </w:rPr>
              <w:t>NA</w:t>
            </w:r>
          </w:p>
        </w:tc>
        <w:tc>
          <w:tcPr>
            <w:tcW w:w="149" w:type="pct"/>
            <w:shd w:val="clear" w:color="auto" w:fill="auto"/>
            <w:noWrap/>
            <w:vAlign w:val="center"/>
            <w:hideMark/>
          </w:tcPr>
          <w:p w14:paraId="2C09E73B" w14:textId="5C2CB5C9" w:rsidR="007C4580" w:rsidRPr="00192A3C" w:rsidRDefault="00192A3C" w:rsidP="00192A3C">
            <w:pPr>
              <w:pStyle w:val="Tabletext"/>
              <w:spacing w:before="0" w:after="0" w:line="240" w:lineRule="auto"/>
              <w:jc w:val="right"/>
              <w:rPr>
                <w:sz w:val="12"/>
                <w:szCs w:val="12"/>
              </w:rPr>
            </w:pPr>
            <w:r>
              <w:rPr>
                <w:sz w:val="12"/>
                <w:szCs w:val="12"/>
              </w:rPr>
              <w:t>NA</w:t>
            </w:r>
          </w:p>
        </w:tc>
      </w:tr>
      <w:tr w:rsidR="00192A3C" w:rsidRPr="007C4580" w14:paraId="2BC450F8" w14:textId="77777777" w:rsidTr="00B32CA5">
        <w:trPr>
          <w:trHeight w:val="283"/>
        </w:trPr>
        <w:tc>
          <w:tcPr>
            <w:tcW w:w="511" w:type="pct"/>
            <w:shd w:val="clear" w:color="auto" w:fill="auto"/>
            <w:noWrap/>
            <w:vAlign w:val="center"/>
            <w:hideMark/>
          </w:tcPr>
          <w:p w14:paraId="63821E47" w14:textId="77777777" w:rsidR="007C4580" w:rsidRPr="00192A3C" w:rsidRDefault="007C4580" w:rsidP="00192A3C">
            <w:pPr>
              <w:pStyle w:val="Tabletext"/>
              <w:spacing w:before="0" w:after="0" w:line="240" w:lineRule="auto"/>
              <w:rPr>
                <w:sz w:val="12"/>
                <w:szCs w:val="12"/>
              </w:rPr>
            </w:pPr>
            <w:r w:rsidRPr="00192A3C">
              <w:rPr>
                <w:sz w:val="12"/>
                <w:szCs w:val="12"/>
              </w:rPr>
              <w:t>Lower quartile</w:t>
            </w:r>
          </w:p>
        </w:tc>
        <w:tc>
          <w:tcPr>
            <w:tcW w:w="170" w:type="pct"/>
            <w:shd w:val="clear" w:color="auto" w:fill="auto"/>
            <w:noWrap/>
            <w:vAlign w:val="center"/>
            <w:hideMark/>
          </w:tcPr>
          <w:p w14:paraId="11D06B94"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4" w:type="pct"/>
            <w:shd w:val="clear" w:color="auto" w:fill="auto"/>
            <w:noWrap/>
            <w:vAlign w:val="center"/>
            <w:hideMark/>
          </w:tcPr>
          <w:p w14:paraId="03BBC1D2"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5" w:type="pct"/>
            <w:shd w:val="clear" w:color="000000" w:fill="C6E0B4"/>
            <w:noWrap/>
            <w:vAlign w:val="center"/>
            <w:hideMark/>
          </w:tcPr>
          <w:p w14:paraId="5507397A"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000000" w:fill="C6E0B4"/>
            <w:noWrap/>
            <w:vAlign w:val="center"/>
            <w:hideMark/>
          </w:tcPr>
          <w:p w14:paraId="1134F343" w14:textId="77777777" w:rsidR="007C4580" w:rsidRPr="00192A3C" w:rsidRDefault="007C4580" w:rsidP="00192A3C">
            <w:pPr>
              <w:pStyle w:val="Tabletext"/>
              <w:spacing w:before="0" w:after="0" w:line="240" w:lineRule="auto"/>
              <w:jc w:val="right"/>
              <w:rPr>
                <w:sz w:val="12"/>
                <w:szCs w:val="12"/>
              </w:rPr>
            </w:pPr>
            <w:r w:rsidRPr="00192A3C">
              <w:rPr>
                <w:sz w:val="12"/>
                <w:szCs w:val="12"/>
              </w:rPr>
              <w:t>13.3%</w:t>
            </w:r>
          </w:p>
        </w:tc>
        <w:tc>
          <w:tcPr>
            <w:tcW w:w="155" w:type="pct"/>
            <w:shd w:val="clear" w:color="000000" w:fill="C6E0B4"/>
            <w:noWrap/>
            <w:vAlign w:val="center"/>
            <w:hideMark/>
          </w:tcPr>
          <w:p w14:paraId="37650112" w14:textId="77777777" w:rsidR="007C4580" w:rsidRPr="00192A3C" w:rsidRDefault="007C4580" w:rsidP="00192A3C">
            <w:pPr>
              <w:pStyle w:val="Tabletext"/>
              <w:spacing w:before="0" w:after="0" w:line="240" w:lineRule="auto"/>
              <w:jc w:val="right"/>
              <w:rPr>
                <w:sz w:val="12"/>
                <w:szCs w:val="12"/>
              </w:rPr>
            </w:pPr>
            <w:r w:rsidRPr="00192A3C">
              <w:rPr>
                <w:sz w:val="12"/>
                <w:szCs w:val="12"/>
              </w:rPr>
              <w:t>26.0%</w:t>
            </w:r>
          </w:p>
        </w:tc>
        <w:tc>
          <w:tcPr>
            <w:tcW w:w="155" w:type="pct"/>
            <w:shd w:val="clear" w:color="000000" w:fill="C6E0B4"/>
            <w:noWrap/>
            <w:vAlign w:val="center"/>
            <w:hideMark/>
          </w:tcPr>
          <w:p w14:paraId="38E6DE11" w14:textId="77777777" w:rsidR="007C4580" w:rsidRPr="00192A3C" w:rsidRDefault="007C4580" w:rsidP="00192A3C">
            <w:pPr>
              <w:pStyle w:val="Tabletext"/>
              <w:spacing w:before="0" w:after="0" w:line="240" w:lineRule="auto"/>
              <w:jc w:val="right"/>
              <w:rPr>
                <w:sz w:val="12"/>
                <w:szCs w:val="12"/>
              </w:rPr>
            </w:pPr>
            <w:r w:rsidRPr="00192A3C">
              <w:rPr>
                <w:sz w:val="12"/>
                <w:szCs w:val="12"/>
              </w:rPr>
              <w:t>0.6%</w:t>
            </w:r>
          </w:p>
        </w:tc>
        <w:tc>
          <w:tcPr>
            <w:tcW w:w="155" w:type="pct"/>
            <w:shd w:val="clear" w:color="000000" w:fill="C6E0B4"/>
            <w:noWrap/>
            <w:vAlign w:val="center"/>
            <w:hideMark/>
          </w:tcPr>
          <w:p w14:paraId="0BE1F371"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000000" w:fill="C6E0B4"/>
            <w:noWrap/>
            <w:vAlign w:val="center"/>
            <w:hideMark/>
          </w:tcPr>
          <w:p w14:paraId="7644F18A" w14:textId="77777777" w:rsidR="007C4580" w:rsidRPr="00192A3C" w:rsidRDefault="007C4580" w:rsidP="00192A3C">
            <w:pPr>
              <w:pStyle w:val="Tabletext"/>
              <w:spacing w:before="0" w:after="0" w:line="240" w:lineRule="auto"/>
              <w:jc w:val="right"/>
              <w:rPr>
                <w:sz w:val="12"/>
                <w:szCs w:val="12"/>
              </w:rPr>
            </w:pPr>
            <w:r w:rsidRPr="00192A3C">
              <w:rPr>
                <w:sz w:val="12"/>
                <w:szCs w:val="12"/>
              </w:rPr>
              <w:t>15.3%</w:t>
            </w:r>
          </w:p>
        </w:tc>
        <w:tc>
          <w:tcPr>
            <w:tcW w:w="155" w:type="pct"/>
            <w:shd w:val="clear" w:color="000000" w:fill="CCCCFF"/>
            <w:noWrap/>
            <w:vAlign w:val="center"/>
            <w:hideMark/>
          </w:tcPr>
          <w:p w14:paraId="4DF343E0" w14:textId="77777777" w:rsidR="007C4580" w:rsidRPr="00192A3C" w:rsidRDefault="007C4580" w:rsidP="00192A3C">
            <w:pPr>
              <w:pStyle w:val="Tabletext"/>
              <w:spacing w:before="0" w:after="0" w:line="240" w:lineRule="auto"/>
              <w:jc w:val="right"/>
              <w:rPr>
                <w:sz w:val="12"/>
                <w:szCs w:val="12"/>
              </w:rPr>
            </w:pPr>
            <w:r w:rsidRPr="00192A3C">
              <w:rPr>
                <w:sz w:val="12"/>
                <w:szCs w:val="12"/>
              </w:rPr>
              <w:t>72.8%</w:t>
            </w:r>
          </w:p>
        </w:tc>
        <w:tc>
          <w:tcPr>
            <w:tcW w:w="155" w:type="pct"/>
            <w:shd w:val="clear" w:color="000000" w:fill="C6E0B4"/>
            <w:noWrap/>
            <w:vAlign w:val="center"/>
            <w:hideMark/>
          </w:tcPr>
          <w:p w14:paraId="087FD540" w14:textId="77777777" w:rsidR="007C4580" w:rsidRPr="00192A3C" w:rsidRDefault="007C4580" w:rsidP="00192A3C">
            <w:pPr>
              <w:pStyle w:val="Tabletext"/>
              <w:spacing w:before="0" w:after="0" w:line="240" w:lineRule="auto"/>
              <w:jc w:val="right"/>
              <w:rPr>
                <w:sz w:val="12"/>
                <w:szCs w:val="12"/>
              </w:rPr>
            </w:pPr>
            <w:r w:rsidRPr="00192A3C">
              <w:rPr>
                <w:sz w:val="12"/>
                <w:szCs w:val="12"/>
              </w:rPr>
              <w:t>3.5%</w:t>
            </w:r>
          </w:p>
        </w:tc>
        <w:tc>
          <w:tcPr>
            <w:tcW w:w="155" w:type="pct"/>
            <w:shd w:val="clear" w:color="000000" w:fill="C6E0B4"/>
            <w:noWrap/>
            <w:vAlign w:val="center"/>
            <w:hideMark/>
          </w:tcPr>
          <w:p w14:paraId="2B24A8CE"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000000" w:fill="CCCCFF"/>
            <w:noWrap/>
            <w:vAlign w:val="center"/>
            <w:hideMark/>
          </w:tcPr>
          <w:p w14:paraId="386CB549" w14:textId="77777777" w:rsidR="007C4580" w:rsidRPr="00192A3C" w:rsidRDefault="007C4580" w:rsidP="00192A3C">
            <w:pPr>
              <w:pStyle w:val="Tabletext"/>
              <w:spacing w:before="0" w:after="0" w:line="240" w:lineRule="auto"/>
              <w:jc w:val="right"/>
              <w:rPr>
                <w:sz w:val="12"/>
                <w:szCs w:val="12"/>
              </w:rPr>
            </w:pPr>
            <w:r w:rsidRPr="00192A3C">
              <w:rPr>
                <w:sz w:val="12"/>
                <w:szCs w:val="12"/>
              </w:rPr>
              <w:t>14.9%</w:t>
            </w:r>
          </w:p>
        </w:tc>
        <w:tc>
          <w:tcPr>
            <w:tcW w:w="155" w:type="pct"/>
            <w:shd w:val="clear" w:color="000000" w:fill="CCCCFF"/>
            <w:noWrap/>
            <w:vAlign w:val="center"/>
            <w:hideMark/>
          </w:tcPr>
          <w:p w14:paraId="3D73922D" w14:textId="77777777" w:rsidR="007C4580" w:rsidRPr="00192A3C" w:rsidRDefault="007C4580" w:rsidP="00192A3C">
            <w:pPr>
              <w:pStyle w:val="Tabletext"/>
              <w:spacing w:before="0" w:after="0" w:line="240" w:lineRule="auto"/>
              <w:jc w:val="right"/>
              <w:rPr>
                <w:sz w:val="12"/>
                <w:szCs w:val="12"/>
              </w:rPr>
            </w:pPr>
            <w:r w:rsidRPr="00192A3C">
              <w:rPr>
                <w:sz w:val="12"/>
                <w:szCs w:val="12"/>
              </w:rPr>
              <w:t>44.5%</w:t>
            </w:r>
          </w:p>
        </w:tc>
        <w:tc>
          <w:tcPr>
            <w:tcW w:w="155" w:type="pct"/>
            <w:shd w:val="clear" w:color="auto" w:fill="auto"/>
            <w:noWrap/>
            <w:vAlign w:val="center"/>
            <w:hideMark/>
          </w:tcPr>
          <w:p w14:paraId="15BBAE54" w14:textId="77777777" w:rsidR="007C4580" w:rsidRPr="00192A3C" w:rsidRDefault="007C4580" w:rsidP="00192A3C">
            <w:pPr>
              <w:pStyle w:val="Tabletext"/>
              <w:spacing w:before="0" w:after="0" w:line="240" w:lineRule="auto"/>
              <w:jc w:val="right"/>
              <w:rPr>
                <w:sz w:val="12"/>
                <w:szCs w:val="12"/>
              </w:rPr>
            </w:pPr>
            <w:r w:rsidRPr="00192A3C">
              <w:rPr>
                <w:sz w:val="12"/>
                <w:szCs w:val="12"/>
              </w:rPr>
              <w:t>NA</w:t>
            </w:r>
          </w:p>
        </w:tc>
        <w:tc>
          <w:tcPr>
            <w:tcW w:w="155" w:type="pct"/>
            <w:shd w:val="clear" w:color="000000" w:fill="C6E0B4"/>
            <w:noWrap/>
            <w:vAlign w:val="center"/>
            <w:hideMark/>
          </w:tcPr>
          <w:p w14:paraId="5C1B8828" w14:textId="77777777" w:rsidR="007C4580" w:rsidRPr="00192A3C" w:rsidRDefault="007C4580" w:rsidP="00192A3C">
            <w:pPr>
              <w:pStyle w:val="Tabletext"/>
              <w:spacing w:before="0" w:after="0" w:line="240" w:lineRule="auto"/>
              <w:jc w:val="right"/>
              <w:rPr>
                <w:sz w:val="12"/>
                <w:szCs w:val="12"/>
              </w:rPr>
            </w:pPr>
            <w:r w:rsidRPr="00192A3C">
              <w:rPr>
                <w:sz w:val="12"/>
                <w:szCs w:val="12"/>
              </w:rPr>
              <w:t>1.8%</w:t>
            </w:r>
          </w:p>
        </w:tc>
        <w:tc>
          <w:tcPr>
            <w:tcW w:w="155" w:type="pct"/>
            <w:shd w:val="clear" w:color="000000" w:fill="C6E0B4"/>
            <w:noWrap/>
            <w:vAlign w:val="center"/>
            <w:hideMark/>
          </w:tcPr>
          <w:p w14:paraId="274356DA"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shd w:val="clear" w:color="000000" w:fill="CCCCFF"/>
            <w:noWrap/>
            <w:vAlign w:val="center"/>
            <w:hideMark/>
          </w:tcPr>
          <w:p w14:paraId="5D67A762" w14:textId="77777777" w:rsidR="007C4580" w:rsidRPr="00192A3C" w:rsidRDefault="007C4580" w:rsidP="00192A3C">
            <w:pPr>
              <w:pStyle w:val="Tabletext"/>
              <w:spacing w:before="0" w:after="0" w:line="240" w:lineRule="auto"/>
              <w:jc w:val="right"/>
              <w:rPr>
                <w:sz w:val="12"/>
                <w:szCs w:val="12"/>
              </w:rPr>
            </w:pPr>
            <w:r w:rsidRPr="00192A3C">
              <w:rPr>
                <w:sz w:val="12"/>
                <w:szCs w:val="12"/>
              </w:rPr>
              <w:t>10.8%</w:t>
            </w:r>
          </w:p>
        </w:tc>
        <w:tc>
          <w:tcPr>
            <w:tcW w:w="155" w:type="pct"/>
            <w:shd w:val="clear" w:color="000000" w:fill="CCCCFF"/>
            <w:noWrap/>
            <w:vAlign w:val="center"/>
            <w:hideMark/>
          </w:tcPr>
          <w:p w14:paraId="6C8D51A9" w14:textId="77777777" w:rsidR="007C4580" w:rsidRPr="00192A3C" w:rsidRDefault="007C4580" w:rsidP="00192A3C">
            <w:pPr>
              <w:pStyle w:val="Tabletext"/>
              <w:spacing w:before="0" w:after="0" w:line="240" w:lineRule="auto"/>
              <w:jc w:val="right"/>
              <w:rPr>
                <w:sz w:val="12"/>
                <w:szCs w:val="12"/>
              </w:rPr>
            </w:pPr>
            <w:r w:rsidRPr="00192A3C">
              <w:rPr>
                <w:sz w:val="12"/>
                <w:szCs w:val="12"/>
              </w:rPr>
              <w:t>93.7%</w:t>
            </w:r>
          </w:p>
        </w:tc>
        <w:tc>
          <w:tcPr>
            <w:tcW w:w="155" w:type="pct"/>
            <w:shd w:val="clear" w:color="000000" w:fill="C6E0B4"/>
            <w:noWrap/>
            <w:vAlign w:val="center"/>
            <w:hideMark/>
          </w:tcPr>
          <w:p w14:paraId="0482B24A" w14:textId="77777777" w:rsidR="007C4580" w:rsidRPr="00192A3C" w:rsidRDefault="007C4580" w:rsidP="00192A3C">
            <w:pPr>
              <w:pStyle w:val="Tabletext"/>
              <w:spacing w:before="0" w:after="0" w:line="240" w:lineRule="auto"/>
              <w:jc w:val="right"/>
              <w:rPr>
                <w:sz w:val="12"/>
                <w:szCs w:val="12"/>
              </w:rPr>
            </w:pPr>
            <w:r w:rsidRPr="00192A3C">
              <w:rPr>
                <w:sz w:val="12"/>
                <w:szCs w:val="12"/>
              </w:rPr>
              <w:t>18.0%</w:t>
            </w:r>
          </w:p>
        </w:tc>
        <w:tc>
          <w:tcPr>
            <w:tcW w:w="155" w:type="pct"/>
            <w:shd w:val="clear" w:color="000000" w:fill="CCCCFF"/>
            <w:noWrap/>
            <w:vAlign w:val="center"/>
            <w:hideMark/>
          </w:tcPr>
          <w:p w14:paraId="24FE77F5" w14:textId="77777777" w:rsidR="007C4580" w:rsidRPr="00192A3C" w:rsidRDefault="007C4580" w:rsidP="00192A3C">
            <w:pPr>
              <w:pStyle w:val="Tabletext"/>
              <w:spacing w:before="0" w:after="0" w:line="240" w:lineRule="auto"/>
              <w:jc w:val="right"/>
              <w:rPr>
                <w:sz w:val="12"/>
                <w:szCs w:val="12"/>
              </w:rPr>
            </w:pPr>
            <w:r w:rsidRPr="00192A3C">
              <w:rPr>
                <w:sz w:val="12"/>
                <w:szCs w:val="12"/>
              </w:rPr>
              <w:t>72.7%</w:t>
            </w:r>
          </w:p>
        </w:tc>
        <w:tc>
          <w:tcPr>
            <w:tcW w:w="155" w:type="pct"/>
            <w:shd w:val="clear" w:color="000000" w:fill="CCCCFF"/>
            <w:noWrap/>
            <w:vAlign w:val="center"/>
            <w:hideMark/>
          </w:tcPr>
          <w:p w14:paraId="514CB8E3" w14:textId="77777777" w:rsidR="007C4580" w:rsidRPr="00192A3C" w:rsidRDefault="007C4580" w:rsidP="00192A3C">
            <w:pPr>
              <w:pStyle w:val="Tabletext"/>
              <w:spacing w:before="0" w:after="0" w:line="240" w:lineRule="auto"/>
              <w:jc w:val="right"/>
              <w:rPr>
                <w:sz w:val="12"/>
                <w:szCs w:val="12"/>
              </w:rPr>
            </w:pPr>
            <w:r w:rsidRPr="00192A3C">
              <w:rPr>
                <w:sz w:val="12"/>
                <w:szCs w:val="12"/>
              </w:rPr>
              <w:t>49.7%</w:t>
            </w:r>
          </w:p>
        </w:tc>
        <w:tc>
          <w:tcPr>
            <w:tcW w:w="155" w:type="pct"/>
            <w:shd w:val="clear" w:color="000000" w:fill="C6E0B4"/>
            <w:noWrap/>
            <w:vAlign w:val="center"/>
            <w:hideMark/>
          </w:tcPr>
          <w:p w14:paraId="075DAFDD" w14:textId="77777777" w:rsidR="007C4580" w:rsidRPr="00192A3C" w:rsidRDefault="007C4580" w:rsidP="00192A3C">
            <w:pPr>
              <w:pStyle w:val="Tabletext"/>
              <w:spacing w:before="0" w:after="0" w:line="240" w:lineRule="auto"/>
              <w:jc w:val="right"/>
              <w:rPr>
                <w:sz w:val="12"/>
                <w:szCs w:val="12"/>
              </w:rPr>
            </w:pPr>
            <w:r w:rsidRPr="00192A3C">
              <w:rPr>
                <w:sz w:val="12"/>
                <w:szCs w:val="12"/>
              </w:rPr>
              <w:t>0.8%</w:t>
            </w:r>
          </w:p>
        </w:tc>
        <w:tc>
          <w:tcPr>
            <w:tcW w:w="155" w:type="pct"/>
            <w:shd w:val="clear" w:color="000000" w:fill="auto"/>
            <w:noWrap/>
            <w:vAlign w:val="center"/>
            <w:hideMark/>
          </w:tcPr>
          <w:p w14:paraId="30306B22" w14:textId="311E9247"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C8AB385" w14:textId="70103461"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0015C9B1" w14:textId="77777777" w:rsidR="007C4580" w:rsidRPr="00192A3C" w:rsidRDefault="007C4580" w:rsidP="00192A3C">
            <w:pPr>
              <w:pStyle w:val="Tabletext"/>
              <w:spacing w:before="0" w:after="0" w:line="240" w:lineRule="auto"/>
              <w:jc w:val="right"/>
              <w:rPr>
                <w:sz w:val="12"/>
                <w:szCs w:val="12"/>
              </w:rPr>
            </w:pPr>
            <w:r w:rsidRPr="00192A3C">
              <w:rPr>
                <w:sz w:val="12"/>
                <w:szCs w:val="12"/>
              </w:rPr>
              <w:t>83.7%</w:t>
            </w:r>
          </w:p>
        </w:tc>
        <w:tc>
          <w:tcPr>
            <w:tcW w:w="155" w:type="pct"/>
            <w:shd w:val="clear" w:color="000000" w:fill="CCCCFF"/>
            <w:noWrap/>
            <w:vAlign w:val="center"/>
            <w:hideMark/>
          </w:tcPr>
          <w:p w14:paraId="5EE72CA4" w14:textId="77777777" w:rsidR="007C4580" w:rsidRPr="00192A3C" w:rsidRDefault="007C4580" w:rsidP="00192A3C">
            <w:pPr>
              <w:pStyle w:val="Tabletext"/>
              <w:spacing w:before="0" w:after="0" w:line="240" w:lineRule="auto"/>
              <w:jc w:val="right"/>
              <w:rPr>
                <w:sz w:val="12"/>
                <w:szCs w:val="12"/>
              </w:rPr>
            </w:pPr>
            <w:r w:rsidRPr="00192A3C">
              <w:rPr>
                <w:sz w:val="12"/>
                <w:szCs w:val="12"/>
              </w:rPr>
              <w:t>60.8%</w:t>
            </w:r>
          </w:p>
        </w:tc>
        <w:tc>
          <w:tcPr>
            <w:tcW w:w="155" w:type="pct"/>
            <w:shd w:val="clear" w:color="000000" w:fill="C6E0B4"/>
            <w:noWrap/>
            <w:vAlign w:val="center"/>
            <w:hideMark/>
          </w:tcPr>
          <w:p w14:paraId="65A88943" w14:textId="77777777" w:rsidR="007C4580" w:rsidRPr="00192A3C" w:rsidRDefault="007C4580" w:rsidP="00192A3C">
            <w:pPr>
              <w:pStyle w:val="Tabletext"/>
              <w:spacing w:before="0" w:after="0" w:line="240" w:lineRule="auto"/>
              <w:jc w:val="right"/>
              <w:rPr>
                <w:sz w:val="12"/>
                <w:szCs w:val="12"/>
              </w:rPr>
            </w:pPr>
            <w:r w:rsidRPr="00192A3C">
              <w:rPr>
                <w:sz w:val="12"/>
                <w:szCs w:val="12"/>
              </w:rPr>
              <w:t>0.9%</w:t>
            </w:r>
          </w:p>
        </w:tc>
        <w:tc>
          <w:tcPr>
            <w:tcW w:w="149" w:type="pct"/>
            <w:shd w:val="clear" w:color="auto" w:fill="auto"/>
            <w:noWrap/>
            <w:vAlign w:val="center"/>
            <w:hideMark/>
          </w:tcPr>
          <w:p w14:paraId="0DA6B638" w14:textId="4669273F" w:rsidR="007C4580" w:rsidRPr="00192A3C" w:rsidRDefault="00192A3C" w:rsidP="00192A3C">
            <w:pPr>
              <w:pStyle w:val="Tabletext"/>
              <w:spacing w:before="0" w:after="0" w:line="240" w:lineRule="auto"/>
              <w:jc w:val="right"/>
              <w:rPr>
                <w:sz w:val="12"/>
                <w:szCs w:val="12"/>
              </w:rPr>
            </w:pPr>
            <w:r>
              <w:rPr>
                <w:sz w:val="12"/>
                <w:szCs w:val="12"/>
              </w:rPr>
              <w:t>NA</w:t>
            </w:r>
          </w:p>
        </w:tc>
        <w:tc>
          <w:tcPr>
            <w:tcW w:w="149" w:type="pct"/>
            <w:shd w:val="clear" w:color="auto" w:fill="auto"/>
            <w:noWrap/>
            <w:vAlign w:val="center"/>
            <w:hideMark/>
          </w:tcPr>
          <w:p w14:paraId="4FA944E1" w14:textId="3A46CB78" w:rsidR="007C4580" w:rsidRPr="00192A3C" w:rsidRDefault="00192A3C" w:rsidP="00192A3C">
            <w:pPr>
              <w:pStyle w:val="Tabletext"/>
              <w:spacing w:before="0" w:after="0" w:line="240" w:lineRule="auto"/>
              <w:jc w:val="right"/>
              <w:rPr>
                <w:sz w:val="12"/>
                <w:szCs w:val="12"/>
              </w:rPr>
            </w:pPr>
            <w:r>
              <w:rPr>
                <w:sz w:val="12"/>
                <w:szCs w:val="12"/>
              </w:rPr>
              <w:t>NA</w:t>
            </w:r>
          </w:p>
        </w:tc>
      </w:tr>
      <w:tr w:rsidR="00192A3C" w:rsidRPr="007C4580" w14:paraId="047ED084" w14:textId="77777777" w:rsidTr="00B32CA5">
        <w:trPr>
          <w:trHeight w:val="283"/>
        </w:trPr>
        <w:tc>
          <w:tcPr>
            <w:tcW w:w="511" w:type="pct"/>
            <w:shd w:val="clear" w:color="auto" w:fill="auto"/>
            <w:noWrap/>
            <w:vAlign w:val="center"/>
            <w:hideMark/>
          </w:tcPr>
          <w:p w14:paraId="2562FCC8" w14:textId="77777777" w:rsidR="007C4580" w:rsidRPr="00192A3C" w:rsidRDefault="007C4580" w:rsidP="00192A3C">
            <w:pPr>
              <w:pStyle w:val="Tabletext"/>
              <w:spacing w:before="0" w:after="0" w:line="240" w:lineRule="auto"/>
              <w:rPr>
                <w:sz w:val="12"/>
                <w:szCs w:val="12"/>
              </w:rPr>
            </w:pPr>
            <w:r w:rsidRPr="00192A3C">
              <w:rPr>
                <w:sz w:val="12"/>
                <w:szCs w:val="12"/>
              </w:rPr>
              <w:t>Upper quartile</w:t>
            </w:r>
          </w:p>
        </w:tc>
        <w:tc>
          <w:tcPr>
            <w:tcW w:w="170" w:type="pct"/>
            <w:shd w:val="clear" w:color="auto" w:fill="auto"/>
            <w:noWrap/>
            <w:vAlign w:val="center"/>
            <w:hideMark/>
          </w:tcPr>
          <w:p w14:paraId="61885175"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4" w:type="pct"/>
            <w:shd w:val="clear" w:color="auto" w:fill="auto"/>
            <w:noWrap/>
            <w:vAlign w:val="center"/>
            <w:hideMark/>
          </w:tcPr>
          <w:p w14:paraId="45A9D650" w14:textId="77777777" w:rsidR="007C4580" w:rsidRPr="00192A3C" w:rsidRDefault="007C4580" w:rsidP="00192A3C">
            <w:pPr>
              <w:pStyle w:val="Tabletext"/>
              <w:spacing w:before="0" w:after="0" w:line="240" w:lineRule="auto"/>
              <w:rPr>
                <w:sz w:val="12"/>
                <w:szCs w:val="12"/>
              </w:rPr>
            </w:pPr>
            <w:r w:rsidRPr="00192A3C">
              <w:rPr>
                <w:sz w:val="12"/>
                <w:szCs w:val="12"/>
              </w:rPr>
              <w:t>NA</w:t>
            </w:r>
          </w:p>
        </w:tc>
        <w:tc>
          <w:tcPr>
            <w:tcW w:w="155" w:type="pct"/>
            <w:shd w:val="clear" w:color="000000" w:fill="CCCCFF"/>
            <w:noWrap/>
            <w:vAlign w:val="center"/>
            <w:hideMark/>
          </w:tcPr>
          <w:p w14:paraId="1F8F889E" w14:textId="77777777" w:rsidR="007C4580" w:rsidRPr="00192A3C" w:rsidRDefault="007C4580" w:rsidP="00192A3C">
            <w:pPr>
              <w:pStyle w:val="Tabletext"/>
              <w:spacing w:before="0" w:after="0" w:line="240" w:lineRule="auto"/>
              <w:jc w:val="right"/>
              <w:rPr>
                <w:sz w:val="12"/>
                <w:szCs w:val="12"/>
              </w:rPr>
            </w:pPr>
            <w:r w:rsidRPr="00192A3C">
              <w:rPr>
                <w:sz w:val="12"/>
                <w:szCs w:val="12"/>
              </w:rPr>
              <w:t>18.4%</w:t>
            </w:r>
          </w:p>
        </w:tc>
        <w:tc>
          <w:tcPr>
            <w:tcW w:w="155" w:type="pct"/>
            <w:shd w:val="clear" w:color="000000" w:fill="CCCCFF"/>
            <w:noWrap/>
            <w:vAlign w:val="center"/>
            <w:hideMark/>
          </w:tcPr>
          <w:p w14:paraId="6078C8CC" w14:textId="77777777" w:rsidR="007C4580" w:rsidRPr="00192A3C" w:rsidRDefault="007C4580" w:rsidP="00192A3C">
            <w:pPr>
              <w:pStyle w:val="Tabletext"/>
              <w:spacing w:before="0" w:after="0" w:line="240" w:lineRule="auto"/>
              <w:jc w:val="right"/>
              <w:rPr>
                <w:sz w:val="12"/>
                <w:szCs w:val="12"/>
              </w:rPr>
            </w:pPr>
            <w:r w:rsidRPr="00192A3C">
              <w:rPr>
                <w:sz w:val="12"/>
                <w:szCs w:val="12"/>
              </w:rPr>
              <w:t>21.3%</w:t>
            </w:r>
          </w:p>
        </w:tc>
        <w:tc>
          <w:tcPr>
            <w:tcW w:w="155" w:type="pct"/>
            <w:shd w:val="clear" w:color="000000" w:fill="CCCCFF"/>
            <w:noWrap/>
            <w:vAlign w:val="center"/>
            <w:hideMark/>
          </w:tcPr>
          <w:p w14:paraId="14BC2B2E" w14:textId="77777777" w:rsidR="007C4580" w:rsidRPr="00192A3C" w:rsidRDefault="007C4580" w:rsidP="00192A3C">
            <w:pPr>
              <w:pStyle w:val="Tabletext"/>
              <w:spacing w:before="0" w:after="0" w:line="240" w:lineRule="auto"/>
              <w:jc w:val="right"/>
              <w:rPr>
                <w:sz w:val="12"/>
                <w:szCs w:val="12"/>
              </w:rPr>
            </w:pPr>
            <w:r w:rsidRPr="00192A3C">
              <w:rPr>
                <w:sz w:val="12"/>
                <w:szCs w:val="12"/>
              </w:rPr>
              <w:t>38.1%</w:t>
            </w:r>
          </w:p>
        </w:tc>
        <w:tc>
          <w:tcPr>
            <w:tcW w:w="155" w:type="pct"/>
            <w:shd w:val="clear" w:color="000000" w:fill="CCCCFF"/>
            <w:noWrap/>
            <w:vAlign w:val="center"/>
            <w:hideMark/>
          </w:tcPr>
          <w:p w14:paraId="11D13ADC" w14:textId="77777777" w:rsidR="007C4580" w:rsidRPr="00192A3C" w:rsidRDefault="007C4580" w:rsidP="00192A3C">
            <w:pPr>
              <w:pStyle w:val="Tabletext"/>
              <w:spacing w:before="0" w:after="0" w:line="240" w:lineRule="auto"/>
              <w:jc w:val="right"/>
              <w:rPr>
                <w:sz w:val="12"/>
                <w:szCs w:val="12"/>
              </w:rPr>
            </w:pPr>
            <w:r w:rsidRPr="00192A3C">
              <w:rPr>
                <w:sz w:val="12"/>
                <w:szCs w:val="12"/>
              </w:rPr>
              <w:t>5.3%</w:t>
            </w:r>
          </w:p>
        </w:tc>
        <w:tc>
          <w:tcPr>
            <w:tcW w:w="155" w:type="pct"/>
            <w:shd w:val="clear" w:color="000000" w:fill="CCCCFF"/>
            <w:noWrap/>
            <w:vAlign w:val="center"/>
            <w:hideMark/>
          </w:tcPr>
          <w:p w14:paraId="22CBD7C6"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000000" w:fill="CCCCFF"/>
            <w:noWrap/>
            <w:vAlign w:val="center"/>
            <w:hideMark/>
          </w:tcPr>
          <w:p w14:paraId="01219635" w14:textId="77777777" w:rsidR="007C4580" w:rsidRPr="00192A3C" w:rsidRDefault="007C4580" w:rsidP="00192A3C">
            <w:pPr>
              <w:pStyle w:val="Tabletext"/>
              <w:spacing w:before="0" w:after="0" w:line="240" w:lineRule="auto"/>
              <w:jc w:val="right"/>
              <w:rPr>
                <w:sz w:val="12"/>
                <w:szCs w:val="12"/>
              </w:rPr>
            </w:pPr>
            <w:r w:rsidRPr="00192A3C">
              <w:rPr>
                <w:sz w:val="12"/>
                <w:szCs w:val="12"/>
              </w:rPr>
              <w:t>30.3%</w:t>
            </w:r>
          </w:p>
        </w:tc>
        <w:tc>
          <w:tcPr>
            <w:tcW w:w="155" w:type="pct"/>
            <w:shd w:val="clear" w:color="000000" w:fill="C6E0B4"/>
            <w:noWrap/>
            <w:vAlign w:val="center"/>
            <w:hideMark/>
          </w:tcPr>
          <w:p w14:paraId="008C297A" w14:textId="77777777" w:rsidR="007C4580" w:rsidRPr="00192A3C" w:rsidRDefault="007C4580" w:rsidP="00192A3C">
            <w:pPr>
              <w:pStyle w:val="Tabletext"/>
              <w:spacing w:before="0" w:after="0" w:line="240" w:lineRule="auto"/>
              <w:jc w:val="right"/>
              <w:rPr>
                <w:sz w:val="12"/>
                <w:szCs w:val="12"/>
              </w:rPr>
            </w:pPr>
            <w:r w:rsidRPr="00192A3C">
              <w:rPr>
                <w:sz w:val="12"/>
                <w:szCs w:val="12"/>
              </w:rPr>
              <w:t>88.4%</w:t>
            </w:r>
          </w:p>
        </w:tc>
        <w:tc>
          <w:tcPr>
            <w:tcW w:w="155" w:type="pct"/>
            <w:shd w:val="clear" w:color="000000" w:fill="CCCCFF"/>
            <w:noWrap/>
            <w:vAlign w:val="center"/>
            <w:hideMark/>
          </w:tcPr>
          <w:p w14:paraId="1C1FE5F8" w14:textId="77777777" w:rsidR="007C4580" w:rsidRPr="00192A3C" w:rsidRDefault="007C4580" w:rsidP="00192A3C">
            <w:pPr>
              <w:pStyle w:val="Tabletext"/>
              <w:spacing w:before="0" w:after="0" w:line="240" w:lineRule="auto"/>
              <w:jc w:val="right"/>
              <w:rPr>
                <w:sz w:val="12"/>
                <w:szCs w:val="12"/>
              </w:rPr>
            </w:pPr>
            <w:r w:rsidRPr="00192A3C">
              <w:rPr>
                <w:sz w:val="12"/>
                <w:szCs w:val="12"/>
              </w:rPr>
              <w:t>9.8%</w:t>
            </w:r>
          </w:p>
        </w:tc>
        <w:tc>
          <w:tcPr>
            <w:tcW w:w="155" w:type="pct"/>
            <w:shd w:val="clear" w:color="000000" w:fill="CCCCFF"/>
            <w:noWrap/>
            <w:vAlign w:val="center"/>
            <w:hideMark/>
          </w:tcPr>
          <w:p w14:paraId="0EC6265C" w14:textId="77777777" w:rsidR="007C4580" w:rsidRPr="00192A3C" w:rsidRDefault="007C4580" w:rsidP="00192A3C">
            <w:pPr>
              <w:pStyle w:val="Tabletext"/>
              <w:spacing w:before="0" w:after="0" w:line="240" w:lineRule="auto"/>
              <w:jc w:val="right"/>
              <w:rPr>
                <w:sz w:val="12"/>
                <w:szCs w:val="12"/>
              </w:rPr>
            </w:pPr>
            <w:r w:rsidRPr="00192A3C">
              <w:rPr>
                <w:sz w:val="12"/>
                <w:szCs w:val="12"/>
              </w:rPr>
              <w:t>30.0%</w:t>
            </w:r>
          </w:p>
        </w:tc>
        <w:tc>
          <w:tcPr>
            <w:tcW w:w="155" w:type="pct"/>
            <w:shd w:val="clear" w:color="000000" w:fill="C6E0B4"/>
            <w:noWrap/>
            <w:vAlign w:val="center"/>
            <w:hideMark/>
          </w:tcPr>
          <w:p w14:paraId="62BA58A5" w14:textId="77777777" w:rsidR="007C4580" w:rsidRPr="00192A3C" w:rsidRDefault="007C4580" w:rsidP="00192A3C">
            <w:pPr>
              <w:pStyle w:val="Tabletext"/>
              <w:spacing w:before="0" w:after="0" w:line="240" w:lineRule="auto"/>
              <w:jc w:val="right"/>
              <w:rPr>
                <w:sz w:val="12"/>
                <w:szCs w:val="12"/>
              </w:rPr>
            </w:pPr>
            <w:r w:rsidRPr="00192A3C">
              <w:rPr>
                <w:sz w:val="12"/>
                <w:szCs w:val="12"/>
              </w:rPr>
              <w:t>26.1%</w:t>
            </w:r>
          </w:p>
        </w:tc>
        <w:tc>
          <w:tcPr>
            <w:tcW w:w="155" w:type="pct"/>
            <w:shd w:val="clear" w:color="000000" w:fill="C6E0B4"/>
            <w:noWrap/>
            <w:vAlign w:val="center"/>
            <w:hideMark/>
          </w:tcPr>
          <w:p w14:paraId="21E7A37F" w14:textId="77777777" w:rsidR="007C4580" w:rsidRPr="00192A3C" w:rsidRDefault="007C4580" w:rsidP="00192A3C">
            <w:pPr>
              <w:pStyle w:val="Tabletext"/>
              <w:spacing w:before="0" w:after="0" w:line="240" w:lineRule="auto"/>
              <w:jc w:val="right"/>
              <w:rPr>
                <w:sz w:val="12"/>
                <w:szCs w:val="12"/>
              </w:rPr>
            </w:pPr>
            <w:r w:rsidRPr="00192A3C">
              <w:rPr>
                <w:sz w:val="12"/>
                <w:szCs w:val="12"/>
              </w:rPr>
              <w:t>59.0%</w:t>
            </w:r>
          </w:p>
        </w:tc>
        <w:tc>
          <w:tcPr>
            <w:tcW w:w="155" w:type="pct"/>
            <w:shd w:val="clear" w:color="auto" w:fill="auto"/>
            <w:noWrap/>
            <w:vAlign w:val="center"/>
            <w:hideMark/>
          </w:tcPr>
          <w:p w14:paraId="4E78105C" w14:textId="77777777" w:rsidR="007C4580" w:rsidRPr="00192A3C" w:rsidRDefault="007C4580" w:rsidP="00192A3C">
            <w:pPr>
              <w:pStyle w:val="Tabletext"/>
              <w:spacing w:before="0" w:after="0" w:line="240" w:lineRule="auto"/>
              <w:jc w:val="right"/>
              <w:rPr>
                <w:sz w:val="12"/>
                <w:szCs w:val="12"/>
              </w:rPr>
            </w:pPr>
            <w:r w:rsidRPr="00192A3C">
              <w:rPr>
                <w:sz w:val="12"/>
                <w:szCs w:val="12"/>
              </w:rPr>
              <w:t>NA</w:t>
            </w:r>
          </w:p>
        </w:tc>
        <w:tc>
          <w:tcPr>
            <w:tcW w:w="155" w:type="pct"/>
            <w:shd w:val="clear" w:color="000000" w:fill="CCCCFF"/>
            <w:noWrap/>
            <w:vAlign w:val="center"/>
            <w:hideMark/>
          </w:tcPr>
          <w:p w14:paraId="6F186F5D"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shd w:val="clear" w:color="000000" w:fill="CCCCFF"/>
            <w:noWrap/>
            <w:vAlign w:val="center"/>
            <w:hideMark/>
          </w:tcPr>
          <w:p w14:paraId="177529BD"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000000" w:fill="C6E0B4"/>
            <w:noWrap/>
            <w:vAlign w:val="center"/>
            <w:hideMark/>
          </w:tcPr>
          <w:p w14:paraId="04CF0152" w14:textId="77777777" w:rsidR="007C4580" w:rsidRPr="00192A3C" w:rsidRDefault="007C4580" w:rsidP="00192A3C">
            <w:pPr>
              <w:pStyle w:val="Tabletext"/>
              <w:spacing w:before="0" w:after="0" w:line="240" w:lineRule="auto"/>
              <w:jc w:val="right"/>
              <w:rPr>
                <w:sz w:val="12"/>
                <w:szCs w:val="12"/>
              </w:rPr>
            </w:pPr>
            <w:r w:rsidRPr="00192A3C">
              <w:rPr>
                <w:sz w:val="12"/>
                <w:szCs w:val="12"/>
              </w:rPr>
              <w:t>38.3%</w:t>
            </w:r>
          </w:p>
        </w:tc>
        <w:tc>
          <w:tcPr>
            <w:tcW w:w="155" w:type="pct"/>
            <w:shd w:val="clear" w:color="000000" w:fill="C6E0B4"/>
            <w:noWrap/>
            <w:vAlign w:val="center"/>
            <w:hideMark/>
          </w:tcPr>
          <w:p w14:paraId="1472491C" w14:textId="77777777" w:rsidR="007C4580" w:rsidRPr="00192A3C" w:rsidRDefault="007C4580" w:rsidP="00192A3C">
            <w:pPr>
              <w:pStyle w:val="Tabletext"/>
              <w:spacing w:before="0" w:after="0" w:line="240" w:lineRule="auto"/>
              <w:jc w:val="right"/>
              <w:rPr>
                <w:sz w:val="12"/>
                <w:szCs w:val="12"/>
              </w:rPr>
            </w:pPr>
            <w:r w:rsidRPr="00192A3C">
              <w:rPr>
                <w:sz w:val="12"/>
                <w:szCs w:val="12"/>
              </w:rPr>
              <w:t>97.6%</w:t>
            </w:r>
          </w:p>
        </w:tc>
        <w:tc>
          <w:tcPr>
            <w:tcW w:w="155" w:type="pct"/>
            <w:shd w:val="clear" w:color="000000" w:fill="CCCCFF"/>
            <w:noWrap/>
            <w:vAlign w:val="center"/>
            <w:hideMark/>
          </w:tcPr>
          <w:p w14:paraId="7F6B71FD" w14:textId="77777777" w:rsidR="007C4580" w:rsidRPr="00192A3C" w:rsidRDefault="007C4580" w:rsidP="00192A3C">
            <w:pPr>
              <w:pStyle w:val="Tabletext"/>
              <w:spacing w:before="0" w:after="0" w:line="240" w:lineRule="auto"/>
              <w:jc w:val="right"/>
              <w:rPr>
                <w:sz w:val="12"/>
                <w:szCs w:val="12"/>
              </w:rPr>
            </w:pPr>
            <w:r w:rsidRPr="00192A3C">
              <w:rPr>
                <w:sz w:val="12"/>
                <w:szCs w:val="12"/>
              </w:rPr>
              <w:t>33.3%</w:t>
            </w:r>
          </w:p>
        </w:tc>
        <w:tc>
          <w:tcPr>
            <w:tcW w:w="155" w:type="pct"/>
            <w:shd w:val="clear" w:color="000000" w:fill="C6E0B4"/>
            <w:noWrap/>
            <w:vAlign w:val="center"/>
            <w:hideMark/>
          </w:tcPr>
          <w:p w14:paraId="5800E74D" w14:textId="77777777" w:rsidR="007C4580" w:rsidRPr="00192A3C" w:rsidRDefault="007C4580" w:rsidP="00192A3C">
            <w:pPr>
              <w:pStyle w:val="Tabletext"/>
              <w:spacing w:before="0" w:after="0" w:line="240" w:lineRule="auto"/>
              <w:jc w:val="right"/>
              <w:rPr>
                <w:sz w:val="12"/>
                <w:szCs w:val="12"/>
              </w:rPr>
            </w:pPr>
            <w:r w:rsidRPr="00192A3C">
              <w:rPr>
                <w:sz w:val="12"/>
                <w:szCs w:val="12"/>
              </w:rPr>
              <w:t>88.4%</w:t>
            </w:r>
          </w:p>
        </w:tc>
        <w:tc>
          <w:tcPr>
            <w:tcW w:w="155" w:type="pct"/>
            <w:shd w:val="clear" w:color="000000" w:fill="C6E0B4"/>
            <w:noWrap/>
            <w:vAlign w:val="center"/>
            <w:hideMark/>
          </w:tcPr>
          <w:p w14:paraId="35B6607F" w14:textId="77777777" w:rsidR="007C4580" w:rsidRPr="00192A3C" w:rsidRDefault="007C4580" w:rsidP="00192A3C">
            <w:pPr>
              <w:pStyle w:val="Tabletext"/>
              <w:spacing w:before="0" w:after="0" w:line="240" w:lineRule="auto"/>
              <w:jc w:val="right"/>
              <w:rPr>
                <w:sz w:val="12"/>
                <w:szCs w:val="12"/>
              </w:rPr>
            </w:pPr>
            <w:r w:rsidRPr="00192A3C">
              <w:rPr>
                <w:sz w:val="12"/>
                <w:szCs w:val="12"/>
              </w:rPr>
              <w:t>85.7%</w:t>
            </w:r>
          </w:p>
        </w:tc>
        <w:tc>
          <w:tcPr>
            <w:tcW w:w="155" w:type="pct"/>
            <w:shd w:val="clear" w:color="000000" w:fill="CCCCFF"/>
            <w:noWrap/>
            <w:vAlign w:val="center"/>
            <w:hideMark/>
          </w:tcPr>
          <w:p w14:paraId="30A0B4B7"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shd w:val="clear" w:color="000000" w:fill="auto"/>
            <w:noWrap/>
            <w:vAlign w:val="center"/>
            <w:hideMark/>
          </w:tcPr>
          <w:p w14:paraId="20419C63" w14:textId="00DDB9D4"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0193585" w14:textId="45A906CE"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C6E0B4"/>
            <w:noWrap/>
            <w:vAlign w:val="center"/>
            <w:hideMark/>
          </w:tcPr>
          <w:p w14:paraId="3226E198" w14:textId="77777777" w:rsidR="007C4580" w:rsidRPr="00192A3C" w:rsidRDefault="007C4580" w:rsidP="00192A3C">
            <w:pPr>
              <w:pStyle w:val="Tabletext"/>
              <w:spacing w:before="0" w:after="0" w:line="240" w:lineRule="auto"/>
              <w:jc w:val="right"/>
              <w:rPr>
                <w:sz w:val="12"/>
                <w:szCs w:val="12"/>
              </w:rPr>
            </w:pPr>
            <w:r w:rsidRPr="00192A3C">
              <w:rPr>
                <w:sz w:val="12"/>
                <w:szCs w:val="12"/>
              </w:rPr>
              <w:t>93.5%</w:t>
            </w:r>
          </w:p>
        </w:tc>
        <w:tc>
          <w:tcPr>
            <w:tcW w:w="155" w:type="pct"/>
            <w:shd w:val="clear" w:color="000000" w:fill="C6E0B4"/>
            <w:noWrap/>
            <w:vAlign w:val="center"/>
            <w:hideMark/>
          </w:tcPr>
          <w:p w14:paraId="18A9597D" w14:textId="77777777" w:rsidR="007C4580" w:rsidRPr="00192A3C" w:rsidRDefault="007C4580" w:rsidP="00192A3C">
            <w:pPr>
              <w:pStyle w:val="Tabletext"/>
              <w:spacing w:before="0" w:after="0" w:line="240" w:lineRule="auto"/>
              <w:jc w:val="right"/>
              <w:rPr>
                <w:sz w:val="12"/>
                <w:szCs w:val="12"/>
              </w:rPr>
            </w:pPr>
            <w:r w:rsidRPr="00192A3C">
              <w:rPr>
                <w:sz w:val="12"/>
                <w:szCs w:val="12"/>
              </w:rPr>
              <w:t>74.6%</w:t>
            </w:r>
          </w:p>
        </w:tc>
        <w:tc>
          <w:tcPr>
            <w:tcW w:w="155" w:type="pct"/>
            <w:shd w:val="clear" w:color="auto" w:fill="CCCCFF"/>
            <w:noWrap/>
            <w:vAlign w:val="center"/>
            <w:hideMark/>
          </w:tcPr>
          <w:p w14:paraId="33DADF03"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49" w:type="pct"/>
            <w:shd w:val="clear" w:color="auto" w:fill="auto"/>
            <w:noWrap/>
            <w:vAlign w:val="center"/>
            <w:hideMark/>
          </w:tcPr>
          <w:p w14:paraId="6EAA3E51" w14:textId="4758728F" w:rsidR="007C4580" w:rsidRPr="00192A3C" w:rsidRDefault="00192A3C" w:rsidP="00192A3C">
            <w:pPr>
              <w:pStyle w:val="Tabletext"/>
              <w:spacing w:before="0" w:after="0" w:line="240" w:lineRule="auto"/>
              <w:jc w:val="right"/>
              <w:rPr>
                <w:sz w:val="12"/>
                <w:szCs w:val="12"/>
              </w:rPr>
            </w:pPr>
            <w:r>
              <w:rPr>
                <w:sz w:val="12"/>
                <w:szCs w:val="12"/>
              </w:rPr>
              <w:t>NA</w:t>
            </w:r>
          </w:p>
        </w:tc>
        <w:tc>
          <w:tcPr>
            <w:tcW w:w="149" w:type="pct"/>
            <w:shd w:val="clear" w:color="auto" w:fill="auto"/>
            <w:noWrap/>
            <w:vAlign w:val="center"/>
            <w:hideMark/>
          </w:tcPr>
          <w:p w14:paraId="1425AD87" w14:textId="48F88034" w:rsidR="007C4580" w:rsidRPr="00192A3C" w:rsidRDefault="00192A3C" w:rsidP="00192A3C">
            <w:pPr>
              <w:pStyle w:val="Tabletext"/>
              <w:spacing w:before="0" w:after="0" w:line="240" w:lineRule="auto"/>
              <w:jc w:val="right"/>
              <w:rPr>
                <w:sz w:val="12"/>
                <w:szCs w:val="12"/>
              </w:rPr>
            </w:pPr>
            <w:r>
              <w:rPr>
                <w:sz w:val="12"/>
                <w:szCs w:val="12"/>
              </w:rPr>
              <w:t>NA</w:t>
            </w:r>
          </w:p>
        </w:tc>
      </w:tr>
      <w:tr w:rsidR="007C4580" w:rsidRPr="007C4580" w14:paraId="79DB60BE" w14:textId="77777777" w:rsidTr="00B32CA5">
        <w:trPr>
          <w:trHeight w:val="283"/>
        </w:trPr>
        <w:tc>
          <w:tcPr>
            <w:tcW w:w="511" w:type="pct"/>
            <w:shd w:val="clear" w:color="auto" w:fill="auto"/>
            <w:noWrap/>
            <w:vAlign w:val="center"/>
            <w:hideMark/>
          </w:tcPr>
          <w:p w14:paraId="1011FB79" w14:textId="36FE61A4" w:rsidR="007C4580" w:rsidRPr="00192A3C" w:rsidRDefault="007C4580" w:rsidP="00192A3C">
            <w:pPr>
              <w:pStyle w:val="Tabletext"/>
              <w:spacing w:before="0" w:after="0" w:line="240" w:lineRule="auto"/>
              <w:rPr>
                <w:sz w:val="12"/>
                <w:szCs w:val="12"/>
              </w:rPr>
            </w:pPr>
            <w:r w:rsidRPr="00192A3C">
              <w:rPr>
                <w:sz w:val="12"/>
                <w:szCs w:val="12"/>
              </w:rPr>
              <w:t>The Royal Women</w:t>
            </w:r>
            <w:r w:rsidR="00F860C0" w:rsidRPr="00192A3C">
              <w:rPr>
                <w:sz w:val="12"/>
                <w:szCs w:val="12"/>
              </w:rPr>
              <w:t>’</w:t>
            </w:r>
            <w:r w:rsidRPr="00192A3C">
              <w:rPr>
                <w:sz w:val="12"/>
                <w:szCs w:val="12"/>
              </w:rPr>
              <w:t>s Hospital</w:t>
            </w:r>
          </w:p>
        </w:tc>
        <w:tc>
          <w:tcPr>
            <w:tcW w:w="170" w:type="pct"/>
            <w:shd w:val="clear" w:color="auto" w:fill="auto"/>
            <w:noWrap/>
            <w:vAlign w:val="center"/>
            <w:hideMark/>
          </w:tcPr>
          <w:p w14:paraId="1CE9082F" w14:textId="77777777" w:rsidR="007C4580" w:rsidRPr="00192A3C" w:rsidRDefault="007C4580" w:rsidP="00192A3C">
            <w:pPr>
              <w:pStyle w:val="Tabletext"/>
              <w:spacing w:before="0" w:after="0" w:line="240" w:lineRule="auto"/>
              <w:rPr>
                <w:sz w:val="12"/>
                <w:szCs w:val="12"/>
              </w:rPr>
            </w:pPr>
            <w:r w:rsidRPr="00192A3C">
              <w:rPr>
                <w:sz w:val="12"/>
                <w:szCs w:val="12"/>
              </w:rPr>
              <w:t>6</w:t>
            </w:r>
          </w:p>
        </w:tc>
        <w:tc>
          <w:tcPr>
            <w:tcW w:w="154" w:type="pct"/>
            <w:shd w:val="clear" w:color="auto" w:fill="auto"/>
            <w:noWrap/>
            <w:vAlign w:val="center"/>
            <w:hideMark/>
          </w:tcPr>
          <w:p w14:paraId="32EBA188" w14:textId="0E32D503" w:rsidR="007C4580" w:rsidRPr="00192A3C" w:rsidRDefault="007C4580" w:rsidP="00192A3C">
            <w:pPr>
              <w:pStyle w:val="Tabletext"/>
              <w:spacing w:before="0" w:after="0" w:line="240" w:lineRule="auto"/>
              <w:rPr>
                <w:sz w:val="12"/>
                <w:szCs w:val="12"/>
              </w:rPr>
            </w:pPr>
            <w:r w:rsidRPr="00192A3C">
              <w:rPr>
                <w:sz w:val="12"/>
                <w:szCs w:val="12"/>
              </w:rPr>
              <w:t>7</w:t>
            </w:r>
            <w:r w:rsidR="00F860C0" w:rsidRPr="00192A3C">
              <w:rPr>
                <w:sz w:val="12"/>
                <w:szCs w:val="12"/>
              </w:rPr>
              <w:t>,</w:t>
            </w:r>
            <w:r w:rsidRPr="00192A3C">
              <w:rPr>
                <w:sz w:val="12"/>
                <w:szCs w:val="12"/>
              </w:rPr>
              <w:t>660</w:t>
            </w:r>
          </w:p>
        </w:tc>
        <w:tc>
          <w:tcPr>
            <w:tcW w:w="155" w:type="pct"/>
            <w:shd w:val="clear" w:color="auto" w:fill="auto"/>
            <w:noWrap/>
            <w:vAlign w:val="center"/>
            <w:hideMark/>
          </w:tcPr>
          <w:p w14:paraId="14A0A990" w14:textId="77777777" w:rsidR="007C4580" w:rsidRPr="00192A3C" w:rsidRDefault="007C4580" w:rsidP="00192A3C">
            <w:pPr>
              <w:pStyle w:val="Tabletext"/>
              <w:spacing w:before="0" w:after="0" w:line="240" w:lineRule="auto"/>
              <w:jc w:val="right"/>
              <w:rPr>
                <w:sz w:val="12"/>
                <w:szCs w:val="12"/>
              </w:rPr>
            </w:pPr>
            <w:r w:rsidRPr="00192A3C">
              <w:rPr>
                <w:sz w:val="12"/>
                <w:szCs w:val="12"/>
              </w:rPr>
              <w:t>9.5%</w:t>
            </w:r>
          </w:p>
        </w:tc>
        <w:tc>
          <w:tcPr>
            <w:tcW w:w="155" w:type="pct"/>
            <w:shd w:val="clear" w:color="000000" w:fill="E2EFDA"/>
            <w:noWrap/>
            <w:vAlign w:val="center"/>
            <w:hideMark/>
          </w:tcPr>
          <w:p w14:paraId="7295B3E7" w14:textId="77777777" w:rsidR="007C4580" w:rsidRPr="00192A3C" w:rsidRDefault="007C4580" w:rsidP="00192A3C">
            <w:pPr>
              <w:pStyle w:val="Tabletext"/>
              <w:spacing w:before="0" w:after="0" w:line="240" w:lineRule="auto"/>
              <w:jc w:val="right"/>
              <w:rPr>
                <w:sz w:val="12"/>
                <w:szCs w:val="12"/>
              </w:rPr>
            </w:pPr>
            <w:r w:rsidRPr="00192A3C">
              <w:rPr>
                <w:sz w:val="12"/>
                <w:szCs w:val="12"/>
              </w:rPr>
              <w:t>13.0%</w:t>
            </w:r>
          </w:p>
        </w:tc>
        <w:tc>
          <w:tcPr>
            <w:tcW w:w="155" w:type="pct"/>
            <w:shd w:val="clear" w:color="000000" w:fill="E2EFDA"/>
            <w:noWrap/>
            <w:vAlign w:val="center"/>
            <w:hideMark/>
          </w:tcPr>
          <w:p w14:paraId="7423A6C4" w14:textId="77777777" w:rsidR="007C4580" w:rsidRPr="00192A3C" w:rsidRDefault="007C4580" w:rsidP="00192A3C">
            <w:pPr>
              <w:pStyle w:val="Tabletext"/>
              <w:spacing w:before="0" w:after="0" w:line="240" w:lineRule="auto"/>
              <w:jc w:val="right"/>
              <w:rPr>
                <w:sz w:val="12"/>
                <w:szCs w:val="12"/>
              </w:rPr>
            </w:pPr>
            <w:r w:rsidRPr="00192A3C">
              <w:rPr>
                <w:sz w:val="12"/>
                <w:szCs w:val="12"/>
              </w:rPr>
              <w:t>25.3%</w:t>
            </w:r>
          </w:p>
        </w:tc>
        <w:tc>
          <w:tcPr>
            <w:tcW w:w="155" w:type="pct"/>
            <w:shd w:val="clear" w:color="auto" w:fill="auto"/>
            <w:noWrap/>
            <w:vAlign w:val="center"/>
            <w:hideMark/>
          </w:tcPr>
          <w:p w14:paraId="16C1A52B" w14:textId="77777777" w:rsidR="007C4580" w:rsidRPr="00192A3C" w:rsidRDefault="007C4580" w:rsidP="00192A3C">
            <w:pPr>
              <w:pStyle w:val="Tabletext"/>
              <w:spacing w:before="0" w:after="0" w:line="240" w:lineRule="auto"/>
              <w:jc w:val="right"/>
              <w:rPr>
                <w:sz w:val="12"/>
                <w:szCs w:val="12"/>
              </w:rPr>
            </w:pPr>
            <w:r w:rsidRPr="00192A3C">
              <w:rPr>
                <w:sz w:val="12"/>
                <w:szCs w:val="12"/>
              </w:rPr>
              <w:t>4.8%</w:t>
            </w:r>
          </w:p>
        </w:tc>
        <w:tc>
          <w:tcPr>
            <w:tcW w:w="155" w:type="pct"/>
            <w:shd w:val="clear" w:color="auto" w:fill="auto"/>
            <w:noWrap/>
            <w:vAlign w:val="center"/>
            <w:hideMark/>
          </w:tcPr>
          <w:p w14:paraId="1DEA0EC2" w14:textId="77777777" w:rsidR="007C4580" w:rsidRPr="00192A3C" w:rsidRDefault="007C4580" w:rsidP="00192A3C">
            <w:pPr>
              <w:pStyle w:val="Tabletext"/>
              <w:spacing w:before="0" w:after="0" w:line="240" w:lineRule="auto"/>
              <w:jc w:val="right"/>
              <w:rPr>
                <w:sz w:val="12"/>
                <w:szCs w:val="12"/>
              </w:rPr>
            </w:pPr>
            <w:r w:rsidRPr="00192A3C">
              <w:rPr>
                <w:sz w:val="12"/>
                <w:szCs w:val="12"/>
              </w:rPr>
              <w:t>5.3%</w:t>
            </w:r>
          </w:p>
        </w:tc>
        <w:tc>
          <w:tcPr>
            <w:tcW w:w="155" w:type="pct"/>
            <w:shd w:val="clear" w:color="auto" w:fill="auto"/>
            <w:noWrap/>
            <w:vAlign w:val="center"/>
            <w:hideMark/>
          </w:tcPr>
          <w:p w14:paraId="3744DB6E" w14:textId="77777777" w:rsidR="007C4580" w:rsidRPr="00192A3C" w:rsidRDefault="007C4580" w:rsidP="00192A3C">
            <w:pPr>
              <w:pStyle w:val="Tabletext"/>
              <w:spacing w:before="0" w:after="0" w:line="240" w:lineRule="auto"/>
              <w:jc w:val="right"/>
              <w:rPr>
                <w:sz w:val="12"/>
                <w:szCs w:val="12"/>
              </w:rPr>
            </w:pPr>
            <w:r w:rsidRPr="00192A3C">
              <w:rPr>
                <w:sz w:val="12"/>
                <w:szCs w:val="12"/>
              </w:rPr>
              <w:t>22.8%</w:t>
            </w:r>
          </w:p>
        </w:tc>
        <w:tc>
          <w:tcPr>
            <w:tcW w:w="155" w:type="pct"/>
            <w:shd w:val="clear" w:color="000000" w:fill="E2EFDA"/>
            <w:noWrap/>
            <w:vAlign w:val="center"/>
            <w:hideMark/>
          </w:tcPr>
          <w:p w14:paraId="67A2D237" w14:textId="77777777" w:rsidR="007C4580" w:rsidRPr="00192A3C" w:rsidRDefault="007C4580" w:rsidP="00192A3C">
            <w:pPr>
              <w:pStyle w:val="Tabletext"/>
              <w:spacing w:before="0" w:after="0" w:line="240" w:lineRule="auto"/>
              <w:jc w:val="right"/>
              <w:rPr>
                <w:sz w:val="12"/>
                <w:szCs w:val="12"/>
              </w:rPr>
            </w:pPr>
            <w:r w:rsidRPr="00192A3C">
              <w:rPr>
                <w:sz w:val="12"/>
                <w:szCs w:val="12"/>
              </w:rPr>
              <w:t>90.1%</w:t>
            </w:r>
          </w:p>
        </w:tc>
        <w:tc>
          <w:tcPr>
            <w:tcW w:w="155" w:type="pct"/>
            <w:shd w:val="clear" w:color="auto" w:fill="auto"/>
            <w:noWrap/>
            <w:vAlign w:val="center"/>
            <w:hideMark/>
          </w:tcPr>
          <w:p w14:paraId="6C677E37" w14:textId="77777777" w:rsidR="007C4580" w:rsidRPr="00192A3C" w:rsidRDefault="007C4580" w:rsidP="00192A3C">
            <w:pPr>
              <w:pStyle w:val="Tabletext"/>
              <w:spacing w:before="0" w:after="0" w:line="240" w:lineRule="auto"/>
              <w:jc w:val="right"/>
              <w:rPr>
                <w:sz w:val="12"/>
                <w:szCs w:val="12"/>
              </w:rPr>
            </w:pPr>
            <w:r w:rsidRPr="00192A3C">
              <w:rPr>
                <w:sz w:val="12"/>
                <w:szCs w:val="12"/>
              </w:rPr>
              <w:t>9.6%</w:t>
            </w:r>
          </w:p>
        </w:tc>
        <w:tc>
          <w:tcPr>
            <w:tcW w:w="155" w:type="pct"/>
            <w:shd w:val="clear" w:color="auto" w:fill="auto"/>
            <w:noWrap/>
            <w:vAlign w:val="center"/>
            <w:hideMark/>
          </w:tcPr>
          <w:p w14:paraId="5961F5F2" w14:textId="77777777" w:rsidR="007C4580" w:rsidRPr="00192A3C" w:rsidRDefault="007C4580" w:rsidP="00192A3C">
            <w:pPr>
              <w:pStyle w:val="Tabletext"/>
              <w:spacing w:before="0" w:after="0" w:line="240" w:lineRule="auto"/>
              <w:jc w:val="right"/>
              <w:rPr>
                <w:sz w:val="12"/>
                <w:szCs w:val="12"/>
              </w:rPr>
            </w:pPr>
            <w:r w:rsidRPr="00192A3C">
              <w:rPr>
                <w:sz w:val="12"/>
                <w:szCs w:val="12"/>
              </w:rPr>
              <w:t>24.7%</w:t>
            </w:r>
          </w:p>
        </w:tc>
        <w:tc>
          <w:tcPr>
            <w:tcW w:w="155" w:type="pct"/>
            <w:shd w:val="clear" w:color="auto" w:fill="auto"/>
            <w:noWrap/>
            <w:vAlign w:val="center"/>
            <w:hideMark/>
          </w:tcPr>
          <w:p w14:paraId="1E252965" w14:textId="77777777" w:rsidR="007C4580" w:rsidRPr="00192A3C" w:rsidRDefault="007C4580" w:rsidP="00192A3C">
            <w:pPr>
              <w:pStyle w:val="Tabletext"/>
              <w:spacing w:before="0" w:after="0" w:line="240" w:lineRule="auto"/>
              <w:jc w:val="right"/>
              <w:rPr>
                <w:sz w:val="12"/>
                <w:szCs w:val="12"/>
              </w:rPr>
            </w:pPr>
            <w:r w:rsidRPr="00192A3C">
              <w:rPr>
                <w:sz w:val="12"/>
                <w:szCs w:val="12"/>
              </w:rPr>
              <w:t>24.4%</w:t>
            </w:r>
          </w:p>
        </w:tc>
        <w:tc>
          <w:tcPr>
            <w:tcW w:w="155" w:type="pct"/>
            <w:shd w:val="clear" w:color="auto" w:fill="auto"/>
            <w:noWrap/>
            <w:vAlign w:val="center"/>
            <w:hideMark/>
          </w:tcPr>
          <w:p w14:paraId="12B1D16D" w14:textId="77777777" w:rsidR="007C4580" w:rsidRPr="00192A3C" w:rsidRDefault="007C4580" w:rsidP="00192A3C">
            <w:pPr>
              <w:pStyle w:val="Tabletext"/>
              <w:spacing w:before="0" w:after="0" w:line="240" w:lineRule="auto"/>
              <w:jc w:val="right"/>
              <w:rPr>
                <w:sz w:val="12"/>
                <w:szCs w:val="12"/>
              </w:rPr>
            </w:pPr>
            <w:r w:rsidRPr="00192A3C">
              <w:rPr>
                <w:sz w:val="12"/>
                <w:szCs w:val="12"/>
              </w:rPr>
              <w:t>58.6%</w:t>
            </w:r>
          </w:p>
        </w:tc>
        <w:tc>
          <w:tcPr>
            <w:tcW w:w="155" w:type="pct"/>
            <w:shd w:val="clear" w:color="auto" w:fill="auto"/>
            <w:noWrap/>
            <w:vAlign w:val="center"/>
            <w:hideMark/>
          </w:tcPr>
          <w:p w14:paraId="4ABBEBE2" w14:textId="77777777" w:rsidR="007C4580" w:rsidRPr="00192A3C" w:rsidRDefault="007C4580" w:rsidP="00192A3C">
            <w:pPr>
              <w:pStyle w:val="Tabletext"/>
              <w:spacing w:before="0" w:after="0" w:line="240" w:lineRule="auto"/>
              <w:jc w:val="right"/>
              <w:rPr>
                <w:sz w:val="12"/>
                <w:szCs w:val="12"/>
              </w:rPr>
            </w:pPr>
            <w:r w:rsidRPr="00192A3C">
              <w:rPr>
                <w:sz w:val="12"/>
                <w:szCs w:val="12"/>
              </w:rPr>
              <w:t>0.95</w:t>
            </w:r>
          </w:p>
        </w:tc>
        <w:tc>
          <w:tcPr>
            <w:tcW w:w="155" w:type="pct"/>
            <w:shd w:val="clear" w:color="auto" w:fill="auto"/>
            <w:noWrap/>
            <w:vAlign w:val="center"/>
            <w:hideMark/>
          </w:tcPr>
          <w:p w14:paraId="26551A2A"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000000" w:fill="CCCCFF"/>
            <w:noWrap/>
            <w:vAlign w:val="center"/>
            <w:hideMark/>
          </w:tcPr>
          <w:p w14:paraId="29D987AA" w14:textId="77777777" w:rsidR="007C4580" w:rsidRPr="00192A3C" w:rsidRDefault="007C4580" w:rsidP="00192A3C">
            <w:pPr>
              <w:pStyle w:val="Tabletext"/>
              <w:spacing w:before="0" w:after="0" w:line="240" w:lineRule="auto"/>
              <w:jc w:val="right"/>
              <w:rPr>
                <w:sz w:val="12"/>
                <w:szCs w:val="12"/>
              </w:rPr>
            </w:pPr>
            <w:r w:rsidRPr="00192A3C">
              <w:rPr>
                <w:sz w:val="12"/>
                <w:szCs w:val="12"/>
              </w:rPr>
              <w:t>4.8%</w:t>
            </w:r>
          </w:p>
        </w:tc>
        <w:tc>
          <w:tcPr>
            <w:tcW w:w="155" w:type="pct"/>
            <w:tcBorders>
              <w:bottom w:val="single" w:sz="4" w:space="0" w:color="BFBFBF" w:themeColor="background1" w:themeShade="BF"/>
            </w:tcBorders>
            <w:shd w:val="clear" w:color="000000" w:fill="E2EFDA"/>
            <w:noWrap/>
            <w:vAlign w:val="center"/>
            <w:hideMark/>
          </w:tcPr>
          <w:p w14:paraId="19364666" w14:textId="77777777" w:rsidR="007C4580" w:rsidRPr="00192A3C" w:rsidRDefault="007C4580" w:rsidP="00192A3C">
            <w:pPr>
              <w:pStyle w:val="Tabletext"/>
              <w:spacing w:before="0" w:after="0" w:line="240" w:lineRule="auto"/>
              <w:jc w:val="right"/>
              <w:rPr>
                <w:sz w:val="12"/>
                <w:szCs w:val="12"/>
              </w:rPr>
            </w:pPr>
            <w:r w:rsidRPr="00192A3C">
              <w:rPr>
                <w:sz w:val="12"/>
                <w:szCs w:val="12"/>
              </w:rPr>
              <w:t>45.2%</w:t>
            </w:r>
          </w:p>
        </w:tc>
        <w:tc>
          <w:tcPr>
            <w:tcW w:w="155" w:type="pct"/>
            <w:shd w:val="clear" w:color="000000" w:fill="E2EFDA"/>
            <w:noWrap/>
            <w:vAlign w:val="center"/>
            <w:hideMark/>
          </w:tcPr>
          <w:p w14:paraId="52376F06" w14:textId="77777777" w:rsidR="007C4580" w:rsidRPr="00192A3C" w:rsidRDefault="007C4580" w:rsidP="00192A3C">
            <w:pPr>
              <w:pStyle w:val="Tabletext"/>
              <w:spacing w:before="0" w:after="0" w:line="240" w:lineRule="auto"/>
              <w:jc w:val="right"/>
              <w:rPr>
                <w:sz w:val="12"/>
                <w:szCs w:val="12"/>
              </w:rPr>
            </w:pPr>
            <w:r w:rsidRPr="00192A3C">
              <w:rPr>
                <w:sz w:val="12"/>
                <w:szCs w:val="12"/>
              </w:rPr>
              <w:t>98.1%</w:t>
            </w:r>
          </w:p>
        </w:tc>
        <w:tc>
          <w:tcPr>
            <w:tcW w:w="155" w:type="pct"/>
            <w:shd w:val="clear" w:color="auto" w:fill="auto"/>
            <w:noWrap/>
            <w:vAlign w:val="center"/>
            <w:hideMark/>
          </w:tcPr>
          <w:p w14:paraId="33AB2D52" w14:textId="77777777" w:rsidR="007C4580" w:rsidRPr="00192A3C" w:rsidRDefault="007C4580" w:rsidP="00192A3C">
            <w:pPr>
              <w:pStyle w:val="Tabletext"/>
              <w:spacing w:before="0" w:after="0" w:line="240" w:lineRule="auto"/>
              <w:jc w:val="right"/>
              <w:rPr>
                <w:sz w:val="12"/>
                <w:szCs w:val="12"/>
              </w:rPr>
            </w:pPr>
            <w:r w:rsidRPr="00192A3C">
              <w:rPr>
                <w:sz w:val="12"/>
                <w:szCs w:val="12"/>
              </w:rPr>
              <w:t>26.7%</w:t>
            </w:r>
          </w:p>
        </w:tc>
        <w:tc>
          <w:tcPr>
            <w:tcW w:w="155" w:type="pct"/>
            <w:shd w:val="clear" w:color="000000" w:fill="CCCCFF"/>
            <w:noWrap/>
            <w:vAlign w:val="center"/>
            <w:hideMark/>
          </w:tcPr>
          <w:p w14:paraId="48F66B18" w14:textId="77777777" w:rsidR="007C4580" w:rsidRPr="00192A3C" w:rsidRDefault="007C4580" w:rsidP="00192A3C">
            <w:pPr>
              <w:pStyle w:val="Tabletext"/>
              <w:spacing w:before="0" w:after="0" w:line="240" w:lineRule="auto"/>
              <w:jc w:val="right"/>
              <w:rPr>
                <w:sz w:val="12"/>
                <w:szCs w:val="12"/>
              </w:rPr>
            </w:pPr>
            <w:r w:rsidRPr="00192A3C">
              <w:rPr>
                <w:sz w:val="12"/>
                <w:szCs w:val="12"/>
              </w:rPr>
              <w:t>72.4%</w:t>
            </w:r>
          </w:p>
        </w:tc>
        <w:tc>
          <w:tcPr>
            <w:tcW w:w="155" w:type="pct"/>
            <w:shd w:val="clear" w:color="000000" w:fill="CCCCFF"/>
            <w:noWrap/>
            <w:vAlign w:val="center"/>
            <w:hideMark/>
          </w:tcPr>
          <w:p w14:paraId="30775C6C" w14:textId="77777777" w:rsidR="007C4580" w:rsidRPr="00192A3C" w:rsidRDefault="007C4580" w:rsidP="00192A3C">
            <w:pPr>
              <w:pStyle w:val="Tabletext"/>
              <w:spacing w:before="0" w:after="0" w:line="240" w:lineRule="auto"/>
              <w:jc w:val="right"/>
              <w:rPr>
                <w:sz w:val="12"/>
                <w:szCs w:val="12"/>
              </w:rPr>
            </w:pPr>
            <w:r w:rsidRPr="00192A3C">
              <w:rPr>
                <w:sz w:val="12"/>
                <w:szCs w:val="12"/>
              </w:rPr>
              <w:t>23.8%</w:t>
            </w:r>
          </w:p>
        </w:tc>
        <w:tc>
          <w:tcPr>
            <w:tcW w:w="155" w:type="pct"/>
            <w:shd w:val="clear" w:color="auto" w:fill="auto"/>
            <w:noWrap/>
            <w:vAlign w:val="center"/>
            <w:hideMark/>
          </w:tcPr>
          <w:p w14:paraId="6E2179DE"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shd w:val="clear" w:color="auto" w:fill="auto"/>
            <w:noWrap/>
            <w:vAlign w:val="center"/>
            <w:hideMark/>
          </w:tcPr>
          <w:p w14:paraId="154D234D" w14:textId="77777777" w:rsidR="007C4580" w:rsidRPr="00192A3C" w:rsidRDefault="007C4580" w:rsidP="00192A3C">
            <w:pPr>
              <w:pStyle w:val="Tabletext"/>
              <w:spacing w:before="0" w:after="0" w:line="240" w:lineRule="auto"/>
              <w:jc w:val="right"/>
              <w:rPr>
                <w:sz w:val="12"/>
                <w:szCs w:val="12"/>
              </w:rPr>
            </w:pPr>
            <w:r w:rsidRPr="00192A3C">
              <w:rPr>
                <w:sz w:val="12"/>
                <w:szCs w:val="12"/>
              </w:rPr>
              <w:t>80.0%</w:t>
            </w:r>
          </w:p>
        </w:tc>
        <w:tc>
          <w:tcPr>
            <w:tcW w:w="155" w:type="pct"/>
            <w:shd w:val="clear" w:color="auto" w:fill="auto"/>
            <w:noWrap/>
            <w:vAlign w:val="center"/>
            <w:hideMark/>
          </w:tcPr>
          <w:p w14:paraId="4B4FF8F2" w14:textId="77777777" w:rsidR="007C4580" w:rsidRPr="00192A3C" w:rsidRDefault="007C4580" w:rsidP="00192A3C">
            <w:pPr>
              <w:pStyle w:val="Tabletext"/>
              <w:spacing w:before="0" w:after="0" w:line="240" w:lineRule="auto"/>
              <w:jc w:val="right"/>
              <w:rPr>
                <w:sz w:val="12"/>
                <w:szCs w:val="12"/>
              </w:rPr>
            </w:pPr>
            <w:r w:rsidRPr="00192A3C">
              <w:rPr>
                <w:sz w:val="12"/>
                <w:szCs w:val="12"/>
              </w:rPr>
              <w:t>49.0%</w:t>
            </w:r>
          </w:p>
        </w:tc>
        <w:tc>
          <w:tcPr>
            <w:tcW w:w="155" w:type="pct"/>
            <w:shd w:val="clear" w:color="000000" w:fill="CCCCFF"/>
            <w:noWrap/>
            <w:vAlign w:val="center"/>
            <w:hideMark/>
          </w:tcPr>
          <w:p w14:paraId="560E29B0" w14:textId="77777777" w:rsidR="007C4580" w:rsidRPr="00192A3C" w:rsidRDefault="007C4580" w:rsidP="00192A3C">
            <w:pPr>
              <w:pStyle w:val="Tabletext"/>
              <w:spacing w:before="0" w:after="0" w:line="240" w:lineRule="auto"/>
              <w:jc w:val="right"/>
              <w:rPr>
                <w:sz w:val="12"/>
                <w:szCs w:val="12"/>
              </w:rPr>
            </w:pPr>
            <w:r w:rsidRPr="00192A3C">
              <w:rPr>
                <w:sz w:val="12"/>
                <w:szCs w:val="12"/>
              </w:rPr>
              <w:t>67.7%</w:t>
            </w:r>
          </w:p>
        </w:tc>
        <w:tc>
          <w:tcPr>
            <w:tcW w:w="155" w:type="pct"/>
            <w:shd w:val="clear" w:color="000000" w:fill="CCCCFF"/>
            <w:noWrap/>
            <w:vAlign w:val="center"/>
            <w:hideMark/>
          </w:tcPr>
          <w:p w14:paraId="7862339A" w14:textId="77777777" w:rsidR="007C4580" w:rsidRPr="00192A3C" w:rsidRDefault="007C4580" w:rsidP="00192A3C">
            <w:pPr>
              <w:pStyle w:val="Tabletext"/>
              <w:spacing w:before="0" w:after="0" w:line="240" w:lineRule="auto"/>
              <w:jc w:val="right"/>
              <w:rPr>
                <w:sz w:val="12"/>
                <w:szCs w:val="12"/>
              </w:rPr>
            </w:pPr>
            <w:r w:rsidRPr="00192A3C">
              <w:rPr>
                <w:sz w:val="12"/>
                <w:szCs w:val="12"/>
              </w:rPr>
              <w:t>57.3%</w:t>
            </w:r>
          </w:p>
        </w:tc>
        <w:tc>
          <w:tcPr>
            <w:tcW w:w="155" w:type="pct"/>
            <w:shd w:val="clear" w:color="auto" w:fill="auto"/>
            <w:noWrap/>
            <w:vAlign w:val="center"/>
            <w:hideMark/>
          </w:tcPr>
          <w:p w14:paraId="6A62A603" w14:textId="77777777" w:rsidR="007C4580" w:rsidRPr="00192A3C" w:rsidRDefault="007C4580" w:rsidP="00192A3C">
            <w:pPr>
              <w:pStyle w:val="Tabletext"/>
              <w:spacing w:before="0" w:after="0" w:line="240" w:lineRule="auto"/>
              <w:jc w:val="right"/>
              <w:rPr>
                <w:sz w:val="12"/>
                <w:szCs w:val="12"/>
              </w:rPr>
            </w:pPr>
            <w:r w:rsidRPr="00192A3C">
              <w:rPr>
                <w:sz w:val="12"/>
                <w:szCs w:val="12"/>
              </w:rPr>
              <w:t>1.8%</w:t>
            </w:r>
          </w:p>
        </w:tc>
        <w:tc>
          <w:tcPr>
            <w:tcW w:w="149" w:type="pct"/>
            <w:shd w:val="clear" w:color="auto" w:fill="E2EFDA"/>
            <w:noWrap/>
            <w:vAlign w:val="center"/>
            <w:hideMark/>
          </w:tcPr>
          <w:p w14:paraId="65879FB9"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1F0765DC"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73EA7C8A" w14:textId="77777777" w:rsidTr="00B32CA5">
        <w:trPr>
          <w:trHeight w:val="283"/>
        </w:trPr>
        <w:tc>
          <w:tcPr>
            <w:tcW w:w="511" w:type="pct"/>
            <w:shd w:val="clear" w:color="auto" w:fill="auto"/>
            <w:noWrap/>
            <w:vAlign w:val="center"/>
            <w:hideMark/>
          </w:tcPr>
          <w:p w14:paraId="701B3F39" w14:textId="77777777" w:rsidR="007C4580" w:rsidRPr="00192A3C" w:rsidRDefault="007C4580" w:rsidP="00192A3C">
            <w:pPr>
              <w:pStyle w:val="Tabletext"/>
              <w:spacing w:before="0" w:after="0" w:line="240" w:lineRule="auto"/>
              <w:rPr>
                <w:sz w:val="12"/>
                <w:szCs w:val="12"/>
              </w:rPr>
            </w:pPr>
            <w:r w:rsidRPr="00192A3C">
              <w:rPr>
                <w:sz w:val="12"/>
                <w:szCs w:val="12"/>
              </w:rPr>
              <w:t>Mercy Hospital for Women</w:t>
            </w:r>
          </w:p>
        </w:tc>
        <w:tc>
          <w:tcPr>
            <w:tcW w:w="170" w:type="pct"/>
            <w:shd w:val="clear" w:color="auto" w:fill="auto"/>
            <w:noWrap/>
            <w:vAlign w:val="center"/>
            <w:hideMark/>
          </w:tcPr>
          <w:p w14:paraId="6055649E" w14:textId="77777777" w:rsidR="007C4580" w:rsidRPr="00192A3C" w:rsidRDefault="007C4580" w:rsidP="00192A3C">
            <w:pPr>
              <w:pStyle w:val="Tabletext"/>
              <w:spacing w:before="0" w:after="0" w:line="240" w:lineRule="auto"/>
              <w:rPr>
                <w:sz w:val="12"/>
                <w:szCs w:val="12"/>
              </w:rPr>
            </w:pPr>
            <w:r w:rsidRPr="00192A3C">
              <w:rPr>
                <w:sz w:val="12"/>
                <w:szCs w:val="12"/>
              </w:rPr>
              <w:t>6</w:t>
            </w:r>
          </w:p>
        </w:tc>
        <w:tc>
          <w:tcPr>
            <w:tcW w:w="154" w:type="pct"/>
            <w:shd w:val="clear" w:color="auto" w:fill="auto"/>
            <w:noWrap/>
            <w:vAlign w:val="center"/>
            <w:hideMark/>
          </w:tcPr>
          <w:p w14:paraId="4701E56D" w14:textId="4F229760" w:rsidR="007C4580" w:rsidRPr="00192A3C" w:rsidRDefault="007C4580" w:rsidP="00192A3C">
            <w:pPr>
              <w:pStyle w:val="Tabletext"/>
              <w:spacing w:before="0" w:after="0" w:line="240" w:lineRule="auto"/>
              <w:rPr>
                <w:sz w:val="12"/>
                <w:szCs w:val="12"/>
              </w:rPr>
            </w:pPr>
            <w:r w:rsidRPr="00192A3C">
              <w:rPr>
                <w:sz w:val="12"/>
                <w:szCs w:val="12"/>
              </w:rPr>
              <w:t>5</w:t>
            </w:r>
            <w:r w:rsidR="00F860C0" w:rsidRPr="00192A3C">
              <w:rPr>
                <w:sz w:val="12"/>
                <w:szCs w:val="12"/>
              </w:rPr>
              <w:t>,</w:t>
            </w:r>
            <w:r w:rsidRPr="00192A3C">
              <w:rPr>
                <w:sz w:val="12"/>
                <w:szCs w:val="12"/>
              </w:rPr>
              <w:t>693</w:t>
            </w:r>
          </w:p>
        </w:tc>
        <w:tc>
          <w:tcPr>
            <w:tcW w:w="155" w:type="pct"/>
            <w:shd w:val="clear" w:color="auto" w:fill="auto"/>
            <w:noWrap/>
            <w:vAlign w:val="center"/>
            <w:hideMark/>
          </w:tcPr>
          <w:p w14:paraId="2ECB733F" w14:textId="77777777" w:rsidR="007C4580" w:rsidRPr="00192A3C" w:rsidRDefault="007C4580" w:rsidP="00192A3C">
            <w:pPr>
              <w:pStyle w:val="Tabletext"/>
              <w:spacing w:before="0" w:after="0" w:line="240" w:lineRule="auto"/>
              <w:jc w:val="right"/>
              <w:rPr>
                <w:sz w:val="12"/>
                <w:szCs w:val="12"/>
              </w:rPr>
            </w:pPr>
            <w:r w:rsidRPr="00192A3C">
              <w:rPr>
                <w:sz w:val="12"/>
                <w:szCs w:val="12"/>
              </w:rPr>
              <w:t>13.7%</w:t>
            </w:r>
          </w:p>
        </w:tc>
        <w:tc>
          <w:tcPr>
            <w:tcW w:w="155" w:type="pct"/>
            <w:shd w:val="clear" w:color="auto" w:fill="auto"/>
            <w:noWrap/>
            <w:vAlign w:val="center"/>
            <w:hideMark/>
          </w:tcPr>
          <w:p w14:paraId="4E10F9E6" w14:textId="77777777" w:rsidR="007C4580" w:rsidRPr="00192A3C" w:rsidRDefault="007C4580" w:rsidP="00192A3C">
            <w:pPr>
              <w:pStyle w:val="Tabletext"/>
              <w:spacing w:before="0" w:after="0" w:line="240" w:lineRule="auto"/>
              <w:jc w:val="right"/>
              <w:rPr>
                <w:sz w:val="12"/>
                <w:szCs w:val="12"/>
              </w:rPr>
            </w:pPr>
            <w:r w:rsidRPr="00192A3C">
              <w:rPr>
                <w:sz w:val="12"/>
                <w:szCs w:val="12"/>
              </w:rPr>
              <w:t>16.0%</w:t>
            </w:r>
          </w:p>
        </w:tc>
        <w:tc>
          <w:tcPr>
            <w:tcW w:w="155" w:type="pct"/>
            <w:shd w:val="clear" w:color="auto" w:fill="auto"/>
            <w:noWrap/>
            <w:vAlign w:val="center"/>
            <w:hideMark/>
          </w:tcPr>
          <w:p w14:paraId="7C4FC75D" w14:textId="77777777" w:rsidR="007C4580" w:rsidRPr="00192A3C" w:rsidRDefault="007C4580" w:rsidP="00192A3C">
            <w:pPr>
              <w:pStyle w:val="Tabletext"/>
              <w:spacing w:before="0" w:after="0" w:line="240" w:lineRule="auto"/>
              <w:jc w:val="right"/>
              <w:rPr>
                <w:sz w:val="12"/>
                <w:szCs w:val="12"/>
              </w:rPr>
            </w:pPr>
            <w:r w:rsidRPr="00192A3C">
              <w:rPr>
                <w:sz w:val="12"/>
                <w:szCs w:val="12"/>
              </w:rPr>
              <w:t>29.2%</w:t>
            </w:r>
          </w:p>
        </w:tc>
        <w:tc>
          <w:tcPr>
            <w:tcW w:w="155" w:type="pct"/>
            <w:shd w:val="clear" w:color="auto" w:fill="auto"/>
            <w:noWrap/>
            <w:vAlign w:val="center"/>
            <w:hideMark/>
          </w:tcPr>
          <w:p w14:paraId="1BA040AF"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55" w:type="pct"/>
            <w:shd w:val="clear" w:color="auto" w:fill="auto"/>
            <w:noWrap/>
            <w:vAlign w:val="center"/>
            <w:hideMark/>
          </w:tcPr>
          <w:p w14:paraId="6DDE43D3"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000000" w:fill="CCCCFF"/>
            <w:noWrap/>
            <w:vAlign w:val="center"/>
            <w:hideMark/>
          </w:tcPr>
          <w:p w14:paraId="02DCF615" w14:textId="77777777" w:rsidR="007C4580" w:rsidRPr="00192A3C" w:rsidRDefault="007C4580" w:rsidP="00192A3C">
            <w:pPr>
              <w:pStyle w:val="Tabletext"/>
              <w:spacing w:before="0" w:after="0" w:line="240" w:lineRule="auto"/>
              <w:jc w:val="right"/>
              <w:rPr>
                <w:sz w:val="12"/>
                <w:szCs w:val="12"/>
              </w:rPr>
            </w:pPr>
            <w:r w:rsidRPr="00192A3C">
              <w:rPr>
                <w:sz w:val="12"/>
                <w:szCs w:val="12"/>
              </w:rPr>
              <w:t>38.2%</w:t>
            </w:r>
          </w:p>
        </w:tc>
        <w:tc>
          <w:tcPr>
            <w:tcW w:w="155" w:type="pct"/>
            <w:shd w:val="clear" w:color="000000" w:fill="E2EFDA"/>
            <w:noWrap/>
            <w:vAlign w:val="center"/>
            <w:hideMark/>
          </w:tcPr>
          <w:p w14:paraId="71D943FD" w14:textId="77777777" w:rsidR="007C4580" w:rsidRPr="00192A3C" w:rsidRDefault="007C4580" w:rsidP="00192A3C">
            <w:pPr>
              <w:pStyle w:val="Tabletext"/>
              <w:spacing w:before="0" w:after="0" w:line="240" w:lineRule="auto"/>
              <w:jc w:val="right"/>
              <w:rPr>
                <w:sz w:val="12"/>
                <w:szCs w:val="12"/>
              </w:rPr>
            </w:pPr>
            <w:r w:rsidRPr="00192A3C">
              <w:rPr>
                <w:sz w:val="12"/>
                <w:szCs w:val="12"/>
              </w:rPr>
              <w:t>91.0%</w:t>
            </w:r>
          </w:p>
        </w:tc>
        <w:tc>
          <w:tcPr>
            <w:tcW w:w="155" w:type="pct"/>
            <w:shd w:val="clear" w:color="auto" w:fill="auto"/>
            <w:noWrap/>
            <w:vAlign w:val="center"/>
            <w:hideMark/>
          </w:tcPr>
          <w:p w14:paraId="3712423D" w14:textId="77777777" w:rsidR="007C4580" w:rsidRPr="00192A3C" w:rsidRDefault="007C4580" w:rsidP="00192A3C">
            <w:pPr>
              <w:pStyle w:val="Tabletext"/>
              <w:spacing w:before="0" w:after="0" w:line="240" w:lineRule="auto"/>
              <w:jc w:val="right"/>
              <w:rPr>
                <w:sz w:val="12"/>
                <w:szCs w:val="12"/>
              </w:rPr>
            </w:pPr>
            <w:r w:rsidRPr="00192A3C">
              <w:rPr>
                <w:sz w:val="12"/>
                <w:szCs w:val="12"/>
              </w:rPr>
              <w:t>7.3%</w:t>
            </w:r>
          </w:p>
        </w:tc>
        <w:tc>
          <w:tcPr>
            <w:tcW w:w="155" w:type="pct"/>
            <w:shd w:val="clear" w:color="000000" w:fill="E2EFDA"/>
            <w:noWrap/>
            <w:vAlign w:val="center"/>
            <w:hideMark/>
          </w:tcPr>
          <w:p w14:paraId="5283FC58" w14:textId="77777777" w:rsidR="007C4580" w:rsidRPr="00192A3C" w:rsidRDefault="007C4580" w:rsidP="00192A3C">
            <w:pPr>
              <w:pStyle w:val="Tabletext"/>
              <w:spacing w:before="0" w:after="0" w:line="240" w:lineRule="auto"/>
              <w:jc w:val="right"/>
              <w:rPr>
                <w:sz w:val="12"/>
                <w:szCs w:val="12"/>
              </w:rPr>
            </w:pPr>
            <w:r w:rsidRPr="00192A3C">
              <w:rPr>
                <w:sz w:val="12"/>
                <w:szCs w:val="12"/>
              </w:rPr>
              <w:t>9.6%</w:t>
            </w:r>
          </w:p>
        </w:tc>
        <w:tc>
          <w:tcPr>
            <w:tcW w:w="155" w:type="pct"/>
            <w:shd w:val="clear" w:color="auto" w:fill="auto"/>
            <w:noWrap/>
            <w:vAlign w:val="center"/>
            <w:hideMark/>
          </w:tcPr>
          <w:p w14:paraId="2C74A22C" w14:textId="77777777" w:rsidR="007C4580" w:rsidRPr="00192A3C" w:rsidRDefault="007C4580" w:rsidP="00192A3C">
            <w:pPr>
              <w:pStyle w:val="Tabletext"/>
              <w:spacing w:before="0" w:after="0" w:line="240" w:lineRule="auto"/>
              <w:jc w:val="right"/>
              <w:rPr>
                <w:sz w:val="12"/>
                <w:szCs w:val="12"/>
              </w:rPr>
            </w:pPr>
            <w:r w:rsidRPr="00192A3C">
              <w:rPr>
                <w:sz w:val="12"/>
                <w:szCs w:val="12"/>
              </w:rPr>
              <w:t>18.8%</w:t>
            </w:r>
          </w:p>
        </w:tc>
        <w:tc>
          <w:tcPr>
            <w:tcW w:w="155" w:type="pct"/>
            <w:shd w:val="clear" w:color="auto" w:fill="auto"/>
            <w:noWrap/>
            <w:vAlign w:val="center"/>
            <w:hideMark/>
          </w:tcPr>
          <w:p w14:paraId="117E4289" w14:textId="77777777" w:rsidR="007C4580" w:rsidRPr="00192A3C" w:rsidRDefault="007C4580" w:rsidP="00192A3C">
            <w:pPr>
              <w:pStyle w:val="Tabletext"/>
              <w:spacing w:before="0" w:after="0" w:line="240" w:lineRule="auto"/>
              <w:jc w:val="right"/>
              <w:rPr>
                <w:sz w:val="12"/>
                <w:szCs w:val="12"/>
              </w:rPr>
            </w:pPr>
            <w:r w:rsidRPr="00192A3C">
              <w:rPr>
                <w:sz w:val="12"/>
                <w:szCs w:val="12"/>
              </w:rPr>
              <w:t>54.1%</w:t>
            </w:r>
          </w:p>
        </w:tc>
        <w:tc>
          <w:tcPr>
            <w:tcW w:w="155" w:type="pct"/>
            <w:shd w:val="clear" w:color="auto" w:fill="auto"/>
            <w:noWrap/>
            <w:vAlign w:val="center"/>
            <w:hideMark/>
          </w:tcPr>
          <w:p w14:paraId="33CB3F5D" w14:textId="77777777" w:rsidR="007C4580" w:rsidRPr="00192A3C" w:rsidRDefault="007C4580" w:rsidP="00192A3C">
            <w:pPr>
              <w:pStyle w:val="Tabletext"/>
              <w:spacing w:before="0" w:after="0" w:line="240" w:lineRule="auto"/>
              <w:jc w:val="right"/>
              <w:rPr>
                <w:sz w:val="12"/>
                <w:szCs w:val="12"/>
              </w:rPr>
            </w:pPr>
            <w:r w:rsidRPr="00192A3C">
              <w:rPr>
                <w:sz w:val="12"/>
                <w:szCs w:val="12"/>
              </w:rPr>
              <w:t>0.61</w:t>
            </w:r>
          </w:p>
        </w:tc>
        <w:tc>
          <w:tcPr>
            <w:tcW w:w="155" w:type="pct"/>
            <w:shd w:val="clear" w:color="auto" w:fill="auto"/>
            <w:noWrap/>
            <w:vAlign w:val="center"/>
            <w:hideMark/>
          </w:tcPr>
          <w:p w14:paraId="174A921A"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55" w:type="pct"/>
            <w:shd w:val="clear" w:color="auto" w:fill="auto"/>
            <w:noWrap/>
            <w:vAlign w:val="center"/>
            <w:hideMark/>
          </w:tcPr>
          <w:p w14:paraId="22D3B595"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000000" w:fill="auto"/>
            <w:noWrap/>
            <w:vAlign w:val="center"/>
            <w:hideMark/>
          </w:tcPr>
          <w:p w14:paraId="2EE9C935" w14:textId="69EA0A22"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9D8B2F2" w14:textId="77777777" w:rsidR="007C4580" w:rsidRPr="00192A3C" w:rsidRDefault="007C4580" w:rsidP="00192A3C">
            <w:pPr>
              <w:pStyle w:val="Tabletext"/>
              <w:spacing w:before="0" w:after="0" w:line="240" w:lineRule="auto"/>
              <w:jc w:val="right"/>
              <w:rPr>
                <w:sz w:val="12"/>
                <w:szCs w:val="12"/>
              </w:rPr>
            </w:pPr>
            <w:r w:rsidRPr="00192A3C">
              <w:rPr>
                <w:sz w:val="12"/>
                <w:szCs w:val="12"/>
              </w:rPr>
              <w:t>96.6%</w:t>
            </w:r>
          </w:p>
        </w:tc>
        <w:tc>
          <w:tcPr>
            <w:tcW w:w="155" w:type="pct"/>
            <w:shd w:val="clear" w:color="auto" w:fill="auto"/>
            <w:noWrap/>
            <w:vAlign w:val="center"/>
            <w:hideMark/>
          </w:tcPr>
          <w:p w14:paraId="6955CCB2" w14:textId="77777777" w:rsidR="007C4580" w:rsidRPr="00192A3C" w:rsidRDefault="007C4580" w:rsidP="00192A3C">
            <w:pPr>
              <w:pStyle w:val="Tabletext"/>
              <w:spacing w:before="0" w:after="0" w:line="240" w:lineRule="auto"/>
              <w:jc w:val="right"/>
              <w:rPr>
                <w:sz w:val="12"/>
                <w:szCs w:val="12"/>
              </w:rPr>
            </w:pPr>
            <w:r w:rsidRPr="00192A3C">
              <w:rPr>
                <w:sz w:val="12"/>
                <w:szCs w:val="12"/>
              </w:rPr>
              <w:t>32.3%</w:t>
            </w:r>
          </w:p>
        </w:tc>
        <w:tc>
          <w:tcPr>
            <w:tcW w:w="155" w:type="pct"/>
            <w:shd w:val="clear" w:color="auto" w:fill="auto"/>
            <w:noWrap/>
            <w:vAlign w:val="center"/>
            <w:hideMark/>
          </w:tcPr>
          <w:p w14:paraId="1B9AC041" w14:textId="77777777" w:rsidR="007C4580" w:rsidRPr="00192A3C" w:rsidRDefault="007C4580" w:rsidP="00192A3C">
            <w:pPr>
              <w:pStyle w:val="Tabletext"/>
              <w:spacing w:before="0" w:after="0" w:line="240" w:lineRule="auto"/>
              <w:jc w:val="right"/>
              <w:rPr>
                <w:sz w:val="12"/>
                <w:szCs w:val="12"/>
              </w:rPr>
            </w:pPr>
            <w:r w:rsidRPr="00192A3C">
              <w:rPr>
                <w:sz w:val="12"/>
                <w:szCs w:val="12"/>
              </w:rPr>
              <w:t>74.3%</w:t>
            </w:r>
          </w:p>
        </w:tc>
        <w:tc>
          <w:tcPr>
            <w:tcW w:w="155" w:type="pct"/>
            <w:shd w:val="clear" w:color="000000" w:fill="CCCCFF"/>
            <w:noWrap/>
            <w:vAlign w:val="center"/>
            <w:hideMark/>
          </w:tcPr>
          <w:p w14:paraId="1ACE2D32" w14:textId="77777777" w:rsidR="007C4580" w:rsidRPr="00192A3C" w:rsidRDefault="007C4580" w:rsidP="00192A3C">
            <w:pPr>
              <w:pStyle w:val="Tabletext"/>
              <w:spacing w:before="0" w:after="0" w:line="240" w:lineRule="auto"/>
              <w:jc w:val="right"/>
              <w:rPr>
                <w:sz w:val="12"/>
                <w:szCs w:val="12"/>
              </w:rPr>
            </w:pPr>
            <w:r w:rsidRPr="00192A3C">
              <w:rPr>
                <w:sz w:val="12"/>
                <w:szCs w:val="12"/>
              </w:rPr>
              <w:t>12.6%</w:t>
            </w:r>
          </w:p>
        </w:tc>
        <w:tc>
          <w:tcPr>
            <w:tcW w:w="155" w:type="pct"/>
            <w:shd w:val="clear" w:color="auto" w:fill="auto"/>
            <w:noWrap/>
            <w:vAlign w:val="center"/>
            <w:hideMark/>
          </w:tcPr>
          <w:p w14:paraId="72A897C0"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auto" w:fill="auto"/>
            <w:noWrap/>
            <w:vAlign w:val="center"/>
            <w:hideMark/>
          </w:tcPr>
          <w:p w14:paraId="48D2909E" w14:textId="77777777" w:rsidR="007C4580" w:rsidRPr="00192A3C" w:rsidRDefault="007C4580" w:rsidP="00192A3C">
            <w:pPr>
              <w:pStyle w:val="Tabletext"/>
              <w:spacing w:before="0" w:after="0" w:line="240" w:lineRule="auto"/>
              <w:jc w:val="right"/>
              <w:rPr>
                <w:sz w:val="12"/>
                <w:szCs w:val="12"/>
              </w:rPr>
            </w:pPr>
            <w:r w:rsidRPr="00192A3C">
              <w:rPr>
                <w:sz w:val="12"/>
                <w:szCs w:val="12"/>
              </w:rPr>
              <w:t>86.0%</w:t>
            </w:r>
          </w:p>
        </w:tc>
        <w:tc>
          <w:tcPr>
            <w:tcW w:w="155" w:type="pct"/>
            <w:shd w:val="clear" w:color="auto" w:fill="auto"/>
            <w:noWrap/>
            <w:vAlign w:val="center"/>
            <w:hideMark/>
          </w:tcPr>
          <w:p w14:paraId="5102DE94" w14:textId="77777777" w:rsidR="007C4580" w:rsidRPr="00192A3C" w:rsidRDefault="007C4580" w:rsidP="00192A3C">
            <w:pPr>
              <w:pStyle w:val="Tabletext"/>
              <w:spacing w:before="0" w:after="0" w:line="240" w:lineRule="auto"/>
              <w:jc w:val="right"/>
              <w:rPr>
                <w:sz w:val="12"/>
                <w:szCs w:val="12"/>
              </w:rPr>
            </w:pPr>
            <w:r w:rsidRPr="00192A3C">
              <w:rPr>
                <w:sz w:val="12"/>
                <w:szCs w:val="12"/>
              </w:rPr>
              <w:t>40.0%</w:t>
            </w:r>
          </w:p>
        </w:tc>
        <w:tc>
          <w:tcPr>
            <w:tcW w:w="155" w:type="pct"/>
            <w:shd w:val="clear" w:color="auto" w:fill="auto"/>
            <w:noWrap/>
            <w:vAlign w:val="center"/>
            <w:hideMark/>
          </w:tcPr>
          <w:p w14:paraId="7621C428" w14:textId="77777777" w:rsidR="007C4580" w:rsidRPr="00192A3C" w:rsidRDefault="007C4580" w:rsidP="00192A3C">
            <w:pPr>
              <w:pStyle w:val="Tabletext"/>
              <w:spacing w:before="0" w:after="0" w:line="240" w:lineRule="auto"/>
              <w:jc w:val="right"/>
              <w:rPr>
                <w:sz w:val="12"/>
                <w:szCs w:val="12"/>
              </w:rPr>
            </w:pPr>
            <w:r w:rsidRPr="00192A3C">
              <w:rPr>
                <w:sz w:val="12"/>
                <w:szCs w:val="12"/>
              </w:rPr>
              <w:t>91.5%</w:t>
            </w:r>
          </w:p>
        </w:tc>
        <w:tc>
          <w:tcPr>
            <w:tcW w:w="155" w:type="pct"/>
            <w:shd w:val="clear" w:color="auto" w:fill="auto"/>
            <w:noWrap/>
            <w:vAlign w:val="center"/>
            <w:hideMark/>
          </w:tcPr>
          <w:p w14:paraId="086F1E0F" w14:textId="77777777" w:rsidR="007C4580" w:rsidRPr="00192A3C" w:rsidRDefault="007C4580" w:rsidP="00192A3C">
            <w:pPr>
              <w:pStyle w:val="Tabletext"/>
              <w:spacing w:before="0" w:after="0" w:line="240" w:lineRule="auto"/>
              <w:jc w:val="right"/>
              <w:rPr>
                <w:sz w:val="12"/>
                <w:szCs w:val="12"/>
              </w:rPr>
            </w:pPr>
            <w:r w:rsidRPr="00192A3C">
              <w:rPr>
                <w:sz w:val="12"/>
                <w:szCs w:val="12"/>
              </w:rPr>
              <w:t>61.4%</w:t>
            </w:r>
          </w:p>
        </w:tc>
        <w:tc>
          <w:tcPr>
            <w:tcW w:w="155" w:type="pct"/>
            <w:shd w:val="clear" w:color="000000" w:fill="CCCCFF"/>
            <w:noWrap/>
            <w:vAlign w:val="center"/>
            <w:hideMark/>
          </w:tcPr>
          <w:p w14:paraId="29E0CBBD"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49" w:type="pct"/>
            <w:shd w:val="clear" w:color="auto" w:fill="E2EFDA"/>
            <w:noWrap/>
            <w:vAlign w:val="center"/>
            <w:hideMark/>
          </w:tcPr>
          <w:p w14:paraId="2FF4E488"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60F00B33"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7C4580" w:rsidRPr="007C4580" w14:paraId="46B4483D" w14:textId="77777777" w:rsidTr="00B32CA5">
        <w:trPr>
          <w:trHeight w:val="283"/>
        </w:trPr>
        <w:tc>
          <w:tcPr>
            <w:tcW w:w="511" w:type="pct"/>
            <w:shd w:val="clear" w:color="auto" w:fill="auto"/>
            <w:noWrap/>
            <w:vAlign w:val="center"/>
            <w:hideMark/>
          </w:tcPr>
          <w:p w14:paraId="05B8B23F" w14:textId="76F68A78" w:rsidR="007C4580" w:rsidRPr="00192A3C" w:rsidRDefault="007C4580" w:rsidP="00192A3C">
            <w:pPr>
              <w:pStyle w:val="Tabletext"/>
              <w:spacing w:before="0" w:after="0" w:line="240" w:lineRule="auto"/>
              <w:rPr>
                <w:sz w:val="12"/>
                <w:szCs w:val="12"/>
              </w:rPr>
            </w:pPr>
            <w:r w:rsidRPr="00192A3C">
              <w:rPr>
                <w:sz w:val="12"/>
                <w:szCs w:val="12"/>
              </w:rPr>
              <w:t>Monash Medical Centre</w:t>
            </w:r>
            <w:r w:rsidR="00DC44E6" w:rsidRPr="00192A3C">
              <w:rPr>
                <w:sz w:val="12"/>
                <w:szCs w:val="12"/>
              </w:rPr>
              <w:t xml:space="preserve"> (Clayton)</w:t>
            </w:r>
          </w:p>
        </w:tc>
        <w:tc>
          <w:tcPr>
            <w:tcW w:w="170" w:type="pct"/>
            <w:shd w:val="clear" w:color="auto" w:fill="auto"/>
            <w:noWrap/>
            <w:vAlign w:val="center"/>
            <w:hideMark/>
          </w:tcPr>
          <w:p w14:paraId="199AD4F5" w14:textId="77777777" w:rsidR="007C4580" w:rsidRPr="00192A3C" w:rsidRDefault="007C4580" w:rsidP="00192A3C">
            <w:pPr>
              <w:pStyle w:val="Tabletext"/>
              <w:spacing w:before="0" w:after="0" w:line="240" w:lineRule="auto"/>
              <w:rPr>
                <w:sz w:val="12"/>
                <w:szCs w:val="12"/>
              </w:rPr>
            </w:pPr>
            <w:r w:rsidRPr="00192A3C">
              <w:rPr>
                <w:sz w:val="12"/>
                <w:szCs w:val="12"/>
              </w:rPr>
              <w:t>6</w:t>
            </w:r>
          </w:p>
        </w:tc>
        <w:tc>
          <w:tcPr>
            <w:tcW w:w="154" w:type="pct"/>
            <w:shd w:val="clear" w:color="auto" w:fill="auto"/>
            <w:noWrap/>
            <w:vAlign w:val="center"/>
            <w:hideMark/>
          </w:tcPr>
          <w:p w14:paraId="63E88C13" w14:textId="7D161C0E" w:rsidR="007C4580" w:rsidRPr="00192A3C" w:rsidRDefault="007C4580" w:rsidP="00192A3C">
            <w:pPr>
              <w:pStyle w:val="Tabletext"/>
              <w:spacing w:before="0" w:after="0" w:line="240" w:lineRule="auto"/>
              <w:rPr>
                <w:sz w:val="12"/>
                <w:szCs w:val="12"/>
              </w:rPr>
            </w:pPr>
            <w:r w:rsidRPr="00192A3C">
              <w:rPr>
                <w:sz w:val="12"/>
                <w:szCs w:val="12"/>
              </w:rPr>
              <w:t>4</w:t>
            </w:r>
            <w:r w:rsidR="00F860C0" w:rsidRPr="00192A3C">
              <w:rPr>
                <w:sz w:val="12"/>
                <w:szCs w:val="12"/>
              </w:rPr>
              <w:t>,</w:t>
            </w:r>
            <w:r w:rsidRPr="00192A3C">
              <w:rPr>
                <w:sz w:val="12"/>
                <w:szCs w:val="12"/>
              </w:rPr>
              <w:t>060</w:t>
            </w:r>
          </w:p>
        </w:tc>
        <w:tc>
          <w:tcPr>
            <w:tcW w:w="155" w:type="pct"/>
            <w:shd w:val="clear" w:color="000000" w:fill="E2EFDA"/>
            <w:noWrap/>
            <w:vAlign w:val="center"/>
            <w:hideMark/>
          </w:tcPr>
          <w:p w14:paraId="6B52A345" w14:textId="77777777" w:rsidR="007C4580" w:rsidRPr="00192A3C" w:rsidRDefault="007C4580" w:rsidP="00192A3C">
            <w:pPr>
              <w:pStyle w:val="Tabletext"/>
              <w:spacing w:before="0" w:after="0" w:line="240" w:lineRule="auto"/>
              <w:jc w:val="right"/>
              <w:rPr>
                <w:sz w:val="12"/>
                <w:szCs w:val="12"/>
              </w:rPr>
            </w:pPr>
            <w:r w:rsidRPr="00192A3C">
              <w:rPr>
                <w:sz w:val="12"/>
                <w:szCs w:val="12"/>
              </w:rPr>
              <w:t>4.3%</w:t>
            </w:r>
          </w:p>
        </w:tc>
        <w:tc>
          <w:tcPr>
            <w:tcW w:w="155" w:type="pct"/>
            <w:shd w:val="clear" w:color="000000" w:fill="E2EFDA"/>
            <w:noWrap/>
            <w:vAlign w:val="center"/>
            <w:hideMark/>
          </w:tcPr>
          <w:p w14:paraId="5C4E7D42" w14:textId="77777777" w:rsidR="007C4580" w:rsidRPr="00192A3C" w:rsidRDefault="007C4580" w:rsidP="00192A3C">
            <w:pPr>
              <w:pStyle w:val="Tabletext"/>
              <w:spacing w:before="0" w:after="0" w:line="240" w:lineRule="auto"/>
              <w:jc w:val="right"/>
              <w:rPr>
                <w:sz w:val="12"/>
                <w:szCs w:val="12"/>
              </w:rPr>
            </w:pPr>
            <w:r w:rsidRPr="00192A3C">
              <w:rPr>
                <w:sz w:val="12"/>
                <w:szCs w:val="12"/>
              </w:rPr>
              <w:t>7.2%</w:t>
            </w:r>
          </w:p>
        </w:tc>
        <w:tc>
          <w:tcPr>
            <w:tcW w:w="155" w:type="pct"/>
            <w:shd w:val="clear" w:color="000000" w:fill="E2EFDA"/>
            <w:noWrap/>
            <w:vAlign w:val="center"/>
            <w:hideMark/>
          </w:tcPr>
          <w:p w14:paraId="4A283C18" w14:textId="77777777" w:rsidR="007C4580" w:rsidRPr="00192A3C" w:rsidRDefault="007C4580" w:rsidP="00192A3C">
            <w:pPr>
              <w:pStyle w:val="Tabletext"/>
              <w:spacing w:before="0" w:after="0" w:line="240" w:lineRule="auto"/>
              <w:jc w:val="right"/>
              <w:rPr>
                <w:sz w:val="12"/>
                <w:szCs w:val="12"/>
              </w:rPr>
            </w:pPr>
            <w:r w:rsidRPr="00192A3C">
              <w:rPr>
                <w:sz w:val="12"/>
                <w:szCs w:val="12"/>
              </w:rPr>
              <w:t>24.6%</w:t>
            </w:r>
          </w:p>
        </w:tc>
        <w:tc>
          <w:tcPr>
            <w:tcW w:w="155" w:type="pct"/>
            <w:shd w:val="clear" w:color="auto" w:fill="auto"/>
            <w:noWrap/>
            <w:vAlign w:val="center"/>
            <w:hideMark/>
          </w:tcPr>
          <w:p w14:paraId="04964CDF"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55" w:type="pct"/>
            <w:shd w:val="clear" w:color="auto" w:fill="auto"/>
            <w:noWrap/>
            <w:vAlign w:val="center"/>
            <w:hideMark/>
          </w:tcPr>
          <w:p w14:paraId="150FCCEC" w14:textId="77777777" w:rsidR="007C4580" w:rsidRPr="00192A3C" w:rsidRDefault="007C4580" w:rsidP="00192A3C">
            <w:pPr>
              <w:pStyle w:val="Tabletext"/>
              <w:spacing w:before="0" w:after="0" w:line="240" w:lineRule="auto"/>
              <w:jc w:val="right"/>
              <w:rPr>
                <w:sz w:val="12"/>
                <w:szCs w:val="12"/>
              </w:rPr>
            </w:pPr>
            <w:r w:rsidRPr="00192A3C">
              <w:rPr>
                <w:sz w:val="12"/>
                <w:szCs w:val="12"/>
              </w:rPr>
              <w:t>4.8%</w:t>
            </w:r>
          </w:p>
        </w:tc>
        <w:tc>
          <w:tcPr>
            <w:tcW w:w="155" w:type="pct"/>
            <w:shd w:val="clear" w:color="000000" w:fill="CCCCFF"/>
            <w:noWrap/>
            <w:vAlign w:val="center"/>
            <w:hideMark/>
          </w:tcPr>
          <w:p w14:paraId="1A353F45" w14:textId="77777777" w:rsidR="007C4580" w:rsidRPr="00192A3C" w:rsidRDefault="007C4580" w:rsidP="00192A3C">
            <w:pPr>
              <w:pStyle w:val="Tabletext"/>
              <w:spacing w:before="0" w:after="0" w:line="240" w:lineRule="auto"/>
              <w:jc w:val="right"/>
              <w:rPr>
                <w:sz w:val="12"/>
                <w:szCs w:val="12"/>
              </w:rPr>
            </w:pPr>
            <w:r w:rsidRPr="00192A3C">
              <w:rPr>
                <w:sz w:val="12"/>
                <w:szCs w:val="12"/>
              </w:rPr>
              <w:t>36.7%</w:t>
            </w:r>
          </w:p>
        </w:tc>
        <w:tc>
          <w:tcPr>
            <w:tcW w:w="155" w:type="pct"/>
            <w:shd w:val="clear" w:color="000000" w:fill="E2EFDA"/>
            <w:noWrap/>
            <w:vAlign w:val="center"/>
            <w:hideMark/>
          </w:tcPr>
          <w:p w14:paraId="07C90320" w14:textId="77777777" w:rsidR="007C4580" w:rsidRPr="00192A3C" w:rsidRDefault="007C4580" w:rsidP="00192A3C">
            <w:pPr>
              <w:pStyle w:val="Tabletext"/>
              <w:spacing w:before="0" w:after="0" w:line="240" w:lineRule="auto"/>
              <w:jc w:val="right"/>
              <w:rPr>
                <w:sz w:val="12"/>
                <w:szCs w:val="12"/>
              </w:rPr>
            </w:pPr>
            <w:r w:rsidRPr="00192A3C">
              <w:rPr>
                <w:sz w:val="12"/>
                <w:szCs w:val="12"/>
              </w:rPr>
              <w:t>91.0%</w:t>
            </w:r>
          </w:p>
        </w:tc>
        <w:tc>
          <w:tcPr>
            <w:tcW w:w="155" w:type="pct"/>
            <w:shd w:val="clear" w:color="000000" w:fill="CCCCFF"/>
            <w:noWrap/>
            <w:vAlign w:val="center"/>
            <w:hideMark/>
          </w:tcPr>
          <w:p w14:paraId="458999EC" w14:textId="77777777" w:rsidR="007C4580" w:rsidRPr="00192A3C" w:rsidRDefault="007C4580" w:rsidP="00192A3C">
            <w:pPr>
              <w:pStyle w:val="Tabletext"/>
              <w:spacing w:before="0" w:after="0" w:line="240" w:lineRule="auto"/>
              <w:jc w:val="right"/>
              <w:rPr>
                <w:sz w:val="12"/>
                <w:szCs w:val="12"/>
              </w:rPr>
            </w:pPr>
            <w:r w:rsidRPr="00192A3C">
              <w:rPr>
                <w:sz w:val="12"/>
                <w:szCs w:val="12"/>
              </w:rPr>
              <w:t>14.9%</w:t>
            </w:r>
          </w:p>
        </w:tc>
        <w:tc>
          <w:tcPr>
            <w:tcW w:w="155" w:type="pct"/>
            <w:shd w:val="clear" w:color="auto" w:fill="auto"/>
            <w:noWrap/>
            <w:vAlign w:val="center"/>
            <w:hideMark/>
          </w:tcPr>
          <w:p w14:paraId="4AE2CE85" w14:textId="77777777" w:rsidR="007C4580" w:rsidRPr="00192A3C" w:rsidRDefault="007C4580" w:rsidP="00192A3C">
            <w:pPr>
              <w:pStyle w:val="Tabletext"/>
              <w:spacing w:before="0" w:after="0" w:line="240" w:lineRule="auto"/>
              <w:jc w:val="right"/>
              <w:rPr>
                <w:sz w:val="12"/>
                <w:szCs w:val="12"/>
              </w:rPr>
            </w:pPr>
            <w:r w:rsidRPr="00192A3C">
              <w:rPr>
                <w:sz w:val="12"/>
                <w:szCs w:val="12"/>
              </w:rPr>
              <w:t>19.8%</w:t>
            </w:r>
          </w:p>
        </w:tc>
        <w:tc>
          <w:tcPr>
            <w:tcW w:w="155" w:type="pct"/>
            <w:shd w:val="clear" w:color="000000" w:fill="E2EFDA"/>
            <w:noWrap/>
            <w:vAlign w:val="center"/>
            <w:hideMark/>
          </w:tcPr>
          <w:p w14:paraId="7A19B1B5" w14:textId="77777777" w:rsidR="007C4580" w:rsidRPr="00192A3C" w:rsidRDefault="007C4580" w:rsidP="00192A3C">
            <w:pPr>
              <w:pStyle w:val="Tabletext"/>
              <w:spacing w:before="0" w:after="0" w:line="240" w:lineRule="auto"/>
              <w:jc w:val="right"/>
              <w:rPr>
                <w:sz w:val="12"/>
                <w:szCs w:val="12"/>
              </w:rPr>
            </w:pPr>
            <w:r w:rsidRPr="00192A3C">
              <w:rPr>
                <w:sz w:val="12"/>
                <w:szCs w:val="12"/>
              </w:rPr>
              <w:t>36.4%</w:t>
            </w:r>
          </w:p>
        </w:tc>
        <w:tc>
          <w:tcPr>
            <w:tcW w:w="155" w:type="pct"/>
            <w:shd w:val="clear" w:color="000000" w:fill="E2EFDA"/>
            <w:noWrap/>
            <w:vAlign w:val="center"/>
            <w:hideMark/>
          </w:tcPr>
          <w:p w14:paraId="46C37473" w14:textId="77777777" w:rsidR="007C4580" w:rsidRPr="00192A3C" w:rsidRDefault="007C4580" w:rsidP="00192A3C">
            <w:pPr>
              <w:pStyle w:val="Tabletext"/>
              <w:spacing w:before="0" w:after="0" w:line="240" w:lineRule="auto"/>
              <w:jc w:val="right"/>
              <w:rPr>
                <w:sz w:val="12"/>
                <w:szCs w:val="12"/>
              </w:rPr>
            </w:pPr>
            <w:r w:rsidRPr="00192A3C">
              <w:rPr>
                <w:sz w:val="12"/>
                <w:szCs w:val="12"/>
              </w:rPr>
              <w:t>66.9%</w:t>
            </w:r>
          </w:p>
        </w:tc>
        <w:tc>
          <w:tcPr>
            <w:tcW w:w="155" w:type="pct"/>
            <w:shd w:val="clear" w:color="auto" w:fill="auto"/>
            <w:noWrap/>
            <w:vAlign w:val="center"/>
            <w:hideMark/>
          </w:tcPr>
          <w:p w14:paraId="535737D1" w14:textId="77777777" w:rsidR="007C4580" w:rsidRPr="00192A3C" w:rsidRDefault="007C4580" w:rsidP="00192A3C">
            <w:pPr>
              <w:pStyle w:val="Tabletext"/>
              <w:spacing w:before="0" w:after="0" w:line="240" w:lineRule="auto"/>
              <w:jc w:val="right"/>
              <w:rPr>
                <w:sz w:val="12"/>
                <w:szCs w:val="12"/>
              </w:rPr>
            </w:pPr>
            <w:r w:rsidRPr="00192A3C">
              <w:rPr>
                <w:sz w:val="12"/>
                <w:szCs w:val="12"/>
              </w:rPr>
              <w:t>0.87</w:t>
            </w:r>
          </w:p>
        </w:tc>
        <w:tc>
          <w:tcPr>
            <w:tcW w:w="155" w:type="pct"/>
            <w:shd w:val="clear" w:color="auto" w:fill="auto"/>
            <w:noWrap/>
            <w:vAlign w:val="center"/>
            <w:hideMark/>
          </w:tcPr>
          <w:p w14:paraId="5405372C"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55" w:type="pct"/>
            <w:shd w:val="clear" w:color="auto" w:fill="auto"/>
            <w:noWrap/>
            <w:vAlign w:val="center"/>
            <w:hideMark/>
          </w:tcPr>
          <w:p w14:paraId="6722828D"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shd w:val="clear" w:color="000000" w:fill="auto"/>
            <w:noWrap/>
            <w:vAlign w:val="center"/>
            <w:hideMark/>
          </w:tcPr>
          <w:p w14:paraId="31F746D2" w14:textId="060A3203"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664B9D5" w14:textId="77777777" w:rsidR="007C4580" w:rsidRPr="00192A3C" w:rsidRDefault="007C4580" w:rsidP="00192A3C">
            <w:pPr>
              <w:pStyle w:val="Tabletext"/>
              <w:spacing w:before="0" w:after="0" w:line="240" w:lineRule="auto"/>
              <w:jc w:val="right"/>
              <w:rPr>
                <w:sz w:val="12"/>
                <w:szCs w:val="12"/>
              </w:rPr>
            </w:pPr>
            <w:r w:rsidRPr="00192A3C">
              <w:rPr>
                <w:sz w:val="12"/>
                <w:szCs w:val="12"/>
              </w:rPr>
              <w:t>95.3%</w:t>
            </w:r>
          </w:p>
        </w:tc>
        <w:tc>
          <w:tcPr>
            <w:tcW w:w="155" w:type="pct"/>
            <w:shd w:val="clear" w:color="000000" w:fill="CCCCFF"/>
            <w:noWrap/>
            <w:vAlign w:val="center"/>
            <w:hideMark/>
          </w:tcPr>
          <w:p w14:paraId="113A0E87" w14:textId="77777777" w:rsidR="007C4580" w:rsidRPr="00192A3C" w:rsidRDefault="007C4580" w:rsidP="00192A3C">
            <w:pPr>
              <w:pStyle w:val="Tabletext"/>
              <w:spacing w:before="0" w:after="0" w:line="240" w:lineRule="auto"/>
              <w:jc w:val="right"/>
              <w:rPr>
                <w:sz w:val="12"/>
                <w:szCs w:val="12"/>
              </w:rPr>
            </w:pPr>
            <w:r w:rsidRPr="00192A3C">
              <w:rPr>
                <w:sz w:val="12"/>
                <w:szCs w:val="12"/>
              </w:rPr>
              <w:t>35.0%</w:t>
            </w:r>
          </w:p>
        </w:tc>
        <w:tc>
          <w:tcPr>
            <w:tcW w:w="155" w:type="pct"/>
            <w:shd w:val="clear" w:color="000000" w:fill="CCCCFF"/>
            <w:noWrap/>
            <w:vAlign w:val="center"/>
            <w:hideMark/>
          </w:tcPr>
          <w:p w14:paraId="7B4C051D" w14:textId="77777777" w:rsidR="007C4580" w:rsidRPr="00192A3C" w:rsidRDefault="007C4580" w:rsidP="00192A3C">
            <w:pPr>
              <w:pStyle w:val="Tabletext"/>
              <w:spacing w:before="0" w:after="0" w:line="240" w:lineRule="auto"/>
              <w:jc w:val="right"/>
              <w:rPr>
                <w:sz w:val="12"/>
                <w:szCs w:val="12"/>
              </w:rPr>
            </w:pPr>
            <w:r w:rsidRPr="00192A3C">
              <w:rPr>
                <w:sz w:val="12"/>
                <w:szCs w:val="12"/>
              </w:rPr>
              <w:t>59.3%</w:t>
            </w:r>
          </w:p>
        </w:tc>
        <w:tc>
          <w:tcPr>
            <w:tcW w:w="155" w:type="pct"/>
            <w:shd w:val="clear" w:color="auto" w:fill="auto"/>
            <w:noWrap/>
            <w:vAlign w:val="center"/>
            <w:hideMark/>
          </w:tcPr>
          <w:p w14:paraId="2E6D32F4" w14:textId="77777777" w:rsidR="007C4580" w:rsidRPr="00192A3C" w:rsidRDefault="007C4580" w:rsidP="00192A3C">
            <w:pPr>
              <w:pStyle w:val="Tabletext"/>
              <w:spacing w:before="0" w:after="0" w:line="240" w:lineRule="auto"/>
              <w:jc w:val="right"/>
              <w:rPr>
                <w:sz w:val="12"/>
                <w:szCs w:val="12"/>
              </w:rPr>
            </w:pPr>
            <w:r w:rsidRPr="00192A3C">
              <w:rPr>
                <w:sz w:val="12"/>
                <w:szCs w:val="12"/>
              </w:rPr>
              <w:t>61.0%</w:t>
            </w:r>
          </w:p>
        </w:tc>
        <w:tc>
          <w:tcPr>
            <w:tcW w:w="155" w:type="pct"/>
            <w:shd w:val="clear" w:color="auto" w:fill="auto"/>
            <w:noWrap/>
            <w:vAlign w:val="center"/>
            <w:hideMark/>
          </w:tcPr>
          <w:p w14:paraId="2E489994" w14:textId="77777777" w:rsidR="007C4580" w:rsidRPr="00192A3C" w:rsidRDefault="007C4580" w:rsidP="00192A3C">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32387B90" w14:textId="77777777" w:rsidR="007C4580" w:rsidRPr="00192A3C" w:rsidRDefault="007C4580" w:rsidP="00192A3C">
            <w:pPr>
              <w:pStyle w:val="Tabletext"/>
              <w:spacing w:before="0" w:after="0" w:line="240" w:lineRule="auto"/>
              <w:jc w:val="right"/>
              <w:rPr>
                <w:sz w:val="12"/>
                <w:szCs w:val="12"/>
              </w:rPr>
            </w:pPr>
            <w:r w:rsidRPr="00192A3C">
              <w:rPr>
                <w:sz w:val="12"/>
                <w:szCs w:val="12"/>
              </w:rPr>
              <w:t>78.0%</w:t>
            </w:r>
          </w:p>
        </w:tc>
        <w:tc>
          <w:tcPr>
            <w:tcW w:w="155" w:type="pct"/>
            <w:shd w:val="clear" w:color="auto" w:fill="auto"/>
            <w:noWrap/>
            <w:vAlign w:val="center"/>
            <w:hideMark/>
          </w:tcPr>
          <w:p w14:paraId="3BE91104" w14:textId="77777777" w:rsidR="007C4580" w:rsidRPr="00192A3C" w:rsidRDefault="007C4580" w:rsidP="00192A3C">
            <w:pPr>
              <w:pStyle w:val="Tabletext"/>
              <w:spacing w:before="0" w:after="0" w:line="240" w:lineRule="auto"/>
              <w:jc w:val="right"/>
              <w:rPr>
                <w:sz w:val="12"/>
                <w:szCs w:val="12"/>
              </w:rPr>
            </w:pPr>
            <w:r w:rsidRPr="00192A3C">
              <w:rPr>
                <w:sz w:val="12"/>
                <w:szCs w:val="12"/>
              </w:rPr>
              <w:t>48.0%</w:t>
            </w:r>
          </w:p>
        </w:tc>
        <w:tc>
          <w:tcPr>
            <w:tcW w:w="155" w:type="pct"/>
            <w:shd w:val="clear" w:color="auto" w:fill="auto"/>
            <w:noWrap/>
            <w:vAlign w:val="center"/>
            <w:hideMark/>
          </w:tcPr>
          <w:p w14:paraId="773E87CA" w14:textId="77777777" w:rsidR="007C4580" w:rsidRPr="00192A3C" w:rsidRDefault="007C4580" w:rsidP="00192A3C">
            <w:pPr>
              <w:pStyle w:val="Tabletext"/>
              <w:spacing w:before="0" w:after="0" w:line="240" w:lineRule="auto"/>
              <w:jc w:val="right"/>
              <w:rPr>
                <w:sz w:val="12"/>
                <w:szCs w:val="12"/>
              </w:rPr>
            </w:pPr>
            <w:r w:rsidRPr="00192A3C">
              <w:rPr>
                <w:sz w:val="12"/>
                <w:szCs w:val="12"/>
              </w:rPr>
              <w:t>86.8%</w:t>
            </w:r>
          </w:p>
        </w:tc>
        <w:tc>
          <w:tcPr>
            <w:tcW w:w="155" w:type="pct"/>
            <w:shd w:val="clear" w:color="000000" w:fill="E2EFDA"/>
            <w:noWrap/>
            <w:vAlign w:val="center"/>
            <w:hideMark/>
          </w:tcPr>
          <w:p w14:paraId="34EC3935" w14:textId="77777777" w:rsidR="007C4580" w:rsidRPr="00192A3C" w:rsidRDefault="007C4580" w:rsidP="00192A3C">
            <w:pPr>
              <w:pStyle w:val="Tabletext"/>
              <w:spacing w:before="0" w:after="0" w:line="240" w:lineRule="auto"/>
              <w:jc w:val="right"/>
              <w:rPr>
                <w:sz w:val="12"/>
                <w:szCs w:val="12"/>
              </w:rPr>
            </w:pPr>
            <w:r w:rsidRPr="00192A3C">
              <w:rPr>
                <w:sz w:val="12"/>
                <w:szCs w:val="12"/>
              </w:rPr>
              <w:t>75.8%</w:t>
            </w:r>
          </w:p>
        </w:tc>
        <w:tc>
          <w:tcPr>
            <w:tcW w:w="155" w:type="pct"/>
            <w:shd w:val="clear" w:color="000000" w:fill="CCCCFF"/>
            <w:noWrap/>
            <w:vAlign w:val="center"/>
            <w:hideMark/>
          </w:tcPr>
          <w:p w14:paraId="655B8496" w14:textId="77777777" w:rsidR="007C4580" w:rsidRPr="00192A3C" w:rsidRDefault="007C4580" w:rsidP="00192A3C">
            <w:pPr>
              <w:pStyle w:val="Tabletext"/>
              <w:spacing w:before="0" w:after="0" w:line="240" w:lineRule="auto"/>
              <w:jc w:val="right"/>
              <w:rPr>
                <w:sz w:val="12"/>
                <w:szCs w:val="12"/>
              </w:rPr>
            </w:pPr>
            <w:r w:rsidRPr="00192A3C">
              <w:rPr>
                <w:sz w:val="12"/>
                <w:szCs w:val="12"/>
              </w:rPr>
              <w:t>3.6%</w:t>
            </w:r>
          </w:p>
        </w:tc>
        <w:tc>
          <w:tcPr>
            <w:tcW w:w="149" w:type="pct"/>
            <w:shd w:val="clear" w:color="auto" w:fill="E2EFDA"/>
            <w:noWrap/>
            <w:vAlign w:val="center"/>
            <w:hideMark/>
          </w:tcPr>
          <w:p w14:paraId="02FA62A3"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5AA6A928"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562A8C65" w14:textId="77777777" w:rsidTr="00B32CA5">
        <w:trPr>
          <w:trHeight w:val="283"/>
        </w:trPr>
        <w:tc>
          <w:tcPr>
            <w:tcW w:w="511" w:type="pct"/>
            <w:shd w:val="clear" w:color="auto" w:fill="auto"/>
            <w:noWrap/>
            <w:vAlign w:val="center"/>
            <w:hideMark/>
          </w:tcPr>
          <w:p w14:paraId="0D441B70" w14:textId="77777777" w:rsidR="007C4580" w:rsidRPr="00192A3C" w:rsidRDefault="007C4580" w:rsidP="00192A3C">
            <w:pPr>
              <w:pStyle w:val="Tabletext"/>
              <w:spacing w:before="0" w:after="0" w:line="240" w:lineRule="auto"/>
              <w:rPr>
                <w:sz w:val="12"/>
                <w:szCs w:val="12"/>
              </w:rPr>
            </w:pPr>
            <w:r w:rsidRPr="00192A3C">
              <w:rPr>
                <w:sz w:val="12"/>
                <w:szCs w:val="12"/>
              </w:rPr>
              <w:t>Sunshine Hospital</w:t>
            </w:r>
          </w:p>
        </w:tc>
        <w:tc>
          <w:tcPr>
            <w:tcW w:w="170" w:type="pct"/>
            <w:shd w:val="clear" w:color="auto" w:fill="auto"/>
            <w:noWrap/>
            <w:vAlign w:val="center"/>
            <w:hideMark/>
          </w:tcPr>
          <w:p w14:paraId="08DD51E9"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2D9C104B" w14:textId="543F51A7" w:rsidR="007C4580" w:rsidRPr="00192A3C" w:rsidRDefault="007C4580" w:rsidP="00192A3C">
            <w:pPr>
              <w:pStyle w:val="Tabletext"/>
              <w:spacing w:before="0" w:after="0" w:line="240" w:lineRule="auto"/>
              <w:rPr>
                <w:sz w:val="12"/>
                <w:szCs w:val="12"/>
              </w:rPr>
            </w:pPr>
            <w:r w:rsidRPr="00192A3C">
              <w:rPr>
                <w:sz w:val="12"/>
                <w:szCs w:val="12"/>
              </w:rPr>
              <w:t>5</w:t>
            </w:r>
            <w:r w:rsidR="00F860C0" w:rsidRPr="00192A3C">
              <w:rPr>
                <w:sz w:val="12"/>
                <w:szCs w:val="12"/>
              </w:rPr>
              <w:t>,</w:t>
            </w:r>
            <w:r w:rsidRPr="00192A3C">
              <w:rPr>
                <w:sz w:val="12"/>
                <w:szCs w:val="12"/>
              </w:rPr>
              <w:t>524</w:t>
            </w:r>
          </w:p>
        </w:tc>
        <w:tc>
          <w:tcPr>
            <w:tcW w:w="155" w:type="pct"/>
            <w:shd w:val="clear" w:color="000000" w:fill="E2EFDA"/>
            <w:noWrap/>
            <w:vAlign w:val="center"/>
            <w:hideMark/>
          </w:tcPr>
          <w:p w14:paraId="5729CD02" w14:textId="77777777" w:rsidR="007C4580" w:rsidRPr="00192A3C" w:rsidRDefault="007C4580" w:rsidP="00192A3C">
            <w:pPr>
              <w:pStyle w:val="Tabletext"/>
              <w:spacing w:before="0" w:after="0" w:line="240" w:lineRule="auto"/>
              <w:jc w:val="right"/>
              <w:rPr>
                <w:sz w:val="12"/>
                <w:szCs w:val="12"/>
              </w:rPr>
            </w:pPr>
            <w:r w:rsidRPr="00192A3C">
              <w:rPr>
                <w:sz w:val="12"/>
                <w:szCs w:val="12"/>
              </w:rPr>
              <w:t>7.5%</w:t>
            </w:r>
          </w:p>
        </w:tc>
        <w:tc>
          <w:tcPr>
            <w:tcW w:w="155" w:type="pct"/>
            <w:shd w:val="clear" w:color="auto" w:fill="auto"/>
            <w:noWrap/>
            <w:vAlign w:val="center"/>
            <w:hideMark/>
          </w:tcPr>
          <w:p w14:paraId="79AAB5AB" w14:textId="77777777" w:rsidR="007C4580" w:rsidRPr="00192A3C" w:rsidRDefault="007C4580" w:rsidP="00192A3C">
            <w:pPr>
              <w:pStyle w:val="Tabletext"/>
              <w:spacing w:before="0" w:after="0" w:line="240" w:lineRule="auto"/>
              <w:jc w:val="right"/>
              <w:rPr>
                <w:sz w:val="12"/>
                <w:szCs w:val="12"/>
              </w:rPr>
            </w:pPr>
            <w:r w:rsidRPr="00192A3C">
              <w:rPr>
                <w:sz w:val="12"/>
                <w:szCs w:val="12"/>
              </w:rPr>
              <w:t>15.6%</w:t>
            </w:r>
          </w:p>
        </w:tc>
        <w:tc>
          <w:tcPr>
            <w:tcW w:w="155" w:type="pct"/>
            <w:shd w:val="clear" w:color="000000" w:fill="E2EFDA"/>
            <w:noWrap/>
            <w:vAlign w:val="center"/>
            <w:hideMark/>
          </w:tcPr>
          <w:p w14:paraId="25084933" w14:textId="77777777" w:rsidR="007C4580" w:rsidRPr="00192A3C" w:rsidRDefault="007C4580" w:rsidP="00192A3C">
            <w:pPr>
              <w:pStyle w:val="Tabletext"/>
              <w:spacing w:before="0" w:after="0" w:line="240" w:lineRule="auto"/>
              <w:jc w:val="right"/>
              <w:rPr>
                <w:sz w:val="12"/>
                <w:szCs w:val="12"/>
              </w:rPr>
            </w:pPr>
            <w:r w:rsidRPr="00192A3C">
              <w:rPr>
                <w:sz w:val="12"/>
                <w:szCs w:val="12"/>
              </w:rPr>
              <w:t>25.9%</w:t>
            </w:r>
          </w:p>
        </w:tc>
        <w:tc>
          <w:tcPr>
            <w:tcW w:w="155" w:type="pct"/>
            <w:shd w:val="clear" w:color="000000" w:fill="CCCCFF"/>
            <w:noWrap/>
            <w:vAlign w:val="center"/>
            <w:hideMark/>
          </w:tcPr>
          <w:p w14:paraId="49ECE88B" w14:textId="77777777" w:rsidR="007C4580" w:rsidRPr="00192A3C" w:rsidRDefault="007C4580" w:rsidP="00192A3C">
            <w:pPr>
              <w:pStyle w:val="Tabletext"/>
              <w:spacing w:before="0" w:after="0" w:line="240" w:lineRule="auto"/>
              <w:jc w:val="right"/>
              <w:rPr>
                <w:sz w:val="12"/>
                <w:szCs w:val="12"/>
              </w:rPr>
            </w:pPr>
            <w:r w:rsidRPr="00192A3C">
              <w:rPr>
                <w:sz w:val="12"/>
                <w:szCs w:val="12"/>
              </w:rPr>
              <w:t>9.8%</w:t>
            </w:r>
          </w:p>
        </w:tc>
        <w:tc>
          <w:tcPr>
            <w:tcW w:w="155" w:type="pct"/>
            <w:shd w:val="clear" w:color="000000" w:fill="CCCCFF"/>
            <w:noWrap/>
            <w:vAlign w:val="center"/>
            <w:hideMark/>
          </w:tcPr>
          <w:p w14:paraId="20A1ED1F" w14:textId="77777777" w:rsidR="007C4580" w:rsidRPr="00192A3C" w:rsidRDefault="007C4580" w:rsidP="00192A3C">
            <w:pPr>
              <w:pStyle w:val="Tabletext"/>
              <w:spacing w:before="0" w:after="0" w:line="240" w:lineRule="auto"/>
              <w:jc w:val="right"/>
              <w:rPr>
                <w:sz w:val="12"/>
                <w:szCs w:val="12"/>
              </w:rPr>
            </w:pPr>
            <w:r w:rsidRPr="00192A3C">
              <w:rPr>
                <w:sz w:val="12"/>
                <w:szCs w:val="12"/>
              </w:rPr>
              <w:t>10.9%</w:t>
            </w:r>
          </w:p>
        </w:tc>
        <w:tc>
          <w:tcPr>
            <w:tcW w:w="155" w:type="pct"/>
            <w:shd w:val="clear" w:color="auto" w:fill="auto"/>
            <w:noWrap/>
            <w:vAlign w:val="center"/>
            <w:hideMark/>
          </w:tcPr>
          <w:p w14:paraId="7F1282D1" w14:textId="77777777" w:rsidR="007C4580" w:rsidRPr="00192A3C" w:rsidRDefault="007C4580" w:rsidP="00192A3C">
            <w:pPr>
              <w:pStyle w:val="Tabletext"/>
              <w:spacing w:before="0" w:after="0" w:line="240" w:lineRule="auto"/>
              <w:jc w:val="right"/>
              <w:rPr>
                <w:sz w:val="12"/>
                <w:szCs w:val="12"/>
              </w:rPr>
            </w:pPr>
            <w:r w:rsidRPr="00192A3C">
              <w:rPr>
                <w:sz w:val="12"/>
                <w:szCs w:val="12"/>
              </w:rPr>
              <w:t>23.6%</w:t>
            </w:r>
          </w:p>
        </w:tc>
        <w:tc>
          <w:tcPr>
            <w:tcW w:w="155" w:type="pct"/>
            <w:shd w:val="clear" w:color="auto" w:fill="auto"/>
            <w:noWrap/>
            <w:vAlign w:val="center"/>
            <w:hideMark/>
          </w:tcPr>
          <w:p w14:paraId="043193DA" w14:textId="77777777" w:rsidR="007C4580" w:rsidRPr="00192A3C" w:rsidRDefault="007C4580" w:rsidP="00192A3C">
            <w:pPr>
              <w:pStyle w:val="Tabletext"/>
              <w:spacing w:before="0" w:after="0" w:line="240" w:lineRule="auto"/>
              <w:jc w:val="right"/>
              <w:rPr>
                <w:sz w:val="12"/>
                <w:szCs w:val="12"/>
              </w:rPr>
            </w:pPr>
            <w:r w:rsidRPr="00192A3C">
              <w:rPr>
                <w:sz w:val="12"/>
                <w:szCs w:val="12"/>
              </w:rPr>
              <w:t>85.2%</w:t>
            </w:r>
          </w:p>
        </w:tc>
        <w:tc>
          <w:tcPr>
            <w:tcW w:w="155" w:type="pct"/>
            <w:shd w:val="clear" w:color="000000" w:fill="CCCCFF"/>
            <w:noWrap/>
            <w:vAlign w:val="center"/>
            <w:hideMark/>
          </w:tcPr>
          <w:p w14:paraId="7D01B27C" w14:textId="77777777" w:rsidR="007C4580" w:rsidRPr="00192A3C" w:rsidRDefault="007C4580" w:rsidP="00192A3C">
            <w:pPr>
              <w:pStyle w:val="Tabletext"/>
              <w:spacing w:before="0" w:after="0" w:line="240" w:lineRule="auto"/>
              <w:jc w:val="right"/>
              <w:rPr>
                <w:sz w:val="12"/>
                <w:szCs w:val="12"/>
              </w:rPr>
            </w:pPr>
            <w:r w:rsidRPr="00192A3C">
              <w:rPr>
                <w:sz w:val="12"/>
                <w:szCs w:val="12"/>
              </w:rPr>
              <w:t>10.3%</w:t>
            </w:r>
          </w:p>
        </w:tc>
        <w:tc>
          <w:tcPr>
            <w:tcW w:w="155" w:type="pct"/>
            <w:shd w:val="clear" w:color="000000" w:fill="E2EFDA"/>
            <w:noWrap/>
            <w:vAlign w:val="center"/>
            <w:hideMark/>
          </w:tcPr>
          <w:p w14:paraId="45294A43" w14:textId="77777777" w:rsidR="007C4580" w:rsidRPr="00192A3C" w:rsidRDefault="007C4580" w:rsidP="00192A3C">
            <w:pPr>
              <w:pStyle w:val="Tabletext"/>
              <w:spacing w:before="0" w:after="0" w:line="240" w:lineRule="auto"/>
              <w:jc w:val="right"/>
              <w:rPr>
                <w:sz w:val="12"/>
                <w:szCs w:val="12"/>
              </w:rPr>
            </w:pPr>
            <w:r w:rsidRPr="00192A3C">
              <w:rPr>
                <w:sz w:val="12"/>
                <w:szCs w:val="12"/>
              </w:rPr>
              <w:t>16.0%</w:t>
            </w:r>
          </w:p>
        </w:tc>
        <w:tc>
          <w:tcPr>
            <w:tcW w:w="155" w:type="pct"/>
            <w:shd w:val="clear" w:color="000000" w:fill="E2EFDA"/>
            <w:noWrap/>
            <w:vAlign w:val="center"/>
            <w:hideMark/>
          </w:tcPr>
          <w:p w14:paraId="5C12D90F" w14:textId="77777777" w:rsidR="007C4580" w:rsidRPr="00192A3C" w:rsidRDefault="007C4580" w:rsidP="00192A3C">
            <w:pPr>
              <w:pStyle w:val="Tabletext"/>
              <w:spacing w:before="0" w:after="0" w:line="240" w:lineRule="auto"/>
              <w:jc w:val="right"/>
              <w:rPr>
                <w:sz w:val="12"/>
                <w:szCs w:val="12"/>
              </w:rPr>
            </w:pPr>
            <w:r w:rsidRPr="00192A3C">
              <w:rPr>
                <w:sz w:val="12"/>
                <w:szCs w:val="12"/>
              </w:rPr>
              <w:t>33.6%</w:t>
            </w:r>
          </w:p>
        </w:tc>
        <w:tc>
          <w:tcPr>
            <w:tcW w:w="155" w:type="pct"/>
            <w:shd w:val="clear" w:color="auto" w:fill="auto"/>
            <w:noWrap/>
            <w:vAlign w:val="center"/>
            <w:hideMark/>
          </w:tcPr>
          <w:p w14:paraId="5A1E03CB" w14:textId="77777777" w:rsidR="007C4580" w:rsidRPr="00192A3C" w:rsidRDefault="007C4580" w:rsidP="00192A3C">
            <w:pPr>
              <w:pStyle w:val="Tabletext"/>
              <w:spacing w:before="0" w:after="0" w:line="240" w:lineRule="auto"/>
              <w:jc w:val="right"/>
              <w:rPr>
                <w:sz w:val="12"/>
                <w:szCs w:val="12"/>
              </w:rPr>
            </w:pPr>
            <w:r w:rsidRPr="00192A3C">
              <w:rPr>
                <w:sz w:val="12"/>
                <w:szCs w:val="12"/>
              </w:rPr>
              <w:t>57.5%</w:t>
            </w:r>
          </w:p>
        </w:tc>
        <w:tc>
          <w:tcPr>
            <w:tcW w:w="155" w:type="pct"/>
            <w:shd w:val="clear" w:color="auto" w:fill="auto"/>
            <w:noWrap/>
            <w:vAlign w:val="center"/>
            <w:hideMark/>
          </w:tcPr>
          <w:p w14:paraId="4C845970" w14:textId="77777777" w:rsidR="007C4580" w:rsidRPr="00192A3C" w:rsidRDefault="007C4580" w:rsidP="00192A3C">
            <w:pPr>
              <w:pStyle w:val="Tabletext"/>
              <w:spacing w:before="0" w:after="0" w:line="240" w:lineRule="auto"/>
              <w:jc w:val="right"/>
              <w:rPr>
                <w:sz w:val="12"/>
                <w:szCs w:val="12"/>
              </w:rPr>
            </w:pPr>
            <w:r w:rsidRPr="00192A3C">
              <w:rPr>
                <w:sz w:val="12"/>
                <w:szCs w:val="12"/>
              </w:rPr>
              <w:t>0.97</w:t>
            </w:r>
          </w:p>
        </w:tc>
        <w:tc>
          <w:tcPr>
            <w:tcW w:w="155" w:type="pct"/>
            <w:shd w:val="clear" w:color="auto" w:fill="auto"/>
            <w:noWrap/>
            <w:vAlign w:val="center"/>
            <w:hideMark/>
          </w:tcPr>
          <w:p w14:paraId="0C67FD99"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55" w:type="pct"/>
            <w:shd w:val="clear" w:color="000000" w:fill="CCCCFF"/>
            <w:noWrap/>
            <w:vAlign w:val="center"/>
            <w:hideMark/>
          </w:tcPr>
          <w:p w14:paraId="0C789D3E" w14:textId="77777777" w:rsidR="007C4580" w:rsidRPr="00192A3C" w:rsidRDefault="007C4580" w:rsidP="00192A3C">
            <w:pPr>
              <w:pStyle w:val="Tabletext"/>
              <w:spacing w:before="0" w:after="0" w:line="240" w:lineRule="auto"/>
              <w:jc w:val="right"/>
              <w:rPr>
                <w:sz w:val="12"/>
                <w:szCs w:val="12"/>
              </w:rPr>
            </w:pPr>
            <w:r w:rsidRPr="00192A3C">
              <w:rPr>
                <w:sz w:val="12"/>
                <w:szCs w:val="12"/>
              </w:rPr>
              <w:t>8.2%</w:t>
            </w:r>
          </w:p>
        </w:tc>
        <w:tc>
          <w:tcPr>
            <w:tcW w:w="155" w:type="pct"/>
            <w:shd w:val="clear" w:color="000000" w:fill="auto"/>
            <w:noWrap/>
            <w:vAlign w:val="center"/>
            <w:hideMark/>
          </w:tcPr>
          <w:p w14:paraId="0A351204" w14:textId="7807FEDC"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100E9AA" w14:textId="77777777" w:rsidR="007C4580" w:rsidRPr="00192A3C" w:rsidRDefault="007C4580" w:rsidP="00192A3C">
            <w:pPr>
              <w:pStyle w:val="Tabletext"/>
              <w:spacing w:before="0" w:after="0" w:line="240" w:lineRule="auto"/>
              <w:jc w:val="right"/>
              <w:rPr>
                <w:sz w:val="12"/>
                <w:szCs w:val="12"/>
              </w:rPr>
            </w:pPr>
            <w:r w:rsidRPr="00192A3C">
              <w:rPr>
                <w:sz w:val="12"/>
                <w:szCs w:val="12"/>
              </w:rPr>
              <w:t>94.9%</w:t>
            </w:r>
          </w:p>
        </w:tc>
        <w:tc>
          <w:tcPr>
            <w:tcW w:w="155" w:type="pct"/>
            <w:shd w:val="clear" w:color="auto" w:fill="auto"/>
            <w:noWrap/>
            <w:vAlign w:val="center"/>
            <w:hideMark/>
          </w:tcPr>
          <w:p w14:paraId="0B10D9CE" w14:textId="77777777" w:rsidR="007C4580" w:rsidRPr="00192A3C" w:rsidRDefault="007C4580" w:rsidP="00192A3C">
            <w:pPr>
              <w:pStyle w:val="Tabletext"/>
              <w:spacing w:before="0" w:after="0" w:line="240" w:lineRule="auto"/>
              <w:jc w:val="right"/>
              <w:rPr>
                <w:sz w:val="12"/>
                <w:szCs w:val="12"/>
              </w:rPr>
            </w:pPr>
            <w:r w:rsidRPr="00192A3C">
              <w:rPr>
                <w:sz w:val="12"/>
                <w:szCs w:val="12"/>
              </w:rPr>
              <w:t>30.9%</w:t>
            </w:r>
          </w:p>
        </w:tc>
        <w:tc>
          <w:tcPr>
            <w:tcW w:w="155" w:type="pct"/>
            <w:shd w:val="clear" w:color="auto" w:fill="auto"/>
            <w:noWrap/>
            <w:vAlign w:val="center"/>
            <w:hideMark/>
          </w:tcPr>
          <w:p w14:paraId="20806C69" w14:textId="77777777" w:rsidR="007C4580" w:rsidRPr="00192A3C" w:rsidRDefault="007C4580" w:rsidP="00192A3C">
            <w:pPr>
              <w:pStyle w:val="Tabletext"/>
              <w:spacing w:before="0" w:after="0" w:line="240" w:lineRule="auto"/>
              <w:jc w:val="right"/>
              <w:rPr>
                <w:sz w:val="12"/>
                <w:szCs w:val="12"/>
              </w:rPr>
            </w:pPr>
            <w:r w:rsidRPr="00192A3C">
              <w:rPr>
                <w:sz w:val="12"/>
                <w:szCs w:val="12"/>
              </w:rPr>
              <w:t>74.6%</w:t>
            </w:r>
          </w:p>
        </w:tc>
        <w:tc>
          <w:tcPr>
            <w:tcW w:w="155" w:type="pct"/>
            <w:shd w:val="clear" w:color="000000" w:fill="CCCCFF"/>
            <w:noWrap/>
            <w:vAlign w:val="center"/>
            <w:hideMark/>
          </w:tcPr>
          <w:p w14:paraId="79CBB0F0" w14:textId="77777777" w:rsidR="007C4580" w:rsidRPr="00192A3C" w:rsidRDefault="007C4580" w:rsidP="00192A3C">
            <w:pPr>
              <w:pStyle w:val="Tabletext"/>
              <w:spacing w:before="0" w:after="0" w:line="240" w:lineRule="auto"/>
              <w:jc w:val="right"/>
              <w:rPr>
                <w:sz w:val="12"/>
                <w:szCs w:val="12"/>
              </w:rPr>
            </w:pPr>
            <w:r w:rsidRPr="00192A3C">
              <w:rPr>
                <w:sz w:val="12"/>
                <w:szCs w:val="12"/>
              </w:rPr>
              <w:t>13.8%</w:t>
            </w:r>
          </w:p>
        </w:tc>
        <w:tc>
          <w:tcPr>
            <w:tcW w:w="155" w:type="pct"/>
            <w:shd w:val="clear" w:color="auto" w:fill="auto"/>
            <w:noWrap/>
            <w:vAlign w:val="center"/>
            <w:hideMark/>
          </w:tcPr>
          <w:p w14:paraId="164FDB41" w14:textId="77777777" w:rsidR="007C4580" w:rsidRPr="00192A3C" w:rsidRDefault="007C4580" w:rsidP="00192A3C">
            <w:pPr>
              <w:pStyle w:val="Tabletext"/>
              <w:spacing w:before="0" w:after="0" w:line="240" w:lineRule="auto"/>
              <w:jc w:val="right"/>
              <w:rPr>
                <w:sz w:val="12"/>
                <w:szCs w:val="12"/>
              </w:rPr>
            </w:pPr>
            <w:r w:rsidRPr="00192A3C">
              <w:rPr>
                <w:sz w:val="12"/>
                <w:szCs w:val="12"/>
              </w:rPr>
              <w:t>0.8%</w:t>
            </w:r>
          </w:p>
        </w:tc>
        <w:tc>
          <w:tcPr>
            <w:tcW w:w="155" w:type="pct"/>
            <w:shd w:val="clear" w:color="auto" w:fill="auto"/>
            <w:noWrap/>
            <w:vAlign w:val="center"/>
            <w:hideMark/>
          </w:tcPr>
          <w:p w14:paraId="109B0E07" w14:textId="77777777" w:rsidR="007C4580" w:rsidRPr="00192A3C" w:rsidRDefault="007C4580" w:rsidP="00192A3C">
            <w:pPr>
              <w:pStyle w:val="Tabletext"/>
              <w:spacing w:before="0" w:after="0" w:line="240" w:lineRule="auto"/>
              <w:jc w:val="right"/>
              <w:rPr>
                <w:sz w:val="12"/>
                <w:szCs w:val="12"/>
              </w:rPr>
            </w:pPr>
            <w:r w:rsidRPr="00192A3C">
              <w:rPr>
                <w:sz w:val="12"/>
                <w:szCs w:val="12"/>
              </w:rPr>
              <w:t>79.0%</w:t>
            </w:r>
          </w:p>
        </w:tc>
        <w:tc>
          <w:tcPr>
            <w:tcW w:w="155" w:type="pct"/>
            <w:shd w:val="clear" w:color="auto" w:fill="auto"/>
            <w:noWrap/>
            <w:vAlign w:val="center"/>
            <w:hideMark/>
          </w:tcPr>
          <w:p w14:paraId="2775EBF9" w14:textId="77777777" w:rsidR="007C4580" w:rsidRPr="00192A3C" w:rsidRDefault="007C4580" w:rsidP="00192A3C">
            <w:pPr>
              <w:pStyle w:val="Tabletext"/>
              <w:spacing w:before="0" w:after="0" w:line="240" w:lineRule="auto"/>
              <w:jc w:val="right"/>
              <w:rPr>
                <w:sz w:val="12"/>
                <w:szCs w:val="12"/>
              </w:rPr>
            </w:pPr>
            <w:r w:rsidRPr="00192A3C">
              <w:rPr>
                <w:sz w:val="12"/>
                <w:szCs w:val="12"/>
              </w:rPr>
              <w:t>54.0%</w:t>
            </w:r>
          </w:p>
        </w:tc>
        <w:tc>
          <w:tcPr>
            <w:tcW w:w="155" w:type="pct"/>
            <w:shd w:val="clear" w:color="auto" w:fill="auto"/>
            <w:noWrap/>
            <w:vAlign w:val="center"/>
            <w:hideMark/>
          </w:tcPr>
          <w:p w14:paraId="71EA8998" w14:textId="77777777" w:rsidR="007C4580" w:rsidRPr="00192A3C" w:rsidRDefault="007C4580" w:rsidP="00192A3C">
            <w:pPr>
              <w:pStyle w:val="Tabletext"/>
              <w:spacing w:before="0" w:after="0" w:line="240" w:lineRule="auto"/>
              <w:jc w:val="right"/>
              <w:rPr>
                <w:sz w:val="12"/>
                <w:szCs w:val="12"/>
              </w:rPr>
            </w:pPr>
            <w:r w:rsidRPr="00192A3C">
              <w:rPr>
                <w:sz w:val="12"/>
                <w:szCs w:val="12"/>
              </w:rPr>
              <w:t>91.8%</w:t>
            </w:r>
          </w:p>
        </w:tc>
        <w:tc>
          <w:tcPr>
            <w:tcW w:w="155" w:type="pct"/>
            <w:shd w:val="clear" w:color="000000" w:fill="E2EFDA"/>
            <w:noWrap/>
            <w:vAlign w:val="center"/>
            <w:hideMark/>
          </w:tcPr>
          <w:p w14:paraId="4DAD79C3" w14:textId="77777777" w:rsidR="007C4580" w:rsidRPr="00192A3C" w:rsidRDefault="007C4580" w:rsidP="00192A3C">
            <w:pPr>
              <w:pStyle w:val="Tabletext"/>
              <w:spacing w:before="0" w:after="0" w:line="240" w:lineRule="auto"/>
              <w:jc w:val="right"/>
              <w:rPr>
                <w:sz w:val="12"/>
                <w:szCs w:val="12"/>
              </w:rPr>
            </w:pPr>
            <w:r w:rsidRPr="00192A3C">
              <w:rPr>
                <w:sz w:val="12"/>
                <w:szCs w:val="12"/>
              </w:rPr>
              <w:t>81.4%</w:t>
            </w:r>
          </w:p>
        </w:tc>
        <w:tc>
          <w:tcPr>
            <w:tcW w:w="155" w:type="pct"/>
            <w:shd w:val="clear" w:color="000000" w:fill="CCCCFF"/>
            <w:noWrap/>
            <w:vAlign w:val="center"/>
            <w:hideMark/>
          </w:tcPr>
          <w:p w14:paraId="13251D43" w14:textId="77777777" w:rsidR="007C4580" w:rsidRPr="00192A3C" w:rsidRDefault="007C4580" w:rsidP="00192A3C">
            <w:pPr>
              <w:pStyle w:val="Tabletext"/>
              <w:spacing w:before="0" w:after="0" w:line="240" w:lineRule="auto"/>
              <w:jc w:val="right"/>
              <w:rPr>
                <w:sz w:val="12"/>
                <w:szCs w:val="12"/>
              </w:rPr>
            </w:pPr>
            <w:r w:rsidRPr="00192A3C">
              <w:rPr>
                <w:sz w:val="12"/>
                <w:szCs w:val="12"/>
              </w:rPr>
              <w:t>3.3%</w:t>
            </w:r>
          </w:p>
        </w:tc>
        <w:tc>
          <w:tcPr>
            <w:tcW w:w="149" w:type="pct"/>
            <w:shd w:val="clear" w:color="auto" w:fill="E2EFDA"/>
            <w:noWrap/>
            <w:vAlign w:val="center"/>
            <w:hideMark/>
          </w:tcPr>
          <w:p w14:paraId="11E04AA4"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649C2B00"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70925793" w14:textId="77777777" w:rsidTr="00B32CA5">
        <w:trPr>
          <w:trHeight w:val="283"/>
        </w:trPr>
        <w:tc>
          <w:tcPr>
            <w:tcW w:w="511" w:type="pct"/>
            <w:shd w:val="clear" w:color="auto" w:fill="auto"/>
            <w:noWrap/>
            <w:vAlign w:val="center"/>
            <w:hideMark/>
          </w:tcPr>
          <w:p w14:paraId="3958E006" w14:textId="77777777" w:rsidR="007C4580" w:rsidRPr="00192A3C" w:rsidRDefault="007C4580" w:rsidP="00192A3C">
            <w:pPr>
              <w:pStyle w:val="Tabletext"/>
              <w:spacing w:before="0" w:after="0" w:line="240" w:lineRule="auto"/>
              <w:rPr>
                <w:sz w:val="12"/>
                <w:szCs w:val="12"/>
              </w:rPr>
            </w:pPr>
            <w:r w:rsidRPr="00192A3C">
              <w:rPr>
                <w:sz w:val="12"/>
                <w:szCs w:val="12"/>
              </w:rPr>
              <w:t>Northern Hospital Epping</w:t>
            </w:r>
          </w:p>
        </w:tc>
        <w:tc>
          <w:tcPr>
            <w:tcW w:w="170" w:type="pct"/>
            <w:shd w:val="clear" w:color="auto" w:fill="auto"/>
            <w:noWrap/>
            <w:vAlign w:val="center"/>
            <w:hideMark/>
          </w:tcPr>
          <w:p w14:paraId="21971E26"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3D6C54B9" w14:textId="1C2C4438" w:rsidR="007C4580" w:rsidRPr="00192A3C" w:rsidRDefault="007C4580" w:rsidP="00192A3C">
            <w:pPr>
              <w:pStyle w:val="Tabletext"/>
              <w:spacing w:before="0" w:after="0" w:line="240" w:lineRule="auto"/>
              <w:rPr>
                <w:sz w:val="12"/>
                <w:szCs w:val="12"/>
              </w:rPr>
            </w:pPr>
            <w:r w:rsidRPr="00192A3C">
              <w:rPr>
                <w:sz w:val="12"/>
                <w:szCs w:val="12"/>
              </w:rPr>
              <w:t>3</w:t>
            </w:r>
            <w:r w:rsidR="00F860C0" w:rsidRPr="00192A3C">
              <w:rPr>
                <w:sz w:val="12"/>
                <w:szCs w:val="12"/>
              </w:rPr>
              <w:t>,</w:t>
            </w:r>
            <w:r w:rsidRPr="00192A3C">
              <w:rPr>
                <w:sz w:val="12"/>
                <w:szCs w:val="12"/>
              </w:rPr>
              <w:t>687</w:t>
            </w:r>
          </w:p>
        </w:tc>
        <w:tc>
          <w:tcPr>
            <w:tcW w:w="155" w:type="pct"/>
            <w:shd w:val="clear" w:color="auto" w:fill="auto"/>
            <w:noWrap/>
            <w:vAlign w:val="center"/>
            <w:hideMark/>
          </w:tcPr>
          <w:p w14:paraId="7FFB0A88" w14:textId="77777777" w:rsidR="007C4580" w:rsidRPr="00192A3C" w:rsidRDefault="007C4580" w:rsidP="00192A3C">
            <w:pPr>
              <w:pStyle w:val="Tabletext"/>
              <w:spacing w:before="0" w:after="0" w:line="240" w:lineRule="auto"/>
              <w:jc w:val="right"/>
              <w:rPr>
                <w:sz w:val="12"/>
                <w:szCs w:val="12"/>
              </w:rPr>
            </w:pPr>
            <w:r w:rsidRPr="00192A3C">
              <w:rPr>
                <w:sz w:val="12"/>
                <w:szCs w:val="12"/>
              </w:rPr>
              <w:t>9.9%</w:t>
            </w:r>
          </w:p>
        </w:tc>
        <w:tc>
          <w:tcPr>
            <w:tcW w:w="155" w:type="pct"/>
            <w:shd w:val="clear" w:color="auto" w:fill="auto"/>
            <w:noWrap/>
            <w:vAlign w:val="center"/>
            <w:hideMark/>
          </w:tcPr>
          <w:p w14:paraId="5CCFEEA1" w14:textId="77777777" w:rsidR="007C4580" w:rsidRPr="00192A3C" w:rsidRDefault="007C4580" w:rsidP="00192A3C">
            <w:pPr>
              <w:pStyle w:val="Tabletext"/>
              <w:spacing w:before="0" w:after="0" w:line="240" w:lineRule="auto"/>
              <w:jc w:val="right"/>
              <w:rPr>
                <w:sz w:val="12"/>
                <w:szCs w:val="12"/>
              </w:rPr>
            </w:pPr>
            <w:r w:rsidRPr="00192A3C">
              <w:rPr>
                <w:sz w:val="12"/>
                <w:szCs w:val="12"/>
              </w:rPr>
              <w:t>18.9%</w:t>
            </w:r>
          </w:p>
        </w:tc>
        <w:tc>
          <w:tcPr>
            <w:tcW w:w="155" w:type="pct"/>
            <w:shd w:val="clear" w:color="auto" w:fill="auto"/>
            <w:noWrap/>
            <w:vAlign w:val="center"/>
            <w:hideMark/>
          </w:tcPr>
          <w:p w14:paraId="30026DA2" w14:textId="77777777" w:rsidR="007C4580" w:rsidRPr="00192A3C" w:rsidRDefault="007C4580" w:rsidP="00192A3C">
            <w:pPr>
              <w:pStyle w:val="Tabletext"/>
              <w:spacing w:before="0" w:after="0" w:line="240" w:lineRule="auto"/>
              <w:jc w:val="right"/>
              <w:rPr>
                <w:sz w:val="12"/>
                <w:szCs w:val="12"/>
              </w:rPr>
            </w:pPr>
            <w:r w:rsidRPr="00192A3C">
              <w:rPr>
                <w:sz w:val="12"/>
                <w:szCs w:val="12"/>
              </w:rPr>
              <w:t>31.6%</w:t>
            </w:r>
          </w:p>
        </w:tc>
        <w:tc>
          <w:tcPr>
            <w:tcW w:w="155" w:type="pct"/>
            <w:shd w:val="clear" w:color="000000" w:fill="CCCCFF"/>
            <w:noWrap/>
            <w:vAlign w:val="center"/>
            <w:hideMark/>
          </w:tcPr>
          <w:p w14:paraId="68349CD7" w14:textId="77777777" w:rsidR="007C4580" w:rsidRPr="00192A3C" w:rsidRDefault="007C4580" w:rsidP="00192A3C">
            <w:pPr>
              <w:pStyle w:val="Tabletext"/>
              <w:spacing w:before="0" w:after="0" w:line="240" w:lineRule="auto"/>
              <w:jc w:val="right"/>
              <w:rPr>
                <w:sz w:val="12"/>
                <w:szCs w:val="12"/>
              </w:rPr>
            </w:pPr>
            <w:r w:rsidRPr="00192A3C">
              <w:rPr>
                <w:sz w:val="12"/>
                <w:szCs w:val="12"/>
              </w:rPr>
              <w:t>6.3%</w:t>
            </w:r>
          </w:p>
        </w:tc>
        <w:tc>
          <w:tcPr>
            <w:tcW w:w="155" w:type="pct"/>
            <w:shd w:val="clear" w:color="000000" w:fill="CCCCFF"/>
            <w:noWrap/>
            <w:vAlign w:val="center"/>
            <w:hideMark/>
          </w:tcPr>
          <w:p w14:paraId="4571DEC3" w14:textId="77777777" w:rsidR="007C4580" w:rsidRPr="00192A3C" w:rsidRDefault="007C4580" w:rsidP="00192A3C">
            <w:pPr>
              <w:pStyle w:val="Tabletext"/>
              <w:spacing w:before="0" w:after="0" w:line="240" w:lineRule="auto"/>
              <w:jc w:val="right"/>
              <w:rPr>
                <w:sz w:val="12"/>
                <w:szCs w:val="12"/>
              </w:rPr>
            </w:pPr>
            <w:r w:rsidRPr="00192A3C">
              <w:rPr>
                <w:sz w:val="12"/>
                <w:szCs w:val="12"/>
              </w:rPr>
              <w:t>8.8%</w:t>
            </w:r>
          </w:p>
        </w:tc>
        <w:tc>
          <w:tcPr>
            <w:tcW w:w="155" w:type="pct"/>
            <w:shd w:val="clear" w:color="auto" w:fill="auto"/>
            <w:noWrap/>
            <w:vAlign w:val="center"/>
            <w:hideMark/>
          </w:tcPr>
          <w:p w14:paraId="3C7BC5F1" w14:textId="77777777" w:rsidR="007C4580" w:rsidRPr="00192A3C" w:rsidRDefault="007C4580" w:rsidP="00192A3C">
            <w:pPr>
              <w:pStyle w:val="Tabletext"/>
              <w:spacing w:before="0" w:after="0" w:line="240" w:lineRule="auto"/>
              <w:jc w:val="right"/>
              <w:rPr>
                <w:sz w:val="12"/>
                <w:szCs w:val="12"/>
              </w:rPr>
            </w:pPr>
            <w:r w:rsidRPr="00192A3C">
              <w:rPr>
                <w:sz w:val="12"/>
                <w:szCs w:val="12"/>
              </w:rPr>
              <w:t>28.8%</w:t>
            </w:r>
          </w:p>
        </w:tc>
        <w:tc>
          <w:tcPr>
            <w:tcW w:w="155" w:type="pct"/>
            <w:shd w:val="clear" w:color="auto" w:fill="auto"/>
            <w:noWrap/>
            <w:vAlign w:val="center"/>
            <w:hideMark/>
          </w:tcPr>
          <w:p w14:paraId="736585FD" w14:textId="77777777" w:rsidR="007C4580" w:rsidRPr="00192A3C" w:rsidRDefault="007C4580" w:rsidP="00192A3C">
            <w:pPr>
              <w:pStyle w:val="Tabletext"/>
              <w:spacing w:before="0" w:after="0" w:line="240" w:lineRule="auto"/>
              <w:jc w:val="right"/>
              <w:rPr>
                <w:sz w:val="12"/>
                <w:szCs w:val="12"/>
              </w:rPr>
            </w:pPr>
            <w:r w:rsidRPr="00192A3C">
              <w:rPr>
                <w:sz w:val="12"/>
                <w:szCs w:val="12"/>
              </w:rPr>
              <w:t>85.2%</w:t>
            </w:r>
          </w:p>
        </w:tc>
        <w:tc>
          <w:tcPr>
            <w:tcW w:w="155" w:type="pct"/>
            <w:shd w:val="clear" w:color="auto" w:fill="auto"/>
            <w:noWrap/>
            <w:vAlign w:val="center"/>
            <w:hideMark/>
          </w:tcPr>
          <w:p w14:paraId="18D23A24"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auto" w:fill="auto"/>
            <w:noWrap/>
            <w:vAlign w:val="center"/>
            <w:hideMark/>
          </w:tcPr>
          <w:p w14:paraId="540D3B0A" w14:textId="77777777" w:rsidR="007C4580" w:rsidRPr="00192A3C" w:rsidRDefault="007C4580" w:rsidP="00192A3C">
            <w:pPr>
              <w:pStyle w:val="Tabletext"/>
              <w:spacing w:before="0" w:after="0" w:line="240" w:lineRule="auto"/>
              <w:jc w:val="right"/>
              <w:rPr>
                <w:sz w:val="12"/>
                <w:szCs w:val="12"/>
              </w:rPr>
            </w:pPr>
            <w:r w:rsidRPr="00192A3C">
              <w:rPr>
                <w:sz w:val="12"/>
                <w:szCs w:val="12"/>
              </w:rPr>
              <w:t>29.5%</w:t>
            </w:r>
          </w:p>
        </w:tc>
        <w:tc>
          <w:tcPr>
            <w:tcW w:w="155" w:type="pct"/>
            <w:shd w:val="clear" w:color="000000" w:fill="E2EFDA"/>
            <w:noWrap/>
            <w:vAlign w:val="center"/>
            <w:hideMark/>
          </w:tcPr>
          <w:p w14:paraId="1A9EBECF" w14:textId="77777777" w:rsidR="007C4580" w:rsidRPr="00192A3C" w:rsidRDefault="007C4580" w:rsidP="00192A3C">
            <w:pPr>
              <w:pStyle w:val="Tabletext"/>
              <w:spacing w:before="0" w:after="0" w:line="240" w:lineRule="auto"/>
              <w:jc w:val="right"/>
              <w:rPr>
                <w:sz w:val="12"/>
                <w:szCs w:val="12"/>
              </w:rPr>
            </w:pPr>
            <w:r w:rsidRPr="00192A3C">
              <w:rPr>
                <w:sz w:val="12"/>
                <w:szCs w:val="12"/>
              </w:rPr>
              <w:t>33.8%</w:t>
            </w:r>
          </w:p>
        </w:tc>
        <w:tc>
          <w:tcPr>
            <w:tcW w:w="155" w:type="pct"/>
            <w:shd w:val="clear" w:color="auto" w:fill="auto"/>
            <w:noWrap/>
            <w:vAlign w:val="center"/>
            <w:hideMark/>
          </w:tcPr>
          <w:p w14:paraId="570ACC50" w14:textId="77777777" w:rsidR="007C4580" w:rsidRPr="00192A3C" w:rsidRDefault="007C4580" w:rsidP="00192A3C">
            <w:pPr>
              <w:pStyle w:val="Tabletext"/>
              <w:spacing w:before="0" w:after="0" w:line="240" w:lineRule="auto"/>
              <w:jc w:val="right"/>
              <w:rPr>
                <w:sz w:val="12"/>
                <w:szCs w:val="12"/>
              </w:rPr>
            </w:pPr>
            <w:r w:rsidRPr="00192A3C">
              <w:rPr>
                <w:sz w:val="12"/>
                <w:szCs w:val="12"/>
              </w:rPr>
              <w:t>49.0%</w:t>
            </w:r>
          </w:p>
        </w:tc>
        <w:tc>
          <w:tcPr>
            <w:tcW w:w="155" w:type="pct"/>
            <w:shd w:val="clear" w:color="auto" w:fill="auto"/>
            <w:noWrap/>
            <w:vAlign w:val="center"/>
            <w:hideMark/>
          </w:tcPr>
          <w:p w14:paraId="544CECFB" w14:textId="77777777" w:rsidR="007C4580" w:rsidRPr="00192A3C" w:rsidRDefault="007C4580" w:rsidP="00192A3C">
            <w:pPr>
              <w:pStyle w:val="Tabletext"/>
              <w:spacing w:before="0" w:after="0" w:line="240" w:lineRule="auto"/>
              <w:jc w:val="right"/>
              <w:rPr>
                <w:sz w:val="12"/>
                <w:szCs w:val="12"/>
              </w:rPr>
            </w:pPr>
            <w:r w:rsidRPr="00192A3C">
              <w:rPr>
                <w:sz w:val="12"/>
                <w:szCs w:val="12"/>
              </w:rPr>
              <w:t>1.20</w:t>
            </w:r>
          </w:p>
        </w:tc>
        <w:tc>
          <w:tcPr>
            <w:tcW w:w="155" w:type="pct"/>
            <w:shd w:val="clear" w:color="auto" w:fill="auto"/>
            <w:noWrap/>
            <w:vAlign w:val="center"/>
            <w:hideMark/>
          </w:tcPr>
          <w:p w14:paraId="262C43CF"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55" w:type="pct"/>
            <w:shd w:val="clear" w:color="000000" w:fill="CCCCFF"/>
            <w:noWrap/>
            <w:vAlign w:val="center"/>
            <w:hideMark/>
          </w:tcPr>
          <w:p w14:paraId="0B3221E3" w14:textId="77777777" w:rsidR="007C4580" w:rsidRPr="00192A3C" w:rsidRDefault="007C4580" w:rsidP="00192A3C">
            <w:pPr>
              <w:pStyle w:val="Tabletext"/>
              <w:spacing w:before="0" w:after="0" w:line="240" w:lineRule="auto"/>
              <w:jc w:val="right"/>
              <w:rPr>
                <w:sz w:val="12"/>
                <w:szCs w:val="12"/>
              </w:rPr>
            </w:pPr>
            <w:r w:rsidRPr="00192A3C">
              <w:rPr>
                <w:sz w:val="12"/>
                <w:szCs w:val="12"/>
              </w:rPr>
              <w:t>4.7%</w:t>
            </w:r>
          </w:p>
        </w:tc>
        <w:tc>
          <w:tcPr>
            <w:tcW w:w="155" w:type="pct"/>
            <w:shd w:val="clear" w:color="000000" w:fill="auto"/>
            <w:noWrap/>
            <w:vAlign w:val="center"/>
            <w:hideMark/>
          </w:tcPr>
          <w:p w14:paraId="1D4AB219" w14:textId="717B84BC"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59F1823" w14:textId="77777777" w:rsidR="007C4580" w:rsidRPr="00192A3C" w:rsidRDefault="007C4580" w:rsidP="00192A3C">
            <w:pPr>
              <w:pStyle w:val="Tabletext"/>
              <w:spacing w:before="0" w:after="0" w:line="240" w:lineRule="auto"/>
              <w:jc w:val="right"/>
              <w:rPr>
                <w:sz w:val="12"/>
                <w:szCs w:val="12"/>
              </w:rPr>
            </w:pPr>
            <w:r w:rsidRPr="00192A3C">
              <w:rPr>
                <w:sz w:val="12"/>
                <w:szCs w:val="12"/>
              </w:rPr>
              <w:t>93.8%</w:t>
            </w:r>
          </w:p>
        </w:tc>
        <w:tc>
          <w:tcPr>
            <w:tcW w:w="155" w:type="pct"/>
            <w:shd w:val="clear" w:color="auto" w:fill="auto"/>
            <w:noWrap/>
            <w:vAlign w:val="center"/>
            <w:hideMark/>
          </w:tcPr>
          <w:p w14:paraId="536DD340" w14:textId="77777777" w:rsidR="007C4580" w:rsidRPr="00192A3C" w:rsidRDefault="007C4580" w:rsidP="00192A3C">
            <w:pPr>
              <w:pStyle w:val="Tabletext"/>
              <w:spacing w:before="0" w:after="0" w:line="240" w:lineRule="auto"/>
              <w:jc w:val="right"/>
              <w:rPr>
                <w:sz w:val="12"/>
                <w:szCs w:val="12"/>
              </w:rPr>
            </w:pPr>
            <w:r w:rsidRPr="00192A3C">
              <w:rPr>
                <w:sz w:val="12"/>
                <w:szCs w:val="12"/>
              </w:rPr>
              <w:t>29.1%</w:t>
            </w:r>
          </w:p>
        </w:tc>
        <w:tc>
          <w:tcPr>
            <w:tcW w:w="155" w:type="pct"/>
            <w:shd w:val="clear" w:color="000000" w:fill="CCCCFF"/>
            <w:noWrap/>
            <w:vAlign w:val="center"/>
            <w:hideMark/>
          </w:tcPr>
          <w:p w14:paraId="374E249A" w14:textId="77777777" w:rsidR="007C4580" w:rsidRPr="00192A3C" w:rsidRDefault="007C4580" w:rsidP="00192A3C">
            <w:pPr>
              <w:pStyle w:val="Tabletext"/>
              <w:spacing w:before="0" w:after="0" w:line="240" w:lineRule="auto"/>
              <w:jc w:val="right"/>
              <w:rPr>
                <w:sz w:val="12"/>
                <w:szCs w:val="12"/>
              </w:rPr>
            </w:pPr>
            <w:r w:rsidRPr="00192A3C">
              <w:rPr>
                <w:sz w:val="12"/>
                <w:szCs w:val="12"/>
              </w:rPr>
              <w:t>61.7%</w:t>
            </w:r>
          </w:p>
        </w:tc>
        <w:tc>
          <w:tcPr>
            <w:tcW w:w="155" w:type="pct"/>
            <w:shd w:val="clear" w:color="auto" w:fill="auto"/>
            <w:noWrap/>
            <w:vAlign w:val="center"/>
            <w:hideMark/>
          </w:tcPr>
          <w:p w14:paraId="4BDF066E" w14:textId="77777777" w:rsidR="007C4580" w:rsidRPr="00192A3C" w:rsidRDefault="007C4580" w:rsidP="00192A3C">
            <w:pPr>
              <w:pStyle w:val="Tabletext"/>
              <w:spacing w:before="0" w:after="0" w:line="240" w:lineRule="auto"/>
              <w:jc w:val="right"/>
              <w:rPr>
                <w:sz w:val="12"/>
                <w:szCs w:val="12"/>
              </w:rPr>
            </w:pPr>
            <w:r w:rsidRPr="00192A3C">
              <w:rPr>
                <w:sz w:val="12"/>
                <w:szCs w:val="12"/>
              </w:rPr>
              <w:t>83.7%</w:t>
            </w:r>
          </w:p>
        </w:tc>
        <w:tc>
          <w:tcPr>
            <w:tcW w:w="155" w:type="pct"/>
            <w:shd w:val="clear" w:color="auto" w:fill="auto"/>
            <w:noWrap/>
            <w:vAlign w:val="center"/>
            <w:hideMark/>
          </w:tcPr>
          <w:p w14:paraId="460685AC"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0342FDEA" w14:textId="77777777" w:rsidR="007C4580" w:rsidRPr="00192A3C" w:rsidRDefault="007C4580" w:rsidP="00192A3C">
            <w:pPr>
              <w:pStyle w:val="Tabletext"/>
              <w:spacing w:before="0" w:after="0" w:line="240" w:lineRule="auto"/>
              <w:jc w:val="right"/>
              <w:rPr>
                <w:sz w:val="12"/>
                <w:szCs w:val="12"/>
              </w:rPr>
            </w:pPr>
            <w:r w:rsidRPr="00192A3C">
              <w:rPr>
                <w:sz w:val="12"/>
                <w:szCs w:val="12"/>
              </w:rPr>
              <w:t>77.0%</w:t>
            </w:r>
          </w:p>
        </w:tc>
        <w:tc>
          <w:tcPr>
            <w:tcW w:w="155" w:type="pct"/>
            <w:shd w:val="clear" w:color="auto" w:fill="auto"/>
            <w:noWrap/>
            <w:vAlign w:val="center"/>
            <w:hideMark/>
          </w:tcPr>
          <w:p w14:paraId="3C13B919" w14:textId="77777777" w:rsidR="007C4580" w:rsidRPr="00192A3C" w:rsidRDefault="007C4580" w:rsidP="00192A3C">
            <w:pPr>
              <w:pStyle w:val="Tabletext"/>
              <w:spacing w:before="0" w:after="0" w:line="240" w:lineRule="auto"/>
              <w:jc w:val="right"/>
              <w:rPr>
                <w:sz w:val="12"/>
                <w:szCs w:val="12"/>
              </w:rPr>
            </w:pPr>
            <w:r w:rsidRPr="00192A3C">
              <w:rPr>
                <w:sz w:val="12"/>
                <w:szCs w:val="12"/>
              </w:rPr>
              <w:t>60.0%</w:t>
            </w:r>
          </w:p>
        </w:tc>
        <w:tc>
          <w:tcPr>
            <w:tcW w:w="155" w:type="pct"/>
            <w:shd w:val="clear" w:color="000000" w:fill="CCCCFF"/>
            <w:noWrap/>
            <w:vAlign w:val="center"/>
            <w:hideMark/>
          </w:tcPr>
          <w:p w14:paraId="5BB0CBAD" w14:textId="77777777" w:rsidR="007C4580" w:rsidRPr="00192A3C" w:rsidRDefault="007C4580" w:rsidP="00192A3C">
            <w:pPr>
              <w:pStyle w:val="Tabletext"/>
              <w:spacing w:before="0" w:after="0" w:line="240" w:lineRule="auto"/>
              <w:jc w:val="right"/>
              <w:rPr>
                <w:sz w:val="12"/>
                <w:szCs w:val="12"/>
              </w:rPr>
            </w:pPr>
            <w:r w:rsidRPr="00192A3C">
              <w:rPr>
                <w:sz w:val="12"/>
                <w:szCs w:val="12"/>
              </w:rPr>
              <w:t>83.5%</w:t>
            </w:r>
          </w:p>
        </w:tc>
        <w:tc>
          <w:tcPr>
            <w:tcW w:w="155" w:type="pct"/>
            <w:shd w:val="clear" w:color="000000" w:fill="E2EFDA"/>
            <w:noWrap/>
            <w:vAlign w:val="center"/>
            <w:hideMark/>
          </w:tcPr>
          <w:p w14:paraId="2882834A" w14:textId="77777777" w:rsidR="007C4580" w:rsidRPr="00192A3C" w:rsidRDefault="007C4580" w:rsidP="00192A3C">
            <w:pPr>
              <w:pStyle w:val="Tabletext"/>
              <w:spacing w:before="0" w:after="0" w:line="240" w:lineRule="auto"/>
              <w:jc w:val="right"/>
              <w:rPr>
                <w:sz w:val="12"/>
                <w:szCs w:val="12"/>
              </w:rPr>
            </w:pPr>
            <w:r w:rsidRPr="00192A3C">
              <w:rPr>
                <w:sz w:val="12"/>
                <w:szCs w:val="12"/>
              </w:rPr>
              <w:t>75.4%</w:t>
            </w:r>
          </w:p>
        </w:tc>
        <w:tc>
          <w:tcPr>
            <w:tcW w:w="155" w:type="pct"/>
            <w:shd w:val="clear" w:color="auto" w:fill="auto"/>
            <w:noWrap/>
            <w:vAlign w:val="center"/>
            <w:hideMark/>
          </w:tcPr>
          <w:p w14:paraId="31F386C0" w14:textId="77777777" w:rsidR="007C4580" w:rsidRPr="00192A3C" w:rsidRDefault="007C4580" w:rsidP="00192A3C">
            <w:pPr>
              <w:pStyle w:val="Tabletext"/>
              <w:spacing w:before="0" w:after="0" w:line="240" w:lineRule="auto"/>
              <w:jc w:val="right"/>
              <w:rPr>
                <w:sz w:val="12"/>
                <w:szCs w:val="12"/>
              </w:rPr>
            </w:pPr>
            <w:r w:rsidRPr="00192A3C">
              <w:rPr>
                <w:sz w:val="12"/>
                <w:szCs w:val="12"/>
              </w:rPr>
              <w:t>1.7%</w:t>
            </w:r>
          </w:p>
        </w:tc>
        <w:tc>
          <w:tcPr>
            <w:tcW w:w="149" w:type="pct"/>
            <w:shd w:val="clear" w:color="auto" w:fill="E2EFDA"/>
            <w:noWrap/>
            <w:vAlign w:val="center"/>
            <w:hideMark/>
          </w:tcPr>
          <w:p w14:paraId="6685378F"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1FB1518D"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5228129F" w14:textId="77777777" w:rsidTr="00B32CA5">
        <w:trPr>
          <w:trHeight w:val="283"/>
        </w:trPr>
        <w:tc>
          <w:tcPr>
            <w:tcW w:w="511" w:type="pct"/>
            <w:shd w:val="clear" w:color="auto" w:fill="auto"/>
            <w:noWrap/>
            <w:vAlign w:val="center"/>
            <w:hideMark/>
          </w:tcPr>
          <w:p w14:paraId="39369BF0" w14:textId="77777777" w:rsidR="007C4580" w:rsidRPr="00192A3C" w:rsidRDefault="007C4580" w:rsidP="00192A3C">
            <w:pPr>
              <w:pStyle w:val="Tabletext"/>
              <w:spacing w:before="0" w:after="0" w:line="240" w:lineRule="auto"/>
              <w:rPr>
                <w:sz w:val="12"/>
                <w:szCs w:val="12"/>
              </w:rPr>
            </w:pPr>
            <w:r w:rsidRPr="00192A3C">
              <w:rPr>
                <w:sz w:val="12"/>
                <w:szCs w:val="12"/>
              </w:rPr>
              <w:t>Frankston Hospital</w:t>
            </w:r>
          </w:p>
        </w:tc>
        <w:tc>
          <w:tcPr>
            <w:tcW w:w="170" w:type="pct"/>
            <w:shd w:val="clear" w:color="auto" w:fill="auto"/>
            <w:noWrap/>
            <w:vAlign w:val="center"/>
            <w:hideMark/>
          </w:tcPr>
          <w:p w14:paraId="7F0911A3"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19F6970C" w14:textId="6941D5EF"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895</w:t>
            </w:r>
          </w:p>
        </w:tc>
        <w:tc>
          <w:tcPr>
            <w:tcW w:w="155" w:type="pct"/>
            <w:shd w:val="clear" w:color="auto" w:fill="auto"/>
            <w:noWrap/>
            <w:vAlign w:val="center"/>
            <w:hideMark/>
          </w:tcPr>
          <w:p w14:paraId="240D7284" w14:textId="77777777" w:rsidR="007C4580" w:rsidRPr="00192A3C" w:rsidRDefault="007C4580" w:rsidP="00192A3C">
            <w:pPr>
              <w:pStyle w:val="Tabletext"/>
              <w:spacing w:before="0" w:after="0" w:line="240" w:lineRule="auto"/>
              <w:jc w:val="right"/>
              <w:rPr>
                <w:sz w:val="12"/>
                <w:szCs w:val="12"/>
              </w:rPr>
            </w:pPr>
            <w:r w:rsidRPr="00192A3C">
              <w:rPr>
                <w:sz w:val="12"/>
                <w:szCs w:val="12"/>
              </w:rPr>
              <w:t>10.6%</w:t>
            </w:r>
          </w:p>
        </w:tc>
        <w:tc>
          <w:tcPr>
            <w:tcW w:w="155" w:type="pct"/>
            <w:shd w:val="clear" w:color="000000" w:fill="E2EFDA"/>
            <w:noWrap/>
            <w:vAlign w:val="center"/>
            <w:hideMark/>
          </w:tcPr>
          <w:p w14:paraId="32EEEC8C" w14:textId="77777777" w:rsidR="007C4580" w:rsidRPr="00192A3C" w:rsidRDefault="007C4580" w:rsidP="00192A3C">
            <w:pPr>
              <w:pStyle w:val="Tabletext"/>
              <w:spacing w:before="0" w:after="0" w:line="240" w:lineRule="auto"/>
              <w:jc w:val="right"/>
              <w:rPr>
                <w:sz w:val="12"/>
                <w:szCs w:val="12"/>
              </w:rPr>
            </w:pPr>
            <w:r w:rsidRPr="00192A3C">
              <w:rPr>
                <w:sz w:val="12"/>
                <w:szCs w:val="12"/>
              </w:rPr>
              <w:t>11.3%</w:t>
            </w:r>
          </w:p>
        </w:tc>
        <w:tc>
          <w:tcPr>
            <w:tcW w:w="155" w:type="pct"/>
            <w:shd w:val="clear" w:color="auto" w:fill="auto"/>
            <w:noWrap/>
            <w:vAlign w:val="center"/>
            <w:hideMark/>
          </w:tcPr>
          <w:p w14:paraId="12F5925A" w14:textId="77777777" w:rsidR="007C4580" w:rsidRPr="00192A3C" w:rsidRDefault="007C4580" w:rsidP="00192A3C">
            <w:pPr>
              <w:pStyle w:val="Tabletext"/>
              <w:spacing w:before="0" w:after="0" w:line="240" w:lineRule="auto"/>
              <w:jc w:val="right"/>
              <w:rPr>
                <w:sz w:val="12"/>
                <w:szCs w:val="12"/>
              </w:rPr>
            </w:pPr>
            <w:r w:rsidRPr="00192A3C">
              <w:rPr>
                <w:sz w:val="12"/>
                <w:szCs w:val="12"/>
              </w:rPr>
              <w:t>31.2%</w:t>
            </w:r>
          </w:p>
        </w:tc>
        <w:tc>
          <w:tcPr>
            <w:tcW w:w="155" w:type="pct"/>
            <w:shd w:val="clear" w:color="auto" w:fill="auto"/>
            <w:noWrap/>
            <w:vAlign w:val="center"/>
            <w:hideMark/>
          </w:tcPr>
          <w:p w14:paraId="71FC31DA" w14:textId="77777777" w:rsidR="007C4580" w:rsidRPr="00192A3C" w:rsidRDefault="007C4580" w:rsidP="00192A3C">
            <w:pPr>
              <w:pStyle w:val="Tabletext"/>
              <w:spacing w:before="0" w:after="0" w:line="240" w:lineRule="auto"/>
              <w:jc w:val="right"/>
              <w:rPr>
                <w:sz w:val="12"/>
                <w:szCs w:val="12"/>
              </w:rPr>
            </w:pPr>
            <w:r w:rsidRPr="00192A3C">
              <w:rPr>
                <w:sz w:val="12"/>
                <w:szCs w:val="12"/>
              </w:rPr>
              <w:t>0.7%</w:t>
            </w:r>
          </w:p>
        </w:tc>
        <w:tc>
          <w:tcPr>
            <w:tcW w:w="155" w:type="pct"/>
            <w:shd w:val="clear" w:color="auto" w:fill="auto"/>
            <w:noWrap/>
            <w:vAlign w:val="center"/>
            <w:hideMark/>
          </w:tcPr>
          <w:p w14:paraId="73116A02" w14:textId="77777777" w:rsidR="007C4580" w:rsidRPr="00192A3C" w:rsidRDefault="007C4580" w:rsidP="00192A3C">
            <w:pPr>
              <w:pStyle w:val="Tabletext"/>
              <w:spacing w:before="0" w:after="0" w:line="240" w:lineRule="auto"/>
              <w:jc w:val="right"/>
              <w:rPr>
                <w:sz w:val="12"/>
                <w:szCs w:val="12"/>
              </w:rPr>
            </w:pPr>
            <w:r w:rsidRPr="00192A3C">
              <w:rPr>
                <w:sz w:val="12"/>
                <w:szCs w:val="12"/>
              </w:rPr>
              <w:t>2.8%</w:t>
            </w:r>
          </w:p>
        </w:tc>
        <w:tc>
          <w:tcPr>
            <w:tcW w:w="155" w:type="pct"/>
            <w:shd w:val="clear" w:color="000000" w:fill="E2EFDA"/>
            <w:noWrap/>
            <w:vAlign w:val="center"/>
            <w:hideMark/>
          </w:tcPr>
          <w:p w14:paraId="7E1CCBA1" w14:textId="77777777" w:rsidR="007C4580" w:rsidRPr="00192A3C" w:rsidRDefault="007C4580" w:rsidP="00192A3C">
            <w:pPr>
              <w:pStyle w:val="Tabletext"/>
              <w:spacing w:before="0" w:after="0" w:line="240" w:lineRule="auto"/>
              <w:jc w:val="right"/>
              <w:rPr>
                <w:sz w:val="12"/>
                <w:szCs w:val="12"/>
              </w:rPr>
            </w:pPr>
            <w:r w:rsidRPr="00192A3C">
              <w:rPr>
                <w:sz w:val="12"/>
                <w:szCs w:val="12"/>
              </w:rPr>
              <w:t>11.6%</w:t>
            </w:r>
          </w:p>
        </w:tc>
        <w:tc>
          <w:tcPr>
            <w:tcW w:w="155" w:type="pct"/>
            <w:shd w:val="clear" w:color="auto" w:fill="auto"/>
            <w:noWrap/>
            <w:vAlign w:val="center"/>
            <w:hideMark/>
          </w:tcPr>
          <w:p w14:paraId="31BCD7E6" w14:textId="77777777" w:rsidR="007C4580" w:rsidRPr="00192A3C" w:rsidRDefault="007C4580" w:rsidP="00192A3C">
            <w:pPr>
              <w:pStyle w:val="Tabletext"/>
              <w:spacing w:before="0" w:after="0" w:line="240" w:lineRule="auto"/>
              <w:jc w:val="right"/>
              <w:rPr>
                <w:sz w:val="12"/>
                <w:szCs w:val="12"/>
              </w:rPr>
            </w:pPr>
            <w:r w:rsidRPr="00192A3C">
              <w:rPr>
                <w:sz w:val="12"/>
                <w:szCs w:val="12"/>
              </w:rPr>
              <w:t>80.6%</w:t>
            </w:r>
          </w:p>
        </w:tc>
        <w:tc>
          <w:tcPr>
            <w:tcW w:w="155" w:type="pct"/>
            <w:shd w:val="clear" w:color="000000" w:fill="CCCCFF"/>
            <w:noWrap/>
            <w:vAlign w:val="center"/>
            <w:hideMark/>
          </w:tcPr>
          <w:p w14:paraId="34B36880" w14:textId="77777777" w:rsidR="007C4580" w:rsidRPr="00192A3C" w:rsidRDefault="007C4580" w:rsidP="00192A3C">
            <w:pPr>
              <w:pStyle w:val="Tabletext"/>
              <w:spacing w:before="0" w:after="0" w:line="240" w:lineRule="auto"/>
              <w:jc w:val="right"/>
              <w:rPr>
                <w:sz w:val="12"/>
                <w:szCs w:val="12"/>
              </w:rPr>
            </w:pPr>
            <w:r w:rsidRPr="00192A3C">
              <w:rPr>
                <w:sz w:val="12"/>
                <w:szCs w:val="12"/>
              </w:rPr>
              <w:t>12.1%</w:t>
            </w:r>
          </w:p>
        </w:tc>
        <w:tc>
          <w:tcPr>
            <w:tcW w:w="155" w:type="pct"/>
            <w:shd w:val="clear" w:color="000000" w:fill="CCCCFF"/>
            <w:noWrap/>
            <w:vAlign w:val="center"/>
            <w:hideMark/>
          </w:tcPr>
          <w:p w14:paraId="61BCB716" w14:textId="77777777" w:rsidR="007C4580" w:rsidRPr="00192A3C" w:rsidRDefault="007C4580" w:rsidP="00192A3C">
            <w:pPr>
              <w:pStyle w:val="Tabletext"/>
              <w:spacing w:before="0" w:after="0" w:line="240" w:lineRule="auto"/>
              <w:jc w:val="right"/>
              <w:rPr>
                <w:sz w:val="12"/>
                <w:szCs w:val="12"/>
              </w:rPr>
            </w:pPr>
            <w:r w:rsidRPr="00192A3C">
              <w:rPr>
                <w:sz w:val="12"/>
                <w:szCs w:val="12"/>
              </w:rPr>
              <w:t>34.4%</w:t>
            </w:r>
          </w:p>
        </w:tc>
        <w:tc>
          <w:tcPr>
            <w:tcW w:w="155" w:type="pct"/>
            <w:shd w:val="clear" w:color="000000" w:fill="E2EFDA"/>
            <w:noWrap/>
            <w:vAlign w:val="center"/>
            <w:hideMark/>
          </w:tcPr>
          <w:p w14:paraId="1FC8B6DD" w14:textId="77777777" w:rsidR="007C4580" w:rsidRPr="00192A3C" w:rsidRDefault="007C4580" w:rsidP="00192A3C">
            <w:pPr>
              <w:pStyle w:val="Tabletext"/>
              <w:spacing w:before="0" w:after="0" w:line="240" w:lineRule="auto"/>
              <w:jc w:val="right"/>
              <w:rPr>
                <w:sz w:val="12"/>
                <w:szCs w:val="12"/>
              </w:rPr>
            </w:pPr>
            <w:r w:rsidRPr="00192A3C">
              <w:rPr>
                <w:sz w:val="12"/>
                <w:szCs w:val="12"/>
              </w:rPr>
              <w:t>28.8%</w:t>
            </w:r>
          </w:p>
        </w:tc>
        <w:tc>
          <w:tcPr>
            <w:tcW w:w="155" w:type="pct"/>
            <w:shd w:val="clear" w:color="auto" w:fill="auto"/>
            <w:noWrap/>
            <w:vAlign w:val="center"/>
            <w:hideMark/>
          </w:tcPr>
          <w:p w14:paraId="721BF707" w14:textId="77777777" w:rsidR="007C4580" w:rsidRPr="00192A3C" w:rsidRDefault="007C4580" w:rsidP="00192A3C">
            <w:pPr>
              <w:pStyle w:val="Tabletext"/>
              <w:spacing w:before="0" w:after="0" w:line="240" w:lineRule="auto"/>
              <w:jc w:val="right"/>
              <w:rPr>
                <w:sz w:val="12"/>
                <w:szCs w:val="12"/>
              </w:rPr>
            </w:pPr>
            <w:r w:rsidRPr="00192A3C">
              <w:rPr>
                <w:sz w:val="12"/>
                <w:szCs w:val="12"/>
              </w:rPr>
              <w:t>53.3%</w:t>
            </w:r>
          </w:p>
        </w:tc>
        <w:tc>
          <w:tcPr>
            <w:tcW w:w="155" w:type="pct"/>
            <w:shd w:val="clear" w:color="auto" w:fill="auto"/>
            <w:noWrap/>
            <w:vAlign w:val="center"/>
            <w:hideMark/>
          </w:tcPr>
          <w:p w14:paraId="35E0B0F8" w14:textId="77777777" w:rsidR="007C4580" w:rsidRPr="00192A3C" w:rsidRDefault="007C4580" w:rsidP="00192A3C">
            <w:pPr>
              <w:pStyle w:val="Tabletext"/>
              <w:spacing w:before="0" w:after="0" w:line="240" w:lineRule="auto"/>
              <w:jc w:val="right"/>
              <w:rPr>
                <w:sz w:val="12"/>
                <w:szCs w:val="12"/>
              </w:rPr>
            </w:pPr>
            <w:r w:rsidRPr="00192A3C">
              <w:rPr>
                <w:sz w:val="12"/>
                <w:szCs w:val="12"/>
              </w:rPr>
              <w:t>1.15</w:t>
            </w:r>
          </w:p>
        </w:tc>
        <w:tc>
          <w:tcPr>
            <w:tcW w:w="155" w:type="pct"/>
            <w:shd w:val="clear" w:color="auto" w:fill="auto"/>
            <w:noWrap/>
            <w:vAlign w:val="center"/>
            <w:hideMark/>
          </w:tcPr>
          <w:p w14:paraId="07F1E374" w14:textId="77777777" w:rsidR="007C4580" w:rsidRPr="00192A3C" w:rsidRDefault="007C4580" w:rsidP="00192A3C">
            <w:pPr>
              <w:pStyle w:val="Tabletext"/>
              <w:spacing w:before="0" w:after="0" w:line="240" w:lineRule="auto"/>
              <w:jc w:val="right"/>
              <w:rPr>
                <w:sz w:val="12"/>
                <w:szCs w:val="12"/>
              </w:rPr>
            </w:pPr>
            <w:r w:rsidRPr="00192A3C">
              <w:rPr>
                <w:sz w:val="12"/>
                <w:szCs w:val="12"/>
              </w:rPr>
              <w:t>2.5%</w:t>
            </w:r>
          </w:p>
        </w:tc>
        <w:tc>
          <w:tcPr>
            <w:tcW w:w="155" w:type="pct"/>
            <w:shd w:val="clear" w:color="auto" w:fill="auto"/>
            <w:noWrap/>
            <w:vAlign w:val="center"/>
            <w:hideMark/>
          </w:tcPr>
          <w:p w14:paraId="65AF85F2"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shd w:val="clear" w:color="000000" w:fill="auto"/>
            <w:noWrap/>
            <w:vAlign w:val="center"/>
            <w:hideMark/>
          </w:tcPr>
          <w:p w14:paraId="19B28695" w14:textId="5B6207CD"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0E1CAA8" w14:textId="77777777" w:rsidR="007C4580" w:rsidRPr="00192A3C" w:rsidRDefault="007C4580" w:rsidP="00192A3C">
            <w:pPr>
              <w:pStyle w:val="Tabletext"/>
              <w:spacing w:before="0" w:after="0" w:line="240" w:lineRule="auto"/>
              <w:jc w:val="right"/>
              <w:rPr>
                <w:sz w:val="12"/>
                <w:szCs w:val="12"/>
              </w:rPr>
            </w:pPr>
            <w:r w:rsidRPr="00192A3C">
              <w:rPr>
                <w:sz w:val="12"/>
                <w:szCs w:val="12"/>
              </w:rPr>
              <w:t>92.6%</w:t>
            </w:r>
          </w:p>
        </w:tc>
        <w:tc>
          <w:tcPr>
            <w:tcW w:w="155" w:type="pct"/>
            <w:shd w:val="clear" w:color="auto" w:fill="auto"/>
            <w:noWrap/>
            <w:vAlign w:val="center"/>
            <w:hideMark/>
          </w:tcPr>
          <w:p w14:paraId="212888A4" w14:textId="77777777" w:rsidR="007C4580" w:rsidRPr="00192A3C" w:rsidRDefault="007C4580" w:rsidP="00192A3C">
            <w:pPr>
              <w:pStyle w:val="Tabletext"/>
              <w:spacing w:before="0" w:after="0" w:line="240" w:lineRule="auto"/>
              <w:jc w:val="right"/>
              <w:rPr>
                <w:sz w:val="12"/>
                <w:szCs w:val="12"/>
              </w:rPr>
            </w:pPr>
            <w:r w:rsidRPr="00192A3C">
              <w:rPr>
                <w:sz w:val="12"/>
                <w:szCs w:val="12"/>
              </w:rPr>
              <w:t>22.8%</w:t>
            </w:r>
          </w:p>
        </w:tc>
        <w:tc>
          <w:tcPr>
            <w:tcW w:w="155" w:type="pct"/>
            <w:shd w:val="clear" w:color="000000" w:fill="E2EFDA"/>
            <w:noWrap/>
            <w:vAlign w:val="center"/>
            <w:hideMark/>
          </w:tcPr>
          <w:p w14:paraId="2B0ECDED" w14:textId="77777777" w:rsidR="007C4580" w:rsidRPr="00192A3C" w:rsidRDefault="007C4580" w:rsidP="00192A3C">
            <w:pPr>
              <w:pStyle w:val="Tabletext"/>
              <w:spacing w:before="0" w:after="0" w:line="240" w:lineRule="auto"/>
              <w:jc w:val="right"/>
              <w:rPr>
                <w:sz w:val="12"/>
                <w:szCs w:val="12"/>
              </w:rPr>
            </w:pPr>
            <w:r w:rsidRPr="00192A3C">
              <w:rPr>
                <w:sz w:val="12"/>
                <w:szCs w:val="12"/>
              </w:rPr>
              <w:t>88.6%</w:t>
            </w:r>
          </w:p>
        </w:tc>
        <w:tc>
          <w:tcPr>
            <w:tcW w:w="155" w:type="pct"/>
            <w:shd w:val="clear" w:color="auto" w:fill="auto"/>
            <w:noWrap/>
            <w:vAlign w:val="center"/>
            <w:hideMark/>
          </w:tcPr>
          <w:p w14:paraId="71FEC879" w14:textId="77777777" w:rsidR="007C4580" w:rsidRPr="00192A3C" w:rsidRDefault="007C4580" w:rsidP="00192A3C">
            <w:pPr>
              <w:pStyle w:val="Tabletext"/>
              <w:spacing w:before="0" w:after="0" w:line="240" w:lineRule="auto"/>
              <w:jc w:val="right"/>
              <w:rPr>
                <w:sz w:val="12"/>
                <w:szCs w:val="12"/>
              </w:rPr>
            </w:pPr>
            <w:r w:rsidRPr="00192A3C">
              <w:rPr>
                <w:sz w:val="12"/>
                <w:szCs w:val="12"/>
              </w:rPr>
              <w:t>76.7%</w:t>
            </w:r>
          </w:p>
        </w:tc>
        <w:tc>
          <w:tcPr>
            <w:tcW w:w="155" w:type="pct"/>
            <w:shd w:val="clear" w:color="auto" w:fill="auto"/>
            <w:noWrap/>
            <w:vAlign w:val="center"/>
            <w:hideMark/>
          </w:tcPr>
          <w:p w14:paraId="565DBFD1"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shd w:val="clear" w:color="auto" w:fill="auto"/>
            <w:noWrap/>
            <w:vAlign w:val="center"/>
            <w:hideMark/>
          </w:tcPr>
          <w:p w14:paraId="6594AA7C" w14:textId="77777777" w:rsidR="007C4580" w:rsidRPr="00192A3C" w:rsidRDefault="007C4580" w:rsidP="00192A3C">
            <w:pPr>
              <w:pStyle w:val="Tabletext"/>
              <w:spacing w:before="0" w:after="0" w:line="240" w:lineRule="auto"/>
              <w:jc w:val="right"/>
              <w:rPr>
                <w:sz w:val="12"/>
                <w:szCs w:val="12"/>
              </w:rPr>
            </w:pPr>
            <w:r w:rsidRPr="00192A3C">
              <w:rPr>
                <w:sz w:val="12"/>
                <w:szCs w:val="12"/>
              </w:rPr>
              <w:t>79.0%</w:t>
            </w:r>
          </w:p>
        </w:tc>
        <w:tc>
          <w:tcPr>
            <w:tcW w:w="155" w:type="pct"/>
            <w:shd w:val="clear" w:color="auto" w:fill="auto"/>
            <w:noWrap/>
            <w:vAlign w:val="center"/>
            <w:hideMark/>
          </w:tcPr>
          <w:p w14:paraId="135D5707" w14:textId="77777777" w:rsidR="007C4580" w:rsidRPr="00192A3C" w:rsidRDefault="007C4580" w:rsidP="00192A3C">
            <w:pPr>
              <w:pStyle w:val="Tabletext"/>
              <w:spacing w:before="0" w:after="0" w:line="240" w:lineRule="auto"/>
              <w:jc w:val="right"/>
              <w:rPr>
                <w:sz w:val="12"/>
                <w:szCs w:val="12"/>
              </w:rPr>
            </w:pPr>
            <w:r w:rsidRPr="00192A3C">
              <w:rPr>
                <w:sz w:val="12"/>
                <w:szCs w:val="12"/>
              </w:rPr>
              <w:t>47.0%</w:t>
            </w:r>
          </w:p>
        </w:tc>
        <w:tc>
          <w:tcPr>
            <w:tcW w:w="155" w:type="pct"/>
            <w:shd w:val="clear" w:color="auto" w:fill="auto"/>
            <w:noWrap/>
            <w:vAlign w:val="center"/>
            <w:hideMark/>
          </w:tcPr>
          <w:p w14:paraId="7EE0644E" w14:textId="77777777" w:rsidR="007C4580" w:rsidRPr="00192A3C" w:rsidRDefault="007C4580" w:rsidP="00192A3C">
            <w:pPr>
              <w:pStyle w:val="Tabletext"/>
              <w:spacing w:before="0" w:after="0" w:line="240" w:lineRule="auto"/>
              <w:jc w:val="right"/>
              <w:rPr>
                <w:sz w:val="12"/>
                <w:szCs w:val="12"/>
              </w:rPr>
            </w:pPr>
            <w:r w:rsidRPr="00192A3C">
              <w:rPr>
                <w:sz w:val="12"/>
                <w:szCs w:val="12"/>
              </w:rPr>
              <w:t>93.3%</w:t>
            </w:r>
          </w:p>
        </w:tc>
        <w:tc>
          <w:tcPr>
            <w:tcW w:w="155" w:type="pct"/>
            <w:shd w:val="clear" w:color="000000" w:fill="E2EFDA"/>
            <w:noWrap/>
            <w:vAlign w:val="center"/>
            <w:hideMark/>
          </w:tcPr>
          <w:p w14:paraId="01751075" w14:textId="77777777" w:rsidR="007C4580" w:rsidRPr="00192A3C" w:rsidRDefault="007C4580" w:rsidP="00192A3C">
            <w:pPr>
              <w:pStyle w:val="Tabletext"/>
              <w:spacing w:before="0" w:after="0" w:line="240" w:lineRule="auto"/>
              <w:jc w:val="right"/>
              <w:rPr>
                <w:sz w:val="12"/>
                <w:szCs w:val="12"/>
              </w:rPr>
            </w:pPr>
            <w:r w:rsidRPr="00192A3C">
              <w:rPr>
                <w:sz w:val="12"/>
                <w:szCs w:val="12"/>
              </w:rPr>
              <w:t>76.6%</w:t>
            </w:r>
          </w:p>
        </w:tc>
        <w:tc>
          <w:tcPr>
            <w:tcW w:w="155" w:type="pct"/>
            <w:shd w:val="clear" w:color="auto" w:fill="auto"/>
            <w:noWrap/>
            <w:vAlign w:val="center"/>
            <w:hideMark/>
          </w:tcPr>
          <w:p w14:paraId="0304FF65" w14:textId="77777777" w:rsidR="007C4580" w:rsidRPr="00192A3C" w:rsidRDefault="007C4580" w:rsidP="00192A3C">
            <w:pPr>
              <w:pStyle w:val="Tabletext"/>
              <w:spacing w:before="0" w:after="0" w:line="240" w:lineRule="auto"/>
              <w:jc w:val="right"/>
              <w:rPr>
                <w:sz w:val="12"/>
                <w:szCs w:val="12"/>
              </w:rPr>
            </w:pPr>
            <w:r w:rsidRPr="00192A3C">
              <w:rPr>
                <w:sz w:val="12"/>
                <w:szCs w:val="12"/>
              </w:rPr>
              <w:t>2.5%</w:t>
            </w:r>
          </w:p>
        </w:tc>
        <w:tc>
          <w:tcPr>
            <w:tcW w:w="149" w:type="pct"/>
            <w:shd w:val="clear" w:color="auto" w:fill="E2EFDA"/>
            <w:noWrap/>
            <w:vAlign w:val="center"/>
            <w:hideMark/>
          </w:tcPr>
          <w:p w14:paraId="71C68395"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67B2D1D0"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7C4580" w:rsidRPr="007C4580" w14:paraId="0B1331B7" w14:textId="77777777" w:rsidTr="00B32CA5">
        <w:trPr>
          <w:trHeight w:val="283"/>
        </w:trPr>
        <w:tc>
          <w:tcPr>
            <w:tcW w:w="511" w:type="pct"/>
            <w:shd w:val="clear" w:color="auto" w:fill="auto"/>
            <w:noWrap/>
            <w:vAlign w:val="center"/>
            <w:hideMark/>
          </w:tcPr>
          <w:p w14:paraId="665F337A" w14:textId="77777777" w:rsidR="007C4580" w:rsidRPr="00192A3C" w:rsidRDefault="007C4580" w:rsidP="00192A3C">
            <w:pPr>
              <w:pStyle w:val="Tabletext"/>
              <w:spacing w:before="0" w:after="0" w:line="240" w:lineRule="auto"/>
              <w:rPr>
                <w:sz w:val="12"/>
                <w:szCs w:val="12"/>
              </w:rPr>
            </w:pPr>
            <w:r w:rsidRPr="00192A3C">
              <w:rPr>
                <w:sz w:val="12"/>
                <w:szCs w:val="12"/>
              </w:rPr>
              <w:t>Box Hill Hospital</w:t>
            </w:r>
          </w:p>
        </w:tc>
        <w:tc>
          <w:tcPr>
            <w:tcW w:w="170" w:type="pct"/>
            <w:shd w:val="clear" w:color="auto" w:fill="auto"/>
            <w:noWrap/>
            <w:vAlign w:val="center"/>
            <w:hideMark/>
          </w:tcPr>
          <w:p w14:paraId="6D46C7BA"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4F6926CD" w14:textId="1DB91781"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635</w:t>
            </w:r>
          </w:p>
        </w:tc>
        <w:tc>
          <w:tcPr>
            <w:tcW w:w="155" w:type="pct"/>
            <w:shd w:val="clear" w:color="auto" w:fill="auto"/>
            <w:noWrap/>
            <w:vAlign w:val="center"/>
            <w:hideMark/>
          </w:tcPr>
          <w:p w14:paraId="1002669C" w14:textId="77777777" w:rsidR="007C4580" w:rsidRPr="00192A3C" w:rsidRDefault="007C4580" w:rsidP="00192A3C">
            <w:pPr>
              <w:pStyle w:val="Tabletext"/>
              <w:spacing w:before="0" w:after="0" w:line="240" w:lineRule="auto"/>
              <w:jc w:val="right"/>
              <w:rPr>
                <w:sz w:val="12"/>
                <w:szCs w:val="12"/>
              </w:rPr>
            </w:pPr>
            <w:r w:rsidRPr="00192A3C">
              <w:rPr>
                <w:sz w:val="12"/>
                <w:szCs w:val="12"/>
              </w:rPr>
              <w:t>7.8%</w:t>
            </w:r>
          </w:p>
        </w:tc>
        <w:tc>
          <w:tcPr>
            <w:tcW w:w="155" w:type="pct"/>
            <w:shd w:val="clear" w:color="auto" w:fill="auto"/>
            <w:noWrap/>
            <w:vAlign w:val="center"/>
            <w:hideMark/>
          </w:tcPr>
          <w:p w14:paraId="472723DF" w14:textId="77777777" w:rsidR="007C4580" w:rsidRPr="00192A3C" w:rsidRDefault="007C4580" w:rsidP="00192A3C">
            <w:pPr>
              <w:pStyle w:val="Tabletext"/>
              <w:spacing w:before="0" w:after="0" w:line="240" w:lineRule="auto"/>
              <w:jc w:val="right"/>
              <w:rPr>
                <w:sz w:val="12"/>
                <w:szCs w:val="12"/>
              </w:rPr>
            </w:pPr>
            <w:r w:rsidRPr="00192A3C">
              <w:rPr>
                <w:sz w:val="12"/>
                <w:szCs w:val="12"/>
              </w:rPr>
              <w:t>15.4%</w:t>
            </w:r>
          </w:p>
        </w:tc>
        <w:tc>
          <w:tcPr>
            <w:tcW w:w="155" w:type="pct"/>
            <w:shd w:val="clear" w:color="auto" w:fill="auto"/>
            <w:noWrap/>
            <w:vAlign w:val="center"/>
            <w:hideMark/>
          </w:tcPr>
          <w:p w14:paraId="4397FA81" w14:textId="77777777" w:rsidR="007C4580" w:rsidRPr="00192A3C" w:rsidRDefault="007C4580" w:rsidP="00192A3C">
            <w:pPr>
              <w:pStyle w:val="Tabletext"/>
              <w:spacing w:before="0" w:after="0" w:line="240" w:lineRule="auto"/>
              <w:jc w:val="right"/>
              <w:rPr>
                <w:sz w:val="12"/>
                <w:szCs w:val="12"/>
              </w:rPr>
            </w:pPr>
            <w:r w:rsidRPr="00192A3C">
              <w:rPr>
                <w:sz w:val="12"/>
                <w:szCs w:val="12"/>
              </w:rPr>
              <w:t>33.9%</w:t>
            </w:r>
          </w:p>
        </w:tc>
        <w:tc>
          <w:tcPr>
            <w:tcW w:w="155" w:type="pct"/>
            <w:shd w:val="clear" w:color="auto" w:fill="auto"/>
            <w:noWrap/>
            <w:vAlign w:val="center"/>
            <w:hideMark/>
          </w:tcPr>
          <w:p w14:paraId="3871EE32"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000000" w:fill="CCCCFF"/>
            <w:noWrap/>
            <w:vAlign w:val="center"/>
            <w:hideMark/>
          </w:tcPr>
          <w:p w14:paraId="05CBCB03" w14:textId="77777777" w:rsidR="007C4580" w:rsidRPr="00192A3C" w:rsidRDefault="007C4580" w:rsidP="00192A3C">
            <w:pPr>
              <w:pStyle w:val="Tabletext"/>
              <w:spacing w:before="0" w:after="0" w:line="240" w:lineRule="auto"/>
              <w:jc w:val="right"/>
              <w:rPr>
                <w:sz w:val="12"/>
                <w:szCs w:val="12"/>
              </w:rPr>
            </w:pPr>
            <w:r w:rsidRPr="00192A3C">
              <w:rPr>
                <w:sz w:val="12"/>
                <w:szCs w:val="12"/>
              </w:rPr>
              <w:t>10.5%</w:t>
            </w:r>
          </w:p>
        </w:tc>
        <w:tc>
          <w:tcPr>
            <w:tcW w:w="155" w:type="pct"/>
            <w:shd w:val="clear" w:color="000000" w:fill="CCCCFF"/>
            <w:noWrap/>
            <w:vAlign w:val="center"/>
            <w:hideMark/>
          </w:tcPr>
          <w:p w14:paraId="7637D335" w14:textId="77777777" w:rsidR="007C4580" w:rsidRPr="00192A3C" w:rsidRDefault="007C4580" w:rsidP="00192A3C">
            <w:pPr>
              <w:pStyle w:val="Tabletext"/>
              <w:spacing w:before="0" w:after="0" w:line="240" w:lineRule="auto"/>
              <w:jc w:val="right"/>
              <w:rPr>
                <w:sz w:val="12"/>
                <w:szCs w:val="12"/>
              </w:rPr>
            </w:pPr>
            <w:r w:rsidRPr="00192A3C">
              <w:rPr>
                <w:sz w:val="12"/>
                <w:szCs w:val="12"/>
              </w:rPr>
              <w:t>39.4%</w:t>
            </w:r>
          </w:p>
        </w:tc>
        <w:tc>
          <w:tcPr>
            <w:tcW w:w="155" w:type="pct"/>
            <w:shd w:val="clear" w:color="000000" w:fill="E2EFDA"/>
            <w:noWrap/>
            <w:vAlign w:val="center"/>
            <w:hideMark/>
          </w:tcPr>
          <w:p w14:paraId="56AE7D08" w14:textId="77777777" w:rsidR="007C4580" w:rsidRPr="00192A3C" w:rsidRDefault="007C4580" w:rsidP="00192A3C">
            <w:pPr>
              <w:pStyle w:val="Tabletext"/>
              <w:spacing w:before="0" w:after="0" w:line="240" w:lineRule="auto"/>
              <w:jc w:val="right"/>
              <w:rPr>
                <w:sz w:val="12"/>
                <w:szCs w:val="12"/>
              </w:rPr>
            </w:pPr>
            <w:r w:rsidRPr="00192A3C">
              <w:rPr>
                <w:sz w:val="12"/>
                <w:szCs w:val="12"/>
              </w:rPr>
              <w:t>88.8%</w:t>
            </w:r>
          </w:p>
        </w:tc>
        <w:tc>
          <w:tcPr>
            <w:tcW w:w="155" w:type="pct"/>
            <w:shd w:val="clear" w:color="000000" w:fill="CCCCFF"/>
            <w:noWrap/>
            <w:vAlign w:val="center"/>
            <w:hideMark/>
          </w:tcPr>
          <w:p w14:paraId="7EFF8195" w14:textId="77777777" w:rsidR="007C4580" w:rsidRPr="00192A3C" w:rsidRDefault="007C4580" w:rsidP="00192A3C">
            <w:pPr>
              <w:pStyle w:val="Tabletext"/>
              <w:spacing w:before="0" w:after="0" w:line="240" w:lineRule="auto"/>
              <w:jc w:val="right"/>
              <w:rPr>
                <w:sz w:val="12"/>
                <w:szCs w:val="12"/>
              </w:rPr>
            </w:pPr>
            <w:r w:rsidRPr="00192A3C">
              <w:rPr>
                <w:sz w:val="12"/>
                <w:szCs w:val="12"/>
              </w:rPr>
              <w:t>11.2%</w:t>
            </w:r>
          </w:p>
        </w:tc>
        <w:tc>
          <w:tcPr>
            <w:tcW w:w="155" w:type="pct"/>
            <w:shd w:val="clear" w:color="000000" w:fill="CCCCFF"/>
            <w:noWrap/>
            <w:vAlign w:val="center"/>
            <w:hideMark/>
          </w:tcPr>
          <w:p w14:paraId="2B1B1DA0" w14:textId="77777777" w:rsidR="007C4580" w:rsidRPr="00192A3C" w:rsidRDefault="007C4580" w:rsidP="00192A3C">
            <w:pPr>
              <w:pStyle w:val="Tabletext"/>
              <w:spacing w:before="0" w:after="0" w:line="240" w:lineRule="auto"/>
              <w:jc w:val="right"/>
              <w:rPr>
                <w:sz w:val="12"/>
                <w:szCs w:val="12"/>
              </w:rPr>
            </w:pPr>
            <w:r w:rsidRPr="00192A3C">
              <w:rPr>
                <w:sz w:val="12"/>
                <w:szCs w:val="12"/>
              </w:rPr>
              <w:t>34.0%</w:t>
            </w:r>
          </w:p>
        </w:tc>
        <w:tc>
          <w:tcPr>
            <w:tcW w:w="155" w:type="pct"/>
            <w:shd w:val="clear" w:color="auto" w:fill="auto"/>
            <w:noWrap/>
            <w:vAlign w:val="center"/>
            <w:hideMark/>
          </w:tcPr>
          <w:p w14:paraId="4A4C5D90" w14:textId="77777777" w:rsidR="007C4580" w:rsidRPr="00192A3C" w:rsidRDefault="007C4580" w:rsidP="00192A3C">
            <w:pPr>
              <w:pStyle w:val="Tabletext"/>
              <w:spacing w:before="0" w:after="0" w:line="240" w:lineRule="auto"/>
              <w:jc w:val="right"/>
              <w:rPr>
                <w:sz w:val="12"/>
                <w:szCs w:val="12"/>
              </w:rPr>
            </w:pPr>
            <w:r w:rsidRPr="00192A3C">
              <w:rPr>
                <w:sz w:val="12"/>
                <w:szCs w:val="12"/>
              </w:rPr>
              <w:t>18.1%</w:t>
            </w:r>
          </w:p>
        </w:tc>
        <w:tc>
          <w:tcPr>
            <w:tcW w:w="155" w:type="pct"/>
            <w:shd w:val="clear" w:color="000000" w:fill="E2EFDA"/>
            <w:noWrap/>
            <w:vAlign w:val="center"/>
            <w:hideMark/>
          </w:tcPr>
          <w:p w14:paraId="6EAE405D" w14:textId="77777777" w:rsidR="007C4580" w:rsidRPr="00192A3C" w:rsidRDefault="007C4580" w:rsidP="00192A3C">
            <w:pPr>
              <w:pStyle w:val="Tabletext"/>
              <w:spacing w:before="0" w:after="0" w:line="240" w:lineRule="auto"/>
              <w:jc w:val="right"/>
              <w:rPr>
                <w:sz w:val="12"/>
                <w:szCs w:val="12"/>
              </w:rPr>
            </w:pPr>
            <w:r w:rsidRPr="00192A3C">
              <w:rPr>
                <w:sz w:val="12"/>
                <w:szCs w:val="12"/>
              </w:rPr>
              <w:t>62.2%</w:t>
            </w:r>
          </w:p>
        </w:tc>
        <w:tc>
          <w:tcPr>
            <w:tcW w:w="155" w:type="pct"/>
            <w:shd w:val="clear" w:color="auto" w:fill="auto"/>
            <w:noWrap/>
            <w:vAlign w:val="center"/>
            <w:hideMark/>
          </w:tcPr>
          <w:p w14:paraId="2DE834EF" w14:textId="77777777" w:rsidR="007C4580" w:rsidRPr="00192A3C" w:rsidRDefault="007C4580" w:rsidP="00192A3C">
            <w:pPr>
              <w:pStyle w:val="Tabletext"/>
              <w:spacing w:before="0" w:after="0" w:line="240" w:lineRule="auto"/>
              <w:jc w:val="right"/>
              <w:rPr>
                <w:sz w:val="12"/>
                <w:szCs w:val="12"/>
              </w:rPr>
            </w:pPr>
            <w:r w:rsidRPr="00192A3C">
              <w:rPr>
                <w:sz w:val="12"/>
                <w:szCs w:val="12"/>
              </w:rPr>
              <w:t>1.21</w:t>
            </w:r>
          </w:p>
        </w:tc>
        <w:tc>
          <w:tcPr>
            <w:tcW w:w="155" w:type="pct"/>
            <w:shd w:val="clear" w:color="auto" w:fill="auto"/>
            <w:noWrap/>
            <w:vAlign w:val="center"/>
            <w:hideMark/>
          </w:tcPr>
          <w:p w14:paraId="4043861F" w14:textId="77777777" w:rsidR="007C4580" w:rsidRPr="00192A3C" w:rsidRDefault="007C4580" w:rsidP="00192A3C">
            <w:pPr>
              <w:pStyle w:val="Tabletext"/>
              <w:spacing w:before="0" w:after="0" w:line="240" w:lineRule="auto"/>
              <w:jc w:val="right"/>
              <w:rPr>
                <w:sz w:val="12"/>
                <w:szCs w:val="12"/>
              </w:rPr>
            </w:pPr>
            <w:r w:rsidRPr="00192A3C">
              <w:rPr>
                <w:sz w:val="12"/>
                <w:szCs w:val="12"/>
              </w:rPr>
              <w:t>3.2%</w:t>
            </w:r>
          </w:p>
        </w:tc>
        <w:tc>
          <w:tcPr>
            <w:tcW w:w="155" w:type="pct"/>
            <w:shd w:val="clear" w:color="auto" w:fill="auto"/>
            <w:noWrap/>
            <w:vAlign w:val="center"/>
            <w:hideMark/>
          </w:tcPr>
          <w:p w14:paraId="797D302B" w14:textId="77777777" w:rsidR="007C4580" w:rsidRPr="00192A3C" w:rsidRDefault="007C4580" w:rsidP="00192A3C">
            <w:pPr>
              <w:pStyle w:val="Tabletext"/>
              <w:spacing w:before="0" w:after="0" w:line="240" w:lineRule="auto"/>
              <w:jc w:val="right"/>
              <w:rPr>
                <w:sz w:val="12"/>
                <w:szCs w:val="12"/>
              </w:rPr>
            </w:pPr>
            <w:r w:rsidRPr="00192A3C">
              <w:rPr>
                <w:sz w:val="12"/>
                <w:szCs w:val="12"/>
              </w:rPr>
              <w:t>3.7%</w:t>
            </w:r>
          </w:p>
        </w:tc>
        <w:tc>
          <w:tcPr>
            <w:tcW w:w="155" w:type="pct"/>
            <w:shd w:val="clear" w:color="000000" w:fill="auto"/>
            <w:noWrap/>
            <w:vAlign w:val="center"/>
            <w:hideMark/>
          </w:tcPr>
          <w:p w14:paraId="52ADEAD0" w14:textId="4B9B6223"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161DE1" w14:textId="77777777" w:rsidR="007C4580" w:rsidRPr="00192A3C" w:rsidRDefault="007C4580" w:rsidP="00192A3C">
            <w:pPr>
              <w:pStyle w:val="Tabletext"/>
              <w:spacing w:before="0" w:after="0" w:line="240" w:lineRule="auto"/>
              <w:jc w:val="right"/>
              <w:rPr>
                <w:sz w:val="12"/>
                <w:szCs w:val="12"/>
              </w:rPr>
            </w:pPr>
            <w:r w:rsidRPr="00192A3C">
              <w:rPr>
                <w:sz w:val="12"/>
                <w:szCs w:val="12"/>
              </w:rPr>
              <w:t>97.6%</w:t>
            </w:r>
          </w:p>
        </w:tc>
        <w:tc>
          <w:tcPr>
            <w:tcW w:w="155" w:type="pct"/>
            <w:shd w:val="clear" w:color="auto" w:fill="auto"/>
            <w:noWrap/>
            <w:vAlign w:val="center"/>
            <w:hideMark/>
          </w:tcPr>
          <w:p w14:paraId="6C85254A" w14:textId="77777777" w:rsidR="007C4580" w:rsidRPr="00192A3C" w:rsidRDefault="007C4580" w:rsidP="00192A3C">
            <w:pPr>
              <w:pStyle w:val="Tabletext"/>
              <w:spacing w:before="0" w:after="0" w:line="240" w:lineRule="auto"/>
              <w:jc w:val="right"/>
              <w:rPr>
                <w:sz w:val="12"/>
                <w:szCs w:val="12"/>
              </w:rPr>
            </w:pPr>
            <w:r w:rsidRPr="00192A3C">
              <w:rPr>
                <w:sz w:val="12"/>
                <w:szCs w:val="12"/>
              </w:rPr>
              <w:t>27.6%</w:t>
            </w:r>
          </w:p>
        </w:tc>
        <w:tc>
          <w:tcPr>
            <w:tcW w:w="155" w:type="pct"/>
            <w:shd w:val="clear" w:color="auto" w:fill="auto"/>
            <w:noWrap/>
            <w:vAlign w:val="center"/>
            <w:hideMark/>
          </w:tcPr>
          <w:p w14:paraId="4AF47F18" w14:textId="77777777" w:rsidR="007C4580" w:rsidRPr="00192A3C" w:rsidRDefault="007C4580" w:rsidP="00192A3C">
            <w:pPr>
              <w:pStyle w:val="Tabletext"/>
              <w:spacing w:before="0" w:after="0" w:line="240" w:lineRule="auto"/>
              <w:jc w:val="right"/>
              <w:rPr>
                <w:sz w:val="12"/>
                <w:szCs w:val="12"/>
              </w:rPr>
            </w:pPr>
            <w:r w:rsidRPr="00192A3C">
              <w:rPr>
                <w:sz w:val="12"/>
                <w:szCs w:val="12"/>
              </w:rPr>
              <w:t>78.7%</w:t>
            </w:r>
          </w:p>
        </w:tc>
        <w:tc>
          <w:tcPr>
            <w:tcW w:w="155" w:type="pct"/>
            <w:shd w:val="clear" w:color="auto" w:fill="auto"/>
            <w:noWrap/>
            <w:vAlign w:val="center"/>
            <w:hideMark/>
          </w:tcPr>
          <w:p w14:paraId="20BC9543" w14:textId="77777777" w:rsidR="007C4580" w:rsidRPr="00192A3C" w:rsidRDefault="007C4580" w:rsidP="00192A3C">
            <w:pPr>
              <w:pStyle w:val="Tabletext"/>
              <w:spacing w:before="0" w:after="0" w:line="240" w:lineRule="auto"/>
              <w:jc w:val="right"/>
              <w:rPr>
                <w:sz w:val="12"/>
                <w:szCs w:val="12"/>
              </w:rPr>
            </w:pPr>
            <w:r w:rsidRPr="00192A3C">
              <w:rPr>
                <w:sz w:val="12"/>
                <w:szCs w:val="12"/>
              </w:rPr>
              <w:t>73.9%</w:t>
            </w:r>
          </w:p>
        </w:tc>
        <w:tc>
          <w:tcPr>
            <w:tcW w:w="155" w:type="pct"/>
            <w:shd w:val="clear" w:color="auto" w:fill="auto"/>
            <w:noWrap/>
            <w:vAlign w:val="center"/>
            <w:hideMark/>
          </w:tcPr>
          <w:p w14:paraId="7DB6E123" w14:textId="77777777" w:rsidR="007C4580" w:rsidRPr="00192A3C" w:rsidRDefault="007C4580" w:rsidP="00192A3C">
            <w:pPr>
              <w:pStyle w:val="Tabletext"/>
              <w:spacing w:before="0" w:after="0" w:line="240" w:lineRule="auto"/>
              <w:jc w:val="right"/>
              <w:rPr>
                <w:sz w:val="12"/>
                <w:szCs w:val="12"/>
              </w:rPr>
            </w:pPr>
            <w:r w:rsidRPr="00192A3C">
              <w:rPr>
                <w:sz w:val="12"/>
                <w:szCs w:val="12"/>
              </w:rPr>
              <w:t>1.5%</w:t>
            </w:r>
          </w:p>
        </w:tc>
        <w:tc>
          <w:tcPr>
            <w:tcW w:w="155" w:type="pct"/>
            <w:shd w:val="clear" w:color="auto" w:fill="auto"/>
            <w:noWrap/>
            <w:vAlign w:val="center"/>
            <w:hideMark/>
          </w:tcPr>
          <w:p w14:paraId="6BE7E596" w14:textId="77777777" w:rsidR="007C4580" w:rsidRPr="00192A3C" w:rsidRDefault="007C4580" w:rsidP="00192A3C">
            <w:pPr>
              <w:pStyle w:val="Tabletext"/>
              <w:spacing w:before="0" w:after="0" w:line="240" w:lineRule="auto"/>
              <w:jc w:val="right"/>
              <w:rPr>
                <w:sz w:val="12"/>
                <w:szCs w:val="12"/>
              </w:rPr>
            </w:pPr>
            <w:r w:rsidRPr="00192A3C">
              <w:rPr>
                <w:sz w:val="12"/>
                <w:szCs w:val="12"/>
              </w:rPr>
              <w:t>79.0%</w:t>
            </w:r>
          </w:p>
        </w:tc>
        <w:tc>
          <w:tcPr>
            <w:tcW w:w="155" w:type="pct"/>
            <w:shd w:val="clear" w:color="auto" w:fill="auto"/>
            <w:noWrap/>
            <w:vAlign w:val="center"/>
            <w:hideMark/>
          </w:tcPr>
          <w:p w14:paraId="3A5F9EA8" w14:textId="77777777" w:rsidR="007C4580" w:rsidRPr="00192A3C" w:rsidRDefault="007C4580" w:rsidP="00192A3C">
            <w:pPr>
              <w:pStyle w:val="Tabletext"/>
              <w:spacing w:before="0" w:after="0" w:line="240" w:lineRule="auto"/>
              <w:jc w:val="right"/>
              <w:rPr>
                <w:sz w:val="12"/>
                <w:szCs w:val="12"/>
              </w:rPr>
            </w:pPr>
            <w:r w:rsidRPr="00192A3C">
              <w:rPr>
                <w:sz w:val="12"/>
                <w:szCs w:val="12"/>
              </w:rPr>
              <w:t>51.0%</w:t>
            </w:r>
          </w:p>
        </w:tc>
        <w:tc>
          <w:tcPr>
            <w:tcW w:w="155" w:type="pct"/>
            <w:shd w:val="clear" w:color="auto" w:fill="auto"/>
            <w:noWrap/>
            <w:vAlign w:val="center"/>
            <w:hideMark/>
          </w:tcPr>
          <w:p w14:paraId="015673EB" w14:textId="77777777" w:rsidR="007C4580" w:rsidRPr="00192A3C" w:rsidRDefault="007C4580" w:rsidP="00192A3C">
            <w:pPr>
              <w:pStyle w:val="Tabletext"/>
              <w:spacing w:before="0" w:after="0" w:line="240" w:lineRule="auto"/>
              <w:jc w:val="right"/>
              <w:rPr>
                <w:sz w:val="12"/>
                <w:szCs w:val="12"/>
              </w:rPr>
            </w:pPr>
            <w:r w:rsidRPr="00192A3C">
              <w:rPr>
                <w:sz w:val="12"/>
                <w:szCs w:val="12"/>
              </w:rPr>
              <w:t>93.5%</w:t>
            </w:r>
          </w:p>
        </w:tc>
        <w:tc>
          <w:tcPr>
            <w:tcW w:w="155" w:type="pct"/>
            <w:shd w:val="clear" w:color="auto" w:fill="auto"/>
            <w:noWrap/>
            <w:vAlign w:val="center"/>
            <w:hideMark/>
          </w:tcPr>
          <w:p w14:paraId="6CA9AC86" w14:textId="77777777" w:rsidR="007C4580" w:rsidRPr="00192A3C" w:rsidRDefault="007C4580" w:rsidP="00192A3C">
            <w:pPr>
              <w:pStyle w:val="Tabletext"/>
              <w:spacing w:before="0" w:after="0" w:line="240" w:lineRule="auto"/>
              <w:jc w:val="right"/>
              <w:rPr>
                <w:sz w:val="12"/>
                <w:szCs w:val="12"/>
              </w:rPr>
            </w:pPr>
            <w:r w:rsidRPr="00192A3C">
              <w:rPr>
                <w:sz w:val="12"/>
                <w:szCs w:val="12"/>
              </w:rPr>
              <w:t>69.6%</w:t>
            </w:r>
          </w:p>
        </w:tc>
        <w:tc>
          <w:tcPr>
            <w:tcW w:w="155" w:type="pct"/>
            <w:shd w:val="clear" w:color="000000" w:fill="CCCCFF"/>
            <w:noWrap/>
            <w:vAlign w:val="center"/>
            <w:hideMark/>
          </w:tcPr>
          <w:p w14:paraId="444C8CB0"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49" w:type="pct"/>
            <w:shd w:val="clear" w:color="auto" w:fill="E2EFDA"/>
            <w:noWrap/>
            <w:vAlign w:val="center"/>
            <w:hideMark/>
          </w:tcPr>
          <w:p w14:paraId="47BE12A1"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61DD8A65"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0073FA46" w14:textId="77777777" w:rsidTr="00B32CA5">
        <w:trPr>
          <w:trHeight w:val="283"/>
        </w:trPr>
        <w:tc>
          <w:tcPr>
            <w:tcW w:w="511" w:type="pct"/>
            <w:shd w:val="clear" w:color="auto" w:fill="auto"/>
            <w:noWrap/>
            <w:vAlign w:val="center"/>
            <w:hideMark/>
          </w:tcPr>
          <w:p w14:paraId="7A66F7F8" w14:textId="77777777" w:rsidR="007C4580" w:rsidRPr="00192A3C" w:rsidRDefault="007C4580" w:rsidP="00192A3C">
            <w:pPr>
              <w:pStyle w:val="Tabletext"/>
              <w:spacing w:before="0" w:after="0" w:line="240" w:lineRule="auto"/>
              <w:rPr>
                <w:sz w:val="12"/>
                <w:szCs w:val="12"/>
              </w:rPr>
            </w:pPr>
            <w:r w:rsidRPr="00192A3C">
              <w:rPr>
                <w:sz w:val="12"/>
                <w:szCs w:val="12"/>
              </w:rPr>
              <w:t>University Hospital Geelong</w:t>
            </w:r>
          </w:p>
        </w:tc>
        <w:tc>
          <w:tcPr>
            <w:tcW w:w="170" w:type="pct"/>
            <w:shd w:val="clear" w:color="auto" w:fill="auto"/>
            <w:noWrap/>
            <w:vAlign w:val="center"/>
            <w:hideMark/>
          </w:tcPr>
          <w:p w14:paraId="5B43D1AA"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53CF483D" w14:textId="60C775FF"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586</w:t>
            </w:r>
          </w:p>
        </w:tc>
        <w:tc>
          <w:tcPr>
            <w:tcW w:w="155" w:type="pct"/>
            <w:shd w:val="clear" w:color="000000" w:fill="E2EFDA"/>
            <w:noWrap/>
            <w:vAlign w:val="center"/>
            <w:hideMark/>
          </w:tcPr>
          <w:p w14:paraId="52133210"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auto" w:fill="auto"/>
            <w:noWrap/>
            <w:vAlign w:val="center"/>
            <w:hideMark/>
          </w:tcPr>
          <w:p w14:paraId="45746ADA" w14:textId="77777777" w:rsidR="007C4580" w:rsidRPr="00192A3C" w:rsidRDefault="007C4580" w:rsidP="00192A3C">
            <w:pPr>
              <w:pStyle w:val="Tabletext"/>
              <w:spacing w:before="0" w:after="0" w:line="240" w:lineRule="auto"/>
              <w:jc w:val="right"/>
              <w:rPr>
                <w:sz w:val="12"/>
                <w:szCs w:val="12"/>
              </w:rPr>
            </w:pPr>
            <w:r w:rsidRPr="00192A3C">
              <w:rPr>
                <w:sz w:val="12"/>
                <w:szCs w:val="12"/>
              </w:rPr>
              <w:t>20.4%</w:t>
            </w:r>
          </w:p>
        </w:tc>
        <w:tc>
          <w:tcPr>
            <w:tcW w:w="155" w:type="pct"/>
            <w:shd w:val="clear" w:color="000000" w:fill="CCCCFF"/>
            <w:noWrap/>
            <w:vAlign w:val="center"/>
            <w:hideMark/>
          </w:tcPr>
          <w:p w14:paraId="1E33FB46" w14:textId="77777777" w:rsidR="007C4580" w:rsidRPr="00192A3C" w:rsidRDefault="007C4580" w:rsidP="00192A3C">
            <w:pPr>
              <w:pStyle w:val="Tabletext"/>
              <w:spacing w:before="0" w:after="0" w:line="240" w:lineRule="auto"/>
              <w:jc w:val="right"/>
              <w:rPr>
                <w:sz w:val="12"/>
                <w:szCs w:val="12"/>
              </w:rPr>
            </w:pPr>
            <w:r w:rsidRPr="00192A3C">
              <w:rPr>
                <w:sz w:val="12"/>
                <w:szCs w:val="12"/>
              </w:rPr>
              <w:t>40.1%</w:t>
            </w:r>
          </w:p>
        </w:tc>
        <w:tc>
          <w:tcPr>
            <w:tcW w:w="155" w:type="pct"/>
            <w:shd w:val="clear" w:color="000000" w:fill="CCCCFF"/>
            <w:noWrap/>
            <w:vAlign w:val="center"/>
            <w:hideMark/>
          </w:tcPr>
          <w:p w14:paraId="4B3B6A3F" w14:textId="77777777" w:rsidR="007C4580" w:rsidRPr="00192A3C" w:rsidRDefault="007C4580" w:rsidP="00192A3C">
            <w:pPr>
              <w:pStyle w:val="Tabletext"/>
              <w:spacing w:before="0" w:after="0" w:line="240" w:lineRule="auto"/>
              <w:jc w:val="right"/>
              <w:rPr>
                <w:sz w:val="12"/>
                <w:szCs w:val="12"/>
              </w:rPr>
            </w:pPr>
            <w:r w:rsidRPr="00192A3C">
              <w:rPr>
                <w:sz w:val="12"/>
                <w:szCs w:val="12"/>
              </w:rPr>
              <w:t>8.6%</w:t>
            </w:r>
          </w:p>
        </w:tc>
        <w:tc>
          <w:tcPr>
            <w:tcW w:w="155" w:type="pct"/>
            <w:shd w:val="clear" w:color="auto" w:fill="auto"/>
            <w:noWrap/>
            <w:vAlign w:val="center"/>
            <w:hideMark/>
          </w:tcPr>
          <w:p w14:paraId="4167C71B"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auto" w:fill="auto"/>
            <w:noWrap/>
            <w:vAlign w:val="center"/>
            <w:hideMark/>
          </w:tcPr>
          <w:p w14:paraId="454E36F1" w14:textId="77777777" w:rsidR="007C4580" w:rsidRPr="00192A3C" w:rsidRDefault="007C4580" w:rsidP="00192A3C">
            <w:pPr>
              <w:pStyle w:val="Tabletext"/>
              <w:spacing w:before="0" w:after="0" w:line="240" w:lineRule="auto"/>
              <w:jc w:val="right"/>
              <w:rPr>
                <w:sz w:val="12"/>
                <w:szCs w:val="12"/>
              </w:rPr>
            </w:pPr>
            <w:r w:rsidRPr="00192A3C">
              <w:rPr>
                <w:sz w:val="12"/>
                <w:szCs w:val="12"/>
              </w:rPr>
              <w:t>19.5%</w:t>
            </w:r>
          </w:p>
        </w:tc>
        <w:tc>
          <w:tcPr>
            <w:tcW w:w="155" w:type="pct"/>
            <w:shd w:val="clear" w:color="auto" w:fill="auto"/>
            <w:noWrap/>
            <w:vAlign w:val="center"/>
            <w:hideMark/>
          </w:tcPr>
          <w:p w14:paraId="649E971C" w14:textId="77777777" w:rsidR="007C4580" w:rsidRPr="00192A3C" w:rsidRDefault="007C4580" w:rsidP="00192A3C">
            <w:pPr>
              <w:pStyle w:val="Tabletext"/>
              <w:spacing w:before="0" w:after="0" w:line="240" w:lineRule="auto"/>
              <w:jc w:val="right"/>
              <w:rPr>
                <w:sz w:val="12"/>
                <w:szCs w:val="12"/>
              </w:rPr>
            </w:pPr>
            <w:r w:rsidRPr="00192A3C">
              <w:rPr>
                <w:sz w:val="12"/>
                <w:szCs w:val="12"/>
              </w:rPr>
              <w:t>84.1%</w:t>
            </w:r>
          </w:p>
        </w:tc>
        <w:tc>
          <w:tcPr>
            <w:tcW w:w="155" w:type="pct"/>
            <w:shd w:val="clear" w:color="000000" w:fill="CCCCFF"/>
            <w:noWrap/>
            <w:vAlign w:val="center"/>
            <w:hideMark/>
          </w:tcPr>
          <w:p w14:paraId="33180C07" w14:textId="77777777" w:rsidR="007C4580" w:rsidRPr="00192A3C" w:rsidRDefault="007C4580" w:rsidP="00192A3C">
            <w:pPr>
              <w:pStyle w:val="Tabletext"/>
              <w:spacing w:before="0" w:after="0" w:line="240" w:lineRule="auto"/>
              <w:jc w:val="right"/>
              <w:rPr>
                <w:sz w:val="12"/>
                <w:szCs w:val="12"/>
              </w:rPr>
            </w:pPr>
            <w:r w:rsidRPr="00192A3C">
              <w:rPr>
                <w:sz w:val="12"/>
                <w:szCs w:val="12"/>
              </w:rPr>
              <w:t>14.8%</w:t>
            </w:r>
          </w:p>
        </w:tc>
        <w:tc>
          <w:tcPr>
            <w:tcW w:w="155" w:type="pct"/>
            <w:shd w:val="clear" w:color="auto" w:fill="auto"/>
            <w:noWrap/>
            <w:vAlign w:val="center"/>
            <w:hideMark/>
          </w:tcPr>
          <w:p w14:paraId="3C922FE0" w14:textId="77777777" w:rsidR="007C4580" w:rsidRPr="00192A3C" w:rsidRDefault="007C4580" w:rsidP="00192A3C">
            <w:pPr>
              <w:pStyle w:val="Tabletext"/>
              <w:spacing w:before="0" w:after="0" w:line="240" w:lineRule="auto"/>
              <w:jc w:val="right"/>
              <w:rPr>
                <w:sz w:val="12"/>
                <w:szCs w:val="12"/>
              </w:rPr>
            </w:pPr>
            <w:r w:rsidRPr="00192A3C">
              <w:rPr>
                <w:sz w:val="12"/>
                <w:szCs w:val="12"/>
              </w:rPr>
              <w:t>17.2%</w:t>
            </w:r>
          </w:p>
        </w:tc>
        <w:tc>
          <w:tcPr>
            <w:tcW w:w="155" w:type="pct"/>
            <w:shd w:val="clear" w:color="auto" w:fill="auto"/>
            <w:noWrap/>
            <w:vAlign w:val="center"/>
            <w:hideMark/>
          </w:tcPr>
          <w:p w14:paraId="4F437B37" w14:textId="77777777" w:rsidR="007C4580" w:rsidRPr="00192A3C" w:rsidRDefault="007C4580" w:rsidP="00192A3C">
            <w:pPr>
              <w:pStyle w:val="Tabletext"/>
              <w:spacing w:before="0" w:after="0" w:line="240" w:lineRule="auto"/>
              <w:jc w:val="right"/>
              <w:rPr>
                <w:sz w:val="12"/>
                <w:szCs w:val="12"/>
              </w:rPr>
            </w:pPr>
            <w:r w:rsidRPr="00192A3C">
              <w:rPr>
                <w:sz w:val="12"/>
                <w:szCs w:val="12"/>
              </w:rPr>
              <w:t>24.8%</w:t>
            </w:r>
          </w:p>
        </w:tc>
        <w:tc>
          <w:tcPr>
            <w:tcW w:w="155" w:type="pct"/>
            <w:shd w:val="clear" w:color="auto" w:fill="auto"/>
            <w:noWrap/>
            <w:vAlign w:val="center"/>
            <w:hideMark/>
          </w:tcPr>
          <w:p w14:paraId="6ADADAD3" w14:textId="77777777" w:rsidR="007C4580" w:rsidRPr="00192A3C" w:rsidRDefault="007C4580" w:rsidP="00192A3C">
            <w:pPr>
              <w:pStyle w:val="Tabletext"/>
              <w:spacing w:before="0" w:after="0" w:line="240" w:lineRule="auto"/>
              <w:jc w:val="right"/>
              <w:rPr>
                <w:sz w:val="12"/>
                <w:szCs w:val="12"/>
              </w:rPr>
            </w:pPr>
            <w:r w:rsidRPr="00192A3C">
              <w:rPr>
                <w:sz w:val="12"/>
                <w:szCs w:val="12"/>
              </w:rPr>
              <w:t>46.4%</w:t>
            </w:r>
          </w:p>
        </w:tc>
        <w:tc>
          <w:tcPr>
            <w:tcW w:w="155" w:type="pct"/>
            <w:shd w:val="clear" w:color="auto" w:fill="auto"/>
            <w:noWrap/>
            <w:vAlign w:val="center"/>
            <w:hideMark/>
          </w:tcPr>
          <w:p w14:paraId="6909B56E" w14:textId="77777777" w:rsidR="007C4580" w:rsidRPr="00192A3C" w:rsidRDefault="007C4580" w:rsidP="00192A3C">
            <w:pPr>
              <w:pStyle w:val="Tabletext"/>
              <w:spacing w:before="0" w:after="0" w:line="240" w:lineRule="auto"/>
              <w:jc w:val="right"/>
              <w:rPr>
                <w:sz w:val="12"/>
                <w:szCs w:val="12"/>
              </w:rPr>
            </w:pPr>
            <w:r w:rsidRPr="00192A3C">
              <w:rPr>
                <w:sz w:val="12"/>
                <w:szCs w:val="12"/>
              </w:rPr>
              <w:t>1.19</w:t>
            </w:r>
          </w:p>
        </w:tc>
        <w:tc>
          <w:tcPr>
            <w:tcW w:w="155" w:type="pct"/>
            <w:shd w:val="clear" w:color="000000" w:fill="CCCCFF"/>
            <w:noWrap/>
            <w:vAlign w:val="center"/>
            <w:hideMark/>
          </w:tcPr>
          <w:p w14:paraId="348222A4"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000000" w:fill="CCCCFF"/>
            <w:noWrap/>
            <w:vAlign w:val="center"/>
            <w:hideMark/>
          </w:tcPr>
          <w:p w14:paraId="7F77B3B5"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000000" w:fill="auto"/>
            <w:noWrap/>
            <w:vAlign w:val="center"/>
            <w:hideMark/>
          </w:tcPr>
          <w:p w14:paraId="2E36278F" w14:textId="07423EEE"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E9855B7" w14:textId="77777777" w:rsidR="007C4580" w:rsidRPr="00192A3C" w:rsidRDefault="007C4580" w:rsidP="00192A3C">
            <w:pPr>
              <w:pStyle w:val="Tabletext"/>
              <w:spacing w:before="0" w:after="0" w:line="240" w:lineRule="auto"/>
              <w:jc w:val="right"/>
              <w:rPr>
                <w:sz w:val="12"/>
                <w:szCs w:val="12"/>
              </w:rPr>
            </w:pPr>
            <w:r w:rsidRPr="00192A3C">
              <w:rPr>
                <w:sz w:val="12"/>
                <w:szCs w:val="12"/>
              </w:rPr>
              <w:t>95.2%</w:t>
            </w:r>
          </w:p>
        </w:tc>
        <w:tc>
          <w:tcPr>
            <w:tcW w:w="155" w:type="pct"/>
            <w:shd w:val="clear" w:color="auto" w:fill="auto"/>
            <w:noWrap/>
            <w:vAlign w:val="center"/>
            <w:hideMark/>
          </w:tcPr>
          <w:p w14:paraId="651D333B" w14:textId="77777777" w:rsidR="007C4580" w:rsidRPr="00192A3C" w:rsidRDefault="007C4580" w:rsidP="00192A3C">
            <w:pPr>
              <w:pStyle w:val="Tabletext"/>
              <w:spacing w:before="0" w:after="0" w:line="240" w:lineRule="auto"/>
              <w:jc w:val="right"/>
              <w:rPr>
                <w:sz w:val="12"/>
                <w:szCs w:val="12"/>
              </w:rPr>
            </w:pPr>
            <w:r w:rsidRPr="00192A3C">
              <w:rPr>
                <w:sz w:val="12"/>
                <w:szCs w:val="12"/>
              </w:rPr>
              <w:t>30.1%</w:t>
            </w:r>
          </w:p>
        </w:tc>
        <w:tc>
          <w:tcPr>
            <w:tcW w:w="155" w:type="pct"/>
            <w:shd w:val="clear" w:color="auto" w:fill="auto"/>
            <w:noWrap/>
            <w:vAlign w:val="center"/>
            <w:hideMark/>
          </w:tcPr>
          <w:p w14:paraId="2C43520D" w14:textId="77777777" w:rsidR="007C4580" w:rsidRPr="00192A3C" w:rsidRDefault="007C4580" w:rsidP="00192A3C">
            <w:pPr>
              <w:pStyle w:val="Tabletext"/>
              <w:spacing w:before="0" w:after="0" w:line="240" w:lineRule="auto"/>
              <w:jc w:val="right"/>
              <w:rPr>
                <w:sz w:val="12"/>
                <w:szCs w:val="12"/>
              </w:rPr>
            </w:pPr>
            <w:r w:rsidRPr="00192A3C">
              <w:rPr>
                <w:sz w:val="12"/>
                <w:szCs w:val="12"/>
              </w:rPr>
              <w:t>77.4%</w:t>
            </w:r>
          </w:p>
        </w:tc>
        <w:tc>
          <w:tcPr>
            <w:tcW w:w="155" w:type="pct"/>
            <w:shd w:val="clear" w:color="000000" w:fill="E2EFDA"/>
            <w:noWrap/>
            <w:vAlign w:val="center"/>
            <w:hideMark/>
          </w:tcPr>
          <w:p w14:paraId="2DAF7A9D" w14:textId="77777777" w:rsidR="007C4580" w:rsidRPr="00192A3C" w:rsidRDefault="007C4580" w:rsidP="00192A3C">
            <w:pPr>
              <w:pStyle w:val="Tabletext"/>
              <w:spacing w:before="0" w:after="0" w:line="240" w:lineRule="auto"/>
              <w:jc w:val="right"/>
              <w:rPr>
                <w:sz w:val="12"/>
                <w:szCs w:val="12"/>
              </w:rPr>
            </w:pPr>
            <w:r w:rsidRPr="00192A3C">
              <w:rPr>
                <w:sz w:val="12"/>
                <w:szCs w:val="12"/>
              </w:rPr>
              <w:t>88.9%</w:t>
            </w:r>
          </w:p>
        </w:tc>
        <w:tc>
          <w:tcPr>
            <w:tcW w:w="155" w:type="pct"/>
            <w:shd w:val="clear" w:color="auto" w:fill="auto"/>
            <w:noWrap/>
            <w:vAlign w:val="center"/>
            <w:hideMark/>
          </w:tcPr>
          <w:p w14:paraId="3FFFB439" w14:textId="77777777" w:rsidR="007C4580" w:rsidRPr="00192A3C" w:rsidRDefault="007C4580" w:rsidP="00192A3C">
            <w:pPr>
              <w:pStyle w:val="Tabletext"/>
              <w:spacing w:before="0" w:after="0" w:line="240" w:lineRule="auto"/>
              <w:jc w:val="right"/>
              <w:rPr>
                <w:sz w:val="12"/>
                <w:szCs w:val="12"/>
              </w:rPr>
            </w:pPr>
            <w:r w:rsidRPr="00192A3C">
              <w:rPr>
                <w:sz w:val="12"/>
                <w:szCs w:val="12"/>
              </w:rPr>
              <w:t>1.5%</w:t>
            </w:r>
          </w:p>
        </w:tc>
        <w:tc>
          <w:tcPr>
            <w:tcW w:w="155" w:type="pct"/>
            <w:shd w:val="clear" w:color="auto" w:fill="auto"/>
            <w:noWrap/>
            <w:vAlign w:val="center"/>
            <w:hideMark/>
          </w:tcPr>
          <w:p w14:paraId="4FB1CAB8" w14:textId="77777777" w:rsidR="007C4580" w:rsidRPr="00192A3C" w:rsidRDefault="007C4580" w:rsidP="00192A3C">
            <w:pPr>
              <w:pStyle w:val="Tabletext"/>
              <w:spacing w:before="0" w:after="0" w:line="240" w:lineRule="auto"/>
              <w:jc w:val="right"/>
              <w:rPr>
                <w:sz w:val="12"/>
                <w:szCs w:val="12"/>
              </w:rPr>
            </w:pPr>
            <w:r w:rsidRPr="00192A3C">
              <w:rPr>
                <w:sz w:val="12"/>
                <w:szCs w:val="12"/>
              </w:rPr>
              <w:t>83.0%</w:t>
            </w:r>
          </w:p>
        </w:tc>
        <w:tc>
          <w:tcPr>
            <w:tcW w:w="155" w:type="pct"/>
            <w:shd w:val="clear" w:color="auto" w:fill="auto"/>
            <w:noWrap/>
            <w:vAlign w:val="center"/>
            <w:hideMark/>
          </w:tcPr>
          <w:p w14:paraId="72BAD0C7" w14:textId="77777777" w:rsidR="007C4580" w:rsidRPr="00192A3C" w:rsidRDefault="007C4580" w:rsidP="00192A3C">
            <w:pPr>
              <w:pStyle w:val="Tabletext"/>
              <w:spacing w:before="0" w:after="0" w:line="240" w:lineRule="auto"/>
              <w:jc w:val="right"/>
              <w:rPr>
                <w:sz w:val="12"/>
                <w:szCs w:val="12"/>
              </w:rPr>
            </w:pPr>
            <w:r w:rsidRPr="00192A3C">
              <w:rPr>
                <w:sz w:val="12"/>
                <w:szCs w:val="12"/>
              </w:rPr>
              <w:t>40.0%</w:t>
            </w:r>
          </w:p>
        </w:tc>
        <w:tc>
          <w:tcPr>
            <w:tcW w:w="155" w:type="pct"/>
            <w:shd w:val="clear" w:color="auto" w:fill="auto"/>
            <w:noWrap/>
            <w:vAlign w:val="center"/>
            <w:hideMark/>
          </w:tcPr>
          <w:p w14:paraId="03E85DA1" w14:textId="77777777" w:rsidR="007C4580" w:rsidRPr="00192A3C" w:rsidRDefault="007C4580" w:rsidP="00192A3C">
            <w:pPr>
              <w:pStyle w:val="Tabletext"/>
              <w:spacing w:before="0" w:after="0" w:line="240" w:lineRule="auto"/>
              <w:jc w:val="right"/>
              <w:rPr>
                <w:sz w:val="12"/>
                <w:szCs w:val="12"/>
              </w:rPr>
            </w:pPr>
            <w:r w:rsidRPr="00192A3C">
              <w:rPr>
                <w:sz w:val="12"/>
                <w:szCs w:val="12"/>
              </w:rPr>
              <w:t>93.2%</w:t>
            </w:r>
          </w:p>
        </w:tc>
        <w:tc>
          <w:tcPr>
            <w:tcW w:w="155" w:type="pct"/>
            <w:shd w:val="clear" w:color="auto" w:fill="auto"/>
            <w:noWrap/>
            <w:vAlign w:val="center"/>
            <w:hideMark/>
          </w:tcPr>
          <w:p w14:paraId="045C9C5E" w14:textId="77777777" w:rsidR="007C4580" w:rsidRPr="00192A3C" w:rsidRDefault="007C4580" w:rsidP="00192A3C">
            <w:pPr>
              <w:pStyle w:val="Tabletext"/>
              <w:spacing w:before="0" w:after="0" w:line="240" w:lineRule="auto"/>
              <w:jc w:val="right"/>
              <w:rPr>
                <w:sz w:val="12"/>
                <w:szCs w:val="12"/>
              </w:rPr>
            </w:pPr>
            <w:r w:rsidRPr="00192A3C">
              <w:rPr>
                <w:sz w:val="12"/>
                <w:szCs w:val="12"/>
              </w:rPr>
              <w:t>73.2%</w:t>
            </w:r>
          </w:p>
        </w:tc>
        <w:tc>
          <w:tcPr>
            <w:tcW w:w="155" w:type="pct"/>
            <w:shd w:val="clear" w:color="auto" w:fill="auto"/>
            <w:noWrap/>
            <w:vAlign w:val="center"/>
            <w:hideMark/>
          </w:tcPr>
          <w:p w14:paraId="6FE7826F" w14:textId="77777777" w:rsidR="007C4580" w:rsidRPr="00192A3C" w:rsidRDefault="007C4580" w:rsidP="00192A3C">
            <w:pPr>
              <w:pStyle w:val="Tabletext"/>
              <w:spacing w:before="0" w:after="0" w:line="240" w:lineRule="auto"/>
              <w:jc w:val="right"/>
              <w:rPr>
                <w:sz w:val="12"/>
                <w:szCs w:val="12"/>
              </w:rPr>
            </w:pPr>
            <w:r w:rsidRPr="00192A3C">
              <w:rPr>
                <w:sz w:val="12"/>
                <w:szCs w:val="12"/>
              </w:rPr>
              <w:t>2.3%</w:t>
            </w:r>
          </w:p>
        </w:tc>
        <w:tc>
          <w:tcPr>
            <w:tcW w:w="149" w:type="pct"/>
            <w:shd w:val="clear" w:color="auto" w:fill="E2EFDA"/>
            <w:noWrap/>
            <w:vAlign w:val="center"/>
            <w:hideMark/>
          </w:tcPr>
          <w:p w14:paraId="1F83D6AF"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1FCFC2E1"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352DD602" w14:textId="77777777" w:rsidTr="00B32CA5">
        <w:trPr>
          <w:trHeight w:val="283"/>
        </w:trPr>
        <w:tc>
          <w:tcPr>
            <w:tcW w:w="511" w:type="pct"/>
            <w:shd w:val="clear" w:color="auto" w:fill="auto"/>
            <w:noWrap/>
            <w:vAlign w:val="center"/>
            <w:hideMark/>
          </w:tcPr>
          <w:p w14:paraId="7C54FC4F" w14:textId="77777777" w:rsidR="007C4580" w:rsidRPr="00192A3C" w:rsidRDefault="007C4580" w:rsidP="00192A3C">
            <w:pPr>
              <w:pStyle w:val="Tabletext"/>
              <w:spacing w:before="0" w:after="0" w:line="240" w:lineRule="auto"/>
              <w:rPr>
                <w:sz w:val="12"/>
                <w:szCs w:val="12"/>
              </w:rPr>
            </w:pPr>
            <w:r w:rsidRPr="00192A3C">
              <w:rPr>
                <w:sz w:val="12"/>
                <w:szCs w:val="12"/>
              </w:rPr>
              <w:t>Wodonga Hospital</w:t>
            </w:r>
          </w:p>
        </w:tc>
        <w:tc>
          <w:tcPr>
            <w:tcW w:w="170" w:type="pct"/>
            <w:shd w:val="clear" w:color="auto" w:fill="auto"/>
            <w:noWrap/>
            <w:vAlign w:val="center"/>
            <w:hideMark/>
          </w:tcPr>
          <w:p w14:paraId="63605B55"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029CC232" w14:textId="5F069213" w:rsidR="007C4580" w:rsidRPr="00192A3C" w:rsidRDefault="007C4580" w:rsidP="00192A3C">
            <w:pPr>
              <w:pStyle w:val="Tabletext"/>
              <w:spacing w:before="0" w:after="0" w:line="240" w:lineRule="auto"/>
              <w:rPr>
                <w:sz w:val="12"/>
                <w:szCs w:val="12"/>
              </w:rPr>
            </w:pPr>
            <w:r w:rsidRPr="00192A3C">
              <w:rPr>
                <w:sz w:val="12"/>
                <w:szCs w:val="12"/>
              </w:rPr>
              <w:t>1</w:t>
            </w:r>
            <w:r w:rsidR="00F860C0" w:rsidRPr="00192A3C">
              <w:rPr>
                <w:sz w:val="12"/>
                <w:szCs w:val="12"/>
              </w:rPr>
              <w:t>,</w:t>
            </w:r>
            <w:r w:rsidRPr="00192A3C">
              <w:rPr>
                <w:sz w:val="12"/>
                <w:szCs w:val="12"/>
              </w:rPr>
              <w:t>629</w:t>
            </w:r>
          </w:p>
        </w:tc>
        <w:tc>
          <w:tcPr>
            <w:tcW w:w="155" w:type="pct"/>
            <w:shd w:val="clear" w:color="auto" w:fill="auto"/>
            <w:noWrap/>
            <w:vAlign w:val="center"/>
            <w:hideMark/>
          </w:tcPr>
          <w:p w14:paraId="52D2A45F" w14:textId="77777777" w:rsidR="007C4580" w:rsidRPr="00192A3C" w:rsidRDefault="007C4580" w:rsidP="00192A3C">
            <w:pPr>
              <w:pStyle w:val="Tabletext"/>
              <w:spacing w:before="0" w:after="0" w:line="240" w:lineRule="auto"/>
              <w:jc w:val="right"/>
              <w:rPr>
                <w:sz w:val="12"/>
                <w:szCs w:val="12"/>
              </w:rPr>
            </w:pPr>
            <w:r w:rsidRPr="00192A3C">
              <w:rPr>
                <w:sz w:val="12"/>
                <w:szCs w:val="12"/>
              </w:rPr>
              <w:t>11.3%</w:t>
            </w:r>
          </w:p>
        </w:tc>
        <w:tc>
          <w:tcPr>
            <w:tcW w:w="155" w:type="pct"/>
            <w:shd w:val="clear" w:color="000000" w:fill="E2EFDA"/>
            <w:noWrap/>
            <w:vAlign w:val="center"/>
            <w:hideMark/>
          </w:tcPr>
          <w:p w14:paraId="75F8B0CB" w14:textId="77777777" w:rsidR="007C4580" w:rsidRPr="00192A3C" w:rsidRDefault="007C4580" w:rsidP="00192A3C">
            <w:pPr>
              <w:pStyle w:val="Tabletext"/>
              <w:spacing w:before="0" w:after="0" w:line="240" w:lineRule="auto"/>
              <w:jc w:val="right"/>
              <w:rPr>
                <w:sz w:val="12"/>
                <w:szCs w:val="12"/>
              </w:rPr>
            </w:pPr>
            <w:r w:rsidRPr="00192A3C">
              <w:rPr>
                <w:sz w:val="12"/>
                <w:szCs w:val="12"/>
              </w:rPr>
              <w:t>12.3%</w:t>
            </w:r>
          </w:p>
        </w:tc>
        <w:tc>
          <w:tcPr>
            <w:tcW w:w="155" w:type="pct"/>
            <w:shd w:val="clear" w:color="auto" w:fill="auto"/>
            <w:noWrap/>
            <w:vAlign w:val="center"/>
            <w:hideMark/>
          </w:tcPr>
          <w:p w14:paraId="60A35C3F" w14:textId="77777777" w:rsidR="007C4580" w:rsidRPr="00192A3C" w:rsidRDefault="007C4580" w:rsidP="00192A3C">
            <w:pPr>
              <w:pStyle w:val="Tabletext"/>
              <w:spacing w:before="0" w:after="0" w:line="240" w:lineRule="auto"/>
              <w:jc w:val="right"/>
              <w:rPr>
                <w:sz w:val="12"/>
                <w:szCs w:val="12"/>
              </w:rPr>
            </w:pPr>
            <w:r w:rsidRPr="00192A3C">
              <w:rPr>
                <w:sz w:val="12"/>
                <w:szCs w:val="12"/>
              </w:rPr>
              <w:t>26.9%</w:t>
            </w:r>
          </w:p>
        </w:tc>
        <w:tc>
          <w:tcPr>
            <w:tcW w:w="155" w:type="pct"/>
            <w:shd w:val="clear" w:color="auto" w:fill="auto"/>
            <w:noWrap/>
            <w:vAlign w:val="center"/>
            <w:hideMark/>
          </w:tcPr>
          <w:p w14:paraId="7616CA81" w14:textId="77777777" w:rsidR="007C4580" w:rsidRPr="00192A3C" w:rsidRDefault="007C4580" w:rsidP="00192A3C">
            <w:pPr>
              <w:pStyle w:val="Tabletext"/>
              <w:spacing w:before="0" w:after="0" w:line="240" w:lineRule="auto"/>
              <w:jc w:val="right"/>
              <w:rPr>
                <w:sz w:val="12"/>
                <w:szCs w:val="12"/>
              </w:rPr>
            </w:pPr>
            <w:r w:rsidRPr="00192A3C">
              <w:rPr>
                <w:sz w:val="12"/>
                <w:szCs w:val="12"/>
              </w:rPr>
              <w:t>2.3%</w:t>
            </w:r>
          </w:p>
        </w:tc>
        <w:tc>
          <w:tcPr>
            <w:tcW w:w="155" w:type="pct"/>
            <w:shd w:val="clear" w:color="auto" w:fill="auto"/>
            <w:noWrap/>
            <w:vAlign w:val="center"/>
            <w:hideMark/>
          </w:tcPr>
          <w:p w14:paraId="6363AD19"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01F48A34" w14:textId="77777777" w:rsidR="007C4580" w:rsidRPr="00192A3C" w:rsidRDefault="007C4580" w:rsidP="00192A3C">
            <w:pPr>
              <w:pStyle w:val="Tabletext"/>
              <w:spacing w:before="0" w:after="0" w:line="240" w:lineRule="auto"/>
              <w:jc w:val="right"/>
              <w:rPr>
                <w:sz w:val="12"/>
                <w:szCs w:val="12"/>
              </w:rPr>
            </w:pPr>
            <w:r w:rsidRPr="00192A3C">
              <w:rPr>
                <w:sz w:val="12"/>
                <w:szCs w:val="12"/>
              </w:rPr>
              <w:t>17.0%</w:t>
            </w:r>
          </w:p>
        </w:tc>
        <w:tc>
          <w:tcPr>
            <w:tcW w:w="155" w:type="pct"/>
            <w:shd w:val="clear" w:color="auto" w:fill="auto"/>
            <w:noWrap/>
            <w:vAlign w:val="center"/>
            <w:hideMark/>
          </w:tcPr>
          <w:p w14:paraId="1D669282" w14:textId="77777777" w:rsidR="007C4580" w:rsidRPr="00192A3C" w:rsidRDefault="007C4580" w:rsidP="00192A3C">
            <w:pPr>
              <w:pStyle w:val="Tabletext"/>
              <w:spacing w:before="0" w:after="0" w:line="240" w:lineRule="auto"/>
              <w:jc w:val="right"/>
              <w:rPr>
                <w:sz w:val="12"/>
                <w:szCs w:val="12"/>
              </w:rPr>
            </w:pPr>
            <w:r w:rsidRPr="00192A3C">
              <w:rPr>
                <w:sz w:val="12"/>
                <w:szCs w:val="12"/>
              </w:rPr>
              <w:t>80.6%</w:t>
            </w:r>
          </w:p>
        </w:tc>
        <w:tc>
          <w:tcPr>
            <w:tcW w:w="155" w:type="pct"/>
            <w:shd w:val="clear" w:color="auto" w:fill="auto"/>
            <w:noWrap/>
            <w:vAlign w:val="center"/>
            <w:hideMark/>
          </w:tcPr>
          <w:p w14:paraId="030F3FC0" w14:textId="77777777" w:rsidR="007C4580" w:rsidRPr="00192A3C" w:rsidRDefault="007C4580" w:rsidP="00192A3C">
            <w:pPr>
              <w:pStyle w:val="Tabletext"/>
              <w:spacing w:before="0" w:after="0" w:line="240" w:lineRule="auto"/>
              <w:jc w:val="right"/>
              <w:rPr>
                <w:sz w:val="12"/>
                <w:szCs w:val="12"/>
              </w:rPr>
            </w:pPr>
            <w:r w:rsidRPr="00192A3C">
              <w:rPr>
                <w:sz w:val="12"/>
                <w:szCs w:val="12"/>
              </w:rPr>
              <w:t>7.2%</w:t>
            </w:r>
          </w:p>
        </w:tc>
        <w:tc>
          <w:tcPr>
            <w:tcW w:w="155" w:type="pct"/>
            <w:shd w:val="clear" w:color="auto" w:fill="auto"/>
            <w:noWrap/>
            <w:vAlign w:val="center"/>
            <w:hideMark/>
          </w:tcPr>
          <w:p w14:paraId="7B0D6DE8" w14:textId="77777777" w:rsidR="007C4580" w:rsidRPr="00192A3C" w:rsidRDefault="007C4580" w:rsidP="00192A3C">
            <w:pPr>
              <w:pStyle w:val="Tabletext"/>
              <w:spacing w:before="0" w:after="0" w:line="240" w:lineRule="auto"/>
              <w:jc w:val="right"/>
              <w:rPr>
                <w:sz w:val="12"/>
                <w:szCs w:val="12"/>
              </w:rPr>
            </w:pPr>
            <w:r w:rsidRPr="00192A3C">
              <w:rPr>
                <w:sz w:val="12"/>
                <w:szCs w:val="12"/>
              </w:rPr>
              <w:t>19.0%</w:t>
            </w:r>
          </w:p>
        </w:tc>
        <w:tc>
          <w:tcPr>
            <w:tcW w:w="155" w:type="pct"/>
            <w:shd w:val="clear" w:color="auto" w:fill="auto"/>
            <w:noWrap/>
            <w:vAlign w:val="center"/>
            <w:hideMark/>
          </w:tcPr>
          <w:p w14:paraId="4D3E5039" w14:textId="77777777" w:rsidR="007C4580" w:rsidRPr="00192A3C" w:rsidRDefault="007C4580" w:rsidP="00192A3C">
            <w:pPr>
              <w:pStyle w:val="Tabletext"/>
              <w:spacing w:before="0" w:after="0" w:line="240" w:lineRule="auto"/>
              <w:jc w:val="right"/>
              <w:rPr>
                <w:sz w:val="12"/>
                <w:szCs w:val="12"/>
              </w:rPr>
            </w:pPr>
            <w:r w:rsidRPr="00192A3C">
              <w:rPr>
                <w:sz w:val="12"/>
                <w:szCs w:val="12"/>
              </w:rPr>
              <w:t>22.1%</w:t>
            </w:r>
          </w:p>
        </w:tc>
        <w:tc>
          <w:tcPr>
            <w:tcW w:w="155" w:type="pct"/>
            <w:shd w:val="clear" w:color="000000" w:fill="E2EFDA"/>
            <w:noWrap/>
            <w:vAlign w:val="center"/>
            <w:hideMark/>
          </w:tcPr>
          <w:p w14:paraId="6A987DAF" w14:textId="77777777" w:rsidR="007C4580" w:rsidRPr="00192A3C" w:rsidRDefault="007C4580" w:rsidP="00192A3C">
            <w:pPr>
              <w:pStyle w:val="Tabletext"/>
              <w:spacing w:before="0" w:after="0" w:line="240" w:lineRule="auto"/>
              <w:jc w:val="right"/>
              <w:rPr>
                <w:sz w:val="12"/>
                <w:szCs w:val="12"/>
              </w:rPr>
            </w:pPr>
            <w:r w:rsidRPr="00192A3C">
              <w:rPr>
                <w:sz w:val="12"/>
                <w:szCs w:val="12"/>
              </w:rPr>
              <w:t>79.3%</w:t>
            </w:r>
          </w:p>
        </w:tc>
        <w:tc>
          <w:tcPr>
            <w:tcW w:w="155" w:type="pct"/>
            <w:shd w:val="clear" w:color="auto" w:fill="auto"/>
            <w:noWrap/>
            <w:vAlign w:val="center"/>
            <w:hideMark/>
          </w:tcPr>
          <w:p w14:paraId="771AA0C0" w14:textId="77777777" w:rsidR="007C4580" w:rsidRPr="00192A3C" w:rsidRDefault="007C4580" w:rsidP="00192A3C">
            <w:pPr>
              <w:pStyle w:val="Tabletext"/>
              <w:spacing w:before="0" w:after="0" w:line="240" w:lineRule="auto"/>
              <w:jc w:val="right"/>
              <w:rPr>
                <w:sz w:val="12"/>
                <w:szCs w:val="12"/>
              </w:rPr>
            </w:pPr>
            <w:r w:rsidRPr="00192A3C">
              <w:rPr>
                <w:sz w:val="12"/>
                <w:szCs w:val="12"/>
              </w:rPr>
              <w:t>0.85</w:t>
            </w:r>
          </w:p>
        </w:tc>
        <w:tc>
          <w:tcPr>
            <w:tcW w:w="155" w:type="pct"/>
            <w:shd w:val="clear" w:color="auto" w:fill="auto"/>
            <w:noWrap/>
            <w:vAlign w:val="center"/>
            <w:hideMark/>
          </w:tcPr>
          <w:p w14:paraId="5395E175" w14:textId="77777777" w:rsidR="007C4580" w:rsidRPr="00192A3C" w:rsidRDefault="007C4580" w:rsidP="00192A3C">
            <w:pPr>
              <w:pStyle w:val="Tabletext"/>
              <w:spacing w:before="0" w:after="0" w:line="240" w:lineRule="auto"/>
              <w:jc w:val="right"/>
              <w:rPr>
                <w:sz w:val="12"/>
                <w:szCs w:val="12"/>
              </w:rPr>
            </w:pPr>
            <w:r w:rsidRPr="00192A3C">
              <w:rPr>
                <w:sz w:val="12"/>
                <w:szCs w:val="12"/>
              </w:rPr>
              <w:t>2.0%</w:t>
            </w:r>
          </w:p>
        </w:tc>
        <w:tc>
          <w:tcPr>
            <w:tcW w:w="155" w:type="pct"/>
            <w:shd w:val="clear" w:color="auto" w:fill="auto"/>
            <w:noWrap/>
            <w:vAlign w:val="center"/>
            <w:hideMark/>
          </w:tcPr>
          <w:p w14:paraId="37F71B26" w14:textId="77777777" w:rsidR="007C4580" w:rsidRPr="00192A3C" w:rsidRDefault="007C4580" w:rsidP="00192A3C">
            <w:pPr>
              <w:pStyle w:val="Tabletext"/>
              <w:spacing w:before="0" w:after="0" w:line="240" w:lineRule="auto"/>
              <w:jc w:val="right"/>
              <w:rPr>
                <w:sz w:val="12"/>
                <w:szCs w:val="12"/>
              </w:rPr>
            </w:pPr>
            <w:r w:rsidRPr="00192A3C">
              <w:rPr>
                <w:sz w:val="12"/>
                <w:szCs w:val="12"/>
              </w:rPr>
              <w:t>3.3%</w:t>
            </w:r>
          </w:p>
        </w:tc>
        <w:tc>
          <w:tcPr>
            <w:tcW w:w="155" w:type="pct"/>
            <w:tcBorders>
              <w:bottom w:val="single" w:sz="4" w:space="0" w:color="BFBFBF" w:themeColor="background1" w:themeShade="BF"/>
            </w:tcBorders>
            <w:shd w:val="clear" w:color="000000" w:fill="CCCCFF"/>
            <w:noWrap/>
            <w:vAlign w:val="center"/>
            <w:hideMark/>
          </w:tcPr>
          <w:p w14:paraId="1DD94BE3" w14:textId="77777777" w:rsidR="007C4580" w:rsidRPr="00192A3C" w:rsidRDefault="007C4580" w:rsidP="00192A3C">
            <w:pPr>
              <w:pStyle w:val="Tabletext"/>
              <w:spacing w:before="0" w:after="0" w:line="240" w:lineRule="auto"/>
              <w:jc w:val="right"/>
              <w:rPr>
                <w:sz w:val="12"/>
                <w:szCs w:val="12"/>
              </w:rPr>
            </w:pPr>
            <w:r w:rsidRPr="00192A3C">
              <w:rPr>
                <w:sz w:val="12"/>
                <w:szCs w:val="12"/>
              </w:rPr>
              <w:t>10.7%</w:t>
            </w:r>
          </w:p>
        </w:tc>
        <w:tc>
          <w:tcPr>
            <w:tcW w:w="155" w:type="pct"/>
            <w:shd w:val="clear" w:color="auto" w:fill="auto"/>
            <w:noWrap/>
            <w:vAlign w:val="center"/>
            <w:hideMark/>
          </w:tcPr>
          <w:p w14:paraId="3440F717" w14:textId="77777777" w:rsidR="007C4580" w:rsidRPr="00192A3C" w:rsidRDefault="007C4580" w:rsidP="00192A3C">
            <w:pPr>
              <w:pStyle w:val="Tabletext"/>
              <w:spacing w:before="0" w:after="0" w:line="240" w:lineRule="auto"/>
              <w:jc w:val="right"/>
              <w:rPr>
                <w:sz w:val="12"/>
                <w:szCs w:val="12"/>
              </w:rPr>
            </w:pPr>
            <w:r w:rsidRPr="00192A3C">
              <w:rPr>
                <w:sz w:val="12"/>
                <w:szCs w:val="12"/>
              </w:rPr>
              <w:t>93.7%</w:t>
            </w:r>
          </w:p>
        </w:tc>
        <w:tc>
          <w:tcPr>
            <w:tcW w:w="155" w:type="pct"/>
            <w:shd w:val="clear" w:color="auto" w:fill="auto"/>
            <w:noWrap/>
            <w:vAlign w:val="center"/>
            <w:hideMark/>
          </w:tcPr>
          <w:p w14:paraId="3B540CF7" w14:textId="77777777" w:rsidR="007C4580" w:rsidRPr="00192A3C" w:rsidRDefault="007C4580" w:rsidP="00192A3C">
            <w:pPr>
              <w:pStyle w:val="Tabletext"/>
              <w:spacing w:before="0" w:after="0" w:line="240" w:lineRule="auto"/>
              <w:jc w:val="right"/>
              <w:rPr>
                <w:sz w:val="12"/>
                <w:szCs w:val="12"/>
              </w:rPr>
            </w:pPr>
            <w:r w:rsidRPr="00192A3C">
              <w:rPr>
                <w:sz w:val="12"/>
                <w:szCs w:val="12"/>
              </w:rPr>
              <w:t>30.9%</w:t>
            </w:r>
          </w:p>
        </w:tc>
        <w:tc>
          <w:tcPr>
            <w:tcW w:w="155" w:type="pct"/>
            <w:shd w:val="clear" w:color="auto" w:fill="auto"/>
            <w:noWrap/>
            <w:vAlign w:val="center"/>
            <w:hideMark/>
          </w:tcPr>
          <w:p w14:paraId="228230E1" w14:textId="77777777" w:rsidR="007C4580" w:rsidRPr="00192A3C" w:rsidRDefault="007C4580" w:rsidP="00192A3C">
            <w:pPr>
              <w:pStyle w:val="Tabletext"/>
              <w:spacing w:before="0" w:after="0" w:line="240" w:lineRule="auto"/>
              <w:jc w:val="right"/>
              <w:rPr>
                <w:sz w:val="12"/>
                <w:szCs w:val="12"/>
              </w:rPr>
            </w:pPr>
            <w:r w:rsidRPr="00192A3C">
              <w:rPr>
                <w:sz w:val="12"/>
                <w:szCs w:val="12"/>
              </w:rPr>
              <w:t>81.8%</w:t>
            </w:r>
          </w:p>
        </w:tc>
        <w:tc>
          <w:tcPr>
            <w:tcW w:w="155" w:type="pct"/>
            <w:shd w:val="clear" w:color="auto" w:fill="auto"/>
            <w:noWrap/>
            <w:vAlign w:val="center"/>
            <w:hideMark/>
          </w:tcPr>
          <w:p w14:paraId="7799F6B6" w14:textId="77777777" w:rsidR="007C4580" w:rsidRPr="00192A3C" w:rsidRDefault="007C4580" w:rsidP="00192A3C">
            <w:pPr>
              <w:pStyle w:val="Tabletext"/>
              <w:spacing w:before="0" w:after="0" w:line="240" w:lineRule="auto"/>
              <w:jc w:val="right"/>
              <w:rPr>
                <w:sz w:val="12"/>
                <w:szCs w:val="12"/>
              </w:rPr>
            </w:pPr>
            <w:r w:rsidRPr="00192A3C">
              <w:rPr>
                <w:sz w:val="12"/>
                <w:szCs w:val="12"/>
              </w:rPr>
              <w:t>51.7%</w:t>
            </w:r>
          </w:p>
        </w:tc>
        <w:tc>
          <w:tcPr>
            <w:tcW w:w="155" w:type="pct"/>
            <w:shd w:val="clear" w:color="auto" w:fill="auto"/>
            <w:noWrap/>
            <w:vAlign w:val="center"/>
            <w:hideMark/>
          </w:tcPr>
          <w:p w14:paraId="689A8F30" w14:textId="77777777" w:rsidR="007C4580" w:rsidRPr="00192A3C" w:rsidRDefault="007C4580" w:rsidP="00192A3C">
            <w:pPr>
              <w:pStyle w:val="Tabletext"/>
              <w:spacing w:before="0" w:after="0" w:line="240" w:lineRule="auto"/>
              <w:jc w:val="right"/>
              <w:rPr>
                <w:sz w:val="12"/>
                <w:szCs w:val="12"/>
              </w:rPr>
            </w:pPr>
            <w:r w:rsidRPr="00192A3C">
              <w:rPr>
                <w:sz w:val="12"/>
                <w:szCs w:val="12"/>
              </w:rPr>
              <w:t>0.8%</w:t>
            </w:r>
          </w:p>
        </w:tc>
        <w:tc>
          <w:tcPr>
            <w:tcW w:w="155" w:type="pct"/>
            <w:shd w:val="clear" w:color="auto" w:fill="auto"/>
            <w:noWrap/>
            <w:vAlign w:val="center"/>
            <w:hideMark/>
          </w:tcPr>
          <w:p w14:paraId="0C741402" w14:textId="77777777" w:rsidR="007C4580" w:rsidRPr="00192A3C" w:rsidRDefault="007C4580" w:rsidP="00192A3C">
            <w:pPr>
              <w:pStyle w:val="Tabletext"/>
              <w:spacing w:before="0" w:after="0" w:line="240" w:lineRule="auto"/>
              <w:jc w:val="right"/>
              <w:rPr>
                <w:sz w:val="12"/>
                <w:szCs w:val="12"/>
              </w:rPr>
            </w:pPr>
            <w:r w:rsidRPr="00192A3C">
              <w:rPr>
                <w:sz w:val="12"/>
                <w:szCs w:val="12"/>
              </w:rPr>
              <w:t>84.0%</w:t>
            </w:r>
          </w:p>
        </w:tc>
        <w:tc>
          <w:tcPr>
            <w:tcW w:w="155" w:type="pct"/>
            <w:shd w:val="clear" w:color="auto" w:fill="auto"/>
            <w:noWrap/>
            <w:vAlign w:val="center"/>
            <w:hideMark/>
          </w:tcPr>
          <w:p w14:paraId="5C3055F5" w14:textId="77777777" w:rsidR="007C4580" w:rsidRPr="00192A3C" w:rsidRDefault="007C4580" w:rsidP="00192A3C">
            <w:pPr>
              <w:pStyle w:val="Tabletext"/>
              <w:spacing w:before="0" w:after="0" w:line="240" w:lineRule="auto"/>
              <w:jc w:val="right"/>
              <w:rPr>
                <w:sz w:val="12"/>
                <w:szCs w:val="12"/>
              </w:rPr>
            </w:pPr>
            <w:r w:rsidRPr="00192A3C">
              <w:rPr>
                <w:sz w:val="12"/>
                <w:szCs w:val="12"/>
              </w:rPr>
              <w:t>49.0%</w:t>
            </w:r>
          </w:p>
        </w:tc>
        <w:tc>
          <w:tcPr>
            <w:tcW w:w="155" w:type="pct"/>
            <w:shd w:val="clear" w:color="auto" w:fill="auto"/>
            <w:noWrap/>
            <w:vAlign w:val="center"/>
            <w:hideMark/>
          </w:tcPr>
          <w:p w14:paraId="455E91EA" w14:textId="77777777" w:rsidR="007C4580" w:rsidRPr="00192A3C" w:rsidRDefault="007C4580" w:rsidP="00192A3C">
            <w:pPr>
              <w:pStyle w:val="Tabletext"/>
              <w:spacing w:before="0" w:after="0" w:line="240" w:lineRule="auto"/>
              <w:jc w:val="right"/>
              <w:rPr>
                <w:sz w:val="12"/>
                <w:szCs w:val="12"/>
              </w:rPr>
            </w:pPr>
            <w:r w:rsidRPr="00192A3C">
              <w:rPr>
                <w:sz w:val="12"/>
                <w:szCs w:val="12"/>
              </w:rPr>
              <w:t>90.1%</w:t>
            </w:r>
          </w:p>
        </w:tc>
        <w:tc>
          <w:tcPr>
            <w:tcW w:w="155" w:type="pct"/>
            <w:shd w:val="clear" w:color="000000" w:fill="CCCCFF"/>
            <w:noWrap/>
            <w:vAlign w:val="center"/>
            <w:hideMark/>
          </w:tcPr>
          <w:p w14:paraId="581085CA" w14:textId="77777777" w:rsidR="007C4580" w:rsidRPr="00192A3C" w:rsidRDefault="007C4580" w:rsidP="00192A3C">
            <w:pPr>
              <w:pStyle w:val="Tabletext"/>
              <w:spacing w:before="0" w:after="0" w:line="240" w:lineRule="auto"/>
              <w:jc w:val="right"/>
              <w:rPr>
                <w:sz w:val="12"/>
                <w:szCs w:val="12"/>
              </w:rPr>
            </w:pPr>
            <w:r w:rsidRPr="00192A3C">
              <w:rPr>
                <w:sz w:val="12"/>
                <w:szCs w:val="12"/>
              </w:rPr>
              <w:t>53.1%</w:t>
            </w:r>
          </w:p>
        </w:tc>
        <w:tc>
          <w:tcPr>
            <w:tcW w:w="155" w:type="pct"/>
            <w:shd w:val="clear" w:color="auto" w:fill="auto"/>
            <w:noWrap/>
            <w:vAlign w:val="center"/>
            <w:hideMark/>
          </w:tcPr>
          <w:p w14:paraId="0CE970AD"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49" w:type="pct"/>
            <w:shd w:val="clear" w:color="auto" w:fill="E2EFDA"/>
            <w:noWrap/>
            <w:vAlign w:val="center"/>
            <w:hideMark/>
          </w:tcPr>
          <w:p w14:paraId="72944B9A"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3E2539F9"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r>
      <w:tr w:rsidR="007C4580" w:rsidRPr="007C4580" w14:paraId="52FEEBF6" w14:textId="77777777" w:rsidTr="00B32CA5">
        <w:trPr>
          <w:trHeight w:val="283"/>
        </w:trPr>
        <w:tc>
          <w:tcPr>
            <w:tcW w:w="511" w:type="pct"/>
            <w:shd w:val="clear" w:color="auto" w:fill="auto"/>
            <w:noWrap/>
            <w:vAlign w:val="center"/>
            <w:hideMark/>
          </w:tcPr>
          <w:p w14:paraId="3A77C851" w14:textId="77777777" w:rsidR="007C4580" w:rsidRPr="00192A3C" w:rsidRDefault="007C4580" w:rsidP="00192A3C">
            <w:pPr>
              <w:pStyle w:val="Tabletext"/>
              <w:spacing w:before="0" w:after="0" w:line="240" w:lineRule="auto"/>
              <w:rPr>
                <w:sz w:val="12"/>
                <w:szCs w:val="12"/>
              </w:rPr>
            </w:pPr>
            <w:r w:rsidRPr="00192A3C">
              <w:rPr>
                <w:sz w:val="12"/>
                <w:szCs w:val="12"/>
              </w:rPr>
              <w:t>Bendigo Hospital</w:t>
            </w:r>
          </w:p>
        </w:tc>
        <w:tc>
          <w:tcPr>
            <w:tcW w:w="170" w:type="pct"/>
            <w:shd w:val="clear" w:color="auto" w:fill="auto"/>
            <w:noWrap/>
            <w:vAlign w:val="center"/>
            <w:hideMark/>
          </w:tcPr>
          <w:p w14:paraId="204CB11B"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39331EF1" w14:textId="1A1EC5F6" w:rsidR="007C4580" w:rsidRPr="00192A3C" w:rsidRDefault="007C4580" w:rsidP="00192A3C">
            <w:pPr>
              <w:pStyle w:val="Tabletext"/>
              <w:spacing w:before="0" w:after="0" w:line="240" w:lineRule="auto"/>
              <w:rPr>
                <w:sz w:val="12"/>
                <w:szCs w:val="12"/>
              </w:rPr>
            </w:pPr>
            <w:r w:rsidRPr="00192A3C">
              <w:rPr>
                <w:sz w:val="12"/>
                <w:szCs w:val="12"/>
              </w:rPr>
              <w:t>1</w:t>
            </w:r>
            <w:r w:rsidR="00F860C0" w:rsidRPr="00192A3C">
              <w:rPr>
                <w:sz w:val="12"/>
                <w:szCs w:val="12"/>
              </w:rPr>
              <w:t>,</w:t>
            </w:r>
            <w:r w:rsidRPr="00192A3C">
              <w:rPr>
                <w:sz w:val="12"/>
                <w:szCs w:val="12"/>
              </w:rPr>
              <w:t>503</w:t>
            </w:r>
          </w:p>
        </w:tc>
        <w:tc>
          <w:tcPr>
            <w:tcW w:w="155" w:type="pct"/>
            <w:shd w:val="clear" w:color="auto" w:fill="auto"/>
            <w:noWrap/>
            <w:vAlign w:val="center"/>
            <w:hideMark/>
          </w:tcPr>
          <w:p w14:paraId="7936DDFC" w14:textId="77777777" w:rsidR="007C4580" w:rsidRPr="00192A3C" w:rsidRDefault="007C4580" w:rsidP="00192A3C">
            <w:pPr>
              <w:pStyle w:val="Tabletext"/>
              <w:spacing w:before="0" w:after="0" w:line="240" w:lineRule="auto"/>
              <w:jc w:val="right"/>
              <w:rPr>
                <w:sz w:val="12"/>
                <w:szCs w:val="12"/>
              </w:rPr>
            </w:pPr>
            <w:r w:rsidRPr="00192A3C">
              <w:rPr>
                <w:sz w:val="12"/>
                <w:szCs w:val="12"/>
              </w:rPr>
              <w:t>8.3%</w:t>
            </w:r>
          </w:p>
        </w:tc>
        <w:tc>
          <w:tcPr>
            <w:tcW w:w="155" w:type="pct"/>
            <w:shd w:val="clear" w:color="000000" w:fill="E2EFDA"/>
            <w:noWrap/>
            <w:vAlign w:val="center"/>
            <w:hideMark/>
          </w:tcPr>
          <w:p w14:paraId="48EF15F7" w14:textId="77777777" w:rsidR="007C4580" w:rsidRPr="00192A3C" w:rsidRDefault="007C4580" w:rsidP="00192A3C">
            <w:pPr>
              <w:pStyle w:val="Tabletext"/>
              <w:spacing w:before="0" w:after="0" w:line="240" w:lineRule="auto"/>
              <w:jc w:val="right"/>
              <w:rPr>
                <w:sz w:val="12"/>
                <w:szCs w:val="12"/>
              </w:rPr>
            </w:pPr>
            <w:r w:rsidRPr="00192A3C">
              <w:rPr>
                <w:sz w:val="12"/>
                <w:szCs w:val="12"/>
              </w:rPr>
              <w:t>13.2%</w:t>
            </w:r>
          </w:p>
        </w:tc>
        <w:tc>
          <w:tcPr>
            <w:tcW w:w="155" w:type="pct"/>
            <w:shd w:val="clear" w:color="auto" w:fill="auto"/>
            <w:noWrap/>
            <w:vAlign w:val="center"/>
            <w:hideMark/>
          </w:tcPr>
          <w:p w14:paraId="172A83AB" w14:textId="77777777" w:rsidR="007C4580" w:rsidRPr="00192A3C" w:rsidRDefault="007C4580" w:rsidP="00192A3C">
            <w:pPr>
              <w:pStyle w:val="Tabletext"/>
              <w:spacing w:before="0" w:after="0" w:line="240" w:lineRule="auto"/>
              <w:jc w:val="right"/>
              <w:rPr>
                <w:sz w:val="12"/>
                <w:szCs w:val="12"/>
              </w:rPr>
            </w:pPr>
            <w:r w:rsidRPr="00192A3C">
              <w:rPr>
                <w:sz w:val="12"/>
                <w:szCs w:val="12"/>
              </w:rPr>
              <w:t>31.4%</w:t>
            </w:r>
          </w:p>
        </w:tc>
        <w:tc>
          <w:tcPr>
            <w:tcW w:w="155" w:type="pct"/>
            <w:shd w:val="clear" w:color="auto" w:fill="auto"/>
            <w:noWrap/>
            <w:vAlign w:val="center"/>
            <w:hideMark/>
          </w:tcPr>
          <w:p w14:paraId="5509EFEA" w14:textId="77777777" w:rsidR="007C4580" w:rsidRPr="00192A3C" w:rsidRDefault="007C4580" w:rsidP="00192A3C">
            <w:pPr>
              <w:pStyle w:val="Tabletext"/>
              <w:spacing w:before="0" w:after="0" w:line="240" w:lineRule="auto"/>
              <w:jc w:val="right"/>
              <w:rPr>
                <w:sz w:val="12"/>
                <w:szCs w:val="12"/>
              </w:rPr>
            </w:pPr>
            <w:r w:rsidRPr="00192A3C">
              <w:rPr>
                <w:sz w:val="12"/>
                <w:szCs w:val="12"/>
              </w:rPr>
              <w:t>3.5%</w:t>
            </w:r>
          </w:p>
        </w:tc>
        <w:tc>
          <w:tcPr>
            <w:tcW w:w="155" w:type="pct"/>
            <w:shd w:val="clear" w:color="auto" w:fill="auto"/>
            <w:noWrap/>
            <w:vAlign w:val="center"/>
            <w:hideMark/>
          </w:tcPr>
          <w:p w14:paraId="7945D812" w14:textId="77777777" w:rsidR="007C4580" w:rsidRPr="00192A3C" w:rsidRDefault="007C4580" w:rsidP="00192A3C">
            <w:pPr>
              <w:pStyle w:val="Tabletext"/>
              <w:spacing w:before="0" w:after="0" w:line="240" w:lineRule="auto"/>
              <w:jc w:val="right"/>
              <w:rPr>
                <w:sz w:val="12"/>
                <w:szCs w:val="12"/>
              </w:rPr>
            </w:pPr>
            <w:r w:rsidRPr="00192A3C">
              <w:rPr>
                <w:sz w:val="12"/>
                <w:szCs w:val="12"/>
              </w:rPr>
              <w:t>7.1%</w:t>
            </w:r>
          </w:p>
        </w:tc>
        <w:tc>
          <w:tcPr>
            <w:tcW w:w="155" w:type="pct"/>
            <w:shd w:val="clear" w:color="auto" w:fill="auto"/>
            <w:noWrap/>
            <w:vAlign w:val="center"/>
            <w:hideMark/>
          </w:tcPr>
          <w:p w14:paraId="077F123E" w14:textId="77777777" w:rsidR="007C4580" w:rsidRPr="00192A3C" w:rsidRDefault="007C4580" w:rsidP="00192A3C">
            <w:pPr>
              <w:pStyle w:val="Tabletext"/>
              <w:spacing w:before="0" w:after="0" w:line="240" w:lineRule="auto"/>
              <w:jc w:val="right"/>
              <w:rPr>
                <w:sz w:val="12"/>
                <w:szCs w:val="12"/>
              </w:rPr>
            </w:pPr>
            <w:r w:rsidRPr="00192A3C">
              <w:rPr>
                <w:sz w:val="12"/>
                <w:szCs w:val="12"/>
              </w:rPr>
              <w:t>21.7%</w:t>
            </w:r>
          </w:p>
        </w:tc>
        <w:tc>
          <w:tcPr>
            <w:tcW w:w="155" w:type="pct"/>
            <w:shd w:val="clear" w:color="000000" w:fill="E2EFDA"/>
            <w:noWrap/>
            <w:vAlign w:val="center"/>
            <w:hideMark/>
          </w:tcPr>
          <w:p w14:paraId="30EB96FC" w14:textId="77777777" w:rsidR="007C4580" w:rsidRPr="00192A3C" w:rsidRDefault="007C4580" w:rsidP="00192A3C">
            <w:pPr>
              <w:pStyle w:val="Tabletext"/>
              <w:spacing w:before="0" w:after="0" w:line="240" w:lineRule="auto"/>
              <w:jc w:val="right"/>
              <w:rPr>
                <w:sz w:val="12"/>
                <w:szCs w:val="12"/>
              </w:rPr>
            </w:pPr>
            <w:r w:rsidRPr="00192A3C">
              <w:rPr>
                <w:sz w:val="12"/>
                <w:szCs w:val="12"/>
              </w:rPr>
              <w:t>92.9%</w:t>
            </w:r>
          </w:p>
        </w:tc>
        <w:tc>
          <w:tcPr>
            <w:tcW w:w="155" w:type="pct"/>
            <w:shd w:val="clear" w:color="000000" w:fill="CCCCFF"/>
            <w:noWrap/>
            <w:vAlign w:val="center"/>
            <w:hideMark/>
          </w:tcPr>
          <w:p w14:paraId="590C1FCE" w14:textId="77777777" w:rsidR="007C4580" w:rsidRPr="00192A3C" w:rsidRDefault="007C4580" w:rsidP="00192A3C">
            <w:pPr>
              <w:pStyle w:val="Tabletext"/>
              <w:spacing w:before="0" w:after="0" w:line="240" w:lineRule="auto"/>
              <w:jc w:val="right"/>
              <w:rPr>
                <w:sz w:val="12"/>
                <w:szCs w:val="12"/>
              </w:rPr>
            </w:pPr>
            <w:r w:rsidRPr="00192A3C">
              <w:rPr>
                <w:sz w:val="12"/>
                <w:szCs w:val="12"/>
              </w:rPr>
              <w:t>11.6%</w:t>
            </w:r>
          </w:p>
        </w:tc>
        <w:tc>
          <w:tcPr>
            <w:tcW w:w="155" w:type="pct"/>
            <w:shd w:val="clear" w:color="000000" w:fill="E2EFDA"/>
            <w:noWrap/>
            <w:vAlign w:val="center"/>
            <w:hideMark/>
          </w:tcPr>
          <w:p w14:paraId="412D0F02" w14:textId="77777777" w:rsidR="007C4580" w:rsidRPr="00192A3C" w:rsidRDefault="007C4580" w:rsidP="00192A3C">
            <w:pPr>
              <w:pStyle w:val="Tabletext"/>
              <w:spacing w:before="0" w:after="0" w:line="240" w:lineRule="auto"/>
              <w:jc w:val="right"/>
              <w:rPr>
                <w:sz w:val="12"/>
                <w:szCs w:val="12"/>
              </w:rPr>
            </w:pPr>
            <w:r w:rsidRPr="00192A3C">
              <w:rPr>
                <w:sz w:val="12"/>
                <w:szCs w:val="12"/>
              </w:rPr>
              <w:t>12.5%</w:t>
            </w:r>
          </w:p>
        </w:tc>
        <w:tc>
          <w:tcPr>
            <w:tcW w:w="155" w:type="pct"/>
            <w:shd w:val="clear" w:color="000000" w:fill="E2EFDA"/>
            <w:noWrap/>
            <w:vAlign w:val="center"/>
            <w:hideMark/>
          </w:tcPr>
          <w:p w14:paraId="78A58C26" w14:textId="77777777" w:rsidR="007C4580" w:rsidRPr="00192A3C" w:rsidRDefault="007C4580" w:rsidP="00192A3C">
            <w:pPr>
              <w:pStyle w:val="Tabletext"/>
              <w:spacing w:before="0" w:after="0" w:line="240" w:lineRule="auto"/>
              <w:jc w:val="right"/>
              <w:rPr>
                <w:sz w:val="12"/>
                <w:szCs w:val="12"/>
              </w:rPr>
            </w:pPr>
            <w:r w:rsidRPr="00192A3C">
              <w:rPr>
                <w:sz w:val="12"/>
                <w:szCs w:val="12"/>
              </w:rPr>
              <w:t>26.3%</w:t>
            </w:r>
          </w:p>
        </w:tc>
        <w:tc>
          <w:tcPr>
            <w:tcW w:w="155" w:type="pct"/>
            <w:shd w:val="clear" w:color="auto" w:fill="auto"/>
            <w:noWrap/>
            <w:vAlign w:val="center"/>
            <w:hideMark/>
          </w:tcPr>
          <w:p w14:paraId="01FE9880" w14:textId="77777777" w:rsidR="007C4580" w:rsidRPr="00192A3C" w:rsidRDefault="007C4580" w:rsidP="00192A3C">
            <w:pPr>
              <w:pStyle w:val="Tabletext"/>
              <w:spacing w:before="0" w:after="0" w:line="240" w:lineRule="auto"/>
              <w:jc w:val="right"/>
              <w:rPr>
                <w:sz w:val="12"/>
                <w:szCs w:val="12"/>
              </w:rPr>
            </w:pPr>
            <w:r w:rsidRPr="00192A3C">
              <w:rPr>
                <w:sz w:val="12"/>
                <w:szCs w:val="12"/>
              </w:rPr>
              <w:t>57.1%</w:t>
            </w:r>
          </w:p>
        </w:tc>
        <w:tc>
          <w:tcPr>
            <w:tcW w:w="155" w:type="pct"/>
            <w:shd w:val="clear" w:color="auto" w:fill="auto"/>
            <w:noWrap/>
            <w:vAlign w:val="center"/>
            <w:hideMark/>
          </w:tcPr>
          <w:p w14:paraId="1F2D225F" w14:textId="77777777" w:rsidR="007C4580" w:rsidRPr="00192A3C" w:rsidRDefault="007C4580" w:rsidP="00192A3C">
            <w:pPr>
              <w:pStyle w:val="Tabletext"/>
              <w:spacing w:before="0" w:after="0" w:line="240" w:lineRule="auto"/>
              <w:jc w:val="right"/>
              <w:rPr>
                <w:sz w:val="12"/>
                <w:szCs w:val="12"/>
              </w:rPr>
            </w:pPr>
            <w:r w:rsidRPr="00192A3C">
              <w:rPr>
                <w:sz w:val="12"/>
                <w:szCs w:val="12"/>
              </w:rPr>
              <w:t>0.92</w:t>
            </w:r>
          </w:p>
        </w:tc>
        <w:tc>
          <w:tcPr>
            <w:tcW w:w="155" w:type="pct"/>
            <w:shd w:val="clear" w:color="000000" w:fill="CCCCFF"/>
            <w:noWrap/>
            <w:vAlign w:val="center"/>
            <w:hideMark/>
          </w:tcPr>
          <w:p w14:paraId="218C4F03" w14:textId="77777777" w:rsidR="007C4580" w:rsidRPr="00192A3C" w:rsidRDefault="007C4580" w:rsidP="00192A3C">
            <w:pPr>
              <w:pStyle w:val="Tabletext"/>
              <w:spacing w:before="0" w:after="0" w:line="240" w:lineRule="auto"/>
              <w:jc w:val="right"/>
              <w:rPr>
                <w:sz w:val="12"/>
                <w:szCs w:val="12"/>
              </w:rPr>
            </w:pPr>
            <w:r w:rsidRPr="00192A3C">
              <w:rPr>
                <w:sz w:val="12"/>
                <w:szCs w:val="12"/>
              </w:rPr>
              <w:t>3.6%</w:t>
            </w:r>
          </w:p>
        </w:tc>
        <w:tc>
          <w:tcPr>
            <w:tcW w:w="155" w:type="pct"/>
            <w:shd w:val="clear" w:color="000000" w:fill="CCCCFF"/>
            <w:noWrap/>
            <w:vAlign w:val="center"/>
            <w:hideMark/>
          </w:tcPr>
          <w:p w14:paraId="1EBFEEEC"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000000" w:fill="auto"/>
            <w:noWrap/>
            <w:vAlign w:val="center"/>
            <w:hideMark/>
          </w:tcPr>
          <w:p w14:paraId="443D9C7D" w14:textId="313E3A33"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0AA94F90" w14:textId="77777777" w:rsidR="007C4580" w:rsidRPr="00192A3C" w:rsidRDefault="007C4580" w:rsidP="00192A3C">
            <w:pPr>
              <w:pStyle w:val="Tabletext"/>
              <w:spacing w:before="0" w:after="0" w:line="240" w:lineRule="auto"/>
              <w:jc w:val="right"/>
              <w:rPr>
                <w:sz w:val="12"/>
                <w:szCs w:val="12"/>
              </w:rPr>
            </w:pPr>
            <w:r w:rsidRPr="00192A3C">
              <w:rPr>
                <w:sz w:val="12"/>
                <w:szCs w:val="12"/>
              </w:rPr>
              <w:t>92.5%</w:t>
            </w:r>
          </w:p>
        </w:tc>
        <w:tc>
          <w:tcPr>
            <w:tcW w:w="155" w:type="pct"/>
            <w:shd w:val="clear" w:color="auto" w:fill="auto"/>
            <w:noWrap/>
            <w:vAlign w:val="center"/>
            <w:hideMark/>
          </w:tcPr>
          <w:p w14:paraId="1C5E0D39" w14:textId="77777777" w:rsidR="007C4580" w:rsidRPr="00192A3C" w:rsidRDefault="007C4580" w:rsidP="00192A3C">
            <w:pPr>
              <w:pStyle w:val="Tabletext"/>
              <w:spacing w:before="0" w:after="0" w:line="240" w:lineRule="auto"/>
              <w:jc w:val="right"/>
              <w:rPr>
                <w:sz w:val="12"/>
                <w:szCs w:val="12"/>
              </w:rPr>
            </w:pPr>
            <w:r w:rsidRPr="00192A3C">
              <w:rPr>
                <w:sz w:val="12"/>
                <w:szCs w:val="12"/>
              </w:rPr>
              <w:t>26.0%</w:t>
            </w:r>
          </w:p>
        </w:tc>
        <w:tc>
          <w:tcPr>
            <w:tcW w:w="155" w:type="pct"/>
            <w:shd w:val="clear" w:color="auto" w:fill="auto"/>
            <w:noWrap/>
            <w:vAlign w:val="center"/>
            <w:hideMark/>
          </w:tcPr>
          <w:p w14:paraId="5F2E093D" w14:textId="77777777" w:rsidR="007C4580" w:rsidRPr="00192A3C" w:rsidRDefault="007C4580" w:rsidP="00192A3C">
            <w:pPr>
              <w:pStyle w:val="Tabletext"/>
              <w:spacing w:before="0" w:after="0" w:line="240" w:lineRule="auto"/>
              <w:jc w:val="right"/>
              <w:rPr>
                <w:sz w:val="12"/>
                <w:szCs w:val="12"/>
              </w:rPr>
            </w:pPr>
            <w:r w:rsidRPr="00192A3C">
              <w:rPr>
                <w:sz w:val="12"/>
                <w:szCs w:val="12"/>
              </w:rPr>
              <w:t>76.7%</w:t>
            </w:r>
          </w:p>
        </w:tc>
        <w:tc>
          <w:tcPr>
            <w:tcW w:w="155" w:type="pct"/>
            <w:shd w:val="clear" w:color="auto" w:fill="auto"/>
            <w:noWrap/>
            <w:vAlign w:val="center"/>
            <w:hideMark/>
          </w:tcPr>
          <w:p w14:paraId="04255895" w14:textId="77777777" w:rsidR="007C4580" w:rsidRPr="00192A3C" w:rsidRDefault="007C4580" w:rsidP="00192A3C">
            <w:pPr>
              <w:pStyle w:val="Tabletext"/>
              <w:spacing w:before="0" w:after="0" w:line="240" w:lineRule="auto"/>
              <w:jc w:val="right"/>
              <w:rPr>
                <w:sz w:val="12"/>
                <w:szCs w:val="12"/>
              </w:rPr>
            </w:pPr>
            <w:r w:rsidRPr="00192A3C">
              <w:rPr>
                <w:sz w:val="12"/>
                <w:szCs w:val="12"/>
              </w:rPr>
              <w:t>69.5%</w:t>
            </w:r>
          </w:p>
        </w:tc>
        <w:tc>
          <w:tcPr>
            <w:tcW w:w="155" w:type="pct"/>
            <w:shd w:val="clear" w:color="auto" w:fill="auto"/>
            <w:noWrap/>
            <w:vAlign w:val="center"/>
            <w:hideMark/>
          </w:tcPr>
          <w:p w14:paraId="27C4036E" w14:textId="77777777" w:rsidR="007C4580" w:rsidRPr="00192A3C" w:rsidRDefault="007C4580" w:rsidP="00192A3C">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25C44863" w14:textId="77777777" w:rsidR="007C4580" w:rsidRPr="00192A3C" w:rsidRDefault="007C4580" w:rsidP="00192A3C">
            <w:pPr>
              <w:pStyle w:val="Tabletext"/>
              <w:spacing w:before="0" w:after="0" w:line="240" w:lineRule="auto"/>
              <w:jc w:val="right"/>
              <w:rPr>
                <w:sz w:val="12"/>
                <w:szCs w:val="12"/>
              </w:rPr>
            </w:pPr>
            <w:r w:rsidRPr="00192A3C">
              <w:rPr>
                <w:sz w:val="12"/>
                <w:szCs w:val="12"/>
              </w:rPr>
              <w:t>76.0%</w:t>
            </w:r>
          </w:p>
        </w:tc>
        <w:tc>
          <w:tcPr>
            <w:tcW w:w="155" w:type="pct"/>
            <w:shd w:val="clear" w:color="auto" w:fill="auto"/>
            <w:noWrap/>
            <w:vAlign w:val="center"/>
            <w:hideMark/>
          </w:tcPr>
          <w:p w14:paraId="7619C4FE" w14:textId="77777777" w:rsidR="007C4580" w:rsidRPr="00192A3C" w:rsidRDefault="007C4580" w:rsidP="00192A3C">
            <w:pPr>
              <w:pStyle w:val="Tabletext"/>
              <w:spacing w:before="0" w:after="0" w:line="240" w:lineRule="auto"/>
              <w:jc w:val="right"/>
              <w:rPr>
                <w:sz w:val="12"/>
                <w:szCs w:val="12"/>
              </w:rPr>
            </w:pPr>
            <w:r w:rsidRPr="00192A3C">
              <w:rPr>
                <w:sz w:val="12"/>
                <w:szCs w:val="12"/>
              </w:rPr>
              <w:t>44.0%</w:t>
            </w:r>
          </w:p>
        </w:tc>
        <w:tc>
          <w:tcPr>
            <w:tcW w:w="155" w:type="pct"/>
            <w:shd w:val="clear" w:color="auto" w:fill="auto"/>
            <w:noWrap/>
            <w:vAlign w:val="center"/>
            <w:hideMark/>
          </w:tcPr>
          <w:p w14:paraId="55A74BF8" w14:textId="77777777" w:rsidR="007C4580" w:rsidRPr="00192A3C" w:rsidRDefault="007C4580" w:rsidP="00192A3C">
            <w:pPr>
              <w:pStyle w:val="Tabletext"/>
              <w:spacing w:before="0" w:after="0" w:line="240" w:lineRule="auto"/>
              <w:jc w:val="right"/>
              <w:rPr>
                <w:sz w:val="12"/>
                <w:szCs w:val="12"/>
              </w:rPr>
            </w:pPr>
            <w:r w:rsidRPr="00192A3C">
              <w:rPr>
                <w:sz w:val="12"/>
                <w:szCs w:val="12"/>
              </w:rPr>
              <w:t>92.7%</w:t>
            </w:r>
          </w:p>
        </w:tc>
        <w:tc>
          <w:tcPr>
            <w:tcW w:w="155" w:type="pct"/>
            <w:shd w:val="clear" w:color="auto" w:fill="auto"/>
            <w:noWrap/>
            <w:vAlign w:val="center"/>
            <w:hideMark/>
          </w:tcPr>
          <w:p w14:paraId="0E1A4123" w14:textId="77777777" w:rsidR="007C4580" w:rsidRPr="00192A3C" w:rsidRDefault="007C4580" w:rsidP="00192A3C">
            <w:pPr>
              <w:pStyle w:val="Tabletext"/>
              <w:spacing w:before="0" w:after="0" w:line="240" w:lineRule="auto"/>
              <w:jc w:val="right"/>
              <w:rPr>
                <w:sz w:val="12"/>
                <w:szCs w:val="12"/>
              </w:rPr>
            </w:pPr>
            <w:r w:rsidRPr="00192A3C">
              <w:rPr>
                <w:sz w:val="12"/>
                <w:szCs w:val="12"/>
              </w:rPr>
              <w:t>62.7%</w:t>
            </w:r>
          </w:p>
        </w:tc>
        <w:tc>
          <w:tcPr>
            <w:tcW w:w="155" w:type="pct"/>
            <w:shd w:val="clear" w:color="auto" w:fill="auto"/>
            <w:noWrap/>
            <w:vAlign w:val="center"/>
            <w:hideMark/>
          </w:tcPr>
          <w:p w14:paraId="20419F9A"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49" w:type="pct"/>
            <w:shd w:val="clear" w:color="auto" w:fill="E2EFDA"/>
            <w:noWrap/>
            <w:vAlign w:val="center"/>
            <w:hideMark/>
          </w:tcPr>
          <w:p w14:paraId="1094A027"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30D0BD67"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r>
      <w:tr w:rsidR="007C4580" w:rsidRPr="007C4580" w14:paraId="7BEAE703" w14:textId="77777777" w:rsidTr="00B32CA5">
        <w:trPr>
          <w:trHeight w:val="283"/>
        </w:trPr>
        <w:tc>
          <w:tcPr>
            <w:tcW w:w="511" w:type="pct"/>
            <w:shd w:val="clear" w:color="auto" w:fill="auto"/>
            <w:noWrap/>
            <w:vAlign w:val="center"/>
            <w:hideMark/>
          </w:tcPr>
          <w:p w14:paraId="18AF2A84" w14:textId="77777777" w:rsidR="007C4580" w:rsidRPr="00192A3C" w:rsidRDefault="007C4580" w:rsidP="00192A3C">
            <w:pPr>
              <w:pStyle w:val="Tabletext"/>
              <w:spacing w:before="0" w:after="0" w:line="240" w:lineRule="auto"/>
              <w:rPr>
                <w:sz w:val="12"/>
                <w:szCs w:val="12"/>
              </w:rPr>
            </w:pPr>
            <w:r w:rsidRPr="00192A3C">
              <w:rPr>
                <w:sz w:val="12"/>
                <w:szCs w:val="12"/>
              </w:rPr>
              <w:t>Ballarat Base Hospital</w:t>
            </w:r>
          </w:p>
        </w:tc>
        <w:tc>
          <w:tcPr>
            <w:tcW w:w="170" w:type="pct"/>
            <w:shd w:val="clear" w:color="auto" w:fill="auto"/>
            <w:noWrap/>
            <w:vAlign w:val="center"/>
            <w:hideMark/>
          </w:tcPr>
          <w:p w14:paraId="12FEBDE2"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51C735DB" w14:textId="299D26CA" w:rsidR="007C4580" w:rsidRPr="00192A3C" w:rsidRDefault="007C4580" w:rsidP="00192A3C">
            <w:pPr>
              <w:pStyle w:val="Tabletext"/>
              <w:spacing w:before="0" w:after="0" w:line="240" w:lineRule="auto"/>
              <w:rPr>
                <w:sz w:val="12"/>
                <w:szCs w:val="12"/>
              </w:rPr>
            </w:pPr>
            <w:r w:rsidRPr="00192A3C">
              <w:rPr>
                <w:sz w:val="12"/>
                <w:szCs w:val="12"/>
              </w:rPr>
              <w:t>1</w:t>
            </w:r>
            <w:r w:rsidR="00F860C0" w:rsidRPr="00192A3C">
              <w:rPr>
                <w:sz w:val="12"/>
                <w:szCs w:val="12"/>
              </w:rPr>
              <w:t>,</w:t>
            </w:r>
            <w:r w:rsidRPr="00192A3C">
              <w:rPr>
                <w:sz w:val="12"/>
                <w:szCs w:val="12"/>
              </w:rPr>
              <w:t>413</w:t>
            </w:r>
          </w:p>
        </w:tc>
        <w:tc>
          <w:tcPr>
            <w:tcW w:w="155" w:type="pct"/>
            <w:shd w:val="clear" w:color="auto" w:fill="auto"/>
            <w:noWrap/>
            <w:vAlign w:val="center"/>
            <w:hideMark/>
          </w:tcPr>
          <w:p w14:paraId="6269F995" w14:textId="77777777" w:rsidR="007C4580" w:rsidRPr="00192A3C" w:rsidRDefault="007C4580" w:rsidP="00192A3C">
            <w:pPr>
              <w:pStyle w:val="Tabletext"/>
              <w:spacing w:before="0" w:after="0" w:line="240" w:lineRule="auto"/>
              <w:jc w:val="right"/>
              <w:rPr>
                <w:sz w:val="12"/>
                <w:szCs w:val="12"/>
              </w:rPr>
            </w:pPr>
            <w:r w:rsidRPr="00192A3C">
              <w:rPr>
                <w:sz w:val="12"/>
                <w:szCs w:val="12"/>
              </w:rPr>
              <w:t>15.8%</w:t>
            </w:r>
          </w:p>
        </w:tc>
        <w:tc>
          <w:tcPr>
            <w:tcW w:w="155" w:type="pct"/>
            <w:shd w:val="clear" w:color="auto" w:fill="auto"/>
            <w:noWrap/>
            <w:vAlign w:val="center"/>
            <w:hideMark/>
          </w:tcPr>
          <w:p w14:paraId="1698BFF8" w14:textId="77777777" w:rsidR="007C4580" w:rsidRPr="00192A3C" w:rsidRDefault="007C4580" w:rsidP="00192A3C">
            <w:pPr>
              <w:pStyle w:val="Tabletext"/>
              <w:spacing w:before="0" w:after="0" w:line="240" w:lineRule="auto"/>
              <w:jc w:val="right"/>
              <w:rPr>
                <w:sz w:val="12"/>
                <w:szCs w:val="12"/>
              </w:rPr>
            </w:pPr>
            <w:r w:rsidRPr="00192A3C">
              <w:rPr>
                <w:sz w:val="12"/>
                <w:szCs w:val="12"/>
              </w:rPr>
              <w:t>15.4%</w:t>
            </w:r>
          </w:p>
        </w:tc>
        <w:tc>
          <w:tcPr>
            <w:tcW w:w="155" w:type="pct"/>
            <w:shd w:val="clear" w:color="auto" w:fill="auto"/>
            <w:noWrap/>
            <w:vAlign w:val="center"/>
            <w:hideMark/>
          </w:tcPr>
          <w:p w14:paraId="7D0943B7" w14:textId="77777777" w:rsidR="007C4580" w:rsidRPr="00192A3C" w:rsidRDefault="007C4580" w:rsidP="00192A3C">
            <w:pPr>
              <w:pStyle w:val="Tabletext"/>
              <w:spacing w:before="0" w:after="0" w:line="240" w:lineRule="auto"/>
              <w:jc w:val="right"/>
              <w:rPr>
                <w:sz w:val="12"/>
                <w:szCs w:val="12"/>
              </w:rPr>
            </w:pPr>
            <w:r w:rsidRPr="00192A3C">
              <w:rPr>
                <w:sz w:val="12"/>
                <w:szCs w:val="12"/>
              </w:rPr>
              <w:t>33.3%</w:t>
            </w:r>
          </w:p>
        </w:tc>
        <w:tc>
          <w:tcPr>
            <w:tcW w:w="155" w:type="pct"/>
            <w:shd w:val="clear" w:color="auto" w:fill="auto"/>
            <w:noWrap/>
            <w:vAlign w:val="center"/>
            <w:hideMark/>
          </w:tcPr>
          <w:p w14:paraId="6777AD47" w14:textId="77777777" w:rsidR="007C4580" w:rsidRPr="00192A3C" w:rsidRDefault="007C4580" w:rsidP="00192A3C">
            <w:pPr>
              <w:pStyle w:val="Tabletext"/>
              <w:spacing w:before="0" w:after="0" w:line="240" w:lineRule="auto"/>
              <w:jc w:val="right"/>
              <w:rPr>
                <w:sz w:val="12"/>
                <w:szCs w:val="12"/>
              </w:rPr>
            </w:pPr>
            <w:r w:rsidRPr="00192A3C">
              <w:rPr>
                <w:sz w:val="12"/>
                <w:szCs w:val="12"/>
              </w:rPr>
              <w:t>4.3%</w:t>
            </w:r>
          </w:p>
        </w:tc>
        <w:tc>
          <w:tcPr>
            <w:tcW w:w="155" w:type="pct"/>
            <w:shd w:val="clear" w:color="auto" w:fill="auto"/>
            <w:noWrap/>
            <w:vAlign w:val="center"/>
            <w:hideMark/>
          </w:tcPr>
          <w:p w14:paraId="753F68E9"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000000" w:fill="E2EFDA"/>
            <w:noWrap/>
            <w:vAlign w:val="center"/>
            <w:hideMark/>
          </w:tcPr>
          <w:p w14:paraId="1CA8B6F8" w14:textId="77777777" w:rsidR="007C4580" w:rsidRPr="00192A3C" w:rsidRDefault="007C4580" w:rsidP="00192A3C">
            <w:pPr>
              <w:pStyle w:val="Tabletext"/>
              <w:spacing w:before="0" w:after="0" w:line="240" w:lineRule="auto"/>
              <w:jc w:val="right"/>
              <w:rPr>
                <w:sz w:val="12"/>
                <w:szCs w:val="12"/>
              </w:rPr>
            </w:pPr>
            <w:r w:rsidRPr="00192A3C">
              <w:rPr>
                <w:sz w:val="12"/>
                <w:szCs w:val="12"/>
              </w:rPr>
              <w:t>14.8%</w:t>
            </w:r>
          </w:p>
        </w:tc>
        <w:tc>
          <w:tcPr>
            <w:tcW w:w="155" w:type="pct"/>
            <w:shd w:val="clear" w:color="auto" w:fill="auto"/>
            <w:noWrap/>
            <w:vAlign w:val="center"/>
            <w:hideMark/>
          </w:tcPr>
          <w:p w14:paraId="0F80198B" w14:textId="77777777" w:rsidR="007C4580" w:rsidRPr="00192A3C" w:rsidRDefault="007C4580" w:rsidP="00192A3C">
            <w:pPr>
              <w:pStyle w:val="Tabletext"/>
              <w:spacing w:before="0" w:after="0" w:line="240" w:lineRule="auto"/>
              <w:jc w:val="right"/>
              <w:rPr>
                <w:sz w:val="12"/>
                <w:szCs w:val="12"/>
              </w:rPr>
            </w:pPr>
            <w:r w:rsidRPr="00192A3C">
              <w:rPr>
                <w:sz w:val="12"/>
                <w:szCs w:val="12"/>
              </w:rPr>
              <w:t>86.6%</w:t>
            </w:r>
          </w:p>
        </w:tc>
        <w:tc>
          <w:tcPr>
            <w:tcW w:w="155" w:type="pct"/>
            <w:shd w:val="clear" w:color="000000" w:fill="CCCCFF"/>
            <w:noWrap/>
            <w:vAlign w:val="center"/>
            <w:hideMark/>
          </w:tcPr>
          <w:p w14:paraId="4060ADFB" w14:textId="77777777" w:rsidR="007C4580" w:rsidRPr="00192A3C" w:rsidRDefault="007C4580" w:rsidP="00192A3C">
            <w:pPr>
              <w:pStyle w:val="Tabletext"/>
              <w:spacing w:before="0" w:after="0" w:line="240" w:lineRule="auto"/>
              <w:jc w:val="right"/>
              <w:rPr>
                <w:sz w:val="12"/>
                <w:szCs w:val="12"/>
              </w:rPr>
            </w:pPr>
            <w:r w:rsidRPr="00192A3C">
              <w:rPr>
                <w:sz w:val="12"/>
                <w:szCs w:val="12"/>
              </w:rPr>
              <w:t>10.7%</w:t>
            </w:r>
          </w:p>
        </w:tc>
        <w:tc>
          <w:tcPr>
            <w:tcW w:w="155" w:type="pct"/>
            <w:shd w:val="clear" w:color="000000" w:fill="E2EFDA"/>
            <w:noWrap/>
            <w:vAlign w:val="center"/>
            <w:hideMark/>
          </w:tcPr>
          <w:p w14:paraId="57FF50C5" w14:textId="77777777" w:rsidR="007C4580" w:rsidRPr="00192A3C" w:rsidRDefault="007C4580" w:rsidP="00192A3C">
            <w:pPr>
              <w:pStyle w:val="Tabletext"/>
              <w:spacing w:before="0" w:after="0" w:line="240" w:lineRule="auto"/>
              <w:jc w:val="right"/>
              <w:rPr>
                <w:sz w:val="12"/>
                <w:szCs w:val="12"/>
              </w:rPr>
            </w:pPr>
            <w:r w:rsidRPr="00192A3C">
              <w:rPr>
                <w:sz w:val="12"/>
                <w:szCs w:val="12"/>
              </w:rPr>
              <w:t>13.6%</w:t>
            </w:r>
          </w:p>
        </w:tc>
        <w:tc>
          <w:tcPr>
            <w:tcW w:w="155" w:type="pct"/>
            <w:shd w:val="clear" w:color="auto" w:fill="auto"/>
            <w:noWrap/>
            <w:vAlign w:val="center"/>
            <w:hideMark/>
          </w:tcPr>
          <w:p w14:paraId="78CA868E" w14:textId="77777777" w:rsidR="007C4580" w:rsidRPr="00192A3C" w:rsidRDefault="007C4580" w:rsidP="00192A3C">
            <w:pPr>
              <w:pStyle w:val="Tabletext"/>
              <w:spacing w:before="0" w:after="0" w:line="240" w:lineRule="auto"/>
              <w:jc w:val="right"/>
              <w:rPr>
                <w:sz w:val="12"/>
                <w:szCs w:val="12"/>
              </w:rPr>
            </w:pPr>
            <w:r w:rsidRPr="00192A3C">
              <w:rPr>
                <w:sz w:val="12"/>
                <w:szCs w:val="12"/>
              </w:rPr>
              <w:t>20.2%</w:t>
            </w:r>
          </w:p>
        </w:tc>
        <w:tc>
          <w:tcPr>
            <w:tcW w:w="155" w:type="pct"/>
            <w:shd w:val="clear" w:color="auto" w:fill="auto"/>
            <w:noWrap/>
            <w:vAlign w:val="center"/>
            <w:hideMark/>
          </w:tcPr>
          <w:p w14:paraId="0C98F27F" w14:textId="77777777" w:rsidR="007C4580" w:rsidRPr="00192A3C" w:rsidRDefault="007C4580" w:rsidP="00192A3C">
            <w:pPr>
              <w:pStyle w:val="Tabletext"/>
              <w:spacing w:before="0" w:after="0" w:line="240" w:lineRule="auto"/>
              <w:jc w:val="right"/>
              <w:rPr>
                <w:sz w:val="12"/>
                <w:szCs w:val="12"/>
              </w:rPr>
            </w:pPr>
            <w:r w:rsidRPr="00192A3C">
              <w:rPr>
                <w:sz w:val="12"/>
                <w:szCs w:val="12"/>
              </w:rPr>
              <w:t>45.0%</w:t>
            </w:r>
          </w:p>
        </w:tc>
        <w:tc>
          <w:tcPr>
            <w:tcW w:w="155" w:type="pct"/>
            <w:shd w:val="clear" w:color="auto" w:fill="auto"/>
            <w:noWrap/>
            <w:vAlign w:val="center"/>
            <w:hideMark/>
          </w:tcPr>
          <w:p w14:paraId="629B9DD1" w14:textId="77777777" w:rsidR="007C4580" w:rsidRPr="00192A3C" w:rsidRDefault="007C4580" w:rsidP="00192A3C">
            <w:pPr>
              <w:pStyle w:val="Tabletext"/>
              <w:spacing w:before="0" w:after="0" w:line="240" w:lineRule="auto"/>
              <w:jc w:val="right"/>
              <w:rPr>
                <w:sz w:val="12"/>
                <w:szCs w:val="12"/>
              </w:rPr>
            </w:pPr>
            <w:r w:rsidRPr="00192A3C">
              <w:rPr>
                <w:sz w:val="12"/>
                <w:szCs w:val="12"/>
              </w:rPr>
              <w:t>1.17</w:t>
            </w:r>
          </w:p>
        </w:tc>
        <w:tc>
          <w:tcPr>
            <w:tcW w:w="155" w:type="pct"/>
            <w:shd w:val="clear" w:color="000000" w:fill="CCCCFF"/>
            <w:noWrap/>
            <w:vAlign w:val="center"/>
            <w:hideMark/>
          </w:tcPr>
          <w:p w14:paraId="07025729" w14:textId="77777777" w:rsidR="007C4580" w:rsidRPr="00192A3C" w:rsidRDefault="007C4580" w:rsidP="00192A3C">
            <w:pPr>
              <w:pStyle w:val="Tabletext"/>
              <w:spacing w:before="0" w:after="0" w:line="240" w:lineRule="auto"/>
              <w:jc w:val="right"/>
              <w:rPr>
                <w:sz w:val="12"/>
                <w:szCs w:val="12"/>
              </w:rPr>
            </w:pPr>
            <w:r w:rsidRPr="00192A3C">
              <w:rPr>
                <w:sz w:val="12"/>
                <w:szCs w:val="12"/>
              </w:rPr>
              <w:t>3.8%</w:t>
            </w:r>
          </w:p>
        </w:tc>
        <w:tc>
          <w:tcPr>
            <w:tcW w:w="155" w:type="pct"/>
            <w:shd w:val="clear" w:color="000000" w:fill="CCCCFF"/>
            <w:noWrap/>
            <w:vAlign w:val="center"/>
            <w:hideMark/>
          </w:tcPr>
          <w:p w14:paraId="7FD67983"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auto" w:fill="auto"/>
            <w:noWrap/>
            <w:vAlign w:val="center"/>
            <w:hideMark/>
          </w:tcPr>
          <w:p w14:paraId="62008A94" w14:textId="77777777" w:rsidR="007C4580" w:rsidRPr="00192A3C" w:rsidRDefault="007C4580" w:rsidP="00192A3C">
            <w:pPr>
              <w:pStyle w:val="Tabletext"/>
              <w:spacing w:before="0" w:after="0" w:line="240" w:lineRule="auto"/>
              <w:jc w:val="right"/>
              <w:rPr>
                <w:sz w:val="12"/>
                <w:szCs w:val="12"/>
              </w:rPr>
            </w:pPr>
            <w:r w:rsidRPr="00192A3C">
              <w:rPr>
                <w:sz w:val="12"/>
                <w:szCs w:val="12"/>
              </w:rPr>
              <w:t>11.6%</w:t>
            </w:r>
          </w:p>
        </w:tc>
        <w:tc>
          <w:tcPr>
            <w:tcW w:w="155" w:type="pct"/>
            <w:shd w:val="clear" w:color="000000" w:fill="CCCCFF"/>
            <w:noWrap/>
            <w:vAlign w:val="center"/>
            <w:hideMark/>
          </w:tcPr>
          <w:p w14:paraId="49D1307F" w14:textId="77777777" w:rsidR="007C4580" w:rsidRPr="00192A3C" w:rsidRDefault="007C4580" w:rsidP="00192A3C">
            <w:pPr>
              <w:pStyle w:val="Tabletext"/>
              <w:spacing w:before="0" w:after="0" w:line="240" w:lineRule="auto"/>
              <w:jc w:val="right"/>
              <w:rPr>
                <w:sz w:val="12"/>
                <w:szCs w:val="12"/>
              </w:rPr>
            </w:pPr>
            <w:r w:rsidRPr="00192A3C">
              <w:rPr>
                <w:sz w:val="12"/>
                <w:szCs w:val="12"/>
              </w:rPr>
              <w:t>91.6%</w:t>
            </w:r>
          </w:p>
        </w:tc>
        <w:tc>
          <w:tcPr>
            <w:tcW w:w="155" w:type="pct"/>
            <w:shd w:val="clear" w:color="auto" w:fill="auto"/>
            <w:noWrap/>
            <w:vAlign w:val="center"/>
            <w:hideMark/>
          </w:tcPr>
          <w:p w14:paraId="793E6514" w14:textId="77777777" w:rsidR="007C4580" w:rsidRPr="00192A3C" w:rsidRDefault="007C4580" w:rsidP="00192A3C">
            <w:pPr>
              <w:pStyle w:val="Tabletext"/>
              <w:spacing w:before="0" w:after="0" w:line="240" w:lineRule="auto"/>
              <w:jc w:val="right"/>
              <w:rPr>
                <w:sz w:val="12"/>
                <w:szCs w:val="12"/>
              </w:rPr>
            </w:pPr>
            <w:r w:rsidRPr="00192A3C">
              <w:rPr>
                <w:sz w:val="12"/>
                <w:szCs w:val="12"/>
              </w:rPr>
              <w:t>20.6%</w:t>
            </w:r>
          </w:p>
        </w:tc>
        <w:tc>
          <w:tcPr>
            <w:tcW w:w="155" w:type="pct"/>
            <w:shd w:val="clear" w:color="auto" w:fill="auto"/>
            <w:noWrap/>
            <w:vAlign w:val="center"/>
            <w:hideMark/>
          </w:tcPr>
          <w:p w14:paraId="69B8B483" w14:textId="77777777" w:rsidR="007C4580" w:rsidRPr="00192A3C" w:rsidRDefault="007C4580" w:rsidP="00192A3C">
            <w:pPr>
              <w:pStyle w:val="Tabletext"/>
              <w:spacing w:before="0" w:after="0" w:line="240" w:lineRule="auto"/>
              <w:jc w:val="right"/>
              <w:rPr>
                <w:sz w:val="12"/>
                <w:szCs w:val="12"/>
              </w:rPr>
            </w:pPr>
            <w:r w:rsidRPr="00192A3C">
              <w:rPr>
                <w:sz w:val="12"/>
                <w:szCs w:val="12"/>
              </w:rPr>
              <w:t>83.5%</w:t>
            </w:r>
          </w:p>
        </w:tc>
        <w:tc>
          <w:tcPr>
            <w:tcW w:w="155" w:type="pct"/>
            <w:shd w:val="clear" w:color="000000" w:fill="E2EFDA"/>
            <w:noWrap/>
            <w:vAlign w:val="center"/>
            <w:hideMark/>
          </w:tcPr>
          <w:p w14:paraId="6DF1F65B" w14:textId="77777777" w:rsidR="007C4580" w:rsidRPr="00192A3C" w:rsidRDefault="007C4580" w:rsidP="00192A3C">
            <w:pPr>
              <w:pStyle w:val="Tabletext"/>
              <w:spacing w:before="0" w:after="0" w:line="240" w:lineRule="auto"/>
              <w:jc w:val="right"/>
              <w:rPr>
                <w:sz w:val="12"/>
                <w:szCs w:val="12"/>
              </w:rPr>
            </w:pPr>
            <w:r w:rsidRPr="00192A3C">
              <w:rPr>
                <w:sz w:val="12"/>
                <w:szCs w:val="12"/>
              </w:rPr>
              <w:t>89.2%</w:t>
            </w:r>
          </w:p>
        </w:tc>
        <w:tc>
          <w:tcPr>
            <w:tcW w:w="155" w:type="pct"/>
            <w:shd w:val="clear" w:color="000000" w:fill="CCCCFF"/>
            <w:noWrap/>
            <w:vAlign w:val="center"/>
            <w:hideMark/>
          </w:tcPr>
          <w:p w14:paraId="7684E90E" w14:textId="77777777" w:rsidR="007C4580" w:rsidRPr="00192A3C" w:rsidRDefault="007C4580" w:rsidP="00192A3C">
            <w:pPr>
              <w:pStyle w:val="Tabletext"/>
              <w:spacing w:before="0" w:after="0" w:line="240" w:lineRule="auto"/>
              <w:jc w:val="right"/>
              <w:rPr>
                <w:sz w:val="12"/>
                <w:szCs w:val="12"/>
              </w:rPr>
            </w:pPr>
            <w:r w:rsidRPr="00192A3C">
              <w:rPr>
                <w:sz w:val="12"/>
                <w:szCs w:val="12"/>
              </w:rPr>
              <w:t>2.1%</w:t>
            </w:r>
          </w:p>
        </w:tc>
        <w:tc>
          <w:tcPr>
            <w:tcW w:w="155" w:type="pct"/>
            <w:tcBorders>
              <w:bottom w:val="single" w:sz="4" w:space="0" w:color="BFBFBF" w:themeColor="background1" w:themeShade="BF"/>
            </w:tcBorders>
            <w:shd w:val="clear" w:color="auto" w:fill="auto"/>
            <w:noWrap/>
            <w:vAlign w:val="center"/>
            <w:hideMark/>
          </w:tcPr>
          <w:p w14:paraId="63EDC2C8" w14:textId="77777777" w:rsidR="007C4580" w:rsidRPr="00192A3C" w:rsidRDefault="007C4580" w:rsidP="00192A3C">
            <w:pPr>
              <w:pStyle w:val="Tabletext"/>
              <w:spacing w:before="0" w:after="0" w:line="240" w:lineRule="auto"/>
              <w:jc w:val="right"/>
              <w:rPr>
                <w:sz w:val="12"/>
                <w:szCs w:val="12"/>
              </w:rPr>
            </w:pPr>
            <w:r w:rsidRPr="00192A3C">
              <w:rPr>
                <w:sz w:val="12"/>
                <w:szCs w:val="12"/>
              </w:rPr>
              <w:t>79.0%</w:t>
            </w:r>
          </w:p>
        </w:tc>
        <w:tc>
          <w:tcPr>
            <w:tcW w:w="155" w:type="pct"/>
            <w:tcBorders>
              <w:bottom w:val="single" w:sz="4" w:space="0" w:color="BFBFBF" w:themeColor="background1" w:themeShade="BF"/>
            </w:tcBorders>
            <w:shd w:val="clear" w:color="auto" w:fill="auto"/>
            <w:noWrap/>
            <w:vAlign w:val="center"/>
            <w:hideMark/>
          </w:tcPr>
          <w:p w14:paraId="335666DF" w14:textId="77777777" w:rsidR="007C4580" w:rsidRPr="00192A3C" w:rsidRDefault="007C4580" w:rsidP="00192A3C">
            <w:pPr>
              <w:pStyle w:val="Tabletext"/>
              <w:spacing w:before="0" w:after="0" w:line="240" w:lineRule="auto"/>
              <w:jc w:val="right"/>
              <w:rPr>
                <w:sz w:val="12"/>
                <w:szCs w:val="12"/>
              </w:rPr>
            </w:pPr>
            <w:r w:rsidRPr="00192A3C">
              <w:rPr>
                <w:sz w:val="12"/>
                <w:szCs w:val="12"/>
              </w:rPr>
              <w:t>52.0%</w:t>
            </w:r>
          </w:p>
        </w:tc>
        <w:tc>
          <w:tcPr>
            <w:tcW w:w="155" w:type="pct"/>
            <w:shd w:val="clear" w:color="000000" w:fill="E2EFDA"/>
            <w:noWrap/>
            <w:vAlign w:val="center"/>
            <w:hideMark/>
          </w:tcPr>
          <w:p w14:paraId="14B5484A" w14:textId="77777777" w:rsidR="007C4580" w:rsidRPr="00192A3C" w:rsidRDefault="007C4580" w:rsidP="00192A3C">
            <w:pPr>
              <w:pStyle w:val="Tabletext"/>
              <w:spacing w:before="0" w:after="0" w:line="240" w:lineRule="auto"/>
              <w:jc w:val="right"/>
              <w:rPr>
                <w:sz w:val="12"/>
                <w:szCs w:val="12"/>
              </w:rPr>
            </w:pPr>
            <w:r w:rsidRPr="00192A3C">
              <w:rPr>
                <w:sz w:val="12"/>
                <w:szCs w:val="12"/>
              </w:rPr>
              <w:t>96.1%</w:t>
            </w:r>
          </w:p>
        </w:tc>
        <w:tc>
          <w:tcPr>
            <w:tcW w:w="155" w:type="pct"/>
            <w:shd w:val="clear" w:color="000000" w:fill="E2EFDA"/>
            <w:noWrap/>
            <w:vAlign w:val="center"/>
            <w:hideMark/>
          </w:tcPr>
          <w:p w14:paraId="09A2F91B" w14:textId="77777777" w:rsidR="007C4580" w:rsidRPr="00192A3C" w:rsidRDefault="007C4580" w:rsidP="00192A3C">
            <w:pPr>
              <w:pStyle w:val="Tabletext"/>
              <w:spacing w:before="0" w:after="0" w:line="240" w:lineRule="auto"/>
              <w:jc w:val="right"/>
              <w:rPr>
                <w:sz w:val="12"/>
                <w:szCs w:val="12"/>
              </w:rPr>
            </w:pPr>
            <w:r w:rsidRPr="00192A3C">
              <w:rPr>
                <w:sz w:val="12"/>
                <w:szCs w:val="12"/>
              </w:rPr>
              <w:t>75.7%</w:t>
            </w:r>
          </w:p>
        </w:tc>
        <w:tc>
          <w:tcPr>
            <w:tcW w:w="155" w:type="pct"/>
            <w:shd w:val="clear" w:color="auto" w:fill="auto"/>
            <w:noWrap/>
            <w:vAlign w:val="center"/>
            <w:hideMark/>
          </w:tcPr>
          <w:p w14:paraId="4C3B3974" w14:textId="77777777" w:rsidR="007C4580" w:rsidRPr="00192A3C" w:rsidRDefault="007C4580" w:rsidP="00192A3C">
            <w:pPr>
              <w:pStyle w:val="Tabletext"/>
              <w:spacing w:before="0" w:after="0" w:line="240" w:lineRule="auto"/>
              <w:jc w:val="right"/>
              <w:rPr>
                <w:sz w:val="12"/>
                <w:szCs w:val="12"/>
              </w:rPr>
            </w:pPr>
            <w:r w:rsidRPr="00192A3C">
              <w:rPr>
                <w:sz w:val="12"/>
                <w:szCs w:val="12"/>
              </w:rPr>
              <w:t>1.9%</w:t>
            </w:r>
          </w:p>
        </w:tc>
        <w:tc>
          <w:tcPr>
            <w:tcW w:w="149" w:type="pct"/>
            <w:shd w:val="clear" w:color="auto" w:fill="E2EFDA"/>
            <w:noWrap/>
            <w:vAlign w:val="center"/>
            <w:hideMark/>
          </w:tcPr>
          <w:p w14:paraId="1717FD45"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0E5C09A6"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720F4352" w14:textId="77777777" w:rsidTr="00B32CA5">
        <w:trPr>
          <w:trHeight w:val="283"/>
        </w:trPr>
        <w:tc>
          <w:tcPr>
            <w:tcW w:w="511" w:type="pct"/>
            <w:shd w:val="clear" w:color="auto" w:fill="auto"/>
            <w:noWrap/>
            <w:vAlign w:val="center"/>
            <w:hideMark/>
          </w:tcPr>
          <w:p w14:paraId="7DAD69C1" w14:textId="377C8DA3" w:rsidR="007C4580" w:rsidRPr="00192A3C" w:rsidRDefault="007C4580" w:rsidP="00192A3C">
            <w:pPr>
              <w:pStyle w:val="Tabletext"/>
              <w:spacing w:before="0" w:after="0" w:line="240" w:lineRule="auto"/>
              <w:rPr>
                <w:sz w:val="12"/>
                <w:szCs w:val="12"/>
              </w:rPr>
            </w:pPr>
            <w:r w:rsidRPr="00192A3C">
              <w:rPr>
                <w:sz w:val="12"/>
                <w:szCs w:val="12"/>
              </w:rPr>
              <w:t>Goulburn Valley Health</w:t>
            </w:r>
            <w:r w:rsidR="00D03B7D" w:rsidRPr="00192A3C">
              <w:rPr>
                <w:sz w:val="12"/>
                <w:szCs w:val="12"/>
              </w:rPr>
              <w:t xml:space="preserve"> (Shepparton)</w:t>
            </w:r>
          </w:p>
        </w:tc>
        <w:tc>
          <w:tcPr>
            <w:tcW w:w="170" w:type="pct"/>
            <w:shd w:val="clear" w:color="auto" w:fill="auto"/>
            <w:noWrap/>
            <w:vAlign w:val="center"/>
            <w:hideMark/>
          </w:tcPr>
          <w:p w14:paraId="00BF0123"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3A9B3E1C" w14:textId="0CE5E49C" w:rsidR="007C4580" w:rsidRPr="00192A3C" w:rsidRDefault="007C4580" w:rsidP="00192A3C">
            <w:pPr>
              <w:pStyle w:val="Tabletext"/>
              <w:spacing w:before="0" w:after="0" w:line="240" w:lineRule="auto"/>
              <w:rPr>
                <w:sz w:val="12"/>
                <w:szCs w:val="12"/>
              </w:rPr>
            </w:pPr>
            <w:r w:rsidRPr="00192A3C">
              <w:rPr>
                <w:sz w:val="12"/>
                <w:szCs w:val="12"/>
              </w:rPr>
              <w:t>1</w:t>
            </w:r>
            <w:r w:rsidR="00F860C0" w:rsidRPr="00192A3C">
              <w:rPr>
                <w:sz w:val="12"/>
                <w:szCs w:val="12"/>
              </w:rPr>
              <w:t>,</w:t>
            </w:r>
            <w:r w:rsidRPr="00192A3C">
              <w:rPr>
                <w:sz w:val="12"/>
                <w:szCs w:val="12"/>
              </w:rPr>
              <w:t>052</w:t>
            </w:r>
          </w:p>
        </w:tc>
        <w:tc>
          <w:tcPr>
            <w:tcW w:w="155" w:type="pct"/>
            <w:shd w:val="clear" w:color="000000" w:fill="E2EFDA"/>
            <w:noWrap/>
            <w:vAlign w:val="center"/>
            <w:hideMark/>
          </w:tcPr>
          <w:p w14:paraId="70AA79F5" w14:textId="77777777" w:rsidR="007C4580" w:rsidRPr="00192A3C" w:rsidRDefault="007C4580" w:rsidP="00192A3C">
            <w:pPr>
              <w:pStyle w:val="Tabletext"/>
              <w:spacing w:before="0" w:after="0" w:line="240" w:lineRule="auto"/>
              <w:jc w:val="right"/>
              <w:rPr>
                <w:sz w:val="12"/>
                <w:szCs w:val="12"/>
              </w:rPr>
            </w:pPr>
            <w:r w:rsidRPr="00192A3C">
              <w:rPr>
                <w:sz w:val="12"/>
                <w:szCs w:val="12"/>
              </w:rPr>
              <w:t>6.6%</w:t>
            </w:r>
          </w:p>
        </w:tc>
        <w:tc>
          <w:tcPr>
            <w:tcW w:w="155" w:type="pct"/>
            <w:shd w:val="clear" w:color="auto" w:fill="auto"/>
            <w:noWrap/>
            <w:vAlign w:val="center"/>
            <w:hideMark/>
          </w:tcPr>
          <w:p w14:paraId="5715A3BD" w14:textId="77777777" w:rsidR="007C4580" w:rsidRPr="00192A3C" w:rsidRDefault="007C4580" w:rsidP="00192A3C">
            <w:pPr>
              <w:pStyle w:val="Tabletext"/>
              <w:spacing w:before="0" w:after="0" w:line="240" w:lineRule="auto"/>
              <w:jc w:val="right"/>
              <w:rPr>
                <w:sz w:val="12"/>
                <w:szCs w:val="12"/>
              </w:rPr>
            </w:pPr>
            <w:r w:rsidRPr="00192A3C">
              <w:rPr>
                <w:sz w:val="12"/>
                <w:szCs w:val="12"/>
              </w:rPr>
              <w:t>18.5%</w:t>
            </w:r>
          </w:p>
        </w:tc>
        <w:tc>
          <w:tcPr>
            <w:tcW w:w="155" w:type="pct"/>
            <w:shd w:val="clear" w:color="000000" w:fill="CCCCFF"/>
            <w:noWrap/>
            <w:vAlign w:val="center"/>
            <w:hideMark/>
          </w:tcPr>
          <w:p w14:paraId="74376DB0" w14:textId="77777777" w:rsidR="007C4580" w:rsidRPr="00192A3C" w:rsidRDefault="007C4580" w:rsidP="00192A3C">
            <w:pPr>
              <w:pStyle w:val="Tabletext"/>
              <w:spacing w:before="0" w:after="0" w:line="240" w:lineRule="auto"/>
              <w:jc w:val="right"/>
              <w:rPr>
                <w:sz w:val="12"/>
                <w:szCs w:val="12"/>
              </w:rPr>
            </w:pPr>
            <w:r w:rsidRPr="00192A3C">
              <w:rPr>
                <w:sz w:val="12"/>
                <w:szCs w:val="12"/>
              </w:rPr>
              <w:t>42.1%</w:t>
            </w:r>
          </w:p>
        </w:tc>
        <w:tc>
          <w:tcPr>
            <w:tcW w:w="155" w:type="pct"/>
            <w:shd w:val="clear" w:color="auto" w:fill="auto"/>
            <w:noWrap/>
            <w:vAlign w:val="center"/>
            <w:hideMark/>
          </w:tcPr>
          <w:p w14:paraId="0D77E596"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000000" w:fill="CCCCFF"/>
            <w:noWrap/>
            <w:vAlign w:val="center"/>
            <w:hideMark/>
          </w:tcPr>
          <w:p w14:paraId="4BAF6DA7" w14:textId="77777777" w:rsidR="007C4580" w:rsidRPr="00192A3C" w:rsidRDefault="007C4580" w:rsidP="00192A3C">
            <w:pPr>
              <w:pStyle w:val="Tabletext"/>
              <w:spacing w:before="0" w:after="0" w:line="240" w:lineRule="auto"/>
              <w:jc w:val="right"/>
              <w:rPr>
                <w:sz w:val="12"/>
                <w:szCs w:val="12"/>
              </w:rPr>
            </w:pPr>
            <w:r w:rsidRPr="00192A3C">
              <w:rPr>
                <w:sz w:val="12"/>
                <w:szCs w:val="12"/>
              </w:rPr>
              <w:t>9.0%</w:t>
            </w:r>
          </w:p>
        </w:tc>
        <w:tc>
          <w:tcPr>
            <w:tcW w:w="155" w:type="pct"/>
            <w:shd w:val="clear" w:color="000000" w:fill="E2EFDA"/>
            <w:noWrap/>
            <w:vAlign w:val="center"/>
            <w:hideMark/>
          </w:tcPr>
          <w:p w14:paraId="240E886B" w14:textId="77777777" w:rsidR="007C4580" w:rsidRPr="00192A3C" w:rsidRDefault="007C4580" w:rsidP="00192A3C">
            <w:pPr>
              <w:pStyle w:val="Tabletext"/>
              <w:spacing w:before="0" w:after="0" w:line="240" w:lineRule="auto"/>
              <w:jc w:val="right"/>
              <w:rPr>
                <w:sz w:val="12"/>
                <w:szCs w:val="12"/>
              </w:rPr>
            </w:pPr>
            <w:r w:rsidRPr="00192A3C">
              <w:rPr>
                <w:sz w:val="12"/>
                <w:szCs w:val="12"/>
              </w:rPr>
              <w:t>15.2%</w:t>
            </w:r>
          </w:p>
        </w:tc>
        <w:tc>
          <w:tcPr>
            <w:tcW w:w="155" w:type="pct"/>
            <w:shd w:val="clear" w:color="auto" w:fill="auto"/>
            <w:noWrap/>
            <w:vAlign w:val="center"/>
            <w:hideMark/>
          </w:tcPr>
          <w:p w14:paraId="5C944829" w14:textId="77777777" w:rsidR="007C4580" w:rsidRPr="00192A3C" w:rsidRDefault="007C4580" w:rsidP="00192A3C">
            <w:pPr>
              <w:pStyle w:val="Tabletext"/>
              <w:spacing w:before="0" w:after="0" w:line="240" w:lineRule="auto"/>
              <w:jc w:val="right"/>
              <w:rPr>
                <w:sz w:val="12"/>
                <w:szCs w:val="12"/>
              </w:rPr>
            </w:pPr>
            <w:r w:rsidRPr="00192A3C">
              <w:rPr>
                <w:sz w:val="12"/>
                <w:szCs w:val="12"/>
              </w:rPr>
              <w:t>82.1%</w:t>
            </w:r>
          </w:p>
        </w:tc>
        <w:tc>
          <w:tcPr>
            <w:tcW w:w="155" w:type="pct"/>
            <w:shd w:val="clear" w:color="000000" w:fill="CCCCFF"/>
            <w:noWrap/>
            <w:vAlign w:val="center"/>
            <w:hideMark/>
          </w:tcPr>
          <w:p w14:paraId="3FA13E30" w14:textId="77777777" w:rsidR="007C4580" w:rsidRPr="00192A3C" w:rsidRDefault="007C4580" w:rsidP="00192A3C">
            <w:pPr>
              <w:pStyle w:val="Tabletext"/>
              <w:spacing w:before="0" w:after="0" w:line="240" w:lineRule="auto"/>
              <w:jc w:val="right"/>
              <w:rPr>
                <w:sz w:val="12"/>
                <w:szCs w:val="12"/>
              </w:rPr>
            </w:pPr>
            <w:r w:rsidRPr="00192A3C">
              <w:rPr>
                <w:sz w:val="12"/>
                <w:szCs w:val="12"/>
              </w:rPr>
              <w:t>17.6%</w:t>
            </w:r>
          </w:p>
        </w:tc>
        <w:tc>
          <w:tcPr>
            <w:tcW w:w="155" w:type="pct"/>
            <w:shd w:val="clear" w:color="auto" w:fill="auto"/>
            <w:noWrap/>
            <w:vAlign w:val="center"/>
            <w:hideMark/>
          </w:tcPr>
          <w:p w14:paraId="27DB837E" w14:textId="77777777" w:rsidR="007C4580" w:rsidRPr="00192A3C" w:rsidRDefault="007C4580" w:rsidP="00192A3C">
            <w:pPr>
              <w:pStyle w:val="Tabletext"/>
              <w:spacing w:before="0" w:after="0" w:line="240" w:lineRule="auto"/>
              <w:jc w:val="right"/>
              <w:rPr>
                <w:sz w:val="12"/>
                <w:szCs w:val="12"/>
              </w:rPr>
            </w:pPr>
            <w:r w:rsidRPr="00192A3C">
              <w:rPr>
                <w:sz w:val="12"/>
                <w:szCs w:val="12"/>
              </w:rPr>
              <w:t>18.2%</w:t>
            </w:r>
          </w:p>
        </w:tc>
        <w:tc>
          <w:tcPr>
            <w:tcW w:w="155" w:type="pct"/>
            <w:shd w:val="clear" w:color="auto" w:fill="auto"/>
            <w:noWrap/>
            <w:vAlign w:val="center"/>
            <w:hideMark/>
          </w:tcPr>
          <w:p w14:paraId="2B503A43" w14:textId="77777777" w:rsidR="007C4580" w:rsidRPr="00192A3C" w:rsidRDefault="007C4580" w:rsidP="00192A3C">
            <w:pPr>
              <w:pStyle w:val="Tabletext"/>
              <w:spacing w:before="0" w:after="0" w:line="240" w:lineRule="auto"/>
              <w:jc w:val="right"/>
              <w:rPr>
                <w:sz w:val="12"/>
                <w:szCs w:val="12"/>
              </w:rPr>
            </w:pPr>
            <w:r w:rsidRPr="00192A3C">
              <w:rPr>
                <w:sz w:val="12"/>
                <w:szCs w:val="12"/>
              </w:rPr>
              <w:t>25.3%</w:t>
            </w:r>
          </w:p>
        </w:tc>
        <w:tc>
          <w:tcPr>
            <w:tcW w:w="155" w:type="pct"/>
            <w:shd w:val="clear" w:color="000000" w:fill="CCCCFF"/>
            <w:noWrap/>
            <w:vAlign w:val="center"/>
            <w:hideMark/>
          </w:tcPr>
          <w:p w14:paraId="3FD7ECBD" w14:textId="77777777" w:rsidR="007C4580" w:rsidRPr="00192A3C" w:rsidRDefault="007C4580" w:rsidP="00192A3C">
            <w:pPr>
              <w:pStyle w:val="Tabletext"/>
              <w:spacing w:before="0" w:after="0" w:line="240" w:lineRule="auto"/>
              <w:jc w:val="right"/>
              <w:rPr>
                <w:sz w:val="12"/>
                <w:szCs w:val="12"/>
              </w:rPr>
            </w:pPr>
            <w:r w:rsidRPr="00192A3C">
              <w:rPr>
                <w:sz w:val="12"/>
                <w:szCs w:val="12"/>
              </w:rPr>
              <w:t>36.4%</w:t>
            </w:r>
          </w:p>
        </w:tc>
        <w:tc>
          <w:tcPr>
            <w:tcW w:w="155" w:type="pct"/>
            <w:shd w:val="clear" w:color="auto" w:fill="auto"/>
            <w:noWrap/>
            <w:vAlign w:val="center"/>
            <w:hideMark/>
          </w:tcPr>
          <w:p w14:paraId="59A1E4AD" w14:textId="77777777" w:rsidR="007C4580" w:rsidRPr="00192A3C" w:rsidRDefault="007C4580" w:rsidP="00192A3C">
            <w:pPr>
              <w:pStyle w:val="Tabletext"/>
              <w:spacing w:before="0" w:after="0" w:line="240" w:lineRule="auto"/>
              <w:jc w:val="right"/>
              <w:rPr>
                <w:sz w:val="12"/>
                <w:szCs w:val="12"/>
              </w:rPr>
            </w:pPr>
            <w:r w:rsidRPr="00192A3C">
              <w:rPr>
                <w:sz w:val="12"/>
                <w:szCs w:val="12"/>
              </w:rPr>
              <w:t>0.97</w:t>
            </w:r>
          </w:p>
        </w:tc>
        <w:tc>
          <w:tcPr>
            <w:tcW w:w="155" w:type="pct"/>
            <w:shd w:val="clear" w:color="auto" w:fill="auto"/>
            <w:noWrap/>
            <w:vAlign w:val="center"/>
            <w:hideMark/>
          </w:tcPr>
          <w:p w14:paraId="32CEAEC5" w14:textId="77777777" w:rsidR="007C4580" w:rsidRPr="00192A3C" w:rsidRDefault="007C4580" w:rsidP="00192A3C">
            <w:pPr>
              <w:pStyle w:val="Tabletext"/>
              <w:spacing w:before="0" w:after="0" w:line="240" w:lineRule="auto"/>
              <w:jc w:val="right"/>
              <w:rPr>
                <w:sz w:val="12"/>
                <w:szCs w:val="12"/>
              </w:rPr>
            </w:pPr>
            <w:r w:rsidRPr="00192A3C">
              <w:rPr>
                <w:sz w:val="12"/>
                <w:szCs w:val="12"/>
              </w:rPr>
              <w:t>2.8%</w:t>
            </w:r>
          </w:p>
        </w:tc>
        <w:tc>
          <w:tcPr>
            <w:tcW w:w="155" w:type="pct"/>
            <w:shd w:val="clear" w:color="auto" w:fill="auto"/>
            <w:noWrap/>
            <w:vAlign w:val="center"/>
            <w:hideMark/>
          </w:tcPr>
          <w:p w14:paraId="3E1380F3"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shd w:val="clear" w:color="auto" w:fill="auto"/>
            <w:noWrap/>
            <w:vAlign w:val="center"/>
            <w:hideMark/>
          </w:tcPr>
          <w:p w14:paraId="0D46CBC3" w14:textId="77777777" w:rsidR="007C4580" w:rsidRPr="00192A3C" w:rsidRDefault="007C4580" w:rsidP="00192A3C">
            <w:pPr>
              <w:pStyle w:val="Tabletext"/>
              <w:spacing w:before="0" w:after="0" w:line="240" w:lineRule="auto"/>
              <w:jc w:val="right"/>
              <w:rPr>
                <w:sz w:val="12"/>
                <w:szCs w:val="12"/>
              </w:rPr>
            </w:pPr>
            <w:r w:rsidRPr="00192A3C">
              <w:rPr>
                <w:sz w:val="12"/>
                <w:szCs w:val="12"/>
              </w:rPr>
              <w:t>27.4%</w:t>
            </w:r>
          </w:p>
        </w:tc>
        <w:tc>
          <w:tcPr>
            <w:tcW w:w="155" w:type="pct"/>
            <w:shd w:val="clear" w:color="auto" w:fill="auto"/>
            <w:noWrap/>
            <w:vAlign w:val="center"/>
            <w:hideMark/>
          </w:tcPr>
          <w:p w14:paraId="7003B760" w14:textId="77777777" w:rsidR="007C4580" w:rsidRPr="00192A3C" w:rsidRDefault="007C4580" w:rsidP="00192A3C">
            <w:pPr>
              <w:pStyle w:val="Tabletext"/>
              <w:spacing w:before="0" w:after="0" w:line="240" w:lineRule="auto"/>
              <w:jc w:val="right"/>
              <w:rPr>
                <w:sz w:val="12"/>
                <w:szCs w:val="12"/>
              </w:rPr>
            </w:pPr>
            <w:r w:rsidRPr="00192A3C">
              <w:rPr>
                <w:sz w:val="12"/>
                <w:szCs w:val="12"/>
              </w:rPr>
              <w:t>93.9%</w:t>
            </w:r>
          </w:p>
        </w:tc>
        <w:tc>
          <w:tcPr>
            <w:tcW w:w="155" w:type="pct"/>
            <w:shd w:val="clear" w:color="000000" w:fill="CCCCFF"/>
            <w:noWrap/>
            <w:vAlign w:val="center"/>
            <w:hideMark/>
          </w:tcPr>
          <w:p w14:paraId="599EDF46" w14:textId="77777777" w:rsidR="007C4580" w:rsidRPr="00192A3C" w:rsidRDefault="007C4580" w:rsidP="00192A3C">
            <w:pPr>
              <w:pStyle w:val="Tabletext"/>
              <w:spacing w:before="0" w:after="0" w:line="240" w:lineRule="auto"/>
              <w:jc w:val="right"/>
              <w:rPr>
                <w:sz w:val="12"/>
                <w:szCs w:val="12"/>
              </w:rPr>
            </w:pPr>
            <w:r w:rsidRPr="00192A3C">
              <w:rPr>
                <w:sz w:val="12"/>
                <w:szCs w:val="12"/>
              </w:rPr>
              <w:t>35.6%</w:t>
            </w:r>
          </w:p>
        </w:tc>
        <w:tc>
          <w:tcPr>
            <w:tcW w:w="155" w:type="pct"/>
            <w:shd w:val="clear" w:color="auto" w:fill="auto"/>
            <w:noWrap/>
            <w:vAlign w:val="center"/>
            <w:hideMark/>
          </w:tcPr>
          <w:p w14:paraId="3EE874F2" w14:textId="77777777" w:rsidR="007C4580" w:rsidRPr="00192A3C" w:rsidRDefault="007C4580" w:rsidP="00192A3C">
            <w:pPr>
              <w:pStyle w:val="Tabletext"/>
              <w:spacing w:before="0" w:after="0" w:line="240" w:lineRule="auto"/>
              <w:jc w:val="right"/>
              <w:rPr>
                <w:sz w:val="12"/>
                <w:szCs w:val="12"/>
              </w:rPr>
            </w:pPr>
            <w:r w:rsidRPr="00192A3C">
              <w:rPr>
                <w:sz w:val="12"/>
                <w:szCs w:val="12"/>
              </w:rPr>
              <w:t>80.3%</w:t>
            </w:r>
          </w:p>
        </w:tc>
        <w:tc>
          <w:tcPr>
            <w:tcW w:w="155" w:type="pct"/>
            <w:shd w:val="clear" w:color="000000" w:fill="CCCCFF"/>
            <w:noWrap/>
            <w:vAlign w:val="center"/>
            <w:hideMark/>
          </w:tcPr>
          <w:p w14:paraId="76DB2CB2" w14:textId="77777777" w:rsidR="007C4580" w:rsidRPr="00192A3C" w:rsidRDefault="007C4580" w:rsidP="00192A3C">
            <w:pPr>
              <w:pStyle w:val="Tabletext"/>
              <w:spacing w:before="0" w:after="0" w:line="240" w:lineRule="auto"/>
              <w:jc w:val="right"/>
              <w:rPr>
                <w:sz w:val="12"/>
                <w:szCs w:val="12"/>
              </w:rPr>
            </w:pPr>
            <w:r w:rsidRPr="00192A3C">
              <w:rPr>
                <w:sz w:val="12"/>
                <w:szCs w:val="12"/>
              </w:rPr>
              <w:t>23.9%</w:t>
            </w:r>
          </w:p>
        </w:tc>
        <w:tc>
          <w:tcPr>
            <w:tcW w:w="155" w:type="pct"/>
            <w:shd w:val="clear" w:color="auto" w:fill="auto"/>
            <w:noWrap/>
            <w:vAlign w:val="center"/>
            <w:hideMark/>
          </w:tcPr>
          <w:p w14:paraId="514E9F20" w14:textId="77777777" w:rsidR="007C4580" w:rsidRPr="00192A3C" w:rsidRDefault="007C4580" w:rsidP="00192A3C">
            <w:pPr>
              <w:pStyle w:val="Tabletext"/>
              <w:spacing w:before="0" w:after="0" w:line="240" w:lineRule="auto"/>
              <w:jc w:val="right"/>
              <w:rPr>
                <w:sz w:val="12"/>
                <w:szCs w:val="12"/>
              </w:rPr>
            </w:pPr>
            <w:r w:rsidRPr="00192A3C">
              <w:rPr>
                <w:sz w:val="12"/>
                <w:szCs w:val="12"/>
              </w:rPr>
              <w:t>1.5%</w:t>
            </w:r>
          </w:p>
        </w:tc>
        <w:tc>
          <w:tcPr>
            <w:tcW w:w="155" w:type="pct"/>
            <w:shd w:val="clear" w:color="000000" w:fill="auto"/>
            <w:noWrap/>
            <w:vAlign w:val="center"/>
            <w:hideMark/>
          </w:tcPr>
          <w:p w14:paraId="503B6F35" w14:textId="7BD89D04"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3262344" w14:textId="3E69CC8B" w:rsidR="007C4580" w:rsidRPr="00192A3C" w:rsidRDefault="00192A3C"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923A778" w14:textId="77777777" w:rsidR="007C4580" w:rsidRPr="00192A3C" w:rsidRDefault="007C4580" w:rsidP="00192A3C">
            <w:pPr>
              <w:pStyle w:val="Tabletext"/>
              <w:spacing w:before="0" w:after="0" w:line="240" w:lineRule="auto"/>
              <w:jc w:val="right"/>
              <w:rPr>
                <w:sz w:val="12"/>
                <w:szCs w:val="12"/>
              </w:rPr>
            </w:pPr>
            <w:r w:rsidRPr="00192A3C">
              <w:rPr>
                <w:sz w:val="12"/>
                <w:szCs w:val="12"/>
              </w:rPr>
              <w:t>91.5%</w:t>
            </w:r>
          </w:p>
        </w:tc>
        <w:tc>
          <w:tcPr>
            <w:tcW w:w="155" w:type="pct"/>
            <w:shd w:val="clear" w:color="auto" w:fill="auto"/>
            <w:noWrap/>
            <w:vAlign w:val="center"/>
            <w:hideMark/>
          </w:tcPr>
          <w:p w14:paraId="27DC702D" w14:textId="77777777" w:rsidR="007C4580" w:rsidRPr="00192A3C" w:rsidRDefault="007C4580" w:rsidP="00192A3C">
            <w:pPr>
              <w:pStyle w:val="Tabletext"/>
              <w:spacing w:before="0" w:after="0" w:line="240" w:lineRule="auto"/>
              <w:jc w:val="right"/>
              <w:rPr>
                <w:sz w:val="12"/>
                <w:szCs w:val="12"/>
              </w:rPr>
            </w:pPr>
            <w:r w:rsidRPr="00192A3C">
              <w:rPr>
                <w:sz w:val="12"/>
                <w:szCs w:val="12"/>
              </w:rPr>
              <w:t>63.5%</w:t>
            </w:r>
          </w:p>
        </w:tc>
        <w:tc>
          <w:tcPr>
            <w:tcW w:w="155" w:type="pct"/>
            <w:shd w:val="clear" w:color="auto" w:fill="auto"/>
            <w:noWrap/>
            <w:vAlign w:val="center"/>
            <w:hideMark/>
          </w:tcPr>
          <w:p w14:paraId="4EC8300F"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49" w:type="pct"/>
            <w:shd w:val="clear" w:color="auto" w:fill="E2EFDA"/>
            <w:noWrap/>
            <w:vAlign w:val="center"/>
            <w:hideMark/>
          </w:tcPr>
          <w:p w14:paraId="70E894C0"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259F79C5" w14:textId="77777777" w:rsidR="007C4580" w:rsidRPr="00192A3C" w:rsidRDefault="007C4580" w:rsidP="00192A3C">
            <w:pPr>
              <w:pStyle w:val="Tabletext"/>
              <w:spacing w:before="0" w:after="0" w:line="240" w:lineRule="auto"/>
              <w:jc w:val="right"/>
              <w:rPr>
                <w:sz w:val="12"/>
                <w:szCs w:val="12"/>
              </w:rPr>
            </w:pPr>
            <w:r w:rsidRPr="00192A3C">
              <w:rPr>
                <w:sz w:val="12"/>
                <w:szCs w:val="12"/>
              </w:rPr>
              <w:t>6</w:t>
            </w:r>
          </w:p>
        </w:tc>
      </w:tr>
      <w:tr w:rsidR="007C4580" w:rsidRPr="007C4580" w14:paraId="14267001" w14:textId="77777777" w:rsidTr="00B32CA5">
        <w:trPr>
          <w:trHeight w:val="283"/>
        </w:trPr>
        <w:tc>
          <w:tcPr>
            <w:tcW w:w="511" w:type="pct"/>
            <w:shd w:val="clear" w:color="auto" w:fill="auto"/>
            <w:noWrap/>
            <w:vAlign w:val="center"/>
            <w:hideMark/>
          </w:tcPr>
          <w:p w14:paraId="4E9688F0" w14:textId="77777777" w:rsidR="007C4580" w:rsidRPr="00192A3C" w:rsidRDefault="007C4580" w:rsidP="00192A3C">
            <w:pPr>
              <w:pStyle w:val="Tabletext"/>
              <w:spacing w:before="0" w:after="0" w:line="240" w:lineRule="auto"/>
              <w:rPr>
                <w:sz w:val="12"/>
                <w:szCs w:val="12"/>
              </w:rPr>
            </w:pPr>
            <w:r w:rsidRPr="00192A3C">
              <w:rPr>
                <w:sz w:val="12"/>
                <w:szCs w:val="12"/>
              </w:rPr>
              <w:t>Latrobe Regional Hospital</w:t>
            </w:r>
          </w:p>
        </w:tc>
        <w:tc>
          <w:tcPr>
            <w:tcW w:w="170" w:type="pct"/>
            <w:shd w:val="clear" w:color="auto" w:fill="auto"/>
            <w:noWrap/>
            <w:vAlign w:val="center"/>
            <w:hideMark/>
          </w:tcPr>
          <w:p w14:paraId="00104B9D" w14:textId="77777777" w:rsidR="007C4580" w:rsidRPr="00192A3C" w:rsidRDefault="007C4580" w:rsidP="00192A3C">
            <w:pPr>
              <w:pStyle w:val="Tabletext"/>
              <w:spacing w:before="0" w:after="0" w:line="240" w:lineRule="auto"/>
              <w:rPr>
                <w:sz w:val="12"/>
                <w:szCs w:val="12"/>
              </w:rPr>
            </w:pPr>
            <w:r w:rsidRPr="00192A3C">
              <w:rPr>
                <w:sz w:val="12"/>
                <w:szCs w:val="12"/>
              </w:rPr>
              <w:t>5</w:t>
            </w:r>
          </w:p>
        </w:tc>
        <w:tc>
          <w:tcPr>
            <w:tcW w:w="154" w:type="pct"/>
            <w:shd w:val="clear" w:color="auto" w:fill="auto"/>
            <w:noWrap/>
            <w:vAlign w:val="center"/>
            <w:hideMark/>
          </w:tcPr>
          <w:p w14:paraId="0C317325" w14:textId="77777777" w:rsidR="007C4580" w:rsidRPr="00192A3C" w:rsidRDefault="007C4580" w:rsidP="00192A3C">
            <w:pPr>
              <w:pStyle w:val="Tabletext"/>
              <w:spacing w:before="0" w:after="0" w:line="240" w:lineRule="auto"/>
              <w:rPr>
                <w:sz w:val="12"/>
                <w:szCs w:val="12"/>
              </w:rPr>
            </w:pPr>
            <w:r w:rsidRPr="00192A3C">
              <w:rPr>
                <w:sz w:val="12"/>
                <w:szCs w:val="12"/>
              </w:rPr>
              <w:t>829</w:t>
            </w:r>
          </w:p>
        </w:tc>
        <w:tc>
          <w:tcPr>
            <w:tcW w:w="155" w:type="pct"/>
            <w:shd w:val="clear" w:color="000000" w:fill="E2EFDA"/>
            <w:noWrap/>
            <w:vAlign w:val="center"/>
            <w:hideMark/>
          </w:tcPr>
          <w:p w14:paraId="601B1341" w14:textId="77777777" w:rsidR="007C4580" w:rsidRPr="00192A3C" w:rsidRDefault="007C4580" w:rsidP="00192A3C">
            <w:pPr>
              <w:pStyle w:val="Tabletext"/>
              <w:spacing w:before="0" w:after="0" w:line="240" w:lineRule="auto"/>
              <w:jc w:val="right"/>
              <w:rPr>
                <w:sz w:val="12"/>
                <w:szCs w:val="12"/>
              </w:rPr>
            </w:pPr>
            <w:r w:rsidRPr="00192A3C">
              <w:rPr>
                <w:sz w:val="12"/>
                <w:szCs w:val="12"/>
              </w:rPr>
              <w:t>3.8%</w:t>
            </w:r>
          </w:p>
        </w:tc>
        <w:tc>
          <w:tcPr>
            <w:tcW w:w="155" w:type="pct"/>
            <w:shd w:val="clear" w:color="auto" w:fill="auto"/>
            <w:noWrap/>
            <w:vAlign w:val="center"/>
            <w:hideMark/>
          </w:tcPr>
          <w:p w14:paraId="09BE90AF" w14:textId="77777777" w:rsidR="007C4580" w:rsidRPr="00192A3C" w:rsidRDefault="007C4580" w:rsidP="00192A3C">
            <w:pPr>
              <w:pStyle w:val="Tabletext"/>
              <w:spacing w:before="0" w:after="0" w:line="240" w:lineRule="auto"/>
              <w:jc w:val="right"/>
              <w:rPr>
                <w:sz w:val="12"/>
                <w:szCs w:val="12"/>
              </w:rPr>
            </w:pPr>
            <w:r w:rsidRPr="00192A3C">
              <w:rPr>
                <w:sz w:val="12"/>
                <w:szCs w:val="12"/>
              </w:rPr>
              <w:t>14.2%</w:t>
            </w:r>
          </w:p>
        </w:tc>
        <w:tc>
          <w:tcPr>
            <w:tcW w:w="155" w:type="pct"/>
            <w:shd w:val="clear" w:color="000000" w:fill="CCCCFF"/>
            <w:noWrap/>
            <w:vAlign w:val="center"/>
            <w:hideMark/>
          </w:tcPr>
          <w:p w14:paraId="6EC13255" w14:textId="77777777" w:rsidR="007C4580" w:rsidRPr="00192A3C" w:rsidRDefault="007C4580" w:rsidP="00192A3C">
            <w:pPr>
              <w:pStyle w:val="Tabletext"/>
              <w:spacing w:before="0" w:after="0" w:line="240" w:lineRule="auto"/>
              <w:jc w:val="right"/>
              <w:rPr>
                <w:sz w:val="12"/>
                <w:szCs w:val="12"/>
              </w:rPr>
            </w:pPr>
            <w:r w:rsidRPr="00192A3C">
              <w:rPr>
                <w:sz w:val="12"/>
                <w:szCs w:val="12"/>
              </w:rPr>
              <w:t>38.6%</w:t>
            </w:r>
          </w:p>
        </w:tc>
        <w:tc>
          <w:tcPr>
            <w:tcW w:w="155" w:type="pct"/>
            <w:shd w:val="clear" w:color="auto" w:fill="auto"/>
            <w:noWrap/>
            <w:vAlign w:val="center"/>
            <w:hideMark/>
          </w:tcPr>
          <w:p w14:paraId="04B4DFE4" w14:textId="77777777" w:rsidR="007C4580" w:rsidRPr="00192A3C" w:rsidRDefault="007C4580" w:rsidP="00192A3C">
            <w:pPr>
              <w:pStyle w:val="Tabletext"/>
              <w:spacing w:before="0" w:after="0" w:line="240" w:lineRule="auto"/>
              <w:jc w:val="right"/>
              <w:rPr>
                <w:sz w:val="12"/>
                <w:szCs w:val="12"/>
              </w:rPr>
            </w:pPr>
            <w:r w:rsidRPr="00192A3C">
              <w:rPr>
                <w:sz w:val="12"/>
                <w:szCs w:val="12"/>
              </w:rPr>
              <w:t>0.9%</w:t>
            </w:r>
          </w:p>
        </w:tc>
        <w:tc>
          <w:tcPr>
            <w:tcW w:w="155" w:type="pct"/>
            <w:shd w:val="clear" w:color="auto" w:fill="auto"/>
            <w:noWrap/>
            <w:vAlign w:val="center"/>
            <w:hideMark/>
          </w:tcPr>
          <w:p w14:paraId="29FDEECB"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000000" w:fill="E2EFDA"/>
            <w:noWrap/>
            <w:vAlign w:val="center"/>
            <w:hideMark/>
          </w:tcPr>
          <w:p w14:paraId="0DBEA7BC" w14:textId="77777777" w:rsidR="007C4580" w:rsidRPr="00192A3C" w:rsidRDefault="007C4580" w:rsidP="00192A3C">
            <w:pPr>
              <w:pStyle w:val="Tabletext"/>
              <w:spacing w:before="0" w:after="0" w:line="240" w:lineRule="auto"/>
              <w:jc w:val="right"/>
              <w:rPr>
                <w:sz w:val="12"/>
                <w:szCs w:val="12"/>
              </w:rPr>
            </w:pPr>
            <w:r w:rsidRPr="00192A3C">
              <w:rPr>
                <w:sz w:val="12"/>
                <w:szCs w:val="12"/>
              </w:rPr>
              <w:t>11.1%</w:t>
            </w:r>
          </w:p>
        </w:tc>
        <w:tc>
          <w:tcPr>
            <w:tcW w:w="155" w:type="pct"/>
            <w:shd w:val="clear" w:color="000000" w:fill="E2EFDA"/>
            <w:noWrap/>
            <w:vAlign w:val="center"/>
            <w:hideMark/>
          </w:tcPr>
          <w:p w14:paraId="66357D6F" w14:textId="77777777" w:rsidR="007C4580" w:rsidRPr="00192A3C" w:rsidRDefault="007C4580" w:rsidP="00192A3C">
            <w:pPr>
              <w:pStyle w:val="Tabletext"/>
              <w:spacing w:before="0" w:after="0" w:line="240" w:lineRule="auto"/>
              <w:jc w:val="right"/>
              <w:rPr>
                <w:sz w:val="12"/>
                <w:szCs w:val="12"/>
              </w:rPr>
            </w:pPr>
            <w:r w:rsidRPr="00192A3C">
              <w:rPr>
                <w:sz w:val="12"/>
                <w:szCs w:val="12"/>
              </w:rPr>
              <w:t>88.6%</w:t>
            </w:r>
          </w:p>
        </w:tc>
        <w:tc>
          <w:tcPr>
            <w:tcW w:w="155" w:type="pct"/>
            <w:shd w:val="clear" w:color="000000" w:fill="CCCCFF"/>
            <w:noWrap/>
            <w:vAlign w:val="center"/>
            <w:hideMark/>
          </w:tcPr>
          <w:p w14:paraId="2D19F69F" w14:textId="77777777" w:rsidR="007C4580" w:rsidRPr="00192A3C" w:rsidRDefault="007C4580" w:rsidP="00192A3C">
            <w:pPr>
              <w:pStyle w:val="Tabletext"/>
              <w:spacing w:before="0" w:after="0" w:line="240" w:lineRule="auto"/>
              <w:jc w:val="right"/>
              <w:rPr>
                <w:sz w:val="12"/>
                <w:szCs w:val="12"/>
              </w:rPr>
            </w:pPr>
            <w:r w:rsidRPr="00192A3C">
              <w:rPr>
                <w:sz w:val="12"/>
                <w:szCs w:val="12"/>
              </w:rPr>
              <w:t>14.8%</w:t>
            </w:r>
          </w:p>
        </w:tc>
        <w:tc>
          <w:tcPr>
            <w:tcW w:w="155" w:type="pct"/>
            <w:shd w:val="clear" w:color="auto" w:fill="auto"/>
            <w:noWrap/>
            <w:vAlign w:val="center"/>
            <w:hideMark/>
          </w:tcPr>
          <w:p w14:paraId="58170FCC" w14:textId="77777777" w:rsidR="007C4580" w:rsidRPr="00192A3C" w:rsidRDefault="007C4580" w:rsidP="00192A3C">
            <w:pPr>
              <w:pStyle w:val="Tabletext"/>
              <w:spacing w:before="0" w:after="0" w:line="240" w:lineRule="auto"/>
              <w:jc w:val="right"/>
              <w:rPr>
                <w:sz w:val="12"/>
                <w:szCs w:val="12"/>
              </w:rPr>
            </w:pPr>
            <w:r w:rsidRPr="00192A3C">
              <w:rPr>
                <w:sz w:val="12"/>
                <w:szCs w:val="12"/>
              </w:rPr>
              <w:t>26.3%</w:t>
            </w:r>
          </w:p>
        </w:tc>
        <w:tc>
          <w:tcPr>
            <w:tcW w:w="155" w:type="pct"/>
            <w:shd w:val="clear" w:color="000000" w:fill="E2EFDA"/>
            <w:noWrap/>
            <w:vAlign w:val="center"/>
            <w:hideMark/>
          </w:tcPr>
          <w:p w14:paraId="07C5DD61" w14:textId="77777777" w:rsidR="007C4580" w:rsidRPr="00192A3C" w:rsidRDefault="007C4580" w:rsidP="00192A3C">
            <w:pPr>
              <w:pStyle w:val="Tabletext"/>
              <w:spacing w:before="0" w:after="0" w:line="240" w:lineRule="auto"/>
              <w:jc w:val="right"/>
              <w:rPr>
                <w:sz w:val="12"/>
                <w:szCs w:val="12"/>
              </w:rPr>
            </w:pPr>
            <w:r w:rsidRPr="00192A3C">
              <w:rPr>
                <w:sz w:val="12"/>
                <w:szCs w:val="12"/>
              </w:rPr>
              <w:t>43.3%</w:t>
            </w:r>
          </w:p>
        </w:tc>
        <w:tc>
          <w:tcPr>
            <w:tcW w:w="155" w:type="pct"/>
            <w:shd w:val="clear" w:color="000000" w:fill="CCCCFF"/>
            <w:noWrap/>
            <w:vAlign w:val="center"/>
            <w:hideMark/>
          </w:tcPr>
          <w:p w14:paraId="4CCA84AA" w14:textId="77777777" w:rsidR="007C4580" w:rsidRPr="00192A3C" w:rsidRDefault="007C4580" w:rsidP="00192A3C">
            <w:pPr>
              <w:pStyle w:val="Tabletext"/>
              <w:spacing w:before="0" w:after="0" w:line="240" w:lineRule="auto"/>
              <w:jc w:val="right"/>
              <w:rPr>
                <w:sz w:val="12"/>
                <w:szCs w:val="12"/>
              </w:rPr>
            </w:pPr>
            <w:r w:rsidRPr="00192A3C">
              <w:rPr>
                <w:sz w:val="12"/>
                <w:szCs w:val="12"/>
              </w:rPr>
              <w:t>37.9%</w:t>
            </w:r>
          </w:p>
        </w:tc>
        <w:tc>
          <w:tcPr>
            <w:tcW w:w="155" w:type="pct"/>
            <w:shd w:val="clear" w:color="auto" w:fill="auto"/>
            <w:noWrap/>
            <w:vAlign w:val="center"/>
            <w:hideMark/>
          </w:tcPr>
          <w:p w14:paraId="105050F7" w14:textId="77777777" w:rsidR="007C4580" w:rsidRPr="00192A3C" w:rsidRDefault="007C4580" w:rsidP="00192A3C">
            <w:pPr>
              <w:pStyle w:val="Tabletext"/>
              <w:spacing w:before="0" w:after="0" w:line="240" w:lineRule="auto"/>
              <w:jc w:val="right"/>
              <w:rPr>
                <w:sz w:val="12"/>
                <w:szCs w:val="12"/>
              </w:rPr>
            </w:pPr>
            <w:r w:rsidRPr="00192A3C">
              <w:rPr>
                <w:sz w:val="12"/>
                <w:szCs w:val="12"/>
              </w:rPr>
              <w:t>1.48</w:t>
            </w:r>
          </w:p>
        </w:tc>
        <w:tc>
          <w:tcPr>
            <w:tcW w:w="155" w:type="pct"/>
            <w:shd w:val="clear" w:color="000000" w:fill="CCCCFF"/>
            <w:noWrap/>
            <w:vAlign w:val="center"/>
            <w:hideMark/>
          </w:tcPr>
          <w:p w14:paraId="743EDA16" w14:textId="77777777" w:rsidR="007C4580" w:rsidRPr="00192A3C" w:rsidRDefault="007C4580" w:rsidP="00192A3C">
            <w:pPr>
              <w:pStyle w:val="Tabletext"/>
              <w:spacing w:before="0" w:after="0" w:line="240" w:lineRule="auto"/>
              <w:jc w:val="right"/>
              <w:rPr>
                <w:sz w:val="12"/>
                <w:szCs w:val="12"/>
              </w:rPr>
            </w:pPr>
            <w:r w:rsidRPr="00192A3C">
              <w:rPr>
                <w:sz w:val="12"/>
                <w:szCs w:val="12"/>
              </w:rPr>
              <w:t>3.8%</w:t>
            </w:r>
          </w:p>
        </w:tc>
        <w:tc>
          <w:tcPr>
            <w:tcW w:w="155" w:type="pct"/>
            <w:shd w:val="clear" w:color="000000" w:fill="CCCCFF"/>
            <w:noWrap/>
            <w:vAlign w:val="center"/>
            <w:hideMark/>
          </w:tcPr>
          <w:p w14:paraId="2A416D56" w14:textId="77777777" w:rsidR="007C4580" w:rsidRPr="00192A3C" w:rsidRDefault="007C4580" w:rsidP="00192A3C">
            <w:pPr>
              <w:pStyle w:val="Tabletext"/>
              <w:spacing w:before="0" w:after="0" w:line="240" w:lineRule="auto"/>
              <w:jc w:val="right"/>
              <w:rPr>
                <w:sz w:val="12"/>
                <w:szCs w:val="12"/>
              </w:rPr>
            </w:pPr>
            <w:r w:rsidRPr="00192A3C">
              <w:rPr>
                <w:sz w:val="12"/>
                <w:szCs w:val="12"/>
              </w:rPr>
              <w:t>4.4%</w:t>
            </w:r>
          </w:p>
        </w:tc>
        <w:tc>
          <w:tcPr>
            <w:tcW w:w="155" w:type="pct"/>
            <w:tcBorders>
              <w:bottom w:val="single" w:sz="4" w:space="0" w:color="BFBFBF" w:themeColor="background1" w:themeShade="BF"/>
            </w:tcBorders>
            <w:shd w:val="clear" w:color="auto" w:fill="auto"/>
            <w:noWrap/>
            <w:vAlign w:val="center"/>
            <w:hideMark/>
          </w:tcPr>
          <w:p w14:paraId="2B0C5316" w14:textId="77777777" w:rsidR="007C4580" w:rsidRPr="00192A3C" w:rsidRDefault="007C4580" w:rsidP="00192A3C">
            <w:pPr>
              <w:pStyle w:val="Tabletext"/>
              <w:spacing w:before="0" w:after="0" w:line="240" w:lineRule="auto"/>
              <w:jc w:val="right"/>
              <w:rPr>
                <w:sz w:val="12"/>
                <w:szCs w:val="12"/>
              </w:rPr>
            </w:pPr>
            <w:r w:rsidRPr="00192A3C">
              <w:rPr>
                <w:sz w:val="12"/>
                <w:szCs w:val="12"/>
              </w:rPr>
              <w:t>23.0%</w:t>
            </w:r>
          </w:p>
        </w:tc>
        <w:tc>
          <w:tcPr>
            <w:tcW w:w="155" w:type="pct"/>
            <w:shd w:val="clear" w:color="000000" w:fill="CCCCFF"/>
            <w:noWrap/>
            <w:vAlign w:val="center"/>
            <w:hideMark/>
          </w:tcPr>
          <w:p w14:paraId="12DC3A7A" w14:textId="77777777" w:rsidR="007C4580" w:rsidRPr="00192A3C" w:rsidRDefault="007C4580" w:rsidP="00192A3C">
            <w:pPr>
              <w:pStyle w:val="Tabletext"/>
              <w:spacing w:before="0" w:after="0" w:line="240" w:lineRule="auto"/>
              <w:jc w:val="right"/>
              <w:rPr>
                <w:sz w:val="12"/>
                <w:szCs w:val="12"/>
              </w:rPr>
            </w:pPr>
            <w:r w:rsidRPr="00192A3C">
              <w:rPr>
                <w:sz w:val="12"/>
                <w:szCs w:val="12"/>
              </w:rPr>
              <w:t>89.0%</w:t>
            </w:r>
          </w:p>
        </w:tc>
        <w:tc>
          <w:tcPr>
            <w:tcW w:w="155" w:type="pct"/>
            <w:shd w:val="clear" w:color="auto" w:fill="auto"/>
            <w:noWrap/>
            <w:vAlign w:val="center"/>
            <w:hideMark/>
          </w:tcPr>
          <w:p w14:paraId="25BC18BD" w14:textId="77777777" w:rsidR="007C4580" w:rsidRPr="00192A3C" w:rsidRDefault="007C4580" w:rsidP="00192A3C">
            <w:pPr>
              <w:pStyle w:val="Tabletext"/>
              <w:spacing w:before="0" w:after="0" w:line="240" w:lineRule="auto"/>
              <w:jc w:val="right"/>
              <w:rPr>
                <w:sz w:val="12"/>
                <w:szCs w:val="12"/>
              </w:rPr>
            </w:pPr>
            <w:r w:rsidRPr="00192A3C">
              <w:rPr>
                <w:sz w:val="12"/>
                <w:szCs w:val="12"/>
              </w:rPr>
              <w:t>29.2%</w:t>
            </w:r>
          </w:p>
        </w:tc>
        <w:tc>
          <w:tcPr>
            <w:tcW w:w="155" w:type="pct"/>
            <w:shd w:val="clear" w:color="000000" w:fill="CCCCFF"/>
            <w:noWrap/>
            <w:vAlign w:val="center"/>
            <w:hideMark/>
          </w:tcPr>
          <w:p w14:paraId="3C0DC9E6" w14:textId="77777777" w:rsidR="007C4580" w:rsidRPr="00192A3C" w:rsidRDefault="007C4580" w:rsidP="00192A3C">
            <w:pPr>
              <w:pStyle w:val="Tabletext"/>
              <w:spacing w:before="0" w:after="0" w:line="240" w:lineRule="auto"/>
              <w:jc w:val="right"/>
              <w:rPr>
                <w:sz w:val="12"/>
                <w:szCs w:val="12"/>
              </w:rPr>
            </w:pPr>
            <w:r w:rsidRPr="00192A3C">
              <w:rPr>
                <w:sz w:val="12"/>
                <w:szCs w:val="12"/>
              </w:rPr>
              <w:t>70.0%</w:t>
            </w:r>
          </w:p>
        </w:tc>
        <w:tc>
          <w:tcPr>
            <w:tcW w:w="155" w:type="pct"/>
            <w:shd w:val="clear" w:color="auto" w:fill="auto"/>
            <w:noWrap/>
            <w:vAlign w:val="center"/>
            <w:hideMark/>
          </w:tcPr>
          <w:p w14:paraId="78076214" w14:textId="77777777" w:rsidR="007C4580" w:rsidRPr="00192A3C" w:rsidRDefault="007C4580" w:rsidP="00192A3C">
            <w:pPr>
              <w:pStyle w:val="Tabletext"/>
              <w:spacing w:before="0" w:after="0" w:line="240" w:lineRule="auto"/>
              <w:jc w:val="right"/>
              <w:rPr>
                <w:sz w:val="12"/>
                <w:szCs w:val="12"/>
              </w:rPr>
            </w:pPr>
            <w:r w:rsidRPr="00192A3C">
              <w:rPr>
                <w:sz w:val="12"/>
                <w:szCs w:val="12"/>
              </w:rPr>
              <w:t>69.4%</w:t>
            </w:r>
          </w:p>
        </w:tc>
        <w:tc>
          <w:tcPr>
            <w:tcW w:w="155" w:type="pct"/>
            <w:shd w:val="clear" w:color="000000" w:fill="CCCCFF"/>
            <w:noWrap/>
            <w:vAlign w:val="center"/>
            <w:hideMark/>
          </w:tcPr>
          <w:p w14:paraId="4E4A9E30"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auto" w:fill="auto"/>
            <w:noWrap/>
            <w:vAlign w:val="center"/>
            <w:hideMark/>
          </w:tcPr>
          <w:p w14:paraId="1FA37A45" w14:textId="77777777" w:rsidR="007C4580" w:rsidRPr="00192A3C" w:rsidRDefault="007C4580" w:rsidP="00192A3C">
            <w:pPr>
              <w:pStyle w:val="Tabletext"/>
              <w:spacing w:before="0" w:after="0" w:line="240" w:lineRule="auto"/>
              <w:jc w:val="right"/>
              <w:rPr>
                <w:sz w:val="12"/>
                <w:szCs w:val="12"/>
              </w:rPr>
            </w:pPr>
            <w:r w:rsidRPr="00192A3C">
              <w:rPr>
                <w:sz w:val="12"/>
                <w:szCs w:val="12"/>
              </w:rPr>
              <w:t>86.0%</w:t>
            </w:r>
          </w:p>
        </w:tc>
        <w:tc>
          <w:tcPr>
            <w:tcW w:w="155" w:type="pct"/>
            <w:shd w:val="clear" w:color="auto" w:fill="auto"/>
            <w:noWrap/>
            <w:vAlign w:val="center"/>
            <w:hideMark/>
          </w:tcPr>
          <w:p w14:paraId="5D9672F2" w14:textId="77777777" w:rsidR="007C4580" w:rsidRPr="00192A3C" w:rsidRDefault="007C4580" w:rsidP="00192A3C">
            <w:pPr>
              <w:pStyle w:val="Tabletext"/>
              <w:spacing w:before="0" w:after="0" w:line="240" w:lineRule="auto"/>
              <w:jc w:val="right"/>
              <w:rPr>
                <w:sz w:val="12"/>
                <w:szCs w:val="12"/>
              </w:rPr>
            </w:pPr>
            <w:r w:rsidRPr="00192A3C">
              <w:rPr>
                <w:sz w:val="12"/>
                <w:szCs w:val="12"/>
              </w:rPr>
              <w:t>56.0%</w:t>
            </w:r>
          </w:p>
        </w:tc>
        <w:tc>
          <w:tcPr>
            <w:tcW w:w="155" w:type="pct"/>
            <w:shd w:val="clear" w:color="000000" w:fill="CCCCFF"/>
            <w:noWrap/>
            <w:vAlign w:val="center"/>
            <w:hideMark/>
          </w:tcPr>
          <w:p w14:paraId="6FC48B7F" w14:textId="77777777" w:rsidR="007C4580" w:rsidRPr="00192A3C" w:rsidRDefault="007C4580" w:rsidP="00192A3C">
            <w:pPr>
              <w:pStyle w:val="Tabletext"/>
              <w:spacing w:before="0" w:after="0" w:line="240" w:lineRule="auto"/>
              <w:jc w:val="right"/>
              <w:rPr>
                <w:sz w:val="12"/>
                <w:szCs w:val="12"/>
              </w:rPr>
            </w:pPr>
            <w:r w:rsidRPr="00192A3C">
              <w:rPr>
                <w:sz w:val="12"/>
                <w:szCs w:val="12"/>
              </w:rPr>
              <w:t>83.5%</w:t>
            </w:r>
          </w:p>
        </w:tc>
        <w:tc>
          <w:tcPr>
            <w:tcW w:w="155" w:type="pct"/>
            <w:shd w:val="clear" w:color="000000" w:fill="CCCCFF"/>
            <w:noWrap/>
            <w:vAlign w:val="center"/>
            <w:hideMark/>
          </w:tcPr>
          <w:p w14:paraId="62288251" w14:textId="77777777" w:rsidR="007C4580" w:rsidRPr="00192A3C" w:rsidRDefault="007C4580" w:rsidP="00192A3C">
            <w:pPr>
              <w:pStyle w:val="Tabletext"/>
              <w:spacing w:before="0" w:after="0" w:line="240" w:lineRule="auto"/>
              <w:jc w:val="right"/>
              <w:rPr>
                <w:sz w:val="12"/>
                <w:szCs w:val="12"/>
              </w:rPr>
            </w:pPr>
            <w:r w:rsidRPr="00192A3C">
              <w:rPr>
                <w:sz w:val="12"/>
                <w:szCs w:val="12"/>
              </w:rPr>
              <w:t>47.3%</w:t>
            </w:r>
          </w:p>
        </w:tc>
        <w:tc>
          <w:tcPr>
            <w:tcW w:w="155" w:type="pct"/>
            <w:shd w:val="clear" w:color="000000" w:fill="CCCCFF"/>
            <w:noWrap/>
            <w:vAlign w:val="center"/>
            <w:hideMark/>
          </w:tcPr>
          <w:p w14:paraId="471C4EF1" w14:textId="77777777" w:rsidR="007C4580" w:rsidRPr="00192A3C" w:rsidRDefault="007C4580" w:rsidP="00192A3C">
            <w:pPr>
              <w:pStyle w:val="Tabletext"/>
              <w:spacing w:before="0" w:after="0" w:line="240" w:lineRule="auto"/>
              <w:jc w:val="right"/>
              <w:rPr>
                <w:sz w:val="12"/>
                <w:szCs w:val="12"/>
              </w:rPr>
            </w:pPr>
            <w:r w:rsidRPr="00192A3C">
              <w:rPr>
                <w:sz w:val="12"/>
                <w:szCs w:val="12"/>
              </w:rPr>
              <w:t>3.7%</w:t>
            </w:r>
          </w:p>
        </w:tc>
        <w:tc>
          <w:tcPr>
            <w:tcW w:w="149" w:type="pct"/>
            <w:shd w:val="clear" w:color="auto" w:fill="E2EFDA"/>
            <w:noWrap/>
            <w:vAlign w:val="center"/>
            <w:hideMark/>
          </w:tcPr>
          <w:p w14:paraId="240D5483"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2E6FDAB7" w14:textId="77777777" w:rsidR="007C4580" w:rsidRPr="00192A3C" w:rsidRDefault="007C4580" w:rsidP="00192A3C">
            <w:pPr>
              <w:pStyle w:val="Tabletext"/>
              <w:spacing w:before="0" w:after="0" w:line="240" w:lineRule="auto"/>
              <w:jc w:val="right"/>
              <w:rPr>
                <w:sz w:val="12"/>
                <w:szCs w:val="12"/>
              </w:rPr>
            </w:pPr>
            <w:r w:rsidRPr="00192A3C">
              <w:rPr>
                <w:sz w:val="12"/>
                <w:szCs w:val="12"/>
              </w:rPr>
              <w:t>11</w:t>
            </w:r>
          </w:p>
        </w:tc>
      </w:tr>
      <w:tr w:rsidR="007C4580" w:rsidRPr="007C4580" w14:paraId="0B1DD44D" w14:textId="77777777" w:rsidTr="00B32CA5">
        <w:trPr>
          <w:trHeight w:val="283"/>
        </w:trPr>
        <w:tc>
          <w:tcPr>
            <w:tcW w:w="511" w:type="pct"/>
            <w:shd w:val="clear" w:color="auto" w:fill="auto"/>
            <w:noWrap/>
            <w:vAlign w:val="center"/>
            <w:hideMark/>
          </w:tcPr>
          <w:p w14:paraId="21A3A1D1" w14:textId="77777777" w:rsidR="007C4580" w:rsidRPr="00192A3C" w:rsidRDefault="007C4580" w:rsidP="00192A3C">
            <w:pPr>
              <w:pStyle w:val="Tabletext"/>
              <w:spacing w:before="0" w:after="0" w:line="240" w:lineRule="auto"/>
              <w:rPr>
                <w:sz w:val="12"/>
                <w:szCs w:val="12"/>
              </w:rPr>
            </w:pPr>
            <w:r w:rsidRPr="00192A3C">
              <w:rPr>
                <w:sz w:val="12"/>
                <w:szCs w:val="12"/>
              </w:rPr>
              <w:t>Werribee Mercy Hospital</w:t>
            </w:r>
          </w:p>
        </w:tc>
        <w:tc>
          <w:tcPr>
            <w:tcW w:w="170" w:type="pct"/>
            <w:shd w:val="clear" w:color="auto" w:fill="auto"/>
            <w:noWrap/>
            <w:vAlign w:val="center"/>
            <w:hideMark/>
          </w:tcPr>
          <w:p w14:paraId="1D83A565"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5E6CDEB1" w14:textId="6A7FE440" w:rsidR="007C4580" w:rsidRPr="00192A3C" w:rsidRDefault="007C4580" w:rsidP="00192A3C">
            <w:pPr>
              <w:pStyle w:val="Tabletext"/>
              <w:spacing w:before="0" w:after="0" w:line="240" w:lineRule="auto"/>
              <w:rPr>
                <w:sz w:val="12"/>
                <w:szCs w:val="12"/>
              </w:rPr>
            </w:pPr>
            <w:r w:rsidRPr="00192A3C">
              <w:rPr>
                <w:sz w:val="12"/>
                <w:szCs w:val="12"/>
              </w:rPr>
              <w:t>3</w:t>
            </w:r>
            <w:r w:rsidR="00F860C0" w:rsidRPr="00192A3C">
              <w:rPr>
                <w:sz w:val="12"/>
                <w:szCs w:val="12"/>
              </w:rPr>
              <w:t>,</w:t>
            </w:r>
            <w:r w:rsidRPr="00192A3C">
              <w:rPr>
                <w:sz w:val="12"/>
                <w:szCs w:val="12"/>
              </w:rPr>
              <w:t>859</w:t>
            </w:r>
          </w:p>
        </w:tc>
        <w:tc>
          <w:tcPr>
            <w:tcW w:w="155" w:type="pct"/>
            <w:shd w:val="clear" w:color="000000" w:fill="E2EFDA"/>
            <w:noWrap/>
            <w:vAlign w:val="center"/>
            <w:hideMark/>
          </w:tcPr>
          <w:p w14:paraId="11A825B0" w14:textId="77777777" w:rsidR="007C4580" w:rsidRPr="00192A3C" w:rsidRDefault="007C4580" w:rsidP="00192A3C">
            <w:pPr>
              <w:pStyle w:val="Tabletext"/>
              <w:spacing w:before="0" w:after="0" w:line="240" w:lineRule="auto"/>
              <w:jc w:val="right"/>
              <w:rPr>
                <w:sz w:val="12"/>
                <w:szCs w:val="12"/>
              </w:rPr>
            </w:pPr>
            <w:r w:rsidRPr="00192A3C">
              <w:rPr>
                <w:sz w:val="12"/>
                <w:szCs w:val="12"/>
              </w:rPr>
              <w:t>7.0%</w:t>
            </w:r>
          </w:p>
        </w:tc>
        <w:tc>
          <w:tcPr>
            <w:tcW w:w="155" w:type="pct"/>
            <w:shd w:val="clear" w:color="auto" w:fill="auto"/>
            <w:noWrap/>
            <w:vAlign w:val="center"/>
            <w:hideMark/>
          </w:tcPr>
          <w:p w14:paraId="7ABA8E4D" w14:textId="77777777" w:rsidR="007C4580" w:rsidRPr="00192A3C" w:rsidRDefault="007C4580" w:rsidP="00192A3C">
            <w:pPr>
              <w:pStyle w:val="Tabletext"/>
              <w:spacing w:before="0" w:after="0" w:line="240" w:lineRule="auto"/>
              <w:jc w:val="right"/>
              <w:rPr>
                <w:sz w:val="12"/>
                <w:szCs w:val="12"/>
              </w:rPr>
            </w:pPr>
            <w:r w:rsidRPr="00192A3C">
              <w:rPr>
                <w:sz w:val="12"/>
                <w:szCs w:val="12"/>
              </w:rPr>
              <w:t>20.0%</w:t>
            </w:r>
          </w:p>
        </w:tc>
        <w:tc>
          <w:tcPr>
            <w:tcW w:w="155" w:type="pct"/>
            <w:shd w:val="clear" w:color="auto" w:fill="auto"/>
            <w:noWrap/>
            <w:vAlign w:val="center"/>
            <w:hideMark/>
          </w:tcPr>
          <w:p w14:paraId="61F2171B" w14:textId="77777777" w:rsidR="007C4580" w:rsidRPr="00192A3C" w:rsidRDefault="007C4580" w:rsidP="00192A3C">
            <w:pPr>
              <w:pStyle w:val="Tabletext"/>
              <w:spacing w:before="0" w:after="0" w:line="240" w:lineRule="auto"/>
              <w:jc w:val="right"/>
              <w:rPr>
                <w:sz w:val="12"/>
                <w:szCs w:val="12"/>
              </w:rPr>
            </w:pPr>
            <w:r w:rsidRPr="00192A3C">
              <w:rPr>
                <w:sz w:val="12"/>
                <w:szCs w:val="12"/>
              </w:rPr>
              <w:t>34.6%</w:t>
            </w:r>
          </w:p>
        </w:tc>
        <w:tc>
          <w:tcPr>
            <w:tcW w:w="155" w:type="pct"/>
            <w:shd w:val="clear" w:color="000000" w:fill="CCCCFF"/>
            <w:noWrap/>
            <w:vAlign w:val="center"/>
            <w:hideMark/>
          </w:tcPr>
          <w:p w14:paraId="1F6D5FD2" w14:textId="77777777" w:rsidR="007C4580" w:rsidRPr="00192A3C" w:rsidRDefault="007C4580" w:rsidP="00192A3C">
            <w:pPr>
              <w:pStyle w:val="Tabletext"/>
              <w:spacing w:before="0" w:after="0" w:line="240" w:lineRule="auto"/>
              <w:jc w:val="right"/>
              <w:rPr>
                <w:sz w:val="12"/>
                <w:szCs w:val="12"/>
              </w:rPr>
            </w:pPr>
            <w:r w:rsidRPr="00192A3C">
              <w:rPr>
                <w:sz w:val="12"/>
                <w:szCs w:val="12"/>
              </w:rPr>
              <w:t>7.0%</w:t>
            </w:r>
          </w:p>
        </w:tc>
        <w:tc>
          <w:tcPr>
            <w:tcW w:w="155" w:type="pct"/>
            <w:shd w:val="clear" w:color="auto" w:fill="auto"/>
            <w:noWrap/>
            <w:vAlign w:val="center"/>
            <w:hideMark/>
          </w:tcPr>
          <w:p w14:paraId="4201BC2D" w14:textId="77777777" w:rsidR="007C4580" w:rsidRPr="00192A3C" w:rsidRDefault="007C4580" w:rsidP="00192A3C">
            <w:pPr>
              <w:pStyle w:val="Tabletext"/>
              <w:spacing w:before="0" w:after="0" w:line="240" w:lineRule="auto"/>
              <w:jc w:val="right"/>
              <w:rPr>
                <w:sz w:val="12"/>
                <w:szCs w:val="12"/>
              </w:rPr>
            </w:pPr>
            <w:r w:rsidRPr="00192A3C">
              <w:rPr>
                <w:sz w:val="12"/>
                <w:szCs w:val="12"/>
              </w:rPr>
              <w:t>6.9%</w:t>
            </w:r>
          </w:p>
        </w:tc>
        <w:tc>
          <w:tcPr>
            <w:tcW w:w="155" w:type="pct"/>
            <w:shd w:val="clear" w:color="auto" w:fill="auto"/>
            <w:noWrap/>
            <w:vAlign w:val="center"/>
            <w:hideMark/>
          </w:tcPr>
          <w:p w14:paraId="579CEFB9" w14:textId="77777777" w:rsidR="007C4580" w:rsidRPr="00192A3C" w:rsidRDefault="007C4580" w:rsidP="00192A3C">
            <w:pPr>
              <w:pStyle w:val="Tabletext"/>
              <w:spacing w:before="0" w:after="0" w:line="240" w:lineRule="auto"/>
              <w:jc w:val="right"/>
              <w:rPr>
                <w:sz w:val="12"/>
                <w:szCs w:val="12"/>
              </w:rPr>
            </w:pPr>
            <w:r w:rsidRPr="00192A3C">
              <w:rPr>
                <w:sz w:val="12"/>
                <w:szCs w:val="12"/>
              </w:rPr>
              <w:t>25.3%</w:t>
            </w:r>
          </w:p>
        </w:tc>
        <w:tc>
          <w:tcPr>
            <w:tcW w:w="155" w:type="pct"/>
            <w:shd w:val="clear" w:color="000000" w:fill="E2EFDA"/>
            <w:noWrap/>
            <w:vAlign w:val="center"/>
            <w:hideMark/>
          </w:tcPr>
          <w:p w14:paraId="3AA58332" w14:textId="77777777" w:rsidR="007C4580" w:rsidRPr="00192A3C" w:rsidRDefault="007C4580" w:rsidP="00192A3C">
            <w:pPr>
              <w:pStyle w:val="Tabletext"/>
              <w:spacing w:before="0" w:after="0" w:line="240" w:lineRule="auto"/>
              <w:jc w:val="right"/>
              <w:rPr>
                <w:sz w:val="12"/>
                <w:szCs w:val="12"/>
              </w:rPr>
            </w:pPr>
            <w:r w:rsidRPr="00192A3C">
              <w:rPr>
                <w:sz w:val="12"/>
                <w:szCs w:val="12"/>
              </w:rPr>
              <w:t>89.7%</w:t>
            </w:r>
          </w:p>
        </w:tc>
        <w:tc>
          <w:tcPr>
            <w:tcW w:w="155" w:type="pct"/>
            <w:shd w:val="clear" w:color="auto" w:fill="auto"/>
            <w:noWrap/>
            <w:vAlign w:val="center"/>
            <w:hideMark/>
          </w:tcPr>
          <w:p w14:paraId="7AA6D9B8"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auto" w:fill="auto"/>
            <w:noWrap/>
            <w:vAlign w:val="center"/>
            <w:hideMark/>
          </w:tcPr>
          <w:p w14:paraId="6DFB6FC3" w14:textId="77777777" w:rsidR="007C4580" w:rsidRPr="00192A3C" w:rsidRDefault="007C4580" w:rsidP="00192A3C">
            <w:pPr>
              <w:pStyle w:val="Tabletext"/>
              <w:spacing w:before="0" w:after="0" w:line="240" w:lineRule="auto"/>
              <w:jc w:val="right"/>
              <w:rPr>
                <w:sz w:val="12"/>
                <w:szCs w:val="12"/>
              </w:rPr>
            </w:pPr>
            <w:r w:rsidRPr="00192A3C">
              <w:rPr>
                <w:sz w:val="12"/>
                <w:szCs w:val="12"/>
              </w:rPr>
              <w:t>25.0%</w:t>
            </w:r>
          </w:p>
        </w:tc>
        <w:tc>
          <w:tcPr>
            <w:tcW w:w="155" w:type="pct"/>
            <w:shd w:val="clear" w:color="000000" w:fill="E2EFDA"/>
            <w:noWrap/>
            <w:vAlign w:val="center"/>
            <w:hideMark/>
          </w:tcPr>
          <w:p w14:paraId="61FB78DC" w14:textId="77777777" w:rsidR="007C4580" w:rsidRPr="00192A3C" w:rsidRDefault="007C4580" w:rsidP="00192A3C">
            <w:pPr>
              <w:pStyle w:val="Tabletext"/>
              <w:spacing w:before="0" w:after="0" w:line="240" w:lineRule="auto"/>
              <w:jc w:val="right"/>
              <w:rPr>
                <w:sz w:val="12"/>
                <w:szCs w:val="12"/>
              </w:rPr>
            </w:pPr>
            <w:r w:rsidRPr="00192A3C">
              <w:rPr>
                <w:sz w:val="12"/>
                <w:szCs w:val="12"/>
              </w:rPr>
              <w:t>35.0%</w:t>
            </w:r>
          </w:p>
        </w:tc>
        <w:tc>
          <w:tcPr>
            <w:tcW w:w="155" w:type="pct"/>
            <w:shd w:val="clear" w:color="auto" w:fill="auto"/>
            <w:noWrap/>
            <w:vAlign w:val="center"/>
            <w:hideMark/>
          </w:tcPr>
          <w:p w14:paraId="075874DB" w14:textId="77777777" w:rsidR="007C4580" w:rsidRPr="00192A3C" w:rsidRDefault="007C4580" w:rsidP="00192A3C">
            <w:pPr>
              <w:pStyle w:val="Tabletext"/>
              <w:spacing w:before="0" w:after="0" w:line="240" w:lineRule="auto"/>
              <w:jc w:val="right"/>
              <w:rPr>
                <w:sz w:val="12"/>
                <w:szCs w:val="12"/>
              </w:rPr>
            </w:pPr>
            <w:r w:rsidRPr="00192A3C">
              <w:rPr>
                <w:sz w:val="12"/>
                <w:szCs w:val="12"/>
              </w:rPr>
              <w:t>48.0%</w:t>
            </w:r>
          </w:p>
        </w:tc>
        <w:tc>
          <w:tcPr>
            <w:tcW w:w="155" w:type="pct"/>
            <w:shd w:val="clear" w:color="auto" w:fill="auto"/>
            <w:noWrap/>
            <w:vAlign w:val="center"/>
            <w:hideMark/>
          </w:tcPr>
          <w:p w14:paraId="67879C5F" w14:textId="77777777" w:rsidR="007C4580" w:rsidRPr="00192A3C" w:rsidRDefault="007C4580" w:rsidP="00192A3C">
            <w:pPr>
              <w:pStyle w:val="Tabletext"/>
              <w:spacing w:before="0" w:after="0" w:line="240" w:lineRule="auto"/>
              <w:jc w:val="right"/>
              <w:rPr>
                <w:sz w:val="12"/>
                <w:szCs w:val="12"/>
              </w:rPr>
            </w:pPr>
            <w:r w:rsidRPr="00192A3C">
              <w:rPr>
                <w:sz w:val="12"/>
                <w:szCs w:val="12"/>
              </w:rPr>
              <w:t>1.07</w:t>
            </w:r>
          </w:p>
        </w:tc>
        <w:tc>
          <w:tcPr>
            <w:tcW w:w="155" w:type="pct"/>
            <w:shd w:val="clear" w:color="auto" w:fill="auto"/>
            <w:noWrap/>
            <w:vAlign w:val="center"/>
            <w:hideMark/>
          </w:tcPr>
          <w:p w14:paraId="5886C5CC"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55" w:type="pct"/>
            <w:shd w:val="clear" w:color="000000" w:fill="E2EFDA"/>
            <w:noWrap/>
            <w:vAlign w:val="center"/>
            <w:hideMark/>
          </w:tcPr>
          <w:p w14:paraId="455F026B" w14:textId="77777777" w:rsidR="007C4580" w:rsidRPr="00192A3C" w:rsidRDefault="007C4580" w:rsidP="00192A3C">
            <w:pPr>
              <w:pStyle w:val="Tabletext"/>
              <w:spacing w:before="0" w:after="0" w:line="240" w:lineRule="auto"/>
              <w:jc w:val="right"/>
              <w:rPr>
                <w:sz w:val="12"/>
                <w:szCs w:val="12"/>
              </w:rPr>
            </w:pPr>
            <w:r w:rsidRPr="00192A3C">
              <w:rPr>
                <w:sz w:val="12"/>
                <w:szCs w:val="12"/>
              </w:rPr>
              <w:t>1.5%</w:t>
            </w:r>
          </w:p>
        </w:tc>
        <w:tc>
          <w:tcPr>
            <w:tcW w:w="155" w:type="pct"/>
            <w:shd w:val="clear" w:color="000000" w:fill="auto"/>
            <w:noWrap/>
            <w:vAlign w:val="center"/>
            <w:hideMark/>
          </w:tcPr>
          <w:p w14:paraId="68EC9E82" w14:textId="0C3718A3" w:rsidR="007C4580" w:rsidRPr="00192A3C" w:rsidRDefault="00192A3C" w:rsidP="00192A3C">
            <w:pPr>
              <w:pStyle w:val="Tabletext"/>
              <w:spacing w:before="0" w:after="0" w:line="240" w:lineRule="auto"/>
              <w:jc w:val="right"/>
              <w:rPr>
                <w:sz w:val="12"/>
                <w:szCs w:val="12"/>
              </w:rPr>
            </w:pPr>
            <w:r>
              <w:rPr>
                <w:sz w:val="12"/>
                <w:szCs w:val="12"/>
              </w:rPr>
              <w:t>NA</w:t>
            </w:r>
            <w:r w:rsidRPr="00192A3C">
              <w:rPr>
                <w:sz w:val="12"/>
                <w:szCs w:val="12"/>
              </w:rPr>
              <w:t> </w:t>
            </w:r>
            <w:r w:rsidR="007C4580" w:rsidRPr="00192A3C">
              <w:rPr>
                <w:sz w:val="12"/>
                <w:szCs w:val="12"/>
              </w:rPr>
              <w:t> </w:t>
            </w:r>
          </w:p>
        </w:tc>
        <w:tc>
          <w:tcPr>
            <w:tcW w:w="155" w:type="pct"/>
            <w:shd w:val="clear" w:color="auto" w:fill="auto"/>
            <w:noWrap/>
            <w:vAlign w:val="center"/>
            <w:hideMark/>
          </w:tcPr>
          <w:p w14:paraId="5889C0AF" w14:textId="77777777" w:rsidR="007C4580" w:rsidRPr="00192A3C" w:rsidRDefault="007C4580" w:rsidP="00192A3C">
            <w:pPr>
              <w:pStyle w:val="Tabletext"/>
              <w:spacing w:before="0" w:after="0" w:line="240" w:lineRule="auto"/>
              <w:jc w:val="right"/>
              <w:rPr>
                <w:sz w:val="12"/>
                <w:szCs w:val="12"/>
              </w:rPr>
            </w:pPr>
            <w:r w:rsidRPr="00192A3C">
              <w:rPr>
                <w:sz w:val="12"/>
                <w:szCs w:val="12"/>
              </w:rPr>
              <w:t>95.9%</w:t>
            </w:r>
          </w:p>
        </w:tc>
        <w:tc>
          <w:tcPr>
            <w:tcW w:w="155" w:type="pct"/>
            <w:shd w:val="clear" w:color="auto" w:fill="auto"/>
            <w:noWrap/>
            <w:vAlign w:val="center"/>
            <w:hideMark/>
          </w:tcPr>
          <w:p w14:paraId="37B1E326" w14:textId="77777777" w:rsidR="007C4580" w:rsidRPr="00192A3C" w:rsidRDefault="007C4580" w:rsidP="00192A3C">
            <w:pPr>
              <w:pStyle w:val="Tabletext"/>
              <w:spacing w:before="0" w:after="0" w:line="240" w:lineRule="auto"/>
              <w:jc w:val="right"/>
              <w:rPr>
                <w:sz w:val="12"/>
                <w:szCs w:val="12"/>
              </w:rPr>
            </w:pPr>
            <w:r w:rsidRPr="00192A3C">
              <w:rPr>
                <w:sz w:val="12"/>
                <w:szCs w:val="12"/>
              </w:rPr>
              <w:t>33.1%</w:t>
            </w:r>
          </w:p>
        </w:tc>
        <w:tc>
          <w:tcPr>
            <w:tcW w:w="155" w:type="pct"/>
            <w:shd w:val="clear" w:color="auto" w:fill="auto"/>
            <w:noWrap/>
            <w:vAlign w:val="center"/>
            <w:hideMark/>
          </w:tcPr>
          <w:p w14:paraId="3E640006" w14:textId="77777777" w:rsidR="007C4580" w:rsidRPr="00192A3C" w:rsidRDefault="007C4580" w:rsidP="00192A3C">
            <w:pPr>
              <w:pStyle w:val="Tabletext"/>
              <w:spacing w:before="0" w:after="0" w:line="240" w:lineRule="auto"/>
              <w:jc w:val="right"/>
              <w:rPr>
                <w:sz w:val="12"/>
                <w:szCs w:val="12"/>
              </w:rPr>
            </w:pPr>
            <w:r w:rsidRPr="00192A3C">
              <w:rPr>
                <w:sz w:val="12"/>
                <w:szCs w:val="12"/>
              </w:rPr>
              <w:t>73.5%</w:t>
            </w:r>
          </w:p>
        </w:tc>
        <w:tc>
          <w:tcPr>
            <w:tcW w:w="155" w:type="pct"/>
            <w:shd w:val="clear" w:color="000000" w:fill="CCCCFF"/>
            <w:noWrap/>
            <w:vAlign w:val="center"/>
            <w:hideMark/>
          </w:tcPr>
          <w:p w14:paraId="1D61AA24" w14:textId="77777777" w:rsidR="007C4580" w:rsidRPr="00192A3C" w:rsidRDefault="007C4580" w:rsidP="00192A3C">
            <w:pPr>
              <w:pStyle w:val="Tabletext"/>
              <w:spacing w:before="0" w:after="0" w:line="240" w:lineRule="auto"/>
              <w:jc w:val="right"/>
              <w:rPr>
                <w:sz w:val="12"/>
                <w:szCs w:val="12"/>
              </w:rPr>
            </w:pPr>
            <w:r w:rsidRPr="00192A3C">
              <w:rPr>
                <w:sz w:val="12"/>
                <w:szCs w:val="12"/>
              </w:rPr>
              <w:t>14.1%</w:t>
            </w:r>
          </w:p>
        </w:tc>
        <w:tc>
          <w:tcPr>
            <w:tcW w:w="155" w:type="pct"/>
            <w:shd w:val="clear" w:color="000000" w:fill="E2EFDA"/>
            <w:noWrap/>
            <w:vAlign w:val="center"/>
            <w:hideMark/>
          </w:tcPr>
          <w:p w14:paraId="46C8F740" w14:textId="77777777" w:rsidR="007C4580" w:rsidRPr="00192A3C" w:rsidRDefault="007C4580" w:rsidP="00192A3C">
            <w:pPr>
              <w:pStyle w:val="Tabletext"/>
              <w:spacing w:before="0" w:after="0" w:line="240" w:lineRule="auto"/>
              <w:jc w:val="right"/>
              <w:rPr>
                <w:sz w:val="12"/>
                <w:szCs w:val="12"/>
              </w:rPr>
            </w:pPr>
            <w:r w:rsidRPr="00192A3C">
              <w:rPr>
                <w:sz w:val="12"/>
                <w:szCs w:val="12"/>
              </w:rPr>
              <w:t>0.6%</w:t>
            </w:r>
          </w:p>
        </w:tc>
        <w:tc>
          <w:tcPr>
            <w:tcW w:w="155" w:type="pct"/>
            <w:shd w:val="clear" w:color="auto" w:fill="auto"/>
            <w:noWrap/>
            <w:vAlign w:val="center"/>
            <w:hideMark/>
          </w:tcPr>
          <w:p w14:paraId="26C239BA" w14:textId="77777777" w:rsidR="007C4580" w:rsidRPr="00192A3C" w:rsidRDefault="007C4580" w:rsidP="00192A3C">
            <w:pPr>
              <w:pStyle w:val="Tabletext"/>
              <w:spacing w:before="0" w:after="0" w:line="240" w:lineRule="auto"/>
              <w:jc w:val="right"/>
              <w:rPr>
                <w:sz w:val="12"/>
                <w:szCs w:val="12"/>
              </w:rPr>
            </w:pPr>
            <w:r w:rsidRPr="00192A3C">
              <w:rPr>
                <w:sz w:val="12"/>
                <w:szCs w:val="12"/>
              </w:rPr>
              <w:t>78.0%</w:t>
            </w:r>
          </w:p>
        </w:tc>
        <w:tc>
          <w:tcPr>
            <w:tcW w:w="155" w:type="pct"/>
            <w:shd w:val="clear" w:color="auto" w:fill="auto"/>
            <w:noWrap/>
            <w:vAlign w:val="center"/>
            <w:hideMark/>
          </w:tcPr>
          <w:p w14:paraId="042D687E" w14:textId="77777777" w:rsidR="007C4580" w:rsidRPr="00192A3C" w:rsidRDefault="007C4580" w:rsidP="00192A3C">
            <w:pPr>
              <w:pStyle w:val="Tabletext"/>
              <w:spacing w:before="0" w:after="0" w:line="240" w:lineRule="auto"/>
              <w:jc w:val="right"/>
              <w:rPr>
                <w:sz w:val="12"/>
                <w:szCs w:val="12"/>
              </w:rPr>
            </w:pPr>
            <w:r w:rsidRPr="00192A3C">
              <w:rPr>
                <w:sz w:val="12"/>
                <w:szCs w:val="12"/>
              </w:rPr>
              <w:t>57.0%</w:t>
            </w:r>
          </w:p>
        </w:tc>
        <w:tc>
          <w:tcPr>
            <w:tcW w:w="155" w:type="pct"/>
            <w:shd w:val="clear" w:color="auto" w:fill="auto"/>
            <w:noWrap/>
            <w:vAlign w:val="center"/>
            <w:hideMark/>
          </w:tcPr>
          <w:p w14:paraId="5D0E6E08" w14:textId="77777777" w:rsidR="007C4580" w:rsidRPr="00192A3C" w:rsidRDefault="007C4580" w:rsidP="00192A3C">
            <w:pPr>
              <w:pStyle w:val="Tabletext"/>
              <w:spacing w:before="0" w:after="0" w:line="240" w:lineRule="auto"/>
              <w:jc w:val="right"/>
              <w:rPr>
                <w:sz w:val="12"/>
                <w:szCs w:val="12"/>
              </w:rPr>
            </w:pPr>
            <w:r w:rsidRPr="00192A3C">
              <w:rPr>
                <w:sz w:val="12"/>
                <w:szCs w:val="12"/>
              </w:rPr>
              <w:t>92.6%</w:t>
            </w:r>
          </w:p>
        </w:tc>
        <w:tc>
          <w:tcPr>
            <w:tcW w:w="155" w:type="pct"/>
            <w:shd w:val="clear" w:color="000000" w:fill="CCCCFF"/>
            <w:noWrap/>
            <w:vAlign w:val="center"/>
            <w:hideMark/>
          </w:tcPr>
          <w:p w14:paraId="0DA014F5" w14:textId="77777777" w:rsidR="007C4580" w:rsidRPr="00192A3C" w:rsidRDefault="007C4580" w:rsidP="00192A3C">
            <w:pPr>
              <w:pStyle w:val="Tabletext"/>
              <w:spacing w:before="0" w:after="0" w:line="240" w:lineRule="auto"/>
              <w:jc w:val="right"/>
              <w:rPr>
                <w:sz w:val="12"/>
                <w:szCs w:val="12"/>
              </w:rPr>
            </w:pPr>
            <w:r w:rsidRPr="00192A3C">
              <w:rPr>
                <w:sz w:val="12"/>
                <w:szCs w:val="12"/>
              </w:rPr>
              <w:t>59.7%</w:t>
            </w:r>
          </w:p>
        </w:tc>
        <w:tc>
          <w:tcPr>
            <w:tcW w:w="155" w:type="pct"/>
            <w:shd w:val="clear" w:color="auto" w:fill="auto"/>
            <w:noWrap/>
            <w:vAlign w:val="center"/>
            <w:hideMark/>
          </w:tcPr>
          <w:p w14:paraId="5150ABA2"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49" w:type="pct"/>
            <w:shd w:val="clear" w:color="auto" w:fill="E2EFDA"/>
            <w:noWrap/>
            <w:vAlign w:val="center"/>
            <w:hideMark/>
          </w:tcPr>
          <w:p w14:paraId="1ED53B46"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754FA29A"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7C4580" w:rsidRPr="007C4580" w14:paraId="1606E2B8" w14:textId="77777777" w:rsidTr="00B32CA5">
        <w:trPr>
          <w:trHeight w:val="283"/>
        </w:trPr>
        <w:tc>
          <w:tcPr>
            <w:tcW w:w="511" w:type="pct"/>
            <w:shd w:val="clear" w:color="auto" w:fill="auto"/>
            <w:noWrap/>
            <w:vAlign w:val="center"/>
            <w:hideMark/>
          </w:tcPr>
          <w:p w14:paraId="1266463F" w14:textId="77777777" w:rsidR="007C4580" w:rsidRPr="00192A3C" w:rsidRDefault="007C4580" w:rsidP="00192A3C">
            <w:pPr>
              <w:pStyle w:val="Tabletext"/>
              <w:spacing w:before="0" w:after="0" w:line="240" w:lineRule="auto"/>
              <w:rPr>
                <w:sz w:val="12"/>
                <w:szCs w:val="12"/>
              </w:rPr>
            </w:pPr>
            <w:r w:rsidRPr="00192A3C">
              <w:rPr>
                <w:sz w:val="12"/>
                <w:szCs w:val="12"/>
              </w:rPr>
              <w:t>Dandenong Hospital</w:t>
            </w:r>
          </w:p>
        </w:tc>
        <w:tc>
          <w:tcPr>
            <w:tcW w:w="170" w:type="pct"/>
            <w:shd w:val="clear" w:color="auto" w:fill="auto"/>
            <w:noWrap/>
            <w:vAlign w:val="center"/>
            <w:hideMark/>
          </w:tcPr>
          <w:p w14:paraId="78A1A22B"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6BD7502B" w14:textId="47645234"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673</w:t>
            </w:r>
          </w:p>
        </w:tc>
        <w:tc>
          <w:tcPr>
            <w:tcW w:w="155" w:type="pct"/>
            <w:shd w:val="clear" w:color="000000" w:fill="E2EFDA"/>
            <w:noWrap/>
            <w:vAlign w:val="center"/>
            <w:hideMark/>
          </w:tcPr>
          <w:p w14:paraId="3E2B67E6" w14:textId="77777777" w:rsidR="007C4580" w:rsidRPr="00192A3C" w:rsidRDefault="007C4580" w:rsidP="00192A3C">
            <w:pPr>
              <w:pStyle w:val="Tabletext"/>
              <w:spacing w:before="0" w:after="0" w:line="240" w:lineRule="auto"/>
              <w:jc w:val="right"/>
              <w:rPr>
                <w:sz w:val="12"/>
                <w:szCs w:val="12"/>
              </w:rPr>
            </w:pPr>
            <w:r w:rsidRPr="00192A3C">
              <w:rPr>
                <w:sz w:val="12"/>
                <w:szCs w:val="12"/>
              </w:rPr>
              <w:t>6.1%</w:t>
            </w:r>
          </w:p>
        </w:tc>
        <w:tc>
          <w:tcPr>
            <w:tcW w:w="155" w:type="pct"/>
            <w:shd w:val="clear" w:color="000000" w:fill="E2EFDA"/>
            <w:noWrap/>
            <w:vAlign w:val="center"/>
            <w:hideMark/>
          </w:tcPr>
          <w:p w14:paraId="223DBA26" w14:textId="77777777" w:rsidR="007C4580" w:rsidRPr="00192A3C" w:rsidRDefault="007C4580" w:rsidP="00192A3C">
            <w:pPr>
              <w:pStyle w:val="Tabletext"/>
              <w:spacing w:before="0" w:after="0" w:line="240" w:lineRule="auto"/>
              <w:jc w:val="right"/>
              <w:rPr>
                <w:sz w:val="12"/>
                <w:szCs w:val="12"/>
              </w:rPr>
            </w:pPr>
            <w:r w:rsidRPr="00192A3C">
              <w:rPr>
                <w:sz w:val="12"/>
                <w:szCs w:val="12"/>
              </w:rPr>
              <w:t>10.3%</w:t>
            </w:r>
          </w:p>
        </w:tc>
        <w:tc>
          <w:tcPr>
            <w:tcW w:w="155" w:type="pct"/>
            <w:shd w:val="clear" w:color="auto" w:fill="auto"/>
            <w:noWrap/>
            <w:vAlign w:val="center"/>
            <w:hideMark/>
          </w:tcPr>
          <w:p w14:paraId="351B043E" w14:textId="77777777" w:rsidR="007C4580" w:rsidRPr="00192A3C" w:rsidRDefault="007C4580" w:rsidP="00192A3C">
            <w:pPr>
              <w:pStyle w:val="Tabletext"/>
              <w:spacing w:before="0" w:after="0" w:line="240" w:lineRule="auto"/>
              <w:jc w:val="right"/>
              <w:rPr>
                <w:sz w:val="12"/>
                <w:szCs w:val="12"/>
              </w:rPr>
            </w:pPr>
            <w:r w:rsidRPr="00192A3C">
              <w:rPr>
                <w:sz w:val="12"/>
                <w:szCs w:val="12"/>
              </w:rPr>
              <w:t>27.4%</w:t>
            </w:r>
          </w:p>
        </w:tc>
        <w:tc>
          <w:tcPr>
            <w:tcW w:w="155" w:type="pct"/>
            <w:shd w:val="clear" w:color="auto" w:fill="auto"/>
            <w:noWrap/>
            <w:vAlign w:val="center"/>
            <w:hideMark/>
          </w:tcPr>
          <w:p w14:paraId="687EA074"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auto" w:fill="auto"/>
            <w:noWrap/>
            <w:vAlign w:val="center"/>
            <w:hideMark/>
          </w:tcPr>
          <w:p w14:paraId="5CDE6B7D"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000000" w:fill="CCCCFF"/>
            <w:noWrap/>
            <w:vAlign w:val="center"/>
            <w:hideMark/>
          </w:tcPr>
          <w:p w14:paraId="5BCE8315" w14:textId="77777777" w:rsidR="007C4580" w:rsidRPr="00192A3C" w:rsidRDefault="007C4580" w:rsidP="00192A3C">
            <w:pPr>
              <w:pStyle w:val="Tabletext"/>
              <w:spacing w:before="0" w:after="0" w:line="240" w:lineRule="auto"/>
              <w:jc w:val="right"/>
              <w:rPr>
                <w:sz w:val="12"/>
                <w:szCs w:val="12"/>
              </w:rPr>
            </w:pPr>
            <w:r w:rsidRPr="00192A3C">
              <w:rPr>
                <w:sz w:val="12"/>
                <w:szCs w:val="12"/>
              </w:rPr>
              <w:t>33.3%</w:t>
            </w:r>
          </w:p>
        </w:tc>
        <w:tc>
          <w:tcPr>
            <w:tcW w:w="155" w:type="pct"/>
            <w:shd w:val="clear" w:color="000000" w:fill="E2EFDA"/>
            <w:noWrap/>
            <w:vAlign w:val="center"/>
            <w:hideMark/>
          </w:tcPr>
          <w:p w14:paraId="1C87B351" w14:textId="77777777" w:rsidR="007C4580" w:rsidRPr="00192A3C" w:rsidRDefault="007C4580" w:rsidP="00192A3C">
            <w:pPr>
              <w:pStyle w:val="Tabletext"/>
              <w:spacing w:before="0" w:after="0" w:line="240" w:lineRule="auto"/>
              <w:jc w:val="right"/>
              <w:rPr>
                <w:sz w:val="12"/>
                <w:szCs w:val="12"/>
              </w:rPr>
            </w:pPr>
            <w:r w:rsidRPr="00192A3C">
              <w:rPr>
                <w:sz w:val="12"/>
                <w:szCs w:val="12"/>
              </w:rPr>
              <w:t>93.0%</w:t>
            </w:r>
          </w:p>
        </w:tc>
        <w:tc>
          <w:tcPr>
            <w:tcW w:w="155" w:type="pct"/>
            <w:shd w:val="clear" w:color="auto" w:fill="auto"/>
            <w:noWrap/>
            <w:vAlign w:val="center"/>
            <w:hideMark/>
          </w:tcPr>
          <w:p w14:paraId="1CF6F97A" w14:textId="77777777" w:rsidR="007C4580" w:rsidRPr="00192A3C" w:rsidRDefault="007C4580" w:rsidP="00192A3C">
            <w:pPr>
              <w:pStyle w:val="Tabletext"/>
              <w:spacing w:before="0" w:after="0" w:line="240" w:lineRule="auto"/>
              <w:jc w:val="right"/>
              <w:rPr>
                <w:sz w:val="12"/>
                <w:szCs w:val="12"/>
              </w:rPr>
            </w:pPr>
            <w:r w:rsidRPr="00192A3C">
              <w:rPr>
                <w:sz w:val="12"/>
                <w:szCs w:val="12"/>
              </w:rPr>
              <w:t>8.7%</w:t>
            </w:r>
          </w:p>
        </w:tc>
        <w:tc>
          <w:tcPr>
            <w:tcW w:w="155" w:type="pct"/>
            <w:shd w:val="clear" w:color="000000" w:fill="CCCCFF"/>
            <w:noWrap/>
            <w:vAlign w:val="center"/>
            <w:hideMark/>
          </w:tcPr>
          <w:p w14:paraId="49CD88FF" w14:textId="77777777" w:rsidR="007C4580" w:rsidRPr="00192A3C" w:rsidRDefault="007C4580" w:rsidP="00192A3C">
            <w:pPr>
              <w:pStyle w:val="Tabletext"/>
              <w:spacing w:before="0" w:after="0" w:line="240" w:lineRule="auto"/>
              <w:jc w:val="right"/>
              <w:rPr>
                <w:sz w:val="12"/>
                <w:szCs w:val="12"/>
              </w:rPr>
            </w:pPr>
            <w:r w:rsidRPr="00192A3C">
              <w:rPr>
                <w:sz w:val="12"/>
                <w:szCs w:val="12"/>
              </w:rPr>
              <w:t>33.3%</w:t>
            </w:r>
          </w:p>
        </w:tc>
        <w:tc>
          <w:tcPr>
            <w:tcW w:w="155" w:type="pct"/>
            <w:shd w:val="clear" w:color="000000" w:fill="E2EFDA"/>
            <w:noWrap/>
            <w:vAlign w:val="center"/>
            <w:hideMark/>
          </w:tcPr>
          <w:p w14:paraId="6D0D8A02" w14:textId="77777777" w:rsidR="007C4580" w:rsidRPr="00192A3C" w:rsidRDefault="007C4580" w:rsidP="00192A3C">
            <w:pPr>
              <w:pStyle w:val="Tabletext"/>
              <w:spacing w:before="0" w:after="0" w:line="240" w:lineRule="auto"/>
              <w:jc w:val="right"/>
              <w:rPr>
                <w:sz w:val="12"/>
                <w:szCs w:val="12"/>
              </w:rPr>
            </w:pPr>
            <w:r w:rsidRPr="00192A3C">
              <w:rPr>
                <w:sz w:val="12"/>
                <w:szCs w:val="12"/>
              </w:rPr>
              <w:t>36.0%</w:t>
            </w:r>
          </w:p>
        </w:tc>
        <w:tc>
          <w:tcPr>
            <w:tcW w:w="155" w:type="pct"/>
            <w:shd w:val="clear" w:color="auto" w:fill="auto"/>
            <w:noWrap/>
            <w:vAlign w:val="center"/>
            <w:hideMark/>
          </w:tcPr>
          <w:p w14:paraId="3B7453BB" w14:textId="77777777" w:rsidR="007C4580" w:rsidRPr="00192A3C" w:rsidRDefault="007C4580" w:rsidP="00192A3C">
            <w:pPr>
              <w:pStyle w:val="Tabletext"/>
              <w:spacing w:before="0" w:after="0" w:line="240" w:lineRule="auto"/>
              <w:jc w:val="right"/>
              <w:rPr>
                <w:sz w:val="12"/>
                <w:szCs w:val="12"/>
              </w:rPr>
            </w:pPr>
            <w:r w:rsidRPr="00192A3C">
              <w:rPr>
                <w:sz w:val="12"/>
                <w:szCs w:val="12"/>
              </w:rPr>
              <w:t>52.5%</w:t>
            </w:r>
          </w:p>
        </w:tc>
        <w:tc>
          <w:tcPr>
            <w:tcW w:w="155" w:type="pct"/>
            <w:shd w:val="clear" w:color="auto" w:fill="auto"/>
            <w:noWrap/>
            <w:vAlign w:val="center"/>
            <w:hideMark/>
          </w:tcPr>
          <w:p w14:paraId="78BD0113" w14:textId="77777777" w:rsidR="007C4580" w:rsidRPr="00192A3C" w:rsidRDefault="007C4580" w:rsidP="00192A3C">
            <w:pPr>
              <w:pStyle w:val="Tabletext"/>
              <w:spacing w:before="0" w:after="0" w:line="240" w:lineRule="auto"/>
              <w:jc w:val="right"/>
              <w:rPr>
                <w:sz w:val="12"/>
                <w:szCs w:val="12"/>
              </w:rPr>
            </w:pPr>
            <w:r w:rsidRPr="00192A3C">
              <w:rPr>
                <w:sz w:val="12"/>
                <w:szCs w:val="12"/>
              </w:rPr>
              <w:t>1.53</w:t>
            </w:r>
          </w:p>
        </w:tc>
        <w:tc>
          <w:tcPr>
            <w:tcW w:w="155" w:type="pct"/>
            <w:shd w:val="clear" w:color="000000" w:fill="E2EFDA"/>
            <w:noWrap/>
            <w:vAlign w:val="center"/>
            <w:hideMark/>
          </w:tcPr>
          <w:p w14:paraId="05DF356F" w14:textId="77777777" w:rsidR="007C4580" w:rsidRPr="00192A3C" w:rsidRDefault="007C4580" w:rsidP="00192A3C">
            <w:pPr>
              <w:pStyle w:val="Tabletext"/>
              <w:spacing w:before="0" w:after="0" w:line="240" w:lineRule="auto"/>
              <w:jc w:val="right"/>
              <w:rPr>
                <w:sz w:val="12"/>
                <w:szCs w:val="12"/>
              </w:rPr>
            </w:pPr>
            <w:r w:rsidRPr="00192A3C">
              <w:rPr>
                <w:sz w:val="12"/>
                <w:szCs w:val="12"/>
              </w:rPr>
              <w:t>1.8%</w:t>
            </w:r>
          </w:p>
        </w:tc>
        <w:tc>
          <w:tcPr>
            <w:tcW w:w="155" w:type="pct"/>
            <w:shd w:val="clear" w:color="auto" w:fill="auto"/>
            <w:noWrap/>
            <w:vAlign w:val="center"/>
            <w:hideMark/>
          </w:tcPr>
          <w:p w14:paraId="5F119CCB"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tcBorders>
              <w:bottom w:val="single" w:sz="4" w:space="0" w:color="BFBFBF" w:themeColor="background1" w:themeShade="BF"/>
            </w:tcBorders>
            <w:shd w:val="clear" w:color="000000" w:fill="auto"/>
            <w:noWrap/>
            <w:vAlign w:val="center"/>
            <w:hideMark/>
          </w:tcPr>
          <w:p w14:paraId="41B8FDCC" w14:textId="38B8E880" w:rsidR="007C4580" w:rsidRPr="00192A3C" w:rsidRDefault="00192A3C" w:rsidP="00192A3C">
            <w:pPr>
              <w:pStyle w:val="Tabletext"/>
              <w:spacing w:before="0" w:after="0" w:line="240" w:lineRule="auto"/>
              <w:jc w:val="right"/>
              <w:rPr>
                <w:sz w:val="12"/>
                <w:szCs w:val="12"/>
              </w:rPr>
            </w:pPr>
            <w:r>
              <w:rPr>
                <w:sz w:val="12"/>
                <w:szCs w:val="12"/>
              </w:rPr>
              <w:t>NA</w:t>
            </w:r>
            <w:r w:rsidRPr="00192A3C">
              <w:rPr>
                <w:sz w:val="12"/>
                <w:szCs w:val="12"/>
              </w:rPr>
              <w:t> </w:t>
            </w:r>
            <w:r w:rsidR="007C4580" w:rsidRPr="00192A3C">
              <w:rPr>
                <w:sz w:val="12"/>
                <w:szCs w:val="12"/>
              </w:rPr>
              <w:t> </w:t>
            </w:r>
          </w:p>
        </w:tc>
        <w:tc>
          <w:tcPr>
            <w:tcW w:w="155" w:type="pct"/>
            <w:shd w:val="clear" w:color="auto" w:fill="auto"/>
            <w:noWrap/>
            <w:vAlign w:val="center"/>
            <w:hideMark/>
          </w:tcPr>
          <w:p w14:paraId="70ED6415" w14:textId="77777777" w:rsidR="007C4580" w:rsidRPr="00192A3C" w:rsidRDefault="007C4580" w:rsidP="00192A3C">
            <w:pPr>
              <w:pStyle w:val="Tabletext"/>
              <w:spacing w:before="0" w:after="0" w:line="240" w:lineRule="auto"/>
              <w:jc w:val="right"/>
              <w:rPr>
                <w:sz w:val="12"/>
                <w:szCs w:val="12"/>
              </w:rPr>
            </w:pPr>
            <w:r w:rsidRPr="00192A3C">
              <w:rPr>
                <w:sz w:val="12"/>
                <w:szCs w:val="12"/>
              </w:rPr>
              <w:t>97.2%</w:t>
            </w:r>
          </w:p>
        </w:tc>
        <w:tc>
          <w:tcPr>
            <w:tcW w:w="155" w:type="pct"/>
            <w:shd w:val="clear" w:color="000000" w:fill="E2EFDA"/>
            <w:noWrap/>
            <w:vAlign w:val="center"/>
            <w:hideMark/>
          </w:tcPr>
          <w:p w14:paraId="5E2565D3" w14:textId="77777777" w:rsidR="007C4580" w:rsidRPr="00192A3C" w:rsidRDefault="007C4580" w:rsidP="00192A3C">
            <w:pPr>
              <w:pStyle w:val="Tabletext"/>
              <w:spacing w:before="0" w:after="0" w:line="240" w:lineRule="auto"/>
              <w:jc w:val="right"/>
              <w:rPr>
                <w:sz w:val="12"/>
                <w:szCs w:val="12"/>
              </w:rPr>
            </w:pPr>
            <w:r w:rsidRPr="00192A3C">
              <w:rPr>
                <w:sz w:val="12"/>
                <w:szCs w:val="12"/>
              </w:rPr>
              <w:t>17.3%</w:t>
            </w:r>
          </w:p>
        </w:tc>
        <w:tc>
          <w:tcPr>
            <w:tcW w:w="155" w:type="pct"/>
            <w:shd w:val="clear" w:color="auto" w:fill="auto"/>
            <w:noWrap/>
            <w:vAlign w:val="center"/>
            <w:hideMark/>
          </w:tcPr>
          <w:p w14:paraId="5BC03494" w14:textId="77777777" w:rsidR="007C4580" w:rsidRPr="00192A3C" w:rsidRDefault="007C4580" w:rsidP="00192A3C">
            <w:pPr>
              <w:pStyle w:val="Tabletext"/>
              <w:spacing w:before="0" w:after="0" w:line="240" w:lineRule="auto"/>
              <w:jc w:val="right"/>
              <w:rPr>
                <w:sz w:val="12"/>
                <w:szCs w:val="12"/>
              </w:rPr>
            </w:pPr>
            <w:r w:rsidRPr="00192A3C">
              <w:rPr>
                <w:sz w:val="12"/>
                <w:szCs w:val="12"/>
              </w:rPr>
              <w:t>74.2%</w:t>
            </w:r>
          </w:p>
        </w:tc>
        <w:tc>
          <w:tcPr>
            <w:tcW w:w="155" w:type="pct"/>
            <w:shd w:val="clear" w:color="auto" w:fill="auto"/>
            <w:noWrap/>
            <w:vAlign w:val="center"/>
            <w:hideMark/>
          </w:tcPr>
          <w:p w14:paraId="77AE054D" w14:textId="77777777" w:rsidR="007C4580" w:rsidRPr="00192A3C" w:rsidRDefault="007C4580" w:rsidP="00192A3C">
            <w:pPr>
              <w:pStyle w:val="Tabletext"/>
              <w:spacing w:before="0" w:after="0" w:line="240" w:lineRule="auto"/>
              <w:jc w:val="right"/>
              <w:rPr>
                <w:sz w:val="12"/>
                <w:szCs w:val="12"/>
              </w:rPr>
            </w:pPr>
            <w:r w:rsidRPr="00192A3C">
              <w:rPr>
                <w:sz w:val="12"/>
                <w:szCs w:val="12"/>
              </w:rPr>
              <w:t>74.2%</w:t>
            </w:r>
          </w:p>
        </w:tc>
        <w:tc>
          <w:tcPr>
            <w:tcW w:w="155" w:type="pct"/>
            <w:shd w:val="clear" w:color="auto" w:fill="auto"/>
            <w:noWrap/>
            <w:vAlign w:val="center"/>
            <w:hideMark/>
          </w:tcPr>
          <w:p w14:paraId="6A0E5E9F" w14:textId="77777777" w:rsidR="007C4580" w:rsidRPr="00192A3C" w:rsidRDefault="007C4580" w:rsidP="00192A3C">
            <w:pPr>
              <w:pStyle w:val="Tabletext"/>
              <w:spacing w:before="0" w:after="0" w:line="240" w:lineRule="auto"/>
              <w:jc w:val="right"/>
              <w:rPr>
                <w:sz w:val="12"/>
                <w:szCs w:val="12"/>
              </w:rPr>
            </w:pPr>
            <w:r w:rsidRPr="00192A3C">
              <w:rPr>
                <w:sz w:val="12"/>
                <w:szCs w:val="12"/>
              </w:rPr>
              <w:t>1.1%</w:t>
            </w:r>
          </w:p>
        </w:tc>
        <w:tc>
          <w:tcPr>
            <w:tcW w:w="155" w:type="pct"/>
            <w:shd w:val="clear" w:color="auto" w:fill="auto"/>
            <w:noWrap/>
            <w:vAlign w:val="center"/>
            <w:hideMark/>
          </w:tcPr>
          <w:p w14:paraId="4450D925" w14:textId="77777777" w:rsidR="007C4580" w:rsidRPr="00192A3C" w:rsidRDefault="007C4580" w:rsidP="00192A3C">
            <w:pPr>
              <w:pStyle w:val="Tabletext"/>
              <w:spacing w:before="0" w:after="0" w:line="240" w:lineRule="auto"/>
              <w:jc w:val="right"/>
              <w:rPr>
                <w:sz w:val="12"/>
                <w:szCs w:val="12"/>
              </w:rPr>
            </w:pPr>
            <w:r w:rsidRPr="00192A3C">
              <w:rPr>
                <w:sz w:val="12"/>
                <w:szCs w:val="12"/>
              </w:rPr>
              <w:t>84.0%</w:t>
            </w:r>
          </w:p>
        </w:tc>
        <w:tc>
          <w:tcPr>
            <w:tcW w:w="155" w:type="pct"/>
            <w:shd w:val="clear" w:color="auto" w:fill="auto"/>
            <w:noWrap/>
            <w:vAlign w:val="center"/>
            <w:hideMark/>
          </w:tcPr>
          <w:p w14:paraId="6CA7430B" w14:textId="77777777" w:rsidR="007C4580" w:rsidRPr="00192A3C" w:rsidRDefault="007C4580" w:rsidP="00192A3C">
            <w:pPr>
              <w:pStyle w:val="Tabletext"/>
              <w:spacing w:before="0" w:after="0" w:line="240" w:lineRule="auto"/>
              <w:jc w:val="right"/>
              <w:rPr>
                <w:sz w:val="12"/>
                <w:szCs w:val="12"/>
              </w:rPr>
            </w:pPr>
            <w:r w:rsidRPr="00192A3C">
              <w:rPr>
                <w:sz w:val="12"/>
                <w:szCs w:val="12"/>
              </w:rPr>
              <w:t>63.0%</w:t>
            </w:r>
          </w:p>
        </w:tc>
        <w:tc>
          <w:tcPr>
            <w:tcW w:w="155" w:type="pct"/>
            <w:shd w:val="clear" w:color="000000" w:fill="E2EFDA"/>
            <w:noWrap/>
            <w:vAlign w:val="center"/>
            <w:hideMark/>
          </w:tcPr>
          <w:p w14:paraId="67C3FEB2" w14:textId="77777777" w:rsidR="007C4580" w:rsidRPr="00192A3C" w:rsidRDefault="007C4580" w:rsidP="00192A3C">
            <w:pPr>
              <w:pStyle w:val="Tabletext"/>
              <w:spacing w:before="0" w:after="0" w:line="240" w:lineRule="auto"/>
              <w:jc w:val="right"/>
              <w:rPr>
                <w:sz w:val="12"/>
                <w:szCs w:val="12"/>
              </w:rPr>
            </w:pPr>
            <w:r w:rsidRPr="00192A3C">
              <w:rPr>
                <w:sz w:val="12"/>
                <w:szCs w:val="12"/>
              </w:rPr>
              <w:t>94.2%</w:t>
            </w:r>
          </w:p>
        </w:tc>
        <w:tc>
          <w:tcPr>
            <w:tcW w:w="155" w:type="pct"/>
            <w:shd w:val="clear" w:color="auto" w:fill="auto"/>
            <w:noWrap/>
            <w:vAlign w:val="center"/>
            <w:hideMark/>
          </w:tcPr>
          <w:p w14:paraId="650EDCB0" w14:textId="77777777" w:rsidR="007C4580" w:rsidRPr="00192A3C" w:rsidRDefault="007C4580" w:rsidP="00192A3C">
            <w:pPr>
              <w:pStyle w:val="Tabletext"/>
              <w:spacing w:before="0" w:after="0" w:line="240" w:lineRule="auto"/>
              <w:jc w:val="right"/>
              <w:rPr>
                <w:sz w:val="12"/>
                <w:szCs w:val="12"/>
              </w:rPr>
            </w:pPr>
            <w:r w:rsidRPr="00192A3C">
              <w:rPr>
                <w:sz w:val="12"/>
                <w:szCs w:val="12"/>
              </w:rPr>
              <w:t>72.4%</w:t>
            </w:r>
          </w:p>
        </w:tc>
        <w:tc>
          <w:tcPr>
            <w:tcW w:w="155" w:type="pct"/>
            <w:shd w:val="clear" w:color="auto" w:fill="auto"/>
            <w:noWrap/>
            <w:vAlign w:val="center"/>
            <w:hideMark/>
          </w:tcPr>
          <w:p w14:paraId="0635269B"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49" w:type="pct"/>
            <w:shd w:val="clear" w:color="auto" w:fill="E2EFDA"/>
            <w:noWrap/>
            <w:vAlign w:val="center"/>
            <w:hideMark/>
          </w:tcPr>
          <w:p w14:paraId="4016B38B"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41F2ADEB"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r>
      <w:tr w:rsidR="007C4580" w:rsidRPr="007C4580" w14:paraId="7770466B" w14:textId="77777777" w:rsidTr="00B32CA5">
        <w:trPr>
          <w:trHeight w:val="283"/>
        </w:trPr>
        <w:tc>
          <w:tcPr>
            <w:tcW w:w="511" w:type="pct"/>
            <w:shd w:val="clear" w:color="auto" w:fill="auto"/>
            <w:noWrap/>
            <w:vAlign w:val="center"/>
            <w:hideMark/>
          </w:tcPr>
          <w:p w14:paraId="21347839" w14:textId="77777777" w:rsidR="007C4580" w:rsidRPr="00192A3C" w:rsidRDefault="007C4580" w:rsidP="00192A3C">
            <w:pPr>
              <w:pStyle w:val="Tabletext"/>
              <w:spacing w:before="0" w:after="0" w:line="240" w:lineRule="auto"/>
              <w:rPr>
                <w:sz w:val="12"/>
                <w:szCs w:val="12"/>
              </w:rPr>
            </w:pPr>
            <w:r w:rsidRPr="00192A3C">
              <w:rPr>
                <w:sz w:val="12"/>
                <w:szCs w:val="12"/>
              </w:rPr>
              <w:lastRenderedPageBreak/>
              <w:t>Casey Hospital</w:t>
            </w:r>
          </w:p>
        </w:tc>
        <w:tc>
          <w:tcPr>
            <w:tcW w:w="170" w:type="pct"/>
            <w:shd w:val="clear" w:color="auto" w:fill="auto"/>
            <w:noWrap/>
            <w:vAlign w:val="center"/>
            <w:hideMark/>
          </w:tcPr>
          <w:p w14:paraId="74F4F234"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73FCAA60" w14:textId="6EB25E65"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326</w:t>
            </w:r>
          </w:p>
        </w:tc>
        <w:tc>
          <w:tcPr>
            <w:tcW w:w="155" w:type="pct"/>
            <w:shd w:val="clear" w:color="auto" w:fill="auto"/>
            <w:noWrap/>
            <w:vAlign w:val="center"/>
            <w:hideMark/>
          </w:tcPr>
          <w:p w14:paraId="3F211DE2"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auto" w:fill="auto"/>
            <w:noWrap/>
            <w:vAlign w:val="center"/>
            <w:hideMark/>
          </w:tcPr>
          <w:p w14:paraId="74844E6D" w14:textId="77777777" w:rsidR="007C4580" w:rsidRPr="00192A3C" w:rsidRDefault="007C4580" w:rsidP="00192A3C">
            <w:pPr>
              <w:pStyle w:val="Tabletext"/>
              <w:spacing w:before="0" w:after="0" w:line="240" w:lineRule="auto"/>
              <w:jc w:val="right"/>
              <w:rPr>
                <w:sz w:val="12"/>
                <w:szCs w:val="12"/>
              </w:rPr>
            </w:pPr>
            <w:r w:rsidRPr="00192A3C">
              <w:rPr>
                <w:sz w:val="12"/>
                <w:szCs w:val="12"/>
              </w:rPr>
              <w:t>15.0%</w:t>
            </w:r>
          </w:p>
        </w:tc>
        <w:tc>
          <w:tcPr>
            <w:tcW w:w="155" w:type="pct"/>
            <w:shd w:val="clear" w:color="auto" w:fill="auto"/>
            <w:noWrap/>
            <w:vAlign w:val="center"/>
            <w:hideMark/>
          </w:tcPr>
          <w:p w14:paraId="12C197F2" w14:textId="77777777" w:rsidR="007C4580" w:rsidRPr="00192A3C" w:rsidRDefault="007C4580" w:rsidP="00192A3C">
            <w:pPr>
              <w:pStyle w:val="Tabletext"/>
              <w:spacing w:before="0" w:after="0" w:line="240" w:lineRule="auto"/>
              <w:jc w:val="right"/>
              <w:rPr>
                <w:sz w:val="12"/>
                <w:szCs w:val="12"/>
              </w:rPr>
            </w:pPr>
            <w:r w:rsidRPr="00192A3C">
              <w:rPr>
                <w:sz w:val="12"/>
                <w:szCs w:val="12"/>
              </w:rPr>
              <w:t>31.0%</w:t>
            </w:r>
          </w:p>
        </w:tc>
        <w:tc>
          <w:tcPr>
            <w:tcW w:w="155" w:type="pct"/>
            <w:shd w:val="clear" w:color="auto" w:fill="auto"/>
            <w:noWrap/>
            <w:vAlign w:val="center"/>
            <w:hideMark/>
          </w:tcPr>
          <w:p w14:paraId="27EEEB91" w14:textId="77777777" w:rsidR="007C4580" w:rsidRPr="00192A3C" w:rsidRDefault="007C4580" w:rsidP="00192A3C">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13CFEC8D" w14:textId="77777777" w:rsidR="007C4580" w:rsidRPr="00192A3C" w:rsidRDefault="007C4580" w:rsidP="00192A3C">
            <w:pPr>
              <w:pStyle w:val="Tabletext"/>
              <w:spacing w:before="0" w:after="0" w:line="240" w:lineRule="auto"/>
              <w:jc w:val="right"/>
              <w:rPr>
                <w:sz w:val="12"/>
                <w:szCs w:val="12"/>
              </w:rPr>
            </w:pPr>
            <w:r w:rsidRPr="00192A3C">
              <w:rPr>
                <w:sz w:val="12"/>
                <w:szCs w:val="12"/>
              </w:rPr>
              <w:t>5.2%</w:t>
            </w:r>
          </w:p>
        </w:tc>
        <w:tc>
          <w:tcPr>
            <w:tcW w:w="155" w:type="pct"/>
            <w:shd w:val="clear" w:color="auto" w:fill="auto"/>
            <w:noWrap/>
            <w:vAlign w:val="center"/>
            <w:hideMark/>
          </w:tcPr>
          <w:p w14:paraId="2AB28CA7" w14:textId="77777777" w:rsidR="007C4580" w:rsidRPr="00192A3C" w:rsidRDefault="007C4580" w:rsidP="00192A3C">
            <w:pPr>
              <w:pStyle w:val="Tabletext"/>
              <w:spacing w:before="0" w:after="0" w:line="240" w:lineRule="auto"/>
              <w:jc w:val="right"/>
              <w:rPr>
                <w:sz w:val="12"/>
                <w:szCs w:val="12"/>
              </w:rPr>
            </w:pPr>
            <w:r w:rsidRPr="00192A3C">
              <w:rPr>
                <w:sz w:val="12"/>
                <w:szCs w:val="12"/>
              </w:rPr>
              <w:t>21.4%</w:t>
            </w:r>
          </w:p>
        </w:tc>
        <w:tc>
          <w:tcPr>
            <w:tcW w:w="155" w:type="pct"/>
            <w:shd w:val="clear" w:color="000000" w:fill="E2EFDA"/>
            <w:noWrap/>
            <w:vAlign w:val="center"/>
            <w:hideMark/>
          </w:tcPr>
          <w:p w14:paraId="1ECABBAF" w14:textId="77777777" w:rsidR="007C4580" w:rsidRPr="00192A3C" w:rsidRDefault="007C4580" w:rsidP="00192A3C">
            <w:pPr>
              <w:pStyle w:val="Tabletext"/>
              <w:spacing w:before="0" w:after="0" w:line="240" w:lineRule="auto"/>
              <w:jc w:val="right"/>
              <w:rPr>
                <w:sz w:val="12"/>
                <w:szCs w:val="12"/>
              </w:rPr>
            </w:pPr>
            <w:r w:rsidRPr="00192A3C">
              <w:rPr>
                <w:sz w:val="12"/>
                <w:szCs w:val="12"/>
              </w:rPr>
              <w:t>90.8%</w:t>
            </w:r>
          </w:p>
        </w:tc>
        <w:tc>
          <w:tcPr>
            <w:tcW w:w="155" w:type="pct"/>
            <w:shd w:val="clear" w:color="auto" w:fill="auto"/>
            <w:noWrap/>
            <w:vAlign w:val="center"/>
            <w:hideMark/>
          </w:tcPr>
          <w:p w14:paraId="628EFA52" w14:textId="77777777" w:rsidR="007C4580" w:rsidRPr="00192A3C" w:rsidRDefault="007C4580" w:rsidP="00192A3C">
            <w:pPr>
              <w:pStyle w:val="Tabletext"/>
              <w:spacing w:before="0" w:after="0" w:line="240" w:lineRule="auto"/>
              <w:jc w:val="right"/>
              <w:rPr>
                <w:sz w:val="12"/>
                <w:szCs w:val="12"/>
              </w:rPr>
            </w:pPr>
            <w:r w:rsidRPr="00192A3C">
              <w:rPr>
                <w:sz w:val="12"/>
                <w:szCs w:val="12"/>
              </w:rPr>
              <w:t>7.2%</w:t>
            </w:r>
          </w:p>
        </w:tc>
        <w:tc>
          <w:tcPr>
            <w:tcW w:w="155" w:type="pct"/>
            <w:shd w:val="clear" w:color="auto" w:fill="auto"/>
            <w:noWrap/>
            <w:vAlign w:val="center"/>
            <w:hideMark/>
          </w:tcPr>
          <w:p w14:paraId="2225FC26" w14:textId="77777777" w:rsidR="007C4580" w:rsidRPr="00192A3C" w:rsidRDefault="007C4580" w:rsidP="00192A3C">
            <w:pPr>
              <w:pStyle w:val="Tabletext"/>
              <w:spacing w:before="0" w:after="0" w:line="240" w:lineRule="auto"/>
              <w:jc w:val="right"/>
              <w:rPr>
                <w:sz w:val="12"/>
                <w:szCs w:val="12"/>
              </w:rPr>
            </w:pPr>
            <w:r w:rsidRPr="00192A3C">
              <w:rPr>
                <w:sz w:val="12"/>
                <w:szCs w:val="12"/>
              </w:rPr>
              <w:t>26.3%</w:t>
            </w:r>
          </w:p>
        </w:tc>
        <w:tc>
          <w:tcPr>
            <w:tcW w:w="155" w:type="pct"/>
            <w:shd w:val="clear" w:color="000000" w:fill="E2EFDA"/>
            <w:noWrap/>
            <w:vAlign w:val="center"/>
            <w:hideMark/>
          </w:tcPr>
          <w:p w14:paraId="264707E9" w14:textId="77777777" w:rsidR="007C4580" w:rsidRPr="00192A3C" w:rsidRDefault="007C4580" w:rsidP="00192A3C">
            <w:pPr>
              <w:pStyle w:val="Tabletext"/>
              <w:spacing w:before="0" w:after="0" w:line="240" w:lineRule="auto"/>
              <w:jc w:val="right"/>
              <w:rPr>
                <w:sz w:val="12"/>
                <w:szCs w:val="12"/>
              </w:rPr>
            </w:pPr>
            <w:r w:rsidRPr="00192A3C">
              <w:rPr>
                <w:sz w:val="12"/>
                <w:szCs w:val="12"/>
              </w:rPr>
              <w:t>35.7%</w:t>
            </w:r>
          </w:p>
        </w:tc>
        <w:tc>
          <w:tcPr>
            <w:tcW w:w="155" w:type="pct"/>
            <w:shd w:val="clear" w:color="auto" w:fill="auto"/>
            <w:noWrap/>
            <w:vAlign w:val="center"/>
            <w:hideMark/>
          </w:tcPr>
          <w:p w14:paraId="0E0741C6" w14:textId="77777777" w:rsidR="007C4580" w:rsidRPr="00192A3C" w:rsidRDefault="007C4580" w:rsidP="00192A3C">
            <w:pPr>
              <w:pStyle w:val="Tabletext"/>
              <w:spacing w:before="0" w:after="0" w:line="240" w:lineRule="auto"/>
              <w:jc w:val="right"/>
              <w:rPr>
                <w:sz w:val="12"/>
                <w:szCs w:val="12"/>
              </w:rPr>
            </w:pPr>
            <w:r w:rsidRPr="00192A3C">
              <w:rPr>
                <w:sz w:val="12"/>
                <w:szCs w:val="12"/>
              </w:rPr>
              <w:t>49.3%</w:t>
            </w:r>
          </w:p>
        </w:tc>
        <w:tc>
          <w:tcPr>
            <w:tcW w:w="155" w:type="pct"/>
            <w:shd w:val="clear" w:color="auto" w:fill="auto"/>
            <w:noWrap/>
            <w:vAlign w:val="center"/>
            <w:hideMark/>
          </w:tcPr>
          <w:p w14:paraId="47731163" w14:textId="77777777" w:rsidR="007C4580" w:rsidRPr="00192A3C" w:rsidRDefault="007C4580" w:rsidP="00192A3C">
            <w:pPr>
              <w:pStyle w:val="Tabletext"/>
              <w:spacing w:before="0" w:after="0" w:line="240" w:lineRule="auto"/>
              <w:jc w:val="right"/>
              <w:rPr>
                <w:sz w:val="12"/>
                <w:szCs w:val="12"/>
              </w:rPr>
            </w:pPr>
            <w:r w:rsidRPr="00192A3C">
              <w:rPr>
                <w:sz w:val="12"/>
                <w:szCs w:val="12"/>
              </w:rPr>
              <w:t>0.93</w:t>
            </w:r>
          </w:p>
        </w:tc>
        <w:tc>
          <w:tcPr>
            <w:tcW w:w="155" w:type="pct"/>
            <w:shd w:val="clear" w:color="auto" w:fill="auto"/>
            <w:noWrap/>
            <w:vAlign w:val="center"/>
            <w:hideMark/>
          </w:tcPr>
          <w:p w14:paraId="246ECF3E" w14:textId="77777777" w:rsidR="007C4580" w:rsidRPr="00192A3C" w:rsidRDefault="007C4580" w:rsidP="00192A3C">
            <w:pPr>
              <w:pStyle w:val="Tabletext"/>
              <w:spacing w:before="0" w:after="0" w:line="240" w:lineRule="auto"/>
              <w:jc w:val="right"/>
              <w:rPr>
                <w:sz w:val="12"/>
                <w:szCs w:val="12"/>
              </w:rPr>
            </w:pPr>
            <w:r w:rsidRPr="00192A3C">
              <w:rPr>
                <w:sz w:val="12"/>
                <w:szCs w:val="12"/>
              </w:rPr>
              <w:t>2.3%</w:t>
            </w:r>
          </w:p>
        </w:tc>
        <w:tc>
          <w:tcPr>
            <w:tcW w:w="155" w:type="pct"/>
            <w:shd w:val="clear" w:color="000000" w:fill="CCCCFF"/>
            <w:noWrap/>
            <w:vAlign w:val="center"/>
            <w:hideMark/>
          </w:tcPr>
          <w:p w14:paraId="4A1153EA" w14:textId="77777777" w:rsidR="007C4580" w:rsidRPr="00192A3C" w:rsidRDefault="007C4580" w:rsidP="00192A3C">
            <w:pPr>
              <w:pStyle w:val="Tabletext"/>
              <w:spacing w:before="0" w:after="0" w:line="240" w:lineRule="auto"/>
              <w:jc w:val="right"/>
              <w:rPr>
                <w:sz w:val="12"/>
                <w:szCs w:val="12"/>
              </w:rPr>
            </w:pPr>
            <w:r w:rsidRPr="00192A3C">
              <w:rPr>
                <w:sz w:val="12"/>
                <w:szCs w:val="12"/>
              </w:rPr>
              <w:t>5.2%</w:t>
            </w:r>
          </w:p>
        </w:tc>
        <w:tc>
          <w:tcPr>
            <w:tcW w:w="155" w:type="pct"/>
            <w:shd w:val="clear" w:color="000000" w:fill="auto"/>
            <w:noWrap/>
            <w:vAlign w:val="center"/>
            <w:hideMark/>
          </w:tcPr>
          <w:p w14:paraId="15CD2269" w14:textId="225F6FF6"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9ADC6EB" w14:textId="77777777" w:rsidR="007C4580" w:rsidRPr="00192A3C" w:rsidRDefault="007C4580" w:rsidP="00192A3C">
            <w:pPr>
              <w:pStyle w:val="Tabletext"/>
              <w:spacing w:before="0" w:after="0" w:line="240" w:lineRule="auto"/>
              <w:jc w:val="right"/>
              <w:rPr>
                <w:sz w:val="12"/>
                <w:szCs w:val="12"/>
              </w:rPr>
            </w:pPr>
            <w:r w:rsidRPr="00192A3C">
              <w:rPr>
                <w:sz w:val="12"/>
                <w:szCs w:val="12"/>
              </w:rPr>
              <w:t>96.3%</w:t>
            </w:r>
          </w:p>
        </w:tc>
        <w:tc>
          <w:tcPr>
            <w:tcW w:w="155" w:type="pct"/>
            <w:shd w:val="clear" w:color="auto" w:fill="auto"/>
            <w:noWrap/>
            <w:vAlign w:val="center"/>
            <w:hideMark/>
          </w:tcPr>
          <w:p w14:paraId="1AB52F18" w14:textId="77777777" w:rsidR="007C4580" w:rsidRPr="00192A3C" w:rsidRDefault="007C4580" w:rsidP="00192A3C">
            <w:pPr>
              <w:pStyle w:val="Tabletext"/>
              <w:spacing w:before="0" w:after="0" w:line="240" w:lineRule="auto"/>
              <w:jc w:val="right"/>
              <w:rPr>
                <w:sz w:val="12"/>
                <w:szCs w:val="12"/>
              </w:rPr>
            </w:pPr>
            <w:r w:rsidRPr="00192A3C">
              <w:rPr>
                <w:sz w:val="12"/>
                <w:szCs w:val="12"/>
              </w:rPr>
              <w:t>22.3%</w:t>
            </w:r>
          </w:p>
        </w:tc>
        <w:tc>
          <w:tcPr>
            <w:tcW w:w="155" w:type="pct"/>
            <w:shd w:val="clear" w:color="000000" w:fill="CCCCFF"/>
            <w:noWrap/>
            <w:vAlign w:val="center"/>
            <w:hideMark/>
          </w:tcPr>
          <w:p w14:paraId="33DC59CD" w14:textId="77777777" w:rsidR="007C4580" w:rsidRPr="00192A3C" w:rsidRDefault="007C4580" w:rsidP="00192A3C">
            <w:pPr>
              <w:pStyle w:val="Tabletext"/>
              <w:spacing w:before="0" w:after="0" w:line="240" w:lineRule="auto"/>
              <w:jc w:val="right"/>
              <w:rPr>
                <w:sz w:val="12"/>
                <w:szCs w:val="12"/>
              </w:rPr>
            </w:pPr>
            <w:r w:rsidRPr="00192A3C">
              <w:rPr>
                <w:sz w:val="12"/>
                <w:szCs w:val="12"/>
              </w:rPr>
              <w:t>67.7%</w:t>
            </w:r>
          </w:p>
        </w:tc>
        <w:tc>
          <w:tcPr>
            <w:tcW w:w="155" w:type="pct"/>
            <w:shd w:val="clear" w:color="auto" w:fill="auto"/>
            <w:noWrap/>
            <w:vAlign w:val="center"/>
            <w:hideMark/>
          </w:tcPr>
          <w:p w14:paraId="276DDC26" w14:textId="77777777" w:rsidR="007C4580" w:rsidRPr="00192A3C" w:rsidRDefault="007C4580" w:rsidP="00192A3C">
            <w:pPr>
              <w:pStyle w:val="Tabletext"/>
              <w:spacing w:before="0" w:after="0" w:line="240" w:lineRule="auto"/>
              <w:jc w:val="right"/>
              <w:rPr>
                <w:sz w:val="12"/>
                <w:szCs w:val="12"/>
              </w:rPr>
            </w:pPr>
            <w:r w:rsidRPr="00192A3C">
              <w:rPr>
                <w:sz w:val="12"/>
                <w:szCs w:val="12"/>
              </w:rPr>
              <w:t>80.1%</w:t>
            </w:r>
          </w:p>
        </w:tc>
        <w:tc>
          <w:tcPr>
            <w:tcW w:w="155" w:type="pct"/>
            <w:shd w:val="clear" w:color="auto" w:fill="auto"/>
            <w:noWrap/>
            <w:vAlign w:val="center"/>
            <w:hideMark/>
          </w:tcPr>
          <w:p w14:paraId="3CA36D01" w14:textId="77777777" w:rsidR="007C4580" w:rsidRPr="00192A3C" w:rsidRDefault="007C4580" w:rsidP="00192A3C">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649998FA" w14:textId="77777777" w:rsidR="007C4580" w:rsidRPr="00192A3C" w:rsidRDefault="007C4580" w:rsidP="00192A3C">
            <w:pPr>
              <w:pStyle w:val="Tabletext"/>
              <w:spacing w:before="0" w:after="0" w:line="240" w:lineRule="auto"/>
              <w:jc w:val="right"/>
              <w:rPr>
                <w:sz w:val="12"/>
                <w:szCs w:val="12"/>
              </w:rPr>
            </w:pPr>
            <w:r w:rsidRPr="00192A3C">
              <w:rPr>
                <w:sz w:val="12"/>
                <w:szCs w:val="12"/>
              </w:rPr>
              <w:t>80.0%</w:t>
            </w:r>
          </w:p>
        </w:tc>
        <w:tc>
          <w:tcPr>
            <w:tcW w:w="155" w:type="pct"/>
            <w:shd w:val="clear" w:color="auto" w:fill="auto"/>
            <w:noWrap/>
            <w:vAlign w:val="center"/>
            <w:hideMark/>
          </w:tcPr>
          <w:p w14:paraId="738E91F3" w14:textId="77777777" w:rsidR="007C4580" w:rsidRPr="00192A3C" w:rsidRDefault="007C4580" w:rsidP="00192A3C">
            <w:pPr>
              <w:pStyle w:val="Tabletext"/>
              <w:spacing w:before="0" w:after="0" w:line="240" w:lineRule="auto"/>
              <w:jc w:val="right"/>
              <w:rPr>
                <w:sz w:val="12"/>
                <w:szCs w:val="12"/>
              </w:rPr>
            </w:pPr>
            <w:r w:rsidRPr="00192A3C">
              <w:rPr>
                <w:sz w:val="12"/>
                <w:szCs w:val="12"/>
              </w:rPr>
              <w:t>53.0%</w:t>
            </w:r>
          </w:p>
        </w:tc>
        <w:tc>
          <w:tcPr>
            <w:tcW w:w="155" w:type="pct"/>
            <w:shd w:val="clear" w:color="auto" w:fill="auto"/>
            <w:noWrap/>
            <w:vAlign w:val="center"/>
            <w:hideMark/>
          </w:tcPr>
          <w:p w14:paraId="3F81FD08" w14:textId="77777777" w:rsidR="007C4580" w:rsidRPr="00192A3C" w:rsidRDefault="007C4580" w:rsidP="00192A3C">
            <w:pPr>
              <w:pStyle w:val="Tabletext"/>
              <w:spacing w:before="0" w:after="0" w:line="240" w:lineRule="auto"/>
              <w:jc w:val="right"/>
              <w:rPr>
                <w:sz w:val="12"/>
                <w:szCs w:val="12"/>
              </w:rPr>
            </w:pPr>
            <w:r w:rsidRPr="00192A3C">
              <w:rPr>
                <w:sz w:val="12"/>
                <w:szCs w:val="12"/>
              </w:rPr>
              <w:t>93.5%</w:t>
            </w:r>
          </w:p>
        </w:tc>
        <w:tc>
          <w:tcPr>
            <w:tcW w:w="155" w:type="pct"/>
            <w:shd w:val="clear" w:color="auto" w:fill="auto"/>
            <w:noWrap/>
            <w:vAlign w:val="center"/>
            <w:hideMark/>
          </w:tcPr>
          <w:p w14:paraId="78D4E927" w14:textId="77777777" w:rsidR="007C4580" w:rsidRPr="00192A3C" w:rsidRDefault="007C4580" w:rsidP="00192A3C">
            <w:pPr>
              <w:pStyle w:val="Tabletext"/>
              <w:spacing w:before="0" w:after="0" w:line="240" w:lineRule="auto"/>
              <w:jc w:val="right"/>
              <w:rPr>
                <w:sz w:val="12"/>
                <w:szCs w:val="12"/>
              </w:rPr>
            </w:pPr>
            <w:r w:rsidRPr="00192A3C">
              <w:rPr>
                <w:sz w:val="12"/>
                <w:szCs w:val="12"/>
              </w:rPr>
              <w:t>65.5%</w:t>
            </w:r>
          </w:p>
        </w:tc>
        <w:tc>
          <w:tcPr>
            <w:tcW w:w="155" w:type="pct"/>
            <w:shd w:val="clear" w:color="auto" w:fill="auto"/>
            <w:noWrap/>
            <w:vAlign w:val="center"/>
            <w:hideMark/>
          </w:tcPr>
          <w:p w14:paraId="1B0187CA" w14:textId="77777777" w:rsidR="007C4580" w:rsidRPr="00192A3C" w:rsidRDefault="007C4580" w:rsidP="00192A3C">
            <w:pPr>
              <w:pStyle w:val="Tabletext"/>
              <w:spacing w:before="0" w:after="0" w:line="240" w:lineRule="auto"/>
              <w:jc w:val="right"/>
              <w:rPr>
                <w:sz w:val="12"/>
                <w:szCs w:val="12"/>
              </w:rPr>
            </w:pPr>
            <w:r w:rsidRPr="00192A3C">
              <w:rPr>
                <w:sz w:val="12"/>
                <w:szCs w:val="12"/>
              </w:rPr>
              <w:t>2.5%</w:t>
            </w:r>
          </w:p>
        </w:tc>
        <w:tc>
          <w:tcPr>
            <w:tcW w:w="149" w:type="pct"/>
            <w:shd w:val="clear" w:color="auto" w:fill="E2EFDA"/>
            <w:noWrap/>
            <w:vAlign w:val="center"/>
            <w:hideMark/>
          </w:tcPr>
          <w:p w14:paraId="24C3055C"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68B15E01"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r>
      <w:tr w:rsidR="007C4580" w:rsidRPr="007C4580" w14:paraId="527E8A60" w14:textId="77777777" w:rsidTr="00B32CA5">
        <w:trPr>
          <w:trHeight w:val="283"/>
        </w:trPr>
        <w:tc>
          <w:tcPr>
            <w:tcW w:w="511" w:type="pct"/>
            <w:shd w:val="clear" w:color="auto" w:fill="auto"/>
            <w:noWrap/>
            <w:vAlign w:val="center"/>
            <w:hideMark/>
          </w:tcPr>
          <w:p w14:paraId="294A72F4" w14:textId="77777777" w:rsidR="007C4580" w:rsidRPr="00192A3C" w:rsidRDefault="007C4580" w:rsidP="00192A3C">
            <w:pPr>
              <w:pStyle w:val="Tabletext"/>
              <w:spacing w:before="0" w:after="0" w:line="240" w:lineRule="auto"/>
              <w:rPr>
                <w:sz w:val="12"/>
                <w:szCs w:val="12"/>
              </w:rPr>
            </w:pPr>
            <w:r w:rsidRPr="00192A3C">
              <w:rPr>
                <w:sz w:val="12"/>
                <w:szCs w:val="12"/>
              </w:rPr>
              <w:t>Angliss Hospital</w:t>
            </w:r>
          </w:p>
        </w:tc>
        <w:tc>
          <w:tcPr>
            <w:tcW w:w="170" w:type="pct"/>
            <w:shd w:val="clear" w:color="auto" w:fill="auto"/>
            <w:noWrap/>
            <w:vAlign w:val="center"/>
            <w:hideMark/>
          </w:tcPr>
          <w:p w14:paraId="2828CCB0"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404151CE" w14:textId="4BDC29CC" w:rsidR="007C4580" w:rsidRPr="00192A3C" w:rsidRDefault="007C4580" w:rsidP="00192A3C">
            <w:pPr>
              <w:pStyle w:val="Tabletext"/>
              <w:spacing w:before="0" w:after="0" w:line="240" w:lineRule="auto"/>
              <w:rPr>
                <w:sz w:val="12"/>
                <w:szCs w:val="12"/>
              </w:rPr>
            </w:pPr>
            <w:r w:rsidRPr="00192A3C">
              <w:rPr>
                <w:sz w:val="12"/>
                <w:szCs w:val="12"/>
              </w:rPr>
              <w:t>2</w:t>
            </w:r>
            <w:r w:rsidR="00F860C0" w:rsidRPr="00192A3C">
              <w:rPr>
                <w:sz w:val="12"/>
                <w:szCs w:val="12"/>
              </w:rPr>
              <w:t>,</w:t>
            </w:r>
            <w:r w:rsidRPr="00192A3C">
              <w:rPr>
                <w:sz w:val="12"/>
                <w:szCs w:val="12"/>
              </w:rPr>
              <w:t>227</w:t>
            </w:r>
          </w:p>
        </w:tc>
        <w:tc>
          <w:tcPr>
            <w:tcW w:w="155" w:type="pct"/>
            <w:shd w:val="clear" w:color="000000" w:fill="E2EFDA"/>
            <w:noWrap/>
            <w:vAlign w:val="center"/>
            <w:hideMark/>
          </w:tcPr>
          <w:p w14:paraId="24EC2BD2" w14:textId="77777777" w:rsidR="007C4580" w:rsidRPr="00192A3C" w:rsidRDefault="007C4580" w:rsidP="00192A3C">
            <w:pPr>
              <w:pStyle w:val="Tabletext"/>
              <w:spacing w:before="0" w:after="0" w:line="240" w:lineRule="auto"/>
              <w:jc w:val="right"/>
              <w:rPr>
                <w:sz w:val="12"/>
                <w:szCs w:val="12"/>
              </w:rPr>
            </w:pPr>
            <w:r w:rsidRPr="00192A3C">
              <w:rPr>
                <w:sz w:val="12"/>
                <w:szCs w:val="12"/>
              </w:rPr>
              <w:t>6.7%</w:t>
            </w:r>
          </w:p>
        </w:tc>
        <w:tc>
          <w:tcPr>
            <w:tcW w:w="155" w:type="pct"/>
            <w:shd w:val="clear" w:color="auto" w:fill="auto"/>
            <w:noWrap/>
            <w:vAlign w:val="center"/>
            <w:hideMark/>
          </w:tcPr>
          <w:p w14:paraId="1359E4EB" w14:textId="77777777" w:rsidR="007C4580" w:rsidRPr="00192A3C" w:rsidRDefault="007C4580" w:rsidP="00192A3C">
            <w:pPr>
              <w:pStyle w:val="Tabletext"/>
              <w:spacing w:before="0" w:after="0" w:line="240" w:lineRule="auto"/>
              <w:jc w:val="right"/>
              <w:rPr>
                <w:sz w:val="12"/>
                <w:szCs w:val="12"/>
              </w:rPr>
            </w:pPr>
            <w:r w:rsidRPr="00192A3C">
              <w:rPr>
                <w:sz w:val="12"/>
                <w:szCs w:val="12"/>
              </w:rPr>
              <w:t>20.0%</w:t>
            </w:r>
          </w:p>
        </w:tc>
        <w:tc>
          <w:tcPr>
            <w:tcW w:w="155" w:type="pct"/>
            <w:shd w:val="clear" w:color="auto" w:fill="auto"/>
            <w:noWrap/>
            <w:vAlign w:val="center"/>
            <w:hideMark/>
          </w:tcPr>
          <w:p w14:paraId="7AAFC5BD" w14:textId="77777777" w:rsidR="007C4580" w:rsidRPr="00192A3C" w:rsidRDefault="007C4580" w:rsidP="00192A3C">
            <w:pPr>
              <w:pStyle w:val="Tabletext"/>
              <w:spacing w:before="0" w:after="0" w:line="240" w:lineRule="auto"/>
              <w:jc w:val="right"/>
              <w:rPr>
                <w:sz w:val="12"/>
                <w:szCs w:val="12"/>
              </w:rPr>
            </w:pPr>
            <w:r w:rsidRPr="00192A3C">
              <w:rPr>
                <w:sz w:val="12"/>
                <w:szCs w:val="12"/>
              </w:rPr>
              <w:t>38.1%</w:t>
            </w:r>
          </w:p>
        </w:tc>
        <w:tc>
          <w:tcPr>
            <w:tcW w:w="155" w:type="pct"/>
            <w:shd w:val="clear" w:color="auto" w:fill="auto"/>
            <w:noWrap/>
            <w:vAlign w:val="center"/>
            <w:hideMark/>
          </w:tcPr>
          <w:p w14:paraId="4441D09B"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55" w:type="pct"/>
            <w:shd w:val="clear" w:color="000000" w:fill="CCCCFF"/>
            <w:noWrap/>
            <w:vAlign w:val="center"/>
            <w:hideMark/>
          </w:tcPr>
          <w:p w14:paraId="2BECA858" w14:textId="77777777" w:rsidR="007C4580" w:rsidRPr="00192A3C" w:rsidRDefault="007C4580" w:rsidP="00192A3C">
            <w:pPr>
              <w:pStyle w:val="Tabletext"/>
              <w:spacing w:before="0" w:after="0" w:line="240" w:lineRule="auto"/>
              <w:jc w:val="right"/>
              <w:rPr>
                <w:sz w:val="12"/>
                <w:szCs w:val="12"/>
              </w:rPr>
            </w:pPr>
            <w:r w:rsidRPr="00192A3C">
              <w:rPr>
                <w:sz w:val="12"/>
                <w:szCs w:val="12"/>
              </w:rPr>
              <w:t>8.6%</w:t>
            </w:r>
          </w:p>
        </w:tc>
        <w:tc>
          <w:tcPr>
            <w:tcW w:w="155" w:type="pct"/>
            <w:shd w:val="clear" w:color="auto" w:fill="auto"/>
            <w:noWrap/>
            <w:vAlign w:val="center"/>
            <w:hideMark/>
          </w:tcPr>
          <w:p w14:paraId="3103103C" w14:textId="77777777" w:rsidR="007C4580" w:rsidRPr="00192A3C" w:rsidRDefault="007C4580" w:rsidP="00192A3C">
            <w:pPr>
              <w:pStyle w:val="Tabletext"/>
              <w:spacing w:before="0" w:after="0" w:line="240" w:lineRule="auto"/>
              <w:jc w:val="right"/>
              <w:rPr>
                <w:sz w:val="12"/>
                <w:szCs w:val="12"/>
              </w:rPr>
            </w:pPr>
            <w:r w:rsidRPr="00192A3C">
              <w:rPr>
                <w:sz w:val="12"/>
                <w:szCs w:val="12"/>
              </w:rPr>
              <w:t>30.3%</w:t>
            </w:r>
          </w:p>
        </w:tc>
        <w:tc>
          <w:tcPr>
            <w:tcW w:w="155" w:type="pct"/>
            <w:shd w:val="clear" w:color="auto" w:fill="auto"/>
            <w:noWrap/>
            <w:vAlign w:val="center"/>
            <w:hideMark/>
          </w:tcPr>
          <w:p w14:paraId="5D92A696" w14:textId="77777777" w:rsidR="007C4580" w:rsidRPr="00192A3C" w:rsidRDefault="007C4580" w:rsidP="00192A3C">
            <w:pPr>
              <w:pStyle w:val="Tabletext"/>
              <w:spacing w:before="0" w:after="0" w:line="240" w:lineRule="auto"/>
              <w:jc w:val="right"/>
              <w:rPr>
                <w:sz w:val="12"/>
                <w:szCs w:val="12"/>
              </w:rPr>
            </w:pPr>
            <w:r w:rsidRPr="00192A3C">
              <w:rPr>
                <w:sz w:val="12"/>
                <w:szCs w:val="12"/>
              </w:rPr>
              <w:t>87.7%</w:t>
            </w:r>
          </w:p>
        </w:tc>
        <w:tc>
          <w:tcPr>
            <w:tcW w:w="155" w:type="pct"/>
            <w:shd w:val="clear" w:color="auto" w:fill="auto"/>
            <w:noWrap/>
            <w:vAlign w:val="center"/>
            <w:hideMark/>
          </w:tcPr>
          <w:p w14:paraId="5E0DABB2" w14:textId="77777777" w:rsidR="007C4580" w:rsidRPr="00192A3C" w:rsidRDefault="007C4580" w:rsidP="00192A3C">
            <w:pPr>
              <w:pStyle w:val="Tabletext"/>
              <w:spacing w:before="0" w:after="0" w:line="240" w:lineRule="auto"/>
              <w:jc w:val="right"/>
              <w:rPr>
                <w:sz w:val="12"/>
                <w:szCs w:val="12"/>
              </w:rPr>
            </w:pPr>
            <w:r w:rsidRPr="00192A3C">
              <w:rPr>
                <w:sz w:val="12"/>
                <w:szCs w:val="12"/>
              </w:rPr>
              <w:t>7.1%</w:t>
            </w:r>
          </w:p>
        </w:tc>
        <w:tc>
          <w:tcPr>
            <w:tcW w:w="155" w:type="pct"/>
            <w:shd w:val="clear" w:color="auto" w:fill="auto"/>
            <w:noWrap/>
            <w:vAlign w:val="center"/>
            <w:hideMark/>
          </w:tcPr>
          <w:p w14:paraId="4D80B862" w14:textId="77777777" w:rsidR="007C4580" w:rsidRPr="00192A3C" w:rsidRDefault="007C4580" w:rsidP="00192A3C">
            <w:pPr>
              <w:pStyle w:val="Tabletext"/>
              <w:spacing w:before="0" w:after="0" w:line="240" w:lineRule="auto"/>
              <w:jc w:val="right"/>
              <w:rPr>
                <w:sz w:val="12"/>
                <w:szCs w:val="12"/>
              </w:rPr>
            </w:pPr>
            <w:r w:rsidRPr="00192A3C">
              <w:rPr>
                <w:sz w:val="12"/>
                <w:szCs w:val="12"/>
              </w:rPr>
              <w:t>25.0%</w:t>
            </w:r>
          </w:p>
        </w:tc>
        <w:tc>
          <w:tcPr>
            <w:tcW w:w="155" w:type="pct"/>
            <w:shd w:val="clear" w:color="auto" w:fill="auto"/>
            <w:noWrap/>
            <w:vAlign w:val="center"/>
            <w:hideMark/>
          </w:tcPr>
          <w:p w14:paraId="5E2E76F2" w14:textId="77777777" w:rsidR="007C4580" w:rsidRPr="00192A3C" w:rsidRDefault="007C4580" w:rsidP="00192A3C">
            <w:pPr>
              <w:pStyle w:val="Tabletext"/>
              <w:spacing w:before="0" w:after="0" w:line="240" w:lineRule="auto"/>
              <w:jc w:val="right"/>
              <w:rPr>
                <w:sz w:val="12"/>
                <w:szCs w:val="12"/>
              </w:rPr>
            </w:pPr>
            <w:r w:rsidRPr="00192A3C">
              <w:rPr>
                <w:sz w:val="12"/>
                <w:szCs w:val="12"/>
              </w:rPr>
              <w:t>17.1%</w:t>
            </w:r>
          </w:p>
        </w:tc>
        <w:tc>
          <w:tcPr>
            <w:tcW w:w="155" w:type="pct"/>
            <w:shd w:val="clear" w:color="auto" w:fill="auto"/>
            <w:noWrap/>
            <w:vAlign w:val="center"/>
            <w:hideMark/>
          </w:tcPr>
          <w:p w14:paraId="3795F89B" w14:textId="77777777" w:rsidR="007C4580" w:rsidRPr="00192A3C" w:rsidRDefault="007C4580" w:rsidP="00192A3C">
            <w:pPr>
              <w:pStyle w:val="Tabletext"/>
              <w:spacing w:before="0" w:after="0" w:line="240" w:lineRule="auto"/>
              <w:jc w:val="right"/>
              <w:rPr>
                <w:sz w:val="12"/>
                <w:szCs w:val="12"/>
              </w:rPr>
            </w:pPr>
            <w:r w:rsidRPr="00192A3C">
              <w:rPr>
                <w:sz w:val="12"/>
                <w:szCs w:val="12"/>
              </w:rPr>
              <w:t>57.9%</w:t>
            </w:r>
          </w:p>
        </w:tc>
        <w:tc>
          <w:tcPr>
            <w:tcW w:w="155" w:type="pct"/>
            <w:shd w:val="clear" w:color="auto" w:fill="auto"/>
            <w:noWrap/>
            <w:vAlign w:val="center"/>
            <w:hideMark/>
          </w:tcPr>
          <w:p w14:paraId="0F6F3238" w14:textId="77777777" w:rsidR="007C4580" w:rsidRPr="00192A3C" w:rsidRDefault="007C4580" w:rsidP="00192A3C">
            <w:pPr>
              <w:pStyle w:val="Tabletext"/>
              <w:spacing w:before="0" w:after="0" w:line="240" w:lineRule="auto"/>
              <w:jc w:val="right"/>
              <w:rPr>
                <w:sz w:val="12"/>
                <w:szCs w:val="12"/>
              </w:rPr>
            </w:pPr>
            <w:r w:rsidRPr="00192A3C">
              <w:rPr>
                <w:sz w:val="12"/>
                <w:szCs w:val="12"/>
              </w:rPr>
              <w:t>0.91</w:t>
            </w:r>
          </w:p>
        </w:tc>
        <w:tc>
          <w:tcPr>
            <w:tcW w:w="155" w:type="pct"/>
            <w:shd w:val="clear" w:color="000000" w:fill="CCCCFF"/>
            <w:noWrap/>
            <w:vAlign w:val="center"/>
            <w:hideMark/>
          </w:tcPr>
          <w:p w14:paraId="37E65500" w14:textId="77777777" w:rsidR="007C4580" w:rsidRPr="00192A3C" w:rsidRDefault="007C4580" w:rsidP="00192A3C">
            <w:pPr>
              <w:pStyle w:val="Tabletext"/>
              <w:spacing w:before="0" w:after="0" w:line="240" w:lineRule="auto"/>
              <w:jc w:val="right"/>
              <w:rPr>
                <w:sz w:val="12"/>
                <w:szCs w:val="12"/>
              </w:rPr>
            </w:pPr>
            <w:r w:rsidRPr="00192A3C">
              <w:rPr>
                <w:sz w:val="12"/>
                <w:szCs w:val="12"/>
              </w:rPr>
              <w:t>3.5%</w:t>
            </w:r>
          </w:p>
        </w:tc>
        <w:tc>
          <w:tcPr>
            <w:tcW w:w="155" w:type="pct"/>
            <w:shd w:val="clear" w:color="auto" w:fill="auto"/>
            <w:noWrap/>
            <w:vAlign w:val="center"/>
            <w:hideMark/>
          </w:tcPr>
          <w:p w14:paraId="1A57C5DB" w14:textId="77777777" w:rsidR="007C4580" w:rsidRPr="00192A3C" w:rsidRDefault="007C4580" w:rsidP="00192A3C">
            <w:pPr>
              <w:pStyle w:val="Tabletext"/>
              <w:spacing w:before="0" w:after="0" w:line="240" w:lineRule="auto"/>
              <w:jc w:val="right"/>
              <w:rPr>
                <w:sz w:val="12"/>
                <w:szCs w:val="12"/>
              </w:rPr>
            </w:pPr>
            <w:r w:rsidRPr="00192A3C">
              <w:rPr>
                <w:sz w:val="12"/>
                <w:szCs w:val="12"/>
              </w:rPr>
              <w:t>3.7%</w:t>
            </w:r>
          </w:p>
        </w:tc>
        <w:tc>
          <w:tcPr>
            <w:tcW w:w="155" w:type="pct"/>
            <w:shd w:val="clear" w:color="000000" w:fill="auto"/>
            <w:noWrap/>
            <w:vAlign w:val="center"/>
            <w:hideMark/>
          </w:tcPr>
          <w:p w14:paraId="344E28C4" w14:textId="1D8EC331"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57EC89C" w14:textId="77777777" w:rsidR="007C4580" w:rsidRPr="00192A3C" w:rsidRDefault="007C4580" w:rsidP="00192A3C">
            <w:pPr>
              <w:pStyle w:val="Tabletext"/>
              <w:spacing w:before="0" w:after="0" w:line="240" w:lineRule="auto"/>
              <w:jc w:val="right"/>
              <w:rPr>
                <w:sz w:val="12"/>
                <w:szCs w:val="12"/>
              </w:rPr>
            </w:pPr>
            <w:r w:rsidRPr="00192A3C">
              <w:rPr>
                <w:sz w:val="12"/>
                <w:szCs w:val="12"/>
              </w:rPr>
              <w:t>95.6%</w:t>
            </w:r>
          </w:p>
        </w:tc>
        <w:tc>
          <w:tcPr>
            <w:tcW w:w="155" w:type="pct"/>
            <w:shd w:val="clear" w:color="auto" w:fill="auto"/>
            <w:noWrap/>
            <w:vAlign w:val="center"/>
            <w:hideMark/>
          </w:tcPr>
          <w:p w14:paraId="5BE2E79B" w14:textId="77777777" w:rsidR="007C4580" w:rsidRPr="00192A3C" w:rsidRDefault="007C4580" w:rsidP="00192A3C">
            <w:pPr>
              <w:pStyle w:val="Tabletext"/>
              <w:spacing w:before="0" w:after="0" w:line="240" w:lineRule="auto"/>
              <w:jc w:val="right"/>
              <w:rPr>
                <w:sz w:val="12"/>
                <w:szCs w:val="12"/>
              </w:rPr>
            </w:pPr>
            <w:r w:rsidRPr="00192A3C">
              <w:rPr>
                <w:sz w:val="12"/>
                <w:szCs w:val="12"/>
              </w:rPr>
              <w:t>21.3%</w:t>
            </w:r>
          </w:p>
        </w:tc>
        <w:tc>
          <w:tcPr>
            <w:tcW w:w="155" w:type="pct"/>
            <w:shd w:val="clear" w:color="000000" w:fill="CCCCFF"/>
            <w:noWrap/>
            <w:vAlign w:val="center"/>
            <w:hideMark/>
          </w:tcPr>
          <w:p w14:paraId="2ADC0478" w14:textId="77777777" w:rsidR="007C4580" w:rsidRPr="00192A3C" w:rsidRDefault="007C4580" w:rsidP="00192A3C">
            <w:pPr>
              <w:pStyle w:val="Tabletext"/>
              <w:spacing w:before="0" w:after="0" w:line="240" w:lineRule="auto"/>
              <w:jc w:val="right"/>
              <w:rPr>
                <w:sz w:val="12"/>
                <w:szCs w:val="12"/>
              </w:rPr>
            </w:pPr>
            <w:r w:rsidRPr="00192A3C">
              <w:rPr>
                <w:sz w:val="12"/>
                <w:szCs w:val="12"/>
              </w:rPr>
              <w:t>70.4%</w:t>
            </w:r>
          </w:p>
        </w:tc>
        <w:tc>
          <w:tcPr>
            <w:tcW w:w="155" w:type="pct"/>
            <w:shd w:val="clear" w:color="000000" w:fill="E2EFDA"/>
            <w:noWrap/>
            <w:vAlign w:val="center"/>
            <w:hideMark/>
          </w:tcPr>
          <w:p w14:paraId="55A43D4B" w14:textId="77777777" w:rsidR="007C4580" w:rsidRPr="00192A3C" w:rsidRDefault="007C4580" w:rsidP="00192A3C">
            <w:pPr>
              <w:pStyle w:val="Tabletext"/>
              <w:spacing w:before="0" w:after="0" w:line="240" w:lineRule="auto"/>
              <w:jc w:val="right"/>
              <w:rPr>
                <w:sz w:val="12"/>
                <w:szCs w:val="12"/>
              </w:rPr>
            </w:pPr>
            <w:r w:rsidRPr="00192A3C">
              <w:rPr>
                <w:sz w:val="12"/>
                <w:szCs w:val="12"/>
              </w:rPr>
              <w:t>94.7%</w:t>
            </w:r>
          </w:p>
        </w:tc>
        <w:tc>
          <w:tcPr>
            <w:tcW w:w="155" w:type="pct"/>
            <w:shd w:val="clear" w:color="auto" w:fill="auto"/>
            <w:noWrap/>
            <w:vAlign w:val="center"/>
            <w:hideMark/>
          </w:tcPr>
          <w:p w14:paraId="18D04DF3"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auto" w:fill="auto"/>
            <w:noWrap/>
            <w:vAlign w:val="center"/>
            <w:hideMark/>
          </w:tcPr>
          <w:p w14:paraId="0A4B25BE" w14:textId="77777777" w:rsidR="007C4580" w:rsidRPr="00192A3C" w:rsidRDefault="007C4580" w:rsidP="00192A3C">
            <w:pPr>
              <w:pStyle w:val="Tabletext"/>
              <w:spacing w:before="0" w:after="0" w:line="240" w:lineRule="auto"/>
              <w:jc w:val="right"/>
              <w:rPr>
                <w:sz w:val="12"/>
                <w:szCs w:val="12"/>
              </w:rPr>
            </w:pPr>
            <w:r w:rsidRPr="00192A3C">
              <w:rPr>
                <w:sz w:val="12"/>
                <w:szCs w:val="12"/>
              </w:rPr>
              <w:t>78.0%</w:t>
            </w:r>
          </w:p>
        </w:tc>
        <w:tc>
          <w:tcPr>
            <w:tcW w:w="155" w:type="pct"/>
            <w:shd w:val="clear" w:color="auto" w:fill="auto"/>
            <w:noWrap/>
            <w:vAlign w:val="center"/>
            <w:hideMark/>
          </w:tcPr>
          <w:p w14:paraId="7FF3A1EB" w14:textId="77777777" w:rsidR="007C4580" w:rsidRPr="00192A3C" w:rsidRDefault="007C4580" w:rsidP="00192A3C">
            <w:pPr>
              <w:pStyle w:val="Tabletext"/>
              <w:spacing w:before="0" w:after="0" w:line="240" w:lineRule="auto"/>
              <w:jc w:val="right"/>
              <w:rPr>
                <w:sz w:val="12"/>
                <w:szCs w:val="12"/>
              </w:rPr>
            </w:pPr>
            <w:r w:rsidRPr="00192A3C">
              <w:rPr>
                <w:sz w:val="12"/>
                <w:szCs w:val="12"/>
              </w:rPr>
              <w:t>51.0%</w:t>
            </w:r>
          </w:p>
        </w:tc>
        <w:tc>
          <w:tcPr>
            <w:tcW w:w="155" w:type="pct"/>
            <w:shd w:val="clear" w:color="auto" w:fill="auto"/>
            <w:noWrap/>
            <w:vAlign w:val="center"/>
            <w:hideMark/>
          </w:tcPr>
          <w:p w14:paraId="4097A18B" w14:textId="77777777" w:rsidR="007C4580" w:rsidRPr="00192A3C" w:rsidRDefault="007C4580" w:rsidP="00192A3C">
            <w:pPr>
              <w:pStyle w:val="Tabletext"/>
              <w:spacing w:before="0" w:after="0" w:line="240" w:lineRule="auto"/>
              <w:jc w:val="right"/>
              <w:rPr>
                <w:sz w:val="12"/>
                <w:szCs w:val="12"/>
              </w:rPr>
            </w:pPr>
            <w:r w:rsidRPr="00192A3C">
              <w:rPr>
                <w:sz w:val="12"/>
                <w:szCs w:val="12"/>
              </w:rPr>
              <w:t>93.5%</w:t>
            </w:r>
          </w:p>
        </w:tc>
        <w:tc>
          <w:tcPr>
            <w:tcW w:w="155" w:type="pct"/>
            <w:shd w:val="clear" w:color="auto" w:fill="auto"/>
            <w:noWrap/>
            <w:vAlign w:val="center"/>
            <w:hideMark/>
          </w:tcPr>
          <w:p w14:paraId="141D1E00" w14:textId="77777777" w:rsidR="007C4580" w:rsidRPr="00192A3C" w:rsidRDefault="007C4580" w:rsidP="00192A3C">
            <w:pPr>
              <w:pStyle w:val="Tabletext"/>
              <w:spacing w:before="0" w:after="0" w:line="240" w:lineRule="auto"/>
              <w:jc w:val="right"/>
              <w:rPr>
                <w:sz w:val="12"/>
                <w:szCs w:val="12"/>
              </w:rPr>
            </w:pPr>
            <w:r w:rsidRPr="00192A3C">
              <w:rPr>
                <w:sz w:val="12"/>
                <w:szCs w:val="12"/>
              </w:rPr>
              <w:t>66.0%</w:t>
            </w:r>
          </w:p>
        </w:tc>
        <w:tc>
          <w:tcPr>
            <w:tcW w:w="155" w:type="pct"/>
            <w:shd w:val="clear" w:color="auto" w:fill="auto"/>
            <w:noWrap/>
            <w:vAlign w:val="center"/>
            <w:hideMark/>
          </w:tcPr>
          <w:p w14:paraId="3C14AAEF" w14:textId="77777777" w:rsidR="007C4580" w:rsidRPr="00192A3C" w:rsidRDefault="007C4580" w:rsidP="00192A3C">
            <w:pPr>
              <w:pStyle w:val="Tabletext"/>
              <w:spacing w:before="0" w:after="0" w:line="240" w:lineRule="auto"/>
              <w:jc w:val="right"/>
              <w:rPr>
                <w:sz w:val="12"/>
                <w:szCs w:val="12"/>
              </w:rPr>
            </w:pPr>
            <w:r w:rsidRPr="00192A3C">
              <w:rPr>
                <w:sz w:val="12"/>
                <w:szCs w:val="12"/>
              </w:rPr>
              <w:t>2.0%</w:t>
            </w:r>
          </w:p>
        </w:tc>
        <w:tc>
          <w:tcPr>
            <w:tcW w:w="149" w:type="pct"/>
            <w:shd w:val="clear" w:color="auto" w:fill="E2EFDA"/>
            <w:noWrap/>
            <w:vAlign w:val="center"/>
            <w:hideMark/>
          </w:tcPr>
          <w:p w14:paraId="7FEE70DB"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796C802F"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7C4580" w:rsidRPr="007C4580" w14:paraId="6CF5281F" w14:textId="77777777" w:rsidTr="00B32CA5">
        <w:trPr>
          <w:trHeight w:val="283"/>
        </w:trPr>
        <w:tc>
          <w:tcPr>
            <w:tcW w:w="511" w:type="pct"/>
            <w:shd w:val="clear" w:color="auto" w:fill="auto"/>
            <w:noWrap/>
            <w:vAlign w:val="center"/>
            <w:hideMark/>
          </w:tcPr>
          <w:p w14:paraId="5B8F7617" w14:textId="3865603F" w:rsidR="007C4580" w:rsidRPr="00192A3C" w:rsidRDefault="007C4580" w:rsidP="00192A3C">
            <w:pPr>
              <w:pStyle w:val="Tabletext"/>
              <w:spacing w:before="0" w:after="0" w:line="240" w:lineRule="auto"/>
              <w:rPr>
                <w:sz w:val="12"/>
                <w:szCs w:val="12"/>
              </w:rPr>
            </w:pPr>
            <w:r w:rsidRPr="00192A3C">
              <w:rPr>
                <w:sz w:val="12"/>
                <w:szCs w:val="12"/>
              </w:rPr>
              <w:t>Women</w:t>
            </w:r>
            <w:r w:rsidR="00F860C0" w:rsidRPr="00192A3C">
              <w:rPr>
                <w:sz w:val="12"/>
                <w:szCs w:val="12"/>
              </w:rPr>
              <w:t>’</w:t>
            </w:r>
            <w:r w:rsidRPr="00192A3C">
              <w:rPr>
                <w:sz w:val="12"/>
                <w:szCs w:val="12"/>
              </w:rPr>
              <w:t>s at Sandringham</w:t>
            </w:r>
          </w:p>
        </w:tc>
        <w:tc>
          <w:tcPr>
            <w:tcW w:w="170" w:type="pct"/>
            <w:shd w:val="clear" w:color="auto" w:fill="auto"/>
            <w:noWrap/>
            <w:vAlign w:val="center"/>
            <w:hideMark/>
          </w:tcPr>
          <w:p w14:paraId="29B23BCE"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35AD1372" w14:textId="583C6088" w:rsidR="007C4580" w:rsidRPr="00192A3C" w:rsidRDefault="007C4580" w:rsidP="00192A3C">
            <w:pPr>
              <w:pStyle w:val="Tabletext"/>
              <w:spacing w:before="0" w:after="0" w:line="240" w:lineRule="auto"/>
              <w:rPr>
                <w:sz w:val="12"/>
                <w:szCs w:val="12"/>
              </w:rPr>
            </w:pPr>
            <w:r w:rsidRPr="00192A3C">
              <w:rPr>
                <w:sz w:val="12"/>
                <w:szCs w:val="12"/>
              </w:rPr>
              <w:t>1</w:t>
            </w:r>
            <w:r w:rsidR="00F860C0" w:rsidRPr="00192A3C">
              <w:rPr>
                <w:sz w:val="12"/>
                <w:szCs w:val="12"/>
              </w:rPr>
              <w:t>,</w:t>
            </w:r>
            <w:r w:rsidRPr="00192A3C">
              <w:rPr>
                <w:sz w:val="12"/>
                <w:szCs w:val="12"/>
              </w:rPr>
              <w:t>614</w:t>
            </w:r>
          </w:p>
        </w:tc>
        <w:tc>
          <w:tcPr>
            <w:tcW w:w="155" w:type="pct"/>
            <w:shd w:val="clear" w:color="auto" w:fill="auto"/>
            <w:noWrap/>
            <w:vAlign w:val="center"/>
            <w:hideMark/>
          </w:tcPr>
          <w:p w14:paraId="4BCFCC70" w14:textId="77777777" w:rsidR="007C4580" w:rsidRPr="00192A3C" w:rsidRDefault="007C4580" w:rsidP="00192A3C">
            <w:pPr>
              <w:pStyle w:val="Tabletext"/>
              <w:spacing w:before="0" w:after="0" w:line="240" w:lineRule="auto"/>
              <w:jc w:val="right"/>
              <w:rPr>
                <w:sz w:val="12"/>
                <w:szCs w:val="12"/>
              </w:rPr>
            </w:pPr>
            <w:r w:rsidRPr="00192A3C">
              <w:rPr>
                <w:sz w:val="12"/>
                <w:szCs w:val="12"/>
              </w:rPr>
              <w:t>9.5%</w:t>
            </w:r>
          </w:p>
        </w:tc>
        <w:tc>
          <w:tcPr>
            <w:tcW w:w="155" w:type="pct"/>
            <w:shd w:val="clear" w:color="auto" w:fill="auto"/>
            <w:noWrap/>
            <w:vAlign w:val="center"/>
            <w:hideMark/>
          </w:tcPr>
          <w:p w14:paraId="7DE2BE39" w14:textId="77777777" w:rsidR="007C4580" w:rsidRPr="00192A3C" w:rsidRDefault="007C4580" w:rsidP="00192A3C">
            <w:pPr>
              <w:pStyle w:val="Tabletext"/>
              <w:spacing w:before="0" w:after="0" w:line="240" w:lineRule="auto"/>
              <w:jc w:val="right"/>
              <w:rPr>
                <w:sz w:val="12"/>
                <w:szCs w:val="12"/>
              </w:rPr>
            </w:pPr>
            <w:r w:rsidRPr="00192A3C">
              <w:rPr>
                <w:sz w:val="12"/>
                <w:szCs w:val="12"/>
              </w:rPr>
              <w:t>19.7%</w:t>
            </w:r>
          </w:p>
        </w:tc>
        <w:tc>
          <w:tcPr>
            <w:tcW w:w="155" w:type="pct"/>
            <w:shd w:val="clear" w:color="auto" w:fill="auto"/>
            <w:noWrap/>
            <w:vAlign w:val="center"/>
            <w:hideMark/>
          </w:tcPr>
          <w:p w14:paraId="7EA8933B" w14:textId="77777777" w:rsidR="007C4580" w:rsidRPr="00192A3C" w:rsidRDefault="007C4580" w:rsidP="00192A3C">
            <w:pPr>
              <w:pStyle w:val="Tabletext"/>
              <w:spacing w:before="0" w:after="0" w:line="240" w:lineRule="auto"/>
              <w:jc w:val="right"/>
              <w:rPr>
                <w:sz w:val="12"/>
                <w:szCs w:val="12"/>
              </w:rPr>
            </w:pPr>
            <w:r w:rsidRPr="00192A3C">
              <w:rPr>
                <w:sz w:val="12"/>
                <w:szCs w:val="12"/>
              </w:rPr>
              <w:t>26.4%</w:t>
            </w:r>
          </w:p>
        </w:tc>
        <w:tc>
          <w:tcPr>
            <w:tcW w:w="155" w:type="pct"/>
            <w:shd w:val="clear" w:color="000000" w:fill="E2EFDA"/>
            <w:noWrap/>
            <w:vAlign w:val="center"/>
            <w:hideMark/>
          </w:tcPr>
          <w:p w14:paraId="24252876" w14:textId="77777777" w:rsidR="007C4580" w:rsidRPr="00192A3C" w:rsidRDefault="007C4580" w:rsidP="00192A3C">
            <w:pPr>
              <w:pStyle w:val="Tabletext"/>
              <w:spacing w:before="0" w:after="0" w:line="240" w:lineRule="auto"/>
              <w:jc w:val="right"/>
              <w:rPr>
                <w:sz w:val="12"/>
                <w:szCs w:val="12"/>
              </w:rPr>
            </w:pPr>
            <w:r w:rsidRPr="00192A3C">
              <w:rPr>
                <w:sz w:val="12"/>
                <w:szCs w:val="12"/>
              </w:rPr>
              <w:t>0.3%</w:t>
            </w:r>
          </w:p>
        </w:tc>
        <w:tc>
          <w:tcPr>
            <w:tcW w:w="155" w:type="pct"/>
            <w:shd w:val="clear" w:color="000000" w:fill="E2EFDA"/>
            <w:noWrap/>
            <w:vAlign w:val="center"/>
            <w:hideMark/>
          </w:tcPr>
          <w:p w14:paraId="408DEB3E"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1F868217" w14:textId="77777777" w:rsidR="007C4580" w:rsidRPr="00192A3C" w:rsidRDefault="007C4580" w:rsidP="00192A3C">
            <w:pPr>
              <w:pStyle w:val="Tabletext"/>
              <w:spacing w:before="0" w:after="0" w:line="240" w:lineRule="auto"/>
              <w:jc w:val="right"/>
              <w:rPr>
                <w:sz w:val="12"/>
                <w:szCs w:val="12"/>
              </w:rPr>
            </w:pPr>
            <w:r w:rsidRPr="00192A3C">
              <w:rPr>
                <w:sz w:val="12"/>
                <w:szCs w:val="12"/>
              </w:rPr>
              <w:t>24.7%</w:t>
            </w:r>
          </w:p>
        </w:tc>
        <w:tc>
          <w:tcPr>
            <w:tcW w:w="155" w:type="pct"/>
            <w:shd w:val="clear" w:color="auto" w:fill="auto"/>
            <w:noWrap/>
            <w:vAlign w:val="center"/>
            <w:hideMark/>
          </w:tcPr>
          <w:p w14:paraId="06397AA9" w14:textId="77777777" w:rsidR="007C4580" w:rsidRPr="00192A3C" w:rsidRDefault="007C4580" w:rsidP="00192A3C">
            <w:pPr>
              <w:pStyle w:val="Tabletext"/>
              <w:spacing w:before="0" w:after="0" w:line="240" w:lineRule="auto"/>
              <w:jc w:val="right"/>
              <w:rPr>
                <w:sz w:val="12"/>
                <w:szCs w:val="12"/>
              </w:rPr>
            </w:pPr>
            <w:r w:rsidRPr="00192A3C">
              <w:rPr>
                <w:sz w:val="12"/>
                <w:szCs w:val="12"/>
              </w:rPr>
              <w:t>82.0%</w:t>
            </w:r>
          </w:p>
        </w:tc>
        <w:tc>
          <w:tcPr>
            <w:tcW w:w="155" w:type="pct"/>
            <w:shd w:val="clear" w:color="auto" w:fill="auto"/>
            <w:noWrap/>
            <w:vAlign w:val="center"/>
            <w:hideMark/>
          </w:tcPr>
          <w:p w14:paraId="662351C0" w14:textId="77777777" w:rsidR="007C4580" w:rsidRPr="00192A3C" w:rsidRDefault="007C4580" w:rsidP="00192A3C">
            <w:pPr>
              <w:pStyle w:val="Tabletext"/>
              <w:spacing w:before="0" w:after="0" w:line="240" w:lineRule="auto"/>
              <w:jc w:val="right"/>
              <w:rPr>
                <w:sz w:val="12"/>
                <w:szCs w:val="12"/>
              </w:rPr>
            </w:pPr>
            <w:r w:rsidRPr="00192A3C">
              <w:rPr>
                <w:sz w:val="12"/>
                <w:szCs w:val="12"/>
              </w:rPr>
              <w:t>4.3%</w:t>
            </w:r>
          </w:p>
        </w:tc>
        <w:tc>
          <w:tcPr>
            <w:tcW w:w="155" w:type="pct"/>
            <w:shd w:val="clear" w:color="000000" w:fill="CCCCFF"/>
            <w:noWrap/>
            <w:vAlign w:val="center"/>
            <w:hideMark/>
          </w:tcPr>
          <w:p w14:paraId="740420F7" w14:textId="77777777" w:rsidR="007C4580" w:rsidRPr="00192A3C" w:rsidRDefault="007C4580" w:rsidP="00192A3C">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5D71AB59" w14:textId="77777777" w:rsidR="007C4580" w:rsidRPr="00192A3C" w:rsidRDefault="007C4580" w:rsidP="00192A3C">
            <w:pPr>
              <w:pStyle w:val="Tabletext"/>
              <w:spacing w:before="0" w:after="0" w:line="240" w:lineRule="auto"/>
              <w:jc w:val="right"/>
              <w:rPr>
                <w:sz w:val="12"/>
                <w:szCs w:val="12"/>
              </w:rPr>
            </w:pPr>
            <w:r w:rsidRPr="00192A3C">
              <w:rPr>
                <w:sz w:val="12"/>
                <w:szCs w:val="12"/>
              </w:rPr>
              <w:t>14.9%</w:t>
            </w:r>
          </w:p>
        </w:tc>
        <w:tc>
          <w:tcPr>
            <w:tcW w:w="155" w:type="pct"/>
            <w:shd w:val="clear" w:color="000000" w:fill="CCCCFF"/>
            <w:noWrap/>
            <w:vAlign w:val="center"/>
            <w:hideMark/>
          </w:tcPr>
          <w:p w14:paraId="6CC76CD7" w14:textId="77777777" w:rsidR="007C4580" w:rsidRPr="00192A3C" w:rsidRDefault="007C4580" w:rsidP="00192A3C">
            <w:pPr>
              <w:pStyle w:val="Tabletext"/>
              <w:spacing w:before="0" w:after="0" w:line="240" w:lineRule="auto"/>
              <w:jc w:val="right"/>
              <w:rPr>
                <w:sz w:val="12"/>
                <w:szCs w:val="12"/>
              </w:rPr>
            </w:pPr>
            <w:r w:rsidRPr="00192A3C">
              <w:rPr>
                <w:sz w:val="12"/>
                <w:szCs w:val="12"/>
              </w:rPr>
              <w:t>41.2%</w:t>
            </w:r>
          </w:p>
        </w:tc>
        <w:tc>
          <w:tcPr>
            <w:tcW w:w="155" w:type="pct"/>
            <w:shd w:val="clear" w:color="auto" w:fill="auto"/>
            <w:noWrap/>
            <w:vAlign w:val="center"/>
            <w:hideMark/>
          </w:tcPr>
          <w:p w14:paraId="39A76972" w14:textId="77777777" w:rsidR="007C4580" w:rsidRPr="00192A3C" w:rsidRDefault="007C4580" w:rsidP="00192A3C">
            <w:pPr>
              <w:pStyle w:val="Tabletext"/>
              <w:spacing w:before="0" w:after="0" w:line="240" w:lineRule="auto"/>
              <w:jc w:val="right"/>
              <w:rPr>
                <w:sz w:val="12"/>
                <w:szCs w:val="12"/>
              </w:rPr>
            </w:pPr>
            <w:r w:rsidRPr="00192A3C">
              <w:rPr>
                <w:sz w:val="12"/>
                <w:szCs w:val="12"/>
              </w:rPr>
              <w:t>0.94</w:t>
            </w:r>
          </w:p>
        </w:tc>
        <w:tc>
          <w:tcPr>
            <w:tcW w:w="155" w:type="pct"/>
            <w:shd w:val="clear" w:color="auto" w:fill="auto"/>
            <w:noWrap/>
            <w:vAlign w:val="center"/>
            <w:hideMark/>
          </w:tcPr>
          <w:p w14:paraId="6684FF45"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55" w:type="pct"/>
            <w:shd w:val="clear" w:color="000000" w:fill="CCCCFF"/>
            <w:noWrap/>
            <w:vAlign w:val="center"/>
            <w:hideMark/>
          </w:tcPr>
          <w:p w14:paraId="1741F780" w14:textId="77777777" w:rsidR="007C4580" w:rsidRPr="00192A3C" w:rsidRDefault="007C4580" w:rsidP="00192A3C">
            <w:pPr>
              <w:pStyle w:val="Tabletext"/>
              <w:spacing w:before="0" w:after="0" w:line="240" w:lineRule="auto"/>
              <w:jc w:val="right"/>
              <w:rPr>
                <w:sz w:val="12"/>
                <w:szCs w:val="12"/>
              </w:rPr>
            </w:pPr>
            <w:r w:rsidRPr="00192A3C">
              <w:rPr>
                <w:sz w:val="12"/>
                <w:szCs w:val="12"/>
              </w:rPr>
              <w:t>4.7%</w:t>
            </w:r>
          </w:p>
        </w:tc>
        <w:tc>
          <w:tcPr>
            <w:tcW w:w="155" w:type="pct"/>
            <w:shd w:val="clear" w:color="000000" w:fill="auto"/>
            <w:noWrap/>
            <w:vAlign w:val="center"/>
            <w:hideMark/>
          </w:tcPr>
          <w:p w14:paraId="58C09F86" w14:textId="03C78731"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70B4B018" w14:textId="77777777" w:rsidR="007C4580" w:rsidRPr="00192A3C" w:rsidRDefault="007C4580" w:rsidP="00192A3C">
            <w:pPr>
              <w:pStyle w:val="Tabletext"/>
              <w:spacing w:before="0" w:after="0" w:line="240" w:lineRule="auto"/>
              <w:jc w:val="right"/>
              <w:rPr>
                <w:sz w:val="12"/>
                <w:szCs w:val="12"/>
              </w:rPr>
            </w:pPr>
            <w:r w:rsidRPr="00192A3C">
              <w:rPr>
                <w:sz w:val="12"/>
                <w:szCs w:val="12"/>
              </w:rPr>
              <w:t>98.4%</w:t>
            </w:r>
          </w:p>
        </w:tc>
        <w:tc>
          <w:tcPr>
            <w:tcW w:w="155" w:type="pct"/>
            <w:shd w:val="clear" w:color="000000" w:fill="E2EFDA"/>
            <w:noWrap/>
            <w:vAlign w:val="center"/>
            <w:hideMark/>
          </w:tcPr>
          <w:p w14:paraId="5ED46F72" w14:textId="77777777" w:rsidR="007C4580" w:rsidRPr="00192A3C" w:rsidRDefault="007C4580" w:rsidP="00192A3C">
            <w:pPr>
              <w:pStyle w:val="Tabletext"/>
              <w:spacing w:before="0" w:after="0" w:line="240" w:lineRule="auto"/>
              <w:jc w:val="right"/>
              <w:rPr>
                <w:sz w:val="12"/>
                <w:szCs w:val="12"/>
              </w:rPr>
            </w:pPr>
            <w:r w:rsidRPr="00192A3C">
              <w:rPr>
                <w:sz w:val="12"/>
                <w:szCs w:val="12"/>
              </w:rPr>
              <w:t>17.8%</w:t>
            </w:r>
          </w:p>
        </w:tc>
        <w:tc>
          <w:tcPr>
            <w:tcW w:w="155" w:type="pct"/>
            <w:shd w:val="clear" w:color="000000" w:fill="E2EFDA"/>
            <w:noWrap/>
            <w:vAlign w:val="center"/>
            <w:hideMark/>
          </w:tcPr>
          <w:p w14:paraId="16C44374" w14:textId="77777777" w:rsidR="007C4580" w:rsidRPr="00192A3C" w:rsidRDefault="007C4580" w:rsidP="00192A3C">
            <w:pPr>
              <w:pStyle w:val="Tabletext"/>
              <w:spacing w:before="0" w:after="0" w:line="240" w:lineRule="auto"/>
              <w:jc w:val="right"/>
              <w:rPr>
                <w:sz w:val="12"/>
                <w:szCs w:val="12"/>
              </w:rPr>
            </w:pPr>
            <w:r w:rsidRPr="00192A3C">
              <w:rPr>
                <w:sz w:val="12"/>
                <w:szCs w:val="12"/>
              </w:rPr>
              <w:t>94.8%</w:t>
            </w:r>
          </w:p>
        </w:tc>
        <w:tc>
          <w:tcPr>
            <w:tcW w:w="155" w:type="pct"/>
            <w:shd w:val="clear" w:color="auto" w:fill="auto"/>
            <w:noWrap/>
            <w:vAlign w:val="center"/>
            <w:hideMark/>
          </w:tcPr>
          <w:p w14:paraId="025C8738" w14:textId="77777777" w:rsidR="007C4580" w:rsidRPr="00192A3C" w:rsidRDefault="007C4580" w:rsidP="00192A3C">
            <w:pPr>
              <w:pStyle w:val="Tabletext"/>
              <w:spacing w:before="0" w:after="0" w:line="240" w:lineRule="auto"/>
              <w:jc w:val="right"/>
              <w:rPr>
                <w:sz w:val="12"/>
                <w:szCs w:val="12"/>
              </w:rPr>
            </w:pPr>
            <w:r w:rsidRPr="00192A3C">
              <w:rPr>
                <w:sz w:val="12"/>
                <w:szCs w:val="12"/>
              </w:rPr>
              <w:t>66.9%</w:t>
            </w:r>
          </w:p>
        </w:tc>
        <w:tc>
          <w:tcPr>
            <w:tcW w:w="155" w:type="pct"/>
            <w:shd w:val="clear" w:color="auto" w:fill="auto"/>
            <w:noWrap/>
            <w:vAlign w:val="center"/>
            <w:hideMark/>
          </w:tcPr>
          <w:p w14:paraId="32BC2D29" w14:textId="77777777" w:rsidR="007C4580" w:rsidRPr="00192A3C" w:rsidRDefault="007C4580" w:rsidP="00192A3C">
            <w:pPr>
              <w:pStyle w:val="Tabletext"/>
              <w:spacing w:before="0" w:after="0" w:line="240" w:lineRule="auto"/>
              <w:jc w:val="right"/>
              <w:rPr>
                <w:sz w:val="12"/>
                <w:szCs w:val="12"/>
              </w:rPr>
            </w:pPr>
            <w:r w:rsidRPr="00192A3C">
              <w:rPr>
                <w:sz w:val="12"/>
                <w:szCs w:val="12"/>
              </w:rPr>
              <w:t>1.2%</w:t>
            </w:r>
          </w:p>
        </w:tc>
        <w:tc>
          <w:tcPr>
            <w:tcW w:w="155" w:type="pct"/>
            <w:shd w:val="clear" w:color="auto" w:fill="auto"/>
            <w:noWrap/>
            <w:vAlign w:val="center"/>
            <w:hideMark/>
          </w:tcPr>
          <w:p w14:paraId="781D521D" w14:textId="77777777" w:rsidR="007C4580" w:rsidRPr="00192A3C" w:rsidRDefault="007C4580" w:rsidP="00192A3C">
            <w:pPr>
              <w:pStyle w:val="Tabletext"/>
              <w:spacing w:before="0" w:after="0" w:line="240" w:lineRule="auto"/>
              <w:jc w:val="right"/>
              <w:rPr>
                <w:sz w:val="12"/>
                <w:szCs w:val="12"/>
              </w:rPr>
            </w:pPr>
            <w:r w:rsidRPr="00192A3C">
              <w:rPr>
                <w:sz w:val="12"/>
                <w:szCs w:val="12"/>
              </w:rPr>
              <w:t>82.0%</w:t>
            </w:r>
          </w:p>
        </w:tc>
        <w:tc>
          <w:tcPr>
            <w:tcW w:w="155" w:type="pct"/>
            <w:shd w:val="clear" w:color="auto" w:fill="auto"/>
            <w:noWrap/>
            <w:vAlign w:val="center"/>
            <w:hideMark/>
          </w:tcPr>
          <w:p w14:paraId="17E419AD" w14:textId="77777777" w:rsidR="007C4580" w:rsidRPr="00192A3C" w:rsidRDefault="007C4580" w:rsidP="00192A3C">
            <w:pPr>
              <w:pStyle w:val="Tabletext"/>
              <w:spacing w:before="0" w:after="0" w:line="240" w:lineRule="auto"/>
              <w:jc w:val="right"/>
              <w:rPr>
                <w:sz w:val="12"/>
                <w:szCs w:val="12"/>
              </w:rPr>
            </w:pPr>
            <w:r w:rsidRPr="00192A3C">
              <w:rPr>
                <w:sz w:val="12"/>
                <w:szCs w:val="12"/>
              </w:rPr>
              <w:t>46.0%</w:t>
            </w:r>
          </w:p>
        </w:tc>
        <w:tc>
          <w:tcPr>
            <w:tcW w:w="155" w:type="pct"/>
            <w:shd w:val="clear" w:color="000000" w:fill="E2EFDA"/>
            <w:noWrap/>
            <w:vAlign w:val="center"/>
            <w:hideMark/>
          </w:tcPr>
          <w:p w14:paraId="24B9AE22" w14:textId="77777777" w:rsidR="007C4580" w:rsidRPr="00192A3C" w:rsidRDefault="007C4580" w:rsidP="00192A3C">
            <w:pPr>
              <w:pStyle w:val="Tabletext"/>
              <w:spacing w:before="0" w:after="0" w:line="240" w:lineRule="auto"/>
              <w:jc w:val="right"/>
              <w:rPr>
                <w:sz w:val="12"/>
                <w:szCs w:val="12"/>
              </w:rPr>
            </w:pPr>
            <w:r w:rsidRPr="00192A3C">
              <w:rPr>
                <w:sz w:val="12"/>
                <w:szCs w:val="12"/>
              </w:rPr>
              <w:t>96.6%</w:t>
            </w:r>
          </w:p>
        </w:tc>
        <w:tc>
          <w:tcPr>
            <w:tcW w:w="155" w:type="pct"/>
            <w:shd w:val="clear" w:color="000000" w:fill="E2EFDA"/>
            <w:noWrap/>
            <w:vAlign w:val="center"/>
            <w:hideMark/>
          </w:tcPr>
          <w:p w14:paraId="025A0F3E" w14:textId="77777777" w:rsidR="007C4580" w:rsidRPr="00192A3C" w:rsidRDefault="007C4580" w:rsidP="00192A3C">
            <w:pPr>
              <w:pStyle w:val="Tabletext"/>
              <w:spacing w:before="0" w:after="0" w:line="240" w:lineRule="auto"/>
              <w:jc w:val="right"/>
              <w:rPr>
                <w:sz w:val="12"/>
                <w:szCs w:val="12"/>
              </w:rPr>
            </w:pPr>
            <w:r w:rsidRPr="00192A3C">
              <w:rPr>
                <w:sz w:val="12"/>
                <w:szCs w:val="12"/>
              </w:rPr>
              <w:t>83.6%</w:t>
            </w:r>
          </w:p>
        </w:tc>
        <w:tc>
          <w:tcPr>
            <w:tcW w:w="155" w:type="pct"/>
            <w:shd w:val="clear" w:color="000000" w:fill="CCCCFF"/>
            <w:noWrap/>
            <w:vAlign w:val="center"/>
            <w:hideMark/>
          </w:tcPr>
          <w:p w14:paraId="54077C8A" w14:textId="77777777" w:rsidR="007C4580" w:rsidRPr="00192A3C" w:rsidRDefault="007C4580" w:rsidP="00192A3C">
            <w:pPr>
              <w:pStyle w:val="Tabletext"/>
              <w:spacing w:before="0" w:after="0" w:line="240" w:lineRule="auto"/>
              <w:jc w:val="right"/>
              <w:rPr>
                <w:sz w:val="12"/>
                <w:szCs w:val="12"/>
              </w:rPr>
            </w:pPr>
            <w:r w:rsidRPr="00192A3C">
              <w:rPr>
                <w:sz w:val="12"/>
                <w:szCs w:val="12"/>
              </w:rPr>
              <w:t>2.7%</w:t>
            </w:r>
          </w:p>
        </w:tc>
        <w:tc>
          <w:tcPr>
            <w:tcW w:w="149" w:type="pct"/>
            <w:shd w:val="clear" w:color="auto" w:fill="E2EFDA"/>
            <w:noWrap/>
            <w:vAlign w:val="center"/>
            <w:hideMark/>
          </w:tcPr>
          <w:p w14:paraId="3E418AC2"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73751009"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r>
      <w:tr w:rsidR="007C4580" w:rsidRPr="007C4580" w14:paraId="4CA7B06E" w14:textId="77777777" w:rsidTr="00B32CA5">
        <w:trPr>
          <w:trHeight w:val="283"/>
        </w:trPr>
        <w:tc>
          <w:tcPr>
            <w:tcW w:w="511" w:type="pct"/>
            <w:shd w:val="clear" w:color="auto" w:fill="auto"/>
            <w:noWrap/>
            <w:vAlign w:val="center"/>
            <w:hideMark/>
          </w:tcPr>
          <w:p w14:paraId="14111B09" w14:textId="77777777" w:rsidR="007C4580" w:rsidRPr="00192A3C" w:rsidRDefault="007C4580" w:rsidP="00192A3C">
            <w:pPr>
              <w:pStyle w:val="Tabletext"/>
              <w:spacing w:before="0" w:after="0" w:line="240" w:lineRule="auto"/>
              <w:rPr>
                <w:sz w:val="12"/>
                <w:szCs w:val="12"/>
              </w:rPr>
            </w:pPr>
            <w:r w:rsidRPr="00192A3C">
              <w:rPr>
                <w:sz w:val="12"/>
                <w:szCs w:val="12"/>
              </w:rPr>
              <w:t>West Gippsland Hospital</w:t>
            </w:r>
          </w:p>
        </w:tc>
        <w:tc>
          <w:tcPr>
            <w:tcW w:w="170" w:type="pct"/>
            <w:shd w:val="clear" w:color="auto" w:fill="auto"/>
            <w:noWrap/>
            <w:vAlign w:val="center"/>
            <w:hideMark/>
          </w:tcPr>
          <w:p w14:paraId="6F46DFCA"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0D043914" w14:textId="77777777" w:rsidR="007C4580" w:rsidRPr="00192A3C" w:rsidRDefault="007C4580" w:rsidP="00192A3C">
            <w:pPr>
              <w:pStyle w:val="Tabletext"/>
              <w:spacing w:before="0" w:after="0" w:line="240" w:lineRule="auto"/>
              <w:rPr>
                <w:sz w:val="12"/>
                <w:szCs w:val="12"/>
              </w:rPr>
            </w:pPr>
            <w:r w:rsidRPr="00192A3C">
              <w:rPr>
                <w:sz w:val="12"/>
                <w:szCs w:val="12"/>
              </w:rPr>
              <w:t>883</w:t>
            </w:r>
          </w:p>
        </w:tc>
        <w:tc>
          <w:tcPr>
            <w:tcW w:w="155" w:type="pct"/>
            <w:shd w:val="clear" w:color="auto" w:fill="auto"/>
            <w:noWrap/>
            <w:vAlign w:val="center"/>
            <w:hideMark/>
          </w:tcPr>
          <w:p w14:paraId="760E6EEE" w14:textId="77777777" w:rsidR="007C4580" w:rsidRPr="00192A3C" w:rsidRDefault="007C4580" w:rsidP="00192A3C">
            <w:pPr>
              <w:pStyle w:val="Tabletext"/>
              <w:spacing w:before="0" w:after="0" w:line="240" w:lineRule="auto"/>
              <w:jc w:val="right"/>
              <w:rPr>
                <w:sz w:val="12"/>
                <w:szCs w:val="12"/>
              </w:rPr>
            </w:pPr>
            <w:r w:rsidRPr="00192A3C">
              <w:rPr>
                <w:sz w:val="12"/>
                <w:szCs w:val="12"/>
              </w:rPr>
              <w:t>14.3%</w:t>
            </w:r>
          </w:p>
        </w:tc>
        <w:tc>
          <w:tcPr>
            <w:tcW w:w="155" w:type="pct"/>
            <w:shd w:val="clear" w:color="auto" w:fill="auto"/>
            <w:noWrap/>
            <w:vAlign w:val="center"/>
            <w:hideMark/>
          </w:tcPr>
          <w:p w14:paraId="22C2A948" w14:textId="77777777" w:rsidR="007C4580" w:rsidRPr="00192A3C" w:rsidRDefault="007C4580" w:rsidP="00192A3C">
            <w:pPr>
              <w:pStyle w:val="Tabletext"/>
              <w:spacing w:before="0" w:after="0" w:line="240" w:lineRule="auto"/>
              <w:jc w:val="right"/>
              <w:rPr>
                <w:sz w:val="12"/>
                <w:szCs w:val="12"/>
              </w:rPr>
            </w:pPr>
            <w:r w:rsidRPr="00192A3C">
              <w:rPr>
                <w:sz w:val="12"/>
                <w:szCs w:val="12"/>
              </w:rPr>
              <w:t>18.4%</w:t>
            </w:r>
          </w:p>
        </w:tc>
        <w:tc>
          <w:tcPr>
            <w:tcW w:w="155" w:type="pct"/>
            <w:shd w:val="clear" w:color="000000" w:fill="E2EFDA"/>
            <w:noWrap/>
            <w:vAlign w:val="center"/>
            <w:hideMark/>
          </w:tcPr>
          <w:p w14:paraId="20E4FCB6" w14:textId="77777777" w:rsidR="007C4580" w:rsidRPr="00192A3C" w:rsidRDefault="007C4580" w:rsidP="00192A3C">
            <w:pPr>
              <w:pStyle w:val="Tabletext"/>
              <w:spacing w:before="0" w:after="0" w:line="240" w:lineRule="auto"/>
              <w:jc w:val="right"/>
              <w:rPr>
                <w:sz w:val="12"/>
                <w:szCs w:val="12"/>
              </w:rPr>
            </w:pPr>
            <w:r w:rsidRPr="00192A3C">
              <w:rPr>
                <w:sz w:val="12"/>
                <w:szCs w:val="12"/>
              </w:rPr>
              <w:t>21.7%</w:t>
            </w:r>
          </w:p>
        </w:tc>
        <w:tc>
          <w:tcPr>
            <w:tcW w:w="155" w:type="pct"/>
            <w:shd w:val="clear" w:color="auto" w:fill="auto"/>
            <w:noWrap/>
            <w:vAlign w:val="center"/>
            <w:hideMark/>
          </w:tcPr>
          <w:p w14:paraId="0BBF8586" w14:textId="77777777" w:rsidR="007C4580" w:rsidRPr="00192A3C" w:rsidRDefault="007C4580" w:rsidP="00192A3C">
            <w:pPr>
              <w:pStyle w:val="Tabletext"/>
              <w:spacing w:before="0" w:after="0" w:line="240" w:lineRule="auto"/>
              <w:jc w:val="right"/>
              <w:rPr>
                <w:sz w:val="12"/>
                <w:szCs w:val="12"/>
              </w:rPr>
            </w:pPr>
            <w:r w:rsidRPr="00192A3C">
              <w:rPr>
                <w:sz w:val="12"/>
                <w:szCs w:val="12"/>
              </w:rPr>
              <w:t>2.1%</w:t>
            </w:r>
          </w:p>
        </w:tc>
        <w:tc>
          <w:tcPr>
            <w:tcW w:w="155" w:type="pct"/>
            <w:shd w:val="clear" w:color="000000" w:fill="CCCCFF"/>
            <w:noWrap/>
            <w:vAlign w:val="center"/>
            <w:hideMark/>
          </w:tcPr>
          <w:p w14:paraId="4D720A05" w14:textId="77777777" w:rsidR="007C4580" w:rsidRPr="00192A3C" w:rsidRDefault="007C4580" w:rsidP="00192A3C">
            <w:pPr>
              <w:pStyle w:val="Tabletext"/>
              <w:spacing w:before="0" w:after="0" w:line="240" w:lineRule="auto"/>
              <w:jc w:val="right"/>
              <w:rPr>
                <w:sz w:val="12"/>
                <w:szCs w:val="12"/>
              </w:rPr>
            </w:pPr>
            <w:r w:rsidRPr="00192A3C">
              <w:rPr>
                <w:sz w:val="12"/>
                <w:szCs w:val="12"/>
              </w:rPr>
              <w:t>8.4%</w:t>
            </w:r>
          </w:p>
        </w:tc>
        <w:tc>
          <w:tcPr>
            <w:tcW w:w="155" w:type="pct"/>
            <w:shd w:val="clear" w:color="auto" w:fill="auto"/>
            <w:noWrap/>
            <w:vAlign w:val="center"/>
            <w:hideMark/>
          </w:tcPr>
          <w:p w14:paraId="2AF73F54" w14:textId="77777777" w:rsidR="007C4580" w:rsidRPr="00192A3C" w:rsidRDefault="007C4580" w:rsidP="00192A3C">
            <w:pPr>
              <w:pStyle w:val="Tabletext"/>
              <w:spacing w:before="0" w:after="0" w:line="240" w:lineRule="auto"/>
              <w:jc w:val="right"/>
              <w:rPr>
                <w:sz w:val="12"/>
                <w:szCs w:val="12"/>
              </w:rPr>
            </w:pPr>
            <w:r w:rsidRPr="00192A3C">
              <w:rPr>
                <w:sz w:val="12"/>
                <w:szCs w:val="12"/>
              </w:rPr>
              <w:t>27.1%</w:t>
            </w:r>
          </w:p>
        </w:tc>
        <w:tc>
          <w:tcPr>
            <w:tcW w:w="155" w:type="pct"/>
            <w:shd w:val="clear" w:color="000000" w:fill="E2EFDA"/>
            <w:noWrap/>
            <w:vAlign w:val="center"/>
            <w:hideMark/>
          </w:tcPr>
          <w:p w14:paraId="6A45475D" w14:textId="77777777" w:rsidR="007C4580" w:rsidRPr="00192A3C" w:rsidRDefault="007C4580" w:rsidP="00192A3C">
            <w:pPr>
              <w:pStyle w:val="Tabletext"/>
              <w:spacing w:before="0" w:after="0" w:line="240" w:lineRule="auto"/>
              <w:jc w:val="right"/>
              <w:rPr>
                <w:sz w:val="12"/>
                <w:szCs w:val="12"/>
              </w:rPr>
            </w:pPr>
            <w:r w:rsidRPr="00192A3C">
              <w:rPr>
                <w:sz w:val="12"/>
                <w:szCs w:val="12"/>
              </w:rPr>
              <w:t>95.2%</w:t>
            </w:r>
          </w:p>
        </w:tc>
        <w:tc>
          <w:tcPr>
            <w:tcW w:w="155" w:type="pct"/>
            <w:shd w:val="clear" w:color="000000" w:fill="CCCCFF"/>
            <w:noWrap/>
            <w:vAlign w:val="center"/>
            <w:hideMark/>
          </w:tcPr>
          <w:p w14:paraId="7ECFB06B" w14:textId="77777777" w:rsidR="007C4580" w:rsidRPr="00192A3C" w:rsidRDefault="007C4580" w:rsidP="00192A3C">
            <w:pPr>
              <w:pStyle w:val="Tabletext"/>
              <w:spacing w:before="0" w:after="0" w:line="240" w:lineRule="auto"/>
              <w:jc w:val="right"/>
              <w:rPr>
                <w:sz w:val="12"/>
                <w:szCs w:val="12"/>
              </w:rPr>
            </w:pPr>
            <w:r w:rsidRPr="00192A3C">
              <w:rPr>
                <w:sz w:val="12"/>
                <w:szCs w:val="12"/>
              </w:rPr>
              <w:t>10.0%</w:t>
            </w:r>
          </w:p>
        </w:tc>
        <w:tc>
          <w:tcPr>
            <w:tcW w:w="155" w:type="pct"/>
            <w:shd w:val="clear" w:color="auto" w:fill="auto"/>
            <w:noWrap/>
            <w:vAlign w:val="center"/>
            <w:hideMark/>
          </w:tcPr>
          <w:p w14:paraId="00AFFFD2" w14:textId="77777777" w:rsidR="007C4580" w:rsidRPr="00192A3C" w:rsidRDefault="007C4580" w:rsidP="00192A3C">
            <w:pPr>
              <w:pStyle w:val="Tabletext"/>
              <w:spacing w:before="0" w:after="0" w:line="240" w:lineRule="auto"/>
              <w:jc w:val="right"/>
              <w:rPr>
                <w:sz w:val="12"/>
                <w:szCs w:val="12"/>
              </w:rPr>
            </w:pPr>
            <w:r w:rsidRPr="00192A3C">
              <w:rPr>
                <w:sz w:val="12"/>
                <w:szCs w:val="12"/>
              </w:rPr>
              <w:t>18.2%</w:t>
            </w:r>
          </w:p>
        </w:tc>
        <w:tc>
          <w:tcPr>
            <w:tcW w:w="155" w:type="pct"/>
            <w:shd w:val="clear" w:color="000000" w:fill="E2EFDA"/>
            <w:noWrap/>
            <w:vAlign w:val="center"/>
            <w:hideMark/>
          </w:tcPr>
          <w:p w14:paraId="7AF5D402" w14:textId="77777777" w:rsidR="007C4580" w:rsidRPr="00192A3C" w:rsidRDefault="007C4580" w:rsidP="00192A3C">
            <w:pPr>
              <w:pStyle w:val="Tabletext"/>
              <w:spacing w:before="0" w:after="0" w:line="240" w:lineRule="auto"/>
              <w:jc w:val="right"/>
              <w:rPr>
                <w:sz w:val="12"/>
                <w:szCs w:val="12"/>
              </w:rPr>
            </w:pPr>
            <w:r w:rsidRPr="00192A3C">
              <w:rPr>
                <w:sz w:val="12"/>
                <w:szCs w:val="12"/>
              </w:rPr>
              <w:t>29.3%</w:t>
            </w:r>
          </w:p>
        </w:tc>
        <w:tc>
          <w:tcPr>
            <w:tcW w:w="155" w:type="pct"/>
            <w:shd w:val="clear" w:color="000000" w:fill="E2EFDA"/>
            <w:noWrap/>
            <w:vAlign w:val="center"/>
            <w:hideMark/>
          </w:tcPr>
          <w:p w14:paraId="43D33DD3" w14:textId="77777777" w:rsidR="007C4580" w:rsidRPr="00192A3C" w:rsidRDefault="007C4580" w:rsidP="00192A3C">
            <w:pPr>
              <w:pStyle w:val="Tabletext"/>
              <w:spacing w:before="0" w:after="0" w:line="240" w:lineRule="auto"/>
              <w:jc w:val="right"/>
              <w:rPr>
                <w:sz w:val="12"/>
                <w:szCs w:val="12"/>
              </w:rPr>
            </w:pPr>
            <w:r w:rsidRPr="00192A3C">
              <w:rPr>
                <w:sz w:val="12"/>
                <w:szCs w:val="12"/>
              </w:rPr>
              <w:t>63.6%</w:t>
            </w:r>
          </w:p>
        </w:tc>
        <w:tc>
          <w:tcPr>
            <w:tcW w:w="155" w:type="pct"/>
            <w:shd w:val="clear" w:color="auto" w:fill="auto"/>
            <w:noWrap/>
            <w:vAlign w:val="center"/>
            <w:hideMark/>
          </w:tcPr>
          <w:p w14:paraId="19F798A7" w14:textId="77777777" w:rsidR="007C4580" w:rsidRPr="00192A3C" w:rsidRDefault="007C4580" w:rsidP="00192A3C">
            <w:pPr>
              <w:pStyle w:val="Tabletext"/>
              <w:spacing w:before="0" w:after="0" w:line="240" w:lineRule="auto"/>
              <w:jc w:val="right"/>
              <w:rPr>
                <w:sz w:val="12"/>
                <w:szCs w:val="12"/>
              </w:rPr>
            </w:pPr>
            <w:r w:rsidRPr="00192A3C">
              <w:rPr>
                <w:sz w:val="12"/>
                <w:szCs w:val="12"/>
              </w:rPr>
              <w:t>0.68</w:t>
            </w:r>
          </w:p>
        </w:tc>
        <w:tc>
          <w:tcPr>
            <w:tcW w:w="155" w:type="pct"/>
            <w:shd w:val="clear" w:color="000000" w:fill="CCCCFF"/>
            <w:noWrap/>
            <w:vAlign w:val="center"/>
            <w:hideMark/>
          </w:tcPr>
          <w:p w14:paraId="4AA7FFB5" w14:textId="77777777" w:rsidR="007C4580" w:rsidRPr="00192A3C" w:rsidRDefault="007C4580" w:rsidP="00192A3C">
            <w:pPr>
              <w:pStyle w:val="Tabletext"/>
              <w:spacing w:before="0" w:after="0" w:line="240" w:lineRule="auto"/>
              <w:jc w:val="right"/>
              <w:rPr>
                <w:sz w:val="12"/>
                <w:szCs w:val="12"/>
              </w:rPr>
            </w:pPr>
            <w:r w:rsidRPr="00192A3C">
              <w:rPr>
                <w:sz w:val="12"/>
                <w:szCs w:val="12"/>
              </w:rPr>
              <w:t>4.0%</w:t>
            </w:r>
          </w:p>
        </w:tc>
        <w:tc>
          <w:tcPr>
            <w:tcW w:w="155" w:type="pct"/>
            <w:shd w:val="clear" w:color="000000" w:fill="CCCCFF"/>
            <w:noWrap/>
            <w:vAlign w:val="center"/>
            <w:hideMark/>
          </w:tcPr>
          <w:p w14:paraId="2A098FB5" w14:textId="77777777" w:rsidR="007C4580" w:rsidRPr="00192A3C" w:rsidRDefault="007C4580" w:rsidP="00192A3C">
            <w:pPr>
              <w:pStyle w:val="Tabletext"/>
              <w:spacing w:before="0" w:after="0" w:line="240" w:lineRule="auto"/>
              <w:jc w:val="right"/>
              <w:rPr>
                <w:sz w:val="12"/>
                <w:szCs w:val="12"/>
              </w:rPr>
            </w:pPr>
            <w:r w:rsidRPr="00192A3C">
              <w:rPr>
                <w:sz w:val="12"/>
                <w:szCs w:val="12"/>
              </w:rPr>
              <w:t>3.9%</w:t>
            </w:r>
          </w:p>
        </w:tc>
        <w:tc>
          <w:tcPr>
            <w:tcW w:w="155" w:type="pct"/>
            <w:shd w:val="clear" w:color="auto" w:fill="auto"/>
            <w:noWrap/>
            <w:vAlign w:val="center"/>
            <w:hideMark/>
          </w:tcPr>
          <w:p w14:paraId="4BDADB22" w14:textId="77777777" w:rsidR="007C4580" w:rsidRPr="00192A3C" w:rsidRDefault="007C4580" w:rsidP="00192A3C">
            <w:pPr>
              <w:pStyle w:val="Tabletext"/>
              <w:spacing w:before="0" w:after="0" w:line="240" w:lineRule="auto"/>
              <w:jc w:val="right"/>
              <w:rPr>
                <w:sz w:val="12"/>
                <w:szCs w:val="12"/>
              </w:rPr>
            </w:pPr>
            <w:r w:rsidRPr="00192A3C">
              <w:rPr>
                <w:sz w:val="12"/>
                <w:szCs w:val="12"/>
              </w:rPr>
              <w:t>22.8%</w:t>
            </w:r>
          </w:p>
        </w:tc>
        <w:tc>
          <w:tcPr>
            <w:tcW w:w="155" w:type="pct"/>
            <w:shd w:val="clear" w:color="auto" w:fill="auto"/>
            <w:noWrap/>
            <w:vAlign w:val="center"/>
            <w:hideMark/>
          </w:tcPr>
          <w:p w14:paraId="26159307" w14:textId="77777777" w:rsidR="007C4580" w:rsidRPr="00192A3C" w:rsidRDefault="007C4580" w:rsidP="00192A3C">
            <w:pPr>
              <w:pStyle w:val="Tabletext"/>
              <w:spacing w:before="0" w:after="0" w:line="240" w:lineRule="auto"/>
              <w:jc w:val="right"/>
              <w:rPr>
                <w:sz w:val="12"/>
                <w:szCs w:val="12"/>
              </w:rPr>
            </w:pPr>
            <w:r w:rsidRPr="00192A3C">
              <w:rPr>
                <w:sz w:val="12"/>
                <w:szCs w:val="12"/>
              </w:rPr>
              <w:t>93.7%</w:t>
            </w:r>
          </w:p>
        </w:tc>
        <w:tc>
          <w:tcPr>
            <w:tcW w:w="155" w:type="pct"/>
            <w:shd w:val="clear" w:color="auto" w:fill="auto"/>
            <w:noWrap/>
            <w:vAlign w:val="center"/>
            <w:hideMark/>
          </w:tcPr>
          <w:p w14:paraId="24B627B2" w14:textId="77777777" w:rsidR="007C4580" w:rsidRPr="00192A3C" w:rsidRDefault="007C4580" w:rsidP="00192A3C">
            <w:pPr>
              <w:pStyle w:val="Tabletext"/>
              <w:spacing w:before="0" w:after="0" w:line="240" w:lineRule="auto"/>
              <w:jc w:val="right"/>
              <w:rPr>
                <w:sz w:val="12"/>
                <w:szCs w:val="12"/>
              </w:rPr>
            </w:pPr>
            <w:r w:rsidRPr="00192A3C">
              <w:rPr>
                <w:sz w:val="12"/>
                <w:szCs w:val="12"/>
              </w:rPr>
              <w:t>19.5%</w:t>
            </w:r>
          </w:p>
        </w:tc>
        <w:tc>
          <w:tcPr>
            <w:tcW w:w="155" w:type="pct"/>
            <w:shd w:val="clear" w:color="000000" w:fill="E2EFDA"/>
            <w:noWrap/>
            <w:vAlign w:val="center"/>
            <w:hideMark/>
          </w:tcPr>
          <w:p w14:paraId="7B1D9B52" w14:textId="77777777" w:rsidR="007C4580" w:rsidRPr="00192A3C" w:rsidRDefault="007C4580" w:rsidP="00192A3C">
            <w:pPr>
              <w:pStyle w:val="Tabletext"/>
              <w:spacing w:before="0" w:after="0" w:line="240" w:lineRule="auto"/>
              <w:jc w:val="right"/>
              <w:rPr>
                <w:sz w:val="12"/>
                <w:szCs w:val="12"/>
              </w:rPr>
            </w:pPr>
            <w:r w:rsidRPr="00192A3C">
              <w:rPr>
                <w:sz w:val="12"/>
                <w:szCs w:val="12"/>
              </w:rPr>
              <w:t>89.5%</w:t>
            </w:r>
          </w:p>
        </w:tc>
        <w:tc>
          <w:tcPr>
            <w:tcW w:w="155" w:type="pct"/>
            <w:shd w:val="clear" w:color="auto" w:fill="auto"/>
            <w:noWrap/>
            <w:vAlign w:val="center"/>
            <w:hideMark/>
          </w:tcPr>
          <w:p w14:paraId="39DC99D1" w14:textId="77777777" w:rsidR="007C4580" w:rsidRPr="00192A3C" w:rsidRDefault="007C4580" w:rsidP="00192A3C">
            <w:pPr>
              <w:pStyle w:val="Tabletext"/>
              <w:spacing w:before="0" w:after="0" w:line="240" w:lineRule="auto"/>
              <w:jc w:val="right"/>
              <w:rPr>
                <w:sz w:val="12"/>
                <w:szCs w:val="12"/>
              </w:rPr>
            </w:pPr>
            <w:r w:rsidRPr="00192A3C">
              <w:rPr>
                <w:sz w:val="12"/>
                <w:szCs w:val="12"/>
              </w:rPr>
              <w:t>76.8%</w:t>
            </w:r>
          </w:p>
        </w:tc>
        <w:tc>
          <w:tcPr>
            <w:tcW w:w="155" w:type="pct"/>
            <w:shd w:val="clear" w:color="auto" w:fill="auto"/>
            <w:noWrap/>
            <w:vAlign w:val="center"/>
            <w:hideMark/>
          </w:tcPr>
          <w:p w14:paraId="5F05B8AC"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tcBorders>
              <w:bottom w:val="single" w:sz="4" w:space="0" w:color="BFBFBF" w:themeColor="background1" w:themeShade="BF"/>
            </w:tcBorders>
            <w:shd w:val="clear" w:color="auto" w:fill="auto"/>
            <w:noWrap/>
            <w:vAlign w:val="center"/>
            <w:hideMark/>
          </w:tcPr>
          <w:p w14:paraId="798A7ED7" w14:textId="77777777" w:rsidR="007C4580" w:rsidRPr="00192A3C" w:rsidRDefault="007C4580" w:rsidP="00192A3C">
            <w:pPr>
              <w:pStyle w:val="Tabletext"/>
              <w:spacing w:before="0" w:after="0" w:line="240" w:lineRule="auto"/>
              <w:jc w:val="right"/>
              <w:rPr>
                <w:sz w:val="12"/>
                <w:szCs w:val="12"/>
              </w:rPr>
            </w:pPr>
            <w:r w:rsidRPr="00192A3C">
              <w:rPr>
                <w:sz w:val="12"/>
                <w:szCs w:val="12"/>
              </w:rPr>
              <w:t>85.0%</w:t>
            </w:r>
          </w:p>
        </w:tc>
        <w:tc>
          <w:tcPr>
            <w:tcW w:w="155" w:type="pct"/>
            <w:tcBorders>
              <w:bottom w:val="single" w:sz="4" w:space="0" w:color="BFBFBF" w:themeColor="background1" w:themeShade="BF"/>
            </w:tcBorders>
            <w:shd w:val="clear" w:color="auto" w:fill="auto"/>
            <w:noWrap/>
            <w:vAlign w:val="center"/>
            <w:hideMark/>
          </w:tcPr>
          <w:p w14:paraId="5130EE92" w14:textId="77777777" w:rsidR="007C4580" w:rsidRPr="00192A3C" w:rsidRDefault="007C4580" w:rsidP="00192A3C">
            <w:pPr>
              <w:pStyle w:val="Tabletext"/>
              <w:spacing w:before="0" w:after="0" w:line="240" w:lineRule="auto"/>
              <w:jc w:val="right"/>
              <w:rPr>
                <w:sz w:val="12"/>
                <w:szCs w:val="12"/>
              </w:rPr>
            </w:pPr>
            <w:r w:rsidRPr="00192A3C">
              <w:rPr>
                <w:sz w:val="12"/>
                <w:szCs w:val="12"/>
              </w:rPr>
              <w:t>60.0%</w:t>
            </w:r>
          </w:p>
        </w:tc>
        <w:tc>
          <w:tcPr>
            <w:tcW w:w="155" w:type="pct"/>
            <w:shd w:val="clear" w:color="000000" w:fill="E2EFDA"/>
            <w:noWrap/>
            <w:vAlign w:val="center"/>
            <w:hideMark/>
          </w:tcPr>
          <w:p w14:paraId="5D3D499A" w14:textId="77777777" w:rsidR="007C4580" w:rsidRPr="00192A3C" w:rsidRDefault="007C4580" w:rsidP="00192A3C">
            <w:pPr>
              <w:pStyle w:val="Tabletext"/>
              <w:spacing w:before="0" w:after="0" w:line="240" w:lineRule="auto"/>
              <w:jc w:val="right"/>
              <w:rPr>
                <w:sz w:val="12"/>
                <w:szCs w:val="12"/>
              </w:rPr>
            </w:pPr>
            <w:r w:rsidRPr="00192A3C">
              <w:rPr>
                <w:sz w:val="12"/>
                <w:szCs w:val="12"/>
              </w:rPr>
              <w:t>94.0%</w:t>
            </w:r>
          </w:p>
        </w:tc>
        <w:tc>
          <w:tcPr>
            <w:tcW w:w="155" w:type="pct"/>
            <w:shd w:val="clear" w:color="000000" w:fill="E2EFDA"/>
            <w:noWrap/>
            <w:vAlign w:val="center"/>
            <w:hideMark/>
          </w:tcPr>
          <w:p w14:paraId="133D8EBC" w14:textId="77777777" w:rsidR="007C4580" w:rsidRPr="00192A3C" w:rsidRDefault="007C4580" w:rsidP="00192A3C">
            <w:pPr>
              <w:pStyle w:val="Tabletext"/>
              <w:spacing w:before="0" w:after="0" w:line="240" w:lineRule="auto"/>
              <w:jc w:val="right"/>
              <w:rPr>
                <w:sz w:val="12"/>
                <w:szCs w:val="12"/>
              </w:rPr>
            </w:pPr>
            <w:r w:rsidRPr="00192A3C">
              <w:rPr>
                <w:sz w:val="12"/>
                <w:szCs w:val="12"/>
              </w:rPr>
              <w:t>81.8%</w:t>
            </w:r>
          </w:p>
        </w:tc>
        <w:tc>
          <w:tcPr>
            <w:tcW w:w="155" w:type="pct"/>
            <w:shd w:val="clear" w:color="000000" w:fill="CCCCFF"/>
            <w:noWrap/>
            <w:vAlign w:val="center"/>
            <w:hideMark/>
          </w:tcPr>
          <w:p w14:paraId="3B998A74"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49" w:type="pct"/>
            <w:shd w:val="clear" w:color="auto" w:fill="E2EFDA"/>
            <w:noWrap/>
            <w:vAlign w:val="center"/>
            <w:hideMark/>
          </w:tcPr>
          <w:p w14:paraId="0C615AE9"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0DE95D29"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66837EDD" w14:textId="77777777" w:rsidTr="00B32CA5">
        <w:trPr>
          <w:trHeight w:val="283"/>
        </w:trPr>
        <w:tc>
          <w:tcPr>
            <w:tcW w:w="511" w:type="pct"/>
            <w:shd w:val="clear" w:color="auto" w:fill="auto"/>
            <w:noWrap/>
            <w:vAlign w:val="center"/>
            <w:hideMark/>
          </w:tcPr>
          <w:p w14:paraId="58285130" w14:textId="77777777" w:rsidR="007C4580" w:rsidRPr="00192A3C" w:rsidRDefault="007C4580" w:rsidP="00192A3C">
            <w:pPr>
              <w:pStyle w:val="Tabletext"/>
              <w:spacing w:before="0" w:after="0" w:line="240" w:lineRule="auto"/>
              <w:rPr>
                <w:sz w:val="12"/>
                <w:szCs w:val="12"/>
              </w:rPr>
            </w:pPr>
            <w:r w:rsidRPr="00192A3C">
              <w:rPr>
                <w:sz w:val="12"/>
                <w:szCs w:val="12"/>
              </w:rPr>
              <w:t>Mildura Base Hospital</w:t>
            </w:r>
          </w:p>
        </w:tc>
        <w:tc>
          <w:tcPr>
            <w:tcW w:w="170" w:type="pct"/>
            <w:shd w:val="clear" w:color="auto" w:fill="auto"/>
            <w:noWrap/>
            <w:vAlign w:val="center"/>
            <w:hideMark/>
          </w:tcPr>
          <w:p w14:paraId="1DBF877D"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57BD9336" w14:textId="77777777" w:rsidR="007C4580" w:rsidRPr="00192A3C" w:rsidRDefault="007C4580" w:rsidP="00192A3C">
            <w:pPr>
              <w:pStyle w:val="Tabletext"/>
              <w:spacing w:before="0" w:after="0" w:line="240" w:lineRule="auto"/>
              <w:rPr>
                <w:sz w:val="12"/>
                <w:szCs w:val="12"/>
              </w:rPr>
            </w:pPr>
            <w:r w:rsidRPr="00192A3C">
              <w:rPr>
                <w:sz w:val="12"/>
                <w:szCs w:val="12"/>
              </w:rPr>
              <w:t>839</w:t>
            </w:r>
          </w:p>
        </w:tc>
        <w:tc>
          <w:tcPr>
            <w:tcW w:w="155" w:type="pct"/>
            <w:shd w:val="clear" w:color="auto" w:fill="auto"/>
            <w:noWrap/>
            <w:vAlign w:val="center"/>
            <w:hideMark/>
          </w:tcPr>
          <w:p w14:paraId="1EC55F6D" w14:textId="77777777" w:rsidR="007C4580" w:rsidRPr="00192A3C" w:rsidRDefault="007C4580" w:rsidP="00192A3C">
            <w:pPr>
              <w:pStyle w:val="Tabletext"/>
              <w:spacing w:before="0" w:after="0" w:line="240" w:lineRule="auto"/>
              <w:jc w:val="right"/>
              <w:rPr>
                <w:sz w:val="12"/>
                <w:szCs w:val="12"/>
              </w:rPr>
            </w:pPr>
            <w:r w:rsidRPr="00192A3C">
              <w:rPr>
                <w:sz w:val="12"/>
                <w:szCs w:val="12"/>
              </w:rPr>
              <w:t>10.0%</w:t>
            </w:r>
          </w:p>
        </w:tc>
        <w:tc>
          <w:tcPr>
            <w:tcW w:w="155" w:type="pct"/>
            <w:shd w:val="clear" w:color="auto" w:fill="auto"/>
            <w:noWrap/>
            <w:vAlign w:val="center"/>
            <w:hideMark/>
          </w:tcPr>
          <w:p w14:paraId="14EAA627" w14:textId="77777777" w:rsidR="007C4580" w:rsidRPr="00192A3C" w:rsidRDefault="007C4580" w:rsidP="00192A3C">
            <w:pPr>
              <w:pStyle w:val="Tabletext"/>
              <w:spacing w:before="0" w:after="0" w:line="240" w:lineRule="auto"/>
              <w:jc w:val="right"/>
              <w:rPr>
                <w:sz w:val="12"/>
                <w:szCs w:val="12"/>
              </w:rPr>
            </w:pPr>
            <w:r w:rsidRPr="00192A3C">
              <w:rPr>
                <w:sz w:val="12"/>
                <w:szCs w:val="12"/>
              </w:rPr>
              <w:t>13.7%</w:t>
            </w:r>
          </w:p>
        </w:tc>
        <w:tc>
          <w:tcPr>
            <w:tcW w:w="155" w:type="pct"/>
            <w:shd w:val="clear" w:color="auto" w:fill="auto"/>
            <w:noWrap/>
            <w:vAlign w:val="center"/>
            <w:hideMark/>
          </w:tcPr>
          <w:p w14:paraId="08F4D993" w14:textId="77777777" w:rsidR="007C4580" w:rsidRPr="00192A3C" w:rsidRDefault="007C4580" w:rsidP="00192A3C">
            <w:pPr>
              <w:pStyle w:val="Tabletext"/>
              <w:spacing w:before="0" w:after="0" w:line="240" w:lineRule="auto"/>
              <w:jc w:val="right"/>
              <w:rPr>
                <w:sz w:val="12"/>
                <w:szCs w:val="12"/>
              </w:rPr>
            </w:pPr>
            <w:r w:rsidRPr="00192A3C">
              <w:rPr>
                <w:sz w:val="12"/>
                <w:szCs w:val="12"/>
              </w:rPr>
              <w:t>35.2%</w:t>
            </w:r>
          </w:p>
        </w:tc>
        <w:tc>
          <w:tcPr>
            <w:tcW w:w="155" w:type="pct"/>
            <w:shd w:val="clear" w:color="000000" w:fill="CCCCFF"/>
            <w:noWrap/>
            <w:vAlign w:val="center"/>
            <w:hideMark/>
          </w:tcPr>
          <w:p w14:paraId="344B80BE" w14:textId="77777777" w:rsidR="007C4580" w:rsidRPr="00192A3C" w:rsidRDefault="007C4580" w:rsidP="00192A3C">
            <w:pPr>
              <w:pStyle w:val="Tabletext"/>
              <w:spacing w:before="0" w:after="0" w:line="240" w:lineRule="auto"/>
              <w:jc w:val="right"/>
              <w:rPr>
                <w:sz w:val="12"/>
                <w:szCs w:val="12"/>
              </w:rPr>
            </w:pPr>
            <w:r w:rsidRPr="00192A3C">
              <w:rPr>
                <w:sz w:val="12"/>
                <w:szCs w:val="12"/>
              </w:rPr>
              <w:t>7.3%</w:t>
            </w:r>
          </w:p>
        </w:tc>
        <w:tc>
          <w:tcPr>
            <w:tcW w:w="155" w:type="pct"/>
            <w:shd w:val="clear" w:color="auto" w:fill="auto"/>
            <w:noWrap/>
            <w:vAlign w:val="center"/>
            <w:hideMark/>
          </w:tcPr>
          <w:p w14:paraId="4F96D689" w14:textId="77777777" w:rsidR="007C4580" w:rsidRPr="00192A3C" w:rsidRDefault="007C4580" w:rsidP="00192A3C">
            <w:pPr>
              <w:pStyle w:val="Tabletext"/>
              <w:spacing w:before="0" w:after="0" w:line="240" w:lineRule="auto"/>
              <w:jc w:val="right"/>
              <w:rPr>
                <w:sz w:val="12"/>
                <w:szCs w:val="12"/>
              </w:rPr>
            </w:pPr>
            <w:r w:rsidRPr="00192A3C">
              <w:rPr>
                <w:sz w:val="12"/>
                <w:szCs w:val="12"/>
              </w:rPr>
              <w:t>3.6%</w:t>
            </w:r>
          </w:p>
        </w:tc>
        <w:tc>
          <w:tcPr>
            <w:tcW w:w="155" w:type="pct"/>
            <w:shd w:val="clear" w:color="auto" w:fill="auto"/>
            <w:noWrap/>
            <w:vAlign w:val="center"/>
            <w:hideMark/>
          </w:tcPr>
          <w:p w14:paraId="68B1139E" w14:textId="77777777" w:rsidR="007C4580" w:rsidRPr="00192A3C" w:rsidRDefault="007C4580" w:rsidP="00192A3C">
            <w:pPr>
              <w:pStyle w:val="Tabletext"/>
              <w:spacing w:before="0" w:after="0" w:line="240" w:lineRule="auto"/>
              <w:jc w:val="right"/>
              <w:rPr>
                <w:sz w:val="12"/>
                <w:szCs w:val="12"/>
              </w:rPr>
            </w:pPr>
            <w:r w:rsidRPr="00192A3C">
              <w:rPr>
                <w:sz w:val="12"/>
                <w:szCs w:val="12"/>
              </w:rPr>
              <w:t>15.3%</w:t>
            </w:r>
          </w:p>
        </w:tc>
        <w:tc>
          <w:tcPr>
            <w:tcW w:w="155" w:type="pct"/>
            <w:shd w:val="clear" w:color="000000" w:fill="CCCCFF"/>
            <w:noWrap/>
            <w:vAlign w:val="center"/>
            <w:hideMark/>
          </w:tcPr>
          <w:p w14:paraId="6C4A8A09" w14:textId="77777777" w:rsidR="007C4580" w:rsidRPr="00192A3C" w:rsidRDefault="007C4580" w:rsidP="00192A3C">
            <w:pPr>
              <w:pStyle w:val="Tabletext"/>
              <w:spacing w:before="0" w:after="0" w:line="240" w:lineRule="auto"/>
              <w:jc w:val="right"/>
              <w:rPr>
                <w:sz w:val="12"/>
                <w:szCs w:val="12"/>
              </w:rPr>
            </w:pPr>
            <w:r w:rsidRPr="00192A3C">
              <w:rPr>
                <w:sz w:val="12"/>
                <w:szCs w:val="12"/>
              </w:rPr>
              <w:t>65.5%</w:t>
            </w:r>
          </w:p>
        </w:tc>
        <w:tc>
          <w:tcPr>
            <w:tcW w:w="155" w:type="pct"/>
            <w:shd w:val="clear" w:color="auto" w:fill="auto"/>
            <w:noWrap/>
            <w:vAlign w:val="center"/>
            <w:hideMark/>
          </w:tcPr>
          <w:p w14:paraId="029E5BDB" w14:textId="77777777" w:rsidR="007C4580" w:rsidRPr="00192A3C" w:rsidRDefault="007C4580" w:rsidP="00192A3C">
            <w:pPr>
              <w:pStyle w:val="Tabletext"/>
              <w:spacing w:before="0" w:after="0" w:line="240" w:lineRule="auto"/>
              <w:jc w:val="right"/>
              <w:rPr>
                <w:sz w:val="12"/>
                <w:szCs w:val="12"/>
              </w:rPr>
            </w:pPr>
            <w:r w:rsidRPr="00192A3C">
              <w:rPr>
                <w:sz w:val="12"/>
                <w:szCs w:val="12"/>
              </w:rPr>
              <w:t>5.7%</w:t>
            </w:r>
          </w:p>
        </w:tc>
        <w:tc>
          <w:tcPr>
            <w:tcW w:w="155" w:type="pct"/>
            <w:shd w:val="clear" w:color="auto" w:fill="auto"/>
            <w:noWrap/>
            <w:vAlign w:val="center"/>
            <w:hideMark/>
          </w:tcPr>
          <w:p w14:paraId="10369948"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auto" w:fill="auto"/>
            <w:noWrap/>
            <w:vAlign w:val="center"/>
            <w:hideMark/>
          </w:tcPr>
          <w:p w14:paraId="19A325E5" w14:textId="77777777" w:rsidR="007C4580" w:rsidRPr="00192A3C" w:rsidRDefault="007C4580" w:rsidP="00192A3C">
            <w:pPr>
              <w:pStyle w:val="Tabletext"/>
              <w:spacing w:before="0" w:after="0" w:line="240" w:lineRule="auto"/>
              <w:jc w:val="right"/>
              <w:rPr>
                <w:sz w:val="12"/>
                <w:szCs w:val="12"/>
              </w:rPr>
            </w:pPr>
            <w:r w:rsidRPr="00192A3C">
              <w:rPr>
                <w:sz w:val="12"/>
                <w:szCs w:val="12"/>
              </w:rPr>
              <w:t>19.3%</w:t>
            </w:r>
          </w:p>
        </w:tc>
        <w:tc>
          <w:tcPr>
            <w:tcW w:w="155" w:type="pct"/>
            <w:shd w:val="clear" w:color="000000" w:fill="E2EFDA"/>
            <w:noWrap/>
            <w:vAlign w:val="center"/>
            <w:hideMark/>
          </w:tcPr>
          <w:p w14:paraId="22F1784B" w14:textId="77777777" w:rsidR="007C4580" w:rsidRPr="00192A3C" w:rsidRDefault="007C4580" w:rsidP="00192A3C">
            <w:pPr>
              <w:pStyle w:val="Tabletext"/>
              <w:spacing w:before="0" w:after="0" w:line="240" w:lineRule="auto"/>
              <w:jc w:val="right"/>
              <w:rPr>
                <w:sz w:val="12"/>
                <w:szCs w:val="12"/>
              </w:rPr>
            </w:pPr>
            <w:r w:rsidRPr="00192A3C">
              <w:rPr>
                <w:sz w:val="12"/>
                <w:szCs w:val="12"/>
              </w:rPr>
              <w:t>64.7%</w:t>
            </w:r>
          </w:p>
        </w:tc>
        <w:tc>
          <w:tcPr>
            <w:tcW w:w="155" w:type="pct"/>
            <w:shd w:val="clear" w:color="auto" w:fill="auto"/>
            <w:noWrap/>
            <w:vAlign w:val="center"/>
            <w:hideMark/>
          </w:tcPr>
          <w:p w14:paraId="24A08E45" w14:textId="77777777" w:rsidR="007C4580" w:rsidRPr="00192A3C" w:rsidRDefault="007C4580" w:rsidP="00192A3C">
            <w:pPr>
              <w:pStyle w:val="Tabletext"/>
              <w:spacing w:before="0" w:after="0" w:line="240" w:lineRule="auto"/>
              <w:jc w:val="right"/>
              <w:rPr>
                <w:sz w:val="12"/>
                <w:szCs w:val="12"/>
              </w:rPr>
            </w:pPr>
            <w:r w:rsidRPr="00192A3C">
              <w:rPr>
                <w:sz w:val="12"/>
                <w:szCs w:val="12"/>
              </w:rPr>
              <w:t>1.10</w:t>
            </w:r>
          </w:p>
        </w:tc>
        <w:tc>
          <w:tcPr>
            <w:tcW w:w="155" w:type="pct"/>
            <w:shd w:val="clear" w:color="000000" w:fill="E2EFDA"/>
            <w:noWrap/>
            <w:vAlign w:val="center"/>
            <w:hideMark/>
          </w:tcPr>
          <w:p w14:paraId="3E7EA94F" w14:textId="77777777" w:rsidR="007C4580" w:rsidRPr="00192A3C" w:rsidRDefault="007C4580" w:rsidP="00192A3C">
            <w:pPr>
              <w:pStyle w:val="Tabletext"/>
              <w:spacing w:before="0" w:after="0" w:line="240" w:lineRule="auto"/>
              <w:jc w:val="right"/>
              <w:rPr>
                <w:sz w:val="12"/>
                <w:szCs w:val="12"/>
              </w:rPr>
            </w:pPr>
            <w:r w:rsidRPr="00192A3C">
              <w:rPr>
                <w:sz w:val="12"/>
                <w:szCs w:val="12"/>
              </w:rPr>
              <w:t>1.6%</w:t>
            </w:r>
          </w:p>
        </w:tc>
        <w:tc>
          <w:tcPr>
            <w:tcW w:w="155" w:type="pct"/>
            <w:shd w:val="clear" w:color="auto" w:fill="auto"/>
            <w:noWrap/>
            <w:vAlign w:val="center"/>
            <w:hideMark/>
          </w:tcPr>
          <w:p w14:paraId="1C32170A" w14:textId="77777777" w:rsidR="007C4580" w:rsidRPr="00192A3C" w:rsidRDefault="007C4580" w:rsidP="00192A3C">
            <w:pPr>
              <w:pStyle w:val="Tabletext"/>
              <w:spacing w:before="0" w:after="0" w:line="240" w:lineRule="auto"/>
              <w:jc w:val="right"/>
              <w:rPr>
                <w:sz w:val="12"/>
                <w:szCs w:val="12"/>
              </w:rPr>
            </w:pPr>
            <w:r w:rsidRPr="00192A3C">
              <w:rPr>
                <w:sz w:val="12"/>
                <w:szCs w:val="12"/>
              </w:rPr>
              <w:t>3.7%</w:t>
            </w:r>
          </w:p>
        </w:tc>
        <w:tc>
          <w:tcPr>
            <w:tcW w:w="155" w:type="pct"/>
            <w:tcBorders>
              <w:bottom w:val="single" w:sz="4" w:space="0" w:color="BFBFBF" w:themeColor="background1" w:themeShade="BF"/>
            </w:tcBorders>
            <w:shd w:val="clear" w:color="auto" w:fill="auto"/>
            <w:noWrap/>
            <w:vAlign w:val="center"/>
            <w:hideMark/>
          </w:tcPr>
          <w:p w14:paraId="48AA9E38" w14:textId="77777777" w:rsidR="007C4580" w:rsidRPr="00192A3C" w:rsidRDefault="007C4580" w:rsidP="00192A3C">
            <w:pPr>
              <w:pStyle w:val="Tabletext"/>
              <w:spacing w:before="0" w:after="0" w:line="240" w:lineRule="auto"/>
              <w:jc w:val="right"/>
              <w:rPr>
                <w:sz w:val="12"/>
                <w:szCs w:val="12"/>
              </w:rPr>
            </w:pPr>
            <w:r w:rsidRPr="00192A3C">
              <w:rPr>
                <w:sz w:val="12"/>
                <w:szCs w:val="12"/>
              </w:rPr>
              <w:t>26.5%</w:t>
            </w:r>
          </w:p>
        </w:tc>
        <w:tc>
          <w:tcPr>
            <w:tcW w:w="155" w:type="pct"/>
            <w:shd w:val="clear" w:color="000000" w:fill="CCCCFF"/>
            <w:noWrap/>
            <w:vAlign w:val="center"/>
            <w:hideMark/>
          </w:tcPr>
          <w:p w14:paraId="54849E0A" w14:textId="77777777" w:rsidR="007C4580" w:rsidRPr="00192A3C" w:rsidRDefault="007C4580" w:rsidP="00192A3C">
            <w:pPr>
              <w:pStyle w:val="Tabletext"/>
              <w:spacing w:before="0" w:after="0" w:line="240" w:lineRule="auto"/>
              <w:jc w:val="right"/>
              <w:rPr>
                <w:sz w:val="12"/>
                <w:szCs w:val="12"/>
              </w:rPr>
            </w:pPr>
            <w:r w:rsidRPr="00192A3C">
              <w:rPr>
                <w:sz w:val="12"/>
                <w:szCs w:val="12"/>
              </w:rPr>
              <w:t>91.7%</w:t>
            </w:r>
          </w:p>
        </w:tc>
        <w:tc>
          <w:tcPr>
            <w:tcW w:w="155" w:type="pct"/>
            <w:shd w:val="clear" w:color="auto" w:fill="auto"/>
            <w:noWrap/>
            <w:vAlign w:val="center"/>
            <w:hideMark/>
          </w:tcPr>
          <w:p w14:paraId="7EAFBB59" w14:textId="77777777" w:rsidR="007C4580" w:rsidRPr="00192A3C" w:rsidRDefault="007C4580" w:rsidP="00192A3C">
            <w:pPr>
              <w:pStyle w:val="Tabletext"/>
              <w:spacing w:before="0" w:after="0" w:line="240" w:lineRule="auto"/>
              <w:jc w:val="right"/>
              <w:rPr>
                <w:sz w:val="12"/>
                <w:szCs w:val="12"/>
              </w:rPr>
            </w:pPr>
            <w:r w:rsidRPr="00192A3C">
              <w:rPr>
                <w:sz w:val="12"/>
                <w:szCs w:val="12"/>
              </w:rPr>
              <w:t>27.4%</w:t>
            </w:r>
          </w:p>
        </w:tc>
        <w:tc>
          <w:tcPr>
            <w:tcW w:w="155" w:type="pct"/>
            <w:shd w:val="clear" w:color="auto" w:fill="auto"/>
            <w:noWrap/>
            <w:vAlign w:val="center"/>
            <w:hideMark/>
          </w:tcPr>
          <w:p w14:paraId="36B33DBE" w14:textId="77777777" w:rsidR="007C4580" w:rsidRPr="00192A3C" w:rsidRDefault="007C4580" w:rsidP="00192A3C">
            <w:pPr>
              <w:pStyle w:val="Tabletext"/>
              <w:spacing w:before="0" w:after="0" w:line="240" w:lineRule="auto"/>
              <w:jc w:val="right"/>
              <w:rPr>
                <w:sz w:val="12"/>
                <w:szCs w:val="12"/>
              </w:rPr>
            </w:pPr>
            <w:r w:rsidRPr="00192A3C">
              <w:rPr>
                <w:sz w:val="12"/>
                <w:szCs w:val="12"/>
              </w:rPr>
              <w:t>74.9%</w:t>
            </w:r>
          </w:p>
        </w:tc>
        <w:tc>
          <w:tcPr>
            <w:tcW w:w="155" w:type="pct"/>
            <w:shd w:val="clear" w:color="000000" w:fill="CCCCFF"/>
            <w:noWrap/>
            <w:vAlign w:val="center"/>
            <w:hideMark/>
          </w:tcPr>
          <w:p w14:paraId="155477F8" w14:textId="77777777" w:rsidR="007C4580" w:rsidRPr="00192A3C" w:rsidRDefault="007C4580" w:rsidP="00192A3C">
            <w:pPr>
              <w:pStyle w:val="Tabletext"/>
              <w:spacing w:before="0" w:after="0" w:line="240" w:lineRule="auto"/>
              <w:jc w:val="right"/>
              <w:rPr>
                <w:sz w:val="12"/>
                <w:szCs w:val="12"/>
              </w:rPr>
            </w:pPr>
            <w:r w:rsidRPr="00192A3C">
              <w:rPr>
                <w:sz w:val="12"/>
                <w:szCs w:val="12"/>
              </w:rPr>
              <w:t>45.8%</w:t>
            </w:r>
          </w:p>
        </w:tc>
        <w:tc>
          <w:tcPr>
            <w:tcW w:w="155" w:type="pct"/>
            <w:shd w:val="clear" w:color="000000" w:fill="CCCCFF"/>
            <w:noWrap/>
            <w:vAlign w:val="center"/>
            <w:hideMark/>
          </w:tcPr>
          <w:p w14:paraId="648B25AE"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55" w:type="pct"/>
            <w:shd w:val="clear" w:color="000000" w:fill="auto"/>
            <w:noWrap/>
            <w:vAlign w:val="center"/>
            <w:hideMark/>
          </w:tcPr>
          <w:p w14:paraId="49317414" w14:textId="4450655F"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093F0460" w14:textId="4DDD77F9"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19799EF" w14:textId="77777777" w:rsidR="007C4580" w:rsidRPr="00192A3C" w:rsidRDefault="007C4580" w:rsidP="00192A3C">
            <w:pPr>
              <w:pStyle w:val="Tabletext"/>
              <w:spacing w:before="0" w:after="0" w:line="240" w:lineRule="auto"/>
              <w:jc w:val="right"/>
              <w:rPr>
                <w:sz w:val="12"/>
                <w:szCs w:val="12"/>
              </w:rPr>
            </w:pPr>
            <w:r w:rsidRPr="00192A3C">
              <w:rPr>
                <w:sz w:val="12"/>
                <w:szCs w:val="12"/>
              </w:rPr>
              <w:t>74.5%</w:t>
            </w:r>
          </w:p>
        </w:tc>
        <w:tc>
          <w:tcPr>
            <w:tcW w:w="155" w:type="pct"/>
            <w:shd w:val="clear" w:color="000000" w:fill="CCCCFF"/>
            <w:noWrap/>
            <w:vAlign w:val="center"/>
            <w:hideMark/>
          </w:tcPr>
          <w:p w14:paraId="3FF95578" w14:textId="77777777" w:rsidR="007C4580" w:rsidRPr="00192A3C" w:rsidRDefault="007C4580" w:rsidP="00192A3C">
            <w:pPr>
              <w:pStyle w:val="Tabletext"/>
              <w:spacing w:before="0" w:after="0" w:line="240" w:lineRule="auto"/>
              <w:jc w:val="right"/>
              <w:rPr>
                <w:sz w:val="12"/>
                <w:szCs w:val="12"/>
              </w:rPr>
            </w:pPr>
            <w:r w:rsidRPr="00192A3C">
              <w:rPr>
                <w:sz w:val="12"/>
                <w:szCs w:val="12"/>
              </w:rPr>
              <w:t>47.5%</w:t>
            </w:r>
          </w:p>
        </w:tc>
        <w:tc>
          <w:tcPr>
            <w:tcW w:w="155" w:type="pct"/>
            <w:shd w:val="clear" w:color="auto" w:fill="auto"/>
            <w:noWrap/>
            <w:vAlign w:val="center"/>
            <w:hideMark/>
          </w:tcPr>
          <w:p w14:paraId="5B50A8CB" w14:textId="77777777" w:rsidR="007C4580" w:rsidRPr="00192A3C" w:rsidRDefault="007C4580" w:rsidP="00192A3C">
            <w:pPr>
              <w:pStyle w:val="Tabletext"/>
              <w:spacing w:before="0" w:after="0" w:line="240" w:lineRule="auto"/>
              <w:jc w:val="right"/>
              <w:rPr>
                <w:sz w:val="12"/>
                <w:szCs w:val="12"/>
              </w:rPr>
            </w:pPr>
            <w:r w:rsidRPr="00192A3C">
              <w:rPr>
                <w:sz w:val="12"/>
                <w:szCs w:val="12"/>
              </w:rPr>
              <w:t>1.7%</w:t>
            </w:r>
          </w:p>
        </w:tc>
        <w:tc>
          <w:tcPr>
            <w:tcW w:w="149" w:type="pct"/>
            <w:shd w:val="clear" w:color="auto" w:fill="E2EFDA"/>
            <w:noWrap/>
            <w:vAlign w:val="center"/>
            <w:hideMark/>
          </w:tcPr>
          <w:p w14:paraId="40686989"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00A574EE"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r>
      <w:tr w:rsidR="007C4580" w:rsidRPr="007C4580" w14:paraId="71BF7F74" w14:textId="77777777" w:rsidTr="00B32CA5">
        <w:trPr>
          <w:trHeight w:val="283"/>
        </w:trPr>
        <w:tc>
          <w:tcPr>
            <w:tcW w:w="511" w:type="pct"/>
            <w:shd w:val="clear" w:color="auto" w:fill="auto"/>
            <w:noWrap/>
            <w:vAlign w:val="center"/>
            <w:hideMark/>
          </w:tcPr>
          <w:p w14:paraId="5DA6CB29" w14:textId="77777777" w:rsidR="007C4580" w:rsidRPr="00192A3C" w:rsidRDefault="007C4580" w:rsidP="00192A3C">
            <w:pPr>
              <w:pStyle w:val="Tabletext"/>
              <w:spacing w:before="0" w:after="0" w:line="240" w:lineRule="auto"/>
              <w:rPr>
                <w:sz w:val="12"/>
                <w:szCs w:val="12"/>
              </w:rPr>
            </w:pPr>
            <w:r w:rsidRPr="00192A3C">
              <w:rPr>
                <w:sz w:val="12"/>
                <w:szCs w:val="12"/>
              </w:rPr>
              <w:t>Warrnambool Base Hospital</w:t>
            </w:r>
          </w:p>
        </w:tc>
        <w:tc>
          <w:tcPr>
            <w:tcW w:w="170" w:type="pct"/>
            <w:shd w:val="clear" w:color="auto" w:fill="auto"/>
            <w:noWrap/>
            <w:vAlign w:val="center"/>
            <w:hideMark/>
          </w:tcPr>
          <w:p w14:paraId="62CCD842"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6791392F" w14:textId="77777777" w:rsidR="007C4580" w:rsidRPr="00192A3C" w:rsidRDefault="007C4580" w:rsidP="00192A3C">
            <w:pPr>
              <w:pStyle w:val="Tabletext"/>
              <w:spacing w:before="0" w:after="0" w:line="240" w:lineRule="auto"/>
              <w:rPr>
                <w:sz w:val="12"/>
                <w:szCs w:val="12"/>
              </w:rPr>
            </w:pPr>
            <w:r w:rsidRPr="00192A3C">
              <w:rPr>
                <w:sz w:val="12"/>
                <w:szCs w:val="12"/>
              </w:rPr>
              <w:t>730</w:t>
            </w:r>
          </w:p>
        </w:tc>
        <w:tc>
          <w:tcPr>
            <w:tcW w:w="155" w:type="pct"/>
            <w:shd w:val="clear" w:color="auto" w:fill="auto"/>
            <w:noWrap/>
            <w:vAlign w:val="center"/>
            <w:hideMark/>
          </w:tcPr>
          <w:p w14:paraId="494BBEC7"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auto" w:fill="auto"/>
            <w:noWrap/>
            <w:vAlign w:val="center"/>
            <w:hideMark/>
          </w:tcPr>
          <w:p w14:paraId="79E2B80C" w14:textId="77777777" w:rsidR="007C4580" w:rsidRPr="00192A3C" w:rsidRDefault="007C4580" w:rsidP="00192A3C">
            <w:pPr>
              <w:pStyle w:val="Tabletext"/>
              <w:spacing w:before="0" w:after="0" w:line="240" w:lineRule="auto"/>
              <w:jc w:val="right"/>
              <w:rPr>
                <w:sz w:val="12"/>
                <w:szCs w:val="12"/>
              </w:rPr>
            </w:pPr>
            <w:r w:rsidRPr="00192A3C">
              <w:rPr>
                <w:sz w:val="12"/>
                <w:szCs w:val="12"/>
              </w:rPr>
              <w:t>15.2%</w:t>
            </w:r>
          </w:p>
        </w:tc>
        <w:tc>
          <w:tcPr>
            <w:tcW w:w="155" w:type="pct"/>
            <w:shd w:val="clear" w:color="000000" w:fill="E2EFDA"/>
            <w:noWrap/>
            <w:vAlign w:val="center"/>
            <w:hideMark/>
          </w:tcPr>
          <w:p w14:paraId="09BBA9CF" w14:textId="77777777" w:rsidR="007C4580" w:rsidRPr="00192A3C" w:rsidRDefault="007C4580" w:rsidP="00192A3C">
            <w:pPr>
              <w:pStyle w:val="Tabletext"/>
              <w:spacing w:before="0" w:after="0" w:line="240" w:lineRule="auto"/>
              <w:jc w:val="right"/>
              <w:rPr>
                <w:sz w:val="12"/>
                <w:szCs w:val="12"/>
              </w:rPr>
            </w:pPr>
            <w:r w:rsidRPr="00192A3C">
              <w:rPr>
                <w:sz w:val="12"/>
                <w:szCs w:val="12"/>
              </w:rPr>
              <w:t>23.2%</w:t>
            </w:r>
          </w:p>
        </w:tc>
        <w:tc>
          <w:tcPr>
            <w:tcW w:w="155" w:type="pct"/>
            <w:shd w:val="clear" w:color="000000" w:fill="CCCCFF"/>
            <w:noWrap/>
            <w:vAlign w:val="center"/>
            <w:hideMark/>
          </w:tcPr>
          <w:p w14:paraId="7F6E3101" w14:textId="77777777" w:rsidR="007C4580" w:rsidRPr="00192A3C" w:rsidRDefault="007C4580" w:rsidP="00192A3C">
            <w:pPr>
              <w:pStyle w:val="Tabletext"/>
              <w:spacing w:before="0" w:after="0" w:line="240" w:lineRule="auto"/>
              <w:jc w:val="right"/>
              <w:rPr>
                <w:sz w:val="12"/>
                <w:szCs w:val="12"/>
              </w:rPr>
            </w:pPr>
            <w:r w:rsidRPr="00192A3C">
              <w:rPr>
                <w:sz w:val="12"/>
                <w:szCs w:val="12"/>
              </w:rPr>
              <w:t>7.8%</w:t>
            </w:r>
          </w:p>
        </w:tc>
        <w:tc>
          <w:tcPr>
            <w:tcW w:w="155" w:type="pct"/>
            <w:shd w:val="clear" w:color="auto" w:fill="auto"/>
            <w:noWrap/>
            <w:vAlign w:val="center"/>
            <w:hideMark/>
          </w:tcPr>
          <w:p w14:paraId="415AE627" w14:textId="77777777" w:rsidR="007C4580" w:rsidRPr="00192A3C" w:rsidRDefault="007C4580" w:rsidP="00192A3C">
            <w:pPr>
              <w:pStyle w:val="Tabletext"/>
              <w:spacing w:before="0" w:after="0" w:line="240" w:lineRule="auto"/>
              <w:jc w:val="right"/>
              <w:rPr>
                <w:sz w:val="12"/>
                <w:szCs w:val="12"/>
              </w:rPr>
            </w:pPr>
            <w:r w:rsidRPr="00192A3C">
              <w:rPr>
                <w:sz w:val="12"/>
                <w:szCs w:val="12"/>
              </w:rPr>
              <w:t>7.7%</w:t>
            </w:r>
          </w:p>
        </w:tc>
        <w:tc>
          <w:tcPr>
            <w:tcW w:w="155" w:type="pct"/>
            <w:shd w:val="clear" w:color="auto" w:fill="auto"/>
            <w:noWrap/>
            <w:vAlign w:val="center"/>
            <w:hideMark/>
          </w:tcPr>
          <w:p w14:paraId="573C4A7F" w14:textId="77777777" w:rsidR="007C4580" w:rsidRPr="00192A3C" w:rsidRDefault="007C4580" w:rsidP="00192A3C">
            <w:pPr>
              <w:pStyle w:val="Tabletext"/>
              <w:spacing w:before="0" w:after="0" w:line="240" w:lineRule="auto"/>
              <w:jc w:val="right"/>
              <w:rPr>
                <w:sz w:val="12"/>
                <w:szCs w:val="12"/>
              </w:rPr>
            </w:pPr>
            <w:r w:rsidRPr="00192A3C">
              <w:rPr>
                <w:sz w:val="12"/>
                <w:szCs w:val="12"/>
              </w:rPr>
              <w:t>18.6%</w:t>
            </w:r>
          </w:p>
        </w:tc>
        <w:tc>
          <w:tcPr>
            <w:tcW w:w="155" w:type="pct"/>
            <w:shd w:val="clear" w:color="auto" w:fill="auto"/>
            <w:noWrap/>
            <w:vAlign w:val="center"/>
            <w:hideMark/>
          </w:tcPr>
          <w:p w14:paraId="3F02CC4B" w14:textId="77777777" w:rsidR="007C4580" w:rsidRPr="00192A3C" w:rsidRDefault="007C4580" w:rsidP="00192A3C">
            <w:pPr>
              <w:pStyle w:val="Tabletext"/>
              <w:spacing w:before="0" w:after="0" w:line="240" w:lineRule="auto"/>
              <w:jc w:val="right"/>
              <w:rPr>
                <w:sz w:val="12"/>
                <w:szCs w:val="12"/>
              </w:rPr>
            </w:pPr>
            <w:r w:rsidRPr="00192A3C">
              <w:rPr>
                <w:sz w:val="12"/>
                <w:szCs w:val="12"/>
              </w:rPr>
              <w:t>87.2%</w:t>
            </w:r>
          </w:p>
        </w:tc>
        <w:tc>
          <w:tcPr>
            <w:tcW w:w="155" w:type="pct"/>
            <w:shd w:val="clear" w:color="auto" w:fill="auto"/>
            <w:noWrap/>
            <w:vAlign w:val="center"/>
            <w:hideMark/>
          </w:tcPr>
          <w:p w14:paraId="69643123" w14:textId="77777777" w:rsidR="007C4580" w:rsidRPr="00192A3C" w:rsidRDefault="007C4580" w:rsidP="00192A3C">
            <w:pPr>
              <w:pStyle w:val="Tabletext"/>
              <w:spacing w:before="0" w:after="0" w:line="240" w:lineRule="auto"/>
              <w:jc w:val="right"/>
              <w:rPr>
                <w:sz w:val="12"/>
                <w:szCs w:val="12"/>
              </w:rPr>
            </w:pPr>
            <w:r w:rsidRPr="00192A3C">
              <w:rPr>
                <w:sz w:val="12"/>
                <w:szCs w:val="12"/>
              </w:rPr>
              <w:t>7.4%</w:t>
            </w:r>
          </w:p>
        </w:tc>
        <w:tc>
          <w:tcPr>
            <w:tcW w:w="155" w:type="pct"/>
            <w:tcBorders>
              <w:bottom w:val="single" w:sz="4" w:space="0" w:color="BFBFBF" w:themeColor="background1" w:themeShade="BF"/>
            </w:tcBorders>
            <w:shd w:val="clear" w:color="000000" w:fill="E2EFDA"/>
            <w:noWrap/>
            <w:vAlign w:val="center"/>
            <w:hideMark/>
          </w:tcPr>
          <w:p w14:paraId="43BDE807" w14:textId="77777777" w:rsidR="007C4580" w:rsidRPr="00192A3C" w:rsidRDefault="007C4580" w:rsidP="00192A3C">
            <w:pPr>
              <w:pStyle w:val="Tabletext"/>
              <w:spacing w:before="0" w:after="0" w:line="240" w:lineRule="auto"/>
              <w:jc w:val="right"/>
              <w:rPr>
                <w:sz w:val="12"/>
                <w:szCs w:val="12"/>
              </w:rPr>
            </w:pPr>
            <w:r w:rsidRPr="00192A3C">
              <w:rPr>
                <w:sz w:val="12"/>
                <w:szCs w:val="12"/>
              </w:rPr>
              <w:t>8.3%</w:t>
            </w:r>
          </w:p>
        </w:tc>
        <w:tc>
          <w:tcPr>
            <w:tcW w:w="155" w:type="pct"/>
            <w:shd w:val="clear" w:color="auto" w:fill="auto"/>
            <w:noWrap/>
            <w:vAlign w:val="center"/>
            <w:hideMark/>
          </w:tcPr>
          <w:p w14:paraId="677B25FD" w14:textId="77777777" w:rsidR="007C4580" w:rsidRPr="00192A3C" w:rsidRDefault="007C4580" w:rsidP="00192A3C">
            <w:pPr>
              <w:pStyle w:val="Tabletext"/>
              <w:spacing w:before="0" w:after="0" w:line="240" w:lineRule="auto"/>
              <w:jc w:val="right"/>
              <w:rPr>
                <w:sz w:val="12"/>
                <w:szCs w:val="12"/>
              </w:rPr>
            </w:pPr>
            <w:r w:rsidRPr="00192A3C">
              <w:rPr>
                <w:sz w:val="12"/>
                <w:szCs w:val="12"/>
              </w:rPr>
              <w:t>24.5%</w:t>
            </w:r>
          </w:p>
        </w:tc>
        <w:tc>
          <w:tcPr>
            <w:tcW w:w="155" w:type="pct"/>
            <w:shd w:val="clear" w:color="000000" w:fill="E2EFDA"/>
            <w:noWrap/>
            <w:vAlign w:val="center"/>
            <w:hideMark/>
          </w:tcPr>
          <w:p w14:paraId="7A6D45C1" w14:textId="77777777" w:rsidR="007C4580" w:rsidRPr="00192A3C" w:rsidRDefault="007C4580" w:rsidP="00192A3C">
            <w:pPr>
              <w:pStyle w:val="Tabletext"/>
              <w:spacing w:before="0" w:after="0" w:line="240" w:lineRule="auto"/>
              <w:jc w:val="right"/>
              <w:rPr>
                <w:sz w:val="12"/>
                <w:szCs w:val="12"/>
              </w:rPr>
            </w:pPr>
            <w:r w:rsidRPr="00192A3C">
              <w:rPr>
                <w:sz w:val="12"/>
                <w:szCs w:val="12"/>
              </w:rPr>
              <w:t>61.5%</w:t>
            </w:r>
          </w:p>
        </w:tc>
        <w:tc>
          <w:tcPr>
            <w:tcW w:w="155" w:type="pct"/>
            <w:shd w:val="clear" w:color="auto" w:fill="auto"/>
            <w:noWrap/>
            <w:vAlign w:val="center"/>
            <w:hideMark/>
          </w:tcPr>
          <w:p w14:paraId="4D19FE10" w14:textId="77777777" w:rsidR="007C4580" w:rsidRPr="00192A3C" w:rsidRDefault="007C4580" w:rsidP="00192A3C">
            <w:pPr>
              <w:pStyle w:val="Tabletext"/>
              <w:spacing w:before="0" w:after="0" w:line="240" w:lineRule="auto"/>
              <w:jc w:val="right"/>
              <w:rPr>
                <w:sz w:val="12"/>
                <w:szCs w:val="12"/>
              </w:rPr>
            </w:pPr>
            <w:r w:rsidRPr="00192A3C">
              <w:rPr>
                <w:sz w:val="12"/>
                <w:szCs w:val="12"/>
              </w:rPr>
              <w:t>1.28</w:t>
            </w:r>
          </w:p>
        </w:tc>
        <w:tc>
          <w:tcPr>
            <w:tcW w:w="155" w:type="pct"/>
            <w:shd w:val="clear" w:color="auto" w:fill="auto"/>
            <w:noWrap/>
            <w:vAlign w:val="center"/>
            <w:hideMark/>
          </w:tcPr>
          <w:p w14:paraId="79349CE0"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55" w:type="pct"/>
            <w:shd w:val="clear" w:color="auto" w:fill="auto"/>
            <w:noWrap/>
            <w:vAlign w:val="center"/>
            <w:hideMark/>
          </w:tcPr>
          <w:p w14:paraId="7273413F"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55" w:type="pct"/>
            <w:shd w:val="clear" w:color="000000" w:fill="auto"/>
            <w:noWrap/>
            <w:vAlign w:val="center"/>
            <w:hideMark/>
          </w:tcPr>
          <w:p w14:paraId="4A9B021A" w14:textId="59566134"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7AC6ECC" w14:textId="77777777" w:rsidR="007C4580" w:rsidRPr="00192A3C" w:rsidRDefault="007C4580" w:rsidP="00192A3C">
            <w:pPr>
              <w:pStyle w:val="Tabletext"/>
              <w:spacing w:before="0" w:after="0" w:line="240" w:lineRule="auto"/>
              <w:jc w:val="right"/>
              <w:rPr>
                <w:sz w:val="12"/>
                <w:szCs w:val="12"/>
              </w:rPr>
            </w:pPr>
            <w:r w:rsidRPr="00192A3C">
              <w:rPr>
                <w:sz w:val="12"/>
                <w:szCs w:val="12"/>
              </w:rPr>
              <w:t>97.5%</w:t>
            </w:r>
          </w:p>
        </w:tc>
        <w:tc>
          <w:tcPr>
            <w:tcW w:w="155" w:type="pct"/>
            <w:shd w:val="clear" w:color="000000" w:fill="E2EFDA"/>
            <w:noWrap/>
            <w:vAlign w:val="center"/>
            <w:hideMark/>
          </w:tcPr>
          <w:p w14:paraId="6D23494B" w14:textId="77777777" w:rsidR="007C4580" w:rsidRPr="00192A3C" w:rsidRDefault="007C4580" w:rsidP="00192A3C">
            <w:pPr>
              <w:pStyle w:val="Tabletext"/>
              <w:spacing w:before="0" w:after="0" w:line="240" w:lineRule="auto"/>
              <w:jc w:val="right"/>
              <w:rPr>
                <w:sz w:val="12"/>
                <w:szCs w:val="12"/>
              </w:rPr>
            </w:pPr>
            <w:r w:rsidRPr="00192A3C">
              <w:rPr>
                <w:sz w:val="12"/>
                <w:szCs w:val="12"/>
              </w:rPr>
              <w:t>17.8%</w:t>
            </w:r>
          </w:p>
        </w:tc>
        <w:tc>
          <w:tcPr>
            <w:tcW w:w="155" w:type="pct"/>
            <w:shd w:val="clear" w:color="auto" w:fill="auto"/>
            <w:noWrap/>
            <w:vAlign w:val="center"/>
            <w:hideMark/>
          </w:tcPr>
          <w:p w14:paraId="7DBFC37E" w14:textId="77777777" w:rsidR="007C4580" w:rsidRPr="00192A3C" w:rsidRDefault="007C4580" w:rsidP="00192A3C">
            <w:pPr>
              <w:pStyle w:val="Tabletext"/>
              <w:spacing w:before="0" w:after="0" w:line="240" w:lineRule="auto"/>
              <w:jc w:val="right"/>
              <w:rPr>
                <w:sz w:val="12"/>
                <w:szCs w:val="12"/>
              </w:rPr>
            </w:pPr>
            <w:r w:rsidRPr="00192A3C">
              <w:rPr>
                <w:sz w:val="12"/>
                <w:szCs w:val="12"/>
              </w:rPr>
              <w:t>84.8%</w:t>
            </w:r>
          </w:p>
        </w:tc>
        <w:tc>
          <w:tcPr>
            <w:tcW w:w="155" w:type="pct"/>
            <w:shd w:val="clear" w:color="auto" w:fill="auto"/>
            <w:noWrap/>
            <w:vAlign w:val="center"/>
            <w:hideMark/>
          </w:tcPr>
          <w:p w14:paraId="40BBC5B7" w14:textId="77777777" w:rsidR="007C4580" w:rsidRPr="00192A3C" w:rsidRDefault="007C4580" w:rsidP="00192A3C">
            <w:pPr>
              <w:pStyle w:val="Tabletext"/>
              <w:spacing w:before="0" w:after="0" w:line="240" w:lineRule="auto"/>
              <w:jc w:val="right"/>
              <w:rPr>
                <w:sz w:val="12"/>
                <w:szCs w:val="12"/>
              </w:rPr>
            </w:pPr>
            <w:r w:rsidRPr="00192A3C">
              <w:rPr>
                <w:sz w:val="12"/>
                <w:szCs w:val="12"/>
              </w:rPr>
              <w:t>63.1%</w:t>
            </w:r>
          </w:p>
        </w:tc>
        <w:tc>
          <w:tcPr>
            <w:tcW w:w="155" w:type="pct"/>
            <w:shd w:val="clear" w:color="auto" w:fill="auto"/>
            <w:noWrap/>
            <w:vAlign w:val="center"/>
            <w:hideMark/>
          </w:tcPr>
          <w:p w14:paraId="7E9CCA94" w14:textId="77777777" w:rsidR="007C4580" w:rsidRPr="00192A3C" w:rsidRDefault="007C4580" w:rsidP="00192A3C">
            <w:pPr>
              <w:pStyle w:val="Tabletext"/>
              <w:spacing w:before="0" w:after="0" w:line="240" w:lineRule="auto"/>
              <w:jc w:val="right"/>
              <w:rPr>
                <w:sz w:val="12"/>
                <w:szCs w:val="12"/>
              </w:rPr>
            </w:pPr>
            <w:r w:rsidRPr="00192A3C">
              <w:rPr>
                <w:sz w:val="12"/>
                <w:szCs w:val="12"/>
              </w:rPr>
              <w:t>0.9%</w:t>
            </w:r>
          </w:p>
        </w:tc>
        <w:tc>
          <w:tcPr>
            <w:tcW w:w="155" w:type="pct"/>
            <w:tcBorders>
              <w:bottom w:val="single" w:sz="4" w:space="0" w:color="BFBFBF" w:themeColor="background1" w:themeShade="BF"/>
            </w:tcBorders>
            <w:shd w:val="clear" w:color="auto" w:fill="auto"/>
            <w:noWrap/>
            <w:vAlign w:val="center"/>
            <w:hideMark/>
          </w:tcPr>
          <w:p w14:paraId="60148C72" w14:textId="77777777" w:rsidR="007C4580" w:rsidRPr="00192A3C" w:rsidRDefault="007C4580" w:rsidP="00192A3C">
            <w:pPr>
              <w:pStyle w:val="Tabletext"/>
              <w:spacing w:before="0" w:after="0" w:line="240" w:lineRule="auto"/>
              <w:jc w:val="right"/>
              <w:rPr>
                <w:sz w:val="12"/>
                <w:szCs w:val="12"/>
              </w:rPr>
            </w:pPr>
            <w:r w:rsidRPr="00192A3C">
              <w:rPr>
                <w:sz w:val="12"/>
                <w:szCs w:val="12"/>
              </w:rPr>
              <w:t>82.0%</w:t>
            </w:r>
          </w:p>
        </w:tc>
        <w:tc>
          <w:tcPr>
            <w:tcW w:w="155" w:type="pct"/>
            <w:tcBorders>
              <w:bottom w:val="single" w:sz="4" w:space="0" w:color="BFBFBF" w:themeColor="background1" w:themeShade="BF"/>
            </w:tcBorders>
            <w:shd w:val="clear" w:color="auto" w:fill="auto"/>
            <w:noWrap/>
            <w:vAlign w:val="center"/>
            <w:hideMark/>
          </w:tcPr>
          <w:p w14:paraId="0F5CD4D9" w14:textId="77777777" w:rsidR="007C4580" w:rsidRPr="00192A3C" w:rsidRDefault="007C4580" w:rsidP="00192A3C">
            <w:pPr>
              <w:pStyle w:val="Tabletext"/>
              <w:spacing w:before="0" w:after="0" w:line="240" w:lineRule="auto"/>
              <w:jc w:val="right"/>
              <w:rPr>
                <w:sz w:val="12"/>
                <w:szCs w:val="12"/>
              </w:rPr>
            </w:pPr>
            <w:r w:rsidRPr="00192A3C">
              <w:rPr>
                <w:sz w:val="12"/>
                <w:szCs w:val="12"/>
              </w:rPr>
              <w:t>55.0%</w:t>
            </w:r>
          </w:p>
        </w:tc>
        <w:tc>
          <w:tcPr>
            <w:tcW w:w="155" w:type="pct"/>
            <w:shd w:val="clear" w:color="000000" w:fill="CCCCFF"/>
            <w:noWrap/>
            <w:vAlign w:val="center"/>
            <w:hideMark/>
          </w:tcPr>
          <w:p w14:paraId="775E3DBA" w14:textId="77777777" w:rsidR="007C4580" w:rsidRPr="00192A3C" w:rsidRDefault="007C4580" w:rsidP="00192A3C">
            <w:pPr>
              <w:pStyle w:val="Tabletext"/>
              <w:spacing w:before="0" w:after="0" w:line="240" w:lineRule="auto"/>
              <w:jc w:val="right"/>
              <w:rPr>
                <w:sz w:val="12"/>
                <w:szCs w:val="12"/>
              </w:rPr>
            </w:pPr>
            <w:r w:rsidRPr="00192A3C">
              <w:rPr>
                <w:sz w:val="12"/>
                <w:szCs w:val="12"/>
              </w:rPr>
              <w:t>82.8%</w:t>
            </w:r>
          </w:p>
        </w:tc>
        <w:tc>
          <w:tcPr>
            <w:tcW w:w="155" w:type="pct"/>
            <w:shd w:val="clear" w:color="000000" w:fill="CCCCFF"/>
            <w:noWrap/>
            <w:vAlign w:val="center"/>
            <w:hideMark/>
          </w:tcPr>
          <w:p w14:paraId="757311E9" w14:textId="77777777" w:rsidR="007C4580" w:rsidRPr="00192A3C" w:rsidRDefault="007C4580" w:rsidP="00192A3C">
            <w:pPr>
              <w:pStyle w:val="Tabletext"/>
              <w:spacing w:before="0" w:after="0" w:line="240" w:lineRule="auto"/>
              <w:jc w:val="right"/>
              <w:rPr>
                <w:sz w:val="12"/>
                <w:szCs w:val="12"/>
              </w:rPr>
            </w:pPr>
            <w:r w:rsidRPr="00192A3C">
              <w:rPr>
                <w:sz w:val="12"/>
                <w:szCs w:val="12"/>
              </w:rPr>
              <w:t>48.4%</w:t>
            </w:r>
          </w:p>
        </w:tc>
        <w:tc>
          <w:tcPr>
            <w:tcW w:w="155" w:type="pct"/>
            <w:shd w:val="clear" w:color="auto" w:fill="auto"/>
            <w:noWrap/>
            <w:vAlign w:val="center"/>
            <w:hideMark/>
          </w:tcPr>
          <w:p w14:paraId="5A8315E6" w14:textId="77777777" w:rsidR="007C4580" w:rsidRPr="00192A3C" w:rsidRDefault="007C4580" w:rsidP="00192A3C">
            <w:pPr>
              <w:pStyle w:val="Tabletext"/>
              <w:spacing w:before="0" w:after="0" w:line="240" w:lineRule="auto"/>
              <w:jc w:val="right"/>
              <w:rPr>
                <w:sz w:val="12"/>
                <w:szCs w:val="12"/>
              </w:rPr>
            </w:pPr>
            <w:r w:rsidRPr="00192A3C">
              <w:rPr>
                <w:sz w:val="12"/>
                <w:szCs w:val="12"/>
              </w:rPr>
              <w:t>1.7%</w:t>
            </w:r>
          </w:p>
        </w:tc>
        <w:tc>
          <w:tcPr>
            <w:tcW w:w="149" w:type="pct"/>
            <w:shd w:val="clear" w:color="auto" w:fill="E2EFDA"/>
            <w:noWrap/>
            <w:vAlign w:val="center"/>
            <w:hideMark/>
          </w:tcPr>
          <w:p w14:paraId="71EBF4F0"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042099F8"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D762D3" w:rsidRPr="007C4580" w14:paraId="2E3B2723" w14:textId="77777777" w:rsidTr="00B32CA5">
        <w:trPr>
          <w:trHeight w:val="283"/>
        </w:trPr>
        <w:tc>
          <w:tcPr>
            <w:tcW w:w="511" w:type="pct"/>
            <w:shd w:val="clear" w:color="auto" w:fill="auto"/>
            <w:noWrap/>
            <w:vAlign w:val="center"/>
            <w:hideMark/>
          </w:tcPr>
          <w:p w14:paraId="5A898677" w14:textId="77777777" w:rsidR="00D762D3" w:rsidRPr="00192A3C" w:rsidRDefault="00D762D3" w:rsidP="00D762D3">
            <w:pPr>
              <w:pStyle w:val="Tabletext"/>
              <w:spacing w:before="0" w:after="0" w:line="240" w:lineRule="auto"/>
              <w:rPr>
                <w:sz w:val="12"/>
                <w:szCs w:val="12"/>
              </w:rPr>
            </w:pPr>
            <w:r w:rsidRPr="00192A3C">
              <w:rPr>
                <w:sz w:val="12"/>
                <w:szCs w:val="12"/>
              </w:rPr>
              <w:t>Northeast Health Wangaratta</w:t>
            </w:r>
          </w:p>
        </w:tc>
        <w:tc>
          <w:tcPr>
            <w:tcW w:w="170" w:type="pct"/>
            <w:shd w:val="clear" w:color="auto" w:fill="auto"/>
            <w:noWrap/>
            <w:vAlign w:val="center"/>
            <w:hideMark/>
          </w:tcPr>
          <w:p w14:paraId="68F870D9" w14:textId="77777777" w:rsidR="00D762D3" w:rsidRPr="00192A3C" w:rsidRDefault="00D762D3" w:rsidP="00D762D3">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1E0E2B12" w14:textId="77777777" w:rsidR="00D762D3" w:rsidRPr="00192A3C" w:rsidRDefault="00D762D3" w:rsidP="00D762D3">
            <w:pPr>
              <w:pStyle w:val="Tabletext"/>
              <w:spacing w:before="0" w:after="0" w:line="240" w:lineRule="auto"/>
              <w:rPr>
                <w:sz w:val="12"/>
                <w:szCs w:val="12"/>
              </w:rPr>
            </w:pPr>
            <w:r w:rsidRPr="00192A3C">
              <w:rPr>
                <w:sz w:val="12"/>
                <w:szCs w:val="12"/>
              </w:rPr>
              <w:t>665</w:t>
            </w:r>
          </w:p>
        </w:tc>
        <w:tc>
          <w:tcPr>
            <w:tcW w:w="155" w:type="pct"/>
            <w:shd w:val="clear" w:color="auto" w:fill="auto"/>
            <w:noWrap/>
            <w:vAlign w:val="center"/>
            <w:hideMark/>
          </w:tcPr>
          <w:p w14:paraId="20971D25" w14:textId="77777777" w:rsidR="00D762D3" w:rsidRPr="00192A3C" w:rsidRDefault="00D762D3" w:rsidP="00D762D3">
            <w:pPr>
              <w:pStyle w:val="Tabletext"/>
              <w:spacing w:before="0" w:after="0" w:line="240" w:lineRule="auto"/>
              <w:jc w:val="right"/>
              <w:rPr>
                <w:sz w:val="12"/>
                <w:szCs w:val="12"/>
              </w:rPr>
            </w:pPr>
            <w:r w:rsidRPr="00192A3C">
              <w:rPr>
                <w:sz w:val="12"/>
                <w:szCs w:val="12"/>
              </w:rPr>
              <w:t>10.2%</w:t>
            </w:r>
          </w:p>
        </w:tc>
        <w:tc>
          <w:tcPr>
            <w:tcW w:w="155" w:type="pct"/>
            <w:shd w:val="clear" w:color="auto" w:fill="auto"/>
            <w:noWrap/>
            <w:vAlign w:val="center"/>
            <w:hideMark/>
          </w:tcPr>
          <w:p w14:paraId="6045D27B" w14:textId="77777777" w:rsidR="00D762D3" w:rsidRPr="00192A3C" w:rsidRDefault="00D762D3" w:rsidP="00D762D3">
            <w:pPr>
              <w:pStyle w:val="Tabletext"/>
              <w:spacing w:before="0" w:after="0" w:line="240" w:lineRule="auto"/>
              <w:jc w:val="right"/>
              <w:rPr>
                <w:sz w:val="12"/>
                <w:szCs w:val="12"/>
              </w:rPr>
            </w:pPr>
            <w:r w:rsidRPr="00192A3C">
              <w:rPr>
                <w:sz w:val="12"/>
                <w:szCs w:val="12"/>
              </w:rPr>
              <w:t>18.0%</w:t>
            </w:r>
          </w:p>
        </w:tc>
        <w:tc>
          <w:tcPr>
            <w:tcW w:w="155" w:type="pct"/>
            <w:shd w:val="clear" w:color="000000" w:fill="E2EFDA"/>
            <w:noWrap/>
            <w:vAlign w:val="center"/>
            <w:hideMark/>
          </w:tcPr>
          <w:p w14:paraId="71A8A1CE" w14:textId="77777777" w:rsidR="00D762D3" w:rsidRPr="00192A3C" w:rsidRDefault="00D762D3" w:rsidP="00D762D3">
            <w:pPr>
              <w:pStyle w:val="Tabletext"/>
              <w:spacing w:before="0" w:after="0" w:line="240" w:lineRule="auto"/>
              <w:jc w:val="right"/>
              <w:rPr>
                <w:sz w:val="12"/>
                <w:szCs w:val="12"/>
              </w:rPr>
            </w:pPr>
            <w:r w:rsidRPr="00192A3C">
              <w:rPr>
                <w:sz w:val="12"/>
                <w:szCs w:val="12"/>
              </w:rPr>
              <w:t>23.4%</w:t>
            </w:r>
          </w:p>
        </w:tc>
        <w:tc>
          <w:tcPr>
            <w:tcW w:w="155" w:type="pct"/>
            <w:shd w:val="clear" w:color="auto" w:fill="auto"/>
            <w:noWrap/>
            <w:vAlign w:val="center"/>
            <w:hideMark/>
          </w:tcPr>
          <w:p w14:paraId="6D5455F7" w14:textId="77777777" w:rsidR="00D762D3" w:rsidRPr="00192A3C" w:rsidRDefault="00D762D3" w:rsidP="00D762D3">
            <w:pPr>
              <w:pStyle w:val="Tabletext"/>
              <w:spacing w:before="0" w:after="0" w:line="240" w:lineRule="auto"/>
              <w:jc w:val="right"/>
              <w:rPr>
                <w:sz w:val="12"/>
                <w:szCs w:val="12"/>
              </w:rPr>
            </w:pPr>
            <w:r w:rsidRPr="00192A3C">
              <w:rPr>
                <w:sz w:val="12"/>
                <w:szCs w:val="12"/>
              </w:rPr>
              <w:t>1.6%</w:t>
            </w:r>
          </w:p>
        </w:tc>
        <w:tc>
          <w:tcPr>
            <w:tcW w:w="155" w:type="pct"/>
            <w:shd w:val="clear" w:color="auto" w:fill="auto"/>
            <w:noWrap/>
            <w:vAlign w:val="center"/>
            <w:hideMark/>
          </w:tcPr>
          <w:p w14:paraId="5772E7EE" w14:textId="77777777" w:rsidR="00D762D3" w:rsidRPr="00192A3C" w:rsidRDefault="00D762D3" w:rsidP="00D762D3">
            <w:pPr>
              <w:pStyle w:val="Tabletext"/>
              <w:spacing w:before="0" w:after="0" w:line="240" w:lineRule="auto"/>
              <w:jc w:val="right"/>
              <w:rPr>
                <w:sz w:val="12"/>
                <w:szCs w:val="12"/>
              </w:rPr>
            </w:pPr>
            <w:r w:rsidRPr="00192A3C">
              <w:rPr>
                <w:sz w:val="12"/>
                <w:szCs w:val="12"/>
              </w:rPr>
              <w:t>6.6%</w:t>
            </w:r>
          </w:p>
        </w:tc>
        <w:tc>
          <w:tcPr>
            <w:tcW w:w="155" w:type="pct"/>
            <w:shd w:val="clear" w:color="auto" w:fill="auto"/>
            <w:noWrap/>
            <w:vAlign w:val="center"/>
            <w:hideMark/>
          </w:tcPr>
          <w:p w14:paraId="6E387165" w14:textId="77777777" w:rsidR="00D762D3" w:rsidRPr="00192A3C" w:rsidRDefault="00D762D3" w:rsidP="00D762D3">
            <w:pPr>
              <w:pStyle w:val="Tabletext"/>
              <w:spacing w:before="0" w:after="0" w:line="240" w:lineRule="auto"/>
              <w:jc w:val="right"/>
              <w:rPr>
                <w:sz w:val="12"/>
                <w:szCs w:val="12"/>
              </w:rPr>
            </w:pPr>
            <w:r w:rsidRPr="00192A3C">
              <w:rPr>
                <w:sz w:val="12"/>
                <w:szCs w:val="12"/>
              </w:rPr>
              <w:t>26.2%</w:t>
            </w:r>
          </w:p>
        </w:tc>
        <w:tc>
          <w:tcPr>
            <w:tcW w:w="155" w:type="pct"/>
            <w:shd w:val="clear" w:color="auto" w:fill="auto"/>
            <w:noWrap/>
            <w:vAlign w:val="center"/>
            <w:hideMark/>
          </w:tcPr>
          <w:p w14:paraId="06632B07" w14:textId="77777777" w:rsidR="00D762D3" w:rsidRPr="00192A3C" w:rsidRDefault="00D762D3" w:rsidP="00D762D3">
            <w:pPr>
              <w:pStyle w:val="Tabletext"/>
              <w:spacing w:before="0" w:after="0" w:line="240" w:lineRule="auto"/>
              <w:jc w:val="right"/>
              <w:rPr>
                <w:sz w:val="12"/>
                <w:szCs w:val="12"/>
              </w:rPr>
            </w:pPr>
            <w:r w:rsidRPr="00192A3C">
              <w:rPr>
                <w:sz w:val="12"/>
                <w:szCs w:val="12"/>
              </w:rPr>
              <w:t>82.0%</w:t>
            </w:r>
          </w:p>
        </w:tc>
        <w:tc>
          <w:tcPr>
            <w:tcW w:w="155" w:type="pct"/>
            <w:shd w:val="clear" w:color="auto" w:fill="auto"/>
            <w:noWrap/>
            <w:vAlign w:val="center"/>
            <w:hideMark/>
          </w:tcPr>
          <w:p w14:paraId="25765E6C" w14:textId="77777777" w:rsidR="00D762D3" w:rsidRPr="00192A3C" w:rsidRDefault="00D762D3" w:rsidP="00D762D3">
            <w:pPr>
              <w:pStyle w:val="Tabletext"/>
              <w:spacing w:before="0" w:after="0" w:line="240" w:lineRule="auto"/>
              <w:jc w:val="right"/>
              <w:rPr>
                <w:sz w:val="12"/>
                <w:szCs w:val="12"/>
              </w:rPr>
            </w:pPr>
            <w:r w:rsidRPr="00192A3C">
              <w:rPr>
                <w:sz w:val="12"/>
                <w:szCs w:val="12"/>
              </w:rPr>
              <w:t>6.7%</w:t>
            </w:r>
          </w:p>
        </w:tc>
        <w:tc>
          <w:tcPr>
            <w:tcW w:w="155" w:type="pct"/>
            <w:shd w:val="clear" w:color="000000" w:fill="auto"/>
            <w:noWrap/>
            <w:vAlign w:val="center"/>
            <w:hideMark/>
          </w:tcPr>
          <w:p w14:paraId="49111586" w14:textId="69B7929C"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F7389AD" w14:textId="77777777" w:rsidR="00D762D3" w:rsidRPr="00192A3C" w:rsidRDefault="00D762D3" w:rsidP="00D762D3">
            <w:pPr>
              <w:pStyle w:val="Tabletext"/>
              <w:spacing w:before="0" w:after="0" w:line="240" w:lineRule="auto"/>
              <w:jc w:val="right"/>
              <w:rPr>
                <w:sz w:val="12"/>
                <w:szCs w:val="12"/>
              </w:rPr>
            </w:pPr>
            <w:r w:rsidRPr="00192A3C">
              <w:rPr>
                <w:sz w:val="12"/>
                <w:szCs w:val="12"/>
              </w:rPr>
              <w:t>32.4%</w:t>
            </w:r>
          </w:p>
        </w:tc>
        <w:tc>
          <w:tcPr>
            <w:tcW w:w="155" w:type="pct"/>
            <w:tcBorders>
              <w:bottom w:val="single" w:sz="4" w:space="0" w:color="BFBFBF" w:themeColor="background1" w:themeShade="BF"/>
            </w:tcBorders>
            <w:shd w:val="clear" w:color="000000" w:fill="E2EFDA"/>
            <w:noWrap/>
            <w:vAlign w:val="center"/>
            <w:hideMark/>
          </w:tcPr>
          <w:p w14:paraId="7E757D12" w14:textId="77777777" w:rsidR="00D762D3" w:rsidRPr="00192A3C" w:rsidRDefault="00D762D3" w:rsidP="00D762D3">
            <w:pPr>
              <w:pStyle w:val="Tabletext"/>
              <w:spacing w:before="0" w:after="0" w:line="240" w:lineRule="auto"/>
              <w:jc w:val="right"/>
              <w:rPr>
                <w:sz w:val="12"/>
                <w:szCs w:val="12"/>
              </w:rPr>
            </w:pPr>
            <w:r w:rsidRPr="00192A3C">
              <w:rPr>
                <w:sz w:val="12"/>
                <w:szCs w:val="12"/>
              </w:rPr>
              <w:t>66.7%</w:t>
            </w:r>
          </w:p>
        </w:tc>
        <w:tc>
          <w:tcPr>
            <w:tcW w:w="155" w:type="pct"/>
            <w:shd w:val="clear" w:color="auto" w:fill="auto"/>
            <w:noWrap/>
            <w:vAlign w:val="center"/>
            <w:hideMark/>
          </w:tcPr>
          <w:p w14:paraId="7C4C29D3" w14:textId="77777777" w:rsidR="00D762D3" w:rsidRPr="00192A3C" w:rsidRDefault="00D762D3" w:rsidP="00D762D3">
            <w:pPr>
              <w:pStyle w:val="Tabletext"/>
              <w:spacing w:before="0" w:after="0" w:line="240" w:lineRule="auto"/>
              <w:jc w:val="right"/>
              <w:rPr>
                <w:sz w:val="12"/>
                <w:szCs w:val="12"/>
              </w:rPr>
            </w:pPr>
            <w:r w:rsidRPr="00192A3C">
              <w:rPr>
                <w:sz w:val="12"/>
                <w:szCs w:val="12"/>
              </w:rPr>
              <w:t>0.68</w:t>
            </w:r>
          </w:p>
        </w:tc>
        <w:tc>
          <w:tcPr>
            <w:tcW w:w="155" w:type="pct"/>
            <w:shd w:val="clear" w:color="auto" w:fill="auto"/>
            <w:noWrap/>
            <w:vAlign w:val="center"/>
            <w:hideMark/>
          </w:tcPr>
          <w:p w14:paraId="10ED8176" w14:textId="77777777" w:rsidR="00D762D3" w:rsidRPr="00192A3C" w:rsidRDefault="00D762D3" w:rsidP="00D762D3">
            <w:pPr>
              <w:pStyle w:val="Tabletext"/>
              <w:spacing w:before="0" w:after="0" w:line="240" w:lineRule="auto"/>
              <w:jc w:val="right"/>
              <w:rPr>
                <w:sz w:val="12"/>
                <w:szCs w:val="12"/>
              </w:rPr>
            </w:pPr>
            <w:r w:rsidRPr="00192A3C">
              <w:rPr>
                <w:sz w:val="12"/>
                <w:szCs w:val="12"/>
              </w:rPr>
              <w:t>2.0%</w:t>
            </w:r>
          </w:p>
        </w:tc>
        <w:tc>
          <w:tcPr>
            <w:tcW w:w="155" w:type="pct"/>
            <w:shd w:val="clear" w:color="auto" w:fill="auto"/>
            <w:noWrap/>
            <w:vAlign w:val="center"/>
            <w:hideMark/>
          </w:tcPr>
          <w:p w14:paraId="028C3E73" w14:textId="77777777" w:rsidR="00D762D3" w:rsidRPr="00192A3C" w:rsidRDefault="00D762D3" w:rsidP="00D762D3">
            <w:pPr>
              <w:pStyle w:val="Tabletext"/>
              <w:spacing w:before="0" w:after="0" w:line="240" w:lineRule="auto"/>
              <w:jc w:val="right"/>
              <w:rPr>
                <w:sz w:val="12"/>
                <w:szCs w:val="12"/>
              </w:rPr>
            </w:pPr>
            <w:r w:rsidRPr="00192A3C">
              <w:rPr>
                <w:sz w:val="12"/>
                <w:szCs w:val="12"/>
              </w:rPr>
              <w:t>3.0%</w:t>
            </w:r>
          </w:p>
        </w:tc>
        <w:tc>
          <w:tcPr>
            <w:tcW w:w="155" w:type="pct"/>
            <w:shd w:val="clear" w:color="auto" w:fill="auto"/>
            <w:noWrap/>
            <w:vAlign w:val="center"/>
            <w:hideMark/>
          </w:tcPr>
          <w:p w14:paraId="59446631" w14:textId="77777777" w:rsidR="00D762D3" w:rsidRPr="00192A3C" w:rsidRDefault="00D762D3" w:rsidP="00D762D3">
            <w:pPr>
              <w:pStyle w:val="Tabletext"/>
              <w:spacing w:before="0" w:after="0" w:line="240" w:lineRule="auto"/>
              <w:jc w:val="right"/>
              <w:rPr>
                <w:sz w:val="12"/>
                <w:szCs w:val="12"/>
              </w:rPr>
            </w:pPr>
            <w:r w:rsidRPr="00192A3C">
              <w:rPr>
                <w:sz w:val="12"/>
                <w:szCs w:val="12"/>
              </w:rPr>
              <w:t>20.0%</w:t>
            </w:r>
          </w:p>
        </w:tc>
        <w:tc>
          <w:tcPr>
            <w:tcW w:w="155" w:type="pct"/>
            <w:shd w:val="clear" w:color="auto" w:fill="auto"/>
            <w:noWrap/>
            <w:vAlign w:val="center"/>
            <w:hideMark/>
          </w:tcPr>
          <w:p w14:paraId="30114A49" w14:textId="77777777" w:rsidR="00D762D3" w:rsidRPr="00192A3C" w:rsidRDefault="00D762D3" w:rsidP="00D762D3">
            <w:pPr>
              <w:pStyle w:val="Tabletext"/>
              <w:spacing w:before="0" w:after="0" w:line="240" w:lineRule="auto"/>
              <w:jc w:val="right"/>
              <w:rPr>
                <w:sz w:val="12"/>
                <w:szCs w:val="12"/>
              </w:rPr>
            </w:pPr>
            <w:r w:rsidRPr="00192A3C">
              <w:rPr>
                <w:sz w:val="12"/>
                <w:szCs w:val="12"/>
              </w:rPr>
              <w:t>95.9%</w:t>
            </w:r>
          </w:p>
        </w:tc>
        <w:tc>
          <w:tcPr>
            <w:tcW w:w="155" w:type="pct"/>
            <w:shd w:val="clear" w:color="auto" w:fill="auto"/>
            <w:noWrap/>
            <w:vAlign w:val="center"/>
            <w:hideMark/>
          </w:tcPr>
          <w:p w14:paraId="225B8CE4" w14:textId="77777777" w:rsidR="00D762D3" w:rsidRPr="00192A3C" w:rsidRDefault="00D762D3" w:rsidP="00D762D3">
            <w:pPr>
              <w:pStyle w:val="Tabletext"/>
              <w:spacing w:before="0" w:after="0" w:line="240" w:lineRule="auto"/>
              <w:jc w:val="right"/>
              <w:rPr>
                <w:sz w:val="12"/>
                <w:szCs w:val="12"/>
              </w:rPr>
            </w:pPr>
            <w:r w:rsidRPr="00192A3C">
              <w:rPr>
                <w:sz w:val="12"/>
                <w:szCs w:val="12"/>
              </w:rPr>
              <w:t>21.0%</w:t>
            </w:r>
          </w:p>
        </w:tc>
        <w:tc>
          <w:tcPr>
            <w:tcW w:w="155" w:type="pct"/>
            <w:shd w:val="clear" w:color="auto" w:fill="auto"/>
            <w:noWrap/>
            <w:vAlign w:val="center"/>
            <w:hideMark/>
          </w:tcPr>
          <w:p w14:paraId="2D38CD69" w14:textId="77777777" w:rsidR="00D762D3" w:rsidRPr="00192A3C" w:rsidRDefault="00D762D3" w:rsidP="00D762D3">
            <w:pPr>
              <w:pStyle w:val="Tabletext"/>
              <w:spacing w:before="0" w:after="0" w:line="240" w:lineRule="auto"/>
              <w:jc w:val="right"/>
              <w:rPr>
                <w:sz w:val="12"/>
                <w:szCs w:val="12"/>
              </w:rPr>
            </w:pPr>
            <w:r w:rsidRPr="00192A3C">
              <w:rPr>
                <w:sz w:val="12"/>
                <w:szCs w:val="12"/>
              </w:rPr>
              <w:t>87.2%</w:t>
            </w:r>
          </w:p>
        </w:tc>
        <w:tc>
          <w:tcPr>
            <w:tcW w:w="155" w:type="pct"/>
            <w:shd w:val="clear" w:color="000000" w:fill="CCCCFF"/>
            <w:noWrap/>
            <w:vAlign w:val="center"/>
            <w:hideMark/>
          </w:tcPr>
          <w:p w14:paraId="772D1307" w14:textId="77777777" w:rsidR="00D762D3" w:rsidRPr="00192A3C" w:rsidRDefault="00D762D3" w:rsidP="00D762D3">
            <w:pPr>
              <w:pStyle w:val="Tabletext"/>
              <w:spacing w:before="0" w:after="0" w:line="240" w:lineRule="auto"/>
              <w:jc w:val="right"/>
              <w:rPr>
                <w:sz w:val="12"/>
                <w:szCs w:val="12"/>
              </w:rPr>
            </w:pPr>
            <w:r w:rsidRPr="00192A3C">
              <w:rPr>
                <w:sz w:val="12"/>
                <w:szCs w:val="12"/>
              </w:rPr>
              <w:t>49.0%</w:t>
            </w:r>
          </w:p>
        </w:tc>
        <w:tc>
          <w:tcPr>
            <w:tcW w:w="155" w:type="pct"/>
            <w:shd w:val="clear" w:color="auto" w:fill="auto"/>
            <w:noWrap/>
            <w:vAlign w:val="center"/>
            <w:hideMark/>
          </w:tcPr>
          <w:p w14:paraId="173FE43D" w14:textId="77777777" w:rsidR="00D762D3" w:rsidRPr="00192A3C" w:rsidRDefault="00D762D3" w:rsidP="00D762D3">
            <w:pPr>
              <w:pStyle w:val="Tabletext"/>
              <w:spacing w:before="0" w:after="0" w:line="240" w:lineRule="auto"/>
              <w:jc w:val="right"/>
              <w:rPr>
                <w:sz w:val="12"/>
                <w:szCs w:val="12"/>
              </w:rPr>
            </w:pPr>
            <w:r w:rsidRPr="00192A3C">
              <w:rPr>
                <w:sz w:val="12"/>
                <w:szCs w:val="12"/>
              </w:rPr>
              <w:t>1.3%</w:t>
            </w:r>
          </w:p>
        </w:tc>
        <w:tc>
          <w:tcPr>
            <w:tcW w:w="155" w:type="pct"/>
            <w:shd w:val="clear" w:color="000000" w:fill="auto"/>
            <w:noWrap/>
            <w:vAlign w:val="center"/>
            <w:hideMark/>
          </w:tcPr>
          <w:p w14:paraId="0923B2D5" w14:textId="5AC6C1AC"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39905179" w14:textId="21265EDE"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0925C5B" w14:textId="77777777" w:rsidR="00D762D3" w:rsidRPr="00192A3C" w:rsidRDefault="00D762D3" w:rsidP="00D762D3">
            <w:pPr>
              <w:pStyle w:val="Tabletext"/>
              <w:spacing w:before="0" w:after="0" w:line="240" w:lineRule="auto"/>
              <w:jc w:val="right"/>
              <w:rPr>
                <w:sz w:val="12"/>
                <w:szCs w:val="12"/>
              </w:rPr>
            </w:pPr>
            <w:r w:rsidRPr="00192A3C">
              <w:rPr>
                <w:sz w:val="12"/>
                <w:szCs w:val="12"/>
              </w:rPr>
              <w:t>91.9%</w:t>
            </w:r>
          </w:p>
        </w:tc>
        <w:tc>
          <w:tcPr>
            <w:tcW w:w="155" w:type="pct"/>
            <w:shd w:val="clear" w:color="auto" w:fill="auto"/>
            <w:noWrap/>
            <w:vAlign w:val="center"/>
            <w:hideMark/>
          </w:tcPr>
          <w:p w14:paraId="39EE0140" w14:textId="77777777" w:rsidR="00D762D3" w:rsidRPr="00192A3C" w:rsidRDefault="00D762D3" w:rsidP="00D762D3">
            <w:pPr>
              <w:pStyle w:val="Tabletext"/>
              <w:spacing w:before="0" w:after="0" w:line="240" w:lineRule="auto"/>
              <w:jc w:val="right"/>
              <w:rPr>
                <w:sz w:val="12"/>
                <w:szCs w:val="12"/>
              </w:rPr>
            </w:pPr>
            <w:r w:rsidRPr="00192A3C">
              <w:rPr>
                <w:sz w:val="12"/>
                <w:szCs w:val="12"/>
              </w:rPr>
              <w:t>74.6%</w:t>
            </w:r>
          </w:p>
        </w:tc>
        <w:tc>
          <w:tcPr>
            <w:tcW w:w="155" w:type="pct"/>
            <w:shd w:val="clear" w:color="000000" w:fill="CCCCFF"/>
            <w:noWrap/>
            <w:vAlign w:val="center"/>
            <w:hideMark/>
          </w:tcPr>
          <w:p w14:paraId="7AB2C731" w14:textId="77777777" w:rsidR="00D762D3" w:rsidRPr="00192A3C" w:rsidRDefault="00D762D3" w:rsidP="00D762D3">
            <w:pPr>
              <w:pStyle w:val="Tabletext"/>
              <w:spacing w:before="0" w:after="0" w:line="240" w:lineRule="auto"/>
              <w:jc w:val="right"/>
              <w:rPr>
                <w:sz w:val="12"/>
                <w:szCs w:val="12"/>
              </w:rPr>
            </w:pPr>
            <w:r w:rsidRPr="00192A3C">
              <w:rPr>
                <w:sz w:val="12"/>
                <w:szCs w:val="12"/>
              </w:rPr>
              <w:t>2.9%</w:t>
            </w:r>
          </w:p>
        </w:tc>
        <w:tc>
          <w:tcPr>
            <w:tcW w:w="149" w:type="pct"/>
            <w:shd w:val="clear" w:color="auto" w:fill="E2EFDA"/>
            <w:noWrap/>
            <w:vAlign w:val="center"/>
            <w:hideMark/>
          </w:tcPr>
          <w:p w14:paraId="3790A5ED" w14:textId="77777777" w:rsidR="00D762D3" w:rsidRPr="00192A3C" w:rsidRDefault="00D762D3" w:rsidP="00D762D3">
            <w:pPr>
              <w:pStyle w:val="Tabletext"/>
              <w:spacing w:before="0" w:after="0" w:line="240" w:lineRule="auto"/>
              <w:jc w:val="right"/>
              <w:rPr>
                <w:sz w:val="12"/>
                <w:szCs w:val="12"/>
              </w:rPr>
            </w:pPr>
            <w:r w:rsidRPr="00192A3C">
              <w:rPr>
                <w:sz w:val="12"/>
                <w:szCs w:val="12"/>
              </w:rPr>
              <w:t>3</w:t>
            </w:r>
          </w:p>
        </w:tc>
        <w:tc>
          <w:tcPr>
            <w:tcW w:w="149" w:type="pct"/>
            <w:shd w:val="clear" w:color="auto" w:fill="CCCCFF"/>
            <w:noWrap/>
            <w:vAlign w:val="center"/>
            <w:hideMark/>
          </w:tcPr>
          <w:p w14:paraId="433A4A24" w14:textId="77777777" w:rsidR="00D762D3" w:rsidRPr="00192A3C" w:rsidRDefault="00D762D3" w:rsidP="00D762D3">
            <w:pPr>
              <w:pStyle w:val="Tabletext"/>
              <w:spacing w:before="0" w:after="0" w:line="240" w:lineRule="auto"/>
              <w:jc w:val="right"/>
              <w:rPr>
                <w:sz w:val="12"/>
                <w:szCs w:val="12"/>
              </w:rPr>
            </w:pPr>
            <w:r w:rsidRPr="00192A3C">
              <w:rPr>
                <w:sz w:val="12"/>
                <w:szCs w:val="12"/>
              </w:rPr>
              <w:t>2</w:t>
            </w:r>
          </w:p>
        </w:tc>
      </w:tr>
      <w:tr w:rsidR="00D762D3" w:rsidRPr="007C4580" w14:paraId="009CCBF5" w14:textId="77777777" w:rsidTr="00B32CA5">
        <w:trPr>
          <w:trHeight w:val="283"/>
        </w:trPr>
        <w:tc>
          <w:tcPr>
            <w:tcW w:w="511" w:type="pct"/>
            <w:shd w:val="clear" w:color="auto" w:fill="auto"/>
            <w:noWrap/>
            <w:vAlign w:val="center"/>
            <w:hideMark/>
          </w:tcPr>
          <w:p w14:paraId="2E593E4F" w14:textId="77777777" w:rsidR="00D762D3" w:rsidRPr="00192A3C" w:rsidRDefault="00D762D3" w:rsidP="00D762D3">
            <w:pPr>
              <w:pStyle w:val="Tabletext"/>
              <w:spacing w:before="0" w:after="0" w:line="240" w:lineRule="auto"/>
              <w:rPr>
                <w:sz w:val="12"/>
                <w:szCs w:val="12"/>
              </w:rPr>
            </w:pPr>
            <w:r w:rsidRPr="00192A3C">
              <w:rPr>
                <w:sz w:val="12"/>
                <w:szCs w:val="12"/>
              </w:rPr>
              <w:t>Sale Hospital</w:t>
            </w:r>
          </w:p>
        </w:tc>
        <w:tc>
          <w:tcPr>
            <w:tcW w:w="170" w:type="pct"/>
            <w:shd w:val="clear" w:color="auto" w:fill="auto"/>
            <w:noWrap/>
            <w:vAlign w:val="center"/>
            <w:hideMark/>
          </w:tcPr>
          <w:p w14:paraId="30B83950" w14:textId="77777777" w:rsidR="00D762D3" w:rsidRPr="00192A3C" w:rsidRDefault="00D762D3" w:rsidP="00D762D3">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267B7905" w14:textId="77777777" w:rsidR="00D762D3" w:rsidRPr="00192A3C" w:rsidRDefault="00D762D3" w:rsidP="00D762D3">
            <w:pPr>
              <w:pStyle w:val="Tabletext"/>
              <w:spacing w:before="0" w:after="0" w:line="240" w:lineRule="auto"/>
              <w:rPr>
                <w:sz w:val="12"/>
                <w:szCs w:val="12"/>
              </w:rPr>
            </w:pPr>
            <w:r w:rsidRPr="00192A3C">
              <w:rPr>
                <w:sz w:val="12"/>
                <w:szCs w:val="12"/>
              </w:rPr>
              <w:t>417</w:t>
            </w:r>
          </w:p>
        </w:tc>
        <w:tc>
          <w:tcPr>
            <w:tcW w:w="155" w:type="pct"/>
            <w:shd w:val="clear" w:color="000000" w:fill="E2EFDA"/>
            <w:noWrap/>
            <w:vAlign w:val="center"/>
            <w:hideMark/>
          </w:tcPr>
          <w:p w14:paraId="69DE8F2D" w14:textId="77777777" w:rsidR="00D762D3" w:rsidRPr="00192A3C" w:rsidRDefault="00D762D3" w:rsidP="00D762D3">
            <w:pPr>
              <w:pStyle w:val="Tabletext"/>
              <w:spacing w:before="0" w:after="0" w:line="240" w:lineRule="auto"/>
              <w:jc w:val="right"/>
              <w:rPr>
                <w:sz w:val="12"/>
                <w:szCs w:val="12"/>
              </w:rPr>
            </w:pPr>
            <w:r w:rsidRPr="00192A3C">
              <w:rPr>
                <w:sz w:val="12"/>
                <w:szCs w:val="12"/>
              </w:rPr>
              <w:t>5.0%</w:t>
            </w:r>
          </w:p>
        </w:tc>
        <w:tc>
          <w:tcPr>
            <w:tcW w:w="155" w:type="pct"/>
            <w:shd w:val="clear" w:color="000000" w:fill="E2EFDA"/>
            <w:noWrap/>
            <w:vAlign w:val="center"/>
            <w:hideMark/>
          </w:tcPr>
          <w:p w14:paraId="1A27B3CD" w14:textId="77777777" w:rsidR="00D762D3" w:rsidRPr="00192A3C" w:rsidRDefault="00D762D3" w:rsidP="00D762D3">
            <w:pPr>
              <w:pStyle w:val="Tabletext"/>
              <w:spacing w:before="0" w:after="0" w:line="240" w:lineRule="auto"/>
              <w:jc w:val="right"/>
              <w:rPr>
                <w:sz w:val="12"/>
                <w:szCs w:val="12"/>
              </w:rPr>
            </w:pPr>
            <w:r w:rsidRPr="00192A3C">
              <w:rPr>
                <w:sz w:val="12"/>
                <w:szCs w:val="12"/>
              </w:rPr>
              <w:t>9.4%</w:t>
            </w:r>
          </w:p>
        </w:tc>
        <w:tc>
          <w:tcPr>
            <w:tcW w:w="155" w:type="pct"/>
            <w:shd w:val="clear" w:color="auto" w:fill="auto"/>
            <w:noWrap/>
            <w:vAlign w:val="center"/>
            <w:hideMark/>
          </w:tcPr>
          <w:p w14:paraId="00297C05" w14:textId="77777777" w:rsidR="00D762D3" w:rsidRPr="00192A3C" w:rsidRDefault="00D762D3" w:rsidP="00D762D3">
            <w:pPr>
              <w:pStyle w:val="Tabletext"/>
              <w:spacing w:before="0" w:after="0" w:line="240" w:lineRule="auto"/>
              <w:jc w:val="right"/>
              <w:rPr>
                <w:sz w:val="12"/>
                <w:szCs w:val="12"/>
              </w:rPr>
            </w:pPr>
            <w:r w:rsidRPr="00192A3C">
              <w:rPr>
                <w:sz w:val="12"/>
                <w:szCs w:val="12"/>
              </w:rPr>
              <w:t>35.6%</w:t>
            </w:r>
          </w:p>
        </w:tc>
        <w:tc>
          <w:tcPr>
            <w:tcW w:w="155" w:type="pct"/>
            <w:shd w:val="clear" w:color="auto" w:fill="auto"/>
            <w:noWrap/>
            <w:vAlign w:val="center"/>
            <w:hideMark/>
          </w:tcPr>
          <w:p w14:paraId="5287764D" w14:textId="77777777" w:rsidR="00D762D3" w:rsidRPr="00192A3C" w:rsidRDefault="00D762D3" w:rsidP="00D762D3">
            <w:pPr>
              <w:pStyle w:val="Tabletext"/>
              <w:spacing w:before="0" w:after="0" w:line="240" w:lineRule="auto"/>
              <w:jc w:val="right"/>
              <w:rPr>
                <w:sz w:val="12"/>
                <w:szCs w:val="12"/>
              </w:rPr>
            </w:pPr>
            <w:r w:rsidRPr="00192A3C">
              <w:rPr>
                <w:sz w:val="12"/>
                <w:szCs w:val="12"/>
              </w:rPr>
              <w:t>1.4%</w:t>
            </w:r>
          </w:p>
        </w:tc>
        <w:tc>
          <w:tcPr>
            <w:tcW w:w="155" w:type="pct"/>
            <w:shd w:val="clear" w:color="000000" w:fill="E2EFDA"/>
            <w:noWrap/>
            <w:vAlign w:val="center"/>
            <w:hideMark/>
          </w:tcPr>
          <w:p w14:paraId="31D24171"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6A254944" w14:textId="77777777" w:rsidR="00D762D3" w:rsidRPr="00192A3C" w:rsidRDefault="00D762D3" w:rsidP="00D762D3">
            <w:pPr>
              <w:pStyle w:val="Tabletext"/>
              <w:spacing w:before="0" w:after="0" w:line="240" w:lineRule="auto"/>
              <w:jc w:val="right"/>
              <w:rPr>
                <w:sz w:val="12"/>
                <w:szCs w:val="12"/>
              </w:rPr>
            </w:pPr>
            <w:r w:rsidRPr="00192A3C">
              <w:rPr>
                <w:sz w:val="12"/>
                <w:szCs w:val="12"/>
              </w:rPr>
              <w:t>22.9%</w:t>
            </w:r>
          </w:p>
        </w:tc>
        <w:tc>
          <w:tcPr>
            <w:tcW w:w="155" w:type="pct"/>
            <w:shd w:val="clear" w:color="auto" w:fill="auto"/>
            <w:noWrap/>
            <w:vAlign w:val="center"/>
            <w:hideMark/>
          </w:tcPr>
          <w:p w14:paraId="33789EE7" w14:textId="77777777" w:rsidR="00D762D3" w:rsidRPr="00192A3C" w:rsidRDefault="00D762D3" w:rsidP="00D762D3">
            <w:pPr>
              <w:pStyle w:val="Tabletext"/>
              <w:spacing w:before="0" w:after="0" w:line="240" w:lineRule="auto"/>
              <w:jc w:val="right"/>
              <w:rPr>
                <w:sz w:val="12"/>
                <w:szCs w:val="12"/>
              </w:rPr>
            </w:pPr>
            <w:r w:rsidRPr="00192A3C">
              <w:rPr>
                <w:sz w:val="12"/>
                <w:szCs w:val="12"/>
              </w:rPr>
              <w:t>84.6%</w:t>
            </w:r>
          </w:p>
        </w:tc>
        <w:tc>
          <w:tcPr>
            <w:tcW w:w="155" w:type="pct"/>
            <w:shd w:val="clear" w:color="000000" w:fill="CCCCFF"/>
            <w:noWrap/>
            <w:vAlign w:val="center"/>
            <w:hideMark/>
          </w:tcPr>
          <w:p w14:paraId="3574DEA8" w14:textId="77777777" w:rsidR="00D762D3" w:rsidRPr="00192A3C" w:rsidRDefault="00D762D3" w:rsidP="00D762D3">
            <w:pPr>
              <w:pStyle w:val="Tabletext"/>
              <w:spacing w:before="0" w:after="0" w:line="240" w:lineRule="auto"/>
              <w:jc w:val="right"/>
              <w:rPr>
                <w:sz w:val="12"/>
                <w:szCs w:val="12"/>
              </w:rPr>
            </w:pPr>
            <w:r w:rsidRPr="00192A3C">
              <w:rPr>
                <w:sz w:val="12"/>
                <w:szCs w:val="12"/>
              </w:rPr>
              <w:t>10.9%</w:t>
            </w:r>
          </w:p>
        </w:tc>
        <w:tc>
          <w:tcPr>
            <w:tcW w:w="155" w:type="pct"/>
            <w:shd w:val="clear" w:color="000000" w:fill="auto"/>
            <w:noWrap/>
            <w:vAlign w:val="center"/>
            <w:hideMark/>
          </w:tcPr>
          <w:p w14:paraId="5F8EAB98" w14:textId="4E9D3E14"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F59DAE1" w14:textId="77777777" w:rsidR="00D762D3" w:rsidRPr="00192A3C" w:rsidRDefault="00D762D3" w:rsidP="00D762D3">
            <w:pPr>
              <w:pStyle w:val="Tabletext"/>
              <w:spacing w:before="0" w:after="0" w:line="240" w:lineRule="auto"/>
              <w:jc w:val="right"/>
              <w:rPr>
                <w:sz w:val="12"/>
                <w:szCs w:val="12"/>
              </w:rPr>
            </w:pPr>
            <w:r w:rsidRPr="00192A3C">
              <w:rPr>
                <w:sz w:val="12"/>
                <w:szCs w:val="12"/>
              </w:rPr>
              <w:t>12.8%</w:t>
            </w:r>
          </w:p>
        </w:tc>
        <w:tc>
          <w:tcPr>
            <w:tcW w:w="155" w:type="pct"/>
            <w:shd w:val="clear" w:color="000000" w:fill="auto"/>
            <w:noWrap/>
            <w:vAlign w:val="center"/>
            <w:hideMark/>
          </w:tcPr>
          <w:p w14:paraId="352EE2D3" w14:textId="006012C2"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2C08082" w14:textId="77777777" w:rsidR="00D762D3" w:rsidRPr="00192A3C" w:rsidRDefault="00D762D3" w:rsidP="00D762D3">
            <w:pPr>
              <w:pStyle w:val="Tabletext"/>
              <w:spacing w:before="0" w:after="0" w:line="240" w:lineRule="auto"/>
              <w:jc w:val="right"/>
              <w:rPr>
                <w:sz w:val="12"/>
                <w:szCs w:val="12"/>
              </w:rPr>
            </w:pPr>
            <w:r w:rsidRPr="00192A3C">
              <w:rPr>
                <w:sz w:val="12"/>
                <w:szCs w:val="12"/>
              </w:rPr>
              <w:t>1.31</w:t>
            </w:r>
          </w:p>
        </w:tc>
        <w:tc>
          <w:tcPr>
            <w:tcW w:w="155" w:type="pct"/>
            <w:shd w:val="clear" w:color="auto" w:fill="auto"/>
            <w:noWrap/>
            <w:vAlign w:val="center"/>
            <w:hideMark/>
          </w:tcPr>
          <w:p w14:paraId="0E0EDC7D" w14:textId="77777777" w:rsidR="00D762D3" w:rsidRPr="00192A3C" w:rsidRDefault="00D762D3" w:rsidP="00D762D3">
            <w:pPr>
              <w:pStyle w:val="Tabletext"/>
              <w:spacing w:before="0" w:after="0" w:line="240" w:lineRule="auto"/>
              <w:jc w:val="right"/>
              <w:rPr>
                <w:sz w:val="12"/>
                <w:szCs w:val="12"/>
              </w:rPr>
            </w:pPr>
            <w:r w:rsidRPr="00192A3C">
              <w:rPr>
                <w:sz w:val="12"/>
                <w:szCs w:val="12"/>
              </w:rPr>
              <w:t>3.4%</w:t>
            </w:r>
          </w:p>
        </w:tc>
        <w:tc>
          <w:tcPr>
            <w:tcW w:w="155" w:type="pct"/>
            <w:shd w:val="clear" w:color="auto" w:fill="auto"/>
            <w:noWrap/>
            <w:vAlign w:val="center"/>
            <w:hideMark/>
          </w:tcPr>
          <w:p w14:paraId="6B2D520B" w14:textId="77777777" w:rsidR="00D762D3" w:rsidRPr="00192A3C" w:rsidRDefault="00D762D3" w:rsidP="00D762D3">
            <w:pPr>
              <w:pStyle w:val="Tabletext"/>
              <w:spacing w:before="0" w:after="0" w:line="240" w:lineRule="auto"/>
              <w:jc w:val="right"/>
              <w:rPr>
                <w:sz w:val="12"/>
                <w:szCs w:val="12"/>
              </w:rPr>
            </w:pPr>
            <w:r w:rsidRPr="00192A3C">
              <w:rPr>
                <w:sz w:val="12"/>
                <w:szCs w:val="12"/>
              </w:rPr>
              <w:t>3.1%</w:t>
            </w:r>
          </w:p>
        </w:tc>
        <w:tc>
          <w:tcPr>
            <w:tcW w:w="155" w:type="pct"/>
            <w:shd w:val="clear" w:color="auto" w:fill="auto"/>
            <w:noWrap/>
            <w:vAlign w:val="center"/>
            <w:hideMark/>
          </w:tcPr>
          <w:p w14:paraId="44B15766" w14:textId="77777777" w:rsidR="00D762D3" w:rsidRPr="00192A3C" w:rsidRDefault="00D762D3" w:rsidP="00D762D3">
            <w:pPr>
              <w:pStyle w:val="Tabletext"/>
              <w:spacing w:before="0" w:after="0" w:line="240" w:lineRule="auto"/>
              <w:jc w:val="right"/>
              <w:rPr>
                <w:sz w:val="12"/>
                <w:szCs w:val="12"/>
              </w:rPr>
            </w:pPr>
            <w:r w:rsidRPr="00192A3C">
              <w:rPr>
                <w:sz w:val="12"/>
                <w:szCs w:val="12"/>
              </w:rPr>
              <w:t>29.4%</w:t>
            </w:r>
          </w:p>
        </w:tc>
        <w:tc>
          <w:tcPr>
            <w:tcW w:w="155" w:type="pct"/>
            <w:shd w:val="clear" w:color="000000" w:fill="CCCCFF"/>
            <w:noWrap/>
            <w:vAlign w:val="center"/>
            <w:hideMark/>
          </w:tcPr>
          <w:p w14:paraId="6272B101" w14:textId="77777777" w:rsidR="00D762D3" w:rsidRPr="00192A3C" w:rsidRDefault="00D762D3" w:rsidP="00D762D3">
            <w:pPr>
              <w:pStyle w:val="Tabletext"/>
              <w:spacing w:before="0" w:after="0" w:line="240" w:lineRule="auto"/>
              <w:jc w:val="right"/>
              <w:rPr>
                <w:sz w:val="12"/>
                <w:szCs w:val="12"/>
              </w:rPr>
            </w:pPr>
            <w:r w:rsidRPr="00192A3C">
              <w:rPr>
                <w:sz w:val="12"/>
                <w:szCs w:val="12"/>
              </w:rPr>
              <w:t>92.8%</w:t>
            </w:r>
          </w:p>
        </w:tc>
        <w:tc>
          <w:tcPr>
            <w:tcW w:w="155" w:type="pct"/>
            <w:shd w:val="clear" w:color="auto" w:fill="auto"/>
            <w:noWrap/>
            <w:vAlign w:val="center"/>
            <w:hideMark/>
          </w:tcPr>
          <w:p w14:paraId="64FD621B" w14:textId="77777777" w:rsidR="00D762D3" w:rsidRPr="00192A3C" w:rsidRDefault="00D762D3" w:rsidP="00D762D3">
            <w:pPr>
              <w:pStyle w:val="Tabletext"/>
              <w:spacing w:before="0" w:after="0" w:line="240" w:lineRule="auto"/>
              <w:jc w:val="right"/>
              <w:rPr>
                <w:sz w:val="12"/>
                <w:szCs w:val="12"/>
              </w:rPr>
            </w:pPr>
            <w:r w:rsidRPr="00192A3C">
              <w:rPr>
                <w:sz w:val="12"/>
                <w:szCs w:val="12"/>
              </w:rPr>
              <w:t>28.3%</w:t>
            </w:r>
          </w:p>
        </w:tc>
        <w:tc>
          <w:tcPr>
            <w:tcW w:w="155" w:type="pct"/>
            <w:shd w:val="clear" w:color="auto" w:fill="auto"/>
            <w:noWrap/>
            <w:vAlign w:val="center"/>
            <w:hideMark/>
          </w:tcPr>
          <w:p w14:paraId="67A9917A" w14:textId="77777777" w:rsidR="00D762D3" w:rsidRPr="00192A3C" w:rsidRDefault="00D762D3" w:rsidP="00D762D3">
            <w:pPr>
              <w:pStyle w:val="Tabletext"/>
              <w:spacing w:before="0" w:after="0" w:line="240" w:lineRule="auto"/>
              <w:jc w:val="right"/>
              <w:rPr>
                <w:sz w:val="12"/>
                <w:szCs w:val="12"/>
              </w:rPr>
            </w:pPr>
            <w:r w:rsidRPr="00192A3C">
              <w:rPr>
                <w:sz w:val="12"/>
                <w:szCs w:val="12"/>
              </w:rPr>
              <w:t>80.3%</w:t>
            </w:r>
          </w:p>
        </w:tc>
        <w:tc>
          <w:tcPr>
            <w:tcW w:w="155" w:type="pct"/>
            <w:shd w:val="clear" w:color="auto" w:fill="auto"/>
            <w:noWrap/>
            <w:vAlign w:val="center"/>
            <w:hideMark/>
          </w:tcPr>
          <w:p w14:paraId="6F3EF632" w14:textId="77777777" w:rsidR="00D762D3" w:rsidRPr="00192A3C" w:rsidRDefault="00D762D3" w:rsidP="00D762D3">
            <w:pPr>
              <w:pStyle w:val="Tabletext"/>
              <w:spacing w:before="0" w:after="0" w:line="240" w:lineRule="auto"/>
              <w:jc w:val="right"/>
              <w:rPr>
                <w:sz w:val="12"/>
                <w:szCs w:val="12"/>
              </w:rPr>
            </w:pPr>
            <w:r w:rsidRPr="00192A3C">
              <w:rPr>
                <w:sz w:val="12"/>
                <w:szCs w:val="12"/>
              </w:rPr>
              <w:t>77.8%</w:t>
            </w:r>
          </w:p>
        </w:tc>
        <w:tc>
          <w:tcPr>
            <w:tcW w:w="155" w:type="pct"/>
            <w:shd w:val="clear" w:color="auto" w:fill="auto"/>
            <w:noWrap/>
            <w:vAlign w:val="center"/>
            <w:hideMark/>
          </w:tcPr>
          <w:p w14:paraId="5D77C630" w14:textId="77777777" w:rsidR="00D762D3" w:rsidRPr="00192A3C" w:rsidRDefault="00D762D3" w:rsidP="00D762D3">
            <w:pPr>
              <w:pStyle w:val="Tabletext"/>
              <w:spacing w:before="0" w:after="0" w:line="240" w:lineRule="auto"/>
              <w:jc w:val="right"/>
              <w:rPr>
                <w:sz w:val="12"/>
                <w:szCs w:val="12"/>
              </w:rPr>
            </w:pPr>
            <w:r w:rsidRPr="00192A3C">
              <w:rPr>
                <w:sz w:val="12"/>
                <w:szCs w:val="12"/>
              </w:rPr>
              <w:t>1.4%</w:t>
            </w:r>
          </w:p>
        </w:tc>
        <w:tc>
          <w:tcPr>
            <w:tcW w:w="155" w:type="pct"/>
            <w:shd w:val="clear" w:color="000000" w:fill="auto"/>
            <w:noWrap/>
            <w:vAlign w:val="center"/>
            <w:hideMark/>
          </w:tcPr>
          <w:p w14:paraId="56FAFA2D" w14:textId="143BCF46"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55C68E9" w14:textId="37465B39"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31A74E" w14:textId="77777777" w:rsidR="00D762D3" w:rsidRPr="00192A3C" w:rsidRDefault="00D762D3" w:rsidP="00D762D3">
            <w:pPr>
              <w:pStyle w:val="Tabletext"/>
              <w:spacing w:before="0" w:after="0" w:line="240" w:lineRule="auto"/>
              <w:jc w:val="right"/>
              <w:rPr>
                <w:sz w:val="12"/>
                <w:szCs w:val="12"/>
              </w:rPr>
            </w:pPr>
            <w:r w:rsidRPr="00192A3C">
              <w:rPr>
                <w:sz w:val="12"/>
                <w:szCs w:val="12"/>
              </w:rPr>
              <w:t>92.2%</w:t>
            </w:r>
          </w:p>
        </w:tc>
        <w:tc>
          <w:tcPr>
            <w:tcW w:w="155" w:type="pct"/>
            <w:shd w:val="clear" w:color="auto" w:fill="auto"/>
            <w:noWrap/>
            <w:vAlign w:val="center"/>
            <w:hideMark/>
          </w:tcPr>
          <w:p w14:paraId="0CEC5480" w14:textId="77777777" w:rsidR="00D762D3" w:rsidRPr="00192A3C" w:rsidRDefault="00D762D3" w:rsidP="00D762D3">
            <w:pPr>
              <w:pStyle w:val="Tabletext"/>
              <w:spacing w:before="0" w:after="0" w:line="240" w:lineRule="auto"/>
              <w:jc w:val="right"/>
              <w:rPr>
                <w:sz w:val="12"/>
                <w:szCs w:val="12"/>
              </w:rPr>
            </w:pPr>
            <w:r w:rsidRPr="00192A3C">
              <w:rPr>
                <w:sz w:val="12"/>
                <w:szCs w:val="12"/>
              </w:rPr>
              <w:t>69.1%</w:t>
            </w:r>
          </w:p>
        </w:tc>
        <w:tc>
          <w:tcPr>
            <w:tcW w:w="155" w:type="pct"/>
            <w:shd w:val="clear" w:color="000000" w:fill="CCCCFF"/>
            <w:noWrap/>
            <w:vAlign w:val="center"/>
            <w:hideMark/>
          </w:tcPr>
          <w:p w14:paraId="61725B09" w14:textId="77777777" w:rsidR="00D762D3" w:rsidRPr="00192A3C" w:rsidRDefault="00D762D3" w:rsidP="00D762D3">
            <w:pPr>
              <w:pStyle w:val="Tabletext"/>
              <w:spacing w:before="0" w:after="0" w:line="240" w:lineRule="auto"/>
              <w:jc w:val="right"/>
              <w:rPr>
                <w:sz w:val="12"/>
                <w:szCs w:val="12"/>
              </w:rPr>
            </w:pPr>
            <w:r w:rsidRPr="00192A3C">
              <w:rPr>
                <w:sz w:val="12"/>
                <w:szCs w:val="12"/>
              </w:rPr>
              <w:t>3.9%</w:t>
            </w:r>
          </w:p>
        </w:tc>
        <w:tc>
          <w:tcPr>
            <w:tcW w:w="149" w:type="pct"/>
            <w:shd w:val="clear" w:color="auto" w:fill="E2EFDA"/>
            <w:noWrap/>
            <w:vAlign w:val="center"/>
            <w:hideMark/>
          </w:tcPr>
          <w:p w14:paraId="7B1B4C5F" w14:textId="77777777" w:rsidR="00D762D3" w:rsidRPr="00192A3C" w:rsidRDefault="00D762D3" w:rsidP="00D762D3">
            <w:pPr>
              <w:pStyle w:val="Tabletext"/>
              <w:spacing w:before="0" w:after="0" w:line="240" w:lineRule="auto"/>
              <w:jc w:val="right"/>
              <w:rPr>
                <w:sz w:val="12"/>
                <w:szCs w:val="12"/>
              </w:rPr>
            </w:pPr>
            <w:r w:rsidRPr="00192A3C">
              <w:rPr>
                <w:sz w:val="12"/>
                <w:szCs w:val="12"/>
              </w:rPr>
              <w:t>3</w:t>
            </w:r>
          </w:p>
        </w:tc>
        <w:tc>
          <w:tcPr>
            <w:tcW w:w="149" w:type="pct"/>
            <w:shd w:val="clear" w:color="auto" w:fill="CCCCFF"/>
            <w:noWrap/>
            <w:vAlign w:val="center"/>
            <w:hideMark/>
          </w:tcPr>
          <w:p w14:paraId="614DCC20" w14:textId="77777777" w:rsidR="00D762D3" w:rsidRPr="00192A3C" w:rsidRDefault="00D762D3" w:rsidP="00D762D3">
            <w:pPr>
              <w:pStyle w:val="Tabletext"/>
              <w:spacing w:before="0" w:after="0" w:line="240" w:lineRule="auto"/>
              <w:jc w:val="right"/>
              <w:rPr>
                <w:sz w:val="12"/>
                <w:szCs w:val="12"/>
              </w:rPr>
            </w:pPr>
            <w:r w:rsidRPr="00192A3C">
              <w:rPr>
                <w:sz w:val="12"/>
                <w:szCs w:val="12"/>
              </w:rPr>
              <w:t>4</w:t>
            </w:r>
          </w:p>
        </w:tc>
      </w:tr>
      <w:tr w:rsidR="007C4580" w:rsidRPr="007C4580" w14:paraId="4F93F187" w14:textId="77777777" w:rsidTr="00B32CA5">
        <w:trPr>
          <w:trHeight w:val="283"/>
        </w:trPr>
        <w:tc>
          <w:tcPr>
            <w:tcW w:w="511" w:type="pct"/>
            <w:shd w:val="clear" w:color="auto" w:fill="auto"/>
            <w:noWrap/>
            <w:vAlign w:val="center"/>
            <w:hideMark/>
          </w:tcPr>
          <w:p w14:paraId="1A4931CD" w14:textId="77777777" w:rsidR="007C4580" w:rsidRPr="00192A3C" w:rsidRDefault="007C4580" w:rsidP="00192A3C">
            <w:pPr>
              <w:pStyle w:val="Tabletext"/>
              <w:spacing w:before="0" w:after="0" w:line="240" w:lineRule="auto"/>
              <w:rPr>
                <w:sz w:val="12"/>
                <w:szCs w:val="12"/>
              </w:rPr>
            </w:pPr>
            <w:r w:rsidRPr="00192A3C">
              <w:rPr>
                <w:sz w:val="12"/>
                <w:szCs w:val="12"/>
              </w:rPr>
              <w:t>Wimmera Base Hospital</w:t>
            </w:r>
          </w:p>
        </w:tc>
        <w:tc>
          <w:tcPr>
            <w:tcW w:w="170" w:type="pct"/>
            <w:shd w:val="clear" w:color="auto" w:fill="auto"/>
            <w:noWrap/>
            <w:vAlign w:val="center"/>
            <w:hideMark/>
          </w:tcPr>
          <w:p w14:paraId="05083701" w14:textId="77777777" w:rsidR="007C4580" w:rsidRPr="00192A3C" w:rsidRDefault="007C4580" w:rsidP="00192A3C">
            <w:pPr>
              <w:pStyle w:val="Tabletext"/>
              <w:spacing w:before="0" w:after="0" w:line="240" w:lineRule="auto"/>
              <w:rPr>
                <w:sz w:val="12"/>
                <w:szCs w:val="12"/>
              </w:rPr>
            </w:pPr>
            <w:r w:rsidRPr="00192A3C">
              <w:rPr>
                <w:sz w:val="12"/>
                <w:szCs w:val="12"/>
              </w:rPr>
              <w:t>4</w:t>
            </w:r>
          </w:p>
        </w:tc>
        <w:tc>
          <w:tcPr>
            <w:tcW w:w="154" w:type="pct"/>
            <w:shd w:val="clear" w:color="auto" w:fill="auto"/>
            <w:noWrap/>
            <w:vAlign w:val="center"/>
            <w:hideMark/>
          </w:tcPr>
          <w:p w14:paraId="2732E2D1" w14:textId="77777777" w:rsidR="007C4580" w:rsidRPr="00192A3C" w:rsidRDefault="007C4580" w:rsidP="00192A3C">
            <w:pPr>
              <w:pStyle w:val="Tabletext"/>
              <w:spacing w:before="0" w:after="0" w:line="240" w:lineRule="auto"/>
              <w:rPr>
                <w:sz w:val="12"/>
                <w:szCs w:val="12"/>
              </w:rPr>
            </w:pPr>
            <w:r w:rsidRPr="00192A3C">
              <w:rPr>
                <w:sz w:val="12"/>
                <w:szCs w:val="12"/>
              </w:rPr>
              <w:t>322</w:t>
            </w:r>
          </w:p>
        </w:tc>
        <w:tc>
          <w:tcPr>
            <w:tcW w:w="155" w:type="pct"/>
            <w:shd w:val="clear" w:color="auto" w:fill="auto"/>
            <w:noWrap/>
            <w:vAlign w:val="center"/>
            <w:hideMark/>
          </w:tcPr>
          <w:p w14:paraId="663425A8" w14:textId="77777777" w:rsidR="007C4580" w:rsidRPr="00192A3C" w:rsidRDefault="007C4580" w:rsidP="00192A3C">
            <w:pPr>
              <w:pStyle w:val="Tabletext"/>
              <w:spacing w:before="0" w:after="0" w:line="240" w:lineRule="auto"/>
              <w:jc w:val="right"/>
              <w:rPr>
                <w:sz w:val="12"/>
                <w:szCs w:val="12"/>
              </w:rPr>
            </w:pPr>
            <w:r w:rsidRPr="00192A3C">
              <w:rPr>
                <w:sz w:val="12"/>
                <w:szCs w:val="12"/>
              </w:rPr>
              <w:t>7.8%</w:t>
            </w:r>
          </w:p>
        </w:tc>
        <w:tc>
          <w:tcPr>
            <w:tcW w:w="155" w:type="pct"/>
            <w:shd w:val="clear" w:color="auto" w:fill="auto"/>
            <w:noWrap/>
            <w:vAlign w:val="center"/>
            <w:hideMark/>
          </w:tcPr>
          <w:p w14:paraId="7995894A" w14:textId="77777777" w:rsidR="007C4580" w:rsidRPr="00192A3C" w:rsidRDefault="007C4580" w:rsidP="00192A3C">
            <w:pPr>
              <w:pStyle w:val="Tabletext"/>
              <w:spacing w:before="0" w:after="0" w:line="240" w:lineRule="auto"/>
              <w:jc w:val="right"/>
              <w:rPr>
                <w:sz w:val="12"/>
                <w:szCs w:val="12"/>
              </w:rPr>
            </w:pPr>
            <w:r w:rsidRPr="00192A3C">
              <w:rPr>
                <w:sz w:val="12"/>
                <w:szCs w:val="12"/>
              </w:rPr>
              <w:t>19.7%</w:t>
            </w:r>
          </w:p>
        </w:tc>
        <w:tc>
          <w:tcPr>
            <w:tcW w:w="155" w:type="pct"/>
            <w:shd w:val="clear" w:color="000000" w:fill="CCCCFF"/>
            <w:noWrap/>
            <w:vAlign w:val="center"/>
            <w:hideMark/>
          </w:tcPr>
          <w:p w14:paraId="78C0C993" w14:textId="77777777" w:rsidR="007C4580" w:rsidRPr="00192A3C" w:rsidRDefault="007C4580" w:rsidP="00192A3C">
            <w:pPr>
              <w:pStyle w:val="Tabletext"/>
              <w:spacing w:before="0" w:after="0" w:line="240" w:lineRule="auto"/>
              <w:jc w:val="right"/>
              <w:rPr>
                <w:sz w:val="12"/>
                <w:szCs w:val="12"/>
              </w:rPr>
            </w:pPr>
            <w:r w:rsidRPr="00192A3C">
              <w:rPr>
                <w:sz w:val="12"/>
                <w:szCs w:val="12"/>
              </w:rPr>
              <w:t>41.9%</w:t>
            </w:r>
          </w:p>
        </w:tc>
        <w:tc>
          <w:tcPr>
            <w:tcW w:w="155" w:type="pct"/>
            <w:shd w:val="clear" w:color="000000" w:fill="CCCCFF"/>
            <w:noWrap/>
            <w:vAlign w:val="center"/>
            <w:hideMark/>
          </w:tcPr>
          <w:p w14:paraId="1702099C" w14:textId="77777777" w:rsidR="007C4580" w:rsidRPr="00192A3C" w:rsidRDefault="007C4580" w:rsidP="00192A3C">
            <w:pPr>
              <w:pStyle w:val="Tabletext"/>
              <w:spacing w:before="0" w:after="0" w:line="240" w:lineRule="auto"/>
              <w:jc w:val="right"/>
              <w:rPr>
                <w:sz w:val="12"/>
                <w:szCs w:val="12"/>
              </w:rPr>
            </w:pPr>
            <w:r w:rsidRPr="00192A3C">
              <w:rPr>
                <w:sz w:val="12"/>
                <w:szCs w:val="12"/>
              </w:rPr>
              <w:t>6.7%</w:t>
            </w:r>
          </w:p>
        </w:tc>
        <w:tc>
          <w:tcPr>
            <w:tcW w:w="155" w:type="pct"/>
            <w:shd w:val="clear" w:color="000000" w:fill="E2EFDA"/>
            <w:noWrap/>
            <w:vAlign w:val="center"/>
            <w:hideMark/>
          </w:tcPr>
          <w:p w14:paraId="44376D3A"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1D6635D2" w14:textId="77777777" w:rsidR="007C4580" w:rsidRPr="00192A3C" w:rsidRDefault="007C4580" w:rsidP="00192A3C">
            <w:pPr>
              <w:pStyle w:val="Tabletext"/>
              <w:spacing w:before="0" w:after="0" w:line="240" w:lineRule="auto"/>
              <w:jc w:val="right"/>
              <w:rPr>
                <w:sz w:val="12"/>
                <w:szCs w:val="12"/>
              </w:rPr>
            </w:pPr>
            <w:r w:rsidRPr="00192A3C">
              <w:rPr>
                <w:sz w:val="12"/>
                <w:szCs w:val="12"/>
              </w:rPr>
              <w:t>15.0%</w:t>
            </w:r>
          </w:p>
        </w:tc>
        <w:tc>
          <w:tcPr>
            <w:tcW w:w="155" w:type="pct"/>
            <w:shd w:val="clear" w:color="auto" w:fill="auto"/>
            <w:noWrap/>
            <w:vAlign w:val="center"/>
            <w:hideMark/>
          </w:tcPr>
          <w:p w14:paraId="752B7468" w14:textId="77777777" w:rsidR="007C4580" w:rsidRPr="00192A3C" w:rsidRDefault="007C4580" w:rsidP="00192A3C">
            <w:pPr>
              <w:pStyle w:val="Tabletext"/>
              <w:spacing w:before="0" w:after="0" w:line="240" w:lineRule="auto"/>
              <w:jc w:val="right"/>
              <w:rPr>
                <w:sz w:val="12"/>
                <w:szCs w:val="12"/>
              </w:rPr>
            </w:pPr>
            <w:r w:rsidRPr="00192A3C">
              <w:rPr>
                <w:sz w:val="12"/>
                <w:szCs w:val="12"/>
              </w:rPr>
              <w:t>82.4%</w:t>
            </w:r>
          </w:p>
        </w:tc>
        <w:tc>
          <w:tcPr>
            <w:tcW w:w="155" w:type="pct"/>
            <w:shd w:val="clear" w:color="auto" w:fill="auto"/>
            <w:noWrap/>
            <w:vAlign w:val="center"/>
            <w:hideMark/>
          </w:tcPr>
          <w:p w14:paraId="1F1D9FB0" w14:textId="77777777" w:rsidR="007C4580" w:rsidRPr="00192A3C" w:rsidRDefault="007C4580" w:rsidP="00192A3C">
            <w:pPr>
              <w:pStyle w:val="Tabletext"/>
              <w:spacing w:before="0" w:after="0" w:line="240" w:lineRule="auto"/>
              <w:jc w:val="right"/>
              <w:rPr>
                <w:sz w:val="12"/>
                <w:szCs w:val="12"/>
              </w:rPr>
            </w:pPr>
            <w:r w:rsidRPr="00192A3C">
              <w:rPr>
                <w:sz w:val="12"/>
                <w:szCs w:val="12"/>
              </w:rPr>
              <w:t>4.1%</w:t>
            </w:r>
          </w:p>
        </w:tc>
        <w:tc>
          <w:tcPr>
            <w:tcW w:w="155" w:type="pct"/>
            <w:shd w:val="clear" w:color="000000" w:fill="auto"/>
            <w:noWrap/>
            <w:vAlign w:val="center"/>
            <w:hideMark/>
          </w:tcPr>
          <w:p w14:paraId="4E83D79D" w14:textId="5E58288E"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2F3701D" w14:textId="77777777" w:rsidR="007C4580" w:rsidRPr="00192A3C" w:rsidRDefault="007C4580" w:rsidP="00192A3C">
            <w:pPr>
              <w:pStyle w:val="Tabletext"/>
              <w:spacing w:before="0" w:after="0" w:line="240" w:lineRule="auto"/>
              <w:jc w:val="right"/>
              <w:rPr>
                <w:sz w:val="12"/>
                <w:szCs w:val="12"/>
              </w:rPr>
            </w:pPr>
            <w:r w:rsidRPr="00192A3C">
              <w:rPr>
                <w:sz w:val="12"/>
                <w:szCs w:val="12"/>
              </w:rPr>
              <w:t>21.7%</w:t>
            </w:r>
          </w:p>
        </w:tc>
        <w:tc>
          <w:tcPr>
            <w:tcW w:w="155" w:type="pct"/>
            <w:shd w:val="clear" w:color="000000" w:fill="auto"/>
            <w:noWrap/>
            <w:vAlign w:val="center"/>
            <w:hideMark/>
          </w:tcPr>
          <w:p w14:paraId="4020C65A" w14:textId="545109EF"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4663EEA" w14:textId="77777777" w:rsidR="007C4580" w:rsidRPr="00192A3C" w:rsidRDefault="007C4580" w:rsidP="00192A3C">
            <w:pPr>
              <w:pStyle w:val="Tabletext"/>
              <w:spacing w:before="0" w:after="0" w:line="240" w:lineRule="auto"/>
              <w:jc w:val="right"/>
              <w:rPr>
                <w:sz w:val="12"/>
                <w:szCs w:val="12"/>
              </w:rPr>
            </w:pPr>
            <w:r w:rsidRPr="00192A3C">
              <w:rPr>
                <w:sz w:val="12"/>
                <w:szCs w:val="12"/>
              </w:rPr>
              <w:t>1.42</w:t>
            </w:r>
          </w:p>
        </w:tc>
        <w:tc>
          <w:tcPr>
            <w:tcW w:w="155" w:type="pct"/>
            <w:shd w:val="clear" w:color="000000" w:fill="CCCCFF"/>
            <w:noWrap/>
            <w:vAlign w:val="center"/>
            <w:hideMark/>
          </w:tcPr>
          <w:p w14:paraId="21887725" w14:textId="77777777" w:rsidR="007C4580" w:rsidRPr="00192A3C" w:rsidRDefault="007C4580" w:rsidP="00192A3C">
            <w:pPr>
              <w:pStyle w:val="Tabletext"/>
              <w:spacing w:before="0" w:after="0" w:line="240" w:lineRule="auto"/>
              <w:jc w:val="right"/>
              <w:rPr>
                <w:sz w:val="12"/>
                <w:szCs w:val="12"/>
              </w:rPr>
            </w:pPr>
            <w:r w:rsidRPr="00192A3C">
              <w:rPr>
                <w:sz w:val="12"/>
                <w:szCs w:val="12"/>
              </w:rPr>
              <w:t>7.5%</w:t>
            </w:r>
          </w:p>
        </w:tc>
        <w:tc>
          <w:tcPr>
            <w:tcW w:w="155" w:type="pct"/>
            <w:shd w:val="clear" w:color="000000" w:fill="CCCCFF"/>
            <w:noWrap/>
            <w:vAlign w:val="center"/>
            <w:hideMark/>
          </w:tcPr>
          <w:p w14:paraId="0B4F7BA5" w14:textId="77777777" w:rsidR="007C4580" w:rsidRPr="00192A3C" w:rsidRDefault="007C4580" w:rsidP="00192A3C">
            <w:pPr>
              <w:pStyle w:val="Tabletext"/>
              <w:spacing w:before="0" w:after="0" w:line="240" w:lineRule="auto"/>
              <w:jc w:val="right"/>
              <w:rPr>
                <w:sz w:val="12"/>
                <w:szCs w:val="12"/>
              </w:rPr>
            </w:pPr>
            <w:r w:rsidRPr="00192A3C">
              <w:rPr>
                <w:sz w:val="12"/>
                <w:szCs w:val="12"/>
              </w:rPr>
              <w:t>5.5%</w:t>
            </w:r>
          </w:p>
        </w:tc>
        <w:tc>
          <w:tcPr>
            <w:tcW w:w="155" w:type="pct"/>
            <w:shd w:val="clear" w:color="000000" w:fill="CCCCFF"/>
            <w:noWrap/>
            <w:vAlign w:val="center"/>
            <w:hideMark/>
          </w:tcPr>
          <w:p w14:paraId="03471B13" w14:textId="77777777" w:rsidR="007C4580" w:rsidRPr="00192A3C" w:rsidRDefault="007C4580" w:rsidP="00192A3C">
            <w:pPr>
              <w:pStyle w:val="Tabletext"/>
              <w:spacing w:before="0" w:after="0" w:line="240" w:lineRule="auto"/>
              <w:jc w:val="right"/>
              <w:rPr>
                <w:sz w:val="12"/>
                <w:szCs w:val="12"/>
              </w:rPr>
            </w:pPr>
            <w:r w:rsidRPr="00192A3C">
              <w:rPr>
                <w:sz w:val="12"/>
                <w:szCs w:val="12"/>
              </w:rPr>
              <w:t>9.1%</w:t>
            </w:r>
          </w:p>
        </w:tc>
        <w:tc>
          <w:tcPr>
            <w:tcW w:w="155" w:type="pct"/>
            <w:shd w:val="clear" w:color="auto" w:fill="auto"/>
            <w:noWrap/>
            <w:vAlign w:val="center"/>
            <w:hideMark/>
          </w:tcPr>
          <w:p w14:paraId="59E648DF" w14:textId="77777777" w:rsidR="007C4580" w:rsidRPr="00192A3C" w:rsidRDefault="007C4580" w:rsidP="00192A3C">
            <w:pPr>
              <w:pStyle w:val="Tabletext"/>
              <w:spacing w:before="0" w:after="0" w:line="240" w:lineRule="auto"/>
              <w:jc w:val="right"/>
              <w:rPr>
                <w:sz w:val="12"/>
                <w:szCs w:val="12"/>
              </w:rPr>
            </w:pPr>
            <w:r w:rsidRPr="00192A3C">
              <w:rPr>
                <w:sz w:val="12"/>
                <w:szCs w:val="12"/>
              </w:rPr>
              <w:t>95.4%</w:t>
            </w:r>
          </w:p>
        </w:tc>
        <w:tc>
          <w:tcPr>
            <w:tcW w:w="155" w:type="pct"/>
            <w:shd w:val="clear" w:color="auto" w:fill="auto"/>
            <w:noWrap/>
            <w:vAlign w:val="center"/>
            <w:hideMark/>
          </w:tcPr>
          <w:p w14:paraId="728669DA" w14:textId="77777777" w:rsidR="007C4580" w:rsidRPr="00192A3C" w:rsidRDefault="007C4580" w:rsidP="00192A3C">
            <w:pPr>
              <w:pStyle w:val="Tabletext"/>
              <w:spacing w:before="0" w:after="0" w:line="240" w:lineRule="auto"/>
              <w:jc w:val="right"/>
              <w:rPr>
                <w:sz w:val="12"/>
                <w:szCs w:val="12"/>
              </w:rPr>
            </w:pPr>
            <w:r w:rsidRPr="00192A3C">
              <w:rPr>
                <w:sz w:val="12"/>
                <w:szCs w:val="12"/>
              </w:rPr>
              <w:t>24.1%</w:t>
            </w:r>
          </w:p>
        </w:tc>
        <w:tc>
          <w:tcPr>
            <w:tcW w:w="155" w:type="pct"/>
            <w:shd w:val="clear" w:color="auto" w:fill="auto"/>
            <w:noWrap/>
            <w:vAlign w:val="center"/>
            <w:hideMark/>
          </w:tcPr>
          <w:p w14:paraId="2997D50B" w14:textId="77777777" w:rsidR="007C4580" w:rsidRPr="00192A3C" w:rsidRDefault="007C4580" w:rsidP="00192A3C">
            <w:pPr>
              <w:pStyle w:val="Tabletext"/>
              <w:spacing w:before="0" w:after="0" w:line="240" w:lineRule="auto"/>
              <w:jc w:val="right"/>
              <w:rPr>
                <w:sz w:val="12"/>
                <w:szCs w:val="12"/>
              </w:rPr>
            </w:pPr>
            <w:r w:rsidRPr="00192A3C">
              <w:rPr>
                <w:sz w:val="12"/>
                <w:szCs w:val="12"/>
              </w:rPr>
              <w:t>87.5%</w:t>
            </w:r>
          </w:p>
        </w:tc>
        <w:tc>
          <w:tcPr>
            <w:tcW w:w="155" w:type="pct"/>
            <w:shd w:val="clear" w:color="auto" w:fill="auto"/>
            <w:noWrap/>
            <w:vAlign w:val="center"/>
            <w:hideMark/>
          </w:tcPr>
          <w:p w14:paraId="40D4E2C9" w14:textId="77777777" w:rsidR="007C4580" w:rsidRPr="00192A3C" w:rsidRDefault="007C4580" w:rsidP="00192A3C">
            <w:pPr>
              <w:pStyle w:val="Tabletext"/>
              <w:spacing w:before="0" w:after="0" w:line="240" w:lineRule="auto"/>
              <w:jc w:val="right"/>
              <w:rPr>
                <w:sz w:val="12"/>
                <w:szCs w:val="12"/>
              </w:rPr>
            </w:pPr>
            <w:r w:rsidRPr="00192A3C">
              <w:rPr>
                <w:sz w:val="12"/>
                <w:szCs w:val="12"/>
              </w:rPr>
              <w:t>66.5%</w:t>
            </w:r>
          </w:p>
        </w:tc>
        <w:tc>
          <w:tcPr>
            <w:tcW w:w="155" w:type="pct"/>
            <w:shd w:val="clear" w:color="000000" w:fill="CCCCFF"/>
            <w:noWrap/>
            <w:vAlign w:val="center"/>
            <w:hideMark/>
          </w:tcPr>
          <w:p w14:paraId="420D000D" w14:textId="77777777" w:rsidR="007C4580" w:rsidRPr="00192A3C" w:rsidRDefault="007C4580" w:rsidP="00192A3C">
            <w:pPr>
              <w:pStyle w:val="Tabletext"/>
              <w:spacing w:before="0" w:after="0" w:line="240" w:lineRule="auto"/>
              <w:jc w:val="right"/>
              <w:rPr>
                <w:sz w:val="12"/>
                <w:szCs w:val="12"/>
              </w:rPr>
            </w:pPr>
            <w:r w:rsidRPr="00192A3C">
              <w:rPr>
                <w:sz w:val="12"/>
                <w:szCs w:val="12"/>
              </w:rPr>
              <w:t>2.9%</w:t>
            </w:r>
          </w:p>
        </w:tc>
        <w:tc>
          <w:tcPr>
            <w:tcW w:w="155" w:type="pct"/>
            <w:shd w:val="clear" w:color="auto" w:fill="auto"/>
            <w:noWrap/>
            <w:vAlign w:val="center"/>
            <w:hideMark/>
          </w:tcPr>
          <w:p w14:paraId="07C7D40F" w14:textId="77777777" w:rsidR="007C4580" w:rsidRPr="00192A3C" w:rsidRDefault="007C4580" w:rsidP="00192A3C">
            <w:pPr>
              <w:pStyle w:val="Tabletext"/>
              <w:spacing w:before="0" w:after="0" w:line="240" w:lineRule="auto"/>
              <w:jc w:val="right"/>
              <w:rPr>
                <w:sz w:val="12"/>
                <w:szCs w:val="12"/>
              </w:rPr>
            </w:pPr>
            <w:r w:rsidRPr="00192A3C">
              <w:rPr>
                <w:sz w:val="12"/>
                <w:szCs w:val="12"/>
              </w:rPr>
              <w:t>90.0%</w:t>
            </w:r>
          </w:p>
        </w:tc>
        <w:tc>
          <w:tcPr>
            <w:tcW w:w="155" w:type="pct"/>
            <w:shd w:val="clear" w:color="auto" w:fill="auto"/>
            <w:noWrap/>
            <w:vAlign w:val="center"/>
            <w:hideMark/>
          </w:tcPr>
          <w:p w14:paraId="181EF50E" w14:textId="77777777" w:rsidR="007C4580" w:rsidRPr="00192A3C" w:rsidRDefault="007C4580" w:rsidP="00192A3C">
            <w:pPr>
              <w:pStyle w:val="Tabletext"/>
              <w:spacing w:before="0" w:after="0" w:line="240" w:lineRule="auto"/>
              <w:jc w:val="right"/>
              <w:rPr>
                <w:sz w:val="12"/>
                <w:szCs w:val="12"/>
              </w:rPr>
            </w:pPr>
            <w:r w:rsidRPr="00192A3C">
              <w:rPr>
                <w:sz w:val="12"/>
                <w:szCs w:val="12"/>
              </w:rPr>
              <w:t>52.0%</w:t>
            </w:r>
          </w:p>
        </w:tc>
        <w:tc>
          <w:tcPr>
            <w:tcW w:w="155" w:type="pct"/>
            <w:shd w:val="clear" w:color="auto" w:fill="auto"/>
            <w:noWrap/>
            <w:vAlign w:val="center"/>
            <w:hideMark/>
          </w:tcPr>
          <w:p w14:paraId="76ABD700" w14:textId="77777777" w:rsidR="007C4580" w:rsidRPr="00192A3C" w:rsidRDefault="007C4580" w:rsidP="00192A3C">
            <w:pPr>
              <w:pStyle w:val="Tabletext"/>
              <w:spacing w:before="0" w:after="0" w:line="240" w:lineRule="auto"/>
              <w:jc w:val="right"/>
              <w:rPr>
                <w:sz w:val="12"/>
                <w:szCs w:val="12"/>
              </w:rPr>
            </w:pPr>
            <w:r w:rsidRPr="00192A3C">
              <w:rPr>
                <w:sz w:val="12"/>
                <w:szCs w:val="12"/>
              </w:rPr>
              <w:t>91.3%</w:t>
            </w:r>
          </w:p>
        </w:tc>
        <w:tc>
          <w:tcPr>
            <w:tcW w:w="155" w:type="pct"/>
            <w:shd w:val="clear" w:color="000000" w:fill="CCCCFF"/>
            <w:noWrap/>
            <w:vAlign w:val="center"/>
            <w:hideMark/>
          </w:tcPr>
          <w:p w14:paraId="39640EB1" w14:textId="77777777" w:rsidR="007C4580" w:rsidRPr="00192A3C" w:rsidRDefault="007C4580" w:rsidP="00192A3C">
            <w:pPr>
              <w:pStyle w:val="Tabletext"/>
              <w:spacing w:before="0" w:after="0" w:line="240" w:lineRule="auto"/>
              <w:jc w:val="right"/>
              <w:rPr>
                <w:sz w:val="12"/>
                <w:szCs w:val="12"/>
              </w:rPr>
            </w:pPr>
            <w:r w:rsidRPr="00192A3C">
              <w:rPr>
                <w:sz w:val="12"/>
                <w:szCs w:val="12"/>
              </w:rPr>
              <w:t>43.8%</w:t>
            </w:r>
          </w:p>
        </w:tc>
        <w:tc>
          <w:tcPr>
            <w:tcW w:w="155" w:type="pct"/>
            <w:shd w:val="clear" w:color="auto" w:fill="auto"/>
            <w:noWrap/>
            <w:vAlign w:val="center"/>
            <w:hideMark/>
          </w:tcPr>
          <w:p w14:paraId="4E946129"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49" w:type="pct"/>
            <w:shd w:val="clear" w:color="auto" w:fill="E2EFDA"/>
            <w:noWrap/>
            <w:vAlign w:val="center"/>
            <w:hideMark/>
          </w:tcPr>
          <w:p w14:paraId="2D6038F6"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5F7611C1" w14:textId="77777777" w:rsidR="007C4580" w:rsidRPr="00192A3C" w:rsidRDefault="007C4580" w:rsidP="00192A3C">
            <w:pPr>
              <w:pStyle w:val="Tabletext"/>
              <w:spacing w:before="0" w:after="0" w:line="240" w:lineRule="auto"/>
              <w:jc w:val="right"/>
              <w:rPr>
                <w:sz w:val="12"/>
                <w:szCs w:val="12"/>
              </w:rPr>
            </w:pPr>
            <w:r w:rsidRPr="00192A3C">
              <w:rPr>
                <w:sz w:val="12"/>
                <w:szCs w:val="12"/>
              </w:rPr>
              <w:t>7</w:t>
            </w:r>
          </w:p>
        </w:tc>
      </w:tr>
      <w:tr w:rsidR="007C4580" w:rsidRPr="007C4580" w14:paraId="6F34D656" w14:textId="77777777" w:rsidTr="00B32CA5">
        <w:trPr>
          <w:trHeight w:val="283"/>
        </w:trPr>
        <w:tc>
          <w:tcPr>
            <w:tcW w:w="511" w:type="pct"/>
            <w:shd w:val="clear" w:color="auto" w:fill="auto"/>
            <w:noWrap/>
            <w:vAlign w:val="center"/>
            <w:hideMark/>
          </w:tcPr>
          <w:p w14:paraId="79A5AEC4" w14:textId="7D6039A6" w:rsidR="007C4580" w:rsidRPr="00192A3C" w:rsidRDefault="007C4580" w:rsidP="00192A3C">
            <w:pPr>
              <w:pStyle w:val="Tabletext"/>
              <w:spacing w:before="0" w:after="0" w:line="240" w:lineRule="auto"/>
              <w:rPr>
                <w:sz w:val="12"/>
                <w:szCs w:val="12"/>
              </w:rPr>
            </w:pPr>
            <w:r w:rsidRPr="00192A3C">
              <w:rPr>
                <w:sz w:val="12"/>
                <w:szCs w:val="12"/>
              </w:rPr>
              <w:t xml:space="preserve">Bacchus Marsh </w:t>
            </w:r>
            <w:r w:rsidR="00BC085B" w:rsidRPr="00192A3C">
              <w:rPr>
                <w:sz w:val="12"/>
                <w:szCs w:val="12"/>
              </w:rPr>
              <w:t>&amp;</w:t>
            </w:r>
            <w:r w:rsidRPr="00192A3C">
              <w:rPr>
                <w:sz w:val="12"/>
                <w:szCs w:val="12"/>
              </w:rPr>
              <w:t xml:space="preserve"> Melton Regional Hospital</w:t>
            </w:r>
          </w:p>
        </w:tc>
        <w:tc>
          <w:tcPr>
            <w:tcW w:w="170" w:type="pct"/>
            <w:shd w:val="clear" w:color="auto" w:fill="auto"/>
            <w:noWrap/>
            <w:vAlign w:val="center"/>
            <w:hideMark/>
          </w:tcPr>
          <w:p w14:paraId="642E9687"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6A51A6A9" w14:textId="77777777" w:rsidR="007C4580" w:rsidRPr="00192A3C" w:rsidRDefault="007C4580" w:rsidP="00192A3C">
            <w:pPr>
              <w:pStyle w:val="Tabletext"/>
              <w:spacing w:before="0" w:after="0" w:line="240" w:lineRule="auto"/>
              <w:rPr>
                <w:sz w:val="12"/>
                <w:szCs w:val="12"/>
              </w:rPr>
            </w:pPr>
            <w:r w:rsidRPr="00192A3C">
              <w:rPr>
                <w:sz w:val="12"/>
                <w:szCs w:val="12"/>
              </w:rPr>
              <w:t>474</w:t>
            </w:r>
          </w:p>
        </w:tc>
        <w:tc>
          <w:tcPr>
            <w:tcW w:w="155" w:type="pct"/>
            <w:shd w:val="clear" w:color="auto" w:fill="auto"/>
            <w:noWrap/>
            <w:vAlign w:val="center"/>
            <w:hideMark/>
          </w:tcPr>
          <w:p w14:paraId="597397A1" w14:textId="77777777" w:rsidR="007C4580" w:rsidRPr="00192A3C" w:rsidRDefault="007C4580" w:rsidP="00192A3C">
            <w:pPr>
              <w:pStyle w:val="Tabletext"/>
              <w:spacing w:before="0" w:after="0" w:line="240" w:lineRule="auto"/>
              <w:jc w:val="right"/>
              <w:rPr>
                <w:sz w:val="12"/>
                <w:szCs w:val="12"/>
              </w:rPr>
            </w:pPr>
            <w:r w:rsidRPr="00192A3C">
              <w:rPr>
                <w:sz w:val="12"/>
                <w:szCs w:val="12"/>
              </w:rPr>
              <w:t>11.4%</w:t>
            </w:r>
          </w:p>
        </w:tc>
        <w:tc>
          <w:tcPr>
            <w:tcW w:w="155" w:type="pct"/>
            <w:shd w:val="clear" w:color="auto" w:fill="auto"/>
            <w:noWrap/>
            <w:vAlign w:val="center"/>
            <w:hideMark/>
          </w:tcPr>
          <w:p w14:paraId="428CED74" w14:textId="77777777" w:rsidR="007C4580" w:rsidRPr="00192A3C" w:rsidRDefault="007C4580" w:rsidP="00192A3C">
            <w:pPr>
              <w:pStyle w:val="Tabletext"/>
              <w:spacing w:before="0" w:after="0" w:line="240" w:lineRule="auto"/>
              <w:jc w:val="right"/>
              <w:rPr>
                <w:sz w:val="12"/>
                <w:szCs w:val="12"/>
              </w:rPr>
            </w:pPr>
            <w:r w:rsidRPr="00192A3C">
              <w:rPr>
                <w:sz w:val="12"/>
                <w:szCs w:val="12"/>
              </w:rPr>
              <w:t>14.5%</w:t>
            </w:r>
          </w:p>
        </w:tc>
        <w:tc>
          <w:tcPr>
            <w:tcW w:w="155" w:type="pct"/>
            <w:shd w:val="clear" w:color="000000" w:fill="CCCCFF"/>
            <w:noWrap/>
            <w:vAlign w:val="center"/>
            <w:hideMark/>
          </w:tcPr>
          <w:p w14:paraId="337E5F8C" w14:textId="77777777" w:rsidR="007C4580" w:rsidRPr="00192A3C" w:rsidRDefault="007C4580" w:rsidP="00192A3C">
            <w:pPr>
              <w:pStyle w:val="Tabletext"/>
              <w:spacing w:before="0" w:after="0" w:line="240" w:lineRule="auto"/>
              <w:jc w:val="right"/>
              <w:rPr>
                <w:sz w:val="12"/>
                <w:szCs w:val="12"/>
              </w:rPr>
            </w:pPr>
            <w:r w:rsidRPr="00192A3C">
              <w:rPr>
                <w:sz w:val="12"/>
                <w:szCs w:val="12"/>
              </w:rPr>
              <w:t>49.3%</w:t>
            </w:r>
          </w:p>
        </w:tc>
        <w:tc>
          <w:tcPr>
            <w:tcW w:w="155" w:type="pct"/>
            <w:shd w:val="clear" w:color="000000" w:fill="CCCCFF"/>
            <w:noWrap/>
            <w:vAlign w:val="center"/>
            <w:hideMark/>
          </w:tcPr>
          <w:p w14:paraId="122440A0" w14:textId="77777777" w:rsidR="007C4580" w:rsidRPr="00192A3C" w:rsidRDefault="007C4580" w:rsidP="00192A3C">
            <w:pPr>
              <w:pStyle w:val="Tabletext"/>
              <w:spacing w:before="0" w:after="0" w:line="240" w:lineRule="auto"/>
              <w:jc w:val="right"/>
              <w:rPr>
                <w:sz w:val="12"/>
                <w:szCs w:val="12"/>
              </w:rPr>
            </w:pPr>
            <w:r w:rsidRPr="00192A3C">
              <w:rPr>
                <w:sz w:val="12"/>
                <w:szCs w:val="12"/>
              </w:rPr>
              <w:t>9.1%</w:t>
            </w:r>
          </w:p>
        </w:tc>
        <w:tc>
          <w:tcPr>
            <w:tcW w:w="155" w:type="pct"/>
            <w:shd w:val="clear" w:color="auto" w:fill="auto"/>
            <w:noWrap/>
            <w:vAlign w:val="center"/>
            <w:hideMark/>
          </w:tcPr>
          <w:p w14:paraId="13CFE789" w14:textId="77777777" w:rsidR="007C4580" w:rsidRPr="00192A3C" w:rsidRDefault="007C4580" w:rsidP="00192A3C">
            <w:pPr>
              <w:pStyle w:val="Tabletext"/>
              <w:spacing w:before="0" w:after="0" w:line="240" w:lineRule="auto"/>
              <w:jc w:val="right"/>
              <w:rPr>
                <w:sz w:val="12"/>
                <w:szCs w:val="12"/>
              </w:rPr>
            </w:pPr>
            <w:r w:rsidRPr="00192A3C">
              <w:rPr>
                <w:sz w:val="12"/>
                <w:szCs w:val="12"/>
              </w:rPr>
              <w:t>4.0%</w:t>
            </w:r>
          </w:p>
        </w:tc>
        <w:tc>
          <w:tcPr>
            <w:tcW w:w="155" w:type="pct"/>
            <w:shd w:val="clear" w:color="auto" w:fill="auto"/>
            <w:noWrap/>
            <w:vAlign w:val="center"/>
            <w:hideMark/>
          </w:tcPr>
          <w:p w14:paraId="29F22918" w14:textId="77777777" w:rsidR="007C4580" w:rsidRPr="00192A3C" w:rsidRDefault="007C4580" w:rsidP="00192A3C">
            <w:pPr>
              <w:pStyle w:val="Tabletext"/>
              <w:spacing w:before="0" w:after="0" w:line="240" w:lineRule="auto"/>
              <w:jc w:val="right"/>
              <w:rPr>
                <w:sz w:val="12"/>
                <w:szCs w:val="12"/>
              </w:rPr>
            </w:pPr>
            <w:r w:rsidRPr="00192A3C">
              <w:rPr>
                <w:sz w:val="12"/>
                <w:szCs w:val="12"/>
              </w:rPr>
              <w:t>30.3%</w:t>
            </w:r>
          </w:p>
        </w:tc>
        <w:tc>
          <w:tcPr>
            <w:tcW w:w="155" w:type="pct"/>
            <w:shd w:val="clear" w:color="auto" w:fill="auto"/>
            <w:noWrap/>
            <w:vAlign w:val="center"/>
            <w:hideMark/>
          </w:tcPr>
          <w:p w14:paraId="4A1F4BA5" w14:textId="77777777" w:rsidR="007C4580" w:rsidRPr="00192A3C" w:rsidRDefault="007C4580" w:rsidP="00192A3C">
            <w:pPr>
              <w:pStyle w:val="Tabletext"/>
              <w:spacing w:before="0" w:after="0" w:line="240" w:lineRule="auto"/>
              <w:jc w:val="right"/>
              <w:rPr>
                <w:sz w:val="12"/>
                <w:szCs w:val="12"/>
              </w:rPr>
            </w:pPr>
            <w:r w:rsidRPr="00192A3C">
              <w:rPr>
                <w:sz w:val="12"/>
                <w:szCs w:val="12"/>
              </w:rPr>
              <w:t>84.0%</w:t>
            </w:r>
          </w:p>
        </w:tc>
        <w:tc>
          <w:tcPr>
            <w:tcW w:w="155" w:type="pct"/>
            <w:shd w:val="clear" w:color="auto" w:fill="auto"/>
            <w:noWrap/>
            <w:vAlign w:val="center"/>
            <w:hideMark/>
          </w:tcPr>
          <w:p w14:paraId="2DA5CF2F" w14:textId="77777777" w:rsidR="007C4580" w:rsidRPr="00192A3C" w:rsidRDefault="007C4580" w:rsidP="00192A3C">
            <w:pPr>
              <w:pStyle w:val="Tabletext"/>
              <w:spacing w:before="0" w:after="0" w:line="240" w:lineRule="auto"/>
              <w:jc w:val="right"/>
              <w:rPr>
                <w:sz w:val="12"/>
                <w:szCs w:val="12"/>
              </w:rPr>
            </w:pPr>
            <w:r w:rsidRPr="00192A3C">
              <w:rPr>
                <w:sz w:val="12"/>
                <w:szCs w:val="12"/>
              </w:rPr>
              <w:t>6.0%</w:t>
            </w:r>
          </w:p>
        </w:tc>
        <w:tc>
          <w:tcPr>
            <w:tcW w:w="155" w:type="pct"/>
            <w:shd w:val="clear" w:color="000000" w:fill="auto"/>
            <w:noWrap/>
            <w:vAlign w:val="center"/>
            <w:hideMark/>
          </w:tcPr>
          <w:p w14:paraId="4D0A1A89" w14:textId="08D2301B"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7A8D928" w14:textId="77777777" w:rsidR="007C4580" w:rsidRPr="00192A3C" w:rsidRDefault="007C4580" w:rsidP="00192A3C">
            <w:pPr>
              <w:pStyle w:val="Tabletext"/>
              <w:spacing w:before="0" w:after="0" w:line="240" w:lineRule="auto"/>
              <w:jc w:val="right"/>
              <w:rPr>
                <w:sz w:val="12"/>
                <w:szCs w:val="12"/>
              </w:rPr>
            </w:pPr>
            <w:r w:rsidRPr="00192A3C">
              <w:rPr>
                <w:sz w:val="12"/>
                <w:szCs w:val="12"/>
              </w:rPr>
              <w:t>24.5%</w:t>
            </w:r>
          </w:p>
        </w:tc>
        <w:tc>
          <w:tcPr>
            <w:tcW w:w="155" w:type="pct"/>
            <w:shd w:val="clear" w:color="auto" w:fill="auto"/>
            <w:noWrap/>
            <w:vAlign w:val="center"/>
            <w:hideMark/>
          </w:tcPr>
          <w:p w14:paraId="439F8FC6" w14:textId="77777777" w:rsidR="007C4580" w:rsidRPr="00192A3C" w:rsidRDefault="007C4580" w:rsidP="00192A3C">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5B5B7A44" w14:textId="77777777" w:rsidR="007C4580" w:rsidRPr="00192A3C" w:rsidRDefault="007C4580" w:rsidP="00192A3C">
            <w:pPr>
              <w:pStyle w:val="Tabletext"/>
              <w:spacing w:before="0" w:after="0" w:line="240" w:lineRule="auto"/>
              <w:jc w:val="right"/>
              <w:rPr>
                <w:sz w:val="12"/>
                <w:szCs w:val="12"/>
              </w:rPr>
            </w:pPr>
            <w:r w:rsidRPr="00192A3C">
              <w:rPr>
                <w:sz w:val="12"/>
                <w:szCs w:val="12"/>
              </w:rPr>
              <w:t>0.95</w:t>
            </w:r>
          </w:p>
        </w:tc>
        <w:tc>
          <w:tcPr>
            <w:tcW w:w="155" w:type="pct"/>
            <w:shd w:val="clear" w:color="000000" w:fill="E2EFDA"/>
            <w:noWrap/>
            <w:vAlign w:val="center"/>
            <w:hideMark/>
          </w:tcPr>
          <w:p w14:paraId="5F6E6CA6"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2A4B165D" w14:textId="77777777" w:rsidR="007C4580" w:rsidRPr="00192A3C" w:rsidRDefault="007C4580" w:rsidP="00192A3C">
            <w:pPr>
              <w:pStyle w:val="Tabletext"/>
              <w:spacing w:before="0" w:after="0" w:line="240" w:lineRule="auto"/>
              <w:jc w:val="right"/>
              <w:rPr>
                <w:sz w:val="12"/>
                <w:szCs w:val="12"/>
              </w:rPr>
            </w:pPr>
            <w:r w:rsidRPr="00192A3C">
              <w:rPr>
                <w:sz w:val="12"/>
                <w:szCs w:val="12"/>
              </w:rPr>
              <w:t>3.6%</w:t>
            </w:r>
          </w:p>
        </w:tc>
        <w:tc>
          <w:tcPr>
            <w:tcW w:w="155" w:type="pct"/>
            <w:shd w:val="clear" w:color="auto" w:fill="auto"/>
            <w:noWrap/>
            <w:vAlign w:val="center"/>
            <w:hideMark/>
          </w:tcPr>
          <w:p w14:paraId="1DA5C381" w14:textId="77777777" w:rsidR="007C4580" w:rsidRPr="00192A3C" w:rsidRDefault="007C4580" w:rsidP="00192A3C">
            <w:pPr>
              <w:pStyle w:val="Tabletext"/>
              <w:spacing w:before="0" w:after="0" w:line="240" w:lineRule="auto"/>
              <w:jc w:val="right"/>
              <w:rPr>
                <w:sz w:val="12"/>
                <w:szCs w:val="12"/>
              </w:rPr>
            </w:pPr>
            <w:r w:rsidRPr="00192A3C">
              <w:rPr>
                <w:sz w:val="12"/>
                <w:szCs w:val="12"/>
              </w:rPr>
              <w:t>30.6%</w:t>
            </w:r>
          </w:p>
        </w:tc>
        <w:tc>
          <w:tcPr>
            <w:tcW w:w="155" w:type="pct"/>
            <w:shd w:val="clear" w:color="000000" w:fill="CCCCFF"/>
            <w:noWrap/>
            <w:vAlign w:val="center"/>
            <w:hideMark/>
          </w:tcPr>
          <w:p w14:paraId="7B49FDE8" w14:textId="77777777" w:rsidR="007C4580" w:rsidRPr="00192A3C" w:rsidRDefault="007C4580" w:rsidP="00192A3C">
            <w:pPr>
              <w:pStyle w:val="Tabletext"/>
              <w:spacing w:before="0" w:after="0" w:line="240" w:lineRule="auto"/>
              <w:jc w:val="right"/>
              <w:rPr>
                <w:sz w:val="12"/>
                <w:szCs w:val="12"/>
              </w:rPr>
            </w:pPr>
            <w:r w:rsidRPr="00192A3C">
              <w:rPr>
                <w:sz w:val="12"/>
                <w:szCs w:val="12"/>
              </w:rPr>
              <w:t>91.8%</w:t>
            </w:r>
          </w:p>
        </w:tc>
        <w:tc>
          <w:tcPr>
            <w:tcW w:w="155" w:type="pct"/>
            <w:shd w:val="clear" w:color="auto" w:fill="auto"/>
            <w:noWrap/>
            <w:vAlign w:val="center"/>
            <w:hideMark/>
          </w:tcPr>
          <w:p w14:paraId="609EA983" w14:textId="77777777" w:rsidR="007C4580" w:rsidRPr="00192A3C" w:rsidRDefault="007C4580" w:rsidP="00192A3C">
            <w:pPr>
              <w:pStyle w:val="Tabletext"/>
              <w:spacing w:before="0" w:after="0" w:line="240" w:lineRule="auto"/>
              <w:jc w:val="right"/>
              <w:rPr>
                <w:sz w:val="12"/>
                <w:szCs w:val="12"/>
              </w:rPr>
            </w:pPr>
            <w:r w:rsidRPr="00192A3C">
              <w:rPr>
                <w:sz w:val="12"/>
                <w:szCs w:val="12"/>
              </w:rPr>
              <w:t>20.5%</w:t>
            </w:r>
          </w:p>
        </w:tc>
        <w:tc>
          <w:tcPr>
            <w:tcW w:w="155" w:type="pct"/>
            <w:shd w:val="clear" w:color="auto" w:fill="auto"/>
            <w:noWrap/>
            <w:vAlign w:val="center"/>
            <w:hideMark/>
          </w:tcPr>
          <w:p w14:paraId="41D9E6B9" w14:textId="77777777" w:rsidR="007C4580" w:rsidRPr="00192A3C" w:rsidRDefault="007C4580" w:rsidP="00192A3C">
            <w:pPr>
              <w:pStyle w:val="Tabletext"/>
              <w:spacing w:before="0" w:after="0" w:line="240" w:lineRule="auto"/>
              <w:jc w:val="right"/>
              <w:rPr>
                <w:sz w:val="12"/>
                <w:szCs w:val="12"/>
              </w:rPr>
            </w:pPr>
            <w:r w:rsidRPr="00192A3C">
              <w:rPr>
                <w:sz w:val="12"/>
                <w:szCs w:val="12"/>
              </w:rPr>
              <w:t>86.6%</w:t>
            </w:r>
          </w:p>
        </w:tc>
        <w:tc>
          <w:tcPr>
            <w:tcW w:w="155" w:type="pct"/>
            <w:shd w:val="clear" w:color="000000" w:fill="CCCCFF"/>
            <w:noWrap/>
            <w:vAlign w:val="center"/>
            <w:hideMark/>
          </w:tcPr>
          <w:p w14:paraId="5F7522C5" w14:textId="77777777" w:rsidR="007C4580" w:rsidRPr="00192A3C" w:rsidRDefault="007C4580" w:rsidP="00192A3C">
            <w:pPr>
              <w:pStyle w:val="Tabletext"/>
              <w:spacing w:before="0" w:after="0" w:line="240" w:lineRule="auto"/>
              <w:jc w:val="right"/>
              <w:rPr>
                <w:sz w:val="12"/>
                <w:szCs w:val="12"/>
              </w:rPr>
            </w:pPr>
            <w:r w:rsidRPr="00192A3C">
              <w:rPr>
                <w:sz w:val="12"/>
                <w:szCs w:val="12"/>
              </w:rPr>
              <w:t>32.1%</w:t>
            </w:r>
          </w:p>
        </w:tc>
        <w:tc>
          <w:tcPr>
            <w:tcW w:w="155" w:type="pct"/>
            <w:shd w:val="clear" w:color="000000" w:fill="CCCCFF"/>
            <w:noWrap/>
            <w:vAlign w:val="center"/>
            <w:hideMark/>
          </w:tcPr>
          <w:p w14:paraId="2BC3B80F" w14:textId="77777777" w:rsidR="007C4580" w:rsidRPr="00192A3C" w:rsidRDefault="007C4580" w:rsidP="00192A3C">
            <w:pPr>
              <w:pStyle w:val="Tabletext"/>
              <w:spacing w:before="0" w:after="0" w:line="240" w:lineRule="auto"/>
              <w:jc w:val="right"/>
              <w:rPr>
                <w:sz w:val="12"/>
                <w:szCs w:val="12"/>
              </w:rPr>
            </w:pPr>
            <w:r w:rsidRPr="00192A3C">
              <w:rPr>
                <w:sz w:val="12"/>
                <w:szCs w:val="12"/>
              </w:rPr>
              <w:t>1.8%</w:t>
            </w:r>
          </w:p>
        </w:tc>
        <w:tc>
          <w:tcPr>
            <w:tcW w:w="155" w:type="pct"/>
            <w:shd w:val="clear" w:color="auto" w:fill="auto"/>
            <w:noWrap/>
            <w:vAlign w:val="center"/>
            <w:hideMark/>
          </w:tcPr>
          <w:p w14:paraId="0E78DEC9" w14:textId="77777777" w:rsidR="007C4580" w:rsidRPr="00192A3C" w:rsidRDefault="007C4580" w:rsidP="00192A3C">
            <w:pPr>
              <w:pStyle w:val="Tabletext"/>
              <w:spacing w:before="0" w:after="0" w:line="240" w:lineRule="auto"/>
              <w:jc w:val="right"/>
              <w:rPr>
                <w:sz w:val="12"/>
                <w:szCs w:val="12"/>
              </w:rPr>
            </w:pPr>
            <w:r w:rsidRPr="00192A3C">
              <w:rPr>
                <w:sz w:val="12"/>
                <w:szCs w:val="12"/>
              </w:rPr>
              <w:t>85.0%</w:t>
            </w:r>
          </w:p>
        </w:tc>
        <w:tc>
          <w:tcPr>
            <w:tcW w:w="155" w:type="pct"/>
            <w:shd w:val="clear" w:color="auto" w:fill="auto"/>
            <w:noWrap/>
            <w:vAlign w:val="center"/>
            <w:hideMark/>
          </w:tcPr>
          <w:p w14:paraId="4E07757F" w14:textId="77777777" w:rsidR="007C4580" w:rsidRPr="00192A3C" w:rsidRDefault="007C4580" w:rsidP="00192A3C">
            <w:pPr>
              <w:pStyle w:val="Tabletext"/>
              <w:spacing w:before="0" w:after="0" w:line="240" w:lineRule="auto"/>
              <w:jc w:val="right"/>
              <w:rPr>
                <w:sz w:val="12"/>
                <w:szCs w:val="12"/>
              </w:rPr>
            </w:pPr>
            <w:r w:rsidRPr="00192A3C">
              <w:rPr>
                <w:sz w:val="12"/>
                <w:szCs w:val="12"/>
              </w:rPr>
              <w:t>59.0%</w:t>
            </w:r>
          </w:p>
        </w:tc>
        <w:tc>
          <w:tcPr>
            <w:tcW w:w="155" w:type="pct"/>
            <w:shd w:val="clear" w:color="000000" w:fill="E2EFDA"/>
            <w:noWrap/>
            <w:vAlign w:val="center"/>
            <w:hideMark/>
          </w:tcPr>
          <w:p w14:paraId="0F3376FC" w14:textId="77777777" w:rsidR="007C4580" w:rsidRPr="00192A3C" w:rsidRDefault="007C4580" w:rsidP="00192A3C">
            <w:pPr>
              <w:pStyle w:val="Tabletext"/>
              <w:spacing w:before="0" w:after="0" w:line="240" w:lineRule="auto"/>
              <w:jc w:val="right"/>
              <w:rPr>
                <w:sz w:val="12"/>
                <w:szCs w:val="12"/>
              </w:rPr>
            </w:pPr>
            <w:r w:rsidRPr="00192A3C">
              <w:rPr>
                <w:sz w:val="12"/>
                <w:szCs w:val="12"/>
              </w:rPr>
              <w:t>96.6%</w:t>
            </w:r>
          </w:p>
        </w:tc>
        <w:tc>
          <w:tcPr>
            <w:tcW w:w="155" w:type="pct"/>
            <w:shd w:val="clear" w:color="auto" w:fill="auto"/>
            <w:noWrap/>
            <w:vAlign w:val="center"/>
            <w:hideMark/>
          </w:tcPr>
          <w:p w14:paraId="44685FF6" w14:textId="77777777" w:rsidR="007C4580" w:rsidRPr="00192A3C" w:rsidRDefault="007C4580" w:rsidP="00192A3C">
            <w:pPr>
              <w:pStyle w:val="Tabletext"/>
              <w:spacing w:before="0" w:after="0" w:line="240" w:lineRule="auto"/>
              <w:jc w:val="right"/>
              <w:rPr>
                <w:sz w:val="12"/>
                <w:szCs w:val="12"/>
              </w:rPr>
            </w:pPr>
            <w:r w:rsidRPr="00192A3C">
              <w:rPr>
                <w:sz w:val="12"/>
                <w:szCs w:val="12"/>
              </w:rPr>
              <w:t>63.1%</w:t>
            </w:r>
          </w:p>
        </w:tc>
        <w:tc>
          <w:tcPr>
            <w:tcW w:w="155" w:type="pct"/>
            <w:shd w:val="clear" w:color="auto" w:fill="auto"/>
            <w:noWrap/>
            <w:vAlign w:val="center"/>
            <w:hideMark/>
          </w:tcPr>
          <w:p w14:paraId="733645F8" w14:textId="77777777" w:rsidR="007C4580" w:rsidRPr="00192A3C" w:rsidRDefault="007C4580" w:rsidP="00192A3C">
            <w:pPr>
              <w:pStyle w:val="Tabletext"/>
              <w:spacing w:before="0" w:after="0" w:line="240" w:lineRule="auto"/>
              <w:jc w:val="right"/>
              <w:rPr>
                <w:sz w:val="12"/>
                <w:szCs w:val="12"/>
              </w:rPr>
            </w:pPr>
            <w:r w:rsidRPr="00192A3C">
              <w:rPr>
                <w:sz w:val="12"/>
                <w:szCs w:val="12"/>
              </w:rPr>
              <w:t>2.1%</w:t>
            </w:r>
          </w:p>
        </w:tc>
        <w:tc>
          <w:tcPr>
            <w:tcW w:w="149" w:type="pct"/>
            <w:shd w:val="clear" w:color="auto" w:fill="E2EFDA"/>
            <w:noWrap/>
            <w:vAlign w:val="center"/>
            <w:hideMark/>
          </w:tcPr>
          <w:p w14:paraId="042720A0"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6C1B5265"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34CFDBDD" w14:textId="77777777" w:rsidTr="00B32CA5">
        <w:trPr>
          <w:trHeight w:val="283"/>
        </w:trPr>
        <w:tc>
          <w:tcPr>
            <w:tcW w:w="511" w:type="pct"/>
            <w:shd w:val="clear" w:color="auto" w:fill="auto"/>
            <w:noWrap/>
            <w:vAlign w:val="center"/>
            <w:hideMark/>
          </w:tcPr>
          <w:p w14:paraId="590FA5F0" w14:textId="77777777" w:rsidR="007C4580" w:rsidRPr="00192A3C" w:rsidRDefault="007C4580" w:rsidP="00192A3C">
            <w:pPr>
              <w:pStyle w:val="Tabletext"/>
              <w:spacing w:before="0" w:after="0" w:line="240" w:lineRule="auto"/>
              <w:rPr>
                <w:sz w:val="12"/>
                <w:szCs w:val="12"/>
              </w:rPr>
            </w:pPr>
            <w:r w:rsidRPr="00192A3C">
              <w:rPr>
                <w:sz w:val="12"/>
                <w:szCs w:val="12"/>
              </w:rPr>
              <w:t>Echuca Hospital</w:t>
            </w:r>
          </w:p>
        </w:tc>
        <w:tc>
          <w:tcPr>
            <w:tcW w:w="170" w:type="pct"/>
            <w:shd w:val="clear" w:color="auto" w:fill="auto"/>
            <w:noWrap/>
            <w:vAlign w:val="center"/>
            <w:hideMark/>
          </w:tcPr>
          <w:p w14:paraId="485DDC67"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53DD2AB1" w14:textId="77777777" w:rsidR="007C4580" w:rsidRPr="00192A3C" w:rsidRDefault="007C4580" w:rsidP="00192A3C">
            <w:pPr>
              <w:pStyle w:val="Tabletext"/>
              <w:spacing w:before="0" w:after="0" w:line="240" w:lineRule="auto"/>
              <w:rPr>
                <w:sz w:val="12"/>
                <w:szCs w:val="12"/>
              </w:rPr>
            </w:pPr>
            <w:r w:rsidRPr="00192A3C">
              <w:rPr>
                <w:sz w:val="12"/>
                <w:szCs w:val="12"/>
              </w:rPr>
              <w:t>375</w:t>
            </w:r>
          </w:p>
        </w:tc>
        <w:tc>
          <w:tcPr>
            <w:tcW w:w="155" w:type="pct"/>
            <w:shd w:val="clear" w:color="auto" w:fill="auto"/>
            <w:noWrap/>
            <w:vAlign w:val="center"/>
            <w:hideMark/>
          </w:tcPr>
          <w:p w14:paraId="66BBA8E2" w14:textId="77777777" w:rsidR="007C4580" w:rsidRPr="00192A3C" w:rsidRDefault="007C4580" w:rsidP="00192A3C">
            <w:pPr>
              <w:pStyle w:val="Tabletext"/>
              <w:spacing w:before="0" w:after="0" w:line="240" w:lineRule="auto"/>
              <w:jc w:val="right"/>
              <w:rPr>
                <w:sz w:val="12"/>
                <w:szCs w:val="12"/>
              </w:rPr>
            </w:pPr>
            <w:r w:rsidRPr="00192A3C">
              <w:rPr>
                <w:sz w:val="12"/>
                <w:szCs w:val="12"/>
              </w:rPr>
              <w:t>8.0%</w:t>
            </w:r>
          </w:p>
        </w:tc>
        <w:tc>
          <w:tcPr>
            <w:tcW w:w="155" w:type="pct"/>
            <w:shd w:val="clear" w:color="auto" w:fill="auto"/>
            <w:noWrap/>
            <w:vAlign w:val="center"/>
            <w:hideMark/>
          </w:tcPr>
          <w:p w14:paraId="484AC51C" w14:textId="77777777" w:rsidR="007C4580" w:rsidRPr="00192A3C" w:rsidRDefault="007C4580" w:rsidP="00192A3C">
            <w:pPr>
              <w:pStyle w:val="Tabletext"/>
              <w:spacing w:before="0" w:after="0" w:line="240" w:lineRule="auto"/>
              <w:jc w:val="right"/>
              <w:rPr>
                <w:sz w:val="12"/>
                <w:szCs w:val="12"/>
              </w:rPr>
            </w:pPr>
            <w:r w:rsidRPr="00192A3C">
              <w:rPr>
                <w:sz w:val="12"/>
                <w:szCs w:val="12"/>
              </w:rPr>
              <w:t>17.8%</w:t>
            </w:r>
          </w:p>
        </w:tc>
        <w:tc>
          <w:tcPr>
            <w:tcW w:w="155" w:type="pct"/>
            <w:shd w:val="clear" w:color="000000" w:fill="CCCCFF"/>
            <w:noWrap/>
            <w:vAlign w:val="center"/>
            <w:hideMark/>
          </w:tcPr>
          <w:p w14:paraId="7778A94C" w14:textId="77777777" w:rsidR="007C4580" w:rsidRPr="00192A3C" w:rsidRDefault="007C4580" w:rsidP="00192A3C">
            <w:pPr>
              <w:pStyle w:val="Tabletext"/>
              <w:spacing w:before="0" w:after="0" w:line="240" w:lineRule="auto"/>
              <w:jc w:val="right"/>
              <w:rPr>
                <w:sz w:val="12"/>
                <w:szCs w:val="12"/>
              </w:rPr>
            </w:pPr>
            <w:r w:rsidRPr="00192A3C">
              <w:rPr>
                <w:sz w:val="12"/>
                <w:szCs w:val="12"/>
              </w:rPr>
              <w:t>45.9%</w:t>
            </w:r>
          </w:p>
        </w:tc>
        <w:tc>
          <w:tcPr>
            <w:tcW w:w="155" w:type="pct"/>
            <w:shd w:val="clear" w:color="000000" w:fill="E2EFDA"/>
            <w:noWrap/>
            <w:vAlign w:val="center"/>
            <w:hideMark/>
          </w:tcPr>
          <w:p w14:paraId="6B03B88D"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08CBE174" w14:textId="77777777" w:rsidR="007C4580" w:rsidRPr="00192A3C" w:rsidRDefault="007C4580" w:rsidP="00192A3C">
            <w:pPr>
              <w:pStyle w:val="Tabletext"/>
              <w:spacing w:before="0" w:after="0" w:line="240" w:lineRule="auto"/>
              <w:jc w:val="right"/>
              <w:rPr>
                <w:sz w:val="12"/>
                <w:szCs w:val="12"/>
              </w:rPr>
            </w:pPr>
            <w:r w:rsidRPr="00192A3C">
              <w:rPr>
                <w:sz w:val="12"/>
                <w:szCs w:val="12"/>
              </w:rPr>
              <w:t>10.0%</w:t>
            </w:r>
          </w:p>
        </w:tc>
        <w:tc>
          <w:tcPr>
            <w:tcW w:w="155" w:type="pct"/>
            <w:shd w:val="clear" w:color="000000" w:fill="E2EFDA"/>
            <w:noWrap/>
            <w:vAlign w:val="center"/>
            <w:hideMark/>
          </w:tcPr>
          <w:p w14:paraId="1094C5BB" w14:textId="77777777" w:rsidR="007C4580" w:rsidRPr="00192A3C" w:rsidRDefault="007C4580" w:rsidP="00192A3C">
            <w:pPr>
              <w:pStyle w:val="Tabletext"/>
              <w:spacing w:before="0" w:after="0" w:line="240" w:lineRule="auto"/>
              <w:jc w:val="right"/>
              <w:rPr>
                <w:sz w:val="12"/>
                <w:szCs w:val="12"/>
              </w:rPr>
            </w:pPr>
            <w:r w:rsidRPr="00192A3C">
              <w:rPr>
                <w:sz w:val="12"/>
                <w:szCs w:val="12"/>
              </w:rPr>
              <w:t>9.3%</w:t>
            </w:r>
          </w:p>
        </w:tc>
        <w:tc>
          <w:tcPr>
            <w:tcW w:w="155" w:type="pct"/>
            <w:shd w:val="clear" w:color="000000" w:fill="CCCCFF"/>
            <w:noWrap/>
            <w:vAlign w:val="center"/>
            <w:hideMark/>
          </w:tcPr>
          <w:p w14:paraId="36725F51" w14:textId="77777777" w:rsidR="007C4580" w:rsidRPr="00192A3C" w:rsidRDefault="007C4580" w:rsidP="00192A3C">
            <w:pPr>
              <w:pStyle w:val="Tabletext"/>
              <w:spacing w:before="0" w:after="0" w:line="240" w:lineRule="auto"/>
              <w:jc w:val="right"/>
              <w:rPr>
                <w:sz w:val="12"/>
                <w:szCs w:val="12"/>
              </w:rPr>
            </w:pPr>
            <w:r w:rsidRPr="00192A3C">
              <w:rPr>
                <w:sz w:val="12"/>
                <w:szCs w:val="12"/>
              </w:rPr>
              <w:t>70.0%</w:t>
            </w:r>
          </w:p>
        </w:tc>
        <w:tc>
          <w:tcPr>
            <w:tcW w:w="155" w:type="pct"/>
            <w:shd w:val="clear" w:color="auto" w:fill="auto"/>
            <w:noWrap/>
            <w:vAlign w:val="center"/>
            <w:hideMark/>
          </w:tcPr>
          <w:p w14:paraId="5CBF6BBC" w14:textId="77777777" w:rsidR="007C4580" w:rsidRPr="00192A3C" w:rsidRDefault="007C4580" w:rsidP="00192A3C">
            <w:pPr>
              <w:pStyle w:val="Tabletext"/>
              <w:spacing w:before="0" w:after="0" w:line="240" w:lineRule="auto"/>
              <w:jc w:val="right"/>
              <w:rPr>
                <w:sz w:val="12"/>
                <w:szCs w:val="12"/>
              </w:rPr>
            </w:pPr>
            <w:r w:rsidRPr="00192A3C">
              <w:rPr>
                <w:sz w:val="12"/>
                <w:szCs w:val="12"/>
              </w:rPr>
              <w:t>4.5%</w:t>
            </w:r>
          </w:p>
        </w:tc>
        <w:tc>
          <w:tcPr>
            <w:tcW w:w="155" w:type="pct"/>
            <w:shd w:val="clear" w:color="000000" w:fill="auto"/>
            <w:noWrap/>
            <w:vAlign w:val="center"/>
            <w:hideMark/>
          </w:tcPr>
          <w:p w14:paraId="3694E5D0" w14:textId="598E37B4"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941203A" w14:textId="77777777" w:rsidR="007C4580" w:rsidRPr="00192A3C" w:rsidRDefault="007C4580" w:rsidP="00192A3C">
            <w:pPr>
              <w:pStyle w:val="Tabletext"/>
              <w:spacing w:before="0" w:after="0" w:line="240" w:lineRule="auto"/>
              <w:jc w:val="right"/>
              <w:rPr>
                <w:sz w:val="12"/>
                <w:szCs w:val="12"/>
              </w:rPr>
            </w:pPr>
            <w:r w:rsidRPr="00192A3C">
              <w:rPr>
                <w:sz w:val="12"/>
                <w:szCs w:val="12"/>
              </w:rPr>
              <w:t>24.5%</w:t>
            </w:r>
          </w:p>
        </w:tc>
        <w:tc>
          <w:tcPr>
            <w:tcW w:w="155" w:type="pct"/>
            <w:tcBorders>
              <w:bottom w:val="single" w:sz="4" w:space="0" w:color="BFBFBF" w:themeColor="background1" w:themeShade="BF"/>
            </w:tcBorders>
            <w:shd w:val="clear" w:color="auto" w:fill="auto"/>
            <w:noWrap/>
            <w:vAlign w:val="center"/>
            <w:hideMark/>
          </w:tcPr>
          <w:p w14:paraId="227E055F" w14:textId="77777777" w:rsidR="007C4580" w:rsidRPr="00192A3C" w:rsidRDefault="007C4580" w:rsidP="00192A3C">
            <w:pPr>
              <w:pStyle w:val="Tabletext"/>
              <w:spacing w:before="0" w:after="0" w:line="240" w:lineRule="auto"/>
              <w:jc w:val="right"/>
              <w:rPr>
                <w:sz w:val="12"/>
                <w:szCs w:val="12"/>
              </w:rPr>
            </w:pPr>
            <w:r w:rsidRPr="00192A3C">
              <w:rPr>
                <w:sz w:val="12"/>
                <w:szCs w:val="12"/>
              </w:rPr>
              <w:t>58.3%</w:t>
            </w:r>
          </w:p>
        </w:tc>
        <w:tc>
          <w:tcPr>
            <w:tcW w:w="155" w:type="pct"/>
            <w:shd w:val="clear" w:color="auto" w:fill="auto"/>
            <w:noWrap/>
            <w:vAlign w:val="center"/>
            <w:hideMark/>
          </w:tcPr>
          <w:p w14:paraId="57A0DF1C" w14:textId="77777777" w:rsidR="007C4580" w:rsidRPr="00192A3C" w:rsidRDefault="007C4580" w:rsidP="00192A3C">
            <w:pPr>
              <w:pStyle w:val="Tabletext"/>
              <w:spacing w:before="0" w:after="0" w:line="240" w:lineRule="auto"/>
              <w:jc w:val="right"/>
              <w:rPr>
                <w:sz w:val="12"/>
                <w:szCs w:val="12"/>
              </w:rPr>
            </w:pPr>
            <w:r w:rsidRPr="00192A3C">
              <w:rPr>
                <w:sz w:val="12"/>
                <w:szCs w:val="12"/>
              </w:rPr>
              <w:t>1.23</w:t>
            </w:r>
          </w:p>
        </w:tc>
        <w:tc>
          <w:tcPr>
            <w:tcW w:w="155" w:type="pct"/>
            <w:shd w:val="clear" w:color="auto" w:fill="auto"/>
            <w:noWrap/>
            <w:vAlign w:val="center"/>
            <w:hideMark/>
          </w:tcPr>
          <w:p w14:paraId="519C0798"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55" w:type="pct"/>
            <w:shd w:val="clear" w:color="auto" w:fill="auto"/>
            <w:noWrap/>
            <w:vAlign w:val="center"/>
            <w:hideMark/>
          </w:tcPr>
          <w:p w14:paraId="69DC2490" w14:textId="77777777" w:rsidR="007C4580" w:rsidRPr="00192A3C" w:rsidRDefault="007C4580" w:rsidP="00192A3C">
            <w:pPr>
              <w:pStyle w:val="Tabletext"/>
              <w:spacing w:before="0" w:after="0" w:line="240" w:lineRule="auto"/>
              <w:jc w:val="right"/>
              <w:rPr>
                <w:sz w:val="12"/>
                <w:szCs w:val="12"/>
              </w:rPr>
            </w:pPr>
            <w:r w:rsidRPr="00192A3C">
              <w:rPr>
                <w:sz w:val="12"/>
                <w:szCs w:val="12"/>
              </w:rPr>
              <w:t>1.7%</w:t>
            </w:r>
          </w:p>
        </w:tc>
        <w:tc>
          <w:tcPr>
            <w:tcW w:w="155" w:type="pct"/>
            <w:shd w:val="clear" w:color="auto" w:fill="auto"/>
            <w:noWrap/>
            <w:vAlign w:val="center"/>
            <w:hideMark/>
          </w:tcPr>
          <w:p w14:paraId="3D739A0E" w14:textId="77777777" w:rsidR="007C4580" w:rsidRPr="00192A3C" w:rsidRDefault="007C4580" w:rsidP="00192A3C">
            <w:pPr>
              <w:pStyle w:val="Tabletext"/>
              <w:spacing w:before="0" w:after="0" w:line="240" w:lineRule="auto"/>
              <w:jc w:val="right"/>
              <w:rPr>
                <w:sz w:val="12"/>
                <w:szCs w:val="12"/>
              </w:rPr>
            </w:pPr>
            <w:r w:rsidRPr="00192A3C">
              <w:rPr>
                <w:sz w:val="12"/>
                <w:szCs w:val="12"/>
              </w:rPr>
              <w:t>20.5%</w:t>
            </w:r>
          </w:p>
        </w:tc>
        <w:tc>
          <w:tcPr>
            <w:tcW w:w="155" w:type="pct"/>
            <w:shd w:val="clear" w:color="auto" w:fill="auto"/>
            <w:noWrap/>
            <w:vAlign w:val="center"/>
            <w:hideMark/>
          </w:tcPr>
          <w:p w14:paraId="16E9DA96" w14:textId="77777777" w:rsidR="007C4580" w:rsidRPr="00192A3C" w:rsidRDefault="007C4580" w:rsidP="00192A3C">
            <w:pPr>
              <w:pStyle w:val="Tabletext"/>
              <w:spacing w:before="0" w:after="0" w:line="240" w:lineRule="auto"/>
              <w:jc w:val="right"/>
              <w:rPr>
                <w:sz w:val="12"/>
                <w:szCs w:val="12"/>
              </w:rPr>
            </w:pPr>
            <w:r w:rsidRPr="00192A3C">
              <w:rPr>
                <w:sz w:val="12"/>
                <w:szCs w:val="12"/>
              </w:rPr>
              <w:t>94.8%</w:t>
            </w:r>
          </w:p>
        </w:tc>
        <w:tc>
          <w:tcPr>
            <w:tcW w:w="155" w:type="pct"/>
            <w:shd w:val="clear" w:color="auto" w:fill="auto"/>
            <w:noWrap/>
            <w:vAlign w:val="center"/>
            <w:hideMark/>
          </w:tcPr>
          <w:p w14:paraId="24737B9E" w14:textId="77777777" w:rsidR="007C4580" w:rsidRPr="00192A3C" w:rsidRDefault="007C4580" w:rsidP="00192A3C">
            <w:pPr>
              <w:pStyle w:val="Tabletext"/>
              <w:spacing w:before="0" w:after="0" w:line="240" w:lineRule="auto"/>
              <w:jc w:val="right"/>
              <w:rPr>
                <w:sz w:val="12"/>
                <w:szCs w:val="12"/>
              </w:rPr>
            </w:pPr>
            <w:r w:rsidRPr="00192A3C">
              <w:rPr>
                <w:sz w:val="12"/>
                <w:szCs w:val="12"/>
              </w:rPr>
              <w:t>18.4%</w:t>
            </w:r>
          </w:p>
        </w:tc>
        <w:tc>
          <w:tcPr>
            <w:tcW w:w="155" w:type="pct"/>
            <w:shd w:val="clear" w:color="auto" w:fill="auto"/>
            <w:noWrap/>
            <w:vAlign w:val="center"/>
            <w:hideMark/>
          </w:tcPr>
          <w:p w14:paraId="7D5A2F0A" w14:textId="77777777" w:rsidR="007C4580" w:rsidRPr="00192A3C" w:rsidRDefault="007C4580" w:rsidP="00192A3C">
            <w:pPr>
              <w:pStyle w:val="Tabletext"/>
              <w:spacing w:before="0" w:after="0" w:line="240" w:lineRule="auto"/>
              <w:jc w:val="right"/>
              <w:rPr>
                <w:sz w:val="12"/>
                <w:szCs w:val="12"/>
              </w:rPr>
            </w:pPr>
            <w:r w:rsidRPr="00192A3C">
              <w:rPr>
                <w:sz w:val="12"/>
                <w:szCs w:val="12"/>
              </w:rPr>
              <w:t>86.8%</w:t>
            </w:r>
          </w:p>
        </w:tc>
        <w:tc>
          <w:tcPr>
            <w:tcW w:w="155" w:type="pct"/>
            <w:shd w:val="clear" w:color="auto" w:fill="auto"/>
            <w:noWrap/>
            <w:vAlign w:val="center"/>
            <w:hideMark/>
          </w:tcPr>
          <w:p w14:paraId="07CBA040" w14:textId="77777777" w:rsidR="007C4580" w:rsidRPr="00192A3C" w:rsidRDefault="007C4580" w:rsidP="00192A3C">
            <w:pPr>
              <w:pStyle w:val="Tabletext"/>
              <w:spacing w:before="0" w:after="0" w:line="240" w:lineRule="auto"/>
              <w:jc w:val="right"/>
              <w:rPr>
                <w:sz w:val="12"/>
                <w:szCs w:val="12"/>
              </w:rPr>
            </w:pPr>
            <w:r w:rsidRPr="00192A3C">
              <w:rPr>
                <w:sz w:val="12"/>
                <w:szCs w:val="12"/>
              </w:rPr>
              <w:t>75.2%</w:t>
            </w:r>
          </w:p>
        </w:tc>
        <w:tc>
          <w:tcPr>
            <w:tcW w:w="155" w:type="pct"/>
            <w:shd w:val="clear" w:color="auto" w:fill="auto"/>
            <w:noWrap/>
            <w:vAlign w:val="center"/>
            <w:hideMark/>
          </w:tcPr>
          <w:p w14:paraId="29CF766B" w14:textId="77777777" w:rsidR="007C4580" w:rsidRPr="00192A3C" w:rsidRDefault="007C4580" w:rsidP="00192A3C">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16FE9F12" w14:textId="77777777" w:rsidR="007C4580" w:rsidRPr="00192A3C" w:rsidRDefault="007C4580" w:rsidP="00192A3C">
            <w:pPr>
              <w:pStyle w:val="Tabletext"/>
              <w:spacing w:before="0" w:after="0" w:line="240" w:lineRule="auto"/>
              <w:jc w:val="right"/>
              <w:rPr>
                <w:sz w:val="12"/>
                <w:szCs w:val="12"/>
              </w:rPr>
            </w:pPr>
            <w:r w:rsidRPr="00192A3C">
              <w:rPr>
                <w:sz w:val="12"/>
                <w:szCs w:val="12"/>
              </w:rPr>
              <w:t>87.0%</w:t>
            </w:r>
          </w:p>
        </w:tc>
        <w:tc>
          <w:tcPr>
            <w:tcW w:w="155" w:type="pct"/>
            <w:shd w:val="clear" w:color="auto" w:fill="auto"/>
            <w:noWrap/>
            <w:vAlign w:val="center"/>
            <w:hideMark/>
          </w:tcPr>
          <w:p w14:paraId="412931DB" w14:textId="77777777" w:rsidR="007C4580" w:rsidRPr="00192A3C" w:rsidRDefault="007C4580" w:rsidP="00192A3C">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646A80DD" w14:textId="77777777" w:rsidR="007C4580" w:rsidRPr="00192A3C" w:rsidRDefault="007C4580" w:rsidP="00192A3C">
            <w:pPr>
              <w:pStyle w:val="Tabletext"/>
              <w:spacing w:before="0" w:after="0" w:line="240" w:lineRule="auto"/>
              <w:jc w:val="right"/>
              <w:rPr>
                <w:sz w:val="12"/>
                <w:szCs w:val="12"/>
              </w:rPr>
            </w:pPr>
            <w:r w:rsidRPr="00192A3C">
              <w:rPr>
                <w:sz w:val="12"/>
                <w:szCs w:val="12"/>
              </w:rPr>
              <w:t>92.2%</w:t>
            </w:r>
          </w:p>
        </w:tc>
        <w:tc>
          <w:tcPr>
            <w:tcW w:w="155" w:type="pct"/>
            <w:shd w:val="clear" w:color="auto" w:fill="auto"/>
            <w:noWrap/>
            <w:vAlign w:val="center"/>
            <w:hideMark/>
          </w:tcPr>
          <w:p w14:paraId="64DE841C" w14:textId="77777777" w:rsidR="007C4580" w:rsidRPr="00192A3C" w:rsidRDefault="007C4580" w:rsidP="00192A3C">
            <w:pPr>
              <w:pStyle w:val="Tabletext"/>
              <w:spacing w:before="0" w:after="0" w:line="240" w:lineRule="auto"/>
              <w:jc w:val="right"/>
              <w:rPr>
                <w:sz w:val="12"/>
                <w:szCs w:val="12"/>
              </w:rPr>
            </w:pPr>
            <w:r w:rsidRPr="00192A3C">
              <w:rPr>
                <w:sz w:val="12"/>
                <w:szCs w:val="12"/>
              </w:rPr>
              <w:t>65.3%</w:t>
            </w:r>
          </w:p>
        </w:tc>
        <w:tc>
          <w:tcPr>
            <w:tcW w:w="155" w:type="pct"/>
            <w:shd w:val="clear" w:color="auto" w:fill="auto"/>
            <w:noWrap/>
            <w:vAlign w:val="center"/>
            <w:hideMark/>
          </w:tcPr>
          <w:p w14:paraId="477F209B"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49" w:type="pct"/>
            <w:shd w:val="clear" w:color="auto" w:fill="E2EFDA"/>
            <w:noWrap/>
            <w:vAlign w:val="center"/>
            <w:hideMark/>
          </w:tcPr>
          <w:p w14:paraId="7312AC81"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2E70B4AB" w14:textId="77777777" w:rsidR="007C4580" w:rsidRPr="00192A3C" w:rsidRDefault="007C4580" w:rsidP="00192A3C">
            <w:pPr>
              <w:pStyle w:val="Tabletext"/>
              <w:spacing w:before="0" w:after="0" w:line="240" w:lineRule="auto"/>
              <w:jc w:val="right"/>
              <w:rPr>
                <w:sz w:val="12"/>
                <w:szCs w:val="12"/>
              </w:rPr>
            </w:pPr>
            <w:r w:rsidRPr="00192A3C">
              <w:rPr>
                <w:sz w:val="12"/>
                <w:szCs w:val="12"/>
              </w:rPr>
              <w:t>3</w:t>
            </w:r>
          </w:p>
        </w:tc>
      </w:tr>
      <w:tr w:rsidR="007C4580" w:rsidRPr="007C4580" w14:paraId="7A7BC9CB" w14:textId="77777777" w:rsidTr="00B32CA5">
        <w:trPr>
          <w:trHeight w:val="283"/>
        </w:trPr>
        <w:tc>
          <w:tcPr>
            <w:tcW w:w="511" w:type="pct"/>
            <w:shd w:val="clear" w:color="auto" w:fill="auto"/>
            <w:noWrap/>
            <w:vAlign w:val="center"/>
            <w:hideMark/>
          </w:tcPr>
          <w:p w14:paraId="25327BAA" w14:textId="77777777" w:rsidR="007C4580" w:rsidRPr="00192A3C" w:rsidRDefault="007C4580" w:rsidP="00192A3C">
            <w:pPr>
              <w:pStyle w:val="Tabletext"/>
              <w:spacing w:before="0" w:after="0" w:line="240" w:lineRule="auto"/>
              <w:rPr>
                <w:sz w:val="12"/>
                <w:szCs w:val="12"/>
              </w:rPr>
            </w:pPr>
            <w:r w:rsidRPr="00192A3C">
              <w:rPr>
                <w:sz w:val="12"/>
                <w:szCs w:val="12"/>
              </w:rPr>
              <w:t>Bairnsdale Hospital</w:t>
            </w:r>
          </w:p>
        </w:tc>
        <w:tc>
          <w:tcPr>
            <w:tcW w:w="170" w:type="pct"/>
            <w:shd w:val="clear" w:color="auto" w:fill="auto"/>
            <w:noWrap/>
            <w:vAlign w:val="center"/>
            <w:hideMark/>
          </w:tcPr>
          <w:p w14:paraId="1CBEDC16"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610DFBBA" w14:textId="77777777" w:rsidR="007C4580" w:rsidRPr="00192A3C" w:rsidRDefault="007C4580" w:rsidP="00192A3C">
            <w:pPr>
              <w:pStyle w:val="Tabletext"/>
              <w:spacing w:before="0" w:after="0" w:line="240" w:lineRule="auto"/>
              <w:rPr>
                <w:sz w:val="12"/>
                <w:szCs w:val="12"/>
              </w:rPr>
            </w:pPr>
            <w:r w:rsidRPr="00192A3C">
              <w:rPr>
                <w:sz w:val="12"/>
                <w:szCs w:val="12"/>
              </w:rPr>
              <w:t>327</w:t>
            </w:r>
          </w:p>
        </w:tc>
        <w:tc>
          <w:tcPr>
            <w:tcW w:w="155" w:type="pct"/>
            <w:shd w:val="clear" w:color="000000" w:fill="E2EFDA"/>
            <w:noWrap/>
            <w:vAlign w:val="center"/>
            <w:hideMark/>
          </w:tcPr>
          <w:p w14:paraId="707EF033" w14:textId="77777777" w:rsidR="007C4580" w:rsidRPr="00192A3C" w:rsidRDefault="007C4580" w:rsidP="00192A3C">
            <w:pPr>
              <w:pStyle w:val="Tabletext"/>
              <w:spacing w:before="0" w:after="0" w:line="240" w:lineRule="auto"/>
              <w:jc w:val="right"/>
              <w:rPr>
                <w:sz w:val="12"/>
                <w:szCs w:val="12"/>
              </w:rPr>
            </w:pPr>
            <w:r w:rsidRPr="00192A3C">
              <w:rPr>
                <w:sz w:val="12"/>
                <w:szCs w:val="12"/>
              </w:rPr>
              <w:t>5.1%</w:t>
            </w:r>
          </w:p>
        </w:tc>
        <w:tc>
          <w:tcPr>
            <w:tcW w:w="155" w:type="pct"/>
            <w:shd w:val="clear" w:color="000000" w:fill="CCCCFF"/>
            <w:noWrap/>
            <w:vAlign w:val="center"/>
            <w:hideMark/>
          </w:tcPr>
          <w:p w14:paraId="50D1C85E" w14:textId="77777777" w:rsidR="007C4580" w:rsidRPr="00192A3C" w:rsidRDefault="007C4580" w:rsidP="00192A3C">
            <w:pPr>
              <w:pStyle w:val="Tabletext"/>
              <w:spacing w:before="0" w:after="0" w:line="240" w:lineRule="auto"/>
              <w:jc w:val="right"/>
              <w:rPr>
                <w:sz w:val="12"/>
                <w:szCs w:val="12"/>
              </w:rPr>
            </w:pPr>
            <w:r w:rsidRPr="00192A3C">
              <w:rPr>
                <w:sz w:val="12"/>
                <w:szCs w:val="12"/>
              </w:rPr>
              <w:t>25.3%</w:t>
            </w:r>
          </w:p>
        </w:tc>
        <w:tc>
          <w:tcPr>
            <w:tcW w:w="155" w:type="pct"/>
            <w:shd w:val="clear" w:color="auto" w:fill="auto"/>
            <w:noWrap/>
            <w:vAlign w:val="center"/>
            <w:hideMark/>
          </w:tcPr>
          <w:p w14:paraId="1B009119" w14:textId="77777777" w:rsidR="007C4580" w:rsidRPr="00192A3C" w:rsidRDefault="007C4580" w:rsidP="00192A3C">
            <w:pPr>
              <w:pStyle w:val="Tabletext"/>
              <w:spacing w:before="0" w:after="0" w:line="240" w:lineRule="auto"/>
              <w:jc w:val="right"/>
              <w:rPr>
                <w:sz w:val="12"/>
                <w:szCs w:val="12"/>
              </w:rPr>
            </w:pPr>
            <w:r w:rsidRPr="00192A3C">
              <w:rPr>
                <w:sz w:val="12"/>
                <w:szCs w:val="12"/>
              </w:rPr>
              <w:t>31.3%</w:t>
            </w:r>
          </w:p>
        </w:tc>
        <w:tc>
          <w:tcPr>
            <w:tcW w:w="155" w:type="pct"/>
            <w:shd w:val="clear" w:color="000000" w:fill="E2EFDA"/>
            <w:noWrap/>
            <w:vAlign w:val="center"/>
            <w:hideMark/>
          </w:tcPr>
          <w:p w14:paraId="7FCB227A"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2EF69D94" w14:textId="77777777" w:rsidR="007C4580" w:rsidRPr="00192A3C" w:rsidRDefault="007C4580" w:rsidP="00192A3C">
            <w:pPr>
              <w:pStyle w:val="Tabletext"/>
              <w:spacing w:before="0" w:after="0" w:line="240" w:lineRule="auto"/>
              <w:jc w:val="right"/>
              <w:rPr>
                <w:sz w:val="12"/>
                <w:szCs w:val="12"/>
              </w:rPr>
            </w:pPr>
            <w:r w:rsidRPr="00192A3C">
              <w:rPr>
                <w:sz w:val="12"/>
                <w:szCs w:val="12"/>
              </w:rPr>
              <w:t>8.3%</w:t>
            </w:r>
          </w:p>
        </w:tc>
        <w:tc>
          <w:tcPr>
            <w:tcW w:w="155" w:type="pct"/>
            <w:shd w:val="clear" w:color="000000" w:fill="E2EFDA"/>
            <w:noWrap/>
            <w:vAlign w:val="center"/>
            <w:hideMark/>
          </w:tcPr>
          <w:p w14:paraId="460808F6" w14:textId="77777777" w:rsidR="007C4580" w:rsidRPr="00192A3C" w:rsidRDefault="007C4580" w:rsidP="00192A3C">
            <w:pPr>
              <w:pStyle w:val="Tabletext"/>
              <w:spacing w:before="0" w:after="0" w:line="240" w:lineRule="auto"/>
              <w:jc w:val="right"/>
              <w:rPr>
                <w:sz w:val="12"/>
                <w:szCs w:val="12"/>
              </w:rPr>
            </w:pPr>
            <w:r w:rsidRPr="00192A3C">
              <w:rPr>
                <w:sz w:val="12"/>
                <w:szCs w:val="12"/>
              </w:rPr>
              <w:t>6.9%</w:t>
            </w:r>
          </w:p>
        </w:tc>
        <w:tc>
          <w:tcPr>
            <w:tcW w:w="155" w:type="pct"/>
            <w:shd w:val="clear" w:color="000000" w:fill="CCCCFF"/>
            <w:noWrap/>
            <w:vAlign w:val="center"/>
            <w:hideMark/>
          </w:tcPr>
          <w:p w14:paraId="3D4CA92C" w14:textId="77777777" w:rsidR="007C4580" w:rsidRPr="00192A3C" w:rsidRDefault="007C4580" w:rsidP="00192A3C">
            <w:pPr>
              <w:pStyle w:val="Tabletext"/>
              <w:spacing w:before="0" w:after="0" w:line="240" w:lineRule="auto"/>
              <w:jc w:val="right"/>
              <w:rPr>
                <w:sz w:val="12"/>
                <w:szCs w:val="12"/>
              </w:rPr>
            </w:pPr>
            <w:r w:rsidRPr="00192A3C">
              <w:rPr>
                <w:sz w:val="12"/>
                <w:szCs w:val="12"/>
              </w:rPr>
              <w:t>72.2%</w:t>
            </w:r>
          </w:p>
        </w:tc>
        <w:tc>
          <w:tcPr>
            <w:tcW w:w="155" w:type="pct"/>
            <w:shd w:val="clear" w:color="auto" w:fill="auto"/>
            <w:noWrap/>
            <w:vAlign w:val="center"/>
            <w:hideMark/>
          </w:tcPr>
          <w:p w14:paraId="4102D4BA" w14:textId="77777777" w:rsidR="007C4580" w:rsidRPr="00192A3C" w:rsidRDefault="007C4580" w:rsidP="00192A3C">
            <w:pPr>
              <w:pStyle w:val="Tabletext"/>
              <w:spacing w:before="0" w:after="0" w:line="240" w:lineRule="auto"/>
              <w:jc w:val="right"/>
              <w:rPr>
                <w:sz w:val="12"/>
                <w:szCs w:val="12"/>
              </w:rPr>
            </w:pPr>
            <w:r w:rsidRPr="00192A3C">
              <w:rPr>
                <w:sz w:val="12"/>
                <w:szCs w:val="12"/>
              </w:rPr>
              <w:t>5.3%</w:t>
            </w:r>
          </w:p>
        </w:tc>
        <w:tc>
          <w:tcPr>
            <w:tcW w:w="155" w:type="pct"/>
            <w:shd w:val="clear" w:color="000000" w:fill="auto"/>
            <w:noWrap/>
            <w:vAlign w:val="center"/>
            <w:hideMark/>
          </w:tcPr>
          <w:p w14:paraId="24A7B1F3" w14:textId="3CFDB543"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0626A9A" w14:textId="77777777" w:rsidR="007C4580" w:rsidRPr="00192A3C" w:rsidRDefault="007C4580" w:rsidP="00192A3C">
            <w:pPr>
              <w:pStyle w:val="Tabletext"/>
              <w:spacing w:before="0" w:after="0" w:line="240" w:lineRule="auto"/>
              <w:jc w:val="right"/>
              <w:rPr>
                <w:sz w:val="12"/>
                <w:szCs w:val="12"/>
              </w:rPr>
            </w:pPr>
            <w:r w:rsidRPr="00192A3C">
              <w:rPr>
                <w:sz w:val="12"/>
                <w:szCs w:val="12"/>
              </w:rPr>
              <w:t>30.8%</w:t>
            </w:r>
          </w:p>
        </w:tc>
        <w:tc>
          <w:tcPr>
            <w:tcW w:w="155" w:type="pct"/>
            <w:shd w:val="clear" w:color="000000" w:fill="auto"/>
            <w:noWrap/>
            <w:vAlign w:val="center"/>
            <w:hideMark/>
          </w:tcPr>
          <w:p w14:paraId="6AA0800B" w14:textId="72D065E6"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A5D07A1" w14:textId="77777777" w:rsidR="007C4580" w:rsidRPr="00192A3C" w:rsidRDefault="007C4580" w:rsidP="00192A3C">
            <w:pPr>
              <w:pStyle w:val="Tabletext"/>
              <w:spacing w:before="0" w:after="0" w:line="240" w:lineRule="auto"/>
              <w:jc w:val="right"/>
              <w:rPr>
                <w:sz w:val="12"/>
                <w:szCs w:val="12"/>
              </w:rPr>
            </w:pPr>
            <w:r w:rsidRPr="00192A3C">
              <w:rPr>
                <w:sz w:val="12"/>
                <w:szCs w:val="12"/>
              </w:rPr>
              <w:t>1.68</w:t>
            </w:r>
          </w:p>
        </w:tc>
        <w:tc>
          <w:tcPr>
            <w:tcW w:w="155" w:type="pct"/>
            <w:shd w:val="clear" w:color="auto" w:fill="auto"/>
            <w:noWrap/>
            <w:vAlign w:val="center"/>
            <w:hideMark/>
          </w:tcPr>
          <w:p w14:paraId="4DFA78F7" w14:textId="77777777" w:rsidR="007C4580" w:rsidRPr="00192A3C" w:rsidRDefault="007C4580" w:rsidP="00192A3C">
            <w:pPr>
              <w:pStyle w:val="Tabletext"/>
              <w:spacing w:before="0" w:after="0" w:line="240" w:lineRule="auto"/>
              <w:jc w:val="right"/>
              <w:rPr>
                <w:sz w:val="12"/>
                <w:szCs w:val="12"/>
              </w:rPr>
            </w:pPr>
            <w:r w:rsidRPr="00192A3C">
              <w:rPr>
                <w:sz w:val="12"/>
                <w:szCs w:val="12"/>
              </w:rPr>
              <w:t>2.2%</w:t>
            </w:r>
          </w:p>
        </w:tc>
        <w:tc>
          <w:tcPr>
            <w:tcW w:w="155" w:type="pct"/>
            <w:shd w:val="clear" w:color="auto" w:fill="auto"/>
            <w:noWrap/>
            <w:vAlign w:val="center"/>
            <w:hideMark/>
          </w:tcPr>
          <w:p w14:paraId="1CFF6E87" w14:textId="77777777" w:rsidR="007C4580" w:rsidRPr="00192A3C" w:rsidRDefault="007C4580" w:rsidP="00192A3C">
            <w:pPr>
              <w:pStyle w:val="Tabletext"/>
              <w:spacing w:before="0" w:after="0" w:line="240" w:lineRule="auto"/>
              <w:jc w:val="right"/>
              <w:rPr>
                <w:sz w:val="12"/>
                <w:szCs w:val="12"/>
              </w:rPr>
            </w:pPr>
            <w:r w:rsidRPr="00192A3C">
              <w:rPr>
                <w:sz w:val="12"/>
                <w:szCs w:val="12"/>
              </w:rPr>
              <w:t>3.2%</w:t>
            </w:r>
          </w:p>
        </w:tc>
        <w:tc>
          <w:tcPr>
            <w:tcW w:w="155" w:type="pct"/>
            <w:tcBorders>
              <w:bottom w:val="single" w:sz="4" w:space="0" w:color="BFBFBF" w:themeColor="background1" w:themeShade="BF"/>
            </w:tcBorders>
            <w:shd w:val="clear" w:color="auto" w:fill="auto"/>
            <w:noWrap/>
            <w:vAlign w:val="center"/>
            <w:hideMark/>
          </w:tcPr>
          <w:p w14:paraId="0E3FFFDF"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auto" w:fill="auto"/>
            <w:noWrap/>
            <w:vAlign w:val="center"/>
            <w:hideMark/>
          </w:tcPr>
          <w:p w14:paraId="4847C4C9" w14:textId="77777777" w:rsidR="007C4580" w:rsidRPr="00192A3C" w:rsidRDefault="007C4580" w:rsidP="00192A3C">
            <w:pPr>
              <w:pStyle w:val="Tabletext"/>
              <w:spacing w:before="0" w:after="0" w:line="240" w:lineRule="auto"/>
              <w:jc w:val="right"/>
              <w:rPr>
                <w:sz w:val="12"/>
                <w:szCs w:val="12"/>
              </w:rPr>
            </w:pPr>
            <w:r w:rsidRPr="00192A3C">
              <w:rPr>
                <w:sz w:val="12"/>
                <w:szCs w:val="12"/>
              </w:rPr>
              <w:t>94.9%</w:t>
            </w:r>
          </w:p>
        </w:tc>
        <w:tc>
          <w:tcPr>
            <w:tcW w:w="155" w:type="pct"/>
            <w:shd w:val="clear" w:color="000000" w:fill="E2EFDA"/>
            <w:noWrap/>
            <w:vAlign w:val="center"/>
            <w:hideMark/>
          </w:tcPr>
          <w:p w14:paraId="04552465" w14:textId="77777777" w:rsidR="007C4580" w:rsidRPr="00192A3C" w:rsidRDefault="007C4580" w:rsidP="00192A3C">
            <w:pPr>
              <w:pStyle w:val="Tabletext"/>
              <w:spacing w:before="0" w:after="0" w:line="240" w:lineRule="auto"/>
              <w:jc w:val="right"/>
              <w:rPr>
                <w:sz w:val="12"/>
                <w:szCs w:val="12"/>
              </w:rPr>
            </w:pPr>
            <w:r w:rsidRPr="00192A3C">
              <w:rPr>
                <w:sz w:val="12"/>
                <w:szCs w:val="12"/>
              </w:rPr>
              <w:t>11.0%</w:t>
            </w:r>
          </w:p>
        </w:tc>
        <w:tc>
          <w:tcPr>
            <w:tcW w:w="155" w:type="pct"/>
            <w:shd w:val="clear" w:color="000000" w:fill="E2EFDA"/>
            <w:noWrap/>
            <w:vAlign w:val="center"/>
            <w:hideMark/>
          </w:tcPr>
          <w:p w14:paraId="5161F435" w14:textId="77777777" w:rsidR="007C4580" w:rsidRPr="00192A3C" w:rsidRDefault="007C4580" w:rsidP="00192A3C">
            <w:pPr>
              <w:pStyle w:val="Tabletext"/>
              <w:spacing w:before="0" w:after="0" w:line="240" w:lineRule="auto"/>
              <w:jc w:val="right"/>
              <w:rPr>
                <w:sz w:val="12"/>
                <w:szCs w:val="12"/>
              </w:rPr>
            </w:pPr>
            <w:r w:rsidRPr="00192A3C">
              <w:rPr>
                <w:sz w:val="12"/>
                <w:szCs w:val="12"/>
              </w:rPr>
              <w:t>88.7%</w:t>
            </w:r>
          </w:p>
        </w:tc>
        <w:tc>
          <w:tcPr>
            <w:tcW w:w="155" w:type="pct"/>
            <w:shd w:val="clear" w:color="000000" w:fill="E2EFDA"/>
            <w:noWrap/>
            <w:vAlign w:val="center"/>
            <w:hideMark/>
          </w:tcPr>
          <w:p w14:paraId="35E273F7" w14:textId="77777777" w:rsidR="007C4580" w:rsidRPr="00192A3C" w:rsidRDefault="007C4580" w:rsidP="00192A3C">
            <w:pPr>
              <w:pStyle w:val="Tabletext"/>
              <w:spacing w:before="0" w:after="0" w:line="240" w:lineRule="auto"/>
              <w:jc w:val="right"/>
              <w:rPr>
                <w:sz w:val="12"/>
                <w:szCs w:val="12"/>
              </w:rPr>
            </w:pPr>
            <w:r w:rsidRPr="00192A3C">
              <w:rPr>
                <w:sz w:val="12"/>
                <w:szCs w:val="12"/>
              </w:rPr>
              <w:t>86.2%</w:t>
            </w:r>
          </w:p>
        </w:tc>
        <w:tc>
          <w:tcPr>
            <w:tcW w:w="155" w:type="pct"/>
            <w:shd w:val="clear" w:color="auto" w:fill="auto"/>
            <w:noWrap/>
            <w:vAlign w:val="center"/>
            <w:hideMark/>
          </w:tcPr>
          <w:p w14:paraId="4B8794FC" w14:textId="77777777" w:rsidR="007C4580" w:rsidRPr="00192A3C" w:rsidRDefault="007C4580" w:rsidP="00192A3C">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2B6B619D" w14:textId="77777777" w:rsidR="007C4580" w:rsidRPr="00192A3C" w:rsidRDefault="007C4580" w:rsidP="00192A3C">
            <w:pPr>
              <w:pStyle w:val="Tabletext"/>
              <w:spacing w:before="0" w:after="0" w:line="240" w:lineRule="auto"/>
              <w:jc w:val="right"/>
              <w:rPr>
                <w:sz w:val="12"/>
                <w:szCs w:val="12"/>
              </w:rPr>
            </w:pPr>
            <w:r w:rsidRPr="00192A3C">
              <w:rPr>
                <w:sz w:val="12"/>
                <w:szCs w:val="12"/>
              </w:rPr>
              <w:t>87.0%</w:t>
            </w:r>
          </w:p>
        </w:tc>
        <w:tc>
          <w:tcPr>
            <w:tcW w:w="155" w:type="pct"/>
            <w:shd w:val="clear" w:color="auto" w:fill="auto"/>
            <w:noWrap/>
            <w:vAlign w:val="center"/>
            <w:hideMark/>
          </w:tcPr>
          <w:p w14:paraId="518C843F" w14:textId="77777777" w:rsidR="007C4580" w:rsidRPr="00192A3C" w:rsidRDefault="007C4580" w:rsidP="00192A3C">
            <w:pPr>
              <w:pStyle w:val="Tabletext"/>
              <w:spacing w:before="0" w:after="0" w:line="240" w:lineRule="auto"/>
              <w:jc w:val="right"/>
              <w:rPr>
                <w:sz w:val="12"/>
                <w:szCs w:val="12"/>
              </w:rPr>
            </w:pPr>
            <w:r w:rsidRPr="00192A3C">
              <w:rPr>
                <w:sz w:val="12"/>
                <w:szCs w:val="12"/>
              </w:rPr>
              <w:t>54.0%</w:t>
            </w:r>
          </w:p>
        </w:tc>
        <w:tc>
          <w:tcPr>
            <w:tcW w:w="155" w:type="pct"/>
            <w:shd w:val="clear" w:color="auto" w:fill="auto"/>
            <w:noWrap/>
            <w:vAlign w:val="center"/>
            <w:hideMark/>
          </w:tcPr>
          <w:p w14:paraId="16BA5847" w14:textId="77777777" w:rsidR="007C4580" w:rsidRPr="00192A3C" w:rsidRDefault="007C4580" w:rsidP="00192A3C">
            <w:pPr>
              <w:pStyle w:val="Tabletext"/>
              <w:spacing w:before="0" w:after="0" w:line="240" w:lineRule="auto"/>
              <w:jc w:val="right"/>
              <w:rPr>
                <w:sz w:val="12"/>
                <w:szCs w:val="12"/>
              </w:rPr>
            </w:pPr>
            <w:r w:rsidRPr="00192A3C">
              <w:rPr>
                <w:sz w:val="12"/>
                <w:szCs w:val="12"/>
              </w:rPr>
              <w:t>90.8%</w:t>
            </w:r>
          </w:p>
        </w:tc>
        <w:tc>
          <w:tcPr>
            <w:tcW w:w="155" w:type="pct"/>
            <w:shd w:val="clear" w:color="000000" w:fill="E2EFDA"/>
            <w:noWrap/>
            <w:vAlign w:val="center"/>
            <w:hideMark/>
          </w:tcPr>
          <w:p w14:paraId="05D96B25" w14:textId="77777777" w:rsidR="007C4580" w:rsidRPr="00192A3C" w:rsidRDefault="007C4580" w:rsidP="00192A3C">
            <w:pPr>
              <w:pStyle w:val="Tabletext"/>
              <w:spacing w:before="0" w:after="0" w:line="240" w:lineRule="auto"/>
              <w:jc w:val="right"/>
              <w:rPr>
                <w:sz w:val="12"/>
                <w:szCs w:val="12"/>
              </w:rPr>
            </w:pPr>
            <w:r w:rsidRPr="00192A3C">
              <w:rPr>
                <w:sz w:val="12"/>
                <w:szCs w:val="12"/>
              </w:rPr>
              <w:t>78.9%</w:t>
            </w:r>
          </w:p>
        </w:tc>
        <w:tc>
          <w:tcPr>
            <w:tcW w:w="155" w:type="pct"/>
            <w:shd w:val="clear" w:color="000000" w:fill="CCCCFF"/>
            <w:noWrap/>
            <w:vAlign w:val="center"/>
            <w:hideMark/>
          </w:tcPr>
          <w:p w14:paraId="00F02BA2" w14:textId="77777777" w:rsidR="007C4580" w:rsidRPr="00192A3C" w:rsidRDefault="007C4580" w:rsidP="00192A3C">
            <w:pPr>
              <w:pStyle w:val="Tabletext"/>
              <w:spacing w:before="0" w:after="0" w:line="240" w:lineRule="auto"/>
              <w:jc w:val="right"/>
              <w:rPr>
                <w:sz w:val="12"/>
                <w:szCs w:val="12"/>
              </w:rPr>
            </w:pPr>
            <w:r w:rsidRPr="00192A3C">
              <w:rPr>
                <w:sz w:val="12"/>
                <w:szCs w:val="12"/>
              </w:rPr>
              <w:t>3.4%</w:t>
            </w:r>
          </w:p>
        </w:tc>
        <w:tc>
          <w:tcPr>
            <w:tcW w:w="149" w:type="pct"/>
            <w:shd w:val="clear" w:color="auto" w:fill="E2EFDA"/>
            <w:noWrap/>
            <w:vAlign w:val="center"/>
            <w:hideMark/>
          </w:tcPr>
          <w:p w14:paraId="18C69A61" w14:textId="77777777" w:rsidR="007C4580" w:rsidRPr="00192A3C" w:rsidRDefault="007C4580" w:rsidP="00192A3C">
            <w:pPr>
              <w:pStyle w:val="Tabletext"/>
              <w:spacing w:before="0" w:after="0" w:line="240" w:lineRule="auto"/>
              <w:jc w:val="right"/>
              <w:rPr>
                <w:sz w:val="12"/>
                <w:szCs w:val="12"/>
              </w:rPr>
            </w:pPr>
            <w:r w:rsidRPr="00192A3C">
              <w:rPr>
                <w:sz w:val="12"/>
                <w:szCs w:val="12"/>
              </w:rPr>
              <w:t>8</w:t>
            </w:r>
          </w:p>
        </w:tc>
        <w:tc>
          <w:tcPr>
            <w:tcW w:w="149" w:type="pct"/>
            <w:shd w:val="clear" w:color="auto" w:fill="CCCCFF"/>
            <w:noWrap/>
            <w:vAlign w:val="center"/>
            <w:hideMark/>
          </w:tcPr>
          <w:p w14:paraId="161D3B62"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r>
      <w:tr w:rsidR="007C4580" w:rsidRPr="007C4580" w14:paraId="7933A248" w14:textId="77777777" w:rsidTr="00B32CA5">
        <w:trPr>
          <w:trHeight w:val="283"/>
        </w:trPr>
        <w:tc>
          <w:tcPr>
            <w:tcW w:w="511" w:type="pct"/>
            <w:shd w:val="clear" w:color="auto" w:fill="auto"/>
            <w:noWrap/>
            <w:vAlign w:val="center"/>
            <w:hideMark/>
          </w:tcPr>
          <w:p w14:paraId="79F9793A" w14:textId="473DDE50" w:rsidR="007C4580" w:rsidRPr="00192A3C" w:rsidRDefault="007C4580" w:rsidP="00192A3C">
            <w:pPr>
              <w:pStyle w:val="Tabletext"/>
              <w:spacing w:before="0" w:after="0" w:line="240" w:lineRule="auto"/>
              <w:rPr>
                <w:sz w:val="12"/>
                <w:szCs w:val="12"/>
              </w:rPr>
            </w:pPr>
            <w:r w:rsidRPr="00192A3C">
              <w:rPr>
                <w:sz w:val="12"/>
                <w:szCs w:val="12"/>
              </w:rPr>
              <w:t>Kilmore &amp; District Hospital</w:t>
            </w:r>
          </w:p>
        </w:tc>
        <w:tc>
          <w:tcPr>
            <w:tcW w:w="170" w:type="pct"/>
            <w:shd w:val="clear" w:color="auto" w:fill="auto"/>
            <w:noWrap/>
            <w:vAlign w:val="center"/>
            <w:hideMark/>
          </w:tcPr>
          <w:p w14:paraId="72AC8DB2"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60C4C798" w14:textId="77777777" w:rsidR="007C4580" w:rsidRPr="00192A3C" w:rsidRDefault="007C4580" w:rsidP="00192A3C">
            <w:pPr>
              <w:pStyle w:val="Tabletext"/>
              <w:spacing w:before="0" w:after="0" w:line="240" w:lineRule="auto"/>
              <w:rPr>
                <w:sz w:val="12"/>
                <w:szCs w:val="12"/>
              </w:rPr>
            </w:pPr>
            <w:r w:rsidRPr="00192A3C">
              <w:rPr>
                <w:sz w:val="12"/>
                <w:szCs w:val="12"/>
              </w:rPr>
              <w:t>255</w:t>
            </w:r>
          </w:p>
        </w:tc>
        <w:tc>
          <w:tcPr>
            <w:tcW w:w="155" w:type="pct"/>
            <w:shd w:val="clear" w:color="auto" w:fill="auto"/>
            <w:noWrap/>
            <w:vAlign w:val="center"/>
            <w:hideMark/>
          </w:tcPr>
          <w:p w14:paraId="7829FBA4" w14:textId="77777777" w:rsidR="007C4580" w:rsidRPr="00192A3C" w:rsidRDefault="007C4580" w:rsidP="00192A3C">
            <w:pPr>
              <w:pStyle w:val="Tabletext"/>
              <w:spacing w:before="0" w:after="0" w:line="240" w:lineRule="auto"/>
              <w:jc w:val="right"/>
              <w:rPr>
                <w:sz w:val="12"/>
                <w:szCs w:val="12"/>
              </w:rPr>
            </w:pPr>
            <w:r w:rsidRPr="00192A3C">
              <w:rPr>
                <w:sz w:val="12"/>
                <w:szCs w:val="12"/>
              </w:rPr>
              <w:t>17.2%</w:t>
            </w:r>
          </w:p>
        </w:tc>
        <w:tc>
          <w:tcPr>
            <w:tcW w:w="155" w:type="pct"/>
            <w:shd w:val="clear" w:color="auto" w:fill="auto"/>
            <w:noWrap/>
            <w:vAlign w:val="center"/>
            <w:hideMark/>
          </w:tcPr>
          <w:p w14:paraId="7DA7B238" w14:textId="77777777" w:rsidR="007C4580" w:rsidRPr="00192A3C" w:rsidRDefault="007C4580" w:rsidP="00192A3C">
            <w:pPr>
              <w:pStyle w:val="Tabletext"/>
              <w:spacing w:before="0" w:after="0" w:line="240" w:lineRule="auto"/>
              <w:jc w:val="right"/>
              <w:rPr>
                <w:sz w:val="12"/>
                <w:szCs w:val="12"/>
              </w:rPr>
            </w:pPr>
            <w:r w:rsidRPr="00192A3C">
              <w:rPr>
                <w:sz w:val="12"/>
                <w:szCs w:val="12"/>
              </w:rPr>
              <w:t>19.5%</w:t>
            </w:r>
          </w:p>
        </w:tc>
        <w:tc>
          <w:tcPr>
            <w:tcW w:w="155" w:type="pct"/>
            <w:shd w:val="clear" w:color="auto" w:fill="auto"/>
            <w:noWrap/>
            <w:vAlign w:val="center"/>
            <w:hideMark/>
          </w:tcPr>
          <w:p w14:paraId="256D0110" w14:textId="77777777" w:rsidR="007C4580" w:rsidRPr="00192A3C" w:rsidRDefault="007C4580" w:rsidP="00192A3C">
            <w:pPr>
              <w:pStyle w:val="Tabletext"/>
              <w:spacing w:before="0" w:after="0" w:line="240" w:lineRule="auto"/>
              <w:jc w:val="right"/>
              <w:rPr>
                <w:sz w:val="12"/>
                <w:szCs w:val="12"/>
              </w:rPr>
            </w:pPr>
            <w:r w:rsidRPr="00192A3C">
              <w:rPr>
                <w:sz w:val="12"/>
                <w:szCs w:val="12"/>
              </w:rPr>
              <w:t>37.8%</w:t>
            </w:r>
          </w:p>
        </w:tc>
        <w:tc>
          <w:tcPr>
            <w:tcW w:w="155" w:type="pct"/>
            <w:shd w:val="clear" w:color="000000" w:fill="E2EFDA"/>
            <w:noWrap/>
            <w:vAlign w:val="center"/>
            <w:hideMark/>
          </w:tcPr>
          <w:p w14:paraId="61CE79E2"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4926C059"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6EADE9BA" w14:textId="77777777" w:rsidR="007C4580" w:rsidRPr="00192A3C" w:rsidRDefault="007C4580" w:rsidP="00192A3C">
            <w:pPr>
              <w:pStyle w:val="Tabletext"/>
              <w:spacing w:before="0" w:after="0" w:line="240" w:lineRule="auto"/>
              <w:jc w:val="right"/>
              <w:rPr>
                <w:sz w:val="12"/>
                <w:szCs w:val="12"/>
              </w:rPr>
            </w:pPr>
            <w:r w:rsidRPr="00192A3C">
              <w:rPr>
                <w:sz w:val="12"/>
                <w:szCs w:val="12"/>
              </w:rPr>
              <w:t>10.8%</w:t>
            </w:r>
          </w:p>
        </w:tc>
        <w:tc>
          <w:tcPr>
            <w:tcW w:w="155" w:type="pct"/>
            <w:shd w:val="clear" w:color="000000" w:fill="CCCCFF"/>
            <w:noWrap/>
            <w:vAlign w:val="center"/>
            <w:hideMark/>
          </w:tcPr>
          <w:p w14:paraId="20EC64C8" w14:textId="77777777" w:rsidR="007C4580" w:rsidRPr="00192A3C" w:rsidRDefault="007C4580" w:rsidP="00192A3C">
            <w:pPr>
              <w:pStyle w:val="Tabletext"/>
              <w:spacing w:before="0" w:after="0" w:line="240" w:lineRule="auto"/>
              <w:jc w:val="right"/>
              <w:rPr>
                <w:sz w:val="12"/>
                <w:szCs w:val="12"/>
              </w:rPr>
            </w:pPr>
            <w:r w:rsidRPr="00192A3C">
              <w:rPr>
                <w:sz w:val="12"/>
                <w:szCs w:val="12"/>
              </w:rPr>
              <w:t>45.8%</w:t>
            </w:r>
          </w:p>
        </w:tc>
        <w:tc>
          <w:tcPr>
            <w:tcW w:w="155" w:type="pct"/>
            <w:shd w:val="clear" w:color="000000" w:fill="E2EFDA"/>
            <w:noWrap/>
            <w:vAlign w:val="center"/>
            <w:hideMark/>
          </w:tcPr>
          <w:p w14:paraId="27E308D3" w14:textId="77777777" w:rsidR="007C4580" w:rsidRPr="00192A3C" w:rsidRDefault="007C4580" w:rsidP="00192A3C">
            <w:pPr>
              <w:pStyle w:val="Tabletext"/>
              <w:spacing w:before="0" w:after="0" w:line="240" w:lineRule="auto"/>
              <w:jc w:val="right"/>
              <w:rPr>
                <w:sz w:val="12"/>
                <w:szCs w:val="12"/>
              </w:rPr>
            </w:pPr>
            <w:r w:rsidRPr="00192A3C">
              <w:rPr>
                <w:sz w:val="12"/>
                <w:szCs w:val="12"/>
              </w:rPr>
              <w:t>1.3%</w:t>
            </w:r>
          </w:p>
        </w:tc>
        <w:tc>
          <w:tcPr>
            <w:tcW w:w="155" w:type="pct"/>
            <w:shd w:val="clear" w:color="000000" w:fill="auto"/>
            <w:noWrap/>
            <w:vAlign w:val="center"/>
            <w:hideMark/>
          </w:tcPr>
          <w:p w14:paraId="4BD65B05" w14:textId="11FFEAB1"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96EBCE2" w14:textId="77777777" w:rsidR="007C4580" w:rsidRPr="00192A3C" w:rsidRDefault="007C4580" w:rsidP="00192A3C">
            <w:pPr>
              <w:pStyle w:val="Tabletext"/>
              <w:spacing w:before="0" w:after="0" w:line="240" w:lineRule="auto"/>
              <w:jc w:val="right"/>
              <w:rPr>
                <w:sz w:val="12"/>
                <w:szCs w:val="12"/>
              </w:rPr>
            </w:pPr>
            <w:r w:rsidRPr="00192A3C">
              <w:rPr>
                <w:sz w:val="12"/>
                <w:szCs w:val="12"/>
              </w:rPr>
              <w:t>4.0%</w:t>
            </w:r>
          </w:p>
        </w:tc>
        <w:tc>
          <w:tcPr>
            <w:tcW w:w="155" w:type="pct"/>
            <w:shd w:val="clear" w:color="000000" w:fill="auto"/>
            <w:noWrap/>
            <w:vAlign w:val="center"/>
            <w:hideMark/>
          </w:tcPr>
          <w:p w14:paraId="285123C9" w14:textId="5E5A193A"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BD6AF42" w14:textId="77777777" w:rsidR="007C4580" w:rsidRPr="00192A3C" w:rsidRDefault="007C4580" w:rsidP="00192A3C">
            <w:pPr>
              <w:pStyle w:val="Tabletext"/>
              <w:spacing w:before="0" w:after="0" w:line="240" w:lineRule="auto"/>
              <w:jc w:val="right"/>
              <w:rPr>
                <w:sz w:val="12"/>
                <w:szCs w:val="12"/>
              </w:rPr>
            </w:pPr>
            <w:r w:rsidRPr="00192A3C">
              <w:rPr>
                <w:sz w:val="12"/>
                <w:szCs w:val="12"/>
              </w:rPr>
              <w:t>0.66</w:t>
            </w:r>
          </w:p>
        </w:tc>
        <w:tc>
          <w:tcPr>
            <w:tcW w:w="155" w:type="pct"/>
            <w:shd w:val="clear" w:color="auto" w:fill="auto"/>
            <w:noWrap/>
            <w:vAlign w:val="center"/>
            <w:hideMark/>
          </w:tcPr>
          <w:p w14:paraId="060E5DA2" w14:textId="77777777" w:rsidR="007C4580" w:rsidRPr="00192A3C" w:rsidRDefault="007C4580" w:rsidP="00192A3C">
            <w:pPr>
              <w:pStyle w:val="Tabletext"/>
              <w:spacing w:before="0" w:after="0" w:line="240" w:lineRule="auto"/>
              <w:jc w:val="right"/>
              <w:rPr>
                <w:sz w:val="12"/>
                <w:szCs w:val="12"/>
              </w:rPr>
            </w:pPr>
            <w:r w:rsidRPr="00192A3C">
              <w:rPr>
                <w:sz w:val="12"/>
                <w:szCs w:val="12"/>
              </w:rPr>
              <w:t>3.1%</w:t>
            </w:r>
          </w:p>
        </w:tc>
        <w:tc>
          <w:tcPr>
            <w:tcW w:w="155" w:type="pct"/>
            <w:shd w:val="clear" w:color="000000" w:fill="E2EFDA"/>
            <w:noWrap/>
            <w:vAlign w:val="center"/>
            <w:hideMark/>
          </w:tcPr>
          <w:p w14:paraId="702ABD7B" w14:textId="77777777" w:rsidR="007C4580" w:rsidRPr="00192A3C" w:rsidRDefault="007C4580" w:rsidP="00192A3C">
            <w:pPr>
              <w:pStyle w:val="Tabletext"/>
              <w:spacing w:before="0" w:after="0" w:line="240" w:lineRule="auto"/>
              <w:jc w:val="right"/>
              <w:rPr>
                <w:sz w:val="12"/>
                <w:szCs w:val="12"/>
              </w:rPr>
            </w:pPr>
            <w:r w:rsidRPr="00192A3C">
              <w:rPr>
                <w:sz w:val="12"/>
                <w:szCs w:val="12"/>
              </w:rPr>
              <w:t>0.5%</w:t>
            </w:r>
          </w:p>
        </w:tc>
        <w:tc>
          <w:tcPr>
            <w:tcW w:w="155" w:type="pct"/>
            <w:shd w:val="clear" w:color="000000" w:fill="auto"/>
            <w:noWrap/>
            <w:vAlign w:val="center"/>
            <w:hideMark/>
          </w:tcPr>
          <w:p w14:paraId="32B40947" w14:textId="61DBEFAA"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3FD4AA5B" w14:textId="77777777" w:rsidR="007C4580" w:rsidRPr="00192A3C" w:rsidRDefault="007C4580" w:rsidP="00192A3C">
            <w:pPr>
              <w:pStyle w:val="Tabletext"/>
              <w:spacing w:before="0" w:after="0" w:line="240" w:lineRule="auto"/>
              <w:jc w:val="right"/>
              <w:rPr>
                <w:sz w:val="12"/>
                <w:szCs w:val="12"/>
              </w:rPr>
            </w:pPr>
            <w:r w:rsidRPr="00192A3C">
              <w:rPr>
                <w:sz w:val="12"/>
                <w:szCs w:val="12"/>
              </w:rPr>
              <w:t>92.1%</w:t>
            </w:r>
          </w:p>
        </w:tc>
        <w:tc>
          <w:tcPr>
            <w:tcW w:w="155" w:type="pct"/>
            <w:shd w:val="clear" w:color="000000" w:fill="E2EFDA"/>
            <w:noWrap/>
            <w:vAlign w:val="center"/>
            <w:hideMark/>
          </w:tcPr>
          <w:p w14:paraId="5C983C6C" w14:textId="77777777" w:rsidR="007C4580" w:rsidRPr="00192A3C" w:rsidRDefault="007C4580" w:rsidP="00192A3C">
            <w:pPr>
              <w:pStyle w:val="Tabletext"/>
              <w:spacing w:before="0" w:after="0" w:line="240" w:lineRule="auto"/>
              <w:jc w:val="right"/>
              <w:rPr>
                <w:sz w:val="12"/>
                <w:szCs w:val="12"/>
              </w:rPr>
            </w:pPr>
            <w:r w:rsidRPr="00192A3C">
              <w:rPr>
                <w:sz w:val="12"/>
                <w:szCs w:val="12"/>
              </w:rPr>
              <w:t>14.5%</w:t>
            </w:r>
          </w:p>
        </w:tc>
        <w:tc>
          <w:tcPr>
            <w:tcW w:w="155" w:type="pct"/>
            <w:shd w:val="clear" w:color="000000" w:fill="E2EFDA"/>
            <w:noWrap/>
            <w:vAlign w:val="center"/>
            <w:hideMark/>
          </w:tcPr>
          <w:p w14:paraId="5752F37E" w14:textId="77777777" w:rsidR="007C4580" w:rsidRPr="00192A3C" w:rsidRDefault="007C4580" w:rsidP="00192A3C">
            <w:pPr>
              <w:pStyle w:val="Tabletext"/>
              <w:spacing w:before="0" w:after="0" w:line="240" w:lineRule="auto"/>
              <w:jc w:val="right"/>
              <w:rPr>
                <w:sz w:val="12"/>
                <w:szCs w:val="12"/>
              </w:rPr>
            </w:pPr>
            <w:r w:rsidRPr="00192A3C">
              <w:rPr>
                <w:sz w:val="12"/>
                <w:szCs w:val="12"/>
              </w:rPr>
              <w:t>88.5%</w:t>
            </w:r>
          </w:p>
        </w:tc>
        <w:tc>
          <w:tcPr>
            <w:tcW w:w="155" w:type="pct"/>
            <w:shd w:val="clear" w:color="auto" w:fill="auto"/>
            <w:noWrap/>
            <w:vAlign w:val="center"/>
            <w:hideMark/>
          </w:tcPr>
          <w:p w14:paraId="24541712" w14:textId="77777777" w:rsidR="007C4580" w:rsidRPr="00192A3C" w:rsidRDefault="007C4580" w:rsidP="00192A3C">
            <w:pPr>
              <w:pStyle w:val="Tabletext"/>
              <w:spacing w:before="0" w:after="0" w:line="240" w:lineRule="auto"/>
              <w:jc w:val="right"/>
              <w:rPr>
                <w:sz w:val="12"/>
                <w:szCs w:val="12"/>
              </w:rPr>
            </w:pPr>
            <w:r w:rsidRPr="00192A3C">
              <w:rPr>
                <w:sz w:val="12"/>
                <w:szCs w:val="12"/>
              </w:rPr>
              <w:t>79.1%</w:t>
            </w:r>
          </w:p>
        </w:tc>
        <w:tc>
          <w:tcPr>
            <w:tcW w:w="155" w:type="pct"/>
            <w:shd w:val="clear" w:color="000000" w:fill="CCCCFF"/>
            <w:noWrap/>
            <w:vAlign w:val="center"/>
            <w:hideMark/>
          </w:tcPr>
          <w:p w14:paraId="4905CF67"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55" w:type="pct"/>
            <w:shd w:val="clear" w:color="auto" w:fill="auto"/>
            <w:noWrap/>
            <w:vAlign w:val="center"/>
            <w:hideMark/>
          </w:tcPr>
          <w:p w14:paraId="7EF26F4A" w14:textId="77777777" w:rsidR="007C4580" w:rsidRPr="00192A3C" w:rsidRDefault="007C4580" w:rsidP="00192A3C">
            <w:pPr>
              <w:pStyle w:val="Tabletext"/>
              <w:spacing w:before="0" w:after="0" w:line="240" w:lineRule="auto"/>
              <w:jc w:val="right"/>
              <w:rPr>
                <w:sz w:val="12"/>
                <w:szCs w:val="12"/>
              </w:rPr>
            </w:pPr>
            <w:r w:rsidRPr="00192A3C">
              <w:rPr>
                <w:sz w:val="12"/>
                <w:szCs w:val="12"/>
              </w:rPr>
              <w:t>83.0%</w:t>
            </w:r>
          </w:p>
        </w:tc>
        <w:tc>
          <w:tcPr>
            <w:tcW w:w="155" w:type="pct"/>
            <w:shd w:val="clear" w:color="auto" w:fill="auto"/>
            <w:noWrap/>
            <w:vAlign w:val="center"/>
            <w:hideMark/>
          </w:tcPr>
          <w:p w14:paraId="35A47806" w14:textId="77777777" w:rsidR="007C4580" w:rsidRPr="00192A3C" w:rsidRDefault="007C4580" w:rsidP="00192A3C">
            <w:pPr>
              <w:pStyle w:val="Tabletext"/>
              <w:spacing w:before="0" w:after="0" w:line="240" w:lineRule="auto"/>
              <w:jc w:val="right"/>
              <w:rPr>
                <w:sz w:val="12"/>
                <w:szCs w:val="12"/>
              </w:rPr>
            </w:pPr>
            <w:r w:rsidRPr="00192A3C">
              <w:rPr>
                <w:sz w:val="12"/>
                <w:szCs w:val="12"/>
              </w:rPr>
              <w:t>57.0%</w:t>
            </w:r>
          </w:p>
        </w:tc>
        <w:tc>
          <w:tcPr>
            <w:tcW w:w="155" w:type="pct"/>
            <w:shd w:val="clear" w:color="000000" w:fill="E2EFDA"/>
            <w:noWrap/>
            <w:vAlign w:val="center"/>
            <w:hideMark/>
          </w:tcPr>
          <w:p w14:paraId="019D47B0" w14:textId="77777777" w:rsidR="007C4580" w:rsidRPr="00192A3C" w:rsidRDefault="007C4580" w:rsidP="00192A3C">
            <w:pPr>
              <w:pStyle w:val="Tabletext"/>
              <w:spacing w:before="0" w:after="0" w:line="240" w:lineRule="auto"/>
              <w:jc w:val="right"/>
              <w:rPr>
                <w:sz w:val="12"/>
                <w:szCs w:val="12"/>
              </w:rPr>
            </w:pPr>
            <w:r w:rsidRPr="00192A3C">
              <w:rPr>
                <w:sz w:val="12"/>
                <w:szCs w:val="12"/>
              </w:rPr>
              <w:t>96.9%</w:t>
            </w:r>
          </w:p>
        </w:tc>
        <w:tc>
          <w:tcPr>
            <w:tcW w:w="155" w:type="pct"/>
            <w:shd w:val="clear" w:color="auto" w:fill="auto"/>
            <w:noWrap/>
            <w:vAlign w:val="center"/>
            <w:hideMark/>
          </w:tcPr>
          <w:p w14:paraId="09D3E5AF" w14:textId="77777777" w:rsidR="007C4580" w:rsidRPr="00192A3C" w:rsidRDefault="007C4580" w:rsidP="00192A3C">
            <w:pPr>
              <w:pStyle w:val="Tabletext"/>
              <w:spacing w:before="0" w:after="0" w:line="240" w:lineRule="auto"/>
              <w:jc w:val="right"/>
              <w:rPr>
                <w:sz w:val="12"/>
                <w:szCs w:val="12"/>
              </w:rPr>
            </w:pPr>
            <w:r w:rsidRPr="00192A3C">
              <w:rPr>
                <w:sz w:val="12"/>
                <w:szCs w:val="12"/>
              </w:rPr>
              <w:t>72.2%</w:t>
            </w:r>
          </w:p>
        </w:tc>
        <w:tc>
          <w:tcPr>
            <w:tcW w:w="155" w:type="pct"/>
            <w:shd w:val="clear" w:color="000000" w:fill="CCCCFF"/>
            <w:noWrap/>
            <w:vAlign w:val="center"/>
            <w:hideMark/>
          </w:tcPr>
          <w:p w14:paraId="211F2DA3" w14:textId="77777777" w:rsidR="007C4580" w:rsidRPr="00192A3C" w:rsidRDefault="007C4580" w:rsidP="00192A3C">
            <w:pPr>
              <w:pStyle w:val="Tabletext"/>
              <w:spacing w:before="0" w:after="0" w:line="240" w:lineRule="auto"/>
              <w:jc w:val="right"/>
              <w:rPr>
                <w:sz w:val="12"/>
                <w:szCs w:val="12"/>
              </w:rPr>
            </w:pPr>
            <w:r w:rsidRPr="00192A3C">
              <w:rPr>
                <w:sz w:val="12"/>
                <w:szCs w:val="12"/>
              </w:rPr>
              <w:t>4.3%</w:t>
            </w:r>
          </w:p>
        </w:tc>
        <w:tc>
          <w:tcPr>
            <w:tcW w:w="149" w:type="pct"/>
            <w:shd w:val="clear" w:color="auto" w:fill="E2EFDA"/>
            <w:noWrap/>
            <w:vAlign w:val="center"/>
            <w:hideMark/>
          </w:tcPr>
          <w:p w14:paraId="44269AFF" w14:textId="77777777" w:rsidR="007C4580" w:rsidRPr="00192A3C" w:rsidRDefault="007C4580" w:rsidP="00192A3C">
            <w:pPr>
              <w:pStyle w:val="Tabletext"/>
              <w:spacing w:before="0" w:after="0" w:line="240" w:lineRule="auto"/>
              <w:jc w:val="right"/>
              <w:rPr>
                <w:sz w:val="12"/>
                <w:szCs w:val="12"/>
              </w:rPr>
            </w:pPr>
            <w:r w:rsidRPr="00192A3C">
              <w:rPr>
                <w:sz w:val="12"/>
                <w:szCs w:val="12"/>
              </w:rPr>
              <w:t>8</w:t>
            </w:r>
          </w:p>
        </w:tc>
        <w:tc>
          <w:tcPr>
            <w:tcW w:w="149" w:type="pct"/>
            <w:shd w:val="clear" w:color="auto" w:fill="CCCCFF"/>
            <w:noWrap/>
            <w:vAlign w:val="center"/>
            <w:hideMark/>
          </w:tcPr>
          <w:p w14:paraId="1815037D"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r>
      <w:tr w:rsidR="007C4580" w:rsidRPr="007C4580" w14:paraId="10D81889" w14:textId="77777777" w:rsidTr="00B32CA5">
        <w:trPr>
          <w:trHeight w:val="283"/>
        </w:trPr>
        <w:tc>
          <w:tcPr>
            <w:tcW w:w="511" w:type="pct"/>
            <w:shd w:val="clear" w:color="auto" w:fill="auto"/>
            <w:noWrap/>
            <w:vAlign w:val="center"/>
            <w:hideMark/>
          </w:tcPr>
          <w:p w14:paraId="4CE5961F" w14:textId="77777777" w:rsidR="007C4580" w:rsidRPr="00192A3C" w:rsidRDefault="007C4580" w:rsidP="00192A3C">
            <w:pPr>
              <w:pStyle w:val="Tabletext"/>
              <w:spacing w:before="0" w:after="0" w:line="240" w:lineRule="auto"/>
              <w:rPr>
                <w:sz w:val="12"/>
                <w:szCs w:val="12"/>
              </w:rPr>
            </w:pPr>
            <w:r w:rsidRPr="00192A3C">
              <w:rPr>
                <w:sz w:val="12"/>
                <w:szCs w:val="12"/>
              </w:rPr>
              <w:t>Swan Hill Hospital</w:t>
            </w:r>
          </w:p>
        </w:tc>
        <w:tc>
          <w:tcPr>
            <w:tcW w:w="170" w:type="pct"/>
            <w:shd w:val="clear" w:color="auto" w:fill="auto"/>
            <w:noWrap/>
            <w:vAlign w:val="center"/>
            <w:hideMark/>
          </w:tcPr>
          <w:p w14:paraId="1EBD07BE"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54DECDC0" w14:textId="77777777" w:rsidR="007C4580" w:rsidRPr="00192A3C" w:rsidRDefault="007C4580" w:rsidP="00192A3C">
            <w:pPr>
              <w:pStyle w:val="Tabletext"/>
              <w:spacing w:before="0" w:after="0" w:line="240" w:lineRule="auto"/>
              <w:rPr>
                <w:sz w:val="12"/>
                <w:szCs w:val="12"/>
              </w:rPr>
            </w:pPr>
            <w:r w:rsidRPr="00192A3C">
              <w:rPr>
                <w:sz w:val="12"/>
                <w:szCs w:val="12"/>
              </w:rPr>
              <w:t>201</w:t>
            </w:r>
          </w:p>
        </w:tc>
        <w:tc>
          <w:tcPr>
            <w:tcW w:w="155" w:type="pct"/>
            <w:tcBorders>
              <w:bottom w:val="single" w:sz="4" w:space="0" w:color="BFBFBF" w:themeColor="background1" w:themeShade="BF"/>
            </w:tcBorders>
            <w:shd w:val="clear" w:color="000000" w:fill="E2EFDA"/>
            <w:noWrap/>
            <w:vAlign w:val="center"/>
            <w:hideMark/>
          </w:tcPr>
          <w:p w14:paraId="028834C4" w14:textId="77777777" w:rsidR="007C4580" w:rsidRPr="00192A3C" w:rsidRDefault="007C4580" w:rsidP="00192A3C">
            <w:pPr>
              <w:pStyle w:val="Tabletext"/>
              <w:spacing w:before="0" w:after="0" w:line="240" w:lineRule="auto"/>
              <w:jc w:val="right"/>
              <w:rPr>
                <w:sz w:val="12"/>
                <w:szCs w:val="12"/>
              </w:rPr>
            </w:pPr>
            <w:r w:rsidRPr="00192A3C">
              <w:rPr>
                <w:sz w:val="12"/>
                <w:szCs w:val="12"/>
              </w:rPr>
              <w:t>4.2%</w:t>
            </w:r>
          </w:p>
        </w:tc>
        <w:tc>
          <w:tcPr>
            <w:tcW w:w="155" w:type="pct"/>
            <w:shd w:val="clear" w:color="000000" w:fill="CCCCFF"/>
            <w:noWrap/>
            <w:vAlign w:val="center"/>
            <w:hideMark/>
          </w:tcPr>
          <w:p w14:paraId="3E5CF9E7" w14:textId="77777777" w:rsidR="007C4580" w:rsidRPr="00192A3C" w:rsidRDefault="007C4580" w:rsidP="00192A3C">
            <w:pPr>
              <w:pStyle w:val="Tabletext"/>
              <w:spacing w:before="0" w:after="0" w:line="240" w:lineRule="auto"/>
              <w:jc w:val="right"/>
              <w:rPr>
                <w:sz w:val="12"/>
                <w:szCs w:val="12"/>
              </w:rPr>
            </w:pPr>
            <w:r w:rsidRPr="00192A3C">
              <w:rPr>
                <w:sz w:val="12"/>
                <w:szCs w:val="12"/>
              </w:rPr>
              <w:t>21.4%</w:t>
            </w:r>
          </w:p>
        </w:tc>
        <w:tc>
          <w:tcPr>
            <w:tcW w:w="155" w:type="pct"/>
            <w:shd w:val="clear" w:color="000000" w:fill="CCCCFF"/>
            <w:noWrap/>
            <w:vAlign w:val="center"/>
            <w:hideMark/>
          </w:tcPr>
          <w:p w14:paraId="0FEBDD54" w14:textId="77777777" w:rsidR="007C4580" w:rsidRPr="00192A3C" w:rsidRDefault="007C4580" w:rsidP="00192A3C">
            <w:pPr>
              <w:pStyle w:val="Tabletext"/>
              <w:spacing w:before="0" w:after="0" w:line="240" w:lineRule="auto"/>
              <w:jc w:val="right"/>
              <w:rPr>
                <w:sz w:val="12"/>
                <w:szCs w:val="12"/>
              </w:rPr>
            </w:pPr>
            <w:r w:rsidRPr="00192A3C">
              <w:rPr>
                <w:sz w:val="12"/>
                <w:szCs w:val="12"/>
              </w:rPr>
              <w:t>41.4%</w:t>
            </w:r>
          </w:p>
        </w:tc>
        <w:tc>
          <w:tcPr>
            <w:tcW w:w="155" w:type="pct"/>
            <w:shd w:val="clear" w:color="000000" w:fill="CCCCFF"/>
            <w:noWrap/>
            <w:vAlign w:val="center"/>
            <w:hideMark/>
          </w:tcPr>
          <w:p w14:paraId="669691CA" w14:textId="77777777" w:rsidR="007C4580" w:rsidRPr="00192A3C" w:rsidRDefault="007C4580" w:rsidP="00192A3C">
            <w:pPr>
              <w:pStyle w:val="Tabletext"/>
              <w:spacing w:before="0" w:after="0" w:line="240" w:lineRule="auto"/>
              <w:jc w:val="right"/>
              <w:rPr>
                <w:sz w:val="12"/>
                <w:szCs w:val="12"/>
              </w:rPr>
            </w:pPr>
            <w:r w:rsidRPr="00192A3C">
              <w:rPr>
                <w:sz w:val="12"/>
                <w:szCs w:val="12"/>
              </w:rPr>
              <w:t>13.5%</w:t>
            </w:r>
          </w:p>
        </w:tc>
        <w:tc>
          <w:tcPr>
            <w:tcW w:w="155" w:type="pct"/>
            <w:shd w:val="clear" w:color="000000" w:fill="CCCCFF"/>
            <w:noWrap/>
            <w:vAlign w:val="center"/>
            <w:hideMark/>
          </w:tcPr>
          <w:p w14:paraId="3963EE04" w14:textId="77777777" w:rsidR="007C4580" w:rsidRPr="00192A3C" w:rsidRDefault="007C4580" w:rsidP="00192A3C">
            <w:pPr>
              <w:pStyle w:val="Tabletext"/>
              <w:spacing w:before="0" w:after="0" w:line="240" w:lineRule="auto"/>
              <w:jc w:val="right"/>
              <w:rPr>
                <w:sz w:val="12"/>
                <w:szCs w:val="12"/>
              </w:rPr>
            </w:pPr>
            <w:r w:rsidRPr="00192A3C">
              <w:rPr>
                <w:sz w:val="12"/>
                <w:szCs w:val="12"/>
              </w:rPr>
              <w:t>15.4%</w:t>
            </w:r>
          </w:p>
        </w:tc>
        <w:tc>
          <w:tcPr>
            <w:tcW w:w="155" w:type="pct"/>
            <w:shd w:val="clear" w:color="000000" w:fill="E2EFDA"/>
            <w:noWrap/>
            <w:vAlign w:val="center"/>
            <w:hideMark/>
          </w:tcPr>
          <w:p w14:paraId="49AEDE0D" w14:textId="77777777" w:rsidR="007C4580" w:rsidRPr="00192A3C" w:rsidRDefault="007C4580" w:rsidP="00192A3C">
            <w:pPr>
              <w:pStyle w:val="Tabletext"/>
              <w:spacing w:before="0" w:after="0" w:line="240" w:lineRule="auto"/>
              <w:jc w:val="right"/>
              <w:rPr>
                <w:sz w:val="12"/>
                <w:szCs w:val="12"/>
              </w:rPr>
            </w:pPr>
            <w:r w:rsidRPr="00192A3C">
              <w:rPr>
                <w:sz w:val="12"/>
                <w:szCs w:val="12"/>
              </w:rPr>
              <w:t>13.5%</w:t>
            </w:r>
          </w:p>
        </w:tc>
        <w:tc>
          <w:tcPr>
            <w:tcW w:w="155" w:type="pct"/>
            <w:shd w:val="clear" w:color="auto" w:fill="auto"/>
            <w:noWrap/>
            <w:vAlign w:val="center"/>
            <w:hideMark/>
          </w:tcPr>
          <w:p w14:paraId="54898751" w14:textId="77777777" w:rsidR="007C4580" w:rsidRPr="00192A3C" w:rsidRDefault="007C4580" w:rsidP="00192A3C">
            <w:pPr>
              <w:pStyle w:val="Tabletext"/>
              <w:spacing w:before="0" w:after="0" w:line="240" w:lineRule="auto"/>
              <w:jc w:val="right"/>
              <w:rPr>
                <w:sz w:val="12"/>
                <w:szCs w:val="12"/>
              </w:rPr>
            </w:pPr>
            <w:r w:rsidRPr="00192A3C">
              <w:rPr>
                <w:sz w:val="12"/>
                <w:szCs w:val="12"/>
              </w:rPr>
              <w:t>76.9%</w:t>
            </w:r>
          </w:p>
        </w:tc>
        <w:tc>
          <w:tcPr>
            <w:tcW w:w="155" w:type="pct"/>
            <w:shd w:val="clear" w:color="000000" w:fill="E2EFDA"/>
            <w:noWrap/>
            <w:vAlign w:val="center"/>
            <w:hideMark/>
          </w:tcPr>
          <w:p w14:paraId="3B190C29" w14:textId="77777777" w:rsidR="007C4580" w:rsidRPr="00192A3C" w:rsidRDefault="007C4580" w:rsidP="00192A3C">
            <w:pPr>
              <w:pStyle w:val="Tabletext"/>
              <w:spacing w:before="0" w:after="0" w:line="240" w:lineRule="auto"/>
              <w:jc w:val="right"/>
              <w:rPr>
                <w:sz w:val="12"/>
                <w:szCs w:val="12"/>
              </w:rPr>
            </w:pPr>
            <w:r w:rsidRPr="00192A3C">
              <w:rPr>
                <w:sz w:val="12"/>
                <w:szCs w:val="12"/>
              </w:rPr>
              <w:t>3.2%</w:t>
            </w:r>
          </w:p>
        </w:tc>
        <w:tc>
          <w:tcPr>
            <w:tcW w:w="155" w:type="pct"/>
            <w:shd w:val="clear" w:color="000000" w:fill="auto"/>
            <w:noWrap/>
            <w:vAlign w:val="center"/>
            <w:hideMark/>
          </w:tcPr>
          <w:p w14:paraId="4AF463A6" w14:textId="7462BE03"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1C9FC095"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37ABCF79" w14:textId="67DEFAB7"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5432966" w14:textId="77777777" w:rsidR="007C4580" w:rsidRPr="00192A3C" w:rsidRDefault="007C4580" w:rsidP="00192A3C">
            <w:pPr>
              <w:pStyle w:val="Tabletext"/>
              <w:spacing w:before="0" w:after="0" w:line="240" w:lineRule="auto"/>
              <w:jc w:val="right"/>
              <w:rPr>
                <w:sz w:val="12"/>
                <w:szCs w:val="12"/>
              </w:rPr>
            </w:pPr>
            <w:r w:rsidRPr="00192A3C">
              <w:rPr>
                <w:sz w:val="12"/>
                <w:szCs w:val="12"/>
              </w:rPr>
              <w:t>2.39</w:t>
            </w:r>
          </w:p>
        </w:tc>
        <w:tc>
          <w:tcPr>
            <w:tcW w:w="155" w:type="pct"/>
            <w:shd w:val="clear" w:color="auto" w:fill="auto"/>
            <w:noWrap/>
            <w:vAlign w:val="center"/>
            <w:hideMark/>
          </w:tcPr>
          <w:p w14:paraId="0C982319" w14:textId="77777777" w:rsidR="007C4580" w:rsidRPr="00192A3C" w:rsidRDefault="007C4580" w:rsidP="00192A3C">
            <w:pPr>
              <w:pStyle w:val="Tabletext"/>
              <w:spacing w:before="0" w:after="0" w:line="240" w:lineRule="auto"/>
              <w:jc w:val="right"/>
              <w:rPr>
                <w:sz w:val="12"/>
                <w:szCs w:val="12"/>
              </w:rPr>
            </w:pPr>
            <w:r w:rsidRPr="00192A3C">
              <w:rPr>
                <w:sz w:val="12"/>
                <w:szCs w:val="12"/>
              </w:rPr>
              <w:t>2.0%</w:t>
            </w:r>
          </w:p>
        </w:tc>
        <w:tc>
          <w:tcPr>
            <w:tcW w:w="155" w:type="pct"/>
            <w:shd w:val="clear" w:color="000000" w:fill="E2EFDA"/>
            <w:noWrap/>
            <w:vAlign w:val="center"/>
            <w:hideMark/>
          </w:tcPr>
          <w:p w14:paraId="43871EEB" w14:textId="77777777" w:rsidR="007C4580" w:rsidRPr="00192A3C" w:rsidRDefault="007C4580" w:rsidP="00192A3C">
            <w:pPr>
              <w:pStyle w:val="Tabletext"/>
              <w:spacing w:before="0" w:after="0" w:line="240" w:lineRule="auto"/>
              <w:jc w:val="right"/>
              <w:rPr>
                <w:sz w:val="12"/>
                <w:szCs w:val="12"/>
              </w:rPr>
            </w:pPr>
            <w:r w:rsidRPr="00192A3C">
              <w:rPr>
                <w:sz w:val="12"/>
                <w:szCs w:val="12"/>
              </w:rPr>
              <w:t>0.6%</w:t>
            </w:r>
          </w:p>
        </w:tc>
        <w:tc>
          <w:tcPr>
            <w:tcW w:w="155" w:type="pct"/>
            <w:shd w:val="clear" w:color="000000" w:fill="auto"/>
            <w:noWrap/>
            <w:vAlign w:val="center"/>
            <w:hideMark/>
          </w:tcPr>
          <w:p w14:paraId="31B9F6FD" w14:textId="4D863C8D"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464504AD" w14:textId="77777777" w:rsidR="007C4580" w:rsidRPr="00192A3C" w:rsidRDefault="007C4580" w:rsidP="00192A3C">
            <w:pPr>
              <w:pStyle w:val="Tabletext"/>
              <w:spacing w:before="0" w:after="0" w:line="240" w:lineRule="auto"/>
              <w:jc w:val="right"/>
              <w:rPr>
                <w:sz w:val="12"/>
                <w:szCs w:val="12"/>
              </w:rPr>
            </w:pPr>
            <w:r w:rsidRPr="00192A3C">
              <w:rPr>
                <w:sz w:val="12"/>
                <w:szCs w:val="12"/>
              </w:rPr>
              <w:t>93.3%</w:t>
            </w:r>
          </w:p>
        </w:tc>
        <w:tc>
          <w:tcPr>
            <w:tcW w:w="155" w:type="pct"/>
            <w:shd w:val="clear" w:color="auto" w:fill="auto"/>
            <w:noWrap/>
            <w:vAlign w:val="center"/>
            <w:hideMark/>
          </w:tcPr>
          <w:p w14:paraId="60D14699" w14:textId="77777777" w:rsidR="007C4580" w:rsidRPr="00192A3C" w:rsidRDefault="007C4580" w:rsidP="00192A3C">
            <w:pPr>
              <w:pStyle w:val="Tabletext"/>
              <w:spacing w:before="0" w:after="0" w:line="240" w:lineRule="auto"/>
              <w:jc w:val="right"/>
              <w:rPr>
                <w:sz w:val="12"/>
                <w:szCs w:val="12"/>
              </w:rPr>
            </w:pPr>
            <w:r w:rsidRPr="00192A3C">
              <w:rPr>
                <w:sz w:val="12"/>
                <w:szCs w:val="12"/>
              </w:rPr>
              <w:t>25.8%</w:t>
            </w:r>
          </w:p>
        </w:tc>
        <w:tc>
          <w:tcPr>
            <w:tcW w:w="155" w:type="pct"/>
            <w:shd w:val="clear" w:color="auto" w:fill="auto"/>
            <w:noWrap/>
            <w:vAlign w:val="center"/>
            <w:hideMark/>
          </w:tcPr>
          <w:p w14:paraId="578E4F0C" w14:textId="77777777" w:rsidR="007C4580" w:rsidRPr="00192A3C" w:rsidRDefault="007C4580" w:rsidP="00192A3C">
            <w:pPr>
              <w:pStyle w:val="Tabletext"/>
              <w:spacing w:before="0" w:after="0" w:line="240" w:lineRule="auto"/>
              <w:jc w:val="right"/>
              <w:rPr>
                <w:sz w:val="12"/>
                <w:szCs w:val="12"/>
              </w:rPr>
            </w:pPr>
            <w:r w:rsidRPr="00192A3C">
              <w:rPr>
                <w:sz w:val="12"/>
                <w:szCs w:val="12"/>
              </w:rPr>
              <w:t>85.2%</w:t>
            </w:r>
          </w:p>
        </w:tc>
        <w:tc>
          <w:tcPr>
            <w:tcW w:w="155" w:type="pct"/>
            <w:shd w:val="clear" w:color="auto" w:fill="auto"/>
            <w:noWrap/>
            <w:vAlign w:val="center"/>
            <w:hideMark/>
          </w:tcPr>
          <w:p w14:paraId="097B55AE" w14:textId="77777777" w:rsidR="007C4580" w:rsidRPr="00192A3C" w:rsidRDefault="007C4580" w:rsidP="00192A3C">
            <w:pPr>
              <w:pStyle w:val="Tabletext"/>
              <w:spacing w:before="0" w:after="0" w:line="240" w:lineRule="auto"/>
              <w:jc w:val="right"/>
              <w:rPr>
                <w:sz w:val="12"/>
                <w:szCs w:val="12"/>
              </w:rPr>
            </w:pPr>
            <w:r w:rsidRPr="00192A3C">
              <w:rPr>
                <w:sz w:val="12"/>
                <w:szCs w:val="12"/>
              </w:rPr>
              <w:t>84.1%</w:t>
            </w:r>
          </w:p>
        </w:tc>
        <w:tc>
          <w:tcPr>
            <w:tcW w:w="155" w:type="pct"/>
            <w:shd w:val="clear" w:color="auto" w:fill="auto"/>
            <w:noWrap/>
            <w:vAlign w:val="center"/>
            <w:hideMark/>
          </w:tcPr>
          <w:p w14:paraId="5B92B147" w14:textId="77777777" w:rsidR="007C4580" w:rsidRPr="00192A3C" w:rsidRDefault="007C4580" w:rsidP="00192A3C">
            <w:pPr>
              <w:pStyle w:val="Tabletext"/>
              <w:spacing w:before="0" w:after="0" w:line="240" w:lineRule="auto"/>
              <w:jc w:val="right"/>
              <w:rPr>
                <w:sz w:val="12"/>
                <w:szCs w:val="12"/>
              </w:rPr>
            </w:pPr>
            <w:r w:rsidRPr="00192A3C">
              <w:rPr>
                <w:sz w:val="12"/>
                <w:szCs w:val="12"/>
              </w:rPr>
              <w:t>1.1%</w:t>
            </w:r>
          </w:p>
        </w:tc>
        <w:tc>
          <w:tcPr>
            <w:tcW w:w="155" w:type="pct"/>
            <w:tcBorders>
              <w:bottom w:val="single" w:sz="4" w:space="0" w:color="BFBFBF" w:themeColor="background1" w:themeShade="BF"/>
            </w:tcBorders>
            <w:shd w:val="clear" w:color="auto" w:fill="auto"/>
            <w:noWrap/>
            <w:vAlign w:val="center"/>
            <w:hideMark/>
          </w:tcPr>
          <w:p w14:paraId="25A7CC0F" w14:textId="77777777" w:rsidR="007C4580" w:rsidRPr="00192A3C" w:rsidRDefault="007C4580" w:rsidP="00192A3C">
            <w:pPr>
              <w:pStyle w:val="Tabletext"/>
              <w:spacing w:before="0" w:after="0" w:line="240" w:lineRule="auto"/>
              <w:jc w:val="right"/>
              <w:rPr>
                <w:sz w:val="12"/>
                <w:szCs w:val="12"/>
              </w:rPr>
            </w:pPr>
            <w:r w:rsidRPr="00192A3C">
              <w:rPr>
                <w:sz w:val="12"/>
                <w:szCs w:val="12"/>
              </w:rPr>
              <w:t>73.0%</w:t>
            </w:r>
          </w:p>
        </w:tc>
        <w:tc>
          <w:tcPr>
            <w:tcW w:w="155" w:type="pct"/>
            <w:tcBorders>
              <w:bottom w:val="single" w:sz="4" w:space="0" w:color="BFBFBF" w:themeColor="background1" w:themeShade="BF"/>
            </w:tcBorders>
            <w:shd w:val="clear" w:color="auto" w:fill="auto"/>
            <w:noWrap/>
            <w:vAlign w:val="center"/>
            <w:hideMark/>
          </w:tcPr>
          <w:p w14:paraId="314C1811" w14:textId="77777777" w:rsidR="007C4580" w:rsidRPr="00192A3C" w:rsidRDefault="007C4580" w:rsidP="00192A3C">
            <w:pPr>
              <w:pStyle w:val="Tabletext"/>
              <w:spacing w:before="0" w:after="0" w:line="240" w:lineRule="auto"/>
              <w:jc w:val="right"/>
              <w:rPr>
                <w:sz w:val="12"/>
                <w:szCs w:val="12"/>
              </w:rPr>
            </w:pPr>
            <w:r w:rsidRPr="00192A3C">
              <w:rPr>
                <w:sz w:val="12"/>
                <w:szCs w:val="12"/>
              </w:rPr>
              <w:t>41.0%</w:t>
            </w:r>
          </w:p>
        </w:tc>
        <w:tc>
          <w:tcPr>
            <w:tcW w:w="155" w:type="pct"/>
            <w:shd w:val="clear" w:color="auto" w:fill="auto"/>
            <w:noWrap/>
            <w:vAlign w:val="center"/>
            <w:hideMark/>
          </w:tcPr>
          <w:p w14:paraId="4F441BFE" w14:textId="77777777" w:rsidR="007C4580" w:rsidRPr="00192A3C" w:rsidRDefault="007C4580" w:rsidP="00192A3C">
            <w:pPr>
              <w:pStyle w:val="Tabletext"/>
              <w:spacing w:before="0" w:after="0" w:line="240" w:lineRule="auto"/>
              <w:jc w:val="right"/>
              <w:rPr>
                <w:sz w:val="12"/>
                <w:szCs w:val="12"/>
              </w:rPr>
            </w:pPr>
            <w:r w:rsidRPr="00192A3C">
              <w:rPr>
                <w:sz w:val="12"/>
                <w:szCs w:val="12"/>
              </w:rPr>
              <w:t>89.1%</w:t>
            </w:r>
          </w:p>
        </w:tc>
        <w:tc>
          <w:tcPr>
            <w:tcW w:w="155" w:type="pct"/>
            <w:shd w:val="clear" w:color="auto" w:fill="auto"/>
            <w:noWrap/>
            <w:vAlign w:val="center"/>
            <w:hideMark/>
          </w:tcPr>
          <w:p w14:paraId="02F2B49F" w14:textId="77777777" w:rsidR="007C4580" w:rsidRPr="00192A3C" w:rsidRDefault="007C4580" w:rsidP="00192A3C">
            <w:pPr>
              <w:pStyle w:val="Tabletext"/>
              <w:spacing w:before="0" w:after="0" w:line="240" w:lineRule="auto"/>
              <w:jc w:val="right"/>
              <w:rPr>
                <w:sz w:val="12"/>
                <w:szCs w:val="12"/>
              </w:rPr>
            </w:pPr>
            <w:r w:rsidRPr="00192A3C">
              <w:rPr>
                <w:sz w:val="12"/>
                <w:szCs w:val="12"/>
              </w:rPr>
              <w:t>71.1%</w:t>
            </w:r>
          </w:p>
        </w:tc>
        <w:tc>
          <w:tcPr>
            <w:tcW w:w="155" w:type="pct"/>
            <w:shd w:val="clear" w:color="auto" w:fill="auto"/>
            <w:noWrap/>
            <w:vAlign w:val="center"/>
            <w:hideMark/>
          </w:tcPr>
          <w:p w14:paraId="3407E6F8" w14:textId="77777777" w:rsidR="007C4580" w:rsidRPr="00192A3C" w:rsidRDefault="007C4580" w:rsidP="00192A3C">
            <w:pPr>
              <w:pStyle w:val="Tabletext"/>
              <w:spacing w:before="0" w:after="0" w:line="240" w:lineRule="auto"/>
              <w:jc w:val="right"/>
              <w:rPr>
                <w:sz w:val="12"/>
                <w:szCs w:val="12"/>
              </w:rPr>
            </w:pPr>
            <w:r w:rsidRPr="00192A3C">
              <w:rPr>
                <w:sz w:val="12"/>
                <w:szCs w:val="12"/>
              </w:rPr>
              <w:t>2.0%</w:t>
            </w:r>
          </w:p>
        </w:tc>
        <w:tc>
          <w:tcPr>
            <w:tcW w:w="149" w:type="pct"/>
            <w:shd w:val="clear" w:color="auto" w:fill="E2EFDA"/>
            <w:noWrap/>
            <w:vAlign w:val="center"/>
            <w:hideMark/>
          </w:tcPr>
          <w:p w14:paraId="2E347C35" w14:textId="77777777" w:rsidR="007C4580" w:rsidRPr="00192A3C" w:rsidRDefault="007C4580" w:rsidP="00192A3C">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2E8DCC01" w14:textId="77777777" w:rsidR="007C4580" w:rsidRPr="00192A3C" w:rsidRDefault="007C4580" w:rsidP="00192A3C">
            <w:pPr>
              <w:pStyle w:val="Tabletext"/>
              <w:spacing w:before="0" w:after="0" w:line="240" w:lineRule="auto"/>
              <w:jc w:val="right"/>
              <w:rPr>
                <w:sz w:val="12"/>
                <w:szCs w:val="12"/>
              </w:rPr>
            </w:pPr>
            <w:r w:rsidRPr="00192A3C">
              <w:rPr>
                <w:sz w:val="12"/>
                <w:szCs w:val="12"/>
              </w:rPr>
              <w:t>6</w:t>
            </w:r>
          </w:p>
        </w:tc>
      </w:tr>
      <w:tr w:rsidR="007C4580" w:rsidRPr="007C4580" w14:paraId="7692F8D6" w14:textId="77777777" w:rsidTr="00B32CA5">
        <w:trPr>
          <w:trHeight w:val="283"/>
        </w:trPr>
        <w:tc>
          <w:tcPr>
            <w:tcW w:w="511" w:type="pct"/>
            <w:shd w:val="clear" w:color="auto" w:fill="auto"/>
            <w:noWrap/>
            <w:vAlign w:val="center"/>
            <w:hideMark/>
          </w:tcPr>
          <w:p w14:paraId="4D31EEE6" w14:textId="77777777" w:rsidR="007C4580" w:rsidRPr="00192A3C" w:rsidRDefault="007C4580" w:rsidP="00192A3C">
            <w:pPr>
              <w:pStyle w:val="Tabletext"/>
              <w:spacing w:before="0" w:after="0" w:line="240" w:lineRule="auto"/>
              <w:rPr>
                <w:sz w:val="12"/>
                <w:szCs w:val="12"/>
              </w:rPr>
            </w:pPr>
            <w:r w:rsidRPr="00192A3C">
              <w:rPr>
                <w:sz w:val="12"/>
                <w:szCs w:val="12"/>
              </w:rPr>
              <w:t>Leongatha Hospital</w:t>
            </w:r>
          </w:p>
        </w:tc>
        <w:tc>
          <w:tcPr>
            <w:tcW w:w="170" w:type="pct"/>
            <w:shd w:val="clear" w:color="auto" w:fill="auto"/>
            <w:noWrap/>
            <w:vAlign w:val="center"/>
            <w:hideMark/>
          </w:tcPr>
          <w:p w14:paraId="0FA6D110"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0DAF0EAF" w14:textId="77777777" w:rsidR="007C4580" w:rsidRPr="00192A3C" w:rsidRDefault="007C4580" w:rsidP="00192A3C">
            <w:pPr>
              <w:pStyle w:val="Tabletext"/>
              <w:spacing w:before="0" w:after="0" w:line="240" w:lineRule="auto"/>
              <w:rPr>
                <w:sz w:val="12"/>
                <w:szCs w:val="12"/>
              </w:rPr>
            </w:pPr>
            <w:r w:rsidRPr="00192A3C">
              <w:rPr>
                <w:sz w:val="12"/>
                <w:szCs w:val="12"/>
              </w:rPr>
              <w:t>189</w:t>
            </w:r>
          </w:p>
        </w:tc>
        <w:tc>
          <w:tcPr>
            <w:tcW w:w="155" w:type="pct"/>
            <w:shd w:val="clear" w:color="auto" w:fill="auto"/>
            <w:noWrap/>
            <w:vAlign w:val="center"/>
            <w:hideMark/>
          </w:tcPr>
          <w:p w14:paraId="0FD30813" w14:textId="77777777" w:rsidR="007C4580" w:rsidRPr="00192A3C" w:rsidRDefault="007C4580" w:rsidP="00192A3C">
            <w:pPr>
              <w:pStyle w:val="Tabletext"/>
              <w:spacing w:before="0" w:after="0" w:line="240" w:lineRule="auto"/>
              <w:jc w:val="right"/>
              <w:rPr>
                <w:sz w:val="12"/>
                <w:szCs w:val="12"/>
              </w:rPr>
            </w:pPr>
            <w:r w:rsidRPr="00192A3C">
              <w:rPr>
                <w:sz w:val="12"/>
                <w:szCs w:val="12"/>
              </w:rPr>
              <w:t>16.7%</w:t>
            </w:r>
          </w:p>
        </w:tc>
        <w:tc>
          <w:tcPr>
            <w:tcW w:w="155" w:type="pct"/>
            <w:shd w:val="clear" w:color="auto" w:fill="auto"/>
            <w:noWrap/>
            <w:vAlign w:val="center"/>
            <w:hideMark/>
          </w:tcPr>
          <w:p w14:paraId="2DE972BB" w14:textId="77777777" w:rsidR="007C4580" w:rsidRPr="00192A3C" w:rsidRDefault="007C4580" w:rsidP="00192A3C">
            <w:pPr>
              <w:pStyle w:val="Tabletext"/>
              <w:spacing w:before="0" w:after="0" w:line="240" w:lineRule="auto"/>
              <w:jc w:val="right"/>
              <w:rPr>
                <w:sz w:val="12"/>
                <w:szCs w:val="12"/>
              </w:rPr>
            </w:pPr>
            <w:r w:rsidRPr="00192A3C">
              <w:rPr>
                <w:sz w:val="12"/>
                <w:szCs w:val="12"/>
              </w:rPr>
              <w:t>16.1%</w:t>
            </w:r>
          </w:p>
        </w:tc>
        <w:tc>
          <w:tcPr>
            <w:tcW w:w="155" w:type="pct"/>
            <w:shd w:val="clear" w:color="auto" w:fill="auto"/>
            <w:noWrap/>
            <w:vAlign w:val="center"/>
            <w:hideMark/>
          </w:tcPr>
          <w:p w14:paraId="6FE341C1" w14:textId="77777777" w:rsidR="007C4580" w:rsidRPr="00192A3C" w:rsidRDefault="007C4580" w:rsidP="00192A3C">
            <w:pPr>
              <w:pStyle w:val="Tabletext"/>
              <w:spacing w:before="0" w:after="0" w:line="240" w:lineRule="auto"/>
              <w:jc w:val="right"/>
              <w:rPr>
                <w:sz w:val="12"/>
                <w:szCs w:val="12"/>
              </w:rPr>
            </w:pPr>
            <w:r w:rsidRPr="00192A3C">
              <w:rPr>
                <w:sz w:val="12"/>
                <w:szCs w:val="12"/>
              </w:rPr>
              <w:t>37.5%</w:t>
            </w:r>
          </w:p>
        </w:tc>
        <w:tc>
          <w:tcPr>
            <w:tcW w:w="155" w:type="pct"/>
            <w:shd w:val="clear" w:color="000000" w:fill="E2EFDA"/>
            <w:noWrap/>
            <w:vAlign w:val="center"/>
            <w:hideMark/>
          </w:tcPr>
          <w:p w14:paraId="7C5E7070"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E2EFDA"/>
            <w:noWrap/>
            <w:vAlign w:val="center"/>
            <w:hideMark/>
          </w:tcPr>
          <w:p w14:paraId="4E0C651C" w14:textId="77777777" w:rsidR="007C4580" w:rsidRPr="00192A3C" w:rsidRDefault="007C4580" w:rsidP="00192A3C">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4C8FB6B7" w14:textId="77777777" w:rsidR="007C4580" w:rsidRPr="00192A3C" w:rsidRDefault="007C4580" w:rsidP="00192A3C">
            <w:pPr>
              <w:pStyle w:val="Tabletext"/>
              <w:spacing w:before="0" w:after="0" w:line="240" w:lineRule="auto"/>
              <w:jc w:val="right"/>
              <w:rPr>
                <w:sz w:val="12"/>
                <w:szCs w:val="12"/>
              </w:rPr>
            </w:pPr>
            <w:r w:rsidRPr="00192A3C">
              <w:rPr>
                <w:sz w:val="12"/>
                <w:szCs w:val="12"/>
              </w:rPr>
              <w:t>24.2%</w:t>
            </w:r>
          </w:p>
        </w:tc>
        <w:tc>
          <w:tcPr>
            <w:tcW w:w="155" w:type="pct"/>
            <w:tcBorders>
              <w:bottom w:val="single" w:sz="4" w:space="0" w:color="BFBFBF" w:themeColor="background1" w:themeShade="BF"/>
            </w:tcBorders>
            <w:shd w:val="clear" w:color="auto" w:fill="auto"/>
            <w:noWrap/>
            <w:vAlign w:val="center"/>
            <w:hideMark/>
          </w:tcPr>
          <w:p w14:paraId="406178A0" w14:textId="77777777" w:rsidR="007C4580" w:rsidRPr="00192A3C" w:rsidRDefault="007C4580" w:rsidP="00192A3C">
            <w:pPr>
              <w:pStyle w:val="Tabletext"/>
              <w:spacing w:before="0" w:after="0" w:line="240" w:lineRule="auto"/>
              <w:jc w:val="right"/>
              <w:rPr>
                <w:sz w:val="12"/>
                <w:szCs w:val="12"/>
              </w:rPr>
            </w:pPr>
            <w:r w:rsidRPr="00192A3C">
              <w:rPr>
                <w:sz w:val="12"/>
                <w:szCs w:val="12"/>
              </w:rPr>
              <w:t>84.6%</w:t>
            </w:r>
          </w:p>
        </w:tc>
        <w:tc>
          <w:tcPr>
            <w:tcW w:w="155" w:type="pct"/>
            <w:shd w:val="clear" w:color="000000" w:fill="E2EFDA"/>
            <w:noWrap/>
            <w:vAlign w:val="center"/>
            <w:hideMark/>
          </w:tcPr>
          <w:p w14:paraId="765D6C69"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55" w:type="pct"/>
            <w:shd w:val="clear" w:color="000000" w:fill="auto"/>
            <w:noWrap/>
            <w:vAlign w:val="center"/>
            <w:hideMark/>
          </w:tcPr>
          <w:p w14:paraId="7914F3A0" w14:textId="75789F68"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3D32827" w14:textId="77777777" w:rsidR="007C4580" w:rsidRPr="00192A3C" w:rsidRDefault="007C4580" w:rsidP="00192A3C">
            <w:pPr>
              <w:pStyle w:val="Tabletext"/>
              <w:spacing w:before="0" w:after="0" w:line="240" w:lineRule="auto"/>
              <w:jc w:val="right"/>
              <w:rPr>
                <w:sz w:val="12"/>
                <w:szCs w:val="12"/>
              </w:rPr>
            </w:pPr>
            <w:r w:rsidRPr="00192A3C">
              <w:rPr>
                <w:sz w:val="12"/>
                <w:szCs w:val="12"/>
              </w:rPr>
              <w:t>20.0%</w:t>
            </w:r>
          </w:p>
        </w:tc>
        <w:tc>
          <w:tcPr>
            <w:tcW w:w="155" w:type="pct"/>
            <w:shd w:val="clear" w:color="000000" w:fill="auto"/>
            <w:noWrap/>
            <w:vAlign w:val="center"/>
            <w:hideMark/>
          </w:tcPr>
          <w:p w14:paraId="46B830B7" w14:textId="29240C89"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331C070" w14:textId="77777777" w:rsidR="007C4580" w:rsidRPr="00192A3C" w:rsidRDefault="007C4580" w:rsidP="00192A3C">
            <w:pPr>
              <w:pStyle w:val="Tabletext"/>
              <w:spacing w:before="0" w:after="0" w:line="240" w:lineRule="auto"/>
              <w:jc w:val="right"/>
              <w:rPr>
                <w:sz w:val="12"/>
                <w:szCs w:val="12"/>
              </w:rPr>
            </w:pPr>
            <w:r w:rsidRPr="00192A3C">
              <w:rPr>
                <w:sz w:val="12"/>
                <w:szCs w:val="12"/>
              </w:rPr>
              <w:t>0.74</w:t>
            </w:r>
          </w:p>
        </w:tc>
        <w:tc>
          <w:tcPr>
            <w:tcW w:w="155" w:type="pct"/>
            <w:shd w:val="clear" w:color="auto" w:fill="auto"/>
            <w:noWrap/>
            <w:vAlign w:val="center"/>
            <w:hideMark/>
          </w:tcPr>
          <w:p w14:paraId="46B04800" w14:textId="77777777" w:rsidR="007C4580" w:rsidRPr="00192A3C" w:rsidRDefault="007C4580" w:rsidP="00192A3C">
            <w:pPr>
              <w:pStyle w:val="Tabletext"/>
              <w:spacing w:before="0" w:after="0" w:line="240" w:lineRule="auto"/>
              <w:jc w:val="right"/>
              <w:rPr>
                <w:sz w:val="12"/>
                <w:szCs w:val="12"/>
              </w:rPr>
            </w:pPr>
            <w:r w:rsidRPr="00192A3C">
              <w:rPr>
                <w:sz w:val="12"/>
                <w:szCs w:val="12"/>
              </w:rPr>
              <w:t>2.4%</w:t>
            </w:r>
          </w:p>
        </w:tc>
        <w:tc>
          <w:tcPr>
            <w:tcW w:w="155" w:type="pct"/>
            <w:shd w:val="clear" w:color="auto" w:fill="auto"/>
            <w:noWrap/>
            <w:vAlign w:val="center"/>
            <w:hideMark/>
          </w:tcPr>
          <w:p w14:paraId="73C7147E" w14:textId="77777777" w:rsidR="007C4580" w:rsidRPr="00192A3C" w:rsidRDefault="007C4580" w:rsidP="00192A3C">
            <w:pPr>
              <w:pStyle w:val="Tabletext"/>
              <w:spacing w:before="0" w:after="0" w:line="240" w:lineRule="auto"/>
              <w:jc w:val="right"/>
              <w:rPr>
                <w:sz w:val="12"/>
                <w:szCs w:val="12"/>
              </w:rPr>
            </w:pPr>
            <w:r w:rsidRPr="00192A3C">
              <w:rPr>
                <w:sz w:val="12"/>
                <w:szCs w:val="12"/>
              </w:rPr>
              <w:t>1.8%</w:t>
            </w:r>
          </w:p>
        </w:tc>
        <w:tc>
          <w:tcPr>
            <w:tcW w:w="155" w:type="pct"/>
            <w:shd w:val="clear" w:color="auto" w:fill="auto"/>
            <w:noWrap/>
            <w:vAlign w:val="center"/>
            <w:hideMark/>
          </w:tcPr>
          <w:p w14:paraId="376A2693" w14:textId="77777777" w:rsidR="007C4580" w:rsidRPr="00192A3C" w:rsidRDefault="007C4580" w:rsidP="00192A3C">
            <w:pPr>
              <w:pStyle w:val="Tabletext"/>
              <w:spacing w:before="0" w:after="0" w:line="240" w:lineRule="auto"/>
              <w:jc w:val="right"/>
              <w:rPr>
                <w:sz w:val="12"/>
                <w:szCs w:val="12"/>
              </w:rPr>
            </w:pPr>
            <w:r w:rsidRPr="00192A3C">
              <w:rPr>
                <w:sz w:val="12"/>
                <w:szCs w:val="12"/>
              </w:rPr>
              <w:t>11.1%</w:t>
            </w:r>
          </w:p>
        </w:tc>
        <w:tc>
          <w:tcPr>
            <w:tcW w:w="155" w:type="pct"/>
            <w:shd w:val="clear" w:color="auto" w:fill="auto"/>
            <w:noWrap/>
            <w:vAlign w:val="center"/>
            <w:hideMark/>
          </w:tcPr>
          <w:p w14:paraId="7E56B887" w14:textId="77777777" w:rsidR="007C4580" w:rsidRPr="00192A3C" w:rsidRDefault="007C4580" w:rsidP="00192A3C">
            <w:pPr>
              <w:pStyle w:val="Tabletext"/>
              <w:spacing w:before="0" w:after="0" w:line="240" w:lineRule="auto"/>
              <w:jc w:val="right"/>
              <w:rPr>
                <w:sz w:val="12"/>
                <w:szCs w:val="12"/>
              </w:rPr>
            </w:pPr>
            <w:r w:rsidRPr="00192A3C">
              <w:rPr>
                <w:sz w:val="12"/>
                <w:szCs w:val="12"/>
              </w:rPr>
              <w:t>95.2%</w:t>
            </w:r>
          </w:p>
        </w:tc>
        <w:tc>
          <w:tcPr>
            <w:tcW w:w="155" w:type="pct"/>
            <w:shd w:val="clear" w:color="000000" w:fill="E2EFDA"/>
            <w:noWrap/>
            <w:vAlign w:val="center"/>
            <w:hideMark/>
          </w:tcPr>
          <w:p w14:paraId="5FF21F28" w14:textId="77777777" w:rsidR="007C4580" w:rsidRPr="00192A3C" w:rsidRDefault="007C4580" w:rsidP="00192A3C">
            <w:pPr>
              <w:pStyle w:val="Tabletext"/>
              <w:spacing w:before="0" w:after="0" w:line="240" w:lineRule="auto"/>
              <w:jc w:val="right"/>
              <w:rPr>
                <w:sz w:val="12"/>
                <w:szCs w:val="12"/>
              </w:rPr>
            </w:pPr>
            <w:r w:rsidRPr="00192A3C">
              <w:rPr>
                <w:sz w:val="12"/>
                <w:szCs w:val="12"/>
              </w:rPr>
              <w:t>17.4%</w:t>
            </w:r>
          </w:p>
        </w:tc>
        <w:tc>
          <w:tcPr>
            <w:tcW w:w="155" w:type="pct"/>
            <w:shd w:val="clear" w:color="000000" w:fill="E2EFDA"/>
            <w:noWrap/>
            <w:vAlign w:val="center"/>
            <w:hideMark/>
          </w:tcPr>
          <w:p w14:paraId="66A23525" w14:textId="77777777" w:rsidR="007C4580" w:rsidRPr="00192A3C" w:rsidRDefault="007C4580" w:rsidP="00192A3C">
            <w:pPr>
              <w:pStyle w:val="Tabletext"/>
              <w:spacing w:before="0" w:after="0" w:line="240" w:lineRule="auto"/>
              <w:jc w:val="right"/>
              <w:rPr>
                <w:sz w:val="12"/>
                <w:szCs w:val="12"/>
              </w:rPr>
            </w:pPr>
            <w:r w:rsidRPr="00192A3C">
              <w:rPr>
                <w:sz w:val="12"/>
                <w:szCs w:val="12"/>
              </w:rPr>
              <w:t>88.8%</w:t>
            </w:r>
          </w:p>
        </w:tc>
        <w:tc>
          <w:tcPr>
            <w:tcW w:w="155" w:type="pct"/>
            <w:shd w:val="clear" w:color="000000" w:fill="CCCCFF"/>
            <w:noWrap/>
            <w:vAlign w:val="center"/>
            <w:hideMark/>
          </w:tcPr>
          <w:p w14:paraId="77DDB0B1" w14:textId="77777777" w:rsidR="007C4580" w:rsidRPr="00192A3C" w:rsidRDefault="007C4580" w:rsidP="00192A3C">
            <w:pPr>
              <w:pStyle w:val="Tabletext"/>
              <w:spacing w:before="0" w:after="0" w:line="240" w:lineRule="auto"/>
              <w:jc w:val="right"/>
              <w:rPr>
                <w:sz w:val="12"/>
                <w:szCs w:val="12"/>
              </w:rPr>
            </w:pPr>
            <w:r w:rsidRPr="00192A3C">
              <w:rPr>
                <w:sz w:val="12"/>
                <w:szCs w:val="12"/>
              </w:rPr>
              <w:t>47.1%</w:t>
            </w:r>
          </w:p>
        </w:tc>
        <w:tc>
          <w:tcPr>
            <w:tcW w:w="155" w:type="pct"/>
            <w:shd w:val="clear" w:color="000000" w:fill="CCCCFF"/>
            <w:noWrap/>
            <w:vAlign w:val="center"/>
            <w:hideMark/>
          </w:tcPr>
          <w:p w14:paraId="0ED077DB" w14:textId="77777777" w:rsidR="007C4580" w:rsidRPr="00192A3C" w:rsidRDefault="007C4580" w:rsidP="00192A3C">
            <w:pPr>
              <w:pStyle w:val="Tabletext"/>
              <w:spacing w:before="0" w:after="0" w:line="240" w:lineRule="auto"/>
              <w:jc w:val="right"/>
              <w:rPr>
                <w:sz w:val="12"/>
                <w:szCs w:val="12"/>
              </w:rPr>
            </w:pPr>
            <w:r w:rsidRPr="00192A3C">
              <w:rPr>
                <w:sz w:val="12"/>
                <w:szCs w:val="12"/>
              </w:rPr>
              <w:t>2.8%</w:t>
            </w:r>
          </w:p>
        </w:tc>
        <w:tc>
          <w:tcPr>
            <w:tcW w:w="155" w:type="pct"/>
            <w:shd w:val="clear" w:color="000000" w:fill="auto"/>
            <w:noWrap/>
            <w:vAlign w:val="center"/>
            <w:hideMark/>
          </w:tcPr>
          <w:p w14:paraId="6E92C248" w14:textId="3E6601F8"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0F342711" w14:textId="7217DFB9" w:rsidR="007C4580" w:rsidRPr="00192A3C" w:rsidRDefault="00D762D3" w:rsidP="00192A3C">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ECB61A9" w14:textId="77777777" w:rsidR="007C4580" w:rsidRPr="00192A3C" w:rsidRDefault="007C4580" w:rsidP="00192A3C">
            <w:pPr>
              <w:pStyle w:val="Tabletext"/>
              <w:spacing w:before="0" w:after="0" w:line="240" w:lineRule="auto"/>
              <w:jc w:val="right"/>
              <w:rPr>
                <w:sz w:val="12"/>
                <w:szCs w:val="12"/>
              </w:rPr>
            </w:pPr>
            <w:r w:rsidRPr="00192A3C">
              <w:rPr>
                <w:sz w:val="12"/>
                <w:szCs w:val="12"/>
              </w:rPr>
              <w:t>94.2%</w:t>
            </w:r>
          </w:p>
        </w:tc>
        <w:tc>
          <w:tcPr>
            <w:tcW w:w="155" w:type="pct"/>
            <w:shd w:val="clear" w:color="auto" w:fill="auto"/>
            <w:noWrap/>
            <w:vAlign w:val="center"/>
            <w:hideMark/>
          </w:tcPr>
          <w:p w14:paraId="3B6E69DC" w14:textId="77777777" w:rsidR="007C4580" w:rsidRPr="00192A3C" w:rsidRDefault="007C4580" w:rsidP="00192A3C">
            <w:pPr>
              <w:pStyle w:val="Tabletext"/>
              <w:spacing w:before="0" w:after="0" w:line="240" w:lineRule="auto"/>
              <w:jc w:val="right"/>
              <w:rPr>
                <w:sz w:val="12"/>
                <w:szCs w:val="12"/>
              </w:rPr>
            </w:pPr>
            <w:r w:rsidRPr="00192A3C">
              <w:rPr>
                <w:sz w:val="12"/>
                <w:szCs w:val="12"/>
              </w:rPr>
              <w:t>74.6%</w:t>
            </w:r>
          </w:p>
        </w:tc>
        <w:tc>
          <w:tcPr>
            <w:tcW w:w="155" w:type="pct"/>
            <w:shd w:val="clear" w:color="auto" w:fill="auto"/>
            <w:noWrap/>
            <w:vAlign w:val="center"/>
            <w:hideMark/>
          </w:tcPr>
          <w:p w14:paraId="15DFF21E" w14:textId="77777777" w:rsidR="007C4580" w:rsidRPr="00192A3C" w:rsidRDefault="007C4580" w:rsidP="00192A3C">
            <w:pPr>
              <w:pStyle w:val="Tabletext"/>
              <w:spacing w:before="0" w:after="0" w:line="240" w:lineRule="auto"/>
              <w:jc w:val="right"/>
              <w:rPr>
                <w:sz w:val="12"/>
                <w:szCs w:val="12"/>
              </w:rPr>
            </w:pPr>
            <w:r w:rsidRPr="00192A3C">
              <w:rPr>
                <w:sz w:val="12"/>
                <w:szCs w:val="12"/>
              </w:rPr>
              <w:t>2.1%</w:t>
            </w:r>
          </w:p>
        </w:tc>
        <w:tc>
          <w:tcPr>
            <w:tcW w:w="149" w:type="pct"/>
            <w:shd w:val="clear" w:color="auto" w:fill="E2EFDA"/>
            <w:noWrap/>
            <w:vAlign w:val="center"/>
            <w:hideMark/>
          </w:tcPr>
          <w:p w14:paraId="4B583088" w14:textId="77777777" w:rsidR="007C4580" w:rsidRPr="00192A3C" w:rsidRDefault="007C4580" w:rsidP="00192A3C">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114A9DC3" w14:textId="77777777" w:rsidR="007C4580" w:rsidRPr="00192A3C" w:rsidRDefault="007C4580" w:rsidP="00192A3C">
            <w:pPr>
              <w:pStyle w:val="Tabletext"/>
              <w:spacing w:before="0" w:after="0" w:line="240" w:lineRule="auto"/>
              <w:jc w:val="right"/>
              <w:rPr>
                <w:sz w:val="12"/>
                <w:szCs w:val="12"/>
              </w:rPr>
            </w:pPr>
            <w:r w:rsidRPr="00192A3C">
              <w:rPr>
                <w:sz w:val="12"/>
                <w:szCs w:val="12"/>
              </w:rPr>
              <w:t>2</w:t>
            </w:r>
          </w:p>
        </w:tc>
      </w:tr>
      <w:tr w:rsidR="007C4580" w:rsidRPr="007C4580" w14:paraId="0BCA877F" w14:textId="77777777" w:rsidTr="00B32CA5">
        <w:trPr>
          <w:trHeight w:val="283"/>
        </w:trPr>
        <w:tc>
          <w:tcPr>
            <w:tcW w:w="511" w:type="pct"/>
            <w:shd w:val="clear" w:color="auto" w:fill="auto"/>
            <w:noWrap/>
            <w:vAlign w:val="center"/>
            <w:hideMark/>
          </w:tcPr>
          <w:p w14:paraId="7F611004" w14:textId="77777777" w:rsidR="007C4580" w:rsidRPr="00192A3C" w:rsidRDefault="007C4580" w:rsidP="00192A3C">
            <w:pPr>
              <w:pStyle w:val="Tabletext"/>
              <w:spacing w:before="0" w:after="0" w:line="240" w:lineRule="auto"/>
              <w:rPr>
                <w:sz w:val="12"/>
                <w:szCs w:val="12"/>
              </w:rPr>
            </w:pPr>
            <w:r w:rsidRPr="00192A3C">
              <w:rPr>
                <w:sz w:val="12"/>
                <w:szCs w:val="12"/>
              </w:rPr>
              <w:t>Wonthaggi Hospital</w:t>
            </w:r>
          </w:p>
        </w:tc>
        <w:tc>
          <w:tcPr>
            <w:tcW w:w="170" w:type="pct"/>
            <w:shd w:val="clear" w:color="auto" w:fill="auto"/>
            <w:noWrap/>
            <w:vAlign w:val="center"/>
            <w:hideMark/>
          </w:tcPr>
          <w:p w14:paraId="49B06768" w14:textId="77777777" w:rsidR="007C4580" w:rsidRPr="00192A3C" w:rsidRDefault="007C4580" w:rsidP="00192A3C">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0F7BE7A9" w14:textId="77777777" w:rsidR="007C4580" w:rsidRPr="00192A3C" w:rsidRDefault="007C4580" w:rsidP="00192A3C">
            <w:pPr>
              <w:pStyle w:val="Tabletext"/>
              <w:spacing w:before="0" w:after="0" w:line="240" w:lineRule="auto"/>
              <w:rPr>
                <w:sz w:val="12"/>
                <w:szCs w:val="12"/>
              </w:rPr>
            </w:pPr>
            <w:r w:rsidRPr="00192A3C">
              <w:rPr>
                <w:sz w:val="12"/>
                <w:szCs w:val="12"/>
              </w:rPr>
              <w:t>156</w:t>
            </w:r>
          </w:p>
        </w:tc>
        <w:tc>
          <w:tcPr>
            <w:tcW w:w="155" w:type="pct"/>
            <w:shd w:val="clear" w:color="auto" w:fill="auto"/>
            <w:noWrap/>
            <w:vAlign w:val="center"/>
            <w:hideMark/>
          </w:tcPr>
          <w:p w14:paraId="1F7300EF" w14:textId="77777777" w:rsidR="007C4580" w:rsidRPr="00192A3C" w:rsidRDefault="007C4580" w:rsidP="00192A3C">
            <w:pPr>
              <w:pStyle w:val="Tabletext"/>
              <w:spacing w:before="0" w:after="0" w:line="240" w:lineRule="auto"/>
              <w:jc w:val="right"/>
              <w:rPr>
                <w:sz w:val="12"/>
                <w:szCs w:val="12"/>
              </w:rPr>
            </w:pPr>
            <w:r w:rsidRPr="00192A3C">
              <w:rPr>
                <w:sz w:val="12"/>
                <w:szCs w:val="12"/>
              </w:rPr>
              <w:t>11.1%</w:t>
            </w:r>
          </w:p>
        </w:tc>
        <w:tc>
          <w:tcPr>
            <w:tcW w:w="155" w:type="pct"/>
            <w:shd w:val="clear" w:color="auto" w:fill="auto"/>
            <w:noWrap/>
            <w:vAlign w:val="center"/>
            <w:hideMark/>
          </w:tcPr>
          <w:p w14:paraId="19F78FB1" w14:textId="77777777" w:rsidR="007C4580" w:rsidRPr="00192A3C" w:rsidRDefault="007C4580" w:rsidP="00192A3C">
            <w:pPr>
              <w:pStyle w:val="Tabletext"/>
              <w:spacing w:before="0" w:after="0" w:line="240" w:lineRule="auto"/>
              <w:jc w:val="right"/>
              <w:rPr>
                <w:sz w:val="12"/>
                <w:szCs w:val="12"/>
              </w:rPr>
            </w:pPr>
            <w:r w:rsidRPr="00192A3C">
              <w:rPr>
                <w:sz w:val="12"/>
                <w:szCs w:val="12"/>
              </w:rPr>
              <w:t>20.0%</w:t>
            </w:r>
          </w:p>
        </w:tc>
        <w:tc>
          <w:tcPr>
            <w:tcW w:w="155" w:type="pct"/>
            <w:shd w:val="clear" w:color="000000" w:fill="CCCCFF"/>
            <w:noWrap/>
            <w:vAlign w:val="center"/>
            <w:hideMark/>
          </w:tcPr>
          <w:p w14:paraId="49503BFD" w14:textId="77777777" w:rsidR="007C4580" w:rsidRPr="00192A3C" w:rsidRDefault="007C4580" w:rsidP="00192A3C">
            <w:pPr>
              <w:pStyle w:val="Tabletext"/>
              <w:spacing w:before="0" w:after="0" w:line="240" w:lineRule="auto"/>
              <w:jc w:val="right"/>
              <w:rPr>
                <w:sz w:val="12"/>
                <w:szCs w:val="12"/>
              </w:rPr>
            </w:pPr>
            <w:r w:rsidRPr="00192A3C">
              <w:rPr>
                <w:sz w:val="12"/>
                <w:szCs w:val="12"/>
              </w:rPr>
              <w:t>56.3%</w:t>
            </w:r>
          </w:p>
        </w:tc>
        <w:tc>
          <w:tcPr>
            <w:tcW w:w="155" w:type="pct"/>
            <w:tcBorders>
              <w:bottom w:val="single" w:sz="4" w:space="0" w:color="BFBFBF" w:themeColor="background1" w:themeShade="BF"/>
            </w:tcBorders>
            <w:shd w:val="clear" w:color="000000" w:fill="CCCCFF"/>
            <w:noWrap/>
            <w:vAlign w:val="center"/>
            <w:hideMark/>
          </w:tcPr>
          <w:p w14:paraId="261A25B7" w14:textId="77777777" w:rsidR="007C4580" w:rsidRPr="00192A3C" w:rsidRDefault="007C4580" w:rsidP="00192A3C">
            <w:pPr>
              <w:pStyle w:val="Tabletext"/>
              <w:spacing w:before="0" w:after="0" w:line="240" w:lineRule="auto"/>
              <w:jc w:val="right"/>
              <w:rPr>
                <w:sz w:val="12"/>
                <w:szCs w:val="12"/>
              </w:rPr>
            </w:pPr>
            <w:r w:rsidRPr="00192A3C">
              <w:rPr>
                <w:sz w:val="12"/>
                <w:szCs w:val="12"/>
              </w:rPr>
              <w:t>20.0%</w:t>
            </w:r>
          </w:p>
        </w:tc>
        <w:tc>
          <w:tcPr>
            <w:tcW w:w="155" w:type="pct"/>
            <w:shd w:val="clear" w:color="000000" w:fill="auto"/>
            <w:noWrap/>
            <w:vAlign w:val="center"/>
            <w:hideMark/>
          </w:tcPr>
          <w:p w14:paraId="542597EC" w14:textId="0874ABF7"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41422CA6" w14:textId="77777777" w:rsidR="007C4580" w:rsidRPr="00192A3C" w:rsidRDefault="007C4580" w:rsidP="00192A3C">
            <w:pPr>
              <w:pStyle w:val="Tabletext"/>
              <w:spacing w:before="0" w:after="0" w:line="240" w:lineRule="auto"/>
              <w:jc w:val="right"/>
              <w:rPr>
                <w:sz w:val="12"/>
                <w:szCs w:val="12"/>
              </w:rPr>
            </w:pPr>
            <w:r w:rsidRPr="00192A3C">
              <w:rPr>
                <w:sz w:val="12"/>
                <w:szCs w:val="12"/>
              </w:rPr>
              <w:t>12.0%</w:t>
            </w:r>
          </w:p>
        </w:tc>
        <w:tc>
          <w:tcPr>
            <w:tcW w:w="155" w:type="pct"/>
            <w:shd w:val="clear" w:color="000000" w:fill="auto"/>
            <w:noWrap/>
            <w:vAlign w:val="center"/>
            <w:hideMark/>
          </w:tcPr>
          <w:p w14:paraId="22B7B612" w14:textId="46D9F21B"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CD09B3D" w14:textId="77777777" w:rsidR="007C4580" w:rsidRPr="00192A3C" w:rsidRDefault="007C4580" w:rsidP="00192A3C">
            <w:pPr>
              <w:pStyle w:val="Tabletext"/>
              <w:spacing w:before="0" w:after="0" w:line="240" w:lineRule="auto"/>
              <w:jc w:val="right"/>
              <w:rPr>
                <w:sz w:val="12"/>
                <w:szCs w:val="12"/>
              </w:rPr>
            </w:pPr>
            <w:r w:rsidRPr="00192A3C">
              <w:rPr>
                <w:sz w:val="12"/>
                <w:szCs w:val="12"/>
              </w:rPr>
              <w:t>9.8%</w:t>
            </w:r>
          </w:p>
        </w:tc>
        <w:tc>
          <w:tcPr>
            <w:tcW w:w="155" w:type="pct"/>
            <w:shd w:val="clear" w:color="000000" w:fill="auto"/>
            <w:noWrap/>
            <w:vAlign w:val="center"/>
            <w:hideMark/>
          </w:tcPr>
          <w:p w14:paraId="69E07708" w14:textId="1C77311F" w:rsidR="007C4580" w:rsidRPr="00192A3C" w:rsidRDefault="00052C40" w:rsidP="00192A3C">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343621E" w14:textId="77777777" w:rsidR="007C4580" w:rsidRPr="00192A3C" w:rsidRDefault="007C4580" w:rsidP="00192A3C">
            <w:pPr>
              <w:pStyle w:val="Tabletext"/>
              <w:spacing w:before="0" w:after="0" w:line="240" w:lineRule="auto"/>
              <w:jc w:val="right"/>
              <w:rPr>
                <w:sz w:val="12"/>
                <w:szCs w:val="12"/>
              </w:rPr>
            </w:pPr>
            <w:r w:rsidRPr="00192A3C">
              <w:rPr>
                <w:sz w:val="12"/>
                <w:szCs w:val="12"/>
              </w:rPr>
              <w:t>55.6%</w:t>
            </w:r>
          </w:p>
        </w:tc>
        <w:tc>
          <w:tcPr>
            <w:tcW w:w="155" w:type="pct"/>
            <w:tcBorders>
              <w:bottom w:val="single" w:sz="4" w:space="0" w:color="BFBFBF" w:themeColor="background1" w:themeShade="BF"/>
            </w:tcBorders>
            <w:shd w:val="clear" w:color="auto" w:fill="auto"/>
            <w:noWrap/>
            <w:vAlign w:val="center"/>
            <w:hideMark/>
          </w:tcPr>
          <w:p w14:paraId="2B180E8A" w14:textId="77777777" w:rsidR="007C4580" w:rsidRPr="00192A3C" w:rsidRDefault="007C4580" w:rsidP="00192A3C">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54F27E5A" w14:textId="77777777" w:rsidR="007C4580" w:rsidRPr="00192A3C" w:rsidRDefault="007C4580" w:rsidP="00192A3C">
            <w:pPr>
              <w:pStyle w:val="Tabletext"/>
              <w:spacing w:before="0" w:after="0" w:line="240" w:lineRule="auto"/>
              <w:jc w:val="right"/>
              <w:rPr>
                <w:sz w:val="12"/>
                <w:szCs w:val="12"/>
              </w:rPr>
            </w:pPr>
            <w:r w:rsidRPr="00192A3C">
              <w:rPr>
                <w:sz w:val="12"/>
                <w:szCs w:val="12"/>
              </w:rPr>
              <w:t>1.72</w:t>
            </w:r>
          </w:p>
        </w:tc>
        <w:tc>
          <w:tcPr>
            <w:tcW w:w="155" w:type="pct"/>
            <w:shd w:val="clear" w:color="000000" w:fill="CCCCFF"/>
            <w:noWrap/>
            <w:vAlign w:val="center"/>
            <w:hideMark/>
          </w:tcPr>
          <w:p w14:paraId="75E621B4" w14:textId="77777777" w:rsidR="007C4580" w:rsidRPr="00192A3C" w:rsidRDefault="007C4580" w:rsidP="00192A3C">
            <w:pPr>
              <w:pStyle w:val="Tabletext"/>
              <w:spacing w:before="0" w:after="0" w:line="240" w:lineRule="auto"/>
              <w:jc w:val="right"/>
              <w:rPr>
                <w:sz w:val="12"/>
                <w:szCs w:val="12"/>
              </w:rPr>
            </w:pPr>
            <w:r w:rsidRPr="00192A3C">
              <w:rPr>
                <w:sz w:val="12"/>
                <w:szCs w:val="12"/>
              </w:rPr>
              <w:t>4.1%</w:t>
            </w:r>
          </w:p>
        </w:tc>
        <w:tc>
          <w:tcPr>
            <w:tcW w:w="155" w:type="pct"/>
            <w:shd w:val="clear" w:color="000000" w:fill="E2EFDA"/>
            <w:noWrap/>
            <w:vAlign w:val="center"/>
            <w:hideMark/>
          </w:tcPr>
          <w:p w14:paraId="18A7DC85" w14:textId="77777777" w:rsidR="007C4580" w:rsidRPr="00192A3C" w:rsidRDefault="007C4580" w:rsidP="00192A3C">
            <w:pPr>
              <w:pStyle w:val="Tabletext"/>
              <w:spacing w:before="0" w:after="0" w:line="240" w:lineRule="auto"/>
              <w:jc w:val="right"/>
              <w:rPr>
                <w:sz w:val="12"/>
                <w:szCs w:val="12"/>
              </w:rPr>
            </w:pPr>
            <w:r w:rsidRPr="00192A3C">
              <w:rPr>
                <w:sz w:val="12"/>
                <w:szCs w:val="12"/>
              </w:rPr>
              <w:t>0.7%</w:t>
            </w:r>
          </w:p>
        </w:tc>
        <w:tc>
          <w:tcPr>
            <w:tcW w:w="155" w:type="pct"/>
            <w:shd w:val="clear" w:color="000000" w:fill="CCCCFF"/>
            <w:noWrap/>
            <w:vAlign w:val="center"/>
            <w:hideMark/>
          </w:tcPr>
          <w:p w14:paraId="7AC3A3F8" w14:textId="77777777" w:rsidR="007C4580" w:rsidRPr="00192A3C" w:rsidRDefault="007C4580" w:rsidP="00192A3C">
            <w:pPr>
              <w:pStyle w:val="Tabletext"/>
              <w:spacing w:before="0" w:after="0" w:line="240" w:lineRule="auto"/>
              <w:jc w:val="right"/>
              <w:rPr>
                <w:sz w:val="12"/>
                <w:szCs w:val="12"/>
              </w:rPr>
            </w:pPr>
            <w:r w:rsidRPr="00192A3C">
              <w:rPr>
                <w:sz w:val="12"/>
                <w:szCs w:val="12"/>
              </w:rPr>
              <w:t>8.0%</w:t>
            </w:r>
          </w:p>
        </w:tc>
        <w:tc>
          <w:tcPr>
            <w:tcW w:w="155" w:type="pct"/>
            <w:shd w:val="clear" w:color="000000" w:fill="CCCCFF"/>
            <w:noWrap/>
            <w:vAlign w:val="center"/>
            <w:hideMark/>
          </w:tcPr>
          <w:p w14:paraId="3E765023" w14:textId="77777777" w:rsidR="007C4580" w:rsidRPr="00192A3C" w:rsidRDefault="007C4580" w:rsidP="00192A3C">
            <w:pPr>
              <w:pStyle w:val="Tabletext"/>
              <w:spacing w:before="0" w:after="0" w:line="240" w:lineRule="auto"/>
              <w:jc w:val="right"/>
              <w:rPr>
                <w:sz w:val="12"/>
                <w:szCs w:val="12"/>
              </w:rPr>
            </w:pPr>
            <w:r w:rsidRPr="00192A3C">
              <w:rPr>
                <w:sz w:val="12"/>
                <w:szCs w:val="12"/>
              </w:rPr>
              <w:t>93.3%</w:t>
            </w:r>
          </w:p>
        </w:tc>
        <w:tc>
          <w:tcPr>
            <w:tcW w:w="155" w:type="pct"/>
            <w:shd w:val="clear" w:color="000000" w:fill="E2EFDA"/>
            <w:noWrap/>
            <w:vAlign w:val="center"/>
            <w:hideMark/>
          </w:tcPr>
          <w:p w14:paraId="5BED300C" w14:textId="77777777" w:rsidR="007C4580" w:rsidRPr="00192A3C" w:rsidRDefault="007C4580" w:rsidP="00192A3C">
            <w:pPr>
              <w:pStyle w:val="Tabletext"/>
              <w:spacing w:before="0" w:after="0" w:line="240" w:lineRule="auto"/>
              <w:jc w:val="right"/>
              <w:rPr>
                <w:sz w:val="12"/>
                <w:szCs w:val="12"/>
              </w:rPr>
            </w:pPr>
            <w:r w:rsidRPr="00192A3C">
              <w:rPr>
                <w:sz w:val="12"/>
                <w:szCs w:val="12"/>
              </w:rPr>
              <w:t>12.8%</w:t>
            </w:r>
          </w:p>
        </w:tc>
        <w:tc>
          <w:tcPr>
            <w:tcW w:w="155" w:type="pct"/>
            <w:shd w:val="clear" w:color="000000" w:fill="E2EFDA"/>
            <w:noWrap/>
            <w:vAlign w:val="center"/>
            <w:hideMark/>
          </w:tcPr>
          <w:p w14:paraId="35591453" w14:textId="77777777" w:rsidR="007C4580" w:rsidRPr="00192A3C" w:rsidRDefault="007C4580" w:rsidP="00192A3C">
            <w:pPr>
              <w:pStyle w:val="Tabletext"/>
              <w:spacing w:before="0" w:after="0" w:line="240" w:lineRule="auto"/>
              <w:jc w:val="right"/>
              <w:rPr>
                <w:sz w:val="12"/>
                <w:szCs w:val="12"/>
              </w:rPr>
            </w:pPr>
            <w:r w:rsidRPr="00192A3C">
              <w:rPr>
                <w:sz w:val="12"/>
                <w:szCs w:val="12"/>
              </w:rPr>
              <w:t>92.9%</w:t>
            </w:r>
          </w:p>
        </w:tc>
        <w:tc>
          <w:tcPr>
            <w:tcW w:w="155" w:type="pct"/>
            <w:shd w:val="clear" w:color="000000" w:fill="CCCCFF"/>
            <w:noWrap/>
            <w:vAlign w:val="center"/>
            <w:hideMark/>
          </w:tcPr>
          <w:p w14:paraId="356D976F" w14:textId="77777777" w:rsidR="007C4580" w:rsidRPr="00192A3C" w:rsidRDefault="007C4580" w:rsidP="00192A3C">
            <w:pPr>
              <w:pStyle w:val="Tabletext"/>
              <w:spacing w:before="0" w:after="0" w:line="240" w:lineRule="auto"/>
              <w:jc w:val="right"/>
              <w:rPr>
                <w:sz w:val="12"/>
                <w:szCs w:val="12"/>
              </w:rPr>
            </w:pPr>
            <w:r w:rsidRPr="00192A3C">
              <w:rPr>
                <w:sz w:val="12"/>
                <w:szCs w:val="12"/>
              </w:rPr>
              <w:t>41.1%</w:t>
            </w:r>
          </w:p>
        </w:tc>
        <w:tc>
          <w:tcPr>
            <w:tcW w:w="155" w:type="pct"/>
            <w:shd w:val="clear" w:color="000000" w:fill="CCCCFF"/>
            <w:noWrap/>
            <w:vAlign w:val="center"/>
            <w:hideMark/>
          </w:tcPr>
          <w:p w14:paraId="48574AA6" w14:textId="77777777" w:rsidR="007C4580" w:rsidRPr="00192A3C" w:rsidRDefault="007C4580" w:rsidP="00192A3C">
            <w:pPr>
              <w:pStyle w:val="Tabletext"/>
              <w:spacing w:before="0" w:after="0" w:line="240" w:lineRule="auto"/>
              <w:jc w:val="right"/>
              <w:rPr>
                <w:sz w:val="12"/>
                <w:szCs w:val="12"/>
              </w:rPr>
            </w:pPr>
            <w:r w:rsidRPr="00192A3C">
              <w:rPr>
                <w:sz w:val="12"/>
                <w:szCs w:val="12"/>
              </w:rPr>
              <w:t>2.1%</w:t>
            </w:r>
          </w:p>
        </w:tc>
        <w:tc>
          <w:tcPr>
            <w:tcW w:w="155" w:type="pct"/>
            <w:tcBorders>
              <w:bottom w:val="single" w:sz="4" w:space="0" w:color="BFBFBF" w:themeColor="background1" w:themeShade="BF"/>
            </w:tcBorders>
            <w:shd w:val="clear" w:color="auto" w:fill="auto"/>
            <w:noWrap/>
            <w:vAlign w:val="center"/>
            <w:hideMark/>
          </w:tcPr>
          <w:p w14:paraId="57D7AD87" w14:textId="77777777" w:rsidR="007C4580" w:rsidRPr="00192A3C" w:rsidRDefault="007C4580" w:rsidP="00192A3C">
            <w:pPr>
              <w:pStyle w:val="Tabletext"/>
              <w:spacing w:before="0" w:after="0" w:line="240" w:lineRule="auto"/>
              <w:jc w:val="right"/>
              <w:rPr>
                <w:sz w:val="12"/>
                <w:szCs w:val="12"/>
              </w:rPr>
            </w:pPr>
            <w:r w:rsidRPr="00192A3C">
              <w:rPr>
                <w:sz w:val="12"/>
                <w:szCs w:val="12"/>
              </w:rPr>
              <w:t>98.0%</w:t>
            </w:r>
          </w:p>
        </w:tc>
        <w:tc>
          <w:tcPr>
            <w:tcW w:w="155" w:type="pct"/>
            <w:tcBorders>
              <w:bottom w:val="single" w:sz="4" w:space="0" w:color="BFBFBF" w:themeColor="background1" w:themeShade="BF"/>
            </w:tcBorders>
            <w:shd w:val="clear" w:color="auto" w:fill="auto"/>
            <w:noWrap/>
            <w:vAlign w:val="center"/>
            <w:hideMark/>
          </w:tcPr>
          <w:p w14:paraId="0828EB1D" w14:textId="77777777" w:rsidR="007C4580" w:rsidRPr="00192A3C" w:rsidRDefault="007C4580" w:rsidP="00192A3C">
            <w:pPr>
              <w:pStyle w:val="Tabletext"/>
              <w:spacing w:before="0" w:after="0" w:line="240" w:lineRule="auto"/>
              <w:jc w:val="right"/>
              <w:rPr>
                <w:sz w:val="12"/>
                <w:szCs w:val="12"/>
              </w:rPr>
            </w:pPr>
            <w:r w:rsidRPr="00192A3C">
              <w:rPr>
                <w:sz w:val="12"/>
                <w:szCs w:val="12"/>
              </w:rPr>
              <w:t>74.0%</w:t>
            </w:r>
          </w:p>
        </w:tc>
        <w:tc>
          <w:tcPr>
            <w:tcW w:w="155" w:type="pct"/>
            <w:shd w:val="clear" w:color="auto" w:fill="auto"/>
            <w:noWrap/>
            <w:vAlign w:val="center"/>
            <w:hideMark/>
          </w:tcPr>
          <w:p w14:paraId="24D06D8F" w14:textId="77777777" w:rsidR="007C4580" w:rsidRPr="00192A3C" w:rsidRDefault="007C4580" w:rsidP="00192A3C">
            <w:pPr>
              <w:pStyle w:val="Tabletext"/>
              <w:spacing w:before="0" w:after="0" w:line="240" w:lineRule="auto"/>
              <w:jc w:val="right"/>
              <w:rPr>
                <w:sz w:val="12"/>
                <w:szCs w:val="12"/>
              </w:rPr>
            </w:pPr>
            <w:r w:rsidRPr="00192A3C">
              <w:rPr>
                <w:sz w:val="12"/>
                <w:szCs w:val="12"/>
              </w:rPr>
              <w:t>91.5%</w:t>
            </w:r>
          </w:p>
        </w:tc>
        <w:tc>
          <w:tcPr>
            <w:tcW w:w="155" w:type="pct"/>
            <w:shd w:val="clear" w:color="auto" w:fill="auto"/>
            <w:noWrap/>
            <w:vAlign w:val="center"/>
            <w:hideMark/>
          </w:tcPr>
          <w:p w14:paraId="6B07DF5D" w14:textId="77777777" w:rsidR="007C4580" w:rsidRPr="00192A3C" w:rsidRDefault="007C4580" w:rsidP="00192A3C">
            <w:pPr>
              <w:pStyle w:val="Tabletext"/>
              <w:spacing w:before="0" w:after="0" w:line="240" w:lineRule="auto"/>
              <w:jc w:val="right"/>
              <w:rPr>
                <w:sz w:val="12"/>
                <w:szCs w:val="12"/>
              </w:rPr>
            </w:pPr>
            <w:r w:rsidRPr="00192A3C">
              <w:rPr>
                <w:sz w:val="12"/>
                <w:szCs w:val="12"/>
              </w:rPr>
              <w:t>72.5%</w:t>
            </w:r>
          </w:p>
        </w:tc>
        <w:tc>
          <w:tcPr>
            <w:tcW w:w="155" w:type="pct"/>
            <w:shd w:val="clear" w:color="auto" w:fill="auto"/>
            <w:noWrap/>
            <w:vAlign w:val="center"/>
            <w:hideMark/>
          </w:tcPr>
          <w:p w14:paraId="2810D983" w14:textId="77777777" w:rsidR="007C4580" w:rsidRPr="00192A3C" w:rsidRDefault="007C4580" w:rsidP="00192A3C">
            <w:pPr>
              <w:pStyle w:val="Tabletext"/>
              <w:spacing w:before="0" w:after="0" w:line="240" w:lineRule="auto"/>
              <w:jc w:val="right"/>
              <w:rPr>
                <w:sz w:val="12"/>
                <w:szCs w:val="12"/>
              </w:rPr>
            </w:pPr>
            <w:r w:rsidRPr="00192A3C">
              <w:rPr>
                <w:sz w:val="12"/>
                <w:szCs w:val="12"/>
              </w:rPr>
              <w:t>2.6%</w:t>
            </w:r>
          </w:p>
        </w:tc>
        <w:tc>
          <w:tcPr>
            <w:tcW w:w="149" w:type="pct"/>
            <w:shd w:val="clear" w:color="auto" w:fill="E2EFDA"/>
            <w:noWrap/>
            <w:vAlign w:val="center"/>
            <w:hideMark/>
          </w:tcPr>
          <w:p w14:paraId="297551A1" w14:textId="77777777" w:rsidR="007C4580" w:rsidRPr="00192A3C" w:rsidRDefault="007C4580" w:rsidP="00192A3C">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14C95B91" w14:textId="77777777" w:rsidR="007C4580" w:rsidRPr="00192A3C" w:rsidRDefault="007C4580" w:rsidP="00192A3C">
            <w:pPr>
              <w:pStyle w:val="Tabletext"/>
              <w:spacing w:before="0" w:after="0" w:line="240" w:lineRule="auto"/>
              <w:jc w:val="right"/>
              <w:rPr>
                <w:sz w:val="12"/>
                <w:szCs w:val="12"/>
              </w:rPr>
            </w:pPr>
            <w:r w:rsidRPr="00192A3C">
              <w:rPr>
                <w:sz w:val="12"/>
                <w:szCs w:val="12"/>
              </w:rPr>
              <w:t>8</w:t>
            </w:r>
          </w:p>
        </w:tc>
      </w:tr>
      <w:tr w:rsidR="00D762D3" w:rsidRPr="007C4580" w14:paraId="3E1D5C66" w14:textId="77777777" w:rsidTr="00B32CA5">
        <w:trPr>
          <w:trHeight w:val="283"/>
        </w:trPr>
        <w:tc>
          <w:tcPr>
            <w:tcW w:w="511" w:type="pct"/>
            <w:shd w:val="clear" w:color="auto" w:fill="auto"/>
            <w:noWrap/>
            <w:vAlign w:val="center"/>
            <w:hideMark/>
          </w:tcPr>
          <w:p w14:paraId="73BCC0FD" w14:textId="77777777" w:rsidR="00D762D3" w:rsidRPr="00192A3C" w:rsidRDefault="00D762D3" w:rsidP="00D762D3">
            <w:pPr>
              <w:pStyle w:val="Tabletext"/>
              <w:spacing w:before="0" w:after="0" w:line="240" w:lineRule="auto"/>
              <w:rPr>
                <w:sz w:val="12"/>
                <w:szCs w:val="12"/>
              </w:rPr>
            </w:pPr>
            <w:r w:rsidRPr="00192A3C">
              <w:rPr>
                <w:sz w:val="12"/>
                <w:szCs w:val="12"/>
              </w:rPr>
              <w:t>Hamilton Base Hospital</w:t>
            </w:r>
          </w:p>
        </w:tc>
        <w:tc>
          <w:tcPr>
            <w:tcW w:w="170" w:type="pct"/>
            <w:shd w:val="clear" w:color="auto" w:fill="auto"/>
            <w:noWrap/>
            <w:vAlign w:val="center"/>
            <w:hideMark/>
          </w:tcPr>
          <w:p w14:paraId="2B44B068"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0530616C" w14:textId="77777777" w:rsidR="00D762D3" w:rsidRPr="00192A3C" w:rsidRDefault="00D762D3" w:rsidP="00D762D3">
            <w:pPr>
              <w:pStyle w:val="Tabletext"/>
              <w:spacing w:before="0" w:after="0" w:line="240" w:lineRule="auto"/>
              <w:rPr>
                <w:sz w:val="12"/>
                <w:szCs w:val="12"/>
              </w:rPr>
            </w:pPr>
            <w:r w:rsidRPr="00192A3C">
              <w:rPr>
                <w:sz w:val="12"/>
                <w:szCs w:val="12"/>
              </w:rPr>
              <w:t>141</w:t>
            </w:r>
          </w:p>
        </w:tc>
        <w:tc>
          <w:tcPr>
            <w:tcW w:w="155" w:type="pct"/>
            <w:shd w:val="clear" w:color="auto" w:fill="auto"/>
            <w:noWrap/>
            <w:vAlign w:val="center"/>
            <w:hideMark/>
          </w:tcPr>
          <w:p w14:paraId="2C162555" w14:textId="78BC9694"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8A2F116" w14:textId="77777777" w:rsidR="00D762D3" w:rsidRPr="00192A3C" w:rsidRDefault="00D762D3" w:rsidP="00D762D3">
            <w:pPr>
              <w:pStyle w:val="Tabletext"/>
              <w:spacing w:before="0" w:after="0" w:line="240" w:lineRule="auto"/>
              <w:jc w:val="right"/>
              <w:rPr>
                <w:sz w:val="12"/>
                <w:szCs w:val="12"/>
              </w:rPr>
            </w:pPr>
            <w:r w:rsidRPr="00192A3C">
              <w:rPr>
                <w:sz w:val="12"/>
                <w:szCs w:val="12"/>
              </w:rPr>
              <w:t>18.8%</w:t>
            </w:r>
          </w:p>
        </w:tc>
        <w:tc>
          <w:tcPr>
            <w:tcW w:w="155" w:type="pct"/>
            <w:shd w:val="clear" w:color="000000" w:fill="CCCCFF"/>
            <w:noWrap/>
            <w:vAlign w:val="center"/>
            <w:hideMark/>
          </w:tcPr>
          <w:p w14:paraId="4E07D692" w14:textId="77777777" w:rsidR="00D762D3" w:rsidRPr="00192A3C" w:rsidRDefault="00D762D3" w:rsidP="00D762D3">
            <w:pPr>
              <w:pStyle w:val="Tabletext"/>
              <w:spacing w:before="0" w:after="0" w:line="240" w:lineRule="auto"/>
              <w:jc w:val="right"/>
              <w:rPr>
                <w:sz w:val="12"/>
                <w:szCs w:val="12"/>
              </w:rPr>
            </w:pPr>
            <w:r w:rsidRPr="00192A3C">
              <w:rPr>
                <w:sz w:val="12"/>
                <w:szCs w:val="12"/>
              </w:rPr>
              <w:t>65.0%</w:t>
            </w:r>
          </w:p>
        </w:tc>
        <w:tc>
          <w:tcPr>
            <w:tcW w:w="155" w:type="pct"/>
            <w:shd w:val="clear" w:color="auto" w:fill="auto"/>
            <w:noWrap/>
            <w:vAlign w:val="center"/>
            <w:hideMark/>
          </w:tcPr>
          <w:p w14:paraId="1DBF895D" w14:textId="36F10EE5"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CCCCFF"/>
            <w:noWrap/>
            <w:vAlign w:val="center"/>
            <w:hideMark/>
          </w:tcPr>
          <w:p w14:paraId="580584F5" w14:textId="77777777" w:rsidR="00D762D3" w:rsidRPr="00192A3C" w:rsidRDefault="00D762D3" w:rsidP="00D762D3">
            <w:pPr>
              <w:pStyle w:val="Tabletext"/>
              <w:spacing w:before="0" w:after="0" w:line="240" w:lineRule="auto"/>
              <w:jc w:val="right"/>
              <w:rPr>
                <w:sz w:val="12"/>
                <w:szCs w:val="12"/>
              </w:rPr>
            </w:pPr>
            <w:r w:rsidRPr="00192A3C">
              <w:rPr>
                <w:sz w:val="12"/>
                <w:szCs w:val="12"/>
              </w:rPr>
              <w:t>16.7%</w:t>
            </w:r>
          </w:p>
        </w:tc>
        <w:tc>
          <w:tcPr>
            <w:tcW w:w="155" w:type="pct"/>
            <w:shd w:val="clear" w:color="000000" w:fill="auto"/>
            <w:noWrap/>
            <w:vAlign w:val="center"/>
            <w:hideMark/>
          </w:tcPr>
          <w:p w14:paraId="66CA927A" w14:textId="05D6BC7B"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CCCCFF"/>
            <w:noWrap/>
            <w:vAlign w:val="center"/>
            <w:hideMark/>
          </w:tcPr>
          <w:p w14:paraId="04624C9B" w14:textId="77777777" w:rsidR="00D762D3" w:rsidRPr="00192A3C" w:rsidRDefault="00D762D3" w:rsidP="00D762D3">
            <w:pPr>
              <w:pStyle w:val="Tabletext"/>
              <w:spacing w:before="0" w:after="0" w:line="240" w:lineRule="auto"/>
              <w:jc w:val="right"/>
              <w:rPr>
                <w:sz w:val="12"/>
                <w:szCs w:val="12"/>
              </w:rPr>
            </w:pPr>
            <w:r w:rsidRPr="00192A3C">
              <w:rPr>
                <w:sz w:val="12"/>
                <w:szCs w:val="12"/>
              </w:rPr>
              <w:t>41.7%</w:t>
            </w:r>
          </w:p>
        </w:tc>
        <w:tc>
          <w:tcPr>
            <w:tcW w:w="155" w:type="pct"/>
            <w:shd w:val="clear" w:color="000000" w:fill="E2EFDA"/>
            <w:noWrap/>
            <w:vAlign w:val="center"/>
            <w:hideMark/>
          </w:tcPr>
          <w:p w14:paraId="4A219A91" w14:textId="77777777" w:rsidR="00D762D3" w:rsidRPr="00192A3C" w:rsidRDefault="00D762D3" w:rsidP="00D762D3">
            <w:pPr>
              <w:pStyle w:val="Tabletext"/>
              <w:spacing w:before="0" w:after="0" w:line="240" w:lineRule="auto"/>
              <w:jc w:val="right"/>
              <w:rPr>
                <w:sz w:val="12"/>
                <w:szCs w:val="12"/>
              </w:rPr>
            </w:pPr>
            <w:r w:rsidRPr="00192A3C">
              <w:rPr>
                <w:sz w:val="12"/>
                <w:szCs w:val="12"/>
              </w:rPr>
              <w:t>2.5%</w:t>
            </w:r>
          </w:p>
        </w:tc>
        <w:tc>
          <w:tcPr>
            <w:tcW w:w="155" w:type="pct"/>
            <w:shd w:val="clear" w:color="000000" w:fill="auto"/>
            <w:noWrap/>
            <w:vAlign w:val="center"/>
            <w:hideMark/>
          </w:tcPr>
          <w:p w14:paraId="063398BA" w14:textId="6DF7966C"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476C834" w14:textId="77777777" w:rsidR="00D762D3" w:rsidRPr="00192A3C" w:rsidRDefault="00D762D3" w:rsidP="00D762D3">
            <w:pPr>
              <w:pStyle w:val="Tabletext"/>
              <w:spacing w:before="0" w:after="0" w:line="240" w:lineRule="auto"/>
              <w:jc w:val="right"/>
              <w:rPr>
                <w:sz w:val="12"/>
                <w:szCs w:val="12"/>
              </w:rPr>
            </w:pPr>
            <w:r w:rsidRPr="00192A3C">
              <w:rPr>
                <w:sz w:val="12"/>
                <w:szCs w:val="12"/>
              </w:rPr>
              <w:t>20.0%</w:t>
            </w:r>
          </w:p>
        </w:tc>
        <w:tc>
          <w:tcPr>
            <w:tcW w:w="155" w:type="pct"/>
            <w:shd w:val="clear" w:color="000000" w:fill="auto"/>
            <w:noWrap/>
            <w:vAlign w:val="center"/>
            <w:hideMark/>
          </w:tcPr>
          <w:p w14:paraId="5BEB21F2" w14:textId="599E595A"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6821D73" w14:textId="77777777" w:rsidR="00D762D3" w:rsidRPr="00192A3C" w:rsidRDefault="00D762D3" w:rsidP="00D762D3">
            <w:pPr>
              <w:pStyle w:val="Tabletext"/>
              <w:spacing w:before="0" w:after="0" w:line="240" w:lineRule="auto"/>
              <w:jc w:val="right"/>
              <w:rPr>
                <w:sz w:val="12"/>
                <w:szCs w:val="12"/>
              </w:rPr>
            </w:pPr>
            <w:r w:rsidRPr="00192A3C">
              <w:rPr>
                <w:sz w:val="12"/>
                <w:szCs w:val="12"/>
              </w:rPr>
              <w:t>0.78</w:t>
            </w:r>
          </w:p>
        </w:tc>
        <w:tc>
          <w:tcPr>
            <w:tcW w:w="155" w:type="pct"/>
            <w:shd w:val="clear" w:color="000000" w:fill="E2EFDA"/>
            <w:noWrap/>
            <w:vAlign w:val="center"/>
            <w:hideMark/>
          </w:tcPr>
          <w:p w14:paraId="28B0AB22" w14:textId="77777777" w:rsidR="00D762D3" w:rsidRPr="00192A3C" w:rsidRDefault="00D762D3" w:rsidP="00D762D3">
            <w:pPr>
              <w:pStyle w:val="Tabletext"/>
              <w:spacing w:before="0" w:after="0" w:line="240" w:lineRule="auto"/>
              <w:jc w:val="right"/>
              <w:rPr>
                <w:sz w:val="12"/>
                <w:szCs w:val="12"/>
              </w:rPr>
            </w:pPr>
            <w:r w:rsidRPr="00192A3C">
              <w:rPr>
                <w:sz w:val="12"/>
                <w:szCs w:val="12"/>
              </w:rPr>
              <w:t>1.7%</w:t>
            </w:r>
          </w:p>
        </w:tc>
        <w:tc>
          <w:tcPr>
            <w:tcW w:w="155" w:type="pct"/>
            <w:shd w:val="clear" w:color="auto" w:fill="auto"/>
            <w:noWrap/>
            <w:vAlign w:val="center"/>
            <w:hideMark/>
          </w:tcPr>
          <w:p w14:paraId="1CA1EF7A" w14:textId="77777777" w:rsidR="00D762D3" w:rsidRPr="00192A3C" w:rsidRDefault="00D762D3" w:rsidP="00D762D3">
            <w:pPr>
              <w:pStyle w:val="Tabletext"/>
              <w:spacing w:before="0" w:after="0" w:line="240" w:lineRule="auto"/>
              <w:jc w:val="right"/>
              <w:rPr>
                <w:sz w:val="12"/>
                <w:szCs w:val="12"/>
              </w:rPr>
            </w:pPr>
            <w:r w:rsidRPr="00192A3C">
              <w:rPr>
                <w:sz w:val="12"/>
                <w:szCs w:val="12"/>
              </w:rPr>
              <w:t>1.7%</w:t>
            </w:r>
          </w:p>
        </w:tc>
        <w:tc>
          <w:tcPr>
            <w:tcW w:w="155" w:type="pct"/>
            <w:shd w:val="clear" w:color="000000" w:fill="CCCCFF"/>
            <w:noWrap/>
            <w:vAlign w:val="center"/>
            <w:hideMark/>
          </w:tcPr>
          <w:p w14:paraId="0B6CD0AC" w14:textId="77777777" w:rsidR="00D762D3" w:rsidRPr="00192A3C" w:rsidRDefault="00D762D3" w:rsidP="00D762D3">
            <w:pPr>
              <w:pStyle w:val="Tabletext"/>
              <w:spacing w:before="0" w:after="0" w:line="240" w:lineRule="auto"/>
              <w:jc w:val="right"/>
              <w:rPr>
                <w:sz w:val="12"/>
                <w:szCs w:val="12"/>
              </w:rPr>
            </w:pPr>
            <w:r w:rsidRPr="00192A3C">
              <w:rPr>
                <w:sz w:val="12"/>
                <w:szCs w:val="12"/>
              </w:rPr>
              <w:t>10.5%</w:t>
            </w:r>
          </w:p>
        </w:tc>
        <w:tc>
          <w:tcPr>
            <w:tcW w:w="155" w:type="pct"/>
            <w:shd w:val="clear" w:color="auto" w:fill="auto"/>
            <w:noWrap/>
            <w:vAlign w:val="center"/>
            <w:hideMark/>
          </w:tcPr>
          <w:p w14:paraId="688E168C" w14:textId="77777777" w:rsidR="00D762D3" w:rsidRPr="00192A3C" w:rsidRDefault="00D762D3" w:rsidP="00D762D3">
            <w:pPr>
              <w:pStyle w:val="Tabletext"/>
              <w:spacing w:before="0" w:after="0" w:line="240" w:lineRule="auto"/>
              <w:jc w:val="right"/>
              <w:rPr>
                <w:sz w:val="12"/>
                <w:szCs w:val="12"/>
              </w:rPr>
            </w:pPr>
            <w:r w:rsidRPr="00192A3C">
              <w:rPr>
                <w:sz w:val="12"/>
                <w:szCs w:val="12"/>
              </w:rPr>
              <w:t>94.9%</w:t>
            </w:r>
          </w:p>
        </w:tc>
        <w:tc>
          <w:tcPr>
            <w:tcW w:w="155" w:type="pct"/>
            <w:shd w:val="clear" w:color="auto" w:fill="auto"/>
            <w:noWrap/>
            <w:vAlign w:val="center"/>
            <w:hideMark/>
          </w:tcPr>
          <w:p w14:paraId="2E03DE50" w14:textId="77777777" w:rsidR="00D762D3" w:rsidRPr="00192A3C" w:rsidRDefault="00D762D3" w:rsidP="00D762D3">
            <w:pPr>
              <w:pStyle w:val="Tabletext"/>
              <w:spacing w:before="0" w:after="0" w:line="240" w:lineRule="auto"/>
              <w:jc w:val="right"/>
              <w:rPr>
                <w:sz w:val="12"/>
                <w:szCs w:val="12"/>
              </w:rPr>
            </w:pPr>
            <w:r w:rsidRPr="00192A3C">
              <w:rPr>
                <w:sz w:val="12"/>
                <w:szCs w:val="12"/>
              </w:rPr>
              <w:t>26.5%</w:t>
            </w:r>
          </w:p>
        </w:tc>
        <w:tc>
          <w:tcPr>
            <w:tcW w:w="155" w:type="pct"/>
            <w:shd w:val="clear" w:color="000000" w:fill="CCCCFF"/>
            <w:noWrap/>
            <w:vAlign w:val="center"/>
            <w:hideMark/>
          </w:tcPr>
          <w:p w14:paraId="65747AA7" w14:textId="77777777" w:rsidR="00D762D3" w:rsidRPr="00192A3C" w:rsidRDefault="00D762D3" w:rsidP="00D762D3">
            <w:pPr>
              <w:pStyle w:val="Tabletext"/>
              <w:spacing w:before="0" w:after="0" w:line="240" w:lineRule="auto"/>
              <w:jc w:val="right"/>
              <w:rPr>
                <w:sz w:val="12"/>
                <w:szCs w:val="12"/>
              </w:rPr>
            </w:pPr>
            <w:r w:rsidRPr="00192A3C">
              <w:rPr>
                <w:sz w:val="12"/>
                <w:szCs w:val="12"/>
              </w:rPr>
              <w:t>70.5%</w:t>
            </w:r>
          </w:p>
        </w:tc>
        <w:tc>
          <w:tcPr>
            <w:tcW w:w="155" w:type="pct"/>
            <w:shd w:val="clear" w:color="auto" w:fill="auto"/>
            <w:noWrap/>
            <w:vAlign w:val="center"/>
            <w:hideMark/>
          </w:tcPr>
          <w:p w14:paraId="40923F78" w14:textId="77777777" w:rsidR="00D762D3" w:rsidRPr="00192A3C" w:rsidRDefault="00D762D3" w:rsidP="00D762D3">
            <w:pPr>
              <w:pStyle w:val="Tabletext"/>
              <w:spacing w:before="0" w:after="0" w:line="240" w:lineRule="auto"/>
              <w:jc w:val="right"/>
              <w:rPr>
                <w:sz w:val="12"/>
                <w:szCs w:val="12"/>
              </w:rPr>
            </w:pPr>
            <w:r w:rsidRPr="00192A3C">
              <w:rPr>
                <w:sz w:val="12"/>
                <w:szCs w:val="12"/>
              </w:rPr>
              <w:t>80.0%</w:t>
            </w:r>
          </w:p>
        </w:tc>
        <w:tc>
          <w:tcPr>
            <w:tcW w:w="155" w:type="pct"/>
            <w:shd w:val="clear" w:color="000000" w:fill="E2EFDA"/>
            <w:noWrap/>
            <w:vAlign w:val="center"/>
            <w:hideMark/>
          </w:tcPr>
          <w:p w14:paraId="4599C086" w14:textId="77777777" w:rsidR="00D762D3" w:rsidRPr="00192A3C" w:rsidRDefault="00D762D3" w:rsidP="00D762D3">
            <w:pPr>
              <w:pStyle w:val="Tabletext"/>
              <w:spacing w:before="0" w:after="0" w:line="240" w:lineRule="auto"/>
              <w:jc w:val="right"/>
              <w:rPr>
                <w:sz w:val="12"/>
                <w:szCs w:val="12"/>
              </w:rPr>
            </w:pPr>
            <w:r w:rsidRPr="00192A3C">
              <w:rPr>
                <w:sz w:val="12"/>
                <w:szCs w:val="12"/>
              </w:rPr>
              <w:t>0.7%</w:t>
            </w:r>
          </w:p>
        </w:tc>
        <w:tc>
          <w:tcPr>
            <w:tcW w:w="155" w:type="pct"/>
            <w:shd w:val="clear" w:color="000000" w:fill="auto"/>
            <w:noWrap/>
            <w:vAlign w:val="center"/>
            <w:hideMark/>
          </w:tcPr>
          <w:p w14:paraId="367BBE08" w14:textId="15860A85"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435FB38" w14:textId="7121EABE"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5F363AA" w14:textId="77777777" w:rsidR="00D762D3" w:rsidRPr="00192A3C" w:rsidRDefault="00D762D3" w:rsidP="00D762D3">
            <w:pPr>
              <w:pStyle w:val="Tabletext"/>
              <w:spacing w:before="0" w:after="0" w:line="240" w:lineRule="auto"/>
              <w:jc w:val="right"/>
              <w:rPr>
                <w:sz w:val="12"/>
                <w:szCs w:val="12"/>
              </w:rPr>
            </w:pPr>
            <w:r w:rsidRPr="00192A3C">
              <w:rPr>
                <w:sz w:val="12"/>
                <w:szCs w:val="12"/>
              </w:rPr>
              <w:t>97.9%</w:t>
            </w:r>
          </w:p>
        </w:tc>
        <w:tc>
          <w:tcPr>
            <w:tcW w:w="155" w:type="pct"/>
            <w:shd w:val="clear" w:color="000000" w:fill="E2EFDA"/>
            <w:noWrap/>
            <w:vAlign w:val="center"/>
            <w:hideMark/>
          </w:tcPr>
          <w:p w14:paraId="4543662C" w14:textId="77777777" w:rsidR="00D762D3" w:rsidRPr="00192A3C" w:rsidRDefault="00D762D3" w:rsidP="00D762D3">
            <w:pPr>
              <w:pStyle w:val="Tabletext"/>
              <w:spacing w:before="0" w:after="0" w:line="240" w:lineRule="auto"/>
              <w:jc w:val="right"/>
              <w:rPr>
                <w:sz w:val="12"/>
                <w:szCs w:val="12"/>
              </w:rPr>
            </w:pPr>
            <w:r w:rsidRPr="00192A3C">
              <w:rPr>
                <w:sz w:val="12"/>
                <w:szCs w:val="12"/>
              </w:rPr>
              <w:t>79.3%</w:t>
            </w:r>
          </w:p>
        </w:tc>
        <w:tc>
          <w:tcPr>
            <w:tcW w:w="155" w:type="pct"/>
            <w:shd w:val="clear" w:color="000000" w:fill="E2EFDA"/>
            <w:noWrap/>
            <w:vAlign w:val="center"/>
            <w:hideMark/>
          </w:tcPr>
          <w:p w14:paraId="45B371A9" w14:textId="77777777" w:rsidR="00D762D3" w:rsidRPr="00192A3C" w:rsidRDefault="00D762D3" w:rsidP="00D762D3">
            <w:pPr>
              <w:pStyle w:val="Tabletext"/>
              <w:spacing w:before="0" w:after="0" w:line="240" w:lineRule="auto"/>
              <w:jc w:val="right"/>
              <w:rPr>
                <w:sz w:val="12"/>
                <w:szCs w:val="12"/>
              </w:rPr>
            </w:pPr>
            <w:r w:rsidRPr="00192A3C">
              <w:rPr>
                <w:sz w:val="12"/>
                <w:szCs w:val="12"/>
              </w:rPr>
              <w:t>0.7%</w:t>
            </w:r>
          </w:p>
        </w:tc>
        <w:tc>
          <w:tcPr>
            <w:tcW w:w="149" w:type="pct"/>
            <w:shd w:val="clear" w:color="auto" w:fill="E2EFDA"/>
            <w:noWrap/>
            <w:vAlign w:val="center"/>
            <w:hideMark/>
          </w:tcPr>
          <w:p w14:paraId="101C4BC5" w14:textId="77777777" w:rsidR="00D762D3" w:rsidRPr="00192A3C" w:rsidRDefault="00D762D3" w:rsidP="00D762D3">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28938335" w14:textId="77777777" w:rsidR="00D762D3" w:rsidRPr="00192A3C" w:rsidRDefault="00D762D3" w:rsidP="00D762D3">
            <w:pPr>
              <w:pStyle w:val="Tabletext"/>
              <w:spacing w:before="0" w:after="0" w:line="240" w:lineRule="auto"/>
              <w:jc w:val="right"/>
              <w:rPr>
                <w:sz w:val="12"/>
                <w:szCs w:val="12"/>
              </w:rPr>
            </w:pPr>
            <w:r w:rsidRPr="00192A3C">
              <w:rPr>
                <w:sz w:val="12"/>
                <w:szCs w:val="12"/>
              </w:rPr>
              <w:t>5</w:t>
            </w:r>
          </w:p>
        </w:tc>
      </w:tr>
      <w:tr w:rsidR="00D762D3" w:rsidRPr="007C4580" w14:paraId="50BC6848" w14:textId="77777777" w:rsidTr="00B32CA5">
        <w:trPr>
          <w:trHeight w:val="283"/>
        </w:trPr>
        <w:tc>
          <w:tcPr>
            <w:tcW w:w="511" w:type="pct"/>
            <w:shd w:val="clear" w:color="auto" w:fill="auto"/>
            <w:noWrap/>
            <w:vAlign w:val="center"/>
            <w:hideMark/>
          </w:tcPr>
          <w:p w14:paraId="076E8E39" w14:textId="77777777" w:rsidR="00D762D3" w:rsidRPr="00192A3C" w:rsidRDefault="00D762D3" w:rsidP="00D762D3">
            <w:pPr>
              <w:pStyle w:val="Tabletext"/>
              <w:spacing w:before="0" w:after="0" w:line="240" w:lineRule="auto"/>
              <w:rPr>
                <w:sz w:val="12"/>
                <w:szCs w:val="12"/>
              </w:rPr>
            </w:pPr>
            <w:r w:rsidRPr="00192A3C">
              <w:rPr>
                <w:sz w:val="12"/>
                <w:szCs w:val="12"/>
              </w:rPr>
              <w:t>Colac Hospital</w:t>
            </w:r>
          </w:p>
        </w:tc>
        <w:tc>
          <w:tcPr>
            <w:tcW w:w="170" w:type="pct"/>
            <w:shd w:val="clear" w:color="auto" w:fill="auto"/>
            <w:noWrap/>
            <w:vAlign w:val="center"/>
            <w:hideMark/>
          </w:tcPr>
          <w:p w14:paraId="3752DA07"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008316AA" w14:textId="77777777" w:rsidR="00D762D3" w:rsidRPr="00192A3C" w:rsidRDefault="00D762D3" w:rsidP="00D762D3">
            <w:pPr>
              <w:pStyle w:val="Tabletext"/>
              <w:spacing w:before="0" w:after="0" w:line="240" w:lineRule="auto"/>
              <w:rPr>
                <w:sz w:val="12"/>
                <w:szCs w:val="12"/>
              </w:rPr>
            </w:pPr>
            <w:r w:rsidRPr="00192A3C">
              <w:rPr>
                <w:sz w:val="12"/>
                <w:szCs w:val="12"/>
              </w:rPr>
              <w:t>120</w:t>
            </w:r>
          </w:p>
        </w:tc>
        <w:tc>
          <w:tcPr>
            <w:tcW w:w="155" w:type="pct"/>
            <w:shd w:val="clear" w:color="auto" w:fill="auto"/>
            <w:noWrap/>
            <w:vAlign w:val="center"/>
            <w:hideMark/>
          </w:tcPr>
          <w:p w14:paraId="40091C40" w14:textId="77777777" w:rsidR="00D762D3" w:rsidRPr="00192A3C" w:rsidRDefault="00D762D3" w:rsidP="00D762D3">
            <w:pPr>
              <w:pStyle w:val="Tabletext"/>
              <w:spacing w:before="0" w:after="0" w:line="240" w:lineRule="auto"/>
              <w:jc w:val="right"/>
              <w:rPr>
                <w:sz w:val="12"/>
                <w:szCs w:val="12"/>
              </w:rPr>
            </w:pPr>
            <w:r w:rsidRPr="00192A3C">
              <w:rPr>
                <w:sz w:val="12"/>
                <w:szCs w:val="12"/>
              </w:rPr>
              <w:t>9.1%</w:t>
            </w:r>
          </w:p>
        </w:tc>
        <w:tc>
          <w:tcPr>
            <w:tcW w:w="155" w:type="pct"/>
            <w:shd w:val="clear" w:color="000000" w:fill="CCCCFF"/>
            <w:noWrap/>
            <w:vAlign w:val="center"/>
            <w:hideMark/>
          </w:tcPr>
          <w:p w14:paraId="388D8856" w14:textId="77777777" w:rsidR="00D762D3" w:rsidRPr="00192A3C" w:rsidRDefault="00D762D3" w:rsidP="00D762D3">
            <w:pPr>
              <w:pStyle w:val="Tabletext"/>
              <w:spacing w:before="0" w:after="0" w:line="240" w:lineRule="auto"/>
              <w:jc w:val="right"/>
              <w:rPr>
                <w:sz w:val="12"/>
                <w:szCs w:val="12"/>
              </w:rPr>
            </w:pPr>
            <w:r w:rsidRPr="00192A3C">
              <w:rPr>
                <w:sz w:val="12"/>
                <w:szCs w:val="12"/>
              </w:rPr>
              <w:t>32.0%</w:t>
            </w:r>
          </w:p>
        </w:tc>
        <w:tc>
          <w:tcPr>
            <w:tcW w:w="155" w:type="pct"/>
            <w:shd w:val="clear" w:color="000000" w:fill="E2EFDA"/>
            <w:noWrap/>
            <w:vAlign w:val="center"/>
            <w:hideMark/>
          </w:tcPr>
          <w:p w14:paraId="28B41C51" w14:textId="77777777" w:rsidR="00D762D3" w:rsidRPr="00192A3C" w:rsidRDefault="00D762D3" w:rsidP="00D762D3">
            <w:pPr>
              <w:pStyle w:val="Tabletext"/>
              <w:spacing w:before="0" w:after="0" w:line="240" w:lineRule="auto"/>
              <w:jc w:val="right"/>
              <w:rPr>
                <w:sz w:val="12"/>
                <w:szCs w:val="12"/>
              </w:rPr>
            </w:pPr>
            <w:r w:rsidRPr="00192A3C">
              <w:rPr>
                <w:sz w:val="12"/>
                <w:szCs w:val="12"/>
              </w:rPr>
              <w:t>21.4%</w:t>
            </w:r>
          </w:p>
        </w:tc>
        <w:tc>
          <w:tcPr>
            <w:tcW w:w="155" w:type="pct"/>
            <w:shd w:val="clear" w:color="auto" w:fill="auto"/>
            <w:noWrap/>
            <w:vAlign w:val="center"/>
            <w:hideMark/>
          </w:tcPr>
          <w:p w14:paraId="20AF176F" w14:textId="77777777" w:rsidR="00D762D3" w:rsidRPr="00192A3C" w:rsidRDefault="00D762D3" w:rsidP="00D762D3">
            <w:pPr>
              <w:pStyle w:val="Tabletext"/>
              <w:spacing w:before="0" w:after="0" w:line="240" w:lineRule="auto"/>
              <w:jc w:val="right"/>
              <w:rPr>
                <w:sz w:val="12"/>
                <w:szCs w:val="12"/>
              </w:rPr>
            </w:pPr>
            <w:r w:rsidRPr="00192A3C">
              <w:rPr>
                <w:sz w:val="12"/>
                <w:szCs w:val="12"/>
              </w:rPr>
              <w:t>4.5%</w:t>
            </w:r>
          </w:p>
        </w:tc>
        <w:tc>
          <w:tcPr>
            <w:tcW w:w="155" w:type="pct"/>
            <w:shd w:val="clear" w:color="000000" w:fill="auto"/>
            <w:noWrap/>
            <w:vAlign w:val="center"/>
            <w:hideMark/>
          </w:tcPr>
          <w:p w14:paraId="7822C627" w14:textId="4A79CDD1"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918B549" w14:textId="77777777" w:rsidR="00D762D3" w:rsidRPr="00192A3C" w:rsidRDefault="00D762D3" w:rsidP="00D762D3">
            <w:pPr>
              <w:pStyle w:val="Tabletext"/>
              <w:spacing w:before="0" w:after="0" w:line="240" w:lineRule="auto"/>
              <w:jc w:val="right"/>
              <w:rPr>
                <w:sz w:val="12"/>
                <w:szCs w:val="12"/>
              </w:rPr>
            </w:pPr>
            <w:r w:rsidRPr="00192A3C">
              <w:rPr>
                <w:sz w:val="12"/>
                <w:szCs w:val="12"/>
              </w:rPr>
              <w:t>4.5%</w:t>
            </w:r>
          </w:p>
        </w:tc>
        <w:tc>
          <w:tcPr>
            <w:tcW w:w="155" w:type="pct"/>
            <w:shd w:val="clear" w:color="000000" w:fill="auto"/>
            <w:noWrap/>
            <w:vAlign w:val="center"/>
            <w:hideMark/>
          </w:tcPr>
          <w:p w14:paraId="73EF99BE" w14:textId="0F657CBA"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49EA0143" w14:textId="77777777" w:rsidR="00D762D3" w:rsidRPr="00192A3C" w:rsidRDefault="00D762D3" w:rsidP="00D762D3">
            <w:pPr>
              <w:pStyle w:val="Tabletext"/>
              <w:spacing w:before="0" w:after="0" w:line="240" w:lineRule="auto"/>
              <w:jc w:val="right"/>
              <w:rPr>
                <w:sz w:val="12"/>
                <w:szCs w:val="12"/>
              </w:rPr>
            </w:pPr>
            <w:r w:rsidRPr="00192A3C">
              <w:rPr>
                <w:sz w:val="12"/>
                <w:szCs w:val="12"/>
              </w:rPr>
              <w:t>0.9%</w:t>
            </w:r>
          </w:p>
        </w:tc>
        <w:tc>
          <w:tcPr>
            <w:tcW w:w="155" w:type="pct"/>
            <w:shd w:val="clear" w:color="000000" w:fill="auto"/>
            <w:noWrap/>
            <w:vAlign w:val="center"/>
            <w:hideMark/>
          </w:tcPr>
          <w:p w14:paraId="313F4F44" w14:textId="50E380C1"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CCCCFF"/>
            <w:noWrap/>
            <w:vAlign w:val="center"/>
            <w:hideMark/>
          </w:tcPr>
          <w:p w14:paraId="64D0BB11"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36A57370" w14:textId="0C1D0ECD"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44A579F" w14:textId="77777777" w:rsidR="00D762D3" w:rsidRPr="00192A3C" w:rsidRDefault="00D762D3" w:rsidP="00D762D3">
            <w:pPr>
              <w:pStyle w:val="Tabletext"/>
              <w:spacing w:before="0" w:after="0" w:line="240" w:lineRule="auto"/>
              <w:jc w:val="right"/>
              <w:rPr>
                <w:sz w:val="12"/>
                <w:szCs w:val="12"/>
              </w:rPr>
            </w:pPr>
            <w:r w:rsidRPr="00192A3C">
              <w:rPr>
                <w:sz w:val="12"/>
                <w:szCs w:val="12"/>
              </w:rPr>
              <w:t>0.98</w:t>
            </w:r>
          </w:p>
        </w:tc>
        <w:tc>
          <w:tcPr>
            <w:tcW w:w="155" w:type="pct"/>
            <w:shd w:val="clear" w:color="000000" w:fill="CCCCFF"/>
            <w:noWrap/>
            <w:vAlign w:val="center"/>
            <w:hideMark/>
          </w:tcPr>
          <w:p w14:paraId="331030A0" w14:textId="77777777" w:rsidR="00D762D3" w:rsidRPr="00192A3C" w:rsidRDefault="00D762D3" w:rsidP="00D762D3">
            <w:pPr>
              <w:pStyle w:val="Tabletext"/>
              <w:spacing w:before="0" w:after="0" w:line="240" w:lineRule="auto"/>
              <w:jc w:val="right"/>
              <w:rPr>
                <w:sz w:val="12"/>
                <w:szCs w:val="12"/>
              </w:rPr>
            </w:pPr>
            <w:r w:rsidRPr="00192A3C">
              <w:rPr>
                <w:sz w:val="12"/>
                <w:szCs w:val="12"/>
              </w:rPr>
              <w:t>6.9%</w:t>
            </w:r>
          </w:p>
        </w:tc>
        <w:tc>
          <w:tcPr>
            <w:tcW w:w="155" w:type="pct"/>
            <w:shd w:val="clear" w:color="000000" w:fill="CCCCFF"/>
            <w:noWrap/>
            <w:vAlign w:val="center"/>
            <w:hideMark/>
          </w:tcPr>
          <w:p w14:paraId="0F263701" w14:textId="77777777" w:rsidR="00D762D3" w:rsidRPr="00192A3C" w:rsidRDefault="00D762D3" w:rsidP="00D762D3">
            <w:pPr>
              <w:pStyle w:val="Tabletext"/>
              <w:spacing w:before="0" w:after="0" w:line="240" w:lineRule="auto"/>
              <w:jc w:val="right"/>
              <w:rPr>
                <w:sz w:val="12"/>
                <w:szCs w:val="12"/>
              </w:rPr>
            </w:pPr>
            <w:r w:rsidRPr="00192A3C">
              <w:rPr>
                <w:sz w:val="12"/>
                <w:szCs w:val="12"/>
              </w:rPr>
              <w:t>4.8%</w:t>
            </w:r>
          </w:p>
        </w:tc>
        <w:tc>
          <w:tcPr>
            <w:tcW w:w="155" w:type="pct"/>
            <w:shd w:val="clear" w:color="auto" w:fill="auto"/>
            <w:noWrap/>
            <w:vAlign w:val="center"/>
            <w:hideMark/>
          </w:tcPr>
          <w:p w14:paraId="4818E2C7" w14:textId="77777777" w:rsidR="00D762D3" w:rsidRPr="00192A3C" w:rsidRDefault="00D762D3" w:rsidP="00D762D3">
            <w:pPr>
              <w:pStyle w:val="Tabletext"/>
              <w:spacing w:before="0" w:after="0" w:line="240" w:lineRule="auto"/>
              <w:jc w:val="right"/>
              <w:rPr>
                <w:sz w:val="12"/>
                <w:szCs w:val="12"/>
              </w:rPr>
            </w:pPr>
            <w:r w:rsidRPr="00192A3C">
              <w:rPr>
                <w:sz w:val="12"/>
                <w:szCs w:val="12"/>
              </w:rPr>
              <w:t>20.0%</w:t>
            </w:r>
          </w:p>
        </w:tc>
        <w:tc>
          <w:tcPr>
            <w:tcW w:w="155" w:type="pct"/>
            <w:shd w:val="clear" w:color="auto" w:fill="auto"/>
            <w:noWrap/>
            <w:vAlign w:val="center"/>
            <w:hideMark/>
          </w:tcPr>
          <w:p w14:paraId="7DC0B5B8" w14:textId="77777777" w:rsidR="00D762D3" w:rsidRPr="00192A3C" w:rsidRDefault="00D762D3" w:rsidP="00D762D3">
            <w:pPr>
              <w:pStyle w:val="Tabletext"/>
              <w:spacing w:before="0" w:after="0" w:line="240" w:lineRule="auto"/>
              <w:jc w:val="right"/>
              <w:rPr>
                <w:sz w:val="12"/>
                <w:szCs w:val="12"/>
              </w:rPr>
            </w:pPr>
            <w:r w:rsidRPr="00192A3C">
              <w:rPr>
                <w:sz w:val="12"/>
                <w:szCs w:val="12"/>
              </w:rPr>
              <w:t>94.9%</w:t>
            </w:r>
          </w:p>
        </w:tc>
        <w:tc>
          <w:tcPr>
            <w:tcW w:w="155" w:type="pct"/>
            <w:shd w:val="clear" w:color="000000" w:fill="E2EFDA"/>
            <w:noWrap/>
            <w:vAlign w:val="center"/>
            <w:hideMark/>
          </w:tcPr>
          <w:p w14:paraId="65085458" w14:textId="77777777" w:rsidR="00D762D3" w:rsidRPr="00192A3C" w:rsidRDefault="00D762D3" w:rsidP="00D762D3">
            <w:pPr>
              <w:pStyle w:val="Tabletext"/>
              <w:spacing w:before="0" w:after="0" w:line="240" w:lineRule="auto"/>
              <w:jc w:val="right"/>
              <w:rPr>
                <w:sz w:val="12"/>
                <w:szCs w:val="12"/>
              </w:rPr>
            </w:pPr>
            <w:r w:rsidRPr="00192A3C">
              <w:rPr>
                <w:sz w:val="12"/>
                <w:szCs w:val="12"/>
              </w:rPr>
              <w:t>15.2%</w:t>
            </w:r>
          </w:p>
        </w:tc>
        <w:tc>
          <w:tcPr>
            <w:tcW w:w="155" w:type="pct"/>
            <w:shd w:val="clear" w:color="auto" w:fill="auto"/>
            <w:noWrap/>
            <w:vAlign w:val="center"/>
            <w:hideMark/>
          </w:tcPr>
          <w:p w14:paraId="0B98A198" w14:textId="77777777" w:rsidR="00D762D3" w:rsidRPr="00192A3C" w:rsidRDefault="00D762D3" w:rsidP="00D762D3">
            <w:pPr>
              <w:pStyle w:val="Tabletext"/>
              <w:spacing w:before="0" w:after="0" w:line="240" w:lineRule="auto"/>
              <w:jc w:val="right"/>
              <w:rPr>
                <w:sz w:val="12"/>
                <w:szCs w:val="12"/>
              </w:rPr>
            </w:pPr>
            <w:r w:rsidRPr="00192A3C">
              <w:rPr>
                <w:sz w:val="12"/>
                <w:szCs w:val="12"/>
              </w:rPr>
              <w:t>83.9%</w:t>
            </w:r>
          </w:p>
        </w:tc>
        <w:tc>
          <w:tcPr>
            <w:tcW w:w="155" w:type="pct"/>
            <w:shd w:val="clear" w:color="auto" w:fill="auto"/>
            <w:noWrap/>
            <w:vAlign w:val="center"/>
            <w:hideMark/>
          </w:tcPr>
          <w:p w14:paraId="797BEDBA" w14:textId="77777777" w:rsidR="00D762D3" w:rsidRPr="00192A3C" w:rsidRDefault="00D762D3" w:rsidP="00D762D3">
            <w:pPr>
              <w:pStyle w:val="Tabletext"/>
              <w:spacing w:before="0" w:after="0" w:line="240" w:lineRule="auto"/>
              <w:jc w:val="right"/>
              <w:rPr>
                <w:sz w:val="12"/>
                <w:szCs w:val="12"/>
              </w:rPr>
            </w:pPr>
            <w:r w:rsidRPr="00192A3C">
              <w:rPr>
                <w:sz w:val="12"/>
                <w:szCs w:val="12"/>
              </w:rPr>
              <w:t>51.7%</w:t>
            </w:r>
          </w:p>
        </w:tc>
        <w:tc>
          <w:tcPr>
            <w:tcW w:w="155" w:type="pct"/>
            <w:shd w:val="clear" w:color="000000" w:fill="E2EFDA"/>
            <w:noWrap/>
            <w:vAlign w:val="center"/>
            <w:hideMark/>
          </w:tcPr>
          <w:p w14:paraId="225BEA8A"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3B416E40" w14:textId="22C48F4E"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82F56FA" w14:textId="1528CA44"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B28AAD5" w14:textId="77777777" w:rsidR="00D762D3" w:rsidRPr="00192A3C" w:rsidRDefault="00D762D3" w:rsidP="00D762D3">
            <w:pPr>
              <w:pStyle w:val="Tabletext"/>
              <w:spacing w:before="0" w:after="0" w:line="240" w:lineRule="auto"/>
              <w:jc w:val="right"/>
              <w:rPr>
                <w:sz w:val="12"/>
                <w:szCs w:val="12"/>
              </w:rPr>
            </w:pPr>
            <w:r w:rsidRPr="00192A3C">
              <w:rPr>
                <w:sz w:val="12"/>
                <w:szCs w:val="12"/>
              </w:rPr>
              <w:t>95.0%</w:t>
            </w:r>
          </w:p>
        </w:tc>
        <w:tc>
          <w:tcPr>
            <w:tcW w:w="155" w:type="pct"/>
            <w:shd w:val="clear" w:color="000000" w:fill="E2EFDA"/>
            <w:noWrap/>
            <w:vAlign w:val="center"/>
            <w:hideMark/>
          </w:tcPr>
          <w:p w14:paraId="522E8A70" w14:textId="77777777" w:rsidR="00D762D3" w:rsidRPr="00192A3C" w:rsidRDefault="00D762D3" w:rsidP="00D762D3">
            <w:pPr>
              <w:pStyle w:val="Tabletext"/>
              <w:spacing w:before="0" w:after="0" w:line="240" w:lineRule="auto"/>
              <w:jc w:val="right"/>
              <w:rPr>
                <w:sz w:val="12"/>
                <w:szCs w:val="12"/>
              </w:rPr>
            </w:pPr>
            <w:r w:rsidRPr="00192A3C">
              <w:rPr>
                <w:sz w:val="12"/>
                <w:szCs w:val="12"/>
              </w:rPr>
              <w:t>82.5%</w:t>
            </w:r>
          </w:p>
        </w:tc>
        <w:tc>
          <w:tcPr>
            <w:tcW w:w="155" w:type="pct"/>
            <w:shd w:val="clear" w:color="auto" w:fill="auto"/>
            <w:noWrap/>
            <w:vAlign w:val="center"/>
            <w:hideMark/>
          </w:tcPr>
          <w:p w14:paraId="5E81DB74" w14:textId="77777777" w:rsidR="00D762D3" w:rsidRPr="00192A3C" w:rsidRDefault="00D762D3" w:rsidP="00D762D3">
            <w:pPr>
              <w:pStyle w:val="Tabletext"/>
              <w:spacing w:before="0" w:after="0" w:line="240" w:lineRule="auto"/>
              <w:jc w:val="right"/>
              <w:rPr>
                <w:sz w:val="12"/>
                <w:szCs w:val="12"/>
              </w:rPr>
            </w:pPr>
            <w:r w:rsidRPr="00192A3C">
              <w:rPr>
                <w:sz w:val="12"/>
                <w:szCs w:val="12"/>
              </w:rPr>
              <w:t>2.5%</w:t>
            </w:r>
          </w:p>
        </w:tc>
        <w:tc>
          <w:tcPr>
            <w:tcW w:w="149" w:type="pct"/>
            <w:shd w:val="clear" w:color="auto" w:fill="E2EFDA"/>
            <w:noWrap/>
            <w:vAlign w:val="center"/>
            <w:hideMark/>
          </w:tcPr>
          <w:p w14:paraId="36CCD924" w14:textId="77777777" w:rsidR="00D762D3" w:rsidRPr="00192A3C" w:rsidRDefault="00D762D3" w:rsidP="00D762D3">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6BB31869" w14:textId="77777777" w:rsidR="00D762D3" w:rsidRPr="00192A3C" w:rsidRDefault="00D762D3" w:rsidP="00D762D3">
            <w:pPr>
              <w:pStyle w:val="Tabletext"/>
              <w:spacing w:before="0" w:after="0" w:line="240" w:lineRule="auto"/>
              <w:jc w:val="right"/>
              <w:rPr>
                <w:sz w:val="12"/>
                <w:szCs w:val="12"/>
              </w:rPr>
            </w:pPr>
            <w:r w:rsidRPr="00192A3C">
              <w:rPr>
                <w:sz w:val="12"/>
                <w:szCs w:val="12"/>
              </w:rPr>
              <w:t>4</w:t>
            </w:r>
          </w:p>
        </w:tc>
      </w:tr>
      <w:tr w:rsidR="00D762D3" w:rsidRPr="007C4580" w14:paraId="20043F5F" w14:textId="77777777" w:rsidTr="00B32CA5">
        <w:trPr>
          <w:trHeight w:val="283"/>
        </w:trPr>
        <w:tc>
          <w:tcPr>
            <w:tcW w:w="511" w:type="pct"/>
            <w:shd w:val="clear" w:color="auto" w:fill="auto"/>
            <w:noWrap/>
            <w:vAlign w:val="center"/>
            <w:hideMark/>
          </w:tcPr>
          <w:p w14:paraId="66F980F9" w14:textId="77777777" w:rsidR="00D762D3" w:rsidRPr="00192A3C" w:rsidRDefault="00D762D3" w:rsidP="00D762D3">
            <w:pPr>
              <w:pStyle w:val="Tabletext"/>
              <w:spacing w:before="0" w:after="0" w:line="240" w:lineRule="auto"/>
              <w:rPr>
                <w:sz w:val="12"/>
                <w:szCs w:val="12"/>
              </w:rPr>
            </w:pPr>
            <w:r w:rsidRPr="00192A3C">
              <w:rPr>
                <w:sz w:val="12"/>
                <w:szCs w:val="12"/>
              </w:rPr>
              <w:t>Benalla &amp; District Memorial Hospital</w:t>
            </w:r>
          </w:p>
        </w:tc>
        <w:tc>
          <w:tcPr>
            <w:tcW w:w="170" w:type="pct"/>
            <w:shd w:val="clear" w:color="auto" w:fill="auto"/>
            <w:noWrap/>
            <w:vAlign w:val="center"/>
            <w:hideMark/>
          </w:tcPr>
          <w:p w14:paraId="0CD5C31A"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7FAA6C79" w14:textId="77777777" w:rsidR="00D762D3" w:rsidRPr="00192A3C" w:rsidRDefault="00D762D3" w:rsidP="00D762D3">
            <w:pPr>
              <w:pStyle w:val="Tabletext"/>
              <w:spacing w:before="0" w:after="0" w:line="240" w:lineRule="auto"/>
              <w:rPr>
                <w:sz w:val="12"/>
                <w:szCs w:val="12"/>
              </w:rPr>
            </w:pPr>
            <w:r w:rsidRPr="00192A3C">
              <w:rPr>
                <w:sz w:val="12"/>
                <w:szCs w:val="12"/>
              </w:rPr>
              <w:t>105</w:t>
            </w:r>
          </w:p>
        </w:tc>
        <w:tc>
          <w:tcPr>
            <w:tcW w:w="155" w:type="pct"/>
            <w:tcBorders>
              <w:bottom w:val="single" w:sz="4" w:space="0" w:color="BFBFBF" w:themeColor="background1" w:themeShade="BF"/>
            </w:tcBorders>
            <w:shd w:val="clear" w:color="000000" w:fill="E2EFDA"/>
            <w:noWrap/>
            <w:vAlign w:val="center"/>
            <w:hideMark/>
          </w:tcPr>
          <w:p w14:paraId="4810485B"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33B4A234" w14:textId="77777777" w:rsidR="00D762D3" w:rsidRPr="00192A3C" w:rsidRDefault="00D762D3" w:rsidP="00D762D3">
            <w:pPr>
              <w:pStyle w:val="Tabletext"/>
              <w:spacing w:before="0" w:after="0" w:line="240" w:lineRule="auto"/>
              <w:jc w:val="right"/>
              <w:rPr>
                <w:sz w:val="12"/>
                <w:szCs w:val="12"/>
              </w:rPr>
            </w:pPr>
            <w:r w:rsidRPr="00192A3C">
              <w:rPr>
                <w:sz w:val="12"/>
                <w:szCs w:val="12"/>
              </w:rPr>
              <w:t>4.5%</w:t>
            </w:r>
          </w:p>
        </w:tc>
        <w:tc>
          <w:tcPr>
            <w:tcW w:w="155" w:type="pct"/>
            <w:shd w:val="clear" w:color="auto" w:fill="auto"/>
            <w:noWrap/>
            <w:vAlign w:val="center"/>
            <w:hideMark/>
          </w:tcPr>
          <w:p w14:paraId="33BF61E2" w14:textId="77777777" w:rsidR="00D762D3" w:rsidRPr="00192A3C" w:rsidRDefault="00D762D3" w:rsidP="00D762D3">
            <w:pPr>
              <w:pStyle w:val="Tabletext"/>
              <w:spacing w:before="0" w:after="0" w:line="240" w:lineRule="auto"/>
              <w:jc w:val="right"/>
              <w:rPr>
                <w:sz w:val="12"/>
                <w:szCs w:val="12"/>
              </w:rPr>
            </w:pPr>
            <w:r w:rsidRPr="00192A3C">
              <w:rPr>
                <w:sz w:val="12"/>
                <w:szCs w:val="12"/>
              </w:rPr>
              <w:t>37.5%</w:t>
            </w:r>
          </w:p>
        </w:tc>
        <w:tc>
          <w:tcPr>
            <w:tcW w:w="155" w:type="pct"/>
            <w:shd w:val="clear" w:color="auto" w:fill="auto"/>
            <w:noWrap/>
            <w:vAlign w:val="center"/>
            <w:hideMark/>
          </w:tcPr>
          <w:p w14:paraId="501AEF65" w14:textId="77777777" w:rsidR="00D762D3" w:rsidRPr="00192A3C" w:rsidRDefault="00D762D3" w:rsidP="00D762D3">
            <w:pPr>
              <w:pStyle w:val="Tabletext"/>
              <w:spacing w:before="0" w:after="0" w:line="240" w:lineRule="auto"/>
              <w:jc w:val="right"/>
              <w:rPr>
                <w:sz w:val="12"/>
                <w:szCs w:val="12"/>
              </w:rPr>
            </w:pPr>
            <w:r w:rsidRPr="00192A3C">
              <w:rPr>
                <w:sz w:val="12"/>
                <w:szCs w:val="12"/>
              </w:rPr>
              <w:t>5.3%</w:t>
            </w:r>
          </w:p>
        </w:tc>
        <w:tc>
          <w:tcPr>
            <w:tcW w:w="155" w:type="pct"/>
            <w:tcBorders>
              <w:bottom w:val="single" w:sz="4" w:space="0" w:color="BFBFBF" w:themeColor="background1" w:themeShade="BF"/>
            </w:tcBorders>
            <w:shd w:val="clear" w:color="000000" w:fill="CCCCFF"/>
            <w:noWrap/>
            <w:vAlign w:val="center"/>
            <w:hideMark/>
          </w:tcPr>
          <w:p w14:paraId="345EDCCB" w14:textId="77777777" w:rsidR="00D762D3" w:rsidRPr="00192A3C" w:rsidRDefault="00D762D3" w:rsidP="00D762D3">
            <w:pPr>
              <w:pStyle w:val="Tabletext"/>
              <w:spacing w:before="0" w:after="0" w:line="240" w:lineRule="auto"/>
              <w:jc w:val="right"/>
              <w:rPr>
                <w:sz w:val="12"/>
                <w:szCs w:val="12"/>
              </w:rPr>
            </w:pPr>
            <w:r w:rsidRPr="00192A3C">
              <w:rPr>
                <w:sz w:val="12"/>
                <w:szCs w:val="12"/>
              </w:rPr>
              <w:t>16.7%</w:t>
            </w:r>
          </w:p>
        </w:tc>
        <w:tc>
          <w:tcPr>
            <w:tcW w:w="155" w:type="pct"/>
            <w:shd w:val="clear" w:color="000000" w:fill="E2EFDA"/>
            <w:noWrap/>
            <w:vAlign w:val="center"/>
            <w:hideMark/>
          </w:tcPr>
          <w:p w14:paraId="36492F30"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CCCCFF"/>
            <w:noWrap/>
            <w:vAlign w:val="center"/>
            <w:hideMark/>
          </w:tcPr>
          <w:p w14:paraId="30A41D4E" w14:textId="77777777" w:rsidR="00D762D3" w:rsidRPr="00192A3C" w:rsidRDefault="00D762D3" w:rsidP="00D762D3">
            <w:pPr>
              <w:pStyle w:val="Tabletext"/>
              <w:spacing w:before="0" w:after="0" w:line="240" w:lineRule="auto"/>
              <w:jc w:val="right"/>
              <w:rPr>
                <w:sz w:val="12"/>
                <w:szCs w:val="12"/>
              </w:rPr>
            </w:pPr>
            <w:r w:rsidRPr="00192A3C">
              <w:rPr>
                <w:sz w:val="12"/>
                <w:szCs w:val="12"/>
              </w:rPr>
              <w:t>25.0%</w:t>
            </w:r>
          </w:p>
        </w:tc>
        <w:tc>
          <w:tcPr>
            <w:tcW w:w="155" w:type="pct"/>
            <w:shd w:val="clear" w:color="000000" w:fill="E2EFDA"/>
            <w:noWrap/>
            <w:vAlign w:val="center"/>
            <w:hideMark/>
          </w:tcPr>
          <w:p w14:paraId="2304FD26"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11705D0B" w14:textId="22F8279E"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EAE385A" w14:textId="683A4131"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CB4A7DE" w14:textId="56497E91"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998BAF3" w14:textId="77777777" w:rsidR="00D762D3" w:rsidRPr="00192A3C" w:rsidRDefault="00D762D3" w:rsidP="00D762D3">
            <w:pPr>
              <w:pStyle w:val="Tabletext"/>
              <w:spacing w:before="0" w:after="0" w:line="240" w:lineRule="auto"/>
              <w:jc w:val="right"/>
              <w:rPr>
                <w:sz w:val="12"/>
                <w:szCs w:val="12"/>
              </w:rPr>
            </w:pPr>
            <w:r w:rsidRPr="00192A3C">
              <w:rPr>
                <w:sz w:val="12"/>
                <w:szCs w:val="12"/>
              </w:rPr>
              <w:t>3.35</w:t>
            </w:r>
          </w:p>
        </w:tc>
        <w:tc>
          <w:tcPr>
            <w:tcW w:w="155" w:type="pct"/>
            <w:shd w:val="clear" w:color="000000" w:fill="CCCCFF"/>
            <w:noWrap/>
            <w:vAlign w:val="center"/>
            <w:hideMark/>
          </w:tcPr>
          <w:p w14:paraId="5348EB2C" w14:textId="77777777" w:rsidR="00D762D3" w:rsidRPr="00192A3C" w:rsidRDefault="00D762D3" w:rsidP="00D762D3">
            <w:pPr>
              <w:pStyle w:val="Tabletext"/>
              <w:spacing w:before="0" w:after="0" w:line="240" w:lineRule="auto"/>
              <w:jc w:val="right"/>
              <w:rPr>
                <w:sz w:val="12"/>
                <w:szCs w:val="12"/>
              </w:rPr>
            </w:pPr>
            <w:r w:rsidRPr="00192A3C">
              <w:rPr>
                <w:sz w:val="12"/>
                <w:szCs w:val="12"/>
              </w:rPr>
              <w:t>5.1%</w:t>
            </w:r>
          </w:p>
        </w:tc>
        <w:tc>
          <w:tcPr>
            <w:tcW w:w="155" w:type="pct"/>
            <w:shd w:val="clear" w:color="000000" w:fill="E2EFDA"/>
            <w:noWrap/>
            <w:vAlign w:val="center"/>
            <w:hideMark/>
          </w:tcPr>
          <w:p w14:paraId="2F72CA3B"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61C50BB4" w14:textId="77777777" w:rsidR="00D762D3" w:rsidRPr="00192A3C" w:rsidRDefault="00D762D3" w:rsidP="00D762D3">
            <w:pPr>
              <w:pStyle w:val="Tabletext"/>
              <w:spacing w:before="0" w:after="0" w:line="240" w:lineRule="auto"/>
              <w:jc w:val="right"/>
              <w:rPr>
                <w:sz w:val="12"/>
                <w:szCs w:val="12"/>
              </w:rPr>
            </w:pPr>
            <w:r w:rsidRPr="00192A3C">
              <w:rPr>
                <w:sz w:val="12"/>
                <w:szCs w:val="12"/>
              </w:rPr>
              <w:t>47.1%</w:t>
            </w:r>
          </w:p>
        </w:tc>
        <w:tc>
          <w:tcPr>
            <w:tcW w:w="155" w:type="pct"/>
            <w:shd w:val="clear" w:color="000000" w:fill="E2EFDA"/>
            <w:noWrap/>
            <w:vAlign w:val="center"/>
            <w:hideMark/>
          </w:tcPr>
          <w:p w14:paraId="5F5EE329" w14:textId="77777777" w:rsidR="00D762D3" w:rsidRPr="00192A3C" w:rsidRDefault="00D762D3" w:rsidP="00D762D3">
            <w:pPr>
              <w:pStyle w:val="Tabletext"/>
              <w:spacing w:before="0" w:after="0" w:line="240" w:lineRule="auto"/>
              <w:jc w:val="right"/>
              <w:rPr>
                <w:sz w:val="12"/>
                <w:szCs w:val="12"/>
              </w:rPr>
            </w:pPr>
            <w:r w:rsidRPr="00192A3C">
              <w:rPr>
                <w:sz w:val="12"/>
                <w:szCs w:val="12"/>
              </w:rPr>
              <w:t>99.0%</w:t>
            </w:r>
          </w:p>
        </w:tc>
        <w:tc>
          <w:tcPr>
            <w:tcW w:w="155" w:type="pct"/>
            <w:shd w:val="clear" w:color="000000" w:fill="E2EFDA"/>
            <w:noWrap/>
            <w:vAlign w:val="center"/>
            <w:hideMark/>
          </w:tcPr>
          <w:p w14:paraId="563D95E0" w14:textId="77777777" w:rsidR="00D762D3" w:rsidRPr="00192A3C" w:rsidRDefault="00D762D3" w:rsidP="00D762D3">
            <w:pPr>
              <w:pStyle w:val="Tabletext"/>
              <w:spacing w:before="0" w:after="0" w:line="240" w:lineRule="auto"/>
              <w:jc w:val="right"/>
              <w:rPr>
                <w:sz w:val="12"/>
                <w:szCs w:val="12"/>
              </w:rPr>
            </w:pPr>
            <w:r w:rsidRPr="00192A3C">
              <w:rPr>
                <w:sz w:val="12"/>
                <w:szCs w:val="12"/>
              </w:rPr>
              <w:t>12.7%</w:t>
            </w:r>
          </w:p>
        </w:tc>
        <w:tc>
          <w:tcPr>
            <w:tcW w:w="155" w:type="pct"/>
            <w:shd w:val="clear" w:color="000000" w:fill="E2EFDA"/>
            <w:noWrap/>
            <w:vAlign w:val="center"/>
            <w:hideMark/>
          </w:tcPr>
          <w:p w14:paraId="13ABA77E" w14:textId="77777777" w:rsidR="00D762D3" w:rsidRPr="00192A3C" w:rsidRDefault="00D762D3" w:rsidP="00D762D3">
            <w:pPr>
              <w:pStyle w:val="Tabletext"/>
              <w:spacing w:before="0" w:after="0" w:line="240" w:lineRule="auto"/>
              <w:jc w:val="right"/>
              <w:rPr>
                <w:sz w:val="12"/>
                <w:szCs w:val="12"/>
              </w:rPr>
            </w:pPr>
            <w:r w:rsidRPr="00192A3C">
              <w:rPr>
                <w:sz w:val="12"/>
                <w:szCs w:val="12"/>
              </w:rPr>
              <w:t>90.2%</w:t>
            </w:r>
          </w:p>
        </w:tc>
        <w:tc>
          <w:tcPr>
            <w:tcW w:w="155" w:type="pct"/>
            <w:shd w:val="clear" w:color="auto" w:fill="auto"/>
            <w:noWrap/>
            <w:vAlign w:val="center"/>
            <w:hideMark/>
          </w:tcPr>
          <w:p w14:paraId="3B453C94" w14:textId="77777777" w:rsidR="00D762D3" w:rsidRPr="00192A3C" w:rsidRDefault="00D762D3" w:rsidP="00D762D3">
            <w:pPr>
              <w:pStyle w:val="Tabletext"/>
              <w:spacing w:before="0" w:after="0" w:line="240" w:lineRule="auto"/>
              <w:jc w:val="right"/>
              <w:rPr>
                <w:sz w:val="12"/>
                <w:szCs w:val="12"/>
              </w:rPr>
            </w:pPr>
            <w:r w:rsidRPr="00192A3C">
              <w:rPr>
                <w:sz w:val="12"/>
                <w:szCs w:val="12"/>
              </w:rPr>
              <w:t>55.2%</w:t>
            </w:r>
          </w:p>
        </w:tc>
        <w:tc>
          <w:tcPr>
            <w:tcW w:w="155" w:type="pct"/>
            <w:shd w:val="clear" w:color="000000" w:fill="CCCCFF"/>
            <w:noWrap/>
            <w:vAlign w:val="center"/>
            <w:hideMark/>
          </w:tcPr>
          <w:p w14:paraId="6A31CF42" w14:textId="77777777" w:rsidR="00D762D3" w:rsidRPr="00192A3C" w:rsidRDefault="00D762D3" w:rsidP="00D762D3">
            <w:pPr>
              <w:pStyle w:val="Tabletext"/>
              <w:spacing w:before="0" w:after="0" w:line="240" w:lineRule="auto"/>
              <w:jc w:val="right"/>
              <w:rPr>
                <w:sz w:val="12"/>
                <w:szCs w:val="12"/>
              </w:rPr>
            </w:pPr>
            <w:r w:rsidRPr="00192A3C">
              <w:rPr>
                <w:sz w:val="12"/>
                <w:szCs w:val="12"/>
              </w:rPr>
              <w:t>1.9%</w:t>
            </w:r>
          </w:p>
        </w:tc>
        <w:tc>
          <w:tcPr>
            <w:tcW w:w="155" w:type="pct"/>
            <w:shd w:val="clear" w:color="000000" w:fill="auto"/>
            <w:noWrap/>
            <w:vAlign w:val="center"/>
            <w:hideMark/>
          </w:tcPr>
          <w:p w14:paraId="13E8FA7C" w14:textId="2D8A10C3"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BDE22EA" w14:textId="4879437A"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3EE49DE" w14:textId="77777777" w:rsidR="00D762D3" w:rsidRPr="00192A3C" w:rsidRDefault="00D762D3" w:rsidP="00D762D3">
            <w:pPr>
              <w:pStyle w:val="Tabletext"/>
              <w:spacing w:before="0" w:after="0" w:line="240" w:lineRule="auto"/>
              <w:jc w:val="right"/>
              <w:rPr>
                <w:sz w:val="12"/>
                <w:szCs w:val="12"/>
              </w:rPr>
            </w:pPr>
            <w:r w:rsidRPr="00192A3C">
              <w:rPr>
                <w:sz w:val="12"/>
                <w:szCs w:val="12"/>
              </w:rPr>
              <w:t>93.3%</w:t>
            </w:r>
          </w:p>
        </w:tc>
        <w:tc>
          <w:tcPr>
            <w:tcW w:w="155" w:type="pct"/>
            <w:shd w:val="clear" w:color="auto" w:fill="auto"/>
            <w:noWrap/>
            <w:vAlign w:val="center"/>
            <w:hideMark/>
          </w:tcPr>
          <w:p w14:paraId="2794A1FE" w14:textId="77777777" w:rsidR="00D762D3" w:rsidRPr="00192A3C" w:rsidRDefault="00D762D3" w:rsidP="00D762D3">
            <w:pPr>
              <w:pStyle w:val="Tabletext"/>
              <w:spacing w:before="0" w:after="0" w:line="240" w:lineRule="auto"/>
              <w:jc w:val="right"/>
              <w:rPr>
                <w:sz w:val="12"/>
                <w:szCs w:val="12"/>
              </w:rPr>
            </w:pPr>
            <w:r w:rsidRPr="00192A3C">
              <w:rPr>
                <w:sz w:val="12"/>
                <w:szCs w:val="12"/>
              </w:rPr>
              <w:t>66.7%</w:t>
            </w:r>
          </w:p>
        </w:tc>
        <w:tc>
          <w:tcPr>
            <w:tcW w:w="155" w:type="pct"/>
            <w:shd w:val="clear" w:color="000000" w:fill="CCCCFF"/>
            <w:noWrap/>
            <w:vAlign w:val="center"/>
            <w:hideMark/>
          </w:tcPr>
          <w:p w14:paraId="0C1746AC" w14:textId="77777777" w:rsidR="00D762D3" w:rsidRPr="00192A3C" w:rsidRDefault="00D762D3" w:rsidP="00D762D3">
            <w:pPr>
              <w:pStyle w:val="Tabletext"/>
              <w:spacing w:before="0" w:after="0" w:line="240" w:lineRule="auto"/>
              <w:jc w:val="right"/>
              <w:rPr>
                <w:sz w:val="12"/>
                <w:szCs w:val="12"/>
              </w:rPr>
            </w:pPr>
            <w:r w:rsidRPr="00192A3C">
              <w:rPr>
                <w:sz w:val="12"/>
                <w:szCs w:val="12"/>
              </w:rPr>
              <w:t>2.9%</w:t>
            </w:r>
          </w:p>
        </w:tc>
        <w:tc>
          <w:tcPr>
            <w:tcW w:w="149" w:type="pct"/>
            <w:shd w:val="clear" w:color="auto" w:fill="E2EFDA"/>
            <w:noWrap/>
            <w:vAlign w:val="center"/>
            <w:hideMark/>
          </w:tcPr>
          <w:p w14:paraId="73FEED34" w14:textId="77777777" w:rsidR="00D762D3" w:rsidRPr="00192A3C" w:rsidRDefault="00D762D3" w:rsidP="00D762D3">
            <w:pPr>
              <w:pStyle w:val="Tabletext"/>
              <w:spacing w:before="0" w:after="0" w:line="240" w:lineRule="auto"/>
              <w:jc w:val="right"/>
              <w:rPr>
                <w:sz w:val="12"/>
                <w:szCs w:val="12"/>
              </w:rPr>
            </w:pPr>
            <w:r w:rsidRPr="00192A3C">
              <w:rPr>
                <w:sz w:val="12"/>
                <w:szCs w:val="12"/>
              </w:rPr>
              <w:t>9</w:t>
            </w:r>
          </w:p>
        </w:tc>
        <w:tc>
          <w:tcPr>
            <w:tcW w:w="149" w:type="pct"/>
            <w:shd w:val="clear" w:color="auto" w:fill="CCCCFF"/>
            <w:noWrap/>
            <w:vAlign w:val="center"/>
            <w:hideMark/>
          </w:tcPr>
          <w:p w14:paraId="15DED0FD" w14:textId="77777777" w:rsidR="00D762D3" w:rsidRPr="00192A3C" w:rsidRDefault="00D762D3" w:rsidP="00D762D3">
            <w:pPr>
              <w:pStyle w:val="Tabletext"/>
              <w:spacing w:before="0" w:after="0" w:line="240" w:lineRule="auto"/>
              <w:jc w:val="right"/>
              <w:rPr>
                <w:sz w:val="12"/>
                <w:szCs w:val="12"/>
              </w:rPr>
            </w:pPr>
            <w:r w:rsidRPr="00192A3C">
              <w:rPr>
                <w:sz w:val="12"/>
                <w:szCs w:val="12"/>
              </w:rPr>
              <w:t>5</w:t>
            </w:r>
          </w:p>
        </w:tc>
      </w:tr>
      <w:tr w:rsidR="00D762D3" w:rsidRPr="007C4580" w14:paraId="023118F7" w14:textId="77777777" w:rsidTr="00B32CA5">
        <w:trPr>
          <w:trHeight w:val="283"/>
        </w:trPr>
        <w:tc>
          <w:tcPr>
            <w:tcW w:w="511" w:type="pct"/>
            <w:shd w:val="clear" w:color="auto" w:fill="auto"/>
            <w:noWrap/>
            <w:vAlign w:val="center"/>
            <w:hideMark/>
          </w:tcPr>
          <w:p w14:paraId="5DFFE199" w14:textId="77777777" w:rsidR="00D762D3" w:rsidRPr="00192A3C" w:rsidRDefault="00D762D3" w:rsidP="00D762D3">
            <w:pPr>
              <w:pStyle w:val="Tabletext"/>
              <w:spacing w:before="0" w:after="0" w:line="240" w:lineRule="auto"/>
              <w:rPr>
                <w:sz w:val="12"/>
                <w:szCs w:val="12"/>
              </w:rPr>
            </w:pPr>
            <w:r w:rsidRPr="00192A3C">
              <w:rPr>
                <w:sz w:val="12"/>
                <w:szCs w:val="12"/>
              </w:rPr>
              <w:t>Ararat Hospital</w:t>
            </w:r>
          </w:p>
        </w:tc>
        <w:tc>
          <w:tcPr>
            <w:tcW w:w="170" w:type="pct"/>
            <w:shd w:val="clear" w:color="auto" w:fill="auto"/>
            <w:noWrap/>
            <w:vAlign w:val="center"/>
            <w:hideMark/>
          </w:tcPr>
          <w:p w14:paraId="3C7E8C5D"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5DDBA732" w14:textId="77777777" w:rsidR="00D762D3" w:rsidRPr="00192A3C" w:rsidRDefault="00D762D3" w:rsidP="00D762D3">
            <w:pPr>
              <w:pStyle w:val="Tabletext"/>
              <w:spacing w:before="0" w:after="0" w:line="240" w:lineRule="auto"/>
              <w:rPr>
                <w:sz w:val="12"/>
                <w:szCs w:val="12"/>
              </w:rPr>
            </w:pPr>
            <w:r w:rsidRPr="00192A3C">
              <w:rPr>
                <w:sz w:val="12"/>
                <w:szCs w:val="12"/>
              </w:rPr>
              <w:t>97</w:t>
            </w:r>
          </w:p>
        </w:tc>
        <w:tc>
          <w:tcPr>
            <w:tcW w:w="155" w:type="pct"/>
            <w:shd w:val="clear" w:color="000000" w:fill="auto"/>
            <w:noWrap/>
            <w:vAlign w:val="center"/>
            <w:hideMark/>
          </w:tcPr>
          <w:p w14:paraId="4EAA1A15" w14:textId="1EE4ACF3"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6EB76733" w14:textId="77777777" w:rsidR="00D762D3" w:rsidRPr="00192A3C" w:rsidRDefault="00D762D3" w:rsidP="00D762D3">
            <w:pPr>
              <w:pStyle w:val="Tabletext"/>
              <w:spacing w:before="0" w:after="0" w:line="240" w:lineRule="auto"/>
              <w:jc w:val="right"/>
              <w:rPr>
                <w:sz w:val="12"/>
                <w:szCs w:val="12"/>
              </w:rPr>
            </w:pPr>
            <w:r w:rsidRPr="00192A3C">
              <w:rPr>
                <w:sz w:val="12"/>
                <w:szCs w:val="12"/>
              </w:rPr>
              <w:t>26.1%</w:t>
            </w:r>
          </w:p>
        </w:tc>
        <w:tc>
          <w:tcPr>
            <w:tcW w:w="155" w:type="pct"/>
            <w:shd w:val="clear" w:color="000000" w:fill="CCCCFF"/>
            <w:noWrap/>
            <w:vAlign w:val="center"/>
            <w:hideMark/>
          </w:tcPr>
          <w:p w14:paraId="0CFF0BFD" w14:textId="77777777" w:rsidR="00D762D3" w:rsidRPr="00192A3C" w:rsidRDefault="00D762D3" w:rsidP="00D762D3">
            <w:pPr>
              <w:pStyle w:val="Tabletext"/>
              <w:spacing w:before="0" w:after="0" w:line="240" w:lineRule="auto"/>
              <w:jc w:val="right"/>
              <w:rPr>
                <w:sz w:val="12"/>
                <w:szCs w:val="12"/>
              </w:rPr>
            </w:pPr>
            <w:r w:rsidRPr="00192A3C">
              <w:rPr>
                <w:sz w:val="12"/>
                <w:szCs w:val="12"/>
              </w:rPr>
              <w:t>53.8%</w:t>
            </w:r>
          </w:p>
        </w:tc>
        <w:tc>
          <w:tcPr>
            <w:tcW w:w="155" w:type="pct"/>
            <w:shd w:val="clear" w:color="000000" w:fill="CCCCFF"/>
            <w:noWrap/>
            <w:vAlign w:val="center"/>
            <w:hideMark/>
          </w:tcPr>
          <w:p w14:paraId="2F7B9126" w14:textId="77777777" w:rsidR="00D762D3" w:rsidRPr="00192A3C" w:rsidRDefault="00D762D3" w:rsidP="00D762D3">
            <w:pPr>
              <w:pStyle w:val="Tabletext"/>
              <w:spacing w:before="0" w:after="0" w:line="240" w:lineRule="auto"/>
              <w:jc w:val="right"/>
              <w:rPr>
                <w:sz w:val="12"/>
                <w:szCs w:val="12"/>
              </w:rPr>
            </w:pPr>
            <w:r w:rsidRPr="00192A3C">
              <w:rPr>
                <w:sz w:val="12"/>
                <w:szCs w:val="12"/>
              </w:rPr>
              <w:t>6.7%</w:t>
            </w:r>
          </w:p>
        </w:tc>
        <w:tc>
          <w:tcPr>
            <w:tcW w:w="155" w:type="pct"/>
            <w:shd w:val="clear" w:color="000000" w:fill="auto"/>
            <w:noWrap/>
            <w:vAlign w:val="center"/>
            <w:hideMark/>
          </w:tcPr>
          <w:p w14:paraId="327C2709" w14:textId="62E149D5"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FF26201" w14:textId="77777777" w:rsidR="00D762D3" w:rsidRPr="00192A3C" w:rsidRDefault="00D762D3" w:rsidP="00D762D3">
            <w:pPr>
              <w:pStyle w:val="Tabletext"/>
              <w:spacing w:before="0" w:after="0" w:line="240" w:lineRule="auto"/>
              <w:jc w:val="right"/>
              <w:rPr>
                <w:sz w:val="12"/>
                <w:szCs w:val="12"/>
              </w:rPr>
            </w:pPr>
            <w:r w:rsidRPr="00192A3C">
              <w:rPr>
                <w:sz w:val="12"/>
                <w:szCs w:val="12"/>
              </w:rPr>
              <w:t>33.3%</w:t>
            </w:r>
          </w:p>
        </w:tc>
        <w:tc>
          <w:tcPr>
            <w:tcW w:w="155" w:type="pct"/>
            <w:shd w:val="clear" w:color="auto" w:fill="auto"/>
            <w:noWrap/>
            <w:vAlign w:val="center"/>
            <w:hideMark/>
          </w:tcPr>
          <w:p w14:paraId="70A6A31E" w14:textId="75B9BC3D"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3CC9F2C" w14:textId="77777777" w:rsidR="00D762D3" w:rsidRPr="00192A3C" w:rsidRDefault="00D762D3" w:rsidP="00D762D3">
            <w:pPr>
              <w:pStyle w:val="Tabletext"/>
              <w:spacing w:before="0" w:after="0" w:line="240" w:lineRule="auto"/>
              <w:jc w:val="right"/>
              <w:rPr>
                <w:sz w:val="12"/>
                <w:szCs w:val="12"/>
              </w:rPr>
            </w:pPr>
            <w:r w:rsidRPr="00192A3C">
              <w:rPr>
                <w:sz w:val="12"/>
                <w:szCs w:val="12"/>
              </w:rPr>
              <w:t>7.5%</w:t>
            </w:r>
          </w:p>
        </w:tc>
        <w:tc>
          <w:tcPr>
            <w:tcW w:w="155" w:type="pct"/>
            <w:shd w:val="clear" w:color="000000" w:fill="auto"/>
            <w:noWrap/>
            <w:vAlign w:val="center"/>
            <w:hideMark/>
          </w:tcPr>
          <w:p w14:paraId="1C033CC5" w14:textId="4246B49E"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33F069E" w14:textId="4C10067C"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3EDA5F3" w14:textId="1CCF86B7"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F045137" w14:textId="77777777" w:rsidR="00D762D3" w:rsidRPr="00192A3C" w:rsidRDefault="00D762D3" w:rsidP="00D762D3">
            <w:pPr>
              <w:pStyle w:val="Tabletext"/>
              <w:spacing w:before="0" w:after="0" w:line="240" w:lineRule="auto"/>
              <w:jc w:val="right"/>
              <w:rPr>
                <w:sz w:val="12"/>
                <w:szCs w:val="12"/>
              </w:rPr>
            </w:pPr>
            <w:r w:rsidRPr="00192A3C">
              <w:rPr>
                <w:sz w:val="12"/>
                <w:szCs w:val="12"/>
              </w:rPr>
              <w:t>0.00</w:t>
            </w:r>
          </w:p>
        </w:tc>
        <w:tc>
          <w:tcPr>
            <w:tcW w:w="155" w:type="pct"/>
            <w:shd w:val="clear" w:color="000000" w:fill="E2EFDA"/>
            <w:noWrap/>
            <w:vAlign w:val="center"/>
            <w:hideMark/>
          </w:tcPr>
          <w:p w14:paraId="53AC8112" w14:textId="77777777" w:rsidR="00D762D3" w:rsidRPr="00192A3C" w:rsidRDefault="00D762D3" w:rsidP="00D762D3">
            <w:pPr>
              <w:pStyle w:val="Tabletext"/>
              <w:spacing w:before="0" w:after="0" w:line="240" w:lineRule="auto"/>
              <w:jc w:val="right"/>
              <w:rPr>
                <w:sz w:val="12"/>
                <w:szCs w:val="12"/>
              </w:rPr>
            </w:pPr>
            <w:r w:rsidRPr="00192A3C">
              <w:rPr>
                <w:sz w:val="12"/>
                <w:szCs w:val="12"/>
              </w:rPr>
              <w:t>1.0%</w:t>
            </w:r>
          </w:p>
        </w:tc>
        <w:tc>
          <w:tcPr>
            <w:tcW w:w="155" w:type="pct"/>
            <w:shd w:val="clear" w:color="000000" w:fill="E2EFDA"/>
            <w:noWrap/>
            <w:vAlign w:val="center"/>
            <w:hideMark/>
          </w:tcPr>
          <w:p w14:paraId="1BE0846E"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0F45313A" w14:textId="77777777" w:rsidR="00D762D3" w:rsidRPr="00192A3C" w:rsidRDefault="00D762D3" w:rsidP="00D762D3">
            <w:pPr>
              <w:pStyle w:val="Tabletext"/>
              <w:spacing w:before="0" w:after="0" w:line="240" w:lineRule="auto"/>
              <w:jc w:val="right"/>
              <w:rPr>
                <w:sz w:val="12"/>
                <w:szCs w:val="12"/>
              </w:rPr>
            </w:pPr>
            <w:r w:rsidRPr="00192A3C">
              <w:rPr>
                <w:sz w:val="12"/>
                <w:szCs w:val="12"/>
              </w:rPr>
              <w:t>23.8%</w:t>
            </w:r>
          </w:p>
        </w:tc>
        <w:tc>
          <w:tcPr>
            <w:tcW w:w="155" w:type="pct"/>
            <w:shd w:val="clear" w:color="000000" w:fill="E2EFDA"/>
            <w:noWrap/>
            <w:vAlign w:val="center"/>
            <w:hideMark/>
          </w:tcPr>
          <w:p w14:paraId="6C7E3990" w14:textId="77777777" w:rsidR="00D762D3" w:rsidRPr="00192A3C" w:rsidRDefault="00D762D3" w:rsidP="00D762D3">
            <w:pPr>
              <w:pStyle w:val="Tabletext"/>
              <w:spacing w:before="0" w:after="0" w:line="240" w:lineRule="auto"/>
              <w:jc w:val="right"/>
              <w:rPr>
                <w:sz w:val="12"/>
                <w:szCs w:val="12"/>
              </w:rPr>
            </w:pPr>
            <w:r w:rsidRPr="00192A3C">
              <w:rPr>
                <w:sz w:val="12"/>
                <w:szCs w:val="12"/>
              </w:rPr>
              <w:t>97.9%</w:t>
            </w:r>
          </w:p>
        </w:tc>
        <w:tc>
          <w:tcPr>
            <w:tcW w:w="155" w:type="pct"/>
            <w:shd w:val="clear" w:color="auto" w:fill="auto"/>
            <w:noWrap/>
            <w:vAlign w:val="center"/>
            <w:hideMark/>
          </w:tcPr>
          <w:p w14:paraId="41732BB2" w14:textId="77777777" w:rsidR="00D762D3" w:rsidRPr="00192A3C" w:rsidRDefault="00D762D3" w:rsidP="00D762D3">
            <w:pPr>
              <w:pStyle w:val="Tabletext"/>
              <w:spacing w:before="0" w:after="0" w:line="240" w:lineRule="auto"/>
              <w:jc w:val="right"/>
              <w:rPr>
                <w:sz w:val="12"/>
                <w:szCs w:val="12"/>
              </w:rPr>
            </w:pPr>
            <w:r w:rsidRPr="00192A3C">
              <w:rPr>
                <w:sz w:val="12"/>
                <w:szCs w:val="12"/>
              </w:rPr>
              <w:t>20.2%</w:t>
            </w:r>
          </w:p>
        </w:tc>
        <w:tc>
          <w:tcPr>
            <w:tcW w:w="155" w:type="pct"/>
            <w:shd w:val="clear" w:color="000000" w:fill="E2EFDA"/>
            <w:noWrap/>
            <w:vAlign w:val="center"/>
            <w:hideMark/>
          </w:tcPr>
          <w:p w14:paraId="7A60122B" w14:textId="77777777" w:rsidR="00D762D3" w:rsidRPr="00192A3C" w:rsidRDefault="00D762D3" w:rsidP="00D762D3">
            <w:pPr>
              <w:pStyle w:val="Tabletext"/>
              <w:spacing w:before="0" w:after="0" w:line="240" w:lineRule="auto"/>
              <w:jc w:val="right"/>
              <w:rPr>
                <w:sz w:val="12"/>
                <w:szCs w:val="12"/>
              </w:rPr>
            </w:pPr>
            <w:r w:rsidRPr="00192A3C">
              <w:rPr>
                <w:sz w:val="12"/>
                <w:szCs w:val="12"/>
              </w:rPr>
              <w:t>91.5%</w:t>
            </w:r>
          </w:p>
        </w:tc>
        <w:tc>
          <w:tcPr>
            <w:tcW w:w="155" w:type="pct"/>
            <w:shd w:val="clear" w:color="000000" w:fill="E2EFDA"/>
            <w:noWrap/>
            <w:vAlign w:val="center"/>
            <w:hideMark/>
          </w:tcPr>
          <w:p w14:paraId="52A5F8E6" w14:textId="77777777" w:rsidR="00D762D3" w:rsidRPr="00192A3C" w:rsidRDefault="00D762D3" w:rsidP="00D762D3">
            <w:pPr>
              <w:pStyle w:val="Tabletext"/>
              <w:spacing w:before="0" w:after="0" w:line="240" w:lineRule="auto"/>
              <w:jc w:val="right"/>
              <w:rPr>
                <w:sz w:val="12"/>
                <w:szCs w:val="12"/>
              </w:rPr>
            </w:pPr>
            <w:r w:rsidRPr="00192A3C">
              <w:rPr>
                <w:sz w:val="12"/>
                <w:szCs w:val="12"/>
              </w:rPr>
              <w:t>97.9%</w:t>
            </w:r>
          </w:p>
        </w:tc>
        <w:tc>
          <w:tcPr>
            <w:tcW w:w="155" w:type="pct"/>
            <w:shd w:val="clear" w:color="auto" w:fill="auto"/>
            <w:noWrap/>
            <w:vAlign w:val="center"/>
            <w:hideMark/>
          </w:tcPr>
          <w:p w14:paraId="444A845E" w14:textId="77777777" w:rsidR="00D762D3" w:rsidRPr="00192A3C" w:rsidRDefault="00D762D3" w:rsidP="00D762D3">
            <w:pPr>
              <w:pStyle w:val="Tabletext"/>
              <w:spacing w:before="0" w:after="0" w:line="240" w:lineRule="auto"/>
              <w:jc w:val="right"/>
              <w:rPr>
                <w:sz w:val="12"/>
                <w:szCs w:val="12"/>
              </w:rPr>
            </w:pPr>
            <w:r w:rsidRPr="00192A3C">
              <w:rPr>
                <w:sz w:val="12"/>
                <w:szCs w:val="12"/>
              </w:rPr>
              <w:t>1.0%</w:t>
            </w:r>
          </w:p>
        </w:tc>
        <w:tc>
          <w:tcPr>
            <w:tcW w:w="155" w:type="pct"/>
            <w:shd w:val="clear" w:color="000000" w:fill="auto"/>
            <w:noWrap/>
            <w:vAlign w:val="center"/>
            <w:hideMark/>
          </w:tcPr>
          <w:p w14:paraId="79C4EACD" w14:textId="5338CE16"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270C6D1" w14:textId="0076BBEC"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0B87FBA6" w14:textId="77777777" w:rsidR="00D762D3" w:rsidRPr="00192A3C" w:rsidRDefault="00D762D3" w:rsidP="00D762D3">
            <w:pPr>
              <w:pStyle w:val="Tabletext"/>
              <w:spacing w:before="0" w:after="0" w:line="240" w:lineRule="auto"/>
              <w:jc w:val="right"/>
              <w:rPr>
                <w:sz w:val="12"/>
                <w:szCs w:val="12"/>
              </w:rPr>
            </w:pPr>
            <w:r w:rsidRPr="00192A3C">
              <w:rPr>
                <w:sz w:val="12"/>
                <w:szCs w:val="12"/>
              </w:rPr>
              <w:t>93.8%</w:t>
            </w:r>
          </w:p>
        </w:tc>
        <w:tc>
          <w:tcPr>
            <w:tcW w:w="155" w:type="pct"/>
            <w:shd w:val="clear" w:color="auto" w:fill="auto"/>
            <w:noWrap/>
            <w:vAlign w:val="center"/>
            <w:hideMark/>
          </w:tcPr>
          <w:p w14:paraId="7ACDB9DC" w14:textId="77777777" w:rsidR="00D762D3" w:rsidRPr="00192A3C" w:rsidRDefault="00D762D3" w:rsidP="00D762D3">
            <w:pPr>
              <w:pStyle w:val="Tabletext"/>
              <w:spacing w:before="0" w:after="0" w:line="240" w:lineRule="auto"/>
              <w:jc w:val="right"/>
              <w:rPr>
                <w:sz w:val="12"/>
                <w:szCs w:val="12"/>
              </w:rPr>
            </w:pPr>
            <w:r w:rsidRPr="00192A3C">
              <w:rPr>
                <w:sz w:val="12"/>
                <w:szCs w:val="12"/>
              </w:rPr>
              <w:t>74.2%</w:t>
            </w:r>
          </w:p>
        </w:tc>
        <w:tc>
          <w:tcPr>
            <w:tcW w:w="155" w:type="pct"/>
            <w:shd w:val="clear" w:color="auto" w:fill="auto"/>
            <w:noWrap/>
            <w:vAlign w:val="center"/>
            <w:hideMark/>
          </w:tcPr>
          <w:p w14:paraId="416033B8" w14:textId="77777777" w:rsidR="00D762D3" w:rsidRPr="00192A3C" w:rsidRDefault="00D762D3" w:rsidP="00D762D3">
            <w:pPr>
              <w:pStyle w:val="Tabletext"/>
              <w:spacing w:before="0" w:after="0" w:line="240" w:lineRule="auto"/>
              <w:jc w:val="right"/>
              <w:rPr>
                <w:sz w:val="12"/>
                <w:szCs w:val="12"/>
              </w:rPr>
            </w:pPr>
            <w:r w:rsidRPr="00192A3C">
              <w:rPr>
                <w:sz w:val="12"/>
                <w:szCs w:val="12"/>
              </w:rPr>
              <w:t>2.1%</w:t>
            </w:r>
          </w:p>
        </w:tc>
        <w:tc>
          <w:tcPr>
            <w:tcW w:w="149" w:type="pct"/>
            <w:shd w:val="clear" w:color="auto" w:fill="E2EFDA"/>
            <w:noWrap/>
            <w:vAlign w:val="center"/>
            <w:hideMark/>
          </w:tcPr>
          <w:p w14:paraId="22ACEAFE" w14:textId="77777777" w:rsidR="00D762D3" w:rsidRPr="00192A3C" w:rsidRDefault="00D762D3" w:rsidP="00D762D3">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5EBFE13F" w14:textId="77777777" w:rsidR="00D762D3" w:rsidRPr="00192A3C" w:rsidRDefault="00D762D3" w:rsidP="00D762D3">
            <w:pPr>
              <w:pStyle w:val="Tabletext"/>
              <w:spacing w:before="0" w:after="0" w:line="240" w:lineRule="auto"/>
              <w:jc w:val="right"/>
              <w:rPr>
                <w:sz w:val="12"/>
                <w:szCs w:val="12"/>
              </w:rPr>
            </w:pPr>
            <w:r w:rsidRPr="00192A3C">
              <w:rPr>
                <w:sz w:val="12"/>
                <w:szCs w:val="12"/>
              </w:rPr>
              <w:t>4</w:t>
            </w:r>
          </w:p>
        </w:tc>
      </w:tr>
      <w:tr w:rsidR="00D762D3" w:rsidRPr="007C4580" w14:paraId="14D2FC37" w14:textId="77777777" w:rsidTr="00B32CA5">
        <w:trPr>
          <w:trHeight w:val="283"/>
        </w:trPr>
        <w:tc>
          <w:tcPr>
            <w:tcW w:w="511" w:type="pct"/>
            <w:shd w:val="clear" w:color="auto" w:fill="auto"/>
            <w:noWrap/>
            <w:vAlign w:val="center"/>
            <w:hideMark/>
          </w:tcPr>
          <w:p w14:paraId="30975E80" w14:textId="77777777" w:rsidR="00D762D3" w:rsidRPr="00192A3C" w:rsidRDefault="00D762D3" w:rsidP="00D762D3">
            <w:pPr>
              <w:pStyle w:val="Tabletext"/>
              <w:spacing w:before="0" w:after="0" w:line="240" w:lineRule="auto"/>
              <w:rPr>
                <w:sz w:val="12"/>
                <w:szCs w:val="12"/>
              </w:rPr>
            </w:pPr>
            <w:r w:rsidRPr="00192A3C">
              <w:rPr>
                <w:sz w:val="12"/>
                <w:szCs w:val="12"/>
              </w:rPr>
              <w:t>South Gippsland Hospital</w:t>
            </w:r>
          </w:p>
        </w:tc>
        <w:tc>
          <w:tcPr>
            <w:tcW w:w="170" w:type="pct"/>
            <w:shd w:val="clear" w:color="auto" w:fill="auto"/>
            <w:noWrap/>
            <w:vAlign w:val="center"/>
            <w:hideMark/>
          </w:tcPr>
          <w:p w14:paraId="3A1112C5"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3C09D7DF" w14:textId="77777777" w:rsidR="00D762D3" w:rsidRPr="00192A3C" w:rsidRDefault="00D762D3" w:rsidP="00D762D3">
            <w:pPr>
              <w:pStyle w:val="Tabletext"/>
              <w:spacing w:before="0" w:after="0" w:line="240" w:lineRule="auto"/>
              <w:rPr>
                <w:sz w:val="12"/>
                <w:szCs w:val="12"/>
              </w:rPr>
            </w:pPr>
            <w:r w:rsidRPr="00192A3C">
              <w:rPr>
                <w:sz w:val="12"/>
                <w:szCs w:val="12"/>
              </w:rPr>
              <w:t>63</w:t>
            </w:r>
          </w:p>
        </w:tc>
        <w:tc>
          <w:tcPr>
            <w:tcW w:w="155" w:type="pct"/>
            <w:shd w:val="clear" w:color="000000" w:fill="auto"/>
            <w:noWrap/>
            <w:vAlign w:val="center"/>
            <w:hideMark/>
          </w:tcPr>
          <w:p w14:paraId="60AB6AB7" w14:textId="6D8ADA44"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B29CD1E" w14:textId="77777777" w:rsidR="00D762D3" w:rsidRPr="00192A3C" w:rsidRDefault="00D762D3" w:rsidP="00D762D3">
            <w:pPr>
              <w:pStyle w:val="Tabletext"/>
              <w:spacing w:before="0" w:after="0" w:line="240" w:lineRule="auto"/>
              <w:jc w:val="right"/>
              <w:rPr>
                <w:sz w:val="12"/>
                <w:szCs w:val="12"/>
              </w:rPr>
            </w:pPr>
            <w:r w:rsidRPr="00192A3C">
              <w:rPr>
                <w:sz w:val="12"/>
                <w:szCs w:val="12"/>
              </w:rPr>
              <w:t>12.5%</w:t>
            </w:r>
          </w:p>
        </w:tc>
        <w:tc>
          <w:tcPr>
            <w:tcW w:w="155" w:type="pct"/>
            <w:shd w:val="clear" w:color="000000" w:fill="E2EFDA"/>
            <w:noWrap/>
            <w:vAlign w:val="center"/>
            <w:hideMark/>
          </w:tcPr>
          <w:p w14:paraId="7DAEBB2E" w14:textId="77777777" w:rsidR="00D762D3" w:rsidRPr="00192A3C" w:rsidRDefault="00D762D3" w:rsidP="00D762D3">
            <w:pPr>
              <w:pStyle w:val="Tabletext"/>
              <w:spacing w:before="0" w:after="0" w:line="240" w:lineRule="auto"/>
              <w:jc w:val="right"/>
              <w:rPr>
                <w:sz w:val="12"/>
                <w:szCs w:val="12"/>
              </w:rPr>
            </w:pPr>
            <w:r w:rsidRPr="00192A3C">
              <w:rPr>
                <w:sz w:val="12"/>
                <w:szCs w:val="12"/>
              </w:rPr>
              <w:t>25.0%</w:t>
            </w:r>
          </w:p>
        </w:tc>
        <w:tc>
          <w:tcPr>
            <w:tcW w:w="155" w:type="pct"/>
            <w:shd w:val="clear" w:color="000000" w:fill="E2EFDA"/>
            <w:noWrap/>
            <w:vAlign w:val="center"/>
            <w:hideMark/>
          </w:tcPr>
          <w:p w14:paraId="334FD843"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19284242" w14:textId="0F4C5644"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38828F21" w14:textId="77777777" w:rsidR="00D762D3" w:rsidRPr="00192A3C" w:rsidRDefault="00D762D3" w:rsidP="00D762D3">
            <w:pPr>
              <w:pStyle w:val="Tabletext"/>
              <w:spacing w:before="0" w:after="0" w:line="240" w:lineRule="auto"/>
              <w:jc w:val="right"/>
              <w:rPr>
                <w:sz w:val="12"/>
                <w:szCs w:val="12"/>
              </w:rPr>
            </w:pPr>
            <w:r w:rsidRPr="00192A3C">
              <w:rPr>
                <w:sz w:val="12"/>
                <w:szCs w:val="12"/>
              </w:rPr>
              <w:t>35.7%</w:t>
            </w:r>
          </w:p>
        </w:tc>
        <w:tc>
          <w:tcPr>
            <w:tcW w:w="155" w:type="pct"/>
            <w:shd w:val="clear" w:color="auto" w:fill="auto"/>
            <w:noWrap/>
            <w:vAlign w:val="center"/>
            <w:hideMark/>
          </w:tcPr>
          <w:p w14:paraId="03B9C4D3" w14:textId="0D217CEB"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8C09258" w14:textId="77777777" w:rsidR="00D762D3" w:rsidRPr="00192A3C" w:rsidRDefault="00D762D3" w:rsidP="00D762D3">
            <w:pPr>
              <w:pStyle w:val="Tabletext"/>
              <w:spacing w:before="0" w:after="0" w:line="240" w:lineRule="auto"/>
              <w:jc w:val="right"/>
              <w:rPr>
                <w:sz w:val="12"/>
                <w:szCs w:val="12"/>
              </w:rPr>
            </w:pPr>
            <w:r w:rsidRPr="00192A3C">
              <w:rPr>
                <w:sz w:val="12"/>
                <w:szCs w:val="12"/>
              </w:rPr>
              <w:t>3.6%</w:t>
            </w:r>
          </w:p>
        </w:tc>
        <w:tc>
          <w:tcPr>
            <w:tcW w:w="155" w:type="pct"/>
            <w:shd w:val="clear" w:color="000000" w:fill="auto"/>
            <w:noWrap/>
            <w:vAlign w:val="center"/>
            <w:hideMark/>
          </w:tcPr>
          <w:p w14:paraId="5EBAFC94" w14:textId="6D7001F3"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678A5F6" w14:textId="27DC3789"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D83B34C" w14:textId="3BB307E2"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08237C9" w14:textId="77777777" w:rsidR="00D762D3" w:rsidRPr="00192A3C" w:rsidRDefault="00D762D3" w:rsidP="00D762D3">
            <w:pPr>
              <w:pStyle w:val="Tabletext"/>
              <w:spacing w:before="0" w:after="0" w:line="240" w:lineRule="auto"/>
              <w:jc w:val="right"/>
              <w:rPr>
                <w:sz w:val="12"/>
                <w:szCs w:val="12"/>
              </w:rPr>
            </w:pPr>
            <w:r w:rsidRPr="00192A3C">
              <w:rPr>
                <w:sz w:val="12"/>
                <w:szCs w:val="12"/>
              </w:rPr>
              <w:t>2.44</w:t>
            </w:r>
          </w:p>
        </w:tc>
        <w:tc>
          <w:tcPr>
            <w:tcW w:w="155" w:type="pct"/>
            <w:shd w:val="clear" w:color="auto" w:fill="auto"/>
            <w:noWrap/>
            <w:vAlign w:val="center"/>
            <w:hideMark/>
          </w:tcPr>
          <w:p w14:paraId="7EA2F74D" w14:textId="77777777" w:rsidR="00D762D3" w:rsidRPr="00192A3C" w:rsidRDefault="00D762D3" w:rsidP="00D762D3">
            <w:pPr>
              <w:pStyle w:val="Tabletext"/>
              <w:spacing w:before="0" w:after="0" w:line="240" w:lineRule="auto"/>
              <w:jc w:val="right"/>
              <w:rPr>
                <w:sz w:val="12"/>
                <w:szCs w:val="12"/>
              </w:rPr>
            </w:pPr>
            <w:r w:rsidRPr="00192A3C">
              <w:rPr>
                <w:sz w:val="12"/>
                <w:szCs w:val="12"/>
              </w:rPr>
              <w:t>3.4%</w:t>
            </w:r>
          </w:p>
        </w:tc>
        <w:tc>
          <w:tcPr>
            <w:tcW w:w="155" w:type="pct"/>
            <w:shd w:val="clear" w:color="auto" w:fill="auto"/>
            <w:noWrap/>
            <w:vAlign w:val="center"/>
            <w:hideMark/>
          </w:tcPr>
          <w:p w14:paraId="4CF64AA5" w14:textId="77777777" w:rsidR="00D762D3" w:rsidRPr="00192A3C" w:rsidRDefault="00D762D3" w:rsidP="00D762D3">
            <w:pPr>
              <w:pStyle w:val="Tabletext"/>
              <w:spacing w:before="0" w:after="0" w:line="240" w:lineRule="auto"/>
              <w:jc w:val="right"/>
              <w:rPr>
                <w:sz w:val="12"/>
                <w:szCs w:val="12"/>
              </w:rPr>
            </w:pPr>
            <w:r w:rsidRPr="00192A3C">
              <w:rPr>
                <w:sz w:val="12"/>
                <w:szCs w:val="12"/>
              </w:rPr>
              <w:t>3.7%</w:t>
            </w:r>
          </w:p>
        </w:tc>
        <w:tc>
          <w:tcPr>
            <w:tcW w:w="155" w:type="pct"/>
            <w:shd w:val="clear" w:color="auto" w:fill="auto"/>
            <w:noWrap/>
            <w:vAlign w:val="center"/>
            <w:hideMark/>
          </w:tcPr>
          <w:p w14:paraId="1F9A7795" w14:textId="77777777" w:rsidR="00D762D3" w:rsidRPr="00192A3C" w:rsidRDefault="00D762D3" w:rsidP="00D762D3">
            <w:pPr>
              <w:pStyle w:val="Tabletext"/>
              <w:spacing w:before="0" w:after="0" w:line="240" w:lineRule="auto"/>
              <w:jc w:val="right"/>
              <w:rPr>
                <w:sz w:val="12"/>
                <w:szCs w:val="12"/>
              </w:rPr>
            </w:pPr>
            <w:r w:rsidRPr="00192A3C">
              <w:rPr>
                <w:sz w:val="12"/>
                <w:szCs w:val="12"/>
              </w:rPr>
              <w:t>16.7%</w:t>
            </w:r>
          </w:p>
        </w:tc>
        <w:tc>
          <w:tcPr>
            <w:tcW w:w="155" w:type="pct"/>
            <w:shd w:val="clear" w:color="000000" w:fill="E2EFDA"/>
            <w:noWrap/>
            <w:vAlign w:val="center"/>
            <w:hideMark/>
          </w:tcPr>
          <w:p w14:paraId="03EA483A" w14:textId="77777777" w:rsidR="00D762D3" w:rsidRPr="00103E92" w:rsidRDefault="00D762D3" w:rsidP="00D762D3">
            <w:pPr>
              <w:pStyle w:val="Tabletext"/>
              <w:spacing w:before="0" w:after="0" w:line="240" w:lineRule="auto"/>
              <w:jc w:val="right"/>
              <w:rPr>
                <w:sz w:val="10"/>
                <w:szCs w:val="10"/>
              </w:rPr>
            </w:pPr>
            <w:r w:rsidRPr="00103E92">
              <w:rPr>
                <w:sz w:val="10"/>
                <w:szCs w:val="10"/>
              </w:rPr>
              <w:t>100.0%</w:t>
            </w:r>
          </w:p>
        </w:tc>
        <w:tc>
          <w:tcPr>
            <w:tcW w:w="155" w:type="pct"/>
            <w:shd w:val="clear" w:color="auto" w:fill="auto"/>
            <w:noWrap/>
            <w:vAlign w:val="center"/>
            <w:hideMark/>
          </w:tcPr>
          <w:p w14:paraId="4DE19C48" w14:textId="77777777" w:rsidR="00D762D3" w:rsidRPr="00192A3C" w:rsidRDefault="00D762D3" w:rsidP="00D762D3">
            <w:pPr>
              <w:pStyle w:val="Tabletext"/>
              <w:spacing w:before="0" w:after="0" w:line="240" w:lineRule="auto"/>
              <w:jc w:val="right"/>
              <w:rPr>
                <w:sz w:val="12"/>
                <w:szCs w:val="12"/>
              </w:rPr>
            </w:pPr>
            <w:r w:rsidRPr="00192A3C">
              <w:rPr>
                <w:sz w:val="12"/>
                <w:szCs w:val="12"/>
              </w:rPr>
              <w:t>20.6%</w:t>
            </w:r>
          </w:p>
        </w:tc>
        <w:tc>
          <w:tcPr>
            <w:tcW w:w="155" w:type="pct"/>
            <w:shd w:val="clear" w:color="000000" w:fill="E2EFDA"/>
            <w:noWrap/>
            <w:vAlign w:val="center"/>
            <w:hideMark/>
          </w:tcPr>
          <w:p w14:paraId="63354D5F" w14:textId="77777777" w:rsidR="00D762D3" w:rsidRPr="00192A3C" w:rsidRDefault="00D762D3" w:rsidP="00D762D3">
            <w:pPr>
              <w:pStyle w:val="Tabletext"/>
              <w:spacing w:before="0" w:after="0" w:line="240" w:lineRule="auto"/>
              <w:jc w:val="right"/>
              <w:rPr>
                <w:sz w:val="12"/>
                <w:szCs w:val="12"/>
              </w:rPr>
            </w:pPr>
            <w:r w:rsidRPr="00192A3C">
              <w:rPr>
                <w:sz w:val="12"/>
                <w:szCs w:val="12"/>
              </w:rPr>
              <w:t>90.5%</w:t>
            </w:r>
          </w:p>
        </w:tc>
        <w:tc>
          <w:tcPr>
            <w:tcW w:w="155" w:type="pct"/>
            <w:shd w:val="clear" w:color="000000" w:fill="E2EFDA"/>
            <w:noWrap/>
            <w:vAlign w:val="center"/>
            <w:hideMark/>
          </w:tcPr>
          <w:p w14:paraId="0EE61FD7" w14:textId="77777777" w:rsidR="00D762D3" w:rsidRPr="00192A3C" w:rsidRDefault="00D762D3" w:rsidP="00D762D3">
            <w:pPr>
              <w:pStyle w:val="Tabletext"/>
              <w:spacing w:before="0" w:after="0" w:line="240" w:lineRule="auto"/>
              <w:jc w:val="right"/>
              <w:rPr>
                <w:sz w:val="12"/>
                <w:szCs w:val="12"/>
              </w:rPr>
            </w:pPr>
            <w:r w:rsidRPr="00192A3C">
              <w:rPr>
                <w:sz w:val="12"/>
                <w:szCs w:val="12"/>
              </w:rPr>
              <w:t>88.9%</w:t>
            </w:r>
          </w:p>
        </w:tc>
        <w:tc>
          <w:tcPr>
            <w:tcW w:w="155" w:type="pct"/>
            <w:shd w:val="clear" w:color="000000" w:fill="E2EFDA"/>
            <w:noWrap/>
            <w:vAlign w:val="center"/>
            <w:hideMark/>
          </w:tcPr>
          <w:p w14:paraId="2D6024EB"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5C750C7B" w14:textId="505A3EFD"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16CC4F8" w14:textId="284D69CF"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4CD225B" w14:textId="77777777" w:rsidR="00D762D3" w:rsidRPr="00192A3C" w:rsidRDefault="00D762D3" w:rsidP="00D762D3">
            <w:pPr>
              <w:pStyle w:val="Tabletext"/>
              <w:spacing w:before="0" w:after="0" w:line="240" w:lineRule="auto"/>
              <w:jc w:val="right"/>
              <w:rPr>
                <w:sz w:val="12"/>
                <w:szCs w:val="12"/>
              </w:rPr>
            </w:pPr>
            <w:r w:rsidRPr="00192A3C">
              <w:rPr>
                <w:sz w:val="12"/>
                <w:szCs w:val="12"/>
              </w:rPr>
              <w:t>88.9%</w:t>
            </w:r>
          </w:p>
        </w:tc>
        <w:tc>
          <w:tcPr>
            <w:tcW w:w="155" w:type="pct"/>
            <w:shd w:val="clear" w:color="auto" w:fill="auto"/>
            <w:noWrap/>
            <w:vAlign w:val="center"/>
            <w:hideMark/>
          </w:tcPr>
          <w:p w14:paraId="1CABC2BF" w14:textId="77777777" w:rsidR="00D762D3" w:rsidRPr="00192A3C" w:rsidRDefault="00D762D3" w:rsidP="00D762D3">
            <w:pPr>
              <w:pStyle w:val="Tabletext"/>
              <w:spacing w:before="0" w:after="0" w:line="240" w:lineRule="auto"/>
              <w:jc w:val="right"/>
              <w:rPr>
                <w:sz w:val="12"/>
                <w:szCs w:val="12"/>
              </w:rPr>
            </w:pPr>
            <w:r w:rsidRPr="00192A3C">
              <w:rPr>
                <w:sz w:val="12"/>
                <w:szCs w:val="12"/>
              </w:rPr>
              <w:t>71.4%</w:t>
            </w:r>
          </w:p>
        </w:tc>
        <w:tc>
          <w:tcPr>
            <w:tcW w:w="155" w:type="pct"/>
            <w:shd w:val="clear" w:color="auto" w:fill="auto"/>
            <w:noWrap/>
            <w:vAlign w:val="center"/>
            <w:hideMark/>
          </w:tcPr>
          <w:p w14:paraId="045ACA05" w14:textId="77777777" w:rsidR="00D762D3" w:rsidRPr="00192A3C" w:rsidRDefault="00D762D3" w:rsidP="00D762D3">
            <w:pPr>
              <w:pStyle w:val="Tabletext"/>
              <w:spacing w:before="0" w:after="0" w:line="240" w:lineRule="auto"/>
              <w:jc w:val="right"/>
              <w:rPr>
                <w:sz w:val="12"/>
                <w:szCs w:val="12"/>
              </w:rPr>
            </w:pPr>
            <w:r w:rsidRPr="00192A3C">
              <w:rPr>
                <w:sz w:val="12"/>
                <w:szCs w:val="12"/>
              </w:rPr>
              <w:t>1.6%</w:t>
            </w:r>
          </w:p>
        </w:tc>
        <w:tc>
          <w:tcPr>
            <w:tcW w:w="149" w:type="pct"/>
            <w:shd w:val="clear" w:color="auto" w:fill="E2EFDA"/>
            <w:noWrap/>
            <w:vAlign w:val="center"/>
            <w:hideMark/>
          </w:tcPr>
          <w:p w14:paraId="2A04D0DF" w14:textId="77777777" w:rsidR="00D762D3" w:rsidRPr="00192A3C" w:rsidRDefault="00D762D3" w:rsidP="00D762D3">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15CDD78D" w14:textId="77777777" w:rsidR="00D762D3" w:rsidRPr="00192A3C" w:rsidRDefault="00D762D3" w:rsidP="00D762D3">
            <w:pPr>
              <w:pStyle w:val="Tabletext"/>
              <w:spacing w:before="0" w:after="0" w:line="240" w:lineRule="auto"/>
              <w:jc w:val="right"/>
              <w:rPr>
                <w:sz w:val="12"/>
                <w:szCs w:val="12"/>
              </w:rPr>
            </w:pPr>
            <w:r w:rsidRPr="00192A3C">
              <w:rPr>
                <w:sz w:val="12"/>
                <w:szCs w:val="12"/>
              </w:rPr>
              <w:t>1</w:t>
            </w:r>
          </w:p>
        </w:tc>
      </w:tr>
      <w:tr w:rsidR="00776F3E" w:rsidRPr="007C4580" w14:paraId="3D6090A4" w14:textId="77777777" w:rsidTr="00B32CA5">
        <w:trPr>
          <w:trHeight w:val="283"/>
        </w:trPr>
        <w:tc>
          <w:tcPr>
            <w:tcW w:w="511" w:type="pct"/>
            <w:shd w:val="clear" w:color="auto" w:fill="auto"/>
            <w:noWrap/>
            <w:vAlign w:val="center"/>
            <w:hideMark/>
          </w:tcPr>
          <w:p w14:paraId="7D228219" w14:textId="77777777" w:rsidR="00D762D3" w:rsidRPr="00192A3C" w:rsidRDefault="00D762D3" w:rsidP="00D762D3">
            <w:pPr>
              <w:pStyle w:val="Tabletext"/>
              <w:spacing w:before="0" w:after="0" w:line="240" w:lineRule="auto"/>
              <w:rPr>
                <w:sz w:val="12"/>
                <w:szCs w:val="12"/>
              </w:rPr>
            </w:pPr>
            <w:r w:rsidRPr="00192A3C">
              <w:rPr>
                <w:sz w:val="12"/>
                <w:szCs w:val="12"/>
              </w:rPr>
              <w:t>Mansfield District Hospital</w:t>
            </w:r>
          </w:p>
        </w:tc>
        <w:tc>
          <w:tcPr>
            <w:tcW w:w="170" w:type="pct"/>
            <w:shd w:val="clear" w:color="auto" w:fill="auto"/>
            <w:noWrap/>
            <w:vAlign w:val="center"/>
            <w:hideMark/>
          </w:tcPr>
          <w:p w14:paraId="2FE5FB29"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24E113F6" w14:textId="77777777" w:rsidR="00D762D3" w:rsidRPr="00192A3C" w:rsidRDefault="00D762D3" w:rsidP="00D762D3">
            <w:pPr>
              <w:pStyle w:val="Tabletext"/>
              <w:spacing w:before="0" w:after="0" w:line="240" w:lineRule="auto"/>
              <w:rPr>
                <w:sz w:val="12"/>
                <w:szCs w:val="12"/>
              </w:rPr>
            </w:pPr>
            <w:r w:rsidRPr="00192A3C">
              <w:rPr>
                <w:sz w:val="12"/>
                <w:szCs w:val="12"/>
              </w:rPr>
              <w:t>53</w:t>
            </w:r>
          </w:p>
        </w:tc>
        <w:tc>
          <w:tcPr>
            <w:tcW w:w="155" w:type="pct"/>
            <w:shd w:val="clear" w:color="000000" w:fill="auto"/>
            <w:noWrap/>
            <w:vAlign w:val="center"/>
            <w:hideMark/>
          </w:tcPr>
          <w:p w14:paraId="69C78374" w14:textId="300CC4D2"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260AF719" w14:textId="77777777" w:rsidR="00D762D3" w:rsidRPr="00192A3C" w:rsidRDefault="00D762D3" w:rsidP="00D762D3">
            <w:pPr>
              <w:pStyle w:val="Tabletext"/>
              <w:spacing w:before="0" w:after="0" w:line="240" w:lineRule="auto"/>
              <w:jc w:val="right"/>
              <w:rPr>
                <w:sz w:val="12"/>
                <w:szCs w:val="12"/>
              </w:rPr>
            </w:pPr>
            <w:r w:rsidRPr="00192A3C">
              <w:rPr>
                <w:sz w:val="12"/>
                <w:szCs w:val="12"/>
              </w:rPr>
              <w:t>27.3%</w:t>
            </w:r>
          </w:p>
        </w:tc>
        <w:tc>
          <w:tcPr>
            <w:tcW w:w="155" w:type="pct"/>
            <w:shd w:val="clear" w:color="000000" w:fill="E2EFDA"/>
            <w:noWrap/>
            <w:vAlign w:val="center"/>
            <w:hideMark/>
          </w:tcPr>
          <w:p w14:paraId="0DB63A86" w14:textId="77777777" w:rsidR="00D762D3" w:rsidRPr="00192A3C" w:rsidRDefault="00D762D3" w:rsidP="00D762D3">
            <w:pPr>
              <w:pStyle w:val="Tabletext"/>
              <w:spacing w:before="0" w:after="0" w:line="240" w:lineRule="auto"/>
              <w:jc w:val="right"/>
              <w:rPr>
                <w:sz w:val="12"/>
                <w:szCs w:val="12"/>
              </w:rPr>
            </w:pPr>
            <w:r w:rsidRPr="00192A3C">
              <w:rPr>
                <w:sz w:val="12"/>
                <w:szCs w:val="12"/>
              </w:rPr>
              <w:t>25.0%</w:t>
            </w:r>
          </w:p>
        </w:tc>
        <w:tc>
          <w:tcPr>
            <w:tcW w:w="155" w:type="pct"/>
            <w:tcBorders>
              <w:bottom w:val="single" w:sz="4" w:space="0" w:color="BFBFBF" w:themeColor="background1" w:themeShade="BF"/>
            </w:tcBorders>
            <w:shd w:val="clear" w:color="000000" w:fill="E2EFDA"/>
            <w:noWrap/>
            <w:vAlign w:val="center"/>
            <w:hideMark/>
          </w:tcPr>
          <w:p w14:paraId="22EFE240"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auto"/>
            <w:noWrap/>
            <w:vAlign w:val="center"/>
            <w:hideMark/>
          </w:tcPr>
          <w:p w14:paraId="67C7743C" w14:textId="6065137C"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auto" w:fill="auto"/>
            <w:noWrap/>
            <w:vAlign w:val="center"/>
            <w:hideMark/>
          </w:tcPr>
          <w:p w14:paraId="69C30A78" w14:textId="77777777" w:rsidR="00D762D3" w:rsidRPr="00192A3C" w:rsidRDefault="00D762D3" w:rsidP="00D762D3">
            <w:pPr>
              <w:pStyle w:val="Tabletext"/>
              <w:spacing w:before="0" w:after="0" w:line="240" w:lineRule="auto"/>
              <w:jc w:val="right"/>
              <w:rPr>
                <w:sz w:val="12"/>
                <w:szCs w:val="12"/>
              </w:rPr>
            </w:pPr>
            <w:r w:rsidRPr="00192A3C">
              <w:rPr>
                <w:sz w:val="12"/>
                <w:szCs w:val="12"/>
              </w:rPr>
              <w:t>18.2%</w:t>
            </w:r>
          </w:p>
        </w:tc>
        <w:tc>
          <w:tcPr>
            <w:tcW w:w="155" w:type="pct"/>
            <w:tcBorders>
              <w:bottom w:val="single" w:sz="4" w:space="0" w:color="BFBFBF" w:themeColor="background1" w:themeShade="BF"/>
            </w:tcBorders>
            <w:shd w:val="clear" w:color="auto" w:fill="auto"/>
            <w:noWrap/>
            <w:vAlign w:val="center"/>
            <w:hideMark/>
          </w:tcPr>
          <w:p w14:paraId="7A759447" w14:textId="21FFCD56"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BC65D36" w14:textId="77777777" w:rsidR="00D762D3" w:rsidRPr="00192A3C" w:rsidRDefault="00D762D3" w:rsidP="00D762D3">
            <w:pPr>
              <w:pStyle w:val="Tabletext"/>
              <w:spacing w:before="0" w:after="0" w:line="240" w:lineRule="auto"/>
              <w:jc w:val="right"/>
              <w:rPr>
                <w:sz w:val="12"/>
                <w:szCs w:val="12"/>
              </w:rPr>
            </w:pPr>
            <w:r w:rsidRPr="00192A3C">
              <w:rPr>
                <w:sz w:val="12"/>
                <w:szCs w:val="12"/>
              </w:rPr>
              <w:t>4.3%</w:t>
            </w:r>
          </w:p>
        </w:tc>
        <w:tc>
          <w:tcPr>
            <w:tcW w:w="155" w:type="pct"/>
            <w:shd w:val="clear" w:color="000000" w:fill="auto"/>
            <w:noWrap/>
            <w:vAlign w:val="center"/>
            <w:hideMark/>
          </w:tcPr>
          <w:p w14:paraId="53F28601" w14:textId="2A7D3979"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A0BC6B5" w14:textId="4F7554A9"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0D2C846" w14:textId="2FE39FA7"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159F9F3" w14:textId="77777777" w:rsidR="00D762D3" w:rsidRPr="00192A3C" w:rsidRDefault="00D762D3" w:rsidP="00D762D3">
            <w:pPr>
              <w:pStyle w:val="Tabletext"/>
              <w:spacing w:before="0" w:after="0" w:line="240" w:lineRule="auto"/>
              <w:jc w:val="right"/>
              <w:rPr>
                <w:sz w:val="12"/>
                <w:szCs w:val="12"/>
              </w:rPr>
            </w:pPr>
            <w:r w:rsidRPr="00192A3C">
              <w:rPr>
                <w:sz w:val="12"/>
                <w:szCs w:val="12"/>
              </w:rPr>
              <w:t>2.34</w:t>
            </w:r>
          </w:p>
        </w:tc>
        <w:tc>
          <w:tcPr>
            <w:tcW w:w="155" w:type="pct"/>
            <w:shd w:val="clear" w:color="000000" w:fill="CCCCFF"/>
            <w:noWrap/>
            <w:vAlign w:val="center"/>
            <w:hideMark/>
          </w:tcPr>
          <w:p w14:paraId="33D6B4EC" w14:textId="77777777" w:rsidR="00D762D3" w:rsidRPr="00192A3C" w:rsidRDefault="00D762D3" w:rsidP="00D762D3">
            <w:pPr>
              <w:pStyle w:val="Tabletext"/>
              <w:spacing w:before="0" w:after="0" w:line="240" w:lineRule="auto"/>
              <w:jc w:val="right"/>
              <w:rPr>
                <w:sz w:val="12"/>
                <w:szCs w:val="12"/>
              </w:rPr>
            </w:pPr>
            <w:r w:rsidRPr="00192A3C">
              <w:rPr>
                <w:sz w:val="12"/>
                <w:szCs w:val="12"/>
              </w:rPr>
              <w:t>6.4%</w:t>
            </w:r>
          </w:p>
        </w:tc>
        <w:tc>
          <w:tcPr>
            <w:tcW w:w="155" w:type="pct"/>
            <w:shd w:val="clear" w:color="000000" w:fill="E2EFDA"/>
            <w:noWrap/>
            <w:vAlign w:val="center"/>
            <w:hideMark/>
          </w:tcPr>
          <w:p w14:paraId="4EE78CD0"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2411E18E" w14:textId="77777777" w:rsidR="00D762D3" w:rsidRPr="00192A3C" w:rsidRDefault="00D762D3" w:rsidP="00D762D3">
            <w:pPr>
              <w:pStyle w:val="Tabletext"/>
              <w:spacing w:before="0" w:after="0" w:line="240" w:lineRule="auto"/>
              <w:jc w:val="right"/>
              <w:rPr>
                <w:sz w:val="12"/>
                <w:szCs w:val="12"/>
              </w:rPr>
            </w:pPr>
            <w:r w:rsidRPr="00192A3C">
              <w:rPr>
                <w:sz w:val="12"/>
                <w:szCs w:val="12"/>
              </w:rPr>
              <w:t>60.0%</w:t>
            </w:r>
          </w:p>
        </w:tc>
        <w:tc>
          <w:tcPr>
            <w:tcW w:w="155" w:type="pct"/>
            <w:shd w:val="clear" w:color="000000" w:fill="E2EFDA"/>
            <w:noWrap/>
            <w:vAlign w:val="center"/>
            <w:hideMark/>
          </w:tcPr>
          <w:p w14:paraId="5D06BDD4" w14:textId="77777777" w:rsidR="00D762D3" w:rsidRPr="00103E92" w:rsidRDefault="00D762D3" w:rsidP="00D762D3">
            <w:pPr>
              <w:pStyle w:val="Tabletext"/>
              <w:spacing w:before="0" w:after="0" w:line="240" w:lineRule="auto"/>
              <w:jc w:val="right"/>
              <w:rPr>
                <w:sz w:val="10"/>
                <w:szCs w:val="10"/>
              </w:rPr>
            </w:pPr>
            <w:r w:rsidRPr="00103E92">
              <w:rPr>
                <w:sz w:val="10"/>
                <w:szCs w:val="10"/>
              </w:rPr>
              <w:t>100.0%</w:t>
            </w:r>
          </w:p>
        </w:tc>
        <w:tc>
          <w:tcPr>
            <w:tcW w:w="155" w:type="pct"/>
            <w:shd w:val="clear" w:color="000000" w:fill="E2EFDA"/>
            <w:noWrap/>
            <w:vAlign w:val="center"/>
            <w:hideMark/>
          </w:tcPr>
          <w:p w14:paraId="66AD6586" w14:textId="77777777" w:rsidR="00D762D3" w:rsidRPr="00192A3C" w:rsidRDefault="00D762D3" w:rsidP="00D762D3">
            <w:pPr>
              <w:pStyle w:val="Tabletext"/>
              <w:spacing w:before="0" w:after="0" w:line="240" w:lineRule="auto"/>
              <w:jc w:val="right"/>
              <w:rPr>
                <w:sz w:val="12"/>
                <w:szCs w:val="12"/>
              </w:rPr>
            </w:pPr>
            <w:r w:rsidRPr="00192A3C">
              <w:rPr>
                <w:sz w:val="12"/>
                <w:szCs w:val="12"/>
              </w:rPr>
              <w:t>17.0%</w:t>
            </w:r>
          </w:p>
        </w:tc>
        <w:tc>
          <w:tcPr>
            <w:tcW w:w="155" w:type="pct"/>
            <w:shd w:val="clear" w:color="000000" w:fill="E2EFDA"/>
            <w:noWrap/>
            <w:vAlign w:val="center"/>
            <w:hideMark/>
          </w:tcPr>
          <w:p w14:paraId="251CBB05" w14:textId="77777777" w:rsidR="00D762D3" w:rsidRPr="00192A3C" w:rsidRDefault="00D762D3" w:rsidP="00D762D3">
            <w:pPr>
              <w:pStyle w:val="Tabletext"/>
              <w:spacing w:before="0" w:after="0" w:line="240" w:lineRule="auto"/>
              <w:jc w:val="right"/>
              <w:rPr>
                <w:sz w:val="12"/>
                <w:szCs w:val="12"/>
              </w:rPr>
            </w:pPr>
            <w:r w:rsidRPr="00192A3C">
              <w:rPr>
                <w:sz w:val="12"/>
                <w:szCs w:val="12"/>
              </w:rPr>
              <w:t>90.6%</w:t>
            </w:r>
          </w:p>
        </w:tc>
        <w:tc>
          <w:tcPr>
            <w:tcW w:w="155" w:type="pct"/>
            <w:shd w:val="clear" w:color="000000" w:fill="CCCCFF"/>
            <w:noWrap/>
            <w:vAlign w:val="center"/>
            <w:hideMark/>
          </w:tcPr>
          <w:p w14:paraId="5A3F7386" w14:textId="77777777" w:rsidR="00D762D3" w:rsidRPr="00192A3C" w:rsidRDefault="00D762D3" w:rsidP="00D762D3">
            <w:pPr>
              <w:pStyle w:val="Tabletext"/>
              <w:spacing w:before="0" w:after="0" w:line="240" w:lineRule="auto"/>
              <w:jc w:val="right"/>
              <w:rPr>
                <w:sz w:val="12"/>
                <w:szCs w:val="12"/>
              </w:rPr>
            </w:pPr>
            <w:r w:rsidRPr="00192A3C">
              <w:rPr>
                <w:sz w:val="12"/>
                <w:szCs w:val="12"/>
              </w:rPr>
              <w:t>39.6%</w:t>
            </w:r>
          </w:p>
        </w:tc>
        <w:tc>
          <w:tcPr>
            <w:tcW w:w="155" w:type="pct"/>
            <w:shd w:val="clear" w:color="000000" w:fill="CCCCFF"/>
            <w:noWrap/>
            <w:vAlign w:val="center"/>
            <w:hideMark/>
          </w:tcPr>
          <w:p w14:paraId="4F3FCB2C" w14:textId="77777777" w:rsidR="00D762D3" w:rsidRPr="00192A3C" w:rsidRDefault="00D762D3" w:rsidP="00D762D3">
            <w:pPr>
              <w:pStyle w:val="Tabletext"/>
              <w:spacing w:before="0" w:after="0" w:line="240" w:lineRule="auto"/>
              <w:jc w:val="right"/>
              <w:rPr>
                <w:sz w:val="12"/>
                <w:szCs w:val="12"/>
              </w:rPr>
            </w:pPr>
            <w:r w:rsidRPr="00192A3C">
              <w:rPr>
                <w:sz w:val="12"/>
                <w:szCs w:val="12"/>
              </w:rPr>
              <w:t>1.9%</w:t>
            </w:r>
          </w:p>
        </w:tc>
        <w:tc>
          <w:tcPr>
            <w:tcW w:w="155" w:type="pct"/>
            <w:shd w:val="clear" w:color="000000" w:fill="auto"/>
            <w:noWrap/>
            <w:vAlign w:val="center"/>
            <w:hideMark/>
          </w:tcPr>
          <w:p w14:paraId="5D623B9D" w14:textId="7EF9333C"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C95CDB4" w14:textId="1DC3F80F"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3A0139CC" w14:textId="77777777" w:rsidR="00D762D3" w:rsidRPr="00192A3C" w:rsidRDefault="00D762D3" w:rsidP="00D762D3">
            <w:pPr>
              <w:pStyle w:val="Tabletext"/>
              <w:spacing w:before="0" w:after="0" w:line="240" w:lineRule="auto"/>
              <w:jc w:val="right"/>
              <w:rPr>
                <w:sz w:val="12"/>
                <w:szCs w:val="12"/>
              </w:rPr>
            </w:pPr>
            <w:r w:rsidRPr="00192A3C">
              <w:rPr>
                <w:sz w:val="12"/>
                <w:szCs w:val="12"/>
              </w:rPr>
              <w:t>98.1%</w:t>
            </w:r>
          </w:p>
        </w:tc>
        <w:tc>
          <w:tcPr>
            <w:tcW w:w="155" w:type="pct"/>
            <w:shd w:val="clear" w:color="auto" w:fill="auto"/>
            <w:noWrap/>
            <w:vAlign w:val="center"/>
            <w:hideMark/>
          </w:tcPr>
          <w:p w14:paraId="5C1324EB" w14:textId="77777777" w:rsidR="00D762D3" w:rsidRPr="00192A3C" w:rsidRDefault="00D762D3" w:rsidP="00D762D3">
            <w:pPr>
              <w:pStyle w:val="Tabletext"/>
              <w:spacing w:before="0" w:after="0" w:line="240" w:lineRule="auto"/>
              <w:jc w:val="right"/>
              <w:rPr>
                <w:sz w:val="12"/>
                <w:szCs w:val="12"/>
              </w:rPr>
            </w:pPr>
            <w:r w:rsidRPr="00192A3C">
              <w:rPr>
                <w:sz w:val="12"/>
                <w:szCs w:val="12"/>
              </w:rPr>
              <w:t>66.0%</w:t>
            </w:r>
          </w:p>
        </w:tc>
        <w:tc>
          <w:tcPr>
            <w:tcW w:w="155" w:type="pct"/>
            <w:shd w:val="clear" w:color="auto" w:fill="auto"/>
            <w:noWrap/>
            <w:vAlign w:val="center"/>
            <w:hideMark/>
          </w:tcPr>
          <w:p w14:paraId="657C3518" w14:textId="77777777" w:rsidR="00D762D3" w:rsidRPr="00192A3C" w:rsidRDefault="00D762D3" w:rsidP="00D762D3">
            <w:pPr>
              <w:pStyle w:val="Tabletext"/>
              <w:spacing w:before="0" w:after="0" w:line="240" w:lineRule="auto"/>
              <w:jc w:val="right"/>
              <w:rPr>
                <w:sz w:val="12"/>
                <w:szCs w:val="12"/>
              </w:rPr>
            </w:pPr>
            <w:r w:rsidRPr="00192A3C">
              <w:rPr>
                <w:sz w:val="12"/>
                <w:szCs w:val="12"/>
              </w:rPr>
              <w:t>1.9%</w:t>
            </w:r>
          </w:p>
        </w:tc>
        <w:tc>
          <w:tcPr>
            <w:tcW w:w="149" w:type="pct"/>
            <w:shd w:val="clear" w:color="auto" w:fill="E2EFDA"/>
            <w:noWrap/>
            <w:vAlign w:val="center"/>
            <w:hideMark/>
          </w:tcPr>
          <w:p w14:paraId="690DBEDF" w14:textId="77777777" w:rsidR="00D762D3" w:rsidRPr="00192A3C" w:rsidRDefault="00D762D3" w:rsidP="00D762D3">
            <w:pPr>
              <w:pStyle w:val="Tabletext"/>
              <w:spacing w:before="0" w:after="0" w:line="240" w:lineRule="auto"/>
              <w:jc w:val="right"/>
              <w:rPr>
                <w:sz w:val="12"/>
                <w:szCs w:val="12"/>
              </w:rPr>
            </w:pPr>
            <w:r w:rsidRPr="00192A3C">
              <w:rPr>
                <w:sz w:val="12"/>
                <w:szCs w:val="12"/>
              </w:rPr>
              <w:t>8</w:t>
            </w:r>
          </w:p>
        </w:tc>
        <w:tc>
          <w:tcPr>
            <w:tcW w:w="149" w:type="pct"/>
            <w:shd w:val="clear" w:color="auto" w:fill="CCCCFF"/>
            <w:noWrap/>
            <w:vAlign w:val="center"/>
            <w:hideMark/>
          </w:tcPr>
          <w:p w14:paraId="4F605318" w14:textId="77777777" w:rsidR="00D762D3" w:rsidRPr="00192A3C" w:rsidRDefault="00D762D3" w:rsidP="00D762D3">
            <w:pPr>
              <w:pStyle w:val="Tabletext"/>
              <w:spacing w:before="0" w:after="0" w:line="240" w:lineRule="auto"/>
              <w:jc w:val="right"/>
              <w:rPr>
                <w:sz w:val="12"/>
                <w:szCs w:val="12"/>
              </w:rPr>
            </w:pPr>
            <w:r w:rsidRPr="00192A3C">
              <w:rPr>
                <w:sz w:val="12"/>
                <w:szCs w:val="12"/>
              </w:rPr>
              <w:t>4</w:t>
            </w:r>
          </w:p>
        </w:tc>
      </w:tr>
      <w:tr w:rsidR="002677B6" w:rsidRPr="007C4580" w14:paraId="4FB60743" w14:textId="77777777" w:rsidTr="00B32CA5">
        <w:trPr>
          <w:trHeight w:val="283"/>
        </w:trPr>
        <w:tc>
          <w:tcPr>
            <w:tcW w:w="511" w:type="pct"/>
            <w:shd w:val="clear" w:color="auto" w:fill="auto"/>
            <w:noWrap/>
            <w:vAlign w:val="center"/>
            <w:hideMark/>
          </w:tcPr>
          <w:p w14:paraId="3C99C403" w14:textId="77777777" w:rsidR="00D762D3" w:rsidRPr="00192A3C" w:rsidRDefault="00D762D3" w:rsidP="00D762D3">
            <w:pPr>
              <w:pStyle w:val="Tabletext"/>
              <w:spacing w:before="0" w:after="0" w:line="240" w:lineRule="auto"/>
              <w:rPr>
                <w:sz w:val="12"/>
                <w:szCs w:val="12"/>
              </w:rPr>
            </w:pPr>
            <w:r w:rsidRPr="00192A3C">
              <w:rPr>
                <w:sz w:val="12"/>
                <w:szCs w:val="12"/>
              </w:rPr>
              <w:t>Camperdown Hospital</w:t>
            </w:r>
          </w:p>
        </w:tc>
        <w:tc>
          <w:tcPr>
            <w:tcW w:w="170" w:type="pct"/>
            <w:shd w:val="clear" w:color="auto" w:fill="auto"/>
            <w:noWrap/>
            <w:vAlign w:val="center"/>
            <w:hideMark/>
          </w:tcPr>
          <w:p w14:paraId="72017829" w14:textId="77777777" w:rsidR="00D762D3" w:rsidRPr="00192A3C" w:rsidRDefault="00D762D3" w:rsidP="00D762D3">
            <w:pPr>
              <w:pStyle w:val="Tabletext"/>
              <w:spacing w:before="0" w:after="0" w:line="240" w:lineRule="auto"/>
              <w:rPr>
                <w:sz w:val="12"/>
                <w:szCs w:val="12"/>
              </w:rPr>
            </w:pPr>
            <w:r w:rsidRPr="00192A3C">
              <w:rPr>
                <w:sz w:val="12"/>
                <w:szCs w:val="12"/>
              </w:rPr>
              <w:t>3</w:t>
            </w:r>
          </w:p>
        </w:tc>
        <w:tc>
          <w:tcPr>
            <w:tcW w:w="154" w:type="pct"/>
            <w:shd w:val="clear" w:color="auto" w:fill="auto"/>
            <w:noWrap/>
            <w:vAlign w:val="center"/>
            <w:hideMark/>
          </w:tcPr>
          <w:p w14:paraId="3D6BAB44" w14:textId="77777777" w:rsidR="00D762D3" w:rsidRPr="00192A3C" w:rsidRDefault="00D762D3" w:rsidP="00D762D3">
            <w:pPr>
              <w:pStyle w:val="Tabletext"/>
              <w:spacing w:before="0" w:after="0" w:line="240" w:lineRule="auto"/>
              <w:rPr>
                <w:sz w:val="12"/>
                <w:szCs w:val="12"/>
              </w:rPr>
            </w:pPr>
            <w:r w:rsidRPr="00192A3C">
              <w:rPr>
                <w:sz w:val="12"/>
                <w:szCs w:val="12"/>
              </w:rPr>
              <w:t>27</w:t>
            </w:r>
          </w:p>
        </w:tc>
        <w:tc>
          <w:tcPr>
            <w:tcW w:w="155" w:type="pct"/>
            <w:tcBorders>
              <w:bottom w:val="single" w:sz="4" w:space="0" w:color="BFBFBF" w:themeColor="background1" w:themeShade="BF"/>
            </w:tcBorders>
            <w:shd w:val="clear" w:color="000000" w:fill="auto"/>
            <w:noWrap/>
            <w:vAlign w:val="center"/>
            <w:hideMark/>
          </w:tcPr>
          <w:p w14:paraId="6696189B" w14:textId="0D1542A8"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273AE866" w14:textId="77777777" w:rsidR="00D762D3" w:rsidRPr="00192A3C" w:rsidRDefault="00D762D3" w:rsidP="00D762D3">
            <w:pPr>
              <w:pStyle w:val="Tabletext"/>
              <w:spacing w:before="0" w:after="0" w:line="240" w:lineRule="auto"/>
              <w:jc w:val="right"/>
              <w:rPr>
                <w:sz w:val="12"/>
                <w:szCs w:val="12"/>
              </w:rPr>
            </w:pPr>
            <w:r w:rsidRPr="00192A3C">
              <w:rPr>
                <w:sz w:val="12"/>
                <w:szCs w:val="12"/>
              </w:rPr>
              <w:t>33.3%</w:t>
            </w:r>
          </w:p>
        </w:tc>
        <w:tc>
          <w:tcPr>
            <w:tcW w:w="155" w:type="pct"/>
            <w:shd w:val="clear" w:color="000000" w:fill="CCCCFF"/>
            <w:noWrap/>
            <w:vAlign w:val="center"/>
            <w:hideMark/>
          </w:tcPr>
          <w:p w14:paraId="19F24EB9" w14:textId="77777777" w:rsidR="00D762D3" w:rsidRPr="00192A3C" w:rsidRDefault="00D762D3" w:rsidP="00D762D3">
            <w:pPr>
              <w:pStyle w:val="Tabletext"/>
              <w:spacing w:before="0" w:after="0" w:line="240" w:lineRule="auto"/>
              <w:jc w:val="right"/>
              <w:rPr>
                <w:sz w:val="12"/>
                <w:szCs w:val="12"/>
              </w:rPr>
            </w:pPr>
            <w:r w:rsidRPr="00192A3C">
              <w:rPr>
                <w:sz w:val="12"/>
                <w:szCs w:val="12"/>
              </w:rPr>
              <w:t>50.0%</w:t>
            </w:r>
          </w:p>
        </w:tc>
        <w:tc>
          <w:tcPr>
            <w:tcW w:w="155" w:type="pct"/>
            <w:tcBorders>
              <w:bottom w:val="single" w:sz="4" w:space="0" w:color="BFBFBF" w:themeColor="background1" w:themeShade="BF"/>
            </w:tcBorders>
            <w:shd w:val="clear" w:color="000000" w:fill="auto"/>
            <w:noWrap/>
            <w:vAlign w:val="center"/>
            <w:hideMark/>
          </w:tcPr>
          <w:p w14:paraId="7FC2D57C" w14:textId="0E00A9DE"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08504C8" w14:textId="1E981160"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3A156DE9" w14:textId="5EC4B2F8"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32643DB" w14:textId="426F6EE8"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E061BF3" w14:textId="77777777" w:rsidR="00D762D3" w:rsidRPr="00192A3C" w:rsidRDefault="00D762D3" w:rsidP="00D762D3">
            <w:pPr>
              <w:pStyle w:val="Tabletext"/>
              <w:spacing w:before="0" w:after="0" w:line="240" w:lineRule="auto"/>
              <w:jc w:val="right"/>
              <w:rPr>
                <w:sz w:val="12"/>
                <w:szCs w:val="12"/>
              </w:rPr>
            </w:pPr>
            <w:r w:rsidRPr="00192A3C">
              <w:rPr>
                <w:sz w:val="12"/>
                <w:szCs w:val="12"/>
              </w:rPr>
              <w:t>3.8%</w:t>
            </w:r>
          </w:p>
        </w:tc>
        <w:tc>
          <w:tcPr>
            <w:tcW w:w="155" w:type="pct"/>
            <w:tcBorders>
              <w:bottom w:val="single" w:sz="4" w:space="0" w:color="BFBFBF" w:themeColor="background1" w:themeShade="BF"/>
            </w:tcBorders>
            <w:shd w:val="clear" w:color="000000" w:fill="auto"/>
            <w:noWrap/>
            <w:vAlign w:val="center"/>
            <w:hideMark/>
          </w:tcPr>
          <w:p w14:paraId="5B6B08A0" w14:textId="61B6FA94"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3436C9AD" w14:textId="5160557C"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34E3CCBD" w14:textId="5E77014F" w:rsidR="00D762D3" w:rsidRPr="00192A3C" w:rsidRDefault="00052C40" w:rsidP="00D762D3">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2322ECD" w14:textId="77777777" w:rsidR="00D762D3" w:rsidRPr="00192A3C" w:rsidRDefault="00D762D3" w:rsidP="00D762D3">
            <w:pPr>
              <w:pStyle w:val="Tabletext"/>
              <w:spacing w:before="0" w:after="0" w:line="240" w:lineRule="auto"/>
              <w:jc w:val="right"/>
              <w:rPr>
                <w:sz w:val="12"/>
                <w:szCs w:val="12"/>
              </w:rPr>
            </w:pPr>
            <w:r w:rsidRPr="00192A3C">
              <w:rPr>
                <w:sz w:val="12"/>
                <w:szCs w:val="12"/>
              </w:rPr>
              <w:t>0.00</w:t>
            </w:r>
          </w:p>
        </w:tc>
        <w:tc>
          <w:tcPr>
            <w:tcW w:w="155" w:type="pct"/>
            <w:shd w:val="clear" w:color="000000" w:fill="CCCCFF"/>
            <w:noWrap/>
            <w:vAlign w:val="center"/>
            <w:hideMark/>
          </w:tcPr>
          <w:p w14:paraId="7A3A3487" w14:textId="77777777" w:rsidR="00D762D3" w:rsidRPr="00192A3C" w:rsidRDefault="00D762D3" w:rsidP="00D762D3">
            <w:pPr>
              <w:pStyle w:val="Tabletext"/>
              <w:spacing w:before="0" w:after="0" w:line="240" w:lineRule="auto"/>
              <w:jc w:val="right"/>
              <w:rPr>
                <w:sz w:val="12"/>
                <w:szCs w:val="12"/>
              </w:rPr>
            </w:pPr>
            <w:r w:rsidRPr="00192A3C">
              <w:rPr>
                <w:sz w:val="12"/>
                <w:szCs w:val="12"/>
              </w:rPr>
              <w:t>4.8%</w:t>
            </w:r>
          </w:p>
        </w:tc>
        <w:tc>
          <w:tcPr>
            <w:tcW w:w="155" w:type="pct"/>
            <w:shd w:val="clear" w:color="000000" w:fill="E2EFDA"/>
            <w:noWrap/>
            <w:vAlign w:val="center"/>
            <w:hideMark/>
          </w:tcPr>
          <w:p w14:paraId="25FE18E1"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CCCCFF"/>
            <w:noWrap/>
            <w:vAlign w:val="center"/>
            <w:hideMark/>
          </w:tcPr>
          <w:p w14:paraId="200D30B4"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CCCCFF"/>
            <w:noWrap/>
            <w:vAlign w:val="center"/>
            <w:hideMark/>
          </w:tcPr>
          <w:p w14:paraId="35122F60" w14:textId="77777777" w:rsidR="00D762D3" w:rsidRPr="00192A3C" w:rsidRDefault="00D762D3" w:rsidP="00D762D3">
            <w:pPr>
              <w:pStyle w:val="Tabletext"/>
              <w:spacing w:before="0" w:after="0" w:line="240" w:lineRule="auto"/>
              <w:jc w:val="right"/>
              <w:rPr>
                <w:sz w:val="12"/>
                <w:szCs w:val="12"/>
              </w:rPr>
            </w:pPr>
            <w:r w:rsidRPr="00192A3C">
              <w:rPr>
                <w:sz w:val="12"/>
                <w:szCs w:val="12"/>
              </w:rPr>
              <w:t>88.9%</w:t>
            </w:r>
          </w:p>
        </w:tc>
        <w:tc>
          <w:tcPr>
            <w:tcW w:w="155" w:type="pct"/>
            <w:tcBorders>
              <w:bottom w:val="single" w:sz="4" w:space="0" w:color="BFBFBF" w:themeColor="background1" w:themeShade="BF"/>
            </w:tcBorders>
            <w:shd w:val="clear" w:color="auto" w:fill="auto"/>
            <w:noWrap/>
            <w:vAlign w:val="center"/>
            <w:hideMark/>
          </w:tcPr>
          <w:p w14:paraId="15B04261" w14:textId="77777777" w:rsidR="00D762D3" w:rsidRPr="00192A3C" w:rsidRDefault="00D762D3" w:rsidP="00D762D3">
            <w:pPr>
              <w:pStyle w:val="Tabletext"/>
              <w:spacing w:before="0" w:after="0" w:line="240" w:lineRule="auto"/>
              <w:jc w:val="right"/>
              <w:rPr>
                <w:sz w:val="12"/>
                <w:szCs w:val="12"/>
              </w:rPr>
            </w:pPr>
            <w:r w:rsidRPr="00192A3C">
              <w:rPr>
                <w:sz w:val="12"/>
                <w:szCs w:val="12"/>
              </w:rPr>
              <w:t>33.3%</w:t>
            </w:r>
          </w:p>
        </w:tc>
        <w:tc>
          <w:tcPr>
            <w:tcW w:w="155" w:type="pct"/>
            <w:shd w:val="clear" w:color="auto" w:fill="auto"/>
            <w:noWrap/>
            <w:vAlign w:val="center"/>
            <w:hideMark/>
          </w:tcPr>
          <w:p w14:paraId="25EF482D" w14:textId="77777777" w:rsidR="00D762D3" w:rsidRPr="00192A3C" w:rsidRDefault="00D762D3" w:rsidP="00D762D3">
            <w:pPr>
              <w:pStyle w:val="Tabletext"/>
              <w:spacing w:before="0" w:after="0" w:line="240" w:lineRule="auto"/>
              <w:jc w:val="right"/>
              <w:rPr>
                <w:sz w:val="12"/>
                <w:szCs w:val="12"/>
              </w:rPr>
            </w:pPr>
            <w:r w:rsidRPr="00192A3C">
              <w:rPr>
                <w:sz w:val="12"/>
                <w:szCs w:val="12"/>
              </w:rPr>
              <w:t>87.5%</w:t>
            </w:r>
          </w:p>
        </w:tc>
        <w:tc>
          <w:tcPr>
            <w:tcW w:w="155" w:type="pct"/>
            <w:shd w:val="clear" w:color="000000" w:fill="CCCCFF"/>
            <w:noWrap/>
            <w:vAlign w:val="center"/>
            <w:hideMark/>
          </w:tcPr>
          <w:p w14:paraId="67B09E04" w14:textId="77777777" w:rsidR="00D762D3" w:rsidRPr="00192A3C" w:rsidRDefault="00D762D3" w:rsidP="00D762D3">
            <w:pPr>
              <w:pStyle w:val="Tabletext"/>
              <w:spacing w:before="0" w:after="0" w:line="240" w:lineRule="auto"/>
              <w:jc w:val="right"/>
              <w:rPr>
                <w:sz w:val="12"/>
                <w:szCs w:val="12"/>
              </w:rPr>
            </w:pPr>
            <w:r w:rsidRPr="00192A3C">
              <w:rPr>
                <w:sz w:val="12"/>
                <w:szCs w:val="12"/>
              </w:rPr>
              <w:t>48.1%</w:t>
            </w:r>
          </w:p>
        </w:tc>
        <w:tc>
          <w:tcPr>
            <w:tcW w:w="155" w:type="pct"/>
            <w:shd w:val="clear" w:color="000000" w:fill="CCCCFF"/>
            <w:noWrap/>
            <w:vAlign w:val="center"/>
            <w:hideMark/>
          </w:tcPr>
          <w:p w14:paraId="7DAAFE14" w14:textId="77777777" w:rsidR="00D762D3" w:rsidRPr="00192A3C" w:rsidRDefault="00D762D3" w:rsidP="00D762D3">
            <w:pPr>
              <w:pStyle w:val="Tabletext"/>
              <w:spacing w:before="0" w:after="0" w:line="240" w:lineRule="auto"/>
              <w:jc w:val="right"/>
              <w:rPr>
                <w:sz w:val="12"/>
                <w:szCs w:val="12"/>
              </w:rPr>
            </w:pPr>
            <w:r w:rsidRPr="00192A3C">
              <w:rPr>
                <w:sz w:val="12"/>
                <w:szCs w:val="12"/>
              </w:rPr>
              <w:t>3.7%</w:t>
            </w:r>
          </w:p>
        </w:tc>
        <w:tc>
          <w:tcPr>
            <w:tcW w:w="155" w:type="pct"/>
            <w:tcBorders>
              <w:bottom w:val="single" w:sz="4" w:space="0" w:color="BFBFBF" w:themeColor="background1" w:themeShade="BF"/>
            </w:tcBorders>
            <w:shd w:val="clear" w:color="000000" w:fill="auto"/>
            <w:noWrap/>
            <w:vAlign w:val="center"/>
            <w:hideMark/>
          </w:tcPr>
          <w:p w14:paraId="23E2446C" w14:textId="3F843BD5"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3A67A027" w14:textId="3FBEB265" w:rsidR="00D762D3" w:rsidRPr="00192A3C" w:rsidRDefault="00D762D3" w:rsidP="00D762D3">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3477C57F" w14:textId="77777777" w:rsidR="00D762D3" w:rsidRPr="00192A3C" w:rsidRDefault="00D762D3" w:rsidP="00D762D3">
            <w:pPr>
              <w:pStyle w:val="Tabletext"/>
              <w:spacing w:before="0" w:after="0" w:line="240" w:lineRule="auto"/>
              <w:jc w:val="right"/>
              <w:rPr>
                <w:sz w:val="12"/>
                <w:szCs w:val="12"/>
              </w:rPr>
            </w:pPr>
            <w:r w:rsidRPr="00192A3C">
              <w:rPr>
                <w:sz w:val="12"/>
                <w:szCs w:val="12"/>
              </w:rPr>
              <w:t>63.0%</w:t>
            </w:r>
          </w:p>
        </w:tc>
        <w:tc>
          <w:tcPr>
            <w:tcW w:w="155" w:type="pct"/>
            <w:shd w:val="clear" w:color="000000" w:fill="CCCCFF"/>
            <w:noWrap/>
            <w:vAlign w:val="center"/>
            <w:hideMark/>
          </w:tcPr>
          <w:p w14:paraId="71E05DFE" w14:textId="77777777" w:rsidR="00D762D3" w:rsidRPr="00192A3C" w:rsidRDefault="00D762D3" w:rsidP="00D762D3">
            <w:pPr>
              <w:pStyle w:val="Tabletext"/>
              <w:spacing w:before="0" w:after="0" w:line="240" w:lineRule="auto"/>
              <w:jc w:val="right"/>
              <w:rPr>
                <w:sz w:val="12"/>
                <w:szCs w:val="12"/>
              </w:rPr>
            </w:pPr>
            <w:r w:rsidRPr="00192A3C">
              <w:rPr>
                <w:sz w:val="12"/>
                <w:szCs w:val="12"/>
              </w:rPr>
              <w:t>51.9%</w:t>
            </w:r>
          </w:p>
        </w:tc>
        <w:tc>
          <w:tcPr>
            <w:tcW w:w="155" w:type="pct"/>
            <w:shd w:val="clear" w:color="000000" w:fill="E2EFDA"/>
            <w:noWrap/>
            <w:vAlign w:val="center"/>
            <w:hideMark/>
          </w:tcPr>
          <w:p w14:paraId="4782D6B4" w14:textId="77777777" w:rsidR="00D762D3" w:rsidRPr="00192A3C" w:rsidRDefault="00D762D3" w:rsidP="00D762D3">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017393EE" w14:textId="77777777" w:rsidR="00D762D3" w:rsidRPr="00192A3C" w:rsidRDefault="00D762D3" w:rsidP="00D762D3">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49FED173" w14:textId="77777777" w:rsidR="00D762D3" w:rsidRPr="00192A3C" w:rsidRDefault="00D762D3" w:rsidP="00D762D3">
            <w:pPr>
              <w:pStyle w:val="Tabletext"/>
              <w:spacing w:before="0" w:after="0" w:line="240" w:lineRule="auto"/>
              <w:jc w:val="right"/>
              <w:rPr>
                <w:sz w:val="12"/>
                <w:szCs w:val="12"/>
              </w:rPr>
            </w:pPr>
            <w:r w:rsidRPr="00192A3C">
              <w:rPr>
                <w:sz w:val="12"/>
                <w:szCs w:val="12"/>
              </w:rPr>
              <w:t>9</w:t>
            </w:r>
          </w:p>
        </w:tc>
      </w:tr>
      <w:tr w:rsidR="00D944D7" w:rsidRPr="007C4580" w14:paraId="18393C8F" w14:textId="77777777" w:rsidTr="00B32CA5">
        <w:trPr>
          <w:trHeight w:val="283"/>
        </w:trPr>
        <w:tc>
          <w:tcPr>
            <w:tcW w:w="511" w:type="pct"/>
            <w:shd w:val="clear" w:color="auto" w:fill="auto"/>
            <w:noWrap/>
            <w:vAlign w:val="center"/>
            <w:hideMark/>
          </w:tcPr>
          <w:p w14:paraId="15417C85" w14:textId="77777777" w:rsidR="002677B6" w:rsidRPr="00192A3C" w:rsidRDefault="002677B6" w:rsidP="002677B6">
            <w:pPr>
              <w:pStyle w:val="Tabletext"/>
              <w:spacing w:before="0" w:after="0" w:line="240" w:lineRule="auto"/>
              <w:rPr>
                <w:sz w:val="12"/>
                <w:szCs w:val="12"/>
              </w:rPr>
            </w:pPr>
            <w:r w:rsidRPr="00192A3C">
              <w:rPr>
                <w:sz w:val="12"/>
                <w:szCs w:val="12"/>
              </w:rPr>
              <w:t>Portland Hospital</w:t>
            </w:r>
          </w:p>
        </w:tc>
        <w:tc>
          <w:tcPr>
            <w:tcW w:w="170" w:type="pct"/>
            <w:shd w:val="clear" w:color="auto" w:fill="auto"/>
            <w:noWrap/>
            <w:vAlign w:val="center"/>
            <w:hideMark/>
          </w:tcPr>
          <w:p w14:paraId="0C52B25E"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5B916E87" w14:textId="77777777" w:rsidR="002677B6" w:rsidRPr="00192A3C" w:rsidRDefault="002677B6" w:rsidP="002677B6">
            <w:pPr>
              <w:pStyle w:val="Tabletext"/>
              <w:spacing w:before="0" w:after="0" w:line="240" w:lineRule="auto"/>
              <w:rPr>
                <w:sz w:val="12"/>
                <w:szCs w:val="12"/>
              </w:rPr>
            </w:pPr>
            <w:r w:rsidRPr="00192A3C">
              <w:rPr>
                <w:sz w:val="12"/>
                <w:szCs w:val="12"/>
              </w:rPr>
              <w:t>65</w:t>
            </w:r>
          </w:p>
        </w:tc>
        <w:tc>
          <w:tcPr>
            <w:tcW w:w="155" w:type="pct"/>
            <w:shd w:val="clear" w:color="000000" w:fill="auto"/>
            <w:noWrap/>
            <w:vAlign w:val="center"/>
            <w:hideMark/>
          </w:tcPr>
          <w:p w14:paraId="754A1B97" w14:textId="495AFAB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71154EF" w14:textId="77777777" w:rsidR="002677B6" w:rsidRPr="00192A3C" w:rsidRDefault="002677B6" w:rsidP="002677B6">
            <w:pPr>
              <w:pStyle w:val="Tabletext"/>
              <w:spacing w:before="0" w:after="0" w:line="240" w:lineRule="auto"/>
              <w:jc w:val="right"/>
              <w:rPr>
                <w:sz w:val="12"/>
                <w:szCs w:val="12"/>
              </w:rPr>
            </w:pPr>
            <w:r w:rsidRPr="00192A3C">
              <w:rPr>
                <w:sz w:val="12"/>
                <w:szCs w:val="12"/>
              </w:rPr>
              <w:t>16.7%</w:t>
            </w:r>
          </w:p>
        </w:tc>
        <w:tc>
          <w:tcPr>
            <w:tcW w:w="155" w:type="pct"/>
            <w:shd w:val="clear" w:color="000000" w:fill="E2EFDA"/>
            <w:noWrap/>
            <w:vAlign w:val="center"/>
            <w:hideMark/>
          </w:tcPr>
          <w:p w14:paraId="2EF43003" w14:textId="77777777" w:rsidR="002677B6" w:rsidRPr="00192A3C" w:rsidRDefault="002677B6" w:rsidP="002677B6">
            <w:pPr>
              <w:pStyle w:val="Tabletext"/>
              <w:spacing w:before="0" w:after="0" w:line="240" w:lineRule="auto"/>
              <w:jc w:val="right"/>
              <w:rPr>
                <w:sz w:val="12"/>
                <w:szCs w:val="12"/>
              </w:rPr>
            </w:pPr>
            <w:r w:rsidRPr="00192A3C">
              <w:rPr>
                <w:sz w:val="12"/>
                <w:szCs w:val="12"/>
              </w:rPr>
              <w:t>18.2%</w:t>
            </w:r>
          </w:p>
        </w:tc>
        <w:tc>
          <w:tcPr>
            <w:tcW w:w="155" w:type="pct"/>
            <w:shd w:val="clear" w:color="000000" w:fill="auto"/>
            <w:noWrap/>
            <w:vAlign w:val="center"/>
            <w:hideMark/>
          </w:tcPr>
          <w:p w14:paraId="68E2BF1A" w14:textId="76E1BDE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5DCA2461"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auto" w:fill="auto"/>
            <w:noWrap/>
            <w:vAlign w:val="center"/>
            <w:hideMark/>
          </w:tcPr>
          <w:p w14:paraId="2EE29892" w14:textId="792BF302"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CCCCFF"/>
            <w:noWrap/>
            <w:vAlign w:val="center"/>
            <w:hideMark/>
          </w:tcPr>
          <w:p w14:paraId="4603F221" w14:textId="77777777" w:rsidR="002677B6" w:rsidRPr="00192A3C" w:rsidRDefault="002677B6" w:rsidP="002677B6">
            <w:pPr>
              <w:pStyle w:val="Tabletext"/>
              <w:spacing w:before="0" w:after="0" w:line="240" w:lineRule="auto"/>
              <w:jc w:val="right"/>
              <w:rPr>
                <w:sz w:val="12"/>
                <w:szCs w:val="12"/>
              </w:rPr>
            </w:pPr>
            <w:r w:rsidRPr="00192A3C">
              <w:rPr>
                <w:sz w:val="12"/>
                <w:szCs w:val="12"/>
              </w:rPr>
              <w:t>20.0%</w:t>
            </w:r>
          </w:p>
        </w:tc>
        <w:tc>
          <w:tcPr>
            <w:tcW w:w="155" w:type="pct"/>
            <w:shd w:val="clear" w:color="000000" w:fill="E2EFDA"/>
            <w:noWrap/>
            <w:vAlign w:val="center"/>
            <w:hideMark/>
          </w:tcPr>
          <w:p w14:paraId="206CB4B5" w14:textId="77777777" w:rsidR="002677B6" w:rsidRPr="00192A3C" w:rsidRDefault="002677B6" w:rsidP="002677B6">
            <w:pPr>
              <w:pStyle w:val="Tabletext"/>
              <w:spacing w:before="0" w:after="0" w:line="240" w:lineRule="auto"/>
              <w:jc w:val="right"/>
              <w:rPr>
                <w:sz w:val="12"/>
                <w:szCs w:val="12"/>
              </w:rPr>
            </w:pPr>
            <w:r w:rsidRPr="00192A3C">
              <w:rPr>
                <w:sz w:val="12"/>
                <w:szCs w:val="12"/>
              </w:rPr>
              <w:t>3.0%</w:t>
            </w:r>
          </w:p>
        </w:tc>
        <w:tc>
          <w:tcPr>
            <w:tcW w:w="155" w:type="pct"/>
            <w:shd w:val="clear" w:color="000000" w:fill="auto"/>
            <w:noWrap/>
            <w:vAlign w:val="center"/>
            <w:hideMark/>
          </w:tcPr>
          <w:p w14:paraId="055D39A2" w14:textId="1DB48325"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4789FF7" w14:textId="3860675C"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029DB5B4" w14:textId="7374CAC3"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7506E3D" w14:textId="77777777" w:rsidR="002677B6" w:rsidRPr="00192A3C" w:rsidRDefault="002677B6" w:rsidP="002677B6">
            <w:pPr>
              <w:pStyle w:val="Tabletext"/>
              <w:spacing w:before="0" w:after="0" w:line="240" w:lineRule="auto"/>
              <w:jc w:val="right"/>
              <w:rPr>
                <w:sz w:val="12"/>
                <w:szCs w:val="12"/>
              </w:rPr>
            </w:pPr>
            <w:r w:rsidRPr="00192A3C">
              <w:rPr>
                <w:sz w:val="12"/>
                <w:szCs w:val="12"/>
              </w:rPr>
              <w:t>0.00</w:t>
            </w:r>
          </w:p>
        </w:tc>
        <w:tc>
          <w:tcPr>
            <w:tcW w:w="155" w:type="pct"/>
            <w:shd w:val="clear" w:color="000000" w:fill="E2EFDA"/>
            <w:noWrap/>
            <w:vAlign w:val="center"/>
            <w:hideMark/>
          </w:tcPr>
          <w:p w14:paraId="63A20EAD" w14:textId="77777777" w:rsidR="002677B6" w:rsidRPr="00192A3C" w:rsidRDefault="002677B6" w:rsidP="002677B6">
            <w:pPr>
              <w:pStyle w:val="Tabletext"/>
              <w:spacing w:before="0" w:after="0" w:line="240" w:lineRule="auto"/>
              <w:jc w:val="right"/>
              <w:rPr>
                <w:sz w:val="12"/>
                <w:szCs w:val="12"/>
              </w:rPr>
            </w:pPr>
            <w:r w:rsidRPr="00192A3C">
              <w:rPr>
                <w:sz w:val="12"/>
                <w:szCs w:val="12"/>
              </w:rPr>
              <w:t>1.6%</w:t>
            </w:r>
          </w:p>
        </w:tc>
        <w:tc>
          <w:tcPr>
            <w:tcW w:w="155" w:type="pct"/>
            <w:shd w:val="clear" w:color="000000" w:fill="E2EFDA"/>
            <w:noWrap/>
            <w:vAlign w:val="center"/>
            <w:hideMark/>
          </w:tcPr>
          <w:p w14:paraId="5B19DEA2" w14:textId="77777777" w:rsidR="002677B6" w:rsidRPr="00192A3C" w:rsidRDefault="002677B6" w:rsidP="002677B6">
            <w:pPr>
              <w:pStyle w:val="Tabletext"/>
              <w:spacing w:before="0" w:after="0" w:line="240" w:lineRule="auto"/>
              <w:jc w:val="right"/>
              <w:rPr>
                <w:sz w:val="12"/>
                <w:szCs w:val="12"/>
              </w:rPr>
            </w:pPr>
            <w:r w:rsidRPr="00192A3C">
              <w:rPr>
                <w:sz w:val="12"/>
                <w:szCs w:val="12"/>
              </w:rPr>
              <w:t>1.6%</w:t>
            </w:r>
          </w:p>
        </w:tc>
        <w:tc>
          <w:tcPr>
            <w:tcW w:w="155" w:type="pct"/>
            <w:shd w:val="clear" w:color="auto" w:fill="auto"/>
            <w:noWrap/>
            <w:vAlign w:val="center"/>
            <w:hideMark/>
          </w:tcPr>
          <w:p w14:paraId="0A7EDA40" w14:textId="1B29A15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F878438" w14:textId="77777777" w:rsidR="002677B6" w:rsidRPr="00192A3C" w:rsidRDefault="002677B6" w:rsidP="002677B6">
            <w:pPr>
              <w:pStyle w:val="Tabletext"/>
              <w:spacing w:before="0" w:after="0" w:line="240" w:lineRule="auto"/>
              <w:jc w:val="right"/>
              <w:rPr>
                <w:sz w:val="12"/>
                <w:szCs w:val="12"/>
              </w:rPr>
            </w:pPr>
            <w:r w:rsidRPr="00192A3C">
              <w:rPr>
                <w:sz w:val="12"/>
                <w:szCs w:val="12"/>
              </w:rPr>
              <w:t>93.7%</w:t>
            </w:r>
          </w:p>
        </w:tc>
        <w:tc>
          <w:tcPr>
            <w:tcW w:w="155" w:type="pct"/>
            <w:shd w:val="clear" w:color="auto" w:fill="auto"/>
            <w:noWrap/>
            <w:vAlign w:val="center"/>
            <w:hideMark/>
          </w:tcPr>
          <w:p w14:paraId="4CE8304F" w14:textId="77777777" w:rsidR="002677B6" w:rsidRPr="00192A3C" w:rsidRDefault="002677B6" w:rsidP="002677B6">
            <w:pPr>
              <w:pStyle w:val="Tabletext"/>
              <w:spacing w:before="0" w:after="0" w:line="240" w:lineRule="auto"/>
              <w:jc w:val="right"/>
              <w:rPr>
                <w:sz w:val="12"/>
                <w:szCs w:val="12"/>
              </w:rPr>
            </w:pPr>
            <w:r w:rsidRPr="00192A3C">
              <w:rPr>
                <w:sz w:val="12"/>
                <w:szCs w:val="12"/>
              </w:rPr>
              <w:t>23.7%</w:t>
            </w:r>
          </w:p>
        </w:tc>
        <w:tc>
          <w:tcPr>
            <w:tcW w:w="155" w:type="pct"/>
            <w:shd w:val="clear" w:color="auto" w:fill="auto"/>
            <w:noWrap/>
            <w:vAlign w:val="center"/>
            <w:hideMark/>
          </w:tcPr>
          <w:p w14:paraId="029229FC" w14:textId="77777777" w:rsidR="002677B6" w:rsidRPr="00192A3C" w:rsidRDefault="002677B6" w:rsidP="002677B6">
            <w:pPr>
              <w:pStyle w:val="Tabletext"/>
              <w:spacing w:before="0" w:after="0" w:line="240" w:lineRule="auto"/>
              <w:jc w:val="right"/>
              <w:rPr>
                <w:sz w:val="12"/>
                <w:szCs w:val="12"/>
              </w:rPr>
            </w:pPr>
            <w:r w:rsidRPr="00192A3C">
              <w:rPr>
                <w:sz w:val="12"/>
                <w:szCs w:val="12"/>
              </w:rPr>
              <w:t>74.6%</w:t>
            </w:r>
          </w:p>
        </w:tc>
        <w:tc>
          <w:tcPr>
            <w:tcW w:w="155" w:type="pct"/>
            <w:shd w:val="clear" w:color="000000" w:fill="CCCCFF"/>
            <w:noWrap/>
            <w:vAlign w:val="center"/>
            <w:hideMark/>
          </w:tcPr>
          <w:p w14:paraId="3C614F83" w14:textId="77777777" w:rsidR="002677B6" w:rsidRPr="00192A3C" w:rsidRDefault="002677B6" w:rsidP="002677B6">
            <w:pPr>
              <w:pStyle w:val="Tabletext"/>
              <w:spacing w:before="0" w:after="0" w:line="240" w:lineRule="auto"/>
              <w:jc w:val="right"/>
              <w:rPr>
                <w:sz w:val="12"/>
                <w:szCs w:val="12"/>
              </w:rPr>
            </w:pPr>
            <w:r w:rsidRPr="00192A3C">
              <w:rPr>
                <w:sz w:val="12"/>
                <w:szCs w:val="12"/>
              </w:rPr>
              <w:t>23.1%</w:t>
            </w:r>
          </w:p>
        </w:tc>
        <w:tc>
          <w:tcPr>
            <w:tcW w:w="155" w:type="pct"/>
            <w:shd w:val="clear" w:color="000000" w:fill="CCCCFF"/>
            <w:noWrap/>
            <w:vAlign w:val="center"/>
            <w:hideMark/>
          </w:tcPr>
          <w:p w14:paraId="7C341973" w14:textId="77777777" w:rsidR="002677B6" w:rsidRPr="00192A3C" w:rsidRDefault="002677B6" w:rsidP="002677B6">
            <w:pPr>
              <w:pStyle w:val="Tabletext"/>
              <w:spacing w:before="0" w:after="0" w:line="240" w:lineRule="auto"/>
              <w:jc w:val="right"/>
              <w:rPr>
                <w:sz w:val="12"/>
                <w:szCs w:val="12"/>
              </w:rPr>
            </w:pPr>
            <w:r w:rsidRPr="00192A3C">
              <w:rPr>
                <w:sz w:val="12"/>
                <w:szCs w:val="12"/>
              </w:rPr>
              <w:t>3.2%</w:t>
            </w:r>
          </w:p>
        </w:tc>
        <w:tc>
          <w:tcPr>
            <w:tcW w:w="155" w:type="pct"/>
            <w:shd w:val="clear" w:color="000000" w:fill="auto"/>
            <w:noWrap/>
            <w:vAlign w:val="center"/>
            <w:hideMark/>
          </w:tcPr>
          <w:p w14:paraId="75C13ED8" w14:textId="415B6CC2"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194DE3B" w14:textId="2AA56F3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171E375B" w14:textId="77777777" w:rsidR="002677B6" w:rsidRPr="00192A3C" w:rsidRDefault="002677B6" w:rsidP="002677B6">
            <w:pPr>
              <w:pStyle w:val="Tabletext"/>
              <w:spacing w:before="0" w:after="0" w:line="240" w:lineRule="auto"/>
              <w:jc w:val="right"/>
              <w:rPr>
                <w:sz w:val="12"/>
                <w:szCs w:val="12"/>
              </w:rPr>
            </w:pPr>
            <w:r w:rsidRPr="00192A3C">
              <w:rPr>
                <w:sz w:val="12"/>
                <w:szCs w:val="12"/>
              </w:rPr>
              <w:t>78.5%</w:t>
            </w:r>
          </w:p>
        </w:tc>
        <w:tc>
          <w:tcPr>
            <w:tcW w:w="155" w:type="pct"/>
            <w:shd w:val="clear" w:color="000000" w:fill="CCCCFF"/>
            <w:noWrap/>
            <w:vAlign w:val="center"/>
            <w:hideMark/>
          </w:tcPr>
          <w:p w14:paraId="7D3E6131" w14:textId="77777777" w:rsidR="002677B6" w:rsidRPr="00192A3C" w:rsidRDefault="002677B6" w:rsidP="002677B6">
            <w:pPr>
              <w:pStyle w:val="Tabletext"/>
              <w:spacing w:before="0" w:after="0" w:line="240" w:lineRule="auto"/>
              <w:jc w:val="right"/>
              <w:rPr>
                <w:sz w:val="12"/>
                <w:szCs w:val="12"/>
              </w:rPr>
            </w:pPr>
            <w:r w:rsidRPr="00192A3C">
              <w:rPr>
                <w:sz w:val="12"/>
                <w:szCs w:val="12"/>
              </w:rPr>
              <w:t>32.3%</w:t>
            </w:r>
          </w:p>
        </w:tc>
        <w:tc>
          <w:tcPr>
            <w:tcW w:w="155" w:type="pct"/>
            <w:shd w:val="clear" w:color="000000" w:fill="E2EFDA"/>
            <w:noWrap/>
            <w:vAlign w:val="center"/>
            <w:hideMark/>
          </w:tcPr>
          <w:p w14:paraId="5D238B69"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37A829AA" w14:textId="77777777" w:rsidR="002677B6" w:rsidRPr="00192A3C" w:rsidRDefault="002677B6" w:rsidP="002677B6">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49533586" w14:textId="77777777" w:rsidR="002677B6" w:rsidRPr="00192A3C" w:rsidRDefault="002677B6" w:rsidP="002677B6">
            <w:pPr>
              <w:pStyle w:val="Tabletext"/>
              <w:spacing w:before="0" w:after="0" w:line="240" w:lineRule="auto"/>
              <w:jc w:val="right"/>
              <w:rPr>
                <w:sz w:val="12"/>
                <w:szCs w:val="12"/>
              </w:rPr>
            </w:pPr>
            <w:r w:rsidRPr="00192A3C">
              <w:rPr>
                <w:sz w:val="12"/>
                <w:szCs w:val="12"/>
              </w:rPr>
              <w:t>5</w:t>
            </w:r>
          </w:p>
        </w:tc>
      </w:tr>
      <w:tr w:rsidR="00D944D7" w:rsidRPr="007C4580" w14:paraId="201A87C5" w14:textId="77777777" w:rsidTr="00B32CA5">
        <w:trPr>
          <w:trHeight w:val="283"/>
        </w:trPr>
        <w:tc>
          <w:tcPr>
            <w:tcW w:w="511" w:type="pct"/>
            <w:shd w:val="clear" w:color="auto" w:fill="auto"/>
            <w:noWrap/>
            <w:vAlign w:val="center"/>
            <w:hideMark/>
          </w:tcPr>
          <w:p w14:paraId="66D4FC7C" w14:textId="77777777" w:rsidR="002677B6" w:rsidRPr="00192A3C" w:rsidRDefault="002677B6" w:rsidP="002677B6">
            <w:pPr>
              <w:pStyle w:val="Tabletext"/>
              <w:spacing w:before="0" w:after="0" w:line="240" w:lineRule="auto"/>
              <w:rPr>
                <w:sz w:val="12"/>
                <w:szCs w:val="12"/>
              </w:rPr>
            </w:pPr>
            <w:r w:rsidRPr="00192A3C">
              <w:rPr>
                <w:sz w:val="12"/>
                <w:szCs w:val="12"/>
              </w:rPr>
              <w:lastRenderedPageBreak/>
              <w:t>Maryborough Hospital</w:t>
            </w:r>
          </w:p>
        </w:tc>
        <w:tc>
          <w:tcPr>
            <w:tcW w:w="170" w:type="pct"/>
            <w:shd w:val="clear" w:color="auto" w:fill="auto"/>
            <w:noWrap/>
            <w:vAlign w:val="center"/>
            <w:hideMark/>
          </w:tcPr>
          <w:p w14:paraId="13E70647"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20E8947B" w14:textId="77777777" w:rsidR="002677B6" w:rsidRPr="00192A3C" w:rsidRDefault="002677B6" w:rsidP="002677B6">
            <w:pPr>
              <w:pStyle w:val="Tabletext"/>
              <w:spacing w:before="0" w:after="0" w:line="240" w:lineRule="auto"/>
              <w:rPr>
                <w:sz w:val="12"/>
                <w:szCs w:val="12"/>
              </w:rPr>
            </w:pPr>
            <w:r w:rsidRPr="00192A3C">
              <w:rPr>
                <w:sz w:val="12"/>
                <w:szCs w:val="12"/>
              </w:rPr>
              <w:t>57</w:t>
            </w:r>
          </w:p>
        </w:tc>
        <w:tc>
          <w:tcPr>
            <w:tcW w:w="155" w:type="pct"/>
            <w:shd w:val="clear" w:color="000000" w:fill="auto"/>
            <w:noWrap/>
            <w:vAlign w:val="center"/>
            <w:hideMark/>
          </w:tcPr>
          <w:p w14:paraId="1594FF7D" w14:textId="5C7DFE9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101A18DC" w14:textId="77777777" w:rsidR="002677B6" w:rsidRPr="00192A3C" w:rsidRDefault="002677B6" w:rsidP="002677B6">
            <w:pPr>
              <w:pStyle w:val="Tabletext"/>
              <w:spacing w:before="0" w:after="0" w:line="240" w:lineRule="auto"/>
              <w:jc w:val="right"/>
              <w:rPr>
                <w:sz w:val="12"/>
                <w:szCs w:val="12"/>
              </w:rPr>
            </w:pPr>
            <w:r w:rsidRPr="00192A3C">
              <w:rPr>
                <w:sz w:val="12"/>
                <w:szCs w:val="12"/>
              </w:rPr>
              <w:t>50.0%</w:t>
            </w:r>
          </w:p>
        </w:tc>
        <w:tc>
          <w:tcPr>
            <w:tcW w:w="155" w:type="pct"/>
            <w:shd w:val="clear" w:color="000000" w:fill="E2EFDA"/>
            <w:noWrap/>
            <w:vAlign w:val="center"/>
            <w:hideMark/>
          </w:tcPr>
          <w:p w14:paraId="5438571C" w14:textId="77777777" w:rsidR="002677B6" w:rsidRPr="00192A3C" w:rsidRDefault="002677B6" w:rsidP="002677B6">
            <w:pPr>
              <w:pStyle w:val="Tabletext"/>
              <w:spacing w:before="0" w:after="0" w:line="240" w:lineRule="auto"/>
              <w:jc w:val="right"/>
              <w:rPr>
                <w:sz w:val="12"/>
                <w:szCs w:val="12"/>
              </w:rPr>
            </w:pPr>
            <w:r w:rsidRPr="00192A3C">
              <w:rPr>
                <w:sz w:val="12"/>
                <w:szCs w:val="12"/>
              </w:rPr>
              <w:t>20.0%</w:t>
            </w:r>
          </w:p>
        </w:tc>
        <w:tc>
          <w:tcPr>
            <w:tcW w:w="155" w:type="pct"/>
            <w:shd w:val="clear" w:color="000000" w:fill="auto"/>
            <w:noWrap/>
            <w:vAlign w:val="center"/>
            <w:hideMark/>
          </w:tcPr>
          <w:p w14:paraId="1072A6F0" w14:textId="3CF257B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197B0FE5" w14:textId="1C1FC956"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11D7B57" w14:textId="305304EC"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3118676" w14:textId="79C3C4A4"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26005C7" w14:textId="77777777" w:rsidR="002677B6" w:rsidRPr="00192A3C" w:rsidRDefault="002677B6" w:rsidP="002677B6">
            <w:pPr>
              <w:pStyle w:val="Tabletext"/>
              <w:spacing w:before="0" w:after="0" w:line="240" w:lineRule="auto"/>
              <w:jc w:val="right"/>
              <w:rPr>
                <w:sz w:val="12"/>
                <w:szCs w:val="12"/>
              </w:rPr>
            </w:pPr>
            <w:r w:rsidRPr="00192A3C">
              <w:rPr>
                <w:sz w:val="12"/>
                <w:szCs w:val="12"/>
              </w:rPr>
              <w:t>5.5%</w:t>
            </w:r>
          </w:p>
        </w:tc>
        <w:tc>
          <w:tcPr>
            <w:tcW w:w="155" w:type="pct"/>
            <w:shd w:val="clear" w:color="000000" w:fill="auto"/>
            <w:noWrap/>
            <w:vAlign w:val="center"/>
            <w:hideMark/>
          </w:tcPr>
          <w:p w14:paraId="48CA83E1" w14:textId="7C2E3641"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C321E64" w14:textId="3124ECD7"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9C49907" w14:textId="538A6880"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62F6BF3" w14:textId="77777777" w:rsidR="002677B6" w:rsidRPr="00192A3C" w:rsidRDefault="002677B6" w:rsidP="002677B6">
            <w:pPr>
              <w:pStyle w:val="Tabletext"/>
              <w:spacing w:before="0" w:after="0" w:line="240" w:lineRule="auto"/>
              <w:jc w:val="right"/>
              <w:rPr>
                <w:sz w:val="12"/>
                <w:szCs w:val="12"/>
              </w:rPr>
            </w:pPr>
            <w:r w:rsidRPr="00192A3C">
              <w:rPr>
                <w:sz w:val="12"/>
                <w:szCs w:val="12"/>
              </w:rPr>
              <w:t>1.90</w:t>
            </w:r>
          </w:p>
        </w:tc>
        <w:tc>
          <w:tcPr>
            <w:tcW w:w="155" w:type="pct"/>
            <w:shd w:val="clear" w:color="000000" w:fill="E2EFDA"/>
            <w:noWrap/>
            <w:vAlign w:val="center"/>
            <w:hideMark/>
          </w:tcPr>
          <w:p w14:paraId="344D0AEA"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0AA89159" w14:textId="77777777" w:rsidR="002677B6" w:rsidRPr="00192A3C" w:rsidRDefault="002677B6" w:rsidP="002677B6">
            <w:pPr>
              <w:pStyle w:val="Tabletext"/>
              <w:spacing w:before="0" w:after="0" w:line="240" w:lineRule="auto"/>
              <w:jc w:val="right"/>
              <w:rPr>
                <w:sz w:val="12"/>
                <w:szCs w:val="12"/>
              </w:rPr>
            </w:pPr>
            <w:r w:rsidRPr="00192A3C">
              <w:rPr>
                <w:sz w:val="12"/>
                <w:szCs w:val="12"/>
              </w:rPr>
              <w:t>3.8%</w:t>
            </w:r>
          </w:p>
        </w:tc>
        <w:tc>
          <w:tcPr>
            <w:tcW w:w="155" w:type="pct"/>
            <w:shd w:val="clear" w:color="000000" w:fill="CCCCFF"/>
            <w:noWrap/>
            <w:vAlign w:val="center"/>
            <w:hideMark/>
          </w:tcPr>
          <w:p w14:paraId="7FDCAABE"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4F8F29B1" w14:textId="77777777" w:rsidR="002677B6" w:rsidRPr="00192A3C" w:rsidRDefault="002677B6" w:rsidP="002677B6">
            <w:pPr>
              <w:pStyle w:val="Tabletext"/>
              <w:spacing w:before="0" w:after="0" w:line="240" w:lineRule="auto"/>
              <w:jc w:val="right"/>
              <w:rPr>
                <w:sz w:val="12"/>
                <w:szCs w:val="12"/>
              </w:rPr>
            </w:pPr>
            <w:r w:rsidRPr="00192A3C">
              <w:rPr>
                <w:sz w:val="12"/>
                <w:szCs w:val="12"/>
              </w:rPr>
              <w:t>92.6%</w:t>
            </w:r>
          </w:p>
        </w:tc>
        <w:tc>
          <w:tcPr>
            <w:tcW w:w="155" w:type="pct"/>
            <w:shd w:val="clear" w:color="000000" w:fill="E2EFDA"/>
            <w:noWrap/>
            <w:vAlign w:val="center"/>
            <w:hideMark/>
          </w:tcPr>
          <w:p w14:paraId="423F5014" w14:textId="77777777" w:rsidR="002677B6" w:rsidRPr="00192A3C" w:rsidRDefault="002677B6" w:rsidP="002677B6">
            <w:pPr>
              <w:pStyle w:val="Tabletext"/>
              <w:spacing w:before="0" w:after="0" w:line="240" w:lineRule="auto"/>
              <w:jc w:val="right"/>
              <w:rPr>
                <w:sz w:val="12"/>
                <w:szCs w:val="12"/>
              </w:rPr>
            </w:pPr>
            <w:r w:rsidRPr="00192A3C">
              <w:rPr>
                <w:sz w:val="12"/>
                <w:szCs w:val="12"/>
              </w:rPr>
              <w:t>12.0%</w:t>
            </w:r>
          </w:p>
        </w:tc>
        <w:tc>
          <w:tcPr>
            <w:tcW w:w="155" w:type="pct"/>
            <w:shd w:val="clear" w:color="auto" w:fill="auto"/>
            <w:noWrap/>
            <w:vAlign w:val="center"/>
            <w:hideMark/>
          </w:tcPr>
          <w:p w14:paraId="11EFF4DF" w14:textId="77777777" w:rsidR="002677B6" w:rsidRPr="00192A3C" w:rsidRDefault="002677B6" w:rsidP="002677B6">
            <w:pPr>
              <w:pStyle w:val="Tabletext"/>
              <w:spacing w:before="0" w:after="0" w:line="240" w:lineRule="auto"/>
              <w:jc w:val="right"/>
              <w:rPr>
                <w:sz w:val="12"/>
                <w:szCs w:val="12"/>
              </w:rPr>
            </w:pPr>
            <w:r w:rsidRPr="00192A3C">
              <w:rPr>
                <w:sz w:val="12"/>
                <w:szCs w:val="12"/>
              </w:rPr>
              <w:t>88.0%</w:t>
            </w:r>
          </w:p>
        </w:tc>
        <w:tc>
          <w:tcPr>
            <w:tcW w:w="155" w:type="pct"/>
            <w:shd w:val="clear" w:color="auto" w:fill="auto"/>
            <w:noWrap/>
            <w:vAlign w:val="center"/>
            <w:hideMark/>
          </w:tcPr>
          <w:p w14:paraId="3D91CE2D" w14:textId="77777777" w:rsidR="002677B6" w:rsidRPr="00192A3C" w:rsidRDefault="002677B6" w:rsidP="002677B6">
            <w:pPr>
              <w:pStyle w:val="Tabletext"/>
              <w:spacing w:before="0" w:after="0" w:line="240" w:lineRule="auto"/>
              <w:jc w:val="right"/>
              <w:rPr>
                <w:sz w:val="12"/>
                <w:szCs w:val="12"/>
              </w:rPr>
            </w:pPr>
            <w:r w:rsidRPr="00192A3C">
              <w:rPr>
                <w:sz w:val="12"/>
                <w:szCs w:val="12"/>
              </w:rPr>
              <w:t>68.4%</w:t>
            </w:r>
          </w:p>
        </w:tc>
        <w:tc>
          <w:tcPr>
            <w:tcW w:w="155" w:type="pct"/>
            <w:shd w:val="clear" w:color="000000" w:fill="E2EFDA"/>
            <w:noWrap/>
            <w:vAlign w:val="center"/>
            <w:hideMark/>
          </w:tcPr>
          <w:p w14:paraId="1D9F72E9"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090810F7" w14:textId="13B1D631"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57F8FAD" w14:textId="2111B2AA"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9B79F50" w14:textId="77777777" w:rsidR="002677B6" w:rsidRPr="00192A3C" w:rsidRDefault="002677B6" w:rsidP="002677B6">
            <w:pPr>
              <w:pStyle w:val="Tabletext"/>
              <w:spacing w:before="0" w:after="0" w:line="240" w:lineRule="auto"/>
              <w:jc w:val="right"/>
              <w:rPr>
                <w:sz w:val="12"/>
                <w:szCs w:val="12"/>
              </w:rPr>
            </w:pPr>
            <w:r w:rsidRPr="00192A3C">
              <w:rPr>
                <w:sz w:val="12"/>
                <w:szCs w:val="12"/>
              </w:rPr>
              <w:t>91.2%</w:t>
            </w:r>
          </w:p>
        </w:tc>
        <w:tc>
          <w:tcPr>
            <w:tcW w:w="155" w:type="pct"/>
            <w:shd w:val="clear" w:color="000000" w:fill="E2EFDA"/>
            <w:noWrap/>
            <w:vAlign w:val="center"/>
            <w:hideMark/>
          </w:tcPr>
          <w:p w14:paraId="74679421" w14:textId="77777777" w:rsidR="002677B6" w:rsidRPr="00192A3C" w:rsidRDefault="002677B6" w:rsidP="002677B6">
            <w:pPr>
              <w:pStyle w:val="Tabletext"/>
              <w:spacing w:before="0" w:after="0" w:line="240" w:lineRule="auto"/>
              <w:jc w:val="right"/>
              <w:rPr>
                <w:sz w:val="12"/>
                <w:szCs w:val="12"/>
              </w:rPr>
            </w:pPr>
            <w:r w:rsidRPr="00192A3C">
              <w:rPr>
                <w:sz w:val="12"/>
                <w:szCs w:val="12"/>
              </w:rPr>
              <w:t>78.9%</w:t>
            </w:r>
          </w:p>
        </w:tc>
        <w:tc>
          <w:tcPr>
            <w:tcW w:w="155" w:type="pct"/>
            <w:shd w:val="clear" w:color="000000" w:fill="CCCCFF"/>
            <w:noWrap/>
            <w:vAlign w:val="center"/>
            <w:hideMark/>
          </w:tcPr>
          <w:p w14:paraId="44AAAE8C" w14:textId="77777777" w:rsidR="002677B6" w:rsidRPr="00192A3C" w:rsidRDefault="002677B6" w:rsidP="002677B6">
            <w:pPr>
              <w:pStyle w:val="Tabletext"/>
              <w:spacing w:before="0" w:after="0" w:line="240" w:lineRule="auto"/>
              <w:jc w:val="right"/>
              <w:rPr>
                <w:sz w:val="12"/>
                <w:szCs w:val="12"/>
              </w:rPr>
            </w:pPr>
            <w:r w:rsidRPr="00192A3C">
              <w:rPr>
                <w:sz w:val="12"/>
                <w:szCs w:val="12"/>
              </w:rPr>
              <w:t>3.5%</w:t>
            </w:r>
          </w:p>
        </w:tc>
        <w:tc>
          <w:tcPr>
            <w:tcW w:w="149" w:type="pct"/>
            <w:shd w:val="clear" w:color="auto" w:fill="E2EFDA"/>
            <w:noWrap/>
            <w:vAlign w:val="center"/>
            <w:hideMark/>
          </w:tcPr>
          <w:p w14:paraId="62F714BD" w14:textId="77777777" w:rsidR="002677B6" w:rsidRPr="00192A3C" w:rsidRDefault="002677B6" w:rsidP="002677B6">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3BE3755F" w14:textId="77777777" w:rsidR="002677B6" w:rsidRPr="00192A3C" w:rsidRDefault="002677B6" w:rsidP="002677B6">
            <w:pPr>
              <w:pStyle w:val="Tabletext"/>
              <w:spacing w:before="0" w:after="0" w:line="240" w:lineRule="auto"/>
              <w:jc w:val="right"/>
              <w:rPr>
                <w:sz w:val="12"/>
                <w:szCs w:val="12"/>
              </w:rPr>
            </w:pPr>
            <w:r w:rsidRPr="00192A3C">
              <w:rPr>
                <w:sz w:val="12"/>
                <w:szCs w:val="12"/>
              </w:rPr>
              <w:t>4</w:t>
            </w:r>
          </w:p>
        </w:tc>
      </w:tr>
      <w:tr w:rsidR="00D944D7" w:rsidRPr="007C4580" w14:paraId="45B3B100" w14:textId="77777777" w:rsidTr="00B32CA5">
        <w:trPr>
          <w:trHeight w:val="283"/>
        </w:trPr>
        <w:tc>
          <w:tcPr>
            <w:tcW w:w="511" w:type="pct"/>
            <w:shd w:val="clear" w:color="auto" w:fill="auto"/>
            <w:noWrap/>
            <w:vAlign w:val="center"/>
            <w:hideMark/>
          </w:tcPr>
          <w:p w14:paraId="34D74445" w14:textId="77777777" w:rsidR="002677B6" w:rsidRPr="00192A3C" w:rsidRDefault="002677B6" w:rsidP="002677B6">
            <w:pPr>
              <w:pStyle w:val="Tabletext"/>
              <w:spacing w:before="0" w:after="0" w:line="240" w:lineRule="auto"/>
              <w:rPr>
                <w:sz w:val="12"/>
                <w:szCs w:val="12"/>
              </w:rPr>
            </w:pPr>
            <w:r w:rsidRPr="00192A3C">
              <w:rPr>
                <w:sz w:val="12"/>
                <w:szCs w:val="12"/>
              </w:rPr>
              <w:t>Castlemaine Hospital</w:t>
            </w:r>
          </w:p>
        </w:tc>
        <w:tc>
          <w:tcPr>
            <w:tcW w:w="170" w:type="pct"/>
            <w:shd w:val="clear" w:color="auto" w:fill="auto"/>
            <w:noWrap/>
            <w:vAlign w:val="center"/>
            <w:hideMark/>
          </w:tcPr>
          <w:p w14:paraId="4162CB48"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061D5630" w14:textId="77777777" w:rsidR="002677B6" w:rsidRPr="00192A3C" w:rsidRDefault="002677B6" w:rsidP="002677B6">
            <w:pPr>
              <w:pStyle w:val="Tabletext"/>
              <w:spacing w:before="0" w:after="0" w:line="240" w:lineRule="auto"/>
              <w:rPr>
                <w:sz w:val="12"/>
                <w:szCs w:val="12"/>
              </w:rPr>
            </w:pPr>
            <w:r w:rsidRPr="00192A3C">
              <w:rPr>
                <w:sz w:val="12"/>
                <w:szCs w:val="12"/>
              </w:rPr>
              <w:t>54</w:t>
            </w:r>
          </w:p>
        </w:tc>
        <w:tc>
          <w:tcPr>
            <w:tcW w:w="155" w:type="pct"/>
            <w:shd w:val="clear" w:color="000000" w:fill="auto"/>
            <w:noWrap/>
            <w:vAlign w:val="center"/>
            <w:hideMark/>
          </w:tcPr>
          <w:p w14:paraId="2E80186D" w14:textId="04C3FDC8"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0335CECA"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424ACFE8"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CCCCFF"/>
            <w:noWrap/>
            <w:vAlign w:val="center"/>
            <w:hideMark/>
          </w:tcPr>
          <w:p w14:paraId="4B16DDC9" w14:textId="77777777" w:rsidR="002677B6" w:rsidRPr="00192A3C" w:rsidRDefault="002677B6" w:rsidP="002677B6">
            <w:pPr>
              <w:pStyle w:val="Tabletext"/>
              <w:spacing w:before="0" w:after="0" w:line="240" w:lineRule="auto"/>
              <w:jc w:val="right"/>
              <w:rPr>
                <w:sz w:val="12"/>
                <w:szCs w:val="12"/>
              </w:rPr>
            </w:pPr>
            <w:r w:rsidRPr="00192A3C">
              <w:rPr>
                <w:sz w:val="12"/>
                <w:szCs w:val="12"/>
              </w:rPr>
              <w:t>9.1%</w:t>
            </w:r>
          </w:p>
        </w:tc>
        <w:tc>
          <w:tcPr>
            <w:tcW w:w="155" w:type="pct"/>
            <w:tcBorders>
              <w:bottom w:val="single" w:sz="4" w:space="0" w:color="BFBFBF" w:themeColor="background1" w:themeShade="BF"/>
            </w:tcBorders>
            <w:shd w:val="clear" w:color="000000" w:fill="auto"/>
            <w:noWrap/>
            <w:vAlign w:val="center"/>
            <w:hideMark/>
          </w:tcPr>
          <w:p w14:paraId="47474515" w14:textId="43C3EB7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14320109"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auto" w:fill="auto"/>
            <w:noWrap/>
            <w:vAlign w:val="center"/>
            <w:hideMark/>
          </w:tcPr>
          <w:p w14:paraId="5D5E77E8" w14:textId="66715EF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0C2ADD9F" w14:textId="77777777" w:rsidR="002677B6" w:rsidRPr="00192A3C" w:rsidRDefault="002677B6" w:rsidP="002677B6">
            <w:pPr>
              <w:pStyle w:val="Tabletext"/>
              <w:spacing w:before="0" w:after="0" w:line="240" w:lineRule="auto"/>
              <w:jc w:val="right"/>
              <w:rPr>
                <w:sz w:val="12"/>
                <w:szCs w:val="12"/>
              </w:rPr>
            </w:pPr>
            <w:r w:rsidRPr="00192A3C">
              <w:rPr>
                <w:sz w:val="12"/>
                <w:szCs w:val="12"/>
              </w:rPr>
              <w:t>2.3%</w:t>
            </w:r>
          </w:p>
        </w:tc>
        <w:tc>
          <w:tcPr>
            <w:tcW w:w="155" w:type="pct"/>
            <w:shd w:val="clear" w:color="000000" w:fill="auto"/>
            <w:noWrap/>
            <w:vAlign w:val="center"/>
            <w:hideMark/>
          </w:tcPr>
          <w:p w14:paraId="6384C42C" w14:textId="3810F05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766BAA7" w14:textId="15896306"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3B137D5F" w14:textId="13ED9BF7"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BD8425" w14:textId="77777777" w:rsidR="002677B6" w:rsidRPr="00192A3C" w:rsidRDefault="002677B6" w:rsidP="002677B6">
            <w:pPr>
              <w:pStyle w:val="Tabletext"/>
              <w:spacing w:before="0" w:after="0" w:line="240" w:lineRule="auto"/>
              <w:jc w:val="right"/>
              <w:rPr>
                <w:sz w:val="12"/>
                <w:szCs w:val="12"/>
              </w:rPr>
            </w:pPr>
            <w:r w:rsidRPr="00192A3C">
              <w:rPr>
                <w:sz w:val="12"/>
                <w:szCs w:val="12"/>
              </w:rPr>
              <w:t>0.00</w:t>
            </w:r>
          </w:p>
        </w:tc>
        <w:tc>
          <w:tcPr>
            <w:tcW w:w="155" w:type="pct"/>
            <w:shd w:val="clear" w:color="000000" w:fill="CCCCFF"/>
            <w:noWrap/>
            <w:vAlign w:val="center"/>
            <w:hideMark/>
          </w:tcPr>
          <w:p w14:paraId="02836918" w14:textId="77777777" w:rsidR="002677B6" w:rsidRPr="00192A3C" w:rsidRDefault="002677B6" w:rsidP="002677B6">
            <w:pPr>
              <w:pStyle w:val="Tabletext"/>
              <w:spacing w:before="0" w:after="0" w:line="240" w:lineRule="auto"/>
              <w:jc w:val="right"/>
              <w:rPr>
                <w:sz w:val="12"/>
                <w:szCs w:val="12"/>
              </w:rPr>
            </w:pPr>
            <w:r w:rsidRPr="00192A3C">
              <w:rPr>
                <w:sz w:val="12"/>
                <w:szCs w:val="12"/>
              </w:rPr>
              <w:t>4.9%</w:t>
            </w:r>
          </w:p>
        </w:tc>
        <w:tc>
          <w:tcPr>
            <w:tcW w:w="155" w:type="pct"/>
            <w:shd w:val="clear" w:color="auto" w:fill="auto"/>
            <w:noWrap/>
            <w:vAlign w:val="center"/>
            <w:hideMark/>
          </w:tcPr>
          <w:p w14:paraId="066375B2" w14:textId="77777777" w:rsidR="002677B6" w:rsidRPr="00192A3C" w:rsidRDefault="002677B6" w:rsidP="002677B6">
            <w:pPr>
              <w:pStyle w:val="Tabletext"/>
              <w:spacing w:before="0" w:after="0" w:line="240" w:lineRule="auto"/>
              <w:jc w:val="right"/>
              <w:rPr>
                <w:sz w:val="12"/>
                <w:szCs w:val="12"/>
              </w:rPr>
            </w:pPr>
            <w:r w:rsidRPr="00192A3C">
              <w:rPr>
                <w:sz w:val="12"/>
                <w:szCs w:val="12"/>
              </w:rPr>
              <w:t>2.5%</w:t>
            </w:r>
          </w:p>
        </w:tc>
        <w:tc>
          <w:tcPr>
            <w:tcW w:w="155" w:type="pct"/>
            <w:shd w:val="clear" w:color="auto" w:fill="auto"/>
            <w:noWrap/>
            <w:vAlign w:val="center"/>
            <w:hideMark/>
          </w:tcPr>
          <w:p w14:paraId="30A6D514" w14:textId="77777777" w:rsidR="002677B6" w:rsidRPr="00192A3C" w:rsidRDefault="002677B6" w:rsidP="002677B6">
            <w:pPr>
              <w:pStyle w:val="Tabletext"/>
              <w:spacing w:before="0" w:after="0" w:line="240" w:lineRule="auto"/>
              <w:jc w:val="right"/>
              <w:rPr>
                <w:sz w:val="12"/>
                <w:szCs w:val="12"/>
              </w:rPr>
            </w:pPr>
            <w:r w:rsidRPr="00192A3C">
              <w:rPr>
                <w:sz w:val="12"/>
                <w:szCs w:val="12"/>
              </w:rPr>
              <w:t>33.3%</w:t>
            </w:r>
          </w:p>
        </w:tc>
        <w:tc>
          <w:tcPr>
            <w:tcW w:w="155" w:type="pct"/>
            <w:shd w:val="clear" w:color="000000" w:fill="E2EFDA"/>
            <w:noWrap/>
            <w:vAlign w:val="center"/>
            <w:hideMark/>
          </w:tcPr>
          <w:p w14:paraId="0B493F92"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000000" w:fill="E2EFDA"/>
            <w:noWrap/>
            <w:vAlign w:val="center"/>
            <w:hideMark/>
          </w:tcPr>
          <w:p w14:paraId="14186A11"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07A9DBD8" w14:textId="77777777" w:rsidR="002677B6" w:rsidRPr="00192A3C" w:rsidRDefault="002677B6" w:rsidP="002677B6">
            <w:pPr>
              <w:pStyle w:val="Tabletext"/>
              <w:spacing w:before="0" w:after="0" w:line="240" w:lineRule="auto"/>
              <w:jc w:val="right"/>
              <w:rPr>
                <w:sz w:val="12"/>
                <w:szCs w:val="12"/>
              </w:rPr>
            </w:pPr>
            <w:r w:rsidRPr="00192A3C">
              <w:rPr>
                <w:sz w:val="12"/>
                <w:szCs w:val="12"/>
              </w:rPr>
              <w:t>96.2%</w:t>
            </w:r>
          </w:p>
        </w:tc>
        <w:tc>
          <w:tcPr>
            <w:tcW w:w="155" w:type="pct"/>
            <w:shd w:val="clear" w:color="000000" w:fill="CCCCFF"/>
            <w:noWrap/>
            <w:vAlign w:val="center"/>
            <w:hideMark/>
          </w:tcPr>
          <w:p w14:paraId="1A639825" w14:textId="77777777" w:rsidR="002677B6" w:rsidRPr="00192A3C" w:rsidRDefault="002677B6" w:rsidP="002677B6">
            <w:pPr>
              <w:pStyle w:val="Tabletext"/>
              <w:spacing w:before="0" w:after="0" w:line="240" w:lineRule="auto"/>
              <w:jc w:val="right"/>
              <w:rPr>
                <w:sz w:val="12"/>
                <w:szCs w:val="12"/>
              </w:rPr>
            </w:pPr>
            <w:r w:rsidRPr="00192A3C">
              <w:rPr>
                <w:sz w:val="12"/>
                <w:szCs w:val="12"/>
              </w:rPr>
              <w:t>48.1%</w:t>
            </w:r>
          </w:p>
        </w:tc>
        <w:tc>
          <w:tcPr>
            <w:tcW w:w="155" w:type="pct"/>
            <w:shd w:val="clear" w:color="000000" w:fill="E2EFDA"/>
            <w:noWrap/>
            <w:vAlign w:val="center"/>
            <w:hideMark/>
          </w:tcPr>
          <w:p w14:paraId="79D074C7"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4D1CFABA" w14:textId="55A385D8"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BCBA089" w14:textId="78EDDF16"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DDAA858" w14:textId="77777777" w:rsidR="002677B6" w:rsidRPr="00192A3C" w:rsidRDefault="002677B6" w:rsidP="002677B6">
            <w:pPr>
              <w:pStyle w:val="Tabletext"/>
              <w:spacing w:before="0" w:after="0" w:line="240" w:lineRule="auto"/>
              <w:jc w:val="right"/>
              <w:rPr>
                <w:sz w:val="12"/>
                <w:szCs w:val="12"/>
              </w:rPr>
            </w:pPr>
            <w:r w:rsidRPr="00192A3C">
              <w:rPr>
                <w:sz w:val="12"/>
                <w:szCs w:val="12"/>
              </w:rPr>
              <w:t>53.7%</w:t>
            </w:r>
          </w:p>
        </w:tc>
        <w:tc>
          <w:tcPr>
            <w:tcW w:w="155" w:type="pct"/>
            <w:shd w:val="clear" w:color="000000" w:fill="CCCCFF"/>
            <w:noWrap/>
            <w:vAlign w:val="center"/>
            <w:hideMark/>
          </w:tcPr>
          <w:p w14:paraId="48792C7B" w14:textId="77777777" w:rsidR="002677B6" w:rsidRPr="00192A3C" w:rsidRDefault="002677B6" w:rsidP="002677B6">
            <w:pPr>
              <w:pStyle w:val="Tabletext"/>
              <w:spacing w:before="0" w:after="0" w:line="240" w:lineRule="auto"/>
              <w:jc w:val="right"/>
              <w:rPr>
                <w:sz w:val="12"/>
                <w:szCs w:val="12"/>
              </w:rPr>
            </w:pPr>
            <w:r w:rsidRPr="00192A3C">
              <w:rPr>
                <w:sz w:val="12"/>
                <w:szCs w:val="12"/>
              </w:rPr>
              <w:t>27.8%</w:t>
            </w:r>
          </w:p>
        </w:tc>
        <w:tc>
          <w:tcPr>
            <w:tcW w:w="155" w:type="pct"/>
            <w:shd w:val="clear" w:color="000000" w:fill="CCCCFF"/>
            <w:noWrap/>
            <w:vAlign w:val="center"/>
            <w:hideMark/>
          </w:tcPr>
          <w:p w14:paraId="6BAC55E7" w14:textId="77777777" w:rsidR="002677B6" w:rsidRPr="00192A3C" w:rsidRDefault="002677B6" w:rsidP="002677B6">
            <w:pPr>
              <w:pStyle w:val="Tabletext"/>
              <w:spacing w:before="0" w:after="0" w:line="240" w:lineRule="auto"/>
              <w:jc w:val="right"/>
              <w:rPr>
                <w:sz w:val="12"/>
                <w:szCs w:val="12"/>
              </w:rPr>
            </w:pPr>
            <w:r w:rsidRPr="00192A3C">
              <w:rPr>
                <w:sz w:val="12"/>
                <w:szCs w:val="12"/>
              </w:rPr>
              <w:t>3.7%</w:t>
            </w:r>
          </w:p>
        </w:tc>
        <w:tc>
          <w:tcPr>
            <w:tcW w:w="149" w:type="pct"/>
            <w:shd w:val="clear" w:color="auto" w:fill="E2EFDA"/>
            <w:noWrap/>
            <w:vAlign w:val="center"/>
            <w:hideMark/>
          </w:tcPr>
          <w:p w14:paraId="4D687C59" w14:textId="77777777" w:rsidR="002677B6" w:rsidRPr="00192A3C" w:rsidRDefault="002677B6" w:rsidP="002677B6">
            <w:pPr>
              <w:pStyle w:val="Tabletext"/>
              <w:spacing w:before="0" w:after="0" w:line="240" w:lineRule="auto"/>
              <w:jc w:val="right"/>
              <w:rPr>
                <w:sz w:val="12"/>
                <w:szCs w:val="12"/>
              </w:rPr>
            </w:pPr>
            <w:r w:rsidRPr="00192A3C">
              <w:rPr>
                <w:sz w:val="12"/>
                <w:szCs w:val="12"/>
              </w:rPr>
              <w:t>8</w:t>
            </w:r>
          </w:p>
        </w:tc>
        <w:tc>
          <w:tcPr>
            <w:tcW w:w="149" w:type="pct"/>
            <w:shd w:val="clear" w:color="auto" w:fill="CCCCFF"/>
            <w:noWrap/>
            <w:vAlign w:val="center"/>
            <w:hideMark/>
          </w:tcPr>
          <w:p w14:paraId="3C773EDE" w14:textId="77777777" w:rsidR="002677B6" w:rsidRPr="00192A3C" w:rsidRDefault="002677B6" w:rsidP="002677B6">
            <w:pPr>
              <w:pStyle w:val="Tabletext"/>
              <w:spacing w:before="0" w:after="0" w:line="240" w:lineRule="auto"/>
              <w:jc w:val="right"/>
              <w:rPr>
                <w:sz w:val="12"/>
                <w:szCs w:val="12"/>
              </w:rPr>
            </w:pPr>
            <w:r w:rsidRPr="00192A3C">
              <w:rPr>
                <w:sz w:val="12"/>
                <w:szCs w:val="12"/>
              </w:rPr>
              <w:t>6</w:t>
            </w:r>
          </w:p>
        </w:tc>
      </w:tr>
      <w:tr w:rsidR="00D944D7" w:rsidRPr="007C4580" w14:paraId="7AD14695" w14:textId="77777777" w:rsidTr="00B32CA5">
        <w:trPr>
          <w:trHeight w:val="283"/>
        </w:trPr>
        <w:tc>
          <w:tcPr>
            <w:tcW w:w="511" w:type="pct"/>
            <w:shd w:val="clear" w:color="auto" w:fill="auto"/>
            <w:noWrap/>
            <w:vAlign w:val="center"/>
            <w:hideMark/>
          </w:tcPr>
          <w:p w14:paraId="199A2B7D" w14:textId="77777777" w:rsidR="002677B6" w:rsidRPr="00192A3C" w:rsidRDefault="002677B6" w:rsidP="002677B6">
            <w:pPr>
              <w:pStyle w:val="Tabletext"/>
              <w:spacing w:before="0" w:after="0" w:line="240" w:lineRule="auto"/>
              <w:rPr>
                <w:sz w:val="12"/>
                <w:szCs w:val="12"/>
              </w:rPr>
            </w:pPr>
            <w:r w:rsidRPr="00192A3C">
              <w:rPr>
                <w:sz w:val="12"/>
                <w:szCs w:val="12"/>
              </w:rPr>
              <w:t>Cohuna District Hospital</w:t>
            </w:r>
          </w:p>
        </w:tc>
        <w:tc>
          <w:tcPr>
            <w:tcW w:w="170" w:type="pct"/>
            <w:shd w:val="clear" w:color="auto" w:fill="auto"/>
            <w:noWrap/>
            <w:vAlign w:val="center"/>
            <w:hideMark/>
          </w:tcPr>
          <w:p w14:paraId="4A830FC2"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21006BE8" w14:textId="77777777" w:rsidR="002677B6" w:rsidRPr="00192A3C" w:rsidRDefault="002677B6" w:rsidP="002677B6">
            <w:pPr>
              <w:pStyle w:val="Tabletext"/>
              <w:spacing w:before="0" w:after="0" w:line="240" w:lineRule="auto"/>
              <w:rPr>
                <w:sz w:val="12"/>
                <w:szCs w:val="12"/>
              </w:rPr>
            </w:pPr>
            <w:r w:rsidRPr="00192A3C">
              <w:rPr>
                <w:sz w:val="12"/>
                <w:szCs w:val="12"/>
              </w:rPr>
              <w:t>49</w:t>
            </w:r>
          </w:p>
        </w:tc>
        <w:tc>
          <w:tcPr>
            <w:tcW w:w="155" w:type="pct"/>
            <w:shd w:val="clear" w:color="000000" w:fill="auto"/>
            <w:noWrap/>
            <w:vAlign w:val="center"/>
            <w:hideMark/>
          </w:tcPr>
          <w:p w14:paraId="2838625F" w14:textId="01AB2C31"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1622AE1B"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4B7E023F"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3C290CD2" w14:textId="40190DF6"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DDD9747" w14:textId="616272C4"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901411C" w14:textId="02CF50AC"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02B7923" w14:textId="4DC0A533"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ED2DC66" w14:textId="77777777" w:rsidR="002677B6" w:rsidRPr="00192A3C" w:rsidRDefault="002677B6" w:rsidP="002677B6">
            <w:pPr>
              <w:pStyle w:val="Tabletext"/>
              <w:spacing w:before="0" w:after="0" w:line="240" w:lineRule="auto"/>
              <w:jc w:val="right"/>
              <w:rPr>
                <w:sz w:val="12"/>
                <w:szCs w:val="12"/>
              </w:rPr>
            </w:pPr>
            <w:r w:rsidRPr="00192A3C">
              <w:rPr>
                <w:sz w:val="12"/>
                <w:szCs w:val="12"/>
              </w:rPr>
              <w:t>2.3%</w:t>
            </w:r>
          </w:p>
        </w:tc>
        <w:tc>
          <w:tcPr>
            <w:tcW w:w="155" w:type="pct"/>
            <w:shd w:val="clear" w:color="000000" w:fill="auto"/>
            <w:noWrap/>
            <w:vAlign w:val="center"/>
            <w:hideMark/>
          </w:tcPr>
          <w:p w14:paraId="2A5E2719" w14:textId="03EA6409"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90EAF3D" w14:textId="2788D14B"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365AA1A" w14:textId="126BBB04"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E3B7380" w14:textId="77777777" w:rsidR="002677B6" w:rsidRPr="00192A3C" w:rsidRDefault="002677B6" w:rsidP="002677B6">
            <w:pPr>
              <w:pStyle w:val="Tabletext"/>
              <w:spacing w:before="0" w:after="0" w:line="240" w:lineRule="auto"/>
              <w:jc w:val="right"/>
              <w:rPr>
                <w:sz w:val="12"/>
                <w:szCs w:val="12"/>
              </w:rPr>
            </w:pPr>
            <w:r w:rsidRPr="00192A3C">
              <w:rPr>
                <w:sz w:val="12"/>
                <w:szCs w:val="12"/>
              </w:rPr>
              <w:t>2.15</w:t>
            </w:r>
          </w:p>
        </w:tc>
        <w:tc>
          <w:tcPr>
            <w:tcW w:w="155" w:type="pct"/>
            <w:shd w:val="clear" w:color="000000" w:fill="E2EFDA"/>
            <w:noWrap/>
            <w:vAlign w:val="center"/>
            <w:hideMark/>
          </w:tcPr>
          <w:p w14:paraId="39CAB6FD"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30DAD84F" w14:textId="77777777" w:rsidR="002677B6" w:rsidRPr="00192A3C" w:rsidRDefault="002677B6" w:rsidP="002677B6">
            <w:pPr>
              <w:pStyle w:val="Tabletext"/>
              <w:spacing w:before="0" w:after="0" w:line="240" w:lineRule="auto"/>
              <w:jc w:val="right"/>
              <w:rPr>
                <w:sz w:val="12"/>
                <w:szCs w:val="12"/>
              </w:rPr>
            </w:pPr>
            <w:r w:rsidRPr="00192A3C">
              <w:rPr>
                <w:sz w:val="12"/>
                <w:szCs w:val="12"/>
              </w:rPr>
              <w:t>2.2%</w:t>
            </w:r>
          </w:p>
        </w:tc>
        <w:tc>
          <w:tcPr>
            <w:tcW w:w="155" w:type="pct"/>
            <w:shd w:val="clear" w:color="000000" w:fill="E2EFDA"/>
            <w:noWrap/>
            <w:vAlign w:val="center"/>
            <w:hideMark/>
          </w:tcPr>
          <w:p w14:paraId="56A924B7" w14:textId="77777777" w:rsidR="002677B6" w:rsidRPr="00192A3C" w:rsidRDefault="002677B6" w:rsidP="002677B6">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31F26E67" w14:textId="77777777" w:rsidR="002677B6" w:rsidRPr="00192A3C" w:rsidRDefault="002677B6" w:rsidP="002677B6">
            <w:pPr>
              <w:pStyle w:val="Tabletext"/>
              <w:spacing w:before="0" w:after="0" w:line="240" w:lineRule="auto"/>
              <w:jc w:val="right"/>
              <w:rPr>
                <w:sz w:val="12"/>
                <w:szCs w:val="12"/>
              </w:rPr>
            </w:pPr>
            <w:r w:rsidRPr="00192A3C">
              <w:rPr>
                <w:sz w:val="12"/>
                <w:szCs w:val="12"/>
              </w:rPr>
              <w:t>95.7%</w:t>
            </w:r>
          </w:p>
        </w:tc>
        <w:tc>
          <w:tcPr>
            <w:tcW w:w="155" w:type="pct"/>
            <w:shd w:val="clear" w:color="000000" w:fill="E2EFDA"/>
            <w:noWrap/>
            <w:vAlign w:val="center"/>
            <w:hideMark/>
          </w:tcPr>
          <w:p w14:paraId="3C822ACD" w14:textId="77777777" w:rsidR="002677B6" w:rsidRPr="00192A3C" w:rsidRDefault="002677B6" w:rsidP="002677B6">
            <w:pPr>
              <w:pStyle w:val="Tabletext"/>
              <w:spacing w:before="0" w:after="0" w:line="240" w:lineRule="auto"/>
              <w:jc w:val="right"/>
              <w:rPr>
                <w:sz w:val="12"/>
                <w:szCs w:val="12"/>
              </w:rPr>
            </w:pPr>
            <w:r w:rsidRPr="00192A3C">
              <w:rPr>
                <w:sz w:val="12"/>
                <w:szCs w:val="12"/>
              </w:rPr>
              <w:t>15.6%</w:t>
            </w:r>
          </w:p>
        </w:tc>
        <w:tc>
          <w:tcPr>
            <w:tcW w:w="155" w:type="pct"/>
            <w:shd w:val="clear" w:color="000000" w:fill="E2EFDA"/>
            <w:noWrap/>
            <w:vAlign w:val="center"/>
            <w:hideMark/>
          </w:tcPr>
          <w:p w14:paraId="68B0DBF4" w14:textId="77777777" w:rsidR="002677B6" w:rsidRPr="00192A3C" w:rsidRDefault="002677B6" w:rsidP="002677B6">
            <w:pPr>
              <w:pStyle w:val="Tabletext"/>
              <w:spacing w:before="0" w:after="0" w:line="240" w:lineRule="auto"/>
              <w:jc w:val="right"/>
              <w:rPr>
                <w:sz w:val="12"/>
                <w:szCs w:val="12"/>
              </w:rPr>
            </w:pPr>
            <w:r w:rsidRPr="00192A3C">
              <w:rPr>
                <w:sz w:val="12"/>
                <w:szCs w:val="12"/>
              </w:rPr>
              <w:t>88.9%</w:t>
            </w:r>
          </w:p>
        </w:tc>
        <w:tc>
          <w:tcPr>
            <w:tcW w:w="155" w:type="pct"/>
            <w:shd w:val="clear" w:color="auto" w:fill="auto"/>
            <w:noWrap/>
            <w:vAlign w:val="center"/>
            <w:hideMark/>
          </w:tcPr>
          <w:p w14:paraId="63F3058B" w14:textId="77777777" w:rsidR="002677B6" w:rsidRPr="00192A3C" w:rsidRDefault="002677B6" w:rsidP="002677B6">
            <w:pPr>
              <w:pStyle w:val="Tabletext"/>
              <w:spacing w:before="0" w:after="0" w:line="240" w:lineRule="auto"/>
              <w:jc w:val="right"/>
              <w:rPr>
                <w:sz w:val="12"/>
                <w:szCs w:val="12"/>
              </w:rPr>
            </w:pPr>
            <w:r w:rsidRPr="00192A3C">
              <w:rPr>
                <w:sz w:val="12"/>
                <w:szCs w:val="12"/>
              </w:rPr>
              <w:t>69.4%</w:t>
            </w:r>
          </w:p>
        </w:tc>
        <w:tc>
          <w:tcPr>
            <w:tcW w:w="155" w:type="pct"/>
            <w:shd w:val="clear" w:color="000000" w:fill="E2EFDA"/>
            <w:noWrap/>
            <w:vAlign w:val="center"/>
            <w:hideMark/>
          </w:tcPr>
          <w:p w14:paraId="7D288088"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15D7D5D9" w14:textId="4C943F00"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433A3CD" w14:textId="731D1D27"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1C1FAB45" w14:textId="77777777" w:rsidR="002677B6" w:rsidRPr="00192A3C" w:rsidRDefault="002677B6" w:rsidP="002677B6">
            <w:pPr>
              <w:pStyle w:val="Tabletext"/>
              <w:spacing w:before="0" w:after="0" w:line="240" w:lineRule="auto"/>
              <w:jc w:val="right"/>
              <w:rPr>
                <w:sz w:val="12"/>
                <w:szCs w:val="12"/>
              </w:rPr>
            </w:pPr>
            <w:r w:rsidRPr="00192A3C">
              <w:rPr>
                <w:sz w:val="12"/>
                <w:szCs w:val="12"/>
              </w:rPr>
              <w:t>98.0%</w:t>
            </w:r>
          </w:p>
        </w:tc>
        <w:tc>
          <w:tcPr>
            <w:tcW w:w="155" w:type="pct"/>
            <w:shd w:val="clear" w:color="000000" w:fill="E2EFDA"/>
            <w:noWrap/>
            <w:vAlign w:val="center"/>
            <w:hideMark/>
          </w:tcPr>
          <w:p w14:paraId="05FA2799" w14:textId="77777777" w:rsidR="002677B6" w:rsidRPr="00192A3C" w:rsidRDefault="002677B6" w:rsidP="002677B6">
            <w:pPr>
              <w:pStyle w:val="Tabletext"/>
              <w:spacing w:before="0" w:after="0" w:line="240" w:lineRule="auto"/>
              <w:jc w:val="right"/>
              <w:rPr>
                <w:sz w:val="12"/>
                <w:szCs w:val="12"/>
              </w:rPr>
            </w:pPr>
            <w:r w:rsidRPr="00192A3C">
              <w:rPr>
                <w:sz w:val="12"/>
                <w:szCs w:val="12"/>
              </w:rPr>
              <w:t>83.7%</w:t>
            </w:r>
          </w:p>
        </w:tc>
        <w:tc>
          <w:tcPr>
            <w:tcW w:w="155" w:type="pct"/>
            <w:shd w:val="clear" w:color="auto" w:fill="E2EFDA"/>
            <w:noWrap/>
            <w:vAlign w:val="center"/>
            <w:hideMark/>
          </w:tcPr>
          <w:p w14:paraId="68CDCE87"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3A7908DB" w14:textId="77777777" w:rsidR="002677B6" w:rsidRPr="00192A3C" w:rsidRDefault="002677B6" w:rsidP="002677B6">
            <w:pPr>
              <w:pStyle w:val="Tabletext"/>
              <w:spacing w:before="0" w:after="0" w:line="240" w:lineRule="auto"/>
              <w:jc w:val="right"/>
              <w:rPr>
                <w:sz w:val="12"/>
                <w:szCs w:val="12"/>
              </w:rPr>
            </w:pPr>
            <w:r w:rsidRPr="00192A3C">
              <w:rPr>
                <w:sz w:val="12"/>
                <w:szCs w:val="12"/>
              </w:rPr>
              <w:t>11</w:t>
            </w:r>
          </w:p>
        </w:tc>
        <w:tc>
          <w:tcPr>
            <w:tcW w:w="149" w:type="pct"/>
            <w:shd w:val="clear" w:color="auto" w:fill="CCCCFF"/>
            <w:noWrap/>
            <w:vAlign w:val="center"/>
            <w:hideMark/>
          </w:tcPr>
          <w:p w14:paraId="50557E0B" w14:textId="77777777" w:rsidR="002677B6" w:rsidRPr="00192A3C" w:rsidRDefault="002677B6" w:rsidP="002677B6">
            <w:pPr>
              <w:pStyle w:val="Tabletext"/>
              <w:spacing w:before="0" w:after="0" w:line="240" w:lineRule="auto"/>
              <w:jc w:val="right"/>
              <w:rPr>
                <w:sz w:val="12"/>
                <w:szCs w:val="12"/>
              </w:rPr>
            </w:pPr>
            <w:r w:rsidRPr="00192A3C">
              <w:rPr>
                <w:sz w:val="12"/>
                <w:szCs w:val="12"/>
              </w:rPr>
              <w:t>0</w:t>
            </w:r>
          </w:p>
        </w:tc>
      </w:tr>
      <w:tr w:rsidR="00D944D7" w:rsidRPr="007C4580" w14:paraId="0FC54CC6" w14:textId="77777777" w:rsidTr="00B32CA5">
        <w:trPr>
          <w:trHeight w:val="283"/>
        </w:trPr>
        <w:tc>
          <w:tcPr>
            <w:tcW w:w="511" w:type="pct"/>
            <w:shd w:val="clear" w:color="auto" w:fill="auto"/>
            <w:noWrap/>
            <w:vAlign w:val="center"/>
            <w:hideMark/>
          </w:tcPr>
          <w:p w14:paraId="498DB31F" w14:textId="77777777" w:rsidR="002677B6" w:rsidRPr="00192A3C" w:rsidRDefault="002677B6" w:rsidP="002677B6">
            <w:pPr>
              <w:pStyle w:val="Tabletext"/>
              <w:spacing w:before="0" w:after="0" w:line="240" w:lineRule="auto"/>
              <w:rPr>
                <w:sz w:val="12"/>
                <w:szCs w:val="12"/>
              </w:rPr>
            </w:pPr>
            <w:r w:rsidRPr="00192A3C">
              <w:rPr>
                <w:sz w:val="12"/>
                <w:szCs w:val="12"/>
              </w:rPr>
              <w:t>Terang Hospital</w:t>
            </w:r>
          </w:p>
        </w:tc>
        <w:tc>
          <w:tcPr>
            <w:tcW w:w="170" w:type="pct"/>
            <w:shd w:val="clear" w:color="auto" w:fill="auto"/>
            <w:noWrap/>
            <w:vAlign w:val="center"/>
            <w:hideMark/>
          </w:tcPr>
          <w:p w14:paraId="5C1D82CD"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732FEACE" w14:textId="77777777" w:rsidR="002677B6" w:rsidRPr="00192A3C" w:rsidRDefault="002677B6" w:rsidP="002677B6">
            <w:pPr>
              <w:pStyle w:val="Tabletext"/>
              <w:spacing w:before="0" w:after="0" w:line="240" w:lineRule="auto"/>
              <w:rPr>
                <w:sz w:val="12"/>
                <w:szCs w:val="12"/>
              </w:rPr>
            </w:pPr>
            <w:r w:rsidRPr="00192A3C">
              <w:rPr>
                <w:sz w:val="12"/>
                <w:szCs w:val="12"/>
              </w:rPr>
              <w:t>35</w:t>
            </w:r>
          </w:p>
        </w:tc>
        <w:tc>
          <w:tcPr>
            <w:tcW w:w="155" w:type="pct"/>
            <w:shd w:val="clear" w:color="000000" w:fill="auto"/>
            <w:noWrap/>
            <w:vAlign w:val="center"/>
            <w:hideMark/>
          </w:tcPr>
          <w:p w14:paraId="104FD61A" w14:textId="6DA3C34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1D56142"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52011B8F" w14:textId="77777777" w:rsidR="002677B6" w:rsidRPr="00192A3C" w:rsidRDefault="002677B6" w:rsidP="002677B6">
            <w:pPr>
              <w:pStyle w:val="Tabletext"/>
              <w:spacing w:before="0" w:after="0" w:line="240" w:lineRule="auto"/>
              <w:jc w:val="right"/>
              <w:rPr>
                <w:sz w:val="12"/>
                <w:szCs w:val="12"/>
              </w:rPr>
            </w:pPr>
            <w:r w:rsidRPr="00192A3C">
              <w:rPr>
                <w:sz w:val="12"/>
                <w:szCs w:val="12"/>
              </w:rPr>
              <w:t>33.3%</w:t>
            </w:r>
          </w:p>
        </w:tc>
        <w:tc>
          <w:tcPr>
            <w:tcW w:w="155" w:type="pct"/>
            <w:shd w:val="clear" w:color="auto" w:fill="auto"/>
            <w:noWrap/>
            <w:vAlign w:val="center"/>
            <w:hideMark/>
          </w:tcPr>
          <w:p w14:paraId="0F8B1D16" w14:textId="61E8DA8E"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6E78A30" w14:textId="01ECB803"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BAD524A" w14:textId="2102F387"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33ACE94" w14:textId="5E0292EE"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213DA9C"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6EB65A27" w14:textId="57245ECE"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4AD6EF2" w14:textId="5DB99CE3"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C861F97" w14:textId="2E35AC86"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076D059" w14:textId="77777777" w:rsidR="002677B6" w:rsidRPr="00192A3C" w:rsidRDefault="002677B6" w:rsidP="002677B6">
            <w:pPr>
              <w:pStyle w:val="Tabletext"/>
              <w:spacing w:before="0" w:after="0" w:line="240" w:lineRule="auto"/>
              <w:jc w:val="right"/>
              <w:rPr>
                <w:sz w:val="12"/>
                <w:szCs w:val="12"/>
              </w:rPr>
            </w:pPr>
            <w:r w:rsidRPr="00192A3C">
              <w:rPr>
                <w:sz w:val="12"/>
                <w:szCs w:val="12"/>
              </w:rPr>
              <w:t>0.00</w:t>
            </w:r>
          </w:p>
        </w:tc>
        <w:tc>
          <w:tcPr>
            <w:tcW w:w="155" w:type="pct"/>
            <w:shd w:val="clear" w:color="000000" w:fill="CCCCFF"/>
            <w:noWrap/>
            <w:vAlign w:val="center"/>
            <w:hideMark/>
          </w:tcPr>
          <w:p w14:paraId="1923E723" w14:textId="77777777" w:rsidR="002677B6" w:rsidRPr="00192A3C" w:rsidRDefault="002677B6" w:rsidP="002677B6">
            <w:pPr>
              <w:pStyle w:val="Tabletext"/>
              <w:spacing w:before="0" w:after="0" w:line="240" w:lineRule="auto"/>
              <w:jc w:val="right"/>
              <w:rPr>
                <w:sz w:val="12"/>
                <w:szCs w:val="12"/>
              </w:rPr>
            </w:pPr>
            <w:r w:rsidRPr="00192A3C">
              <w:rPr>
                <w:sz w:val="12"/>
                <w:szCs w:val="12"/>
              </w:rPr>
              <w:t>8.3%</w:t>
            </w:r>
          </w:p>
        </w:tc>
        <w:tc>
          <w:tcPr>
            <w:tcW w:w="155" w:type="pct"/>
            <w:shd w:val="clear" w:color="000000" w:fill="E2EFDA"/>
            <w:noWrap/>
            <w:vAlign w:val="center"/>
            <w:hideMark/>
          </w:tcPr>
          <w:p w14:paraId="1166E67C"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33A4E270"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578FAFCA" w14:textId="77777777" w:rsidR="002677B6" w:rsidRPr="00192A3C" w:rsidRDefault="002677B6" w:rsidP="002677B6">
            <w:pPr>
              <w:pStyle w:val="Tabletext"/>
              <w:spacing w:before="0" w:after="0" w:line="240" w:lineRule="auto"/>
              <w:jc w:val="right"/>
              <w:rPr>
                <w:sz w:val="12"/>
                <w:szCs w:val="12"/>
              </w:rPr>
            </w:pPr>
            <w:r w:rsidRPr="00192A3C">
              <w:rPr>
                <w:sz w:val="12"/>
                <w:szCs w:val="12"/>
              </w:rPr>
              <w:t>93.9%</w:t>
            </w:r>
          </w:p>
        </w:tc>
        <w:tc>
          <w:tcPr>
            <w:tcW w:w="155" w:type="pct"/>
            <w:shd w:val="clear" w:color="000000" w:fill="E2EFDA"/>
            <w:noWrap/>
            <w:vAlign w:val="center"/>
            <w:hideMark/>
          </w:tcPr>
          <w:p w14:paraId="3E57AEB3" w14:textId="77777777" w:rsidR="002677B6" w:rsidRPr="00192A3C" w:rsidRDefault="002677B6" w:rsidP="002677B6">
            <w:pPr>
              <w:pStyle w:val="Tabletext"/>
              <w:spacing w:before="0" w:after="0" w:line="240" w:lineRule="auto"/>
              <w:jc w:val="right"/>
              <w:rPr>
                <w:sz w:val="12"/>
                <w:szCs w:val="12"/>
              </w:rPr>
            </w:pPr>
            <w:r w:rsidRPr="00192A3C">
              <w:rPr>
                <w:sz w:val="12"/>
                <w:szCs w:val="12"/>
              </w:rPr>
              <w:t>12.9%</w:t>
            </w:r>
          </w:p>
        </w:tc>
        <w:tc>
          <w:tcPr>
            <w:tcW w:w="155" w:type="pct"/>
            <w:shd w:val="clear" w:color="000000" w:fill="E2EFDA"/>
            <w:noWrap/>
            <w:vAlign w:val="center"/>
            <w:hideMark/>
          </w:tcPr>
          <w:p w14:paraId="44D5EC75"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000000" w:fill="E2EFDA"/>
            <w:noWrap/>
            <w:vAlign w:val="center"/>
            <w:hideMark/>
          </w:tcPr>
          <w:p w14:paraId="5DDD1FC4" w14:textId="77777777" w:rsidR="002677B6" w:rsidRPr="00192A3C" w:rsidRDefault="002677B6" w:rsidP="002677B6">
            <w:pPr>
              <w:pStyle w:val="Tabletext"/>
              <w:spacing w:before="0" w:after="0" w:line="240" w:lineRule="auto"/>
              <w:jc w:val="right"/>
              <w:rPr>
                <w:sz w:val="12"/>
                <w:szCs w:val="12"/>
              </w:rPr>
            </w:pPr>
            <w:r w:rsidRPr="00192A3C">
              <w:rPr>
                <w:sz w:val="12"/>
                <w:szCs w:val="12"/>
              </w:rPr>
              <w:t>88.6%</w:t>
            </w:r>
          </w:p>
        </w:tc>
        <w:tc>
          <w:tcPr>
            <w:tcW w:w="155" w:type="pct"/>
            <w:shd w:val="clear" w:color="000000" w:fill="E2EFDA"/>
            <w:noWrap/>
            <w:vAlign w:val="center"/>
            <w:hideMark/>
          </w:tcPr>
          <w:p w14:paraId="07188530"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52BA33E4" w14:textId="6ADC76F0"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C65872C" w14:textId="3DFDE5A4"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DFF788D" w14:textId="77777777" w:rsidR="002677B6" w:rsidRPr="00192A3C" w:rsidRDefault="002677B6" w:rsidP="002677B6">
            <w:pPr>
              <w:pStyle w:val="Tabletext"/>
              <w:spacing w:before="0" w:after="0" w:line="240" w:lineRule="auto"/>
              <w:jc w:val="right"/>
              <w:rPr>
                <w:sz w:val="12"/>
                <w:szCs w:val="12"/>
              </w:rPr>
            </w:pPr>
            <w:r w:rsidRPr="00192A3C">
              <w:rPr>
                <w:sz w:val="12"/>
                <w:szCs w:val="12"/>
              </w:rPr>
              <w:t>88.6%</w:t>
            </w:r>
          </w:p>
        </w:tc>
        <w:tc>
          <w:tcPr>
            <w:tcW w:w="155" w:type="pct"/>
            <w:shd w:val="clear" w:color="auto" w:fill="auto"/>
            <w:noWrap/>
            <w:vAlign w:val="center"/>
            <w:hideMark/>
          </w:tcPr>
          <w:p w14:paraId="7CC0A3B1" w14:textId="77777777" w:rsidR="002677B6" w:rsidRPr="00192A3C" w:rsidRDefault="002677B6" w:rsidP="002677B6">
            <w:pPr>
              <w:pStyle w:val="Tabletext"/>
              <w:spacing w:before="0" w:after="0" w:line="240" w:lineRule="auto"/>
              <w:jc w:val="right"/>
              <w:rPr>
                <w:sz w:val="12"/>
                <w:szCs w:val="12"/>
              </w:rPr>
            </w:pPr>
            <w:r w:rsidRPr="00192A3C">
              <w:rPr>
                <w:sz w:val="12"/>
                <w:szCs w:val="12"/>
              </w:rPr>
              <w:t>74.3%</w:t>
            </w:r>
          </w:p>
        </w:tc>
        <w:tc>
          <w:tcPr>
            <w:tcW w:w="155" w:type="pct"/>
            <w:shd w:val="clear" w:color="000000" w:fill="E2EFDA"/>
            <w:noWrap/>
            <w:vAlign w:val="center"/>
            <w:hideMark/>
          </w:tcPr>
          <w:p w14:paraId="0554C1DA"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1F9D881D" w14:textId="77777777" w:rsidR="002677B6" w:rsidRPr="00192A3C" w:rsidRDefault="002677B6" w:rsidP="002677B6">
            <w:pPr>
              <w:pStyle w:val="Tabletext"/>
              <w:spacing w:before="0" w:after="0" w:line="240" w:lineRule="auto"/>
              <w:jc w:val="right"/>
              <w:rPr>
                <w:sz w:val="12"/>
                <w:szCs w:val="12"/>
              </w:rPr>
            </w:pPr>
            <w:r w:rsidRPr="00192A3C">
              <w:rPr>
                <w:sz w:val="12"/>
                <w:szCs w:val="12"/>
              </w:rPr>
              <w:t>8</w:t>
            </w:r>
          </w:p>
        </w:tc>
        <w:tc>
          <w:tcPr>
            <w:tcW w:w="149" w:type="pct"/>
            <w:shd w:val="clear" w:color="auto" w:fill="CCCCFF"/>
            <w:noWrap/>
            <w:vAlign w:val="center"/>
            <w:hideMark/>
          </w:tcPr>
          <w:p w14:paraId="797B71AF" w14:textId="77777777" w:rsidR="002677B6" w:rsidRPr="00192A3C" w:rsidRDefault="002677B6" w:rsidP="002677B6">
            <w:pPr>
              <w:pStyle w:val="Tabletext"/>
              <w:spacing w:before="0" w:after="0" w:line="240" w:lineRule="auto"/>
              <w:jc w:val="right"/>
              <w:rPr>
                <w:sz w:val="12"/>
                <w:szCs w:val="12"/>
              </w:rPr>
            </w:pPr>
            <w:r w:rsidRPr="00192A3C">
              <w:rPr>
                <w:sz w:val="12"/>
                <w:szCs w:val="12"/>
              </w:rPr>
              <w:t>2</w:t>
            </w:r>
          </w:p>
        </w:tc>
      </w:tr>
      <w:tr w:rsidR="00D944D7" w:rsidRPr="007C4580" w14:paraId="252B36F3" w14:textId="77777777" w:rsidTr="00B32CA5">
        <w:trPr>
          <w:trHeight w:val="283"/>
        </w:trPr>
        <w:tc>
          <w:tcPr>
            <w:tcW w:w="511" w:type="pct"/>
            <w:shd w:val="clear" w:color="auto" w:fill="auto"/>
            <w:noWrap/>
            <w:vAlign w:val="center"/>
            <w:hideMark/>
          </w:tcPr>
          <w:p w14:paraId="1F1F07B2" w14:textId="77777777" w:rsidR="002677B6" w:rsidRPr="00192A3C" w:rsidRDefault="002677B6" w:rsidP="002677B6">
            <w:pPr>
              <w:pStyle w:val="Tabletext"/>
              <w:spacing w:before="0" w:after="0" w:line="240" w:lineRule="auto"/>
              <w:rPr>
                <w:sz w:val="12"/>
                <w:szCs w:val="12"/>
              </w:rPr>
            </w:pPr>
            <w:r w:rsidRPr="00192A3C">
              <w:rPr>
                <w:sz w:val="12"/>
                <w:szCs w:val="12"/>
              </w:rPr>
              <w:t>Kyneton Hospital</w:t>
            </w:r>
          </w:p>
        </w:tc>
        <w:tc>
          <w:tcPr>
            <w:tcW w:w="170" w:type="pct"/>
            <w:shd w:val="clear" w:color="auto" w:fill="auto"/>
            <w:noWrap/>
            <w:vAlign w:val="center"/>
            <w:hideMark/>
          </w:tcPr>
          <w:p w14:paraId="0477013F"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64778F99" w14:textId="77777777" w:rsidR="002677B6" w:rsidRPr="00192A3C" w:rsidRDefault="002677B6" w:rsidP="002677B6">
            <w:pPr>
              <w:pStyle w:val="Tabletext"/>
              <w:spacing w:before="0" w:after="0" w:line="240" w:lineRule="auto"/>
              <w:rPr>
                <w:sz w:val="12"/>
                <w:szCs w:val="12"/>
              </w:rPr>
            </w:pPr>
            <w:r w:rsidRPr="00192A3C">
              <w:rPr>
                <w:sz w:val="12"/>
                <w:szCs w:val="12"/>
              </w:rPr>
              <w:t>26</w:t>
            </w:r>
          </w:p>
        </w:tc>
        <w:tc>
          <w:tcPr>
            <w:tcW w:w="155" w:type="pct"/>
            <w:shd w:val="clear" w:color="000000" w:fill="auto"/>
            <w:noWrap/>
            <w:vAlign w:val="center"/>
            <w:hideMark/>
          </w:tcPr>
          <w:p w14:paraId="59CCC5E2" w14:textId="1C3C6BFA"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1FD05F1F"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17DDF0F2"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38712EBC" w14:textId="780E58AB"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91AAC53" w14:textId="72F99E8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F51D7AD" w14:textId="400BD683"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1CBD46D" w14:textId="74FADBE2"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43A12580"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1828796B" w14:textId="5F8E5609"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3C6B025" w14:textId="75CF036A"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8607712" w14:textId="1588621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7C4E282" w14:textId="77777777" w:rsidR="002677B6" w:rsidRPr="00192A3C" w:rsidRDefault="002677B6" w:rsidP="002677B6">
            <w:pPr>
              <w:pStyle w:val="Tabletext"/>
              <w:spacing w:before="0" w:after="0" w:line="240" w:lineRule="auto"/>
              <w:jc w:val="right"/>
              <w:rPr>
                <w:sz w:val="12"/>
                <w:szCs w:val="12"/>
              </w:rPr>
            </w:pPr>
            <w:r w:rsidRPr="00192A3C">
              <w:rPr>
                <w:sz w:val="12"/>
                <w:szCs w:val="12"/>
              </w:rPr>
              <w:t>3.76</w:t>
            </w:r>
          </w:p>
        </w:tc>
        <w:tc>
          <w:tcPr>
            <w:tcW w:w="155" w:type="pct"/>
            <w:shd w:val="clear" w:color="000000" w:fill="CCCCFF"/>
            <w:noWrap/>
            <w:vAlign w:val="center"/>
            <w:hideMark/>
          </w:tcPr>
          <w:p w14:paraId="27323719" w14:textId="77777777" w:rsidR="002677B6" w:rsidRPr="00192A3C" w:rsidRDefault="002677B6" w:rsidP="002677B6">
            <w:pPr>
              <w:pStyle w:val="Tabletext"/>
              <w:spacing w:before="0" w:after="0" w:line="240" w:lineRule="auto"/>
              <w:jc w:val="right"/>
              <w:rPr>
                <w:sz w:val="12"/>
                <w:szCs w:val="12"/>
              </w:rPr>
            </w:pPr>
            <w:r w:rsidRPr="00192A3C">
              <w:rPr>
                <w:sz w:val="12"/>
                <w:szCs w:val="12"/>
              </w:rPr>
              <w:t>3.8%</w:t>
            </w:r>
          </w:p>
        </w:tc>
        <w:tc>
          <w:tcPr>
            <w:tcW w:w="155" w:type="pct"/>
            <w:shd w:val="clear" w:color="000000" w:fill="E2EFDA"/>
            <w:noWrap/>
            <w:vAlign w:val="center"/>
            <w:hideMark/>
          </w:tcPr>
          <w:p w14:paraId="4C787174"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43A551E5" w14:textId="77777777" w:rsidR="002677B6" w:rsidRPr="00192A3C" w:rsidRDefault="002677B6" w:rsidP="002677B6">
            <w:pPr>
              <w:pStyle w:val="Tabletext"/>
              <w:spacing w:before="0" w:after="0" w:line="240" w:lineRule="auto"/>
              <w:jc w:val="right"/>
              <w:rPr>
                <w:sz w:val="12"/>
                <w:szCs w:val="12"/>
              </w:rPr>
            </w:pPr>
            <w:r w:rsidRPr="00192A3C">
              <w:rPr>
                <w:sz w:val="12"/>
                <w:szCs w:val="12"/>
              </w:rPr>
              <w:t>50.0%</w:t>
            </w:r>
          </w:p>
        </w:tc>
        <w:tc>
          <w:tcPr>
            <w:tcW w:w="155" w:type="pct"/>
            <w:shd w:val="clear" w:color="000000" w:fill="E2EFDA"/>
            <w:noWrap/>
            <w:vAlign w:val="center"/>
            <w:hideMark/>
          </w:tcPr>
          <w:p w14:paraId="3843A777"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000000" w:fill="E2EFDA"/>
            <w:noWrap/>
            <w:vAlign w:val="center"/>
            <w:hideMark/>
          </w:tcPr>
          <w:p w14:paraId="167C61F1" w14:textId="77777777" w:rsidR="002677B6" w:rsidRPr="00192A3C" w:rsidRDefault="002677B6" w:rsidP="002677B6">
            <w:pPr>
              <w:pStyle w:val="Tabletext"/>
              <w:spacing w:before="0" w:after="0" w:line="240" w:lineRule="auto"/>
              <w:jc w:val="right"/>
              <w:rPr>
                <w:sz w:val="12"/>
                <w:szCs w:val="12"/>
              </w:rPr>
            </w:pPr>
            <w:r w:rsidRPr="00192A3C">
              <w:rPr>
                <w:sz w:val="12"/>
                <w:szCs w:val="12"/>
              </w:rPr>
              <w:t>3.8%</w:t>
            </w:r>
          </w:p>
        </w:tc>
        <w:tc>
          <w:tcPr>
            <w:tcW w:w="155" w:type="pct"/>
            <w:shd w:val="clear" w:color="000000" w:fill="E2EFDA"/>
            <w:noWrap/>
            <w:vAlign w:val="center"/>
            <w:hideMark/>
          </w:tcPr>
          <w:p w14:paraId="3CC608A2" w14:textId="77777777" w:rsidR="002677B6" w:rsidRPr="00192A3C" w:rsidRDefault="002677B6" w:rsidP="002677B6">
            <w:pPr>
              <w:pStyle w:val="Tabletext"/>
              <w:spacing w:before="0" w:after="0" w:line="240" w:lineRule="auto"/>
              <w:jc w:val="right"/>
              <w:rPr>
                <w:sz w:val="12"/>
                <w:szCs w:val="12"/>
              </w:rPr>
            </w:pPr>
            <w:r w:rsidRPr="00192A3C">
              <w:rPr>
                <w:sz w:val="12"/>
                <w:szCs w:val="12"/>
              </w:rPr>
              <w:t>96.2%</w:t>
            </w:r>
          </w:p>
        </w:tc>
        <w:tc>
          <w:tcPr>
            <w:tcW w:w="155" w:type="pct"/>
            <w:shd w:val="clear" w:color="000000" w:fill="CCCCFF"/>
            <w:noWrap/>
            <w:vAlign w:val="center"/>
            <w:hideMark/>
          </w:tcPr>
          <w:p w14:paraId="1445FD87" w14:textId="77777777" w:rsidR="002677B6" w:rsidRPr="00192A3C" w:rsidRDefault="002677B6" w:rsidP="002677B6">
            <w:pPr>
              <w:pStyle w:val="Tabletext"/>
              <w:spacing w:before="0" w:after="0" w:line="240" w:lineRule="auto"/>
              <w:jc w:val="right"/>
              <w:rPr>
                <w:sz w:val="12"/>
                <w:szCs w:val="12"/>
              </w:rPr>
            </w:pPr>
            <w:r w:rsidRPr="00192A3C">
              <w:rPr>
                <w:sz w:val="12"/>
                <w:szCs w:val="12"/>
              </w:rPr>
              <w:t>24.0%</w:t>
            </w:r>
          </w:p>
        </w:tc>
        <w:tc>
          <w:tcPr>
            <w:tcW w:w="155" w:type="pct"/>
            <w:shd w:val="clear" w:color="000000" w:fill="E2EFDA"/>
            <w:noWrap/>
            <w:vAlign w:val="center"/>
            <w:hideMark/>
          </w:tcPr>
          <w:p w14:paraId="5C1BF33E"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374F6B23" w14:textId="7486F1EB"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CCE00D7" w14:textId="7FC8DAFA"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0603443A"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000000" w:fill="E2EFDA"/>
            <w:noWrap/>
            <w:vAlign w:val="center"/>
            <w:hideMark/>
          </w:tcPr>
          <w:p w14:paraId="465D0BF5" w14:textId="77777777" w:rsidR="002677B6" w:rsidRPr="00192A3C" w:rsidRDefault="002677B6" w:rsidP="002677B6">
            <w:pPr>
              <w:pStyle w:val="Tabletext"/>
              <w:spacing w:before="0" w:after="0" w:line="240" w:lineRule="auto"/>
              <w:jc w:val="right"/>
              <w:rPr>
                <w:sz w:val="12"/>
                <w:szCs w:val="12"/>
              </w:rPr>
            </w:pPr>
            <w:r w:rsidRPr="00192A3C">
              <w:rPr>
                <w:sz w:val="12"/>
                <w:szCs w:val="12"/>
              </w:rPr>
              <w:t>88.5%</w:t>
            </w:r>
          </w:p>
        </w:tc>
        <w:tc>
          <w:tcPr>
            <w:tcW w:w="155" w:type="pct"/>
            <w:shd w:val="clear" w:color="000000" w:fill="E2EFDA"/>
            <w:noWrap/>
            <w:vAlign w:val="center"/>
            <w:hideMark/>
          </w:tcPr>
          <w:p w14:paraId="7AA09A41"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7E4AB129" w14:textId="77777777" w:rsidR="002677B6" w:rsidRPr="00192A3C" w:rsidRDefault="002677B6" w:rsidP="002677B6">
            <w:pPr>
              <w:pStyle w:val="Tabletext"/>
              <w:spacing w:before="0" w:after="0" w:line="240" w:lineRule="auto"/>
              <w:jc w:val="right"/>
              <w:rPr>
                <w:sz w:val="12"/>
                <w:szCs w:val="12"/>
              </w:rPr>
            </w:pPr>
            <w:r w:rsidRPr="00192A3C">
              <w:rPr>
                <w:sz w:val="12"/>
                <w:szCs w:val="12"/>
              </w:rPr>
              <w:t>12</w:t>
            </w:r>
          </w:p>
        </w:tc>
        <w:tc>
          <w:tcPr>
            <w:tcW w:w="149" w:type="pct"/>
            <w:shd w:val="clear" w:color="auto" w:fill="CCCCFF"/>
            <w:noWrap/>
            <w:vAlign w:val="center"/>
            <w:hideMark/>
          </w:tcPr>
          <w:p w14:paraId="127B7459" w14:textId="77777777" w:rsidR="002677B6" w:rsidRPr="00192A3C" w:rsidRDefault="002677B6" w:rsidP="002677B6">
            <w:pPr>
              <w:pStyle w:val="Tabletext"/>
              <w:spacing w:before="0" w:after="0" w:line="240" w:lineRule="auto"/>
              <w:jc w:val="right"/>
              <w:rPr>
                <w:sz w:val="12"/>
                <w:szCs w:val="12"/>
              </w:rPr>
            </w:pPr>
            <w:r w:rsidRPr="00192A3C">
              <w:rPr>
                <w:sz w:val="12"/>
                <w:szCs w:val="12"/>
              </w:rPr>
              <w:t>2</w:t>
            </w:r>
          </w:p>
        </w:tc>
      </w:tr>
      <w:tr w:rsidR="00D944D7" w:rsidRPr="007C4580" w14:paraId="37978A5B" w14:textId="77777777" w:rsidTr="00B32CA5">
        <w:trPr>
          <w:trHeight w:val="283"/>
        </w:trPr>
        <w:tc>
          <w:tcPr>
            <w:tcW w:w="511" w:type="pct"/>
            <w:shd w:val="clear" w:color="auto" w:fill="auto"/>
            <w:noWrap/>
            <w:vAlign w:val="center"/>
            <w:hideMark/>
          </w:tcPr>
          <w:p w14:paraId="05E7E019" w14:textId="77777777" w:rsidR="002677B6" w:rsidRPr="00192A3C" w:rsidRDefault="002677B6" w:rsidP="002677B6">
            <w:pPr>
              <w:pStyle w:val="Tabletext"/>
              <w:spacing w:before="0" w:after="0" w:line="240" w:lineRule="auto"/>
              <w:rPr>
                <w:sz w:val="12"/>
                <w:szCs w:val="12"/>
              </w:rPr>
            </w:pPr>
            <w:r w:rsidRPr="00192A3C">
              <w:rPr>
                <w:sz w:val="12"/>
                <w:szCs w:val="12"/>
              </w:rPr>
              <w:t>Yarrawonga Hospital</w:t>
            </w:r>
          </w:p>
        </w:tc>
        <w:tc>
          <w:tcPr>
            <w:tcW w:w="170" w:type="pct"/>
            <w:shd w:val="clear" w:color="auto" w:fill="auto"/>
            <w:noWrap/>
            <w:vAlign w:val="center"/>
            <w:hideMark/>
          </w:tcPr>
          <w:p w14:paraId="2B8CCE10" w14:textId="77777777" w:rsidR="002677B6" w:rsidRPr="00192A3C" w:rsidRDefault="002677B6" w:rsidP="002677B6">
            <w:pPr>
              <w:pStyle w:val="Tabletext"/>
              <w:spacing w:before="0" w:after="0" w:line="240" w:lineRule="auto"/>
              <w:rPr>
                <w:sz w:val="12"/>
                <w:szCs w:val="12"/>
              </w:rPr>
            </w:pPr>
            <w:r w:rsidRPr="00192A3C">
              <w:rPr>
                <w:sz w:val="12"/>
                <w:szCs w:val="12"/>
              </w:rPr>
              <w:t>2</w:t>
            </w:r>
          </w:p>
        </w:tc>
        <w:tc>
          <w:tcPr>
            <w:tcW w:w="154" w:type="pct"/>
            <w:shd w:val="clear" w:color="auto" w:fill="auto"/>
            <w:noWrap/>
            <w:vAlign w:val="center"/>
            <w:hideMark/>
          </w:tcPr>
          <w:p w14:paraId="53CA1161" w14:textId="77777777" w:rsidR="002677B6" w:rsidRPr="00192A3C" w:rsidRDefault="002677B6" w:rsidP="002677B6">
            <w:pPr>
              <w:pStyle w:val="Tabletext"/>
              <w:spacing w:before="0" w:after="0" w:line="240" w:lineRule="auto"/>
              <w:rPr>
                <w:sz w:val="12"/>
                <w:szCs w:val="12"/>
              </w:rPr>
            </w:pPr>
            <w:r w:rsidRPr="00192A3C">
              <w:rPr>
                <w:sz w:val="12"/>
                <w:szCs w:val="12"/>
              </w:rPr>
              <w:t>23</w:t>
            </w:r>
          </w:p>
        </w:tc>
        <w:tc>
          <w:tcPr>
            <w:tcW w:w="155" w:type="pct"/>
            <w:shd w:val="clear" w:color="000000" w:fill="auto"/>
            <w:noWrap/>
            <w:vAlign w:val="center"/>
            <w:hideMark/>
          </w:tcPr>
          <w:p w14:paraId="0A09A0B7" w14:textId="0A3317D4"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E67443B"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4AB1444E"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0D963902" w14:textId="36645698"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715BEF1" w14:textId="056BE3D5"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84B0CBF" w14:textId="7A1B8F9E"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234FC7C" w14:textId="62FA0C99"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75C7200C"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73256810" w14:textId="50CBD3B0"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7D1629D1" w14:textId="4F79D24C"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64F2871" w14:textId="3A81E7FF"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5CF5815" w14:textId="77777777" w:rsidR="002677B6" w:rsidRPr="00192A3C" w:rsidRDefault="002677B6" w:rsidP="002677B6">
            <w:pPr>
              <w:pStyle w:val="Tabletext"/>
              <w:spacing w:before="0" w:after="0" w:line="240" w:lineRule="auto"/>
              <w:jc w:val="right"/>
              <w:rPr>
                <w:sz w:val="12"/>
                <w:szCs w:val="12"/>
              </w:rPr>
            </w:pPr>
            <w:r w:rsidRPr="00192A3C">
              <w:rPr>
                <w:sz w:val="12"/>
                <w:szCs w:val="12"/>
              </w:rPr>
              <w:t>0.00</w:t>
            </w:r>
          </w:p>
        </w:tc>
        <w:tc>
          <w:tcPr>
            <w:tcW w:w="155" w:type="pct"/>
            <w:shd w:val="clear" w:color="000000" w:fill="E2EFDA"/>
            <w:noWrap/>
            <w:vAlign w:val="center"/>
            <w:hideMark/>
          </w:tcPr>
          <w:p w14:paraId="6E730015"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E2EFDA"/>
            <w:noWrap/>
            <w:vAlign w:val="center"/>
            <w:hideMark/>
          </w:tcPr>
          <w:p w14:paraId="4CD71965"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72F60397"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62F4B822"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000000" w:fill="E2EFDA"/>
            <w:noWrap/>
            <w:vAlign w:val="center"/>
            <w:hideMark/>
          </w:tcPr>
          <w:p w14:paraId="6148C8FD" w14:textId="77777777" w:rsidR="002677B6" w:rsidRPr="00192A3C" w:rsidRDefault="002677B6" w:rsidP="002677B6">
            <w:pPr>
              <w:pStyle w:val="Tabletext"/>
              <w:spacing w:before="0" w:after="0" w:line="240" w:lineRule="auto"/>
              <w:jc w:val="right"/>
              <w:rPr>
                <w:sz w:val="12"/>
                <w:szCs w:val="12"/>
              </w:rPr>
            </w:pPr>
            <w:r w:rsidRPr="00192A3C">
              <w:rPr>
                <w:sz w:val="12"/>
                <w:szCs w:val="12"/>
              </w:rPr>
              <w:t>17.4%</w:t>
            </w:r>
          </w:p>
        </w:tc>
        <w:tc>
          <w:tcPr>
            <w:tcW w:w="155" w:type="pct"/>
            <w:shd w:val="clear" w:color="000000" w:fill="E2EFDA"/>
            <w:noWrap/>
            <w:vAlign w:val="center"/>
            <w:hideMark/>
          </w:tcPr>
          <w:p w14:paraId="40538D8B" w14:textId="77777777" w:rsidR="002677B6" w:rsidRPr="00192A3C" w:rsidRDefault="002677B6" w:rsidP="002677B6">
            <w:pPr>
              <w:pStyle w:val="Tabletext"/>
              <w:spacing w:before="0" w:after="0" w:line="240" w:lineRule="auto"/>
              <w:jc w:val="right"/>
              <w:rPr>
                <w:sz w:val="12"/>
                <w:szCs w:val="12"/>
              </w:rPr>
            </w:pPr>
            <w:r w:rsidRPr="00192A3C">
              <w:rPr>
                <w:sz w:val="12"/>
                <w:szCs w:val="12"/>
              </w:rPr>
              <w:t>95.7%</w:t>
            </w:r>
          </w:p>
        </w:tc>
        <w:tc>
          <w:tcPr>
            <w:tcW w:w="155" w:type="pct"/>
            <w:shd w:val="clear" w:color="000000" w:fill="CCCCFF"/>
            <w:noWrap/>
            <w:vAlign w:val="center"/>
            <w:hideMark/>
          </w:tcPr>
          <w:p w14:paraId="6069DC18" w14:textId="77777777" w:rsidR="002677B6" w:rsidRPr="00192A3C" w:rsidRDefault="002677B6" w:rsidP="002677B6">
            <w:pPr>
              <w:pStyle w:val="Tabletext"/>
              <w:spacing w:before="0" w:after="0" w:line="240" w:lineRule="auto"/>
              <w:jc w:val="right"/>
              <w:rPr>
                <w:sz w:val="12"/>
                <w:szCs w:val="12"/>
              </w:rPr>
            </w:pPr>
            <w:r w:rsidRPr="00192A3C">
              <w:rPr>
                <w:sz w:val="12"/>
                <w:szCs w:val="12"/>
              </w:rPr>
              <w:t>47.8%</w:t>
            </w:r>
          </w:p>
        </w:tc>
        <w:tc>
          <w:tcPr>
            <w:tcW w:w="155" w:type="pct"/>
            <w:shd w:val="clear" w:color="000000" w:fill="E2EFDA"/>
            <w:noWrap/>
            <w:vAlign w:val="center"/>
            <w:hideMark/>
          </w:tcPr>
          <w:p w14:paraId="582D7350"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55" w:type="pct"/>
            <w:tcBorders>
              <w:bottom w:val="single" w:sz="4" w:space="0" w:color="BFBFBF" w:themeColor="background1" w:themeShade="BF"/>
            </w:tcBorders>
            <w:shd w:val="clear" w:color="000000" w:fill="auto"/>
            <w:noWrap/>
            <w:vAlign w:val="center"/>
            <w:hideMark/>
          </w:tcPr>
          <w:p w14:paraId="62ADA1CC" w14:textId="0E020BFD"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auto"/>
            <w:noWrap/>
            <w:vAlign w:val="center"/>
            <w:hideMark/>
          </w:tcPr>
          <w:p w14:paraId="3A24F1DE" w14:textId="3FD16469" w:rsidR="002677B6" w:rsidRPr="00192A3C" w:rsidRDefault="002677B6" w:rsidP="002677B6">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365F948F" w14:textId="77777777" w:rsidR="002677B6" w:rsidRPr="002C5D1D" w:rsidRDefault="002677B6" w:rsidP="002677B6">
            <w:pPr>
              <w:pStyle w:val="Tabletext"/>
              <w:spacing w:before="0" w:after="0" w:line="240" w:lineRule="auto"/>
              <w:jc w:val="right"/>
              <w:rPr>
                <w:sz w:val="10"/>
                <w:szCs w:val="10"/>
              </w:rPr>
            </w:pPr>
            <w:r w:rsidRPr="002C5D1D">
              <w:rPr>
                <w:sz w:val="10"/>
                <w:szCs w:val="10"/>
              </w:rPr>
              <w:t>100.0%</w:t>
            </w:r>
          </w:p>
        </w:tc>
        <w:tc>
          <w:tcPr>
            <w:tcW w:w="155" w:type="pct"/>
            <w:shd w:val="clear" w:color="auto" w:fill="auto"/>
            <w:noWrap/>
            <w:vAlign w:val="center"/>
            <w:hideMark/>
          </w:tcPr>
          <w:p w14:paraId="0BD313A9" w14:textId="77777777" w:rsidR="002677B6" w:rsidRPr="00192A3C" w:rsidRDefault="002677B6" w:rsidP="002677B6">
            <w:pPr>
              <w:pStyle w:val="Tabletext"/>
              <w:spacing w:before="0" w:after="0" w:line="240" w:lineRule="auto"/>
              <w:jc w:val="right"/>
              <w:rPr>
                <w:sz w:val="12"/>
                <w:szCs w:val="12"/>
              </w:rPr>
            </w:pPr>
            <w:r w:rsidRPr="00192A3C">
              <w:rPr>
                <w:sz w:val="12"/>
                <w:szCs w:val="12"/>
              </w:rPr>
              <w:t>73.9%</w:t>
            </w:r>
          </w:p>
        </w:tc>
        <w:tc>
          <w:tcPr>
            <w:tcW w:w="155" w:type="pct"/>
            <w:shd w:val="clear" w:color="000000" w:fill="E2EFDA"/>
            <w:noWrap/>
            <w:vAlign w:val="center"/>
            <w:hideMark/>
          </w:tcPr>
          <w:p w14:paraId="3BA5E87A" w14:textId="77777777" w:rsidR="002677B6" w:rsidRPr="00192A3C" w:rsidRDefault="002677B6" w:rsidP="002677B6">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66D45EFE" w14:textId="77777777" w:rsidR="002677B6" w:rsidRPr="00192A3C" w:rsidRDefault="002677B6" w:rsidP="002677B6">
            <w:pPr>
              <w:pStyle w:val="Tabletext"/>
              <w:spacing w:before="0" w:after="0" w:line="240" w:lineRule="auto"/>
              <w:jc w:val="right"/>
              <w:rPr>
                <w:sz w:val="12"/>
                <w:szCs w:val="12"/>
              </w:rPr>
            </w:pPr>
            <w:r w:rsidRPr="00192A3C">
              <w:rPr>
                <w:sz w:val="12"/>
                <w:szCs w:val="12"/>
              </w:rPr>
              <w:t>11</w:t>
            </w:r>
          </w:p>
        </w:tc>
        <w:tc>
          <w:tcPr>
            <w:tcW w:w="149" w:type="pct"/>
            <w:shd w:val="clear" w:color="auto" w:fill="CCCCFF"/>
            <w:noWrap/>
            <w:vAlign w:val="center"/>
            <w:hideMark/>
          </w:tcPr>
          <w:p w14:paraId="7C4D2BD5" w14:textId="77777777" w:rsidR="002677B6" w:rsidRPr="00192A3C" w:rsidRDefault="002677B6" w:rsidP="002677B6">
            <w:pPr>
              <w:pStyle w:val="Tabletext"/>
              <w:spacing w:before="0" w:after="0" w:line="240" w:lineRule="auto"/>
              <w:jc w:val="right"/>
              <w:rPr>
                <w:sz w:val="12"/>
                <w:szCs w:val="12"/>
              </w:rPr>
            </w:pPr>
            <w:r w:rsidRPr="00192A3C">
              <w:rPr>
                <w:sz w:val="12"/>
                <w:szCs w:val="12"/>
              </w:rPr>
              <w:t>2</w:t>
            </w:r>
          </w:p>
        </w:tc>
      </w:tr>
      <w:tr w:rsidR="00D944D7" w:rsidRPr="007C4580" w14:paraId="582D0D69" w14:textId="77777777" w:rsidTr="00B32CA5">
        <w:trPr>
          <w:trHeight w:val="283"/>
        </w:trPr>
        <w:tc>
          <w:tcPr>
            <w:tcW w:w="511" w:type="pct"/>
            <w:shd w:val="clear" w:color="auto" w:fill="auto"/>
            <w:noWrap/>
            <w:vAlign w:val="center"/>
            <w:hideMark/>
          </w:tcPr>
          <w:p w14:paraId="4BA3A830" w14:textId="77777777" w:rsidR="00D944D7" w:rsidRPr="00192A3C" w:rsidRDefault="00D944D7" w:rsidP="00D944D7">
            <w:pPr>
              <w:pStyle w:val="Tabletext"/>
              <w:spacing w:before="0" w:after="0" w:line="240" w:lineRule="auto"/>
              <w:rPr>
                <w:sz w:val="12"/>
                <w:szCs w:val="12"/>
              </w:rPr>
            </w:pPr>
            <w:r w:rsidRPr="00192A3C">
              <w:rPr>
                <w:sz w:val="12"/>
                <w:szCs w:val="12"/>
              </w:rPr>
              <w:t>Frances Perry House</w:t>
            </w:r>
          </w:p>
        </w:tc>
        <w:tc>
          <w:tcPr>
            <w:tcW w:w="170" w:type="pct"/>
            <w:shd w:val="clear" w:color="auto" w:fill="auto"/>
            <w:noWrap/>
            <w:vAlign w:val="center"/>
            <w:hideMark/>
          </w:tcPr>
          <w:p w14:paraId="60781F30"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7B5167E6" w14:textId="1F50310D" w:rsidR="00D944D7" w:rsidRPr="00192A3C" w:rsidRDefault="00D944D7" w:rsidP="00D944D7">
            <w:pPr>
              <w:pStyle w:val="Tabletext"/>
              <w:spacing w:before="0" w:after="0" w:line="240" w:lineRule="auto"/>
              <w:rPr>
                <w:sz w:val="12"/>
                <w:szCs w:val="12"/>
              </w:rPr>
            </w:pPr>
            <w:r w:rsidRPr="00192A3C">
              <w:rPr>
                <w:sz w:val="12"/>
                <w:szCs w:val="12"/>
              </w:rPr>
              <w:t>3,031</w:t>
            </w:r>
          </w:p>
        </w:tc>
        <w:tc>
          <w:tcPr>
            <w:tcW w:w="155" w:type="pct"/>
            <w:shd w:val="clear" w:color="000000" w:fill="CCCCFF"/>
            <w:noWrap/>
            <w:vAlign w:val="center"/>
            <w:hideMark/>
          </w:tcPr>
          <w:p w14:paraId="7D0BDF3B" w14:textId="77777777" w:rsidR="00D944D7" w:rsidRPr="00192A3C" w:rsidRDefault="00D944D7" w:rsidP="00D944D7">
            <w:pPr>
              <w:pStyle w:val="Tabletext"/>
              <w:spacing w:before="0" w:after="0" w:line="240" w:lineRule="auto"/>
              <w:jc w:val="right"/>
              <w:rPr>
                <w:sz w:val="12"/>
                <w:szCs w:val="12"/>
              </w:rPr>
            </w:pPr>
            <w:r w:rsidRPr="00192A3C">
              <w:rPr>
                <w:sz w:val="12"/>
                <w:szCs w:val="12"/>
              </w:rPr>
              <w:t>18.5%</w:t>
            </w:r>
          </w:p>
        </w:tc>
        <w:tc>
          <w:tcPr>
            <w:tcW w:w="155" w:type="pct"/>
            <w:shd w:val="clear" w:color="000000" w:fill="CCCCFF"/>
            <w:noWrap/>
            <w:vAlign w:val="center"/>
            <w:hideMark/>
          </w:tcPr>
          <w:p w14:paraId="4B7FE43A" w14:textId="77777777" w:rsidR="00D944D7" w:rsidRPr="00192A3C" w:rsidRDefault="00D944D7" w:rsidP="00D944D7">
            <w:pPr>
              <w:pStyle w:val="Tabletext"/>
              <w:spacing w:before="0" w:after="0" w:line="240" w:lineRule="auto"/>
              <w:jc w:val="right"/>
              <w:rPr>
                <w:sz w:val="12"/>
                <w:szCs w:val="12"/>
              </w:rPr>
            </w:pPr>
            <w:r w:rsidRPr="00192A3C">
              <w:rPr>
                <w:sz w:val="12"/>
                <w:szCs w:val="12"/>
              </w:rPr>
              <w:t>25.1%</w:t>
            </w:r>
          </w:p>
        </w:tc>
        <w:tc>
          <w:tcPr>
            <w:tcW w:w="155" w:type="pct"/>
            <w:shd w:val="clear" w:color="auto" w:fill="auto"/>
            <w:noWrap/>
            <w:vAlign w:val="center"/>
            <w:hideMark/>
          </w:tcPr>
          <w:p w14:paraId="04636069" w14:textId="77777777" w:rsidR="00D944D7" w:rsidRPr="00192A3C" w:rsidRDefault="00D944D7" w:rsidP="00D944D7">
            <w:pPr>
              <w:pStyle w:val="Tabletext"/>
              <w:spacing w:before="0" w:after="0" w:line="240" w:lineRule="auto"/>
              <w:jc w:val="right"/>
              <w:rPr>
                <w:sz w:val="12"/>
                <w:szCs w:val="12"/>
              </w:rPr>
            </w:pPr>
            <w:r w:rsidRPr="00192A3C">
              <w:rPr>
                <w:sz w:val="12"/>
                <w:szCs w:val="12"/>
              </w:rPr>
              <w:t>34.4%</w:t>
            </w:r>
          </w:p>
        </w:tc>
        <w:tc>
          <w:tcPr>
            <w:tcW w:w="155" w:type="pct"/>
            <w:shd w:val="clear" w:color="auto" w:fill="auto"/>
            <w:noWrap/>
            <w:vAlign w:val="center"/>
            <w:hideMark/>
          </w:tcPr>
          <w:p w14:paraId="73765FBA" w14:textId="77777777" w:rsidR="00D944D7" w:rsidRPr="00192A3C" w:rsidRDefault="00D944D7" w:rsidP="00D944D7">
            <w:pPr>
              <w:pStyle w:val="Tabletext"/>
              <w:spacing w:before="0" w:after="0" w:line="240" w:lineRule="auto"/>
              <w:jc w:val="right"/>
              <w:rPr>
                <w:sz w:val="12"/>
                <w:szCs w:val="12"/>
              </w:rPr>
            </w:pPr>
            <w:r w:rsidRPr="00192A3C">
              <w:rPr>
                <w:sz w:val="12"/>
                <w:szCs w:val="12"/>
              </w:rPr>
              <w:t>0.6%</w:t>
            </w:r>
          </w:p>
        </w:tc>
        <w:tc>
          <w:tcPr>
            <w:tcW w:w="155" w:type="pct"/>
            <w:shd w:val="clear" w:color="auto" w:fill="auto"/>
            <w:noWrap/>
            <w:vAlign w:val="center"/>
            <w:hideMark/>
          </w:tcPr>
          <w:p w14:paraId="1F435CA1" w14:textId="77777777" w:rsidR="00D944D7" w:rsidRPr="00192A3C" w:rsidRDefault="00D944D7" w:rsidP="00D944D7">
            <w:pPr>
              <w:pStyle w:val="Tabletext"/>
              <w:spacing w:before="0" w:after="0" w:line="240" w:lineRule="auto"/>
              <w:jc w:val="right"/>
              <w:rPr>
                <w:sz w:val="12"/>
                <w:szCs w:val="12"/>
              </w:rPr>
            </w:pPr>
            <w:r w:rsidRPr="00192A3C">
              <w:rPr>
                <w:sz w:val="12"/>
                <w:szCs w:val="12"/>
              </w:rPr>
              <w:t>1.9%</w:t>
            </w:r>
          </w:p>
        </w:tc>
        <w:tc>
          <w:tcPr>
            <w:tcW w:w="155" w:type="pct"/>
            <w:shd w:val="clear" w:color="000000" w:fill="CCCCFF"/>
            <w:noWrap/>
            <w:vAlign w:val="center"/>
            <w:hideMark/>
          </w:tcPr>
          <w:p w14:paraId="76456247" w14:textId="77777777" w:rsidR="00D944D7" w:rsidRPr="00192A3C" w:rsidRDefault="00D944D7" w:rsidP="00D944D7">
            <w:pPr>
              <w:pStyle w:val="Tabletext"/>
              <w:spacing w:before="0" w:after="0" w:line="240" w:lineRule="auto"/>
              <w:jc w:val="right"/>
              <w:rPr>
                <w:sz w:val="12"/>
                <w:szCs w:val="12"/>
              </w:rPr>
            </w:pPr>
            <w:r w:rsidRPr="00192A3C">
              <w:rPr>
                <w:sz w:val="12"/>
                <w:szCs w:val="12"/>
              </w:rPr>
              <w:t>40.7%</w:t>
            </w:r>
          </w:p>
        </w:tc>
        <w:tc>
          <w:tcPr>
            <w:tcW w:w="155" w:type="pct"/>
            <w:shd w:val="clear" w:color="auto" w:fill="auto"/>
            <w:noWrap/>
            <w:vAlign w:val="center"/>
            <w:hideMark/>
          </w:tcPr>
          <w:p w14:paraId="5ED83D2B" w14:textId="77777777" w:rsidR="00D944D7" w:rsidRPr="00192A3C" w:rsidRDefault="00D944D7" w:rsidP="00D944D7">
            <w:pPr>
              <w:pStyle w:val="Tabletext"/>
              <w:spacing w:before="0" w:after="0" w:line="240" w:lineRule="auto"/>
              <w:jc w:val="right"/>
              <w:rPr>
                <w:sz w:val="12"/>
                <w:szCs w:val="12"/>
              </w:rPr>
            </w:pPr>
            <w:r w:rsidRPr="00192A3C">
              <w:rPr>
                <w:sz w:val="12"/>
                <w:szCs w:val="12"/>
              </w:rPr>
              <w:t>80.9%</w:t>
            </w:r>
          </w:p>
        </w:tc>
        <w:tc>
          <w:tcPr>
            <w:tcW w:w="155" w:type="pct"/>
            <w:shd w:val="clear" w:color="000000" w:fill="auto"/>
            <w:noWrap/>
            <w:vAlign w:val="center"/>
            <w:hideMark/>
          </w:tcPr>
          <w:p w14:paraId="28AF92BC" w14:textId="506F2E2D"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29CF04A" w14:textId="77777777" w:rsidR="00D944D7" w:rsidRPr="00192A3C" w:rsidRDefault="00D944D7" w:rsidP="00D944D7">
            <w:pPr>
              <w:pStyle w:val="Tabletext"/>
              <w:spacing w:before="0" w:after="0" w:line="240" w:lineRule="auto"/>
              <w:jc w:val="right"/>
              <w:rPr>
                <w:sz w:val="12"/>
                <w:szCs w:val="12"/>
              </w:rPr>
            </w:pPr>
            <w:r w:rsidRPr="00192A3C">
              <w:rPr>
                <w:sz w:val="12"/>
                <w:szCs w:val="12"/>
              </w:rPr>
              <w:t>16.7%</w:t>
            </w:r>
          </w:p>
        </w:tc>
        <w:tc>
          <w:tcPr>
            <w:tcW w:w="155" w:type="pct"/>
            <w:shd w:val="clear" w:color="000000" w:fill="CCCCFF"/>
            <w:noWrap/>
            <w:vAlign w:val="center"/>
            <w:hideMark/>
          </w:tcPr>
          <w:p w14:paraId="09BB375B" w14:textId="77777777" w:rsidR="00D944D7" w:rsidRPr="00192A3C" w:rsidRDefault="00D944D7" w:rsidP="00D944D7">
            <w:pPr>
              <w:pStyle w:val="Tabletext"/>
              <w:spacing w:before="0" w:after="0" w:line="240" w:lineRule="auto"/>
              <w:jc w:val="right"/>
              <w:rPr>
                <w:sz w:val="12"/>
                <w:szCs w:val="12"/>
              </w:rPr>
            </w:pPr>
            <w:r w:rsidRPr="00192A3C">
              <w:rPr>
                <w:sz w:val="12"/>
                <w:szCs w:val="12"/>
              </w:rPr>
              <w:t>14.1%</w:t>
            </w:r>
          </w:p>
        </w:tc>
        <w:tc>
          <w:tcPr>
            <w:tcW w:w="155" w:type="pct"/>
            <w:shd w:val="clear" w:color="000000" w:fill="CCCCFF"/>
            <w:noWrap/>
            <w:vAlign w:val="center"/>
            <w:hideMark/>
          </w:tcPr>
          <w:p w14:paraId="6E4743E5" w14:textId="77777777" w:rsidR="00D944D7" w:rsidRPr="00192A3C" w:rsidRDefault="00D944D7" w:rsidP="00D944D7">
            <w:pPr>
              <w:pStyle w:val="Tabletext"/>
              <w:spacing w:before="0" w:after="0" w:line="240" w:lineRule="auto"/>
              <w:jc w:val="right"/>
              <w:rPr>
                <w:sz w:val="12"/>
                <w:szCs w:val="12"/>
              </w:rPr>
            </w:pPr>
            <w:r w:rsidRPr="00192A3C">
              <w:rPr>
                <w:sz w:val="12"/>
                <w:szCs w:val="12"/>
              </w:rPr>
              <w:t>31.7%</w:t>
            </w:r>
          </w:p>
        </w:tc>
        <w:tc>
          <w:tcPr>
            <w:tcW w:w="155" w:type="pct"/>
            <w:shd w:val="clear" w:color="auto" w:fill="auto"/>
            <w:noWrap/>
            <w:vAlign w:val="center"/>
            <w:hideMark/>
          </w:tcPr>
          <w:p w14:paraId="3F049DFB" w14:textId="77777777" w:rsidR="00D944D7" w:rsidRPr="00192A3C" w:rsidRDefault="00D944D7" w:rsidP="00D944D7">
            <w:pPr>
              <w:pStyle w:val="Tabletext"/>
              <w:spacing w:before="0" w:after="0" w:line="240" w:lineRule="auto"/>
              <w:jc w:val="right"/>
              <w:rPr>
                <w:sz w:val="12"/>
                <w:szCs w:val="12"/>
              </w:rPr>
            </w:pPr>
            <w:r w:rsidRPr="00192A3C">
              <w:rPr>
                <w:sz w:val="12"/>
                <w:szCs w:val="12"/>
              </w:rPr>
              <w:t>0.84</w:t>
            </w:r>
          </w:p>
        </w:tc>
        <w:tc>
          <w:tcPr>
            <w:tcW w:w="155" w:type="pct"/>
            <w:shd w:val="clear" w:color="000000" w:fill="E2EFDA"/>
            <w:noWrap/>
            <w:vAlign w:val="center"/>
            <w:hideMark/>
          </w:tcPr>
          <w:p w14:paraId="2F2D6E57" w14:textId="77777777" w:rsidR="00D944D7" w:rsidRPr="00192A3C" w:rsidRDefault="00D944D7" w:rsidP="00D944D7">
            <w:pPr>
              <w:pStyle w:val="Tabletext"/>
              <w:spacing w:before="0" w:after="0" w:line="240" w:lineRule="auto"/>
              <w:jc w:val="right"/>
              <w:rPr>
                <w:sz w:val="12"/>
                <w:szCs w:val="12"/>
              </w:rPr>
            </w:pPr>
            <w:r w:rsidRPr="00192A3C">
              <w:rPr>
                <w:sz w:val="12"/>
                <w:szCs w:val="12"/>
              </w:rPr>
              <w:t>1.5%</w:t>
            </w:r>
          </w:p>
        </w:tc>
        <w:tc>
          <w:tcPr>
            <w:tcW w:w="155" w:type="pct"/>
            <w:shd w:val="clear" w:color="000000" w:fill="auto"/>
            <w:noWrap/>
            <w:vAlign w:val="center"/>
            <w:hideMark/>
          </w:tcPr>
          <w:p w14:paraId="7CEED65E" w14:textId="00BBE35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71A2E163" w14:textId="77777777" w:rsidR="00D944D7" w:rsidRPr="00192A3C" w:rsidRDefault="00D944D7" w:rsidP="00D944D7">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10AD7BF1" w14:textId="77777777" w:rsidR="00D944D7" w:rsidRPr="00192A3C" w:rsidRDefault="00D944D7" w:rsidP="00D944D7">
            <w:pPr>
              <w:pStyle w:val="Tabletext"/>
              <w:spacing w:before="0" w:after="0" w:line="240" w:lineRule="auto"/>
              <w:jc w:val="right"/>
              <w:rPr>
                <w:sz w:val="12"/>
                <w:szCs w:val="12"/>
              </w:rPr>
            </w:pPr>
            <w:r w:rsidRPr="00192A3C">
              <w:rPr>
                <w:sz w:val="12"/>
                <w:szCs w:val="12"/>
              </w:rPr>
              <w:t>97.0%</w:t>
            </w:r>
          </w:p>
        </w:tc>
        <w:tc>
          <w:tcPr>
            <w:tcW w:w="155" w:type="pct"/>
            <w:shd w:val="clear" w:color="auto" w:fill="auto"/>
            <w:noWrap/>
            <w:vAlign w:val="center"/>
            <w:hideMark/>
          </w:tcPr>
          <w:p w14:paraId="6A789275" w14:textId="77777777" w:rsidR="00D944D7" w:rsidRPr="00192A3C" w:rsidRDefault="00D944D7" w:rsidP="00D944D7">
            <w:pPr>
              <w:pStyle w:val="Tabletext"/>
              <w:spacing w:before="0" w:after="0" w:line="240" w:lineRule="auto"/>
              <w:jc w:val="right"/>
              <w:rPr>
                <w:sz w:val="12"/>
                <w:szCs w:val="12"/>
              </w:rPr>
            </w:pPr>
            <w:r w:rsidRPr="00192A3C">
              <w:rPr>
                <w:sz w:val="12"/>
                <w:szCs w:val="12"/>
              </w:rPr>
              <w:t>30.9%</w:t>
            </w:r>
          </w:p>
        </w:tc>
        <w:tc>
          <w:tcPr>
            <w:tcW w:w="155" w:type="pct"/>
            <w:shd w:val="clear" w:color="auto" w:fill="auto"/>
            <w:noWrap/>
            <w:vAlign w:val="center"/>
            <w:hideMark/>
          </w:tcPr>
          <w:p w14:paraId="2E977E67" w14:textId="77777777" w:rsidR="00D944D7" w:rsidRPr="00192A3C" w:rsidRDefault="00D944D7" w:rsidP="00D944D7">
            <w:pPr>
              <w:pStyle w:val="Tabletext"/>
              <w:spacing w:before="0" w:after="0" w:line="240" w:lineRule="auto"/>
              <w:jc w:val="right"/>
              <w:rPr>
                <w:sz w:val="12"/>
                <w:szCs w:val="12"/>
              </w:rPr>
            </w:pPr>
            <w:r w:rsidRPr="00192A3C">
              <w:rPr>
                <w:sz w:val="12"/>
                <w:szCs w:val="12"/>
              </w:rPr>
              <w:t>79.4%</w:t>
            </w:r>
          </w:p>
        </w:tc>
        <w:tc>
          <w:tcPr>
            <w:tcW w:w="155" w:type="pct"/>
            <w:shd w:val="clear" w:color="000000" w:fill="E2EFDA"/>
            <w:noWrap/>
            <w:vAlign w:val="center"/>
            <w:hideMark/>
          </w:tcPr>
          <w:p w14:paraId="04D8FE7A" w14:textId="77777777" w:rsidR="00D944D7" w:rsidRPr="00192A3C" w:rsidRDefault="00D944D7" w:rsidP="00D944D7">
            <w:pPr>
              <w:pStyle w:val="Tabletext"/>
              <w:spacing w:before="0" w:after="0" w:line="240" w:lineRule="auto"/>
              <w:jc w:val="right"/>
              <w:rPr>
                <w:sz w:val="12"/>
                <w:szCs w:val="12"/>
              </w:rPr>
            </w:pPr>
            <w:r w:rsidRPr="00192A3C">
              <w:rPr>
                <w:sz w:val="12"/>
                <w:szCs w:val="12"/>
              </w:rPr>
              <w:t>92.9%</w:t>
            </w:r>
          </w:p>
        </w:tc>
        <w:tc>
          <w:tcPr>
            <w:tcW w:w="155" w:type="pct"/>
            <w:shd w:val="clear" w:color="auto" w:fill="auto"/>
            <w:noWrap/>
            <w:vAlign w:val="center"/>
            <w:hideMark/>
          </w:tcPr>
          <w:p w14:paraId="13A7459F" w14:textId="77777777" w:rsidR="00D944D7" w:rsidRPr="00192A3C" w:rsidRDefault="00D944D7" w:rsidP="00D944D7">
            <w:pPr>
              <w:pStyle w:val="Tabletext"/>
              <w:spacing w:before="0" w:after="0" w:line="240" w:lineRule="auto"/>
              <w:jc w:val="right"/>
              <w:rPr>
                <w:sz w:val="12"/>
                <w:szCs w:val="12"/>
              </w:rPr>
            </w:pPr>
            <w:r w:rsidRPr="00192A3C">
              <w:rPr>
                <w:sz w:val="12"/>
                <w:szCs w:val="12"/>
              </w:rPr>
              <w:t>1.2%</w:t>
            </w:r>
          </w:p>
        </w:tc>
        <w:tc>
          <w:tcPr>
            <w:tcW w:w="155" w:type="pct"/>
            <w:shd w:val="clear" w:color="000000" w:fill="auto"/>
            <w:noWrap/>
            <w:vAlign w:val="center"/>
            <w:hideMark/>
          </w:tcPr>
          <w:p w14:paraId="13269A30" w14:textId="6CB9B0E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AF5EA78" w14:textId="17C495C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730DEED" w14:textId="77777777" w:rsidR="00D944D7" w:rsidRPr="00192A3C" w:rsidRDefault="00D944D7" w:rsidP="00D944D7">
            <w:pPr>
              <w:pStyle w:val="Tabletext"/>
              <w:spacing w:before="0" w:after="0" w:line="240" w:lineRule="auto"/>
              <w:jc w:val="right"/>
              <w:rPr>
                <w:sz w:val="12"/>
                <w:szCs w:val="12"/>
              </w:rPr>
            </w:pPr>
            <w:r w:rsidRPr="00192A3C">
              <w:rPr>
                <w:sz w:val="12"/>
                <w:szCs w:val="12"/>
              </w:rPr>
              <w:t>8.1%</w:t>
            </w:r>
          </w:p>
        </w:tc>
        <w:tc>
          <w:tcPr>
            <w:tcW w:w="155" w:type="pct"/>
            <w:shd w:val="clear" w:color="auto" w:fill="auto"/>
            <w:noWrap/>
            <w:vAlign w:val="center"/>
            <w:hideMark/>
          </w:tcPr>
          <w:p w14:paraId="08E50211" w14:textId="77777777" w:rsidR="00D944D7" w:rsidRPr="00192A3C" w:rsidRDefault="00D944D7" w:rsidP="00D944D7">
            <w:pPr>
              <w:pStyle w:val="Tabletext"/>
              <w:spacing w:before="0" w:after="0" w:line="240" w:lineRule="auto"/>
              <w:jc w:val="right"/>
              <w:rPr>
                <w:sz w:val="12"/>
                <w:szCs w:val="12"/>
              </w:rPr>
            </w:pPr>
            <w:r w:rsidRPr="00192A3C">
              <w:rPr>
                <w:sz w:val="12"/>
                <w:szCs w:val="12"/>
              </w:rPr>
              <w:t>70.7%</w:t>
            </w:r>
          </w:p>
        </w:tc>
        <w:tc>
          <w:tcPr>
            <w:tcW w:w="155" w:type="pct"/>
            <w:shd w:val="clear" w:color="000000" w:fill="E2EFDA"/>
            <w:noWrap/>
            <w:vAlign w:val="center"/>
            <w:hideMark/>
          </w:tcPr>
          <w:p w14:paraId="548D0317" w14:textId="77777777" w:rsidR="00D944D7" w:rsidRPr="00192A3C" w:rsidRDefault="00D944D7" w:rsidP="00D944D7">
            <w:pPr>
              <w:pStyle w:val="Tabletext"/>
              <w:spacing w:before="0" w:after="0" w:line="240" w:lineRule="auto"/>
              <w:jc w:val="right"/>
              <w:rPr>
                <w:sz w:val="12"/>
                <w:szCs w:val="12"/>
              </w:rPr>
            </w:pPr>
            <w:r w:rsidRPr="00192A3C">
              <w:rPr>
                <w:sz w:val="12"/>
                <w:szCs w:val="12"/>
              </w:rPr>
              <w:t>0.5%</w:t>
            </w:r>
          </w:p>
        </w:tc>
        <w:tc>
          <w:tcPr>
            <w:tcW w:w="149" w:type="pct"/>
            <w:shd w:val="clear" w:color="auto" w:fill="E2EFDA"/>
            <w:noWrap/>
            <w:vAlign w:val="center"/>
            <w:hideMark/>
          </w:tcPr>
          <w:p w14:paraId="40BC7D0C"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1A15FA39" w14:textId="77777777" w:rsidR="00D944D7" w:rsidRPr="00192A3C" w:rsidRDefault="00D944D7" w:rsidP="00D944D7">
            <w:pPr>
              <w:pStyle w:val="Tabletext"/>
              <w:spacing w:before="0" w:after="0" w:line="240" w:lineRule="auto"/>
              <w:jc w:val="right"/>
              <w:rPr>
                <w:sz w:val="12"/>
                <w:szCs w:val="12"/>
              </w:rPr>
            </w:pPr>
            <w:r w:rsidRPr="00192A3C">
              <w:rPr>
                <w:sz w:val="12"/>
                <w:szCs w:val="12"/>
              </w:rPr>
              <w:t>6</w:t>
            </w:r>
          </w:p>
        </w:tc>
      </w:tr>
      <w:tr w:rsidR="00D944D7" w:rsidRPr="007C4580" w14:paraId="46E10B64" w14:textId="77777777" w:rsidTr="00B32CA5">
        <w:trPr>
          <w:trHeight w:val="283"/>
        </w:trPr>
        <w:tc>
          <w:tcPr>
            <w:tcW w:w="511" w:type="pct"/>
            <w:shd w:val="clear" w:color="auto" w:fill="auto"/>
            <w:noWrap/>
            <w:vAlign w:val="center"/>
            <w:hideMark/>
          </w:tcPr>
          <w:p w14:paraId="53685188" w14:textId="77777777" w:rsidR="00D944D7" w:rsidRPr="00192A3C" w:rsidRDefault="00D944D7" w:rsidP="00D944D7">
            <w:pPr>
              <w:pStyle w:val="Tabletext"/>
              <w:spacing w:before="0" w:after="0" w:line="240" w:lineRule="auto"/>
              <w:rPr>
                <w:sz w:val="12"/>
                <w:szCs w:val="12"/>
              </w:rPr>
            </w:pPr>
            <w:r w:rsidRPr="00192A3C">
              <w:rPr>
                <w:sz w:val="12"/>
                <w:szCs w:val="12"/>
              </w:rPr>
              <w:t>Epworth Freemasons</w:t>
            </w:r>
          </w:p>
        </w:tc>
        <w:tc>
          <w:tcPr>
            <w:tcW w:w="170" w:type="pct"/>
            <w:shd w:val="clear" w:color="auto" w:fill="auto"/>
            <w:noWrap/>
            <w:vAlign w:val="center"/>
            <w:hideMark/>
          </w:tcPr>
          <w:p w14:paraId="640CA6D2"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5468AD04" w14:textId="62768BEC" w:rsidR="00D944D7" w:rsidRPr="00192A3C" w:rsidRDefault="00D944D7" w:rsidP="00D944D7">
            <w:pPr>
              <w:pStyle w:val="Tabletext"/>
              <w:spacing w:before="0" w:after="0" w:line="240" w:lineRule="auto"/>
              <w:rPr>
                <w:sz w:val="12"/>
                <w:szCs w:val="12"/>
              </w:rPr>
            </w:pPr>
            <w:r w:rsidRPr="00192A3C">
              <w:rPr>
                <w:sz w:val="12"/>
                <w:szCs w:val="12"/>
              </w:rPr>
              <w:t>2,914</w:t>
            </w:r>
          </w:p>
        </w:tc>
        <w:tc>
          <w:tcPr>
            <w:tcW w:w="155" w:type="pct"/>
            <w:shd w:val="clear" w:color="000000" w:fill="CCCCFF"/>
            <w:noWrap/>
            <w:vAlign w:val="center"/>
            <w:hideMark/>
          </w:tcPr>
          <w:p w14:paraId="4EC24D6A" w14:textId="77777777" w:rsidR="00D944D7" w:rsidRPr="00192A3C" w:rsidRDefault="00D944D7" w:rsidP="00D944D7">
            <w:pPr>
              <w:pStyle w:val="Tabletext"/>
              <w:spacing w:before="0" w:after="0" w:line="240" w:lineRule="auto"/>
              <w:jc w:val="right"/>
              <w:rPr>
                <w:sz w:val="12"/>
                <w:szCs w:val="12"/>
              </w:rPr>
            </w:pPr>
            <w:r w:rsidRPr="00192A3C">
              <w:rPr>
                <w:sz w:val="12"/>
                <w:szCs w:val="12"/>
              </w:rPr>
              <w:t>23.7%</w:t>
            </w:r>
          </w:p>
        </w:tc>
        <w:tc>
          <w:tcPr>
            <w:tcW w:w="155" w:type="pct"/>
            <w:shd w:val="clear" w:color="auto" w:fill="auto"/>
            <w:noWrap/>
            <w:vAlign w:val="center"/>
            <w:hideMark/>
          </w:tcPr>
          <w:p w14:paraId="0F20C8FB" w14:textId="77777777" w:rsidR="00D944D7" w:rsidRPr="00192A3C" w:rsidRDefault="00D944D7" w:rsidP="00D944D7">
            <w:pPr>
              <w:pStyle w:val="Tabletext"/>
              <w:spacing w:before="0" w:after="0" w:line="240" w:lineRule="auto"/>
              <w:jc w:val="right"/>
              <w:rPr>
                <w:sz w:val="12"/>
                <w:szCs w:val="12"/>
              </w:rPr>
            </w:pPr>
            <w:r w:rsidRPr="00192A3C">
              <w:rPr>
                <w:sz w:val="12"/>
                <w:szCs w:val="12"/>
              </w:rPr>
              <w:t>18.3%</w:t>
            </w:r>
          </w:p>
        </w:tc>
        <w:tc>
          <w:tcPr>
            <w:tcW w:w="155" w:type="pct"/>
            <w:shd w:val="clear" w:color="auto" w:fill="auto"/>
            <w:noWrap/>
            <w:vAlign w:val="center"/>
            <w:hideMark/>
          </w:tcPr>
          <w:p w14:paraId="77CB071E" w14:textId="77777777" w:rsidR="00D944D7" w:rsidRPr="00192A3C" w:rsidRDefault="00D944D7" w:rsidP="00D944D7">
            <w:pPr>
              <w:pStyle w:val="Tabletext"/>
              <w:spacing w:before="0" w:after="0" w:line="240" w:lineRule="auto"/>
              <w:jc w:val="right"/>
              <w:rPr>
                <w:sz w:val="12"/>
                <w:szCs w:val="12"/>
              </w:rPr>
            </w:pPr>
            <w:r w:rsidRPr="00192A3C">
              <w:rPr>
                <w:sz w:val="12"/>
                <w:szCs w:val="12"/>
              </w:rPr>
              <w:t>26.9%</w:t>
            </w:r>
          </w:p>
        </w:tc>
        <w:tc>
          <w:tcPr>
            <w:tcW w:w="155" w:type="pct"/>
            <w:shd w:val="clear" w:color="000000" w:fill="E2EFDA"/>
            <w:noWrap/>
            <w:vAlign w:val="center"/>
            <w:hideMark/>
          </w:tcPr>
          <w:p w14:paraId="42DD041B"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33F3638A"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000000" w:fill="CCCCFF"/>
            <w:noWrap/>
            <w:vAlign w:val="center"/>
            <w:hideMark/>
          </w:tcPr>
          <w:p w14:paraId="1B3E75E8" w14:textId="77777777" w:rsidR="00D944D7" w:rsidRPr="00192A3C" w:rsidRDefault="00D944D7" w:rsidP="00D944D7">
            <w:pPr>
              <w:pStyle w:val="Tabletext"/>
              <w:spacing w:before="0" w:after="0" w:line="240" w:lineRule="auto"/>
              <w:jc w:val="right"/>
              <w:rPr>
                <w:sz w:val="12"/>
                <w:szCs w:val="12"/>
              </w:rPr>
            </w:pPr>
            <w:r w:rsidRPr="00192A3C">
              <w:rPr>
                <w:sz w:val="12"/>
                <w:szCs w:val="12"/>
              </w:rPr>
              <w:t>34.8%</w:t>
            </w:r>
          </w:p>
        </w:tc>
        <w:tc>
          <w:tcPr>
            <w:tcW w:w="155" w:type="pct"/>
            <w:shd w:val="clear" w:color="000000" w:fill="CCCCFF"/>
            <w:noWrap/>
            <w:vAlign w:val="center"/>
            <w:hideMark/>
          </w:tcPr>
          <w:p w14:paraId="463E17C7" w14:textId="77777777" w:rsidR="00D944D7" w:rsidRPr="00192A3C" w:rsidRDefault="00D944D7" w:rsidP="00D944D7">
            <w:pPr>
              <w:pStyle w:val="Tabletext"/>
              <w:spacing w:before="0" w:after="0" w:line="240" w:lineRule="auto"/>
              <w:jc w:val="right"/>
              <w:rPr>
                <w:sz w:val="12"/>
                <w:szCs w:val="12"/>
              </w:rPr>
            </w:pPr>
            <w:r w:rsidRPr="00192A3C">
              <w:rPr>
                <w:sz w:val="12"/>
                <w:szCs w:val="12"/>
              </w:rPr>
              <w:t>62.9%</w:t>
            </w:r>
          </w:p>
        </w:tc>
        <w:tc>
          <w:tcPr>
            <w:tcW w:w="155" w:type="pct"/>
            <w:shd w:val="clear" w:color="000000" w:fill="auto"/>
            <w:noWrap/>
            <w:vAlign w:val="center"/>
            <w:hideMark/>
          </w:tcPr>
          <w:p w14:paraId="5723069B" w14:textId="6898D26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5C155ED" w14:textId="77777777" w:rsidR="00D944D7" w:rsidRPr="00192A3C" w:rsidRDefault="00D944D7" w:rsidP="00D944D7">
            <w:pPr>
              <w:pStyle w:val="Tabletext"/>
              <w:spacing w:before="0" w:after="0" w:line="240" w:lineRule="auto"/>
              <w:jc w:val="right"/>
              <w:rPr>
                <w:sz w:val="12"/>
                <w:szCs w:val="12"/>
              </w:rPr>
            </w:pPr>
            <w:r w:rsidRPr="00192A3C">
              <w:rPr>
                <w:sz w:val="12"/>
                <w:szCs w:val="12"/>
              </w:rPr>
              <w:t>38.7%</w:t>
            </w:r>
          </w:p>
        </w:tc>
        <w:tc>
          <w:tcPr>
            <w:tcW w:w="155" w:type="pct"/>
            <w:shd w:val="clear" w:color="000000" w:fill="CCCCFF"/>
            <w:noWrap/>
            <w:vAlign w:val="center"/>
            <w:hideMark/>
          </w:tcPr>
          <w:p w14:paraId="150A5B56" w14:textId="77777777" w:rsidR="00D944D7" w:rsidRPr="00192A3C" w:rsidRDefault="00D944D7" w:rsidP="00D944D7">
            <w:pPr>
              <w:pStyle w:val="Tabletext"/>
              <w:spacing w:before="0" w:after="0" w:line="240" w:lineRule="auto"/>
              <w:jc w:val="right"/>
              <w:rPr>
                <w:sz w:val="12"/>
                <w:szCs w:val="12"/>
              </w:rPr>
            </w:pPr>
            <w:r w:rsidRPr="00192A3C">
              <w:rPr>
                <w:sz w:val="12"/>
                <w:szCs w:val="12"/>
              </w:rPr>
              <w:t>10.5%</w:t>
            </w:r>
          </w:p>
        </w:tc>
        <w:tc>
          <w:tcPr>
            <w:tcW w:w="155" w:type="pct"/>
            <w:shd w:val="clear" w:color="000000" w:fill="CCCCFF"/>
            <w:noWrap/>
            <w:vAlign w:val="center"/>
            <w:hideMark/>
          </w:tcPr>
          <w:p w14:paraId="495EBDFF" w14:textId="77777777" w:rsidR="00D944D7" w:rsidRPr="00192A3C" w:rsidRDefault="00D944D7" w:rsidP="00D944D7">
            <w:pPr>
              <w:pStyle w:val="Tabletext"/>
              <w:spacing w:before="0" w:after="0" w:line="240" w:lineRule="auto"/>
              <w:jc w:val="right"/>
              <w:rPr>
                <w:sz w:val="12"/>
                <w:szCs w:val="12"/>
              </w:rPr>
            </w:pPr>
            <w:r w:rsidRPr="00192A3C">
              <w:rPr>
                <w:sz w:val="12"/>
                <w:szCs w:val="12"/>
              </w:rPr>
              <w:t>39.5%</w:t>
            </w:r>
          </w:p>
        </w:tc>
        <w:tc>
          <w:tcPr>
            <w:tcW w:w="155" w:type="pct"/>
            <w:shd w:val="clear" w:color="auto" w:fill="auto"/>
            <w:noWrap/>
            <w:vAlign w:val="center"/>
            <w:hideMark/>
          </w:tcPr>
          <w:p w14:paraId="52ABAB9D" w14:textId="77777777" w:rsidR="00D944D7" w:rsidRPr="00192A3C" w:rsidRDefault="00D944D7" w:rsidP="00D944D7">
            <w:pPr>
              <w:pStyle w:val="Tabletext"/>
              <w:spacing w:before="0" w:after="0" w:line="240" w:lineRule="auto"/>
              <w:jc w:val="right"/>
              <w:rPr>
                <w:sz w:val="12"/>
                <w:szCs w:val="12"/>
              </w:rPr>
            </w:pPr>
            <w:r w:rsidRPr="00192A3C">
              <w:rPr>
                <w:sz w:val="12"/>
                <w:szCs w:val="12"/>
              </w:rPr>
              <w:t>1.14</w:t>
            </w:r>
          </w:p>
        </w:tc>
        <w:tc>
          <w:tcPr>
            <w:tcW w:w="155" w:type="pct"/>
            <w:shd w:val="clear" w:color="000000" w:fill="E2EFDA"/>
            <w:noWrap/>
            <w:vAlign w:val="center"/>
            <w:hideMark/>
          </w:tcPr>
          <w:p w14:paraId="1EE386EB" w14:textId="77777777" w:rsidR="00D944D7" w:rsidRPr="00192A3C" w:rsidRDefault="00D944D7" w:rsidP="00D944D7">
            <w:pPr>
              <w:pStyle w:val="Tabletext"/>
              <w:spacing w:before="0" w:after="0" w:line="240" w:lineRule="auto"/>
              <w:jc w:val="right"/>
              <w:rPr>
                <w:sz w:val="12"/>
                <w:szCs w:val="12"/>
              </w:rPr>
            </w:pPr>
            <w:r w:rsidRPr="00192A3C">
              <w:rPr>
                <w:sz w:val="12"/>
                <w:szCs w:val="12"/>
              </w:rPr>
              <w:t>1.3%</w:t>
            </w:r>
          </w:p>
        </w:tc>
        <w:tc>
          <w:tcPr>
            <w:tcW w:w="155" w:type="pct"/>
            <w:shd w:val="clear" w:color="000000" w:fill="auto"/>
            <w:noWrap/>
            <w:vAlign w:val="center"/>
            <w:hideMark/>
          </w:tcPr>
          <w:p w14:paraId="19BBB9E5" w14:textId="6DD2ECF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1D73578" w14:textId="77777777" w:rsidR="00D944D7" w:rsidRPr="00192A3C" w:rsidRDefault="00D944D7" w:rsidP="00D944D7">
            <w:pPr>
              <w:pStyle w:val="Tabletext"/>
              <w:spacing w:before="0" w:after="0" w:line="240" w:lineRule="auto"/>
              <w:jc w:val="right"/>
              <w:rPr>
                <w:sz w:val="12"/>
                <w:szCs w:val="12"/>
              </w:rPr>
            </w:pPr>
            <w:r w:rsidRPr="00192A3C">
              <w:rPr>
                <w:sz w:val="12"/>
                <w:szCs w:val="12"/>
              </w:rPr>
              <w:t>83.3%</w:t>
            </w:r>
          </w:p>
        </w:tc>
        <w:tc>
          <w:tcPr>
            <w:tcW w:w="155" w:type="pct"/>
            <w:shd w:val="clear" w:color="auto" w:fill="auto"/>
            <w:noWrap/>
            <w:vAlign w:val="center"/>
            <w:hideMark/>
          </w:tcPr>
          <w:p w14:paraId="482B2E09" w14:textId="77777777" w:rsidR="00D944D7" w:rsidRPr="00192A3C" w:rsidRDefault="00D944D7" w:rsidP="00D944D7">
            <w:pPr>
              <w:pStyle w:val="Tabletext"/>
              <w:spacing w:before="0" w:after="0" w:line="240" w:lineRule="auto"/>
              <w:jc w:val="right"/>
              <w:rPr>
                <w:sz w:val="12"/>
                <w:szCs w:val="12"/>
              </w:rPr>
            </w:pPr>
            <w:r w:rsidRPr="00192A3C">
              <w:rPr>
                <w:sz w:val="12"/>
                <w:szCs w:val="12"/>
              </w:rPr>
              <w:t>97.6%</w:t>
            </w:r>
          </w:p>
        </w:tc>
        <w:tc>
          <w:tcPr>
            <w:tcW w:w="155" w:type="pct"/>
            <w:shd w:val="clear" w:color="auto" w:fill="auto"/>
            <w:noWrap/>
            <w:vAlign w:val="center"/>
            <w:hideMark/>
          </w:tcPr>
          <w:p w14:paraId="3B91E942" w14:textId="77777777" w:rsidR="00D944D7" w:rsidRPr="00192A3C" w:rsidRDefault="00D944D7" w:rsidP="00D944D7">
            <w:pPr>
              <w:pStyle w:val="Tabletext"/>
              <w:spacing w:before="0" w:after="0" w:line="240" w:lineRule="auto"/>
              <w:jc w:val="right"/>
              <w:rPr>
                <w:sz w:val="12"/>
                <w:szCs w:val="12"/>
              </w:rPr>
            </w:pPr>
            <w:r w:rsidRPr="00192A3C">
              <w:rPr>
                <w:sz w:val="12"/>
                <w:szCs w:val="12"/>
              </w:rPr>
              <w:t>33.3%</w:t>
            </w:r>
          </w:p>
        </w:tc>
        <w:tc>
          <w:tcPr>
            <w:tcW w:w="155" w:type="pct"/>
            <w:shd w:val="clear" w:color="000000" w:fill="CCCCFF"/>
            <w:noWrap/>
            <w:vAlign w:val="center"/>
            <w:hideMark/>
          </w:tcPr>
          <w:p w14:paraId="67AE6895" w14:textId="77777777" w:rsidR="00D944D7" w:rsidRPr="00192A3C" w:rsidRDefault="00D944D7" w:rsidP="00D944D7">
            <w:pPr>
              <w:pStyle w:val="Tabletext"/>
              <w:spacing w:before="0" w:after="0" w:line="240" w:lineRule="auto"/>
              <w:jc w:val="right"/>
              <w:rPr>
                <w:sz w:val="12"/>
                <w:szCs w:val="12"/>
              </w:rPr>
            </w:pPr>
            <w:r w:rsidRPr="00192A3C">
              <w:rPr>
                <w:sz w:val="12"/>
                <w:szCs w:val="12"/>
              </w:rPr>
              <w:t>61.9%</w:t>
            </w:r>
          </w:p>
        </w:tc>
        <w:tc>
          <w:tcPr>
            <w:tcW w:w="155" w:type="pct"/>
            <w:shd w:val="clear" w:color="000000" w:fill="E2EFDA"/>
            <w:noWrap/>
            <w:vAlign w:val="center"/>
            <w:hideMark/>
          </w:tcPr>
          <w:p w14:paraId="28EF13A4" w14:textId="77777777" w:rsidR="00D944D7" w:rsidRPr="00192A3C" w:rsidRDefault="00D944D7" w:rsidP="00D944D7">
            <w:pPr>
              <w:pStyle w:val="Tabletext"/>
              <w:spacing w:before="0" w:after="0" w:line="240" w:lineRule="auto"/>
              <w:jc w:val="right"/>
              <w:rPr>
                <w:sz w:val="12"/>
                <w:szCs w:val="12"/>
              </w:rPr>
            </w:pPr>
            <w:r w:rsidRPr="00192A3C">
              <w:rPr>
                <w:sz w:val="12"/>
                <w:szCs w:val="12"/>
              </w:rPr>
              <w:t>88.8%</w:t>
            </w:r>
          </w:p>
        </w:tc>
        <w:tc>
          <w:tcPr>
            <w:tcW w:w="155" w:type="pct"/>
            <w:shd w:val="clear" w:color="auto" w:fill="auto"/>
            <w:noWrap/>
            <w:vAlign w:val="center"/>
            <w:hideMark/>
          </w:tcPr>
          <w:p w14:paraId="76D1498D"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55" w:type="pct"/>
            <w:shd w:val="clear" w:color="000000" w:fill="auto"/>
            <w:noWrap/>
            <w:vAlign w:val="center"/>
            <w:hideMark/>
          </w:tcPr>
          <w:p w14:paraId="55FF914B" w14:textId="3B06D07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875D9D0" w14:textId="2AE914C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C31EC28" w14:textId="77777777" w:rsidR="00D944D7" w:rsidRPr="00192A3C" w:rsidRDefault="00D944D7" w:rsidP="00D944D7">
            <w:pPr>
              <w:pStyle w:val="Tabletext"/>
              <w:spacing w:before="0" w:after="0" w:line="240" w:lineRule="auto"/>
              <w:jc w:val="right"/>
              <w:rPr>
                <w:sz w:val="12"/>
                <w:szCs w:val="12"/>
              </w:rPr>
            </w:pPr>
            <w:r w:rsidRPr="00192A3C">
              <w:rPr>
                <w:sz w:val="12"/>
                <w:szCs w:val="12"/>
              </w:rPr>
              <w:t>90.2%</w:t>
            </w:r>
          </w:p>
        </w:tc>
        <w:tc>
          <w:tcPr>
            <w:tcW w:w="155" w:type="pct"/>
            <w:shd w:val="clear" w:color="000000" w:fill="E2EFDA"/>
            <w:noWrap/>
            <w:vAlign w:val="center"/>
            <w:hideMark/>
          </w:tcPr>
          <w:p w14:paraId="523DB470" w14:textId="77777777" w:rsidR="00D944D7" w:rsidRPr="00192A3C" w:rsidRDefault="00D944D7" w:rsidP="00D944D7">
            <w:pPr>
              <w:pStyle w:val="Tabletext"/>
              <w:spacing w:before="0" w:after="0" w:line="240" w:lineRule="auto"/>
              <w:jc w:val="right"/>
              <w:rPr>
                <w:sz w:val="12"/>
                <w:szCs w:val="12"/>
              </w:rPr>
            </w:pPr>
            <w:r w:rsidRPr="00192A3C">
              <w:rPr>
                <w:sz w:val="12"/>
                <w:szCs w:val="12"/>
              </w:rPr>
              <w:t>76.0%</w:t>
            </w:r>
          </w:p>
        </w:tc>
        <w:tc>
          <w:tcPr>
            <w:tcW w:w="155" w:type="pct"/>
            <w:shd w:val="clear" w:color="auto" w:fill="auto"/>
            <w:noWrap/>
            <w:vAlign w:val="center"/>
            <w:hideMark/>
          </w:tcPr>
          <w:p w14:paraId="24401AE9" w14:textId="77777777" w:rsidR="00D944D7" w:rsidRPr="00192A3C" w:rsidRDefault="00D944D7" w:rsidP="00D944D7">
            <w:pPr>
              <w:pStyle w:val="Tabletext"/>
              <w:spacing w:before="0" w:after="0" w:line="240" w:lineRule="auto"/>
              <w:jc w:val="right"/>
              <w:rPr>
                <w:sz w:val="12"/>
                <w:szCs w:val="12"/>
              </w:rPr>
            </w:pPr>
            <w:r w:rsidRPr="00192A3C">
              <w:rPr>
                <w:sz w:val="12"/>
                <w:szCs w:val="12"/>
              </w:rPr>
              <w:t>1.3%</w:t>
            </w:r>
          </w:p>
        </w:tc>
        <w:tc>
          <w:tcPr>
            <w:tcW w:w="149" w:type="pct"/>
            <w:shd w:val="clear" w:color="auto" w:fill="E2EFDA"/>
            <w:noWrap/>
            <w:vAlign w:val="center"/>
            <w:hideMark/>
          </w:tcPr>
          <w:p w14:paraId="4A55178A" w14:textId="77777777" w:rsidR="00D944D7" w:rsidRPr="00192A3C" w:rsidRDefault="00D944D7" w:rsidP="00D944D7">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3D74DA21" w14:textId="77777777" w:rsidR="00D944D7" w:rsidRPr="00192A3C" w:rsidRDefault="00D944D7" w:rsidP="00D944D7">
            <w:pPr>
              <w:pStyle w:val="Tabletext"/>
              <w:spacing w:before="0" w:after="0" w:line="240" w:lineRule="auto"/>
              <w:jc w:val="right"/>
              <w:rPr>
                <w:sz w:val="12"/>
                <w:szCs w:val="12"/>
              </w:rPr>
            </w:pPr>
            <w:r w:rsidRPr="00192A3C">
              <w:rPr>
                <w:sz w:val="12"/>
                <w:szCs w:val="12"/>
              </w:rPr>
              <w:t>7</w:t>
            </w:r>
          </w:p>
        </w:tc>
      </w:tr>
      <w:tr w:rsidR="00D944D7" w:rsidRPr="007C4580" w14:paraId="451B3F24" w14:textId="77777777" w:rsidTr="00B32CA5">
        <w:trPr>
          <w:trHeight w:val="283"/>
        </w:trPr>
        <w:tc>
          <w:tcPr>
            <w:tcW w:w="511" w:type="pct"/>
            <w:shd w:val="clear" w:color="auto" w:fill="auto"/>
            <w:noWrap/>
            <w:vAlign w:val="center"/>
            <w:hideMark/>
          </w:tcPr>
          <w:p w14:paraId="427EC848" w14:textId="627DCF90" w:rsidR="00D944D7" w:rsidRPr="00192A3C" w:rsidRDefault="00D944D7" w:rsidP="00D944D7">
            <w:pPr>
              <w:pStyle w:val="Tabletext"/>
              <w:spacing w:before="0" w:after="0" w:line="240" w:lineRule="auto"/>
              <w:rPr>
                <w:sz w:val="12"/>
                <w:szCs w:val="12"/>
              </w:rPr>
            </w:pPr>
            <w:r w:rsidRPr="00192A3C">
              <w:rPr>
                <w:sz w:val="12"/>
                <w:szCs w:val="12"/>
              </w:rPr>
              <w:t>St Vincent’s Private Hospital (Melbourne)</w:t>
            </w:r>
          </w:p>
        </w:tc>
        <w:tc>
          <w:tcPr>
            <w:tcW w:w="170" w:type="pct"/>
            <w:shd w:val="clear" w:color="auto" w:fill="auto"/>
            <w:noWrap/>
            <w:vAlign w:val="center"/>
            <w:hideMark/>
          </w:tcPr>
          <w:p w14:paraId="14D63A8A"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79908570" w14:textId="78E2D285" w:rsidR="00D944D7" w:rsidRPr="00192A3C" w:rsidRDefault="00D944D7" w:rsidP="00D944D7">
            <w:pPr>
              <w:pStyle w:val="Tabletext"/>
              <w:spacing w:before="0" w:after="0" w:line="240" w:lineRule="auto"/>
              <w:rPr>
                <w:sz w:val="12"/>
                <w:szCs w:val="12"/>
              </w:rPr>
            </w:pPr>
            <w:r w:rsidRPr="00192A3C">
              <w:rPr>
                <w:sz w:val="12"/>
                <w:szCs w:val="12"/>
              </w:rPr>
              <w:t>2,598</w:t>
            </w:r>
          </w:p>
        </w:tc>
        <w:tc>
          <w:tcPr>
            <w:tcW w:w="155" w:type="pct"/>
            <w:shd w:val="clear" w:color="auto" w:fill="auto"/>
            <w:noWrap/>
            <w:vAlign w:val="center"/>
            <w:hideMark/>
          </w:tcPr>
          <w:p w14:paraId="385C1A91" w14:textId="77777777" w:rsidR="00D944D7" w:rsidRPr="00192A3C" w:rsidRDefault="00D944D7" w:rsidP="00D944D7">
            <w:pPr>
              <w:pStyle w:val="Tabletext"/>
              <w:spacing w:before="0" w:after="0" w:line="240" w:lineRule="auto"/>
              <w:jc w:val="right"/>
              <w:rPr>
                <w:sz w:val="12"/>
                <w:szCs w:val="12"/>
              </w:rPr>
            </w:pPr>
            <w:r w:rsidRPr="00192A3C">
              <w:rPr>
                <w:sz w:val="12"/>
                <w:szCs w:val="12"/>
              </w:rPr>
              <w:t>14.9%</w:t>
            </w:r>
          </w:p>
        </w:tc>
        <w:tc>
          <w:tcPr>
            <w:tcW w:w="155" w:type="pct"/>
            <w:shd w:val="clear" w:color="auto" w:fill="auto"/>
            <w:noWrap/>
            <w:vAlign w:val="center"/>
            <w:hideMark/>
          </w:tcPr>
          <w:p w14:paraId="4073F056" w14:textId="77777777" w:rsidR="00D944D7" w:rsidRPr="00192A3C" w:rsidRDefault="00D944D7" w:rsidP="00D944D7">
            <w:pPr>
              <w:pStyle w:val="Tabletext"/>
              <w:spacing w:before="0" w:after="0" w:line="240" w:lineRule="auto"/>
              <w:jc w:val="right"/>
              <w:rPr>
                <w:sz w:val="12"/>
                <w:szCs w:val="12"/>
              </w:rPr>
            </w:pPr>
            <w:r w:rsidRPr="00192A3C">
              <w:rPr>
                <w:sz w:val="12"/>
                <w:szCs w:val="12"/>
              </w:rPr>
              <w:t>20.5%</w:t>
            </w:r>
          </w:p>
        </w:tc>
        <w:tc>
          <w:tcPr>
            <w:tcW w:w="155" w:type="pct"/>
            <w:shd w:val="clear" w:color="auto" w:fill="auto"/>
            <w:noWrap/>
            <w:vAlign w:val="center"/>
            <w:hideMark/>
          </w:tcPr>
          <w:p w14:paraId="3AD7EDE8" w14:textId="77777777" w:rsidR="00D944D7" w:rsidRPr="00192A3C" w:rsidRDefault="00D944D7" w:rsidP="00D944D7">
            <w:pPr>
              <w:pStyle w:val="Tabletext"/>
              <w:spacing w:before="0" w:after="0" w:line="240" w:lineRule="auto"/>
              <w:jc w:val="right"/>
              <w:rPr>
                <w:sz w:val="12"/>
                <w:szCs w:val="12"/>
              </w:rPr>
            </w:pPr>
            <w:r w:rsidRPr="00192A3C">
              <w:rPr>
                <w:sz w:val="12"/>
                <w:szCs w:val="12"/>
              </w:rPr>
              <w:t>27.5%</w:t>
            </w:r>
          </w:p>
        </w:tc>
        <w:tc>
          <w:tcPr>
            <w:tcW w:w="155" w:type="pct"/>
            <w:shd w:val="clear" w:color="auto" w:fill="auto"/>
            <w:noWrap/>
            <w:vAlign w:val="center"/>
            <w:hideMark/>
          </w:tcPr>
          <w:p w14:paraId="08CEAEE2" w14:textId="77777777" w:rsidR="00D944D7" w:rsidRPr="00192A3C" w:rsidRDefault="00D944D7" w:rsidP="00D944D7">
            <w:pPr>
              <w:pStyle w:val="Tabletext"/>
              <w:spacing w:before="0" w:after="0" w:line="240" w:lineRule="auto"/>
              <w:jc w:val="right"/>
              <w:rPr>
                <w:sz w:val="12"/>
                <w:szCs w:val="12"/>
              </w:rPr>
            </w:pPr>
            <w:r w:rsidRPr="00192A3C">
              <w:rPr>
                <w:sz w:val="12"/>
                <w:szCs w:val="12"/>
              </w:rPr>
              <w:t>2.1%</w:t>
            </w:r>
          </w:p>
        </w:tc>
        <w:tc>
          <w:tcPr>
            <w:tcW w:w="155" w:type="pct"/>
            <w:shd w:val="clear" w:color="auto" w:fill="auto"/>
            <w:noWrap/>
            <w:vAlign w:val="center"/>
            <w:hideMark/>
          </w:tcPr>
          <w:p w14:paraId="7C17C028" w14:textId="77777777" w:rsidR="00D944D7" w:rsidRPr="00192A3C" w:rsidRDefault="00D944D7" w:rsidP="00D944D7">
            <w:pPr>
              <w:pStyle w:val="Tabletext"/>
              <w:spacing w:before="0" w:after="0" w:line="240" w:lineRule="auto"/>
              <w:jc w:val="right"/>
              <w:rPr>
                <w:sz w:val="12"/>
                <w:szCs w:val="12"/>
              </w:rPr>
            </w:pPr>
            <w:r w:rsidRPr="00192A3C">
              <w:rPr>
                <w:sz w:val="12"/>
                <w:szCs w:val="12"/>
              </w:rPr>
              <w:t>1.0%</w:t>
            </w:r>
          </w:p>
        </w:tc>
        <w:tc>
          <w:tcPr>
            <w:tcW w:w="155" w:type="pct"/>
            <w:shd w:val="clear" w:color="auto" w:fill="auto"/>
            <w:noWrap/>
            <w:vAlign w:val="center"/>
            <w:hideMark/>
          </w:tcPr>
          <w:p w14:paraId="3633B73E" w14:textId="77777777" w:rsidR="00D944D7" w:rsidRPr="00192A3C" w:rsidRDefault="00D944D7" w:rsidP="00D944D7">
            <w:pPr>
              <w:pStyle w:val="Tabletext"/>
              <w:spacing w:before="0" w:after="0" w:line="240" w:lineRule="auto"/>
              <w:jc w:val="right"/>
              <w:rPr>
                <w:sz w:val="12"/>
                <w:szCs w:val="12"/>
              </w:rPr>
            </w:pPr>
            <w:r w:rsidRPr="00192A3C">
              <w:rPr>
                <w:sz w:val="12"/>
                <w:szCs w:val="12"/>
              </w:rPr>
              <w:t>28.3%</w:t>
            </w:r>
          </w:p>
        </w:tc>
        <w:tc>
          <w:tcPr>
            <w:tcW w:w="155" w:type="pct"/>
            <w:shd w:val="clear" w:color="000000" w:fill="CCCCFF"/>
            <w:noWrap/>
            <w:vAlign w:val="center"/>
            <w:hideMark/>
          </w:tcPr>
          <w:p w14:paraId="790990F9" w14:textId="77777777" w:rsidR="00D944D7" w:rsidRPr="00192A3C" w:rsidRDefault="00D944D7" w:rsidP="00D944D7">
            <w:pPr>
              <w:pStyle w:val="Tabletext"/>
              <w:spacing w:before="0" w:after="0" w:line="240" w:lineRule="auto"/>
              <w:jc w:val="right"/>
              <w:rPr>
                <w:sz w:val="12"/>
                <w:szCs w:val="12"/>
              </w:rPr>
            </w:pPr>
            <w:r w:rsidRPr="00192A3C">
              <w:rPr>
                <w:sz w:val="12"/>
                <w:szCs w:val="12"/>
              </w:rPr>
              <w:t>62.8%</w:t>
            </w:r>
          </w:p>
        </w:tc>
        <w:tc>
          <w:tcPr>
            <w:tcW w:w="155" w:type="pct"/>
            <w:shd w:val="clear" w:color="000000" w:fill="auto"/>
            <w:noWrap/>
            <w:vAlign w:val="center"/>
            <w:hideMark/>
          </w:tcPr>
          <w:p w14:paraId="7F0B9D49" w14:textId="2DCB8D15"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7B9DEB08" w14:textId="77777777" w:rsidR="00D944D7" w:rsidRPr="00192A3C" w:rsidRDefault="00D944D7" w:rsidP="00D944D7">
            <w:pPr>
              <w:pStyle w:val="Tabletext"/>
              <w:spacing w:before="0" w:after="0" w:line="240" w:lineRule="auto"/>
              <w:jc w:val="right"/>
              <w:rPr>
                <w:sz w:val="12"/>
                <w:szCs w:val="12"/>
              </w:rPr>
            </w:pPr>
            <w:r w:rsidRPr="00192A3C">
              <w:rPr>
                <w:sz w:val="12"/>
                <w:szCs w:val="12"/>
              </w:rPr>
              <w:t>42.2%</w:t>
            </w:r>
          </w:p>
        </w:tc>
        <w:tc>
          <w:tcPr>
            <w:tcW w:w="155" w:type="pct"/>
            <w:shd w:val="clear" w:color="auto" w:fill="auto"/>
            <w:noWrap/>
            <w:vAlign w:val="center"/>
            <w:hideMark/>
          </w:tcPr>
          <w:p w14:paraId="744E994C" w14:textId="77777777" w:rsidR="00D944D7" w:rsidRPr="00192A3C" w:rsidRDefault="00D944D7" w:rsidP="00D944D7">
            <w:pPr>
              <w:pStyle w:val="Tabletext"/>
              <w:spacing w:before="0" w:after="0" w:line="240" w:lineRule="auto"/>
              <w:jc w:val="right"/>
              <w:rPr>
                <w:sz w:val="12"/>
                <w:szCs w:val="12"/>
              </w:rPr>
            </w:pPr>
            <w:r w:rsidRPr="00192A3C">
              <w:rPr>
                <w:sz w:val="12"/>
                <w:szCs w:val="12"/>
              </w:rPr>
              <w:t>17.4%</w:t>
            </w:r>
          </w:p>
        </w:tc>
        <w:tc>
          <w:tcPr>
            <w:tcW w:w="155" w:type="pct"/>
            <w:shd w:val="clear" w:color="000000" w:fill="E2EFDA"/>
            <w:noWrap/>
            <w:vAlign w:val="center"/>
            <w:hideMark/>
          </w:tcPr>
          <w:p w14:paraId="065C0182" w14:textId="77777777" w:rsidR="00D944D7" w:rsidRPr="00192A3C" w:rsidRDefault="00D944D7" w:rsidP="00D944D7">
            <w:pPr>
              <w:pStyle w:val="Tabletext"/>
              <w:spacing w:before="0" w:after="0" w:line="240" w:lineRule="auto"/>
              <w:jc w:val="right"/>
              <w:rPr>
                <w:sz w:val="12"/>
                <w:szCs w:val="12"/>
              </w:rPr>
            </w:pPr>
            <w:r w:rsidRPr="00192A3C">
              <w:rPr>
                <w:sz w:val="12"/>
                <w:szCs w:val="12"/>
              </w:rPr>
              <w:t>71.2%</w:t>
            </w:r>
          </w:p>
        </w:tc>
        <w:tc>
          <w:tcPr>
            <w:tcW w:w="155" w:type="pct"/>
            <w:shd w:val="clear" w:color="auto" w:fill="auto"/>
            <w:noWrap/>
            <w:vAlign w:val="center"/>
            <w:hideMark/>
          </w:tcPr>
          <w:p w14:paraId="12B28650" w14:textId="77777777" w:rsidR="00D944D7" w:rsidRPr="00192A3C" w:rsidRDefault="00D944D7" w:rsidP="00D944D7">
            <w:pPr>
              <w:pStyle w:val="Tabletext"/>
              <w:spacing w:before="0" w:after="0" w:line="240" w:lineRule="auto"/>
              <w:jc w:val="right"/>
              <w:rPr>
                <w:sz w:val="12"/>
                <w:szCs w:val="12"/>
              </w:rPr>
            </w:pPr>
            <w:r w:rsidRPr="00192A3C">
              <w:rPr>
                <w:sz w:val="12"/>
                <w:szCs w:val="12"/>
              </w:rPr>
              <w:t>0.61</w:t>
            </w:r>
          </w:p>
        </w:tc>
        <w:tc>
          <w:tcPr>
            <w:tcW w:w="155" w:type="pct"/>
            <w:shd w:val="clear" w:color="000000" w:fill="E2EFDA"/>
            <w:noWrap/>
            <w:vAlign w:val="center"/>
            <w:hideMark/>
          </w:tcPr>
          <w:p w14:paraId="65D7535F" w14:textId="77777777" w:rsidR="00D944D7" w:rsidRPr="00192A3C" w:rsidRDefault="00D944D7" w:rsidP="00D944D7">
            <w:pPr>
              <w:pStyle w:val="Tabletext"/>
              <w:spacing w:before="0" w:after="0" w:line="240" w:lineRule="auto"/>
              <w:jc w:val="right"/>
              <w:rPr>
                <w:sz w:val="12"/>
                <w:szCs w:val="12"/>
              </w:rPr>
            </w:pPr>
            <w:r w:rsidRPr="00192A3C">
              <w:rPr>
                <w:sz w:val="12"/>
                <w:szCs w:val="12"/>
              </w:rPr>
              <w:t>1.8%</w:t>
            </w:r>
          </w:p>
        </w:tc>
        <w:tc>
          <w:tcPr>
            <w:tcW w:w="155" w:type="pct"/>
            <w:shd w:val="clear" w:color="000000" w:fill="auto"/>
            <w:noWrap/>
            <w:vAlign w:val="center"/>
            <w:hideMark/>
          </w:tcPr>
          <w:p w14:paraId="10A65914" w14:textId="4F3D3AC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8B40784" w14:textId="77777777" w:rsidR="00D944D7" w:rsidRPr="00192A3C" w:rsidRDefault="00D944D7" w:rsidP="00D944D7">
            <w:pPr>
              <w:pStyle w:val="Tabletext"/>
              <w:spacing w:before="0" w:after="0" w:line="240" w:lineRule="auto"/>
              <w:jc w:val="right"/>
              <w:rPr>
                <w:sz w:val="12"/>
                <w:szCs w:val="12"/>
              </w:rPr>
            </w:pPr>
            <w:r w:rsidRPr="00192A3C">
              <w:rPr>
                <w:sz w:val="12"/>
                <w:szCs w:val="12"/>
              </w:rPr>
              <w:t>87.8%</w:t>
            </w:r>
          </w:p>
        </w:tc>
        <w:tc>
          <w:tcPr>
            <w:tcW w:w="155" w:type="pct"/>
            <w:shd w:val="clear" w:color="auto" w:fill="auto"/>
            <w:noWrap/>
            <w:vAlign w:val="center"/>
            <w:hideMark/>
          </w:tcPr>
          <w:p w14:paraId="0D913616" w14:textId="77777777" w:rsidR="00D944D7" w:rsidRPr="00192A3C" w:rsidRDefault="00D944D7" w:rsidP="00D944D7">
            <w:pPr>
              <w:pStyle w:val="Tabletext"/>
              <w:spacing w:before="0" w:after="0" w:line="240" w:lineRule="auto"/>
              <w:jc w:val="right"/>
              <w:rPr>
                <w:sz w:val="12"/>
                <w:szCs w:val="12"/>
              </w:rPr>
            </w:pPr>
            <w:r w:rsidRPr="00192A3C">
              <w:rPr>
                <w:sz w:val="12"/>
                <w:szCs w:val="12"/>
              </w:rPr>
              <w:t>96.3%</w:t>
            </w:r>
          </w:p>
        </w:tc>
        <w:tc>
          <w:tcPr>
            <w:tcW w:w="155" w:type="pct"/>
            <w:shd w:val="clear" w:color="auto" w:fill="auto"/>
            <w:noWrap/>
            <w:vAlign w:val="center"/>
            <w:hideMark/>
          </w:tcPr>
          <w:p w14:paraId="16D4A962" w14:textId="77777777" w:rsidR="00D944D7" w:rsidRPr="00192A3C" w:rsidRDefault="00D944D7" w:rsidP="00D944D7">
            <w:pPr>
              <w:pStyle w:val="Tabletext"/>
              <w:spacing w:before="0" w:after="0" w:line="240" w:lineRule="auto"/>
              <w:jc w:val="right"/>
              <w:rPr>
                <w:sz w:val="12"/>
                <w:szCs w:val="12"/>
              </w:rPr>
            </w:pPr>
            <w:r w:rsidRPr="00192A3C">
              <w:rPr>
                <w:sz w:val="12"/>
                <w:szCs w:val="12"/>
              </w:rPr>
              <w:t>31.5%</w:t>
            </w:r>
          </w:p>
        </w:tc>
        <w:tc>
          <w:tcPr>
            <w:tcW w:w="155" w:type="pct"/>
            <w:shd w:val="clear" w:color="auto" w:fill="auto"/>
            <w:noWrap/>
            <w:vAlign w:val="center"/>
            <w:hideMark/>
          </w:tcPr>
          <w:p w14:paraId="7772E1B3" w14:textId="77777777" w:rsidR="00D944D7" w:rsidRPr="00192A3C" w:rsidRDefault="00D944D7" w:rsidP="00D944D7">
            <w:pPr>
              <w:pStyle w:val="Tabletext"/>
              <w:spacing w:before="0" w:after="0" w:line="240" w:lineRule="auto"/>
              <w:jc w:val="right"/>
              <w:rPr>
                <w:sz w:val="12"/>
                <w:szCs w:val="12"/>
              </w:rPr>
            </w:pPr>
            <w:r w:rsidRPr="00192A3C">
              <w:rPr>
                <w:sz w:val="12"/>
                <w:szCs w:val="12"/>
              </w:rPr>
              <w:t>74.1%</w:t>
            </w:r>
          </w:p>
        </w:tc>
        <w:tc>
          <w:tcPr>
            <w:tcW w:w="155" w:type="pct"/>
            <w:shd w:val="clear" w:color="000000" w:fill="E2EFDA"/>
            <w:noWrap/>
            <w:vAlign w:val="center"/>
            <w:hideMark/>
          </w:tcPr>
          <w:p w14:paraId="0D498CB6" w14:textId="77777777" w:rsidR="00D944D7" w:rsidRPr="00192A3C" w:rsidRDefault="00D944D7" w:rsidP="00D944D7">
            <w:pPr>
              <w:pStyle w:val="Tabletext"/>
              <w:spacing w:before="0" w:after="0" w:line="240" w:lineRule="auto"/>
              <w:jc w:val="right"/>
              <w:rPr>
                <w:sz w:val="12"/>
                <w:szCs w:val="12"/>
              </w:rPr>
            </w:pPr>
            <w:r w:rsidRPr="00192A3C">
              <w:rPr>
                <w:sz w:val="12"/>
                <w:szCs w:val="12"/>
              </w:rPr>
              <w:t>94.0%</w:t>
            </w:r>
          </w:p>
        </w:tc>
        <w:tc>
          <w:tcPr>
            <w:tcW w:w="155" w:type="pct"/>
            <w:shd w:val="clear" w:color="auto" w:fill="auto"/>
            <w:noWrap/>
            <w:vAlign w:val="center"/>
            <w:hideMark/>
          </w:tcPr>
          <w:p w14:paraId="59A7DF2F"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000000" w:fill="auto"/>
            <w:noWrap/>
            <w:vAlign w:val="center"/>
            <w:hideMark/>
          </w:tcPr>
          <w:p w14:paraId="1829E957" w14:textId="68E32D58"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AE96B3A" w14:textId="5744EDA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07C34187" w14:textId="77777777" w:rsidR="00D944D7" w:rsidRPr="00192A3C" w:rsidRDefault="00D944D7" w:rsidP="00D944D7">
            <w:pPr>
              <w:pStyle w:val="Tabletext"/>
              <w:spacing w:before="0" w:after="0" w:line="240" w:lineRule="auto"/>
              <w:jc w:val="right"/>
              <w:rPr>
                <w:sz w:val="12"/>
                <w:szCs w:val="12"/>
              </w:rPr>
            </w:pPr>
            <w:r w:rsidRPr="00192A3C">
              <w:rPr>
                <w:sz w:val="12"/>
                <w:szCs w:val="12"/>
              </w:rPr>
              <w:t>75.3%</w:t>
            </w:r>
          </w:p>
        </w:tc>
        <w:tc>
          <w:tcPr>
            <w:tcW w:w="155" w:type="pct"/>
            <w:shd w:val="clear" w:color="000000" w:fill="CCCCFF"/>
            <w:noWrap/>
            <w:vAlign w:val="center"/>
            <w:hideMark/>
          </w:tcPr>
          <w:p w14:paraId="68B58705" w14:textId="77777777" w:rsidR="00D944D7" w:rsidRPr="00192A3C" w:rsidRDefault="00D944D7" w:rsidP="00D944D7">
            <w:pPr>
              <w:pStyle w:val="Tabletext"/>
              <w:spacing w:before="0" w:after="0" w:line="240" w:lineRule="auto"/>
              <w:jc w:val="right"/>
              <w:rPr>
                <w:sz w:val="12"/>
                <w:szCs w:val="12"/>
              </w:rPr>
            </w:pPr>
            <w:r w:rsidRPr="00192A3C">
              <w:rPr>
                <w:sz w:val="12"/>
                <w:szCs w:val="12"/>
              </w:rPr>
              <w:t>60.7%</w:t>
            </w:r>
          </w:p>
        </w:tc>
        <w:tc>
          <w:tcPr>
            <w:tcW w:w="155" w:type="pct"/>
            <w:shd w:val="clear" w:color="000000" w:fill="E2EFDA"/>
            <w:noWrap/>
            <w:vAlign w:val="center"/>
            <w:hideMark/>
          </w:tcPr>
          <w:p w14:paraId="1709C6C0"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49" w:type="pct"/>
            <w:shd w:val="clear" w:color="auto" w:fill="E2EFDA"/>
            <w:noWrap/>
            <w:vAlign w:val="center"/>
            <w:hideMark/>
          </w:tcPr>
          <w:p w14:paraId="6D1A77DB"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2B751109"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r>
      <w:tr w:rsidR="00D944D7" w:rsidRPr="007C4580" w14:paraId="6AE19112" w14:textId="77777777" w:rsidTr="00B32CA5">
        <w:trPr>
          <w:trHeight w:val="283"/>
        </w:trPr>
        <w:tc>
          <w:tcPr>
            <w:tcW w:w="511" w:type="pct"/>
            <w:shd w:val="clear" w:color="auto" w:fill="auto"/>
            <w:noWrap/>
            <w:vAlign w:val="center"/>
            <w:hideMark/>
          </w:tcPr>
          <w:p w14:paraId="41521CBF" w14:textId="3A8046F8" w:rsidR="00D944D7" w:rsidRPr="00192A3C" w:rsidRDefault="00D944D7" w:rsidP="00D944D7">
            <w:pPr>
              <w:pStyle w:val="Tabletext"/>
              <w:spacing w:before="0" w:after="0" w:line="240" w:lineRule="auto"/>
              <w:rPr>
                <w:sz w:val="12"/>
                <w:szCs w:val="12"/>
              </w:rPr>
            </w:pPr>
            <w:r w:rsidRPr="00192A3C">
              <w:rPr>
                <w:sz w:val="12"/>
                <w:szCs w:val="12"/>
              </w:rPr>
              <w:t>Cabrini (Malvern)</w:t>
            </w:r>
          </w:p>
        </w:tc>
        <w:tc>
          <w:tcPr>
            <w:tcW w:w="170" w:type="pct"/>
            <w:shd w:val="clear" w:color="auto" w:fill="auto"/>
            <w:noWrap/>
            <w:vAlign w:val="center"/>
            <w:hideMark/>
          </w:tcPr>
          <w:p w14:paraId="0625AEF8"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6EB622ED" w14:textId="30B326D6" w:rsidR="00D944D7" w:rsidRPr="00192A3C" w:rsidRDefault="00D944D7" w:rsidP="00D944D7">
            <w:pPr>
              <w:pStyle w:val="Tabletext"/>
              <w:spacing w:before="0" w:after="0" w:line="240" w:lineRule="auto"/>
              <w:rPr>
                <w:sz w:val="12"/>
                <w:szCs w:val="12"/>
              </w:rPr>
            </w:pPr>
            <w:r w:rsidRPr="00192A3C">
              <w:rPr>
                <w:sz w:val="12"/>
                <w:szCs w:val="12"/>
              </w:rPr>
              <w:t>1,836</w:t>
            </w:r>
          </w:p>
        </w:tc>
        <w:tc>
          <w:tcPr>
            <w:tcW w:w="155" w:type="pct"/>
            <w:shd w:val="clear" w:color="000000" w:fill="CCCCFF"/>
            <w:noWrap/>
            <w:vAlign w:val="center"/>
            <w:hideMark/>
          </w:tcPr>
          <w:p w14:paraId="5C66DF33" w14:textId="77777777" w:rsidR="00D944D7" w:rsidRPr="00192A3C" w:rsidRDefault="00D944D7" w:rsidP="00D944D7">
            <w:pPr>
              <w:pStyle w:val="Tabletext"/>
              <w:spacing w:before="0" w:after="0" w:line="240" w:lineRule="auto"/>
              <w:jc w:val="right"/>
              <w:rPr>
                <w:sz w:val="12"/>
                <w:szCs w:val="12"/>
              </w:rPr>
            </w:pPr>
            <w:r w:rsidRPr="00192A3C">
              <w:rPr>
                <w:sz w:val="12"/>
                <w:szCs w:val="12"/>
              </w:rPr>
              <w:t>22.4%</w:t>
            </w:r>
          </w:p>
        </w:tc>
        <w:tc>
          <w:tcPr>
            <w:tcW w:w="155" w:type="pct"/>
            <w:shd w:val="clear" w:color="auto" w:fill="auto"/>
            <w:noWrap/>
            <w:vAlign w:val="center"/>
            <w:hideMark/>
          </w:tcPr>
          <w:p w14:paraId="718D802A" w14:textId="77777777" w:rsidR="00D944D7" w:rsidRPr="00192A3C" w:rsidRDefault="00D944D7" w:rsidP="00D944D7">
            <w:pPr>
              <w:pStyle w:val="Tabletext"/>
              <w:spacing w:before="0" w:after="0" w:line="240" w:lineRule="auto"/>
              <w:jc w:val="right"/>
              <w:rPr>
                <w:sz w:val="12"/>
                <w:szCs w:val="12"/>
              </w:rPr>
            </w:pPr>
            <w:r w:rsidRPr="00192A3C">
              <w:rPr>
                <w:sz w:val="12"/>
                <w:szCs w:val="12"/>
              </w:rPr>
              <w:t>16.6%</w:t>
            </w:r>
          </w:p>
        </w:tc>
        <w:tc>
          <w:tcPr>
            <w:tcW w:w="155" w:type="pct"/>
            <w:shd w:val="clear" w:color="auto" w:fill="auto"/>
            <w:noWrap/>
            <w:vAlign w:val="center"/>
            <w:hideMark/>
          </w:tcPr>
          <w:p w14:paraId="5C7AC6E3" w14:textId="77777777" w:rsidR="00D944D7" w:rsidRPr="00192A3C" w:rsidRDefault="00D944D7" w:rsidP="00D944D7">
            <w:pPr>
              <w:pStyle w:val="Tabletext"/>
              <w:spacing w:before="0" w:after="0" w:line="240" w:lineRule="auto"/>
              <w:jc w:val="right"/>
              <w:rPr>
                <w:sz w:val="12"/>
                <w:szCs w:val="12"/>
              </w:rPr>
            </w:pPr>
            <w:r w:rsidRPr="00192A3C">
              <w:rPr>
                <w:sz w:val="12"/>
                <w:szCs w:val="12"/>
              </w:rPr>
              <w:t>31.5%</w:t>
            </w:r>
          </w:p>
        </w:tc>
        <w:tc>
          <w:tcPr>
            <w:tcW w:w="155" w:type="pct"/>
            <w:shd w:val="clear" w:color="auto" w:fill="auto"/>
            <w:noWrap/>
            <w:vAlign w:val="center"/>
            <w:hideMark/>
          </w:tcPr>
          <w:p w14:paraId="6D2CE793"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55" w:type="pct"/>
            <w:shd w:val="clear" w:color="auto" w:fill="auto"/>
            <w:noWrap/>
            <w:vAlign w:val="center"/>
            <w:hideMark/>
          </w:tcPr>
          <w:p w14:paraId="6EBCEEEE" w14:textId="77777777" w:rsidR="00D944D7" w:rsidRPr="00192A3C" w:rsidRDefault="00D944D7" w:rsidP="00D944D7">
            <w:pPr>
              <w:pStyle w:val="Tabletext"/>
              <w:spacing w:before="0" w:after="0" w:line="240" w:lineRule="auto"/>
              <w:jc w:val="right"/>
              <w:rPr>
                <w:sz w:val="12"/>
                <w:szCs w:val="12"/>
              </w:rPr>
            </w:pPr>
            <w:r w:rsidRPr="00192A3C">
              <w:rPr>
                <w:sz w:val="12"/>
                <w:szCs w:val="12"/>
              </w:rPr>
              <w:t>6.3%</w:t>
            </w:r>
          </w:p>
        </w:tc>
        <w:tc>
          <w:tcPr>
            <w:tcW w:w="155" w:type="pct"/>
            <w:shd w:val="clear" w:color="auto" w:fill="auto"/>
            <w:noWrap/>
            <w:vAlign w:val="center"/>
            <w:hideMark/>
          </w:tcPr>
          <w:p w14:paraId="61271C77" w14:textId="77777777" w:rsidR="00D944D7" w:rsidRPr="00192A3C" w:rsidRDefault="00D944D7" w:rsidP="00D944D7">
            <w:pPr>
              <w:pStyle w:val="Tabletext"/>
              <w:spacing w:before="0" w:after="0" w:line="240" w:lineRule="auto"/>
              <w:jc w:val="right"/>
              <w:rPr>
                <w:sz w:val="12"/>
                <w:szCs w:val="12"/>
              </w:rPr>
            </w:pPr>
            <w:r w:rsidRPr="00192A3C">
              <w:rPr>
                <w:sz w:val="12"/>
                <w:szCs w:val="12"/>
              </w:rPr>
              <w:t>25.3%</w:t>
            </w:r>
          </w:p>
        </w:tc>
        <w:tc>
          <w:tcPr>
            <w:tcW w:w="155" w:type="pct"/>
            <w:shd w:val="clear" w:color="000000" w:fill="CCCCFF"/>
            <w:noWrap/>
            <w:vAlign w:val="center"/>
            <w:hideMark/>
          </w:tcPr>
          <w:p w14:paraId="347BF2BF" w14:textId="77777777" w:rsidR="00D944D7" w:rsidRPr="00192A3C" w:rsidRDefault="00D944D7" w:rsidP="00D944D7">
            <w:pPr>
              <w:pStyle w:val="Tabletext"/>
              <w:spacing w:before="0" w:after="0" w:line="240" w:lineRule="auto"/>
              <w:jc w:val="right"/>
              <w:rPr>
                <w:sz w:val="12"/>
                <w:szCs w:val="12"/>
              </w:rPr>
            </w:pPr>
            <w:r w:rsidRPr="00192A3C">
              <w:rPr>
                <w:sz w:val="12"/>
                <w:szCs w:val="12"/>
              </w:rPr>
              <w:t>69.9%</w:t>
            </w:r>
          </w:p>
        </w:tc>
        <w:tc>
          <w:tcPr>
            <w:tcW w:w="155" w:type="pct"/>
            <w:shd w:val="clear" w:color="000000" w:fill="auto"/>
            <w:noWrap/>
            <w:vAlign w:val="center"/>
            <w:hideMark/>
          </w:tcPr>
          <w:p w14:paraId="121C6A59" w14:textId="3DE42E9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CCCCFF"/>
            <w:noWrap/>
            <w:vAlign w:val="center"/>
            <w:hideMark/>
          </w:tcPr>
          <w:p w14:paraId="67288D74" w14:textId="77777777" w:rsidR="00D944D7" w:rsidRPr="00192A3C" w:rsidRDefault="00D944D7" w:rsidP="00D944D7">
            <w:pPr>
              <w:pStyle w:val="Tabletext"/>
              <w:spacing w:before="0" w:after="0" w:line="240" w:lineRule="auto"/>
              <w:jc w:val="right"/>
              <w:rPr>
                <w:sz w:val="12"/>
                <w:szCs w:val="12"/>
              </w:rPr>
            </w:pPr>
            <w:r w:rsidRPr="00192A3C">
              <w:rPr>
                <w:sz w:val="12"/>
                <w:szCs w:val="12"/>
              </w:rPr>
              <w:t>30.4%</w:t>
            </w:r>
          </w:p>
        </w:tc>
        <w:tc>
          <w:tcPr>
            <w:tcW w:w="155" w:type="pct"/>
            <w:tcBorders>
              <w:bottom w:val="single" w:sz="4" w:space="0" w:color="BFBFBF" w:themeColor="background1" w:themeShade="BF"/>
            </w:tcBorders>
            <w:shd w:val="clear" w:color="auto" w:fill="auto"/>
            <w:noWrap/>
            <w:vAlign w:val="center"/>
            <w:hideMark/>
          </w:tcPr>
          <w:p w14:paraId="19C79307" w14:textId="77777777" w:rsidR="00D944D7" w:rsidRPr="00192A3C" w:rsidRDefault="00D944D7" w:rsidP="00D944D7">
            <w:pPr>
              <w:pStyle w:val="Tabletext"/>
              <w:spacing w:before="0" w:after="0" w:line="240" w:lineRule="auto"/>
              <w:jc w:val="right"/>
              <w:rPr>
                <w:sz w:val="12"/>
                <w:szCs w:val="12"/>
              </w:rPr>
            </w:pPr>
            <w:r w:rsidRPr="00192A3C">
              <w:rPr>
                <w:sz w:val="12"/>
                <w:szCs w:val="12"/>
              </w:rPr>
              <w:t>19.5%</w:t>
            </w:r>
          </w:p>
        </w:tc>
        <w:tc>
          <w:tcPr>
            <w:tcW w:w="155" w:type="pct"/>
            <w:shd w:val="clear" w:color="000000" w:fill="CCCCFF"/>
            <w:noWrap/>
            <w:vAlign w:val="center"/>
            <w:hideMark/>
          </w:tcPr>
          <w:p w14:paraId="18603F00" w14:textId="77777777" w:rsidR="00D944D7" w:rsidRPr="00192A3C" w:rsidRDefault="00D944D7" w:rsidP="00D944D7">
            <w:pPr>
              <w:pStyle w:val="Tabletext"/>
              <w:spacing w:before="0" w:after="0" w:line="240" w:lineRule="auto"/>
              <w:jc w:val="right"/>
              <w:rPr>
                <w:sz w:val="12"/>
                <w:szCs w:val="12"/>
              </w:rPr>
            </w:pPr>
            <w:r w:rsidRPr="00192A3C">
              <w:rPr>
                <w:sz w:val="12"/>
                <w:szCs w:val="12"/>
              </w:rPr>
              <w:t>42.5%</w:t>
            </w:r>
          </w:p>
        </w:tc>
        <w:tc>
          <w:tcPr>
            <w:tcW w:w="155" w:type="pct"/>
            <w:shd w:val="clear" w:color="auto" w:fill="auto"/>
            <w:noWrap/>
            <w:vAlign w:val="center"/>
            <w:hideMark/>
          </w:tcPr>
          <w:p w14:paraId="3F5D931B" w14:textId="77777777" w:rsidR="00D944D7" w:rsidRPr="00192A3C" w:rsidRDefault="00D944D7" w:rsidP="00D944D7">
            <w:pPr>
              <w:pStyle w:val="Tabletext"/>
              <w:spacing w:before="0" w:after="0" w:line="240" w:lineRule="auto"/>
              <w:jc w:val="right"/>
              <w:rPr>
                <w:sz w:val="12"/>
                <w:szCs w:val="12"/>
              </w:rPr>
            </w:pPr>
            <w:r w:rsidRPr="00192A3C">
              <w:rPr>
                <w:sz w:val="12"/>
                <w:szCs w:val="12"/>
              </w:rPr>
              <w:t>1.63</w:t>
            </w:r>
          </w:p>
        </w:tc>
        <w:tc>
          <w:tcPr>
            <w:tcW w:w="155" w:type="pct"/>
            <w:shd w:val="clear" w:color="000000" w:fill="E2EFDA"/>
            <w:noWrap/>
            <w:vAlign w:val="center"/>
            <w:hideMark/>
          </w:tcPr>
          <w:p w14:paraId="03E13DD1" w14:textId="77777777" w:rsidR="00D944D7" w:rsidRPr="00192A3C" w:rsidRDefault="00D944D7" w:rsidP="00D944D7">
            <w:pPr>
              <w:pStyle w:val="Tabletext"/>
              <w:spacing w:before="0" w:after="0" w:line="240" w:lineRule="auto"/>
              <w:jc w:val="right"/>
              <w:rPr>
                <w:sz w:val="12"/>
                <w:szCs w:val="12"/>
              </w:rPr>
            </w:pPr>
            <w:r w:rsidRPr="00192A3C">
              <w:rPr>
                <w:sz w:val="12"/>
                <w:szCs w:val="12"/>
              </w:rPr>
              <w:t>1.4%</w:t>
            </w:r>
          </w:p>
        </w:tc>
        <w:tc>
          <w:tcPr>
            <w:tcW w:w="155" w:type="pct"/>
            <w:shd w:val="clear" w:color="000000" w:fill="auto"/>
            <w:noWrap/>
            <w:vAlign w:val="center"/>
            <w:hideMark/>
          </w:tcPr>
          <w:p w14:paraId="730D2795" w14:textId="2953F3F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5AB462DB" w14:textId="77777777" w:rsidR="00D944D7" w:rsidRPr="00192A3C" w:rsidRDefault="00D944D7" w:rsidP="00D944D7">
            <w:pPr>
              <w:pStyle w:val="Tabletext"/>
              <w:spacing w:before="0" w:after="0" w:line="240" w:lineRule="auto"/>
              <w:jc w:val="right"/>
              <w:rPr>
                <w:sz w:val="12"/>
                <w:szCs w:val="12"/>
              </w:rPr>
            </w:pPr>
            <w:r w:rsidRPr="00192A3C">
              <w:rPr>
                <w:sz w:val="12"/>
                <w:szCs w:val="12"/>
              </w:rPr>
              <w:t>71.4%</w:t>
            </w:r>
          </w:p>
        </w:tc>
        <w:tc>
          <w:tcPr>
            <w:tcW w:w="155" w:type="pct"/>
            <w:tcBorders>
              <w:bottom w:val="single" w:sz="4" w:space="0" w:color="BFBFBF" w:themeColor="background1" w:themeShade="BF"/>
            </w:tcBorders>
            <w:shd w:val="clear" w:color="auto" w:fill="auto"/>
            <w:noWrap/>
            <w:vAlign w:val="center"/>
            <w:hideMark/>
          </w:tcPr>
          <w:p w14:paraId="554162C5" w14:textId="77777777" w:rsidR="00D944D7" w:rsidRPr="00192A3C" w:rsidRDefault="00D944D7" w:rsidP="00D944D7">
            <w:pPr>
              <w:pStyle w:val="Tabletext"/>
              <w:spacing w:before="0" w:after="0" w:line="240" w:lineRule="auto"/>
              <w:jc w:val="right"/>
              <w:rPr>
                <w:sz w:val="12"/>
                <w:szCs w:val="12"/>
              </w:rPr>
            </w:pPr>
            <w:r w:rsidRPr="00192A3C">
              <w:rPr>
                <w:sz w:val="12"/>
                <w:szCs w:val="12"/>
              </w:rPr>
              <w:t>97.4%</w:t>
            </w:r>
          </w:p>
        </w:tc>
        <w:tc>
          <w:tcPr>
            <w:tcW w:w="155" w:type="pct"/>
            <w:shd w:val="clear" w:color="000000" w:fill="CCCCFF"/>
            <w:noWrap/>
            <w:vAlign w:val="center"/>
            <w:hideMark/>
          </w:tcPr>
          <w:p w14:paraId="4876F908" w14:textId="77777777" w:rsidR="00D944D7" w:rsidRPr="00192A3C" w:rsidRDefault="00D944D7" w:rsidP="00D944D7">
            <w:pPr>
              <w:pStyle w:val="Tabletext"/>
              <w:spacing w:before="0" w:after="0" w:line="240" w:lineRule="auto"/>
              <w:jc w:val="right"/>
              <w:rPr>
                <w:sz w:val="12"/>
                <w:szCs w:val="12"/>
              </w:rPr>
            </w:pPr>
            <w:r w:rsidRPr="00192A3C">
              <w:rPr>
                <w:sz w:val="12"/>
                <w:szCs w:val="12"/>
              </w:rPr>
              <w:t>33.7%</w:t>
            </w:r>
          </w:p>
        </w:tc>
        <w:tc>
          <w:tcPr>
            <w:tcW w:w="155" w:type="pct"/>
            <w:shd w:val="clear" w:color="auto" w:fill="auto"/>
            <w:noWrap/>
            <w:vAlign w:val="center"/>
            <w:hideMark/>
          </w:tcPr>
          <w:p w14:paraId="173C7D1A" w14:textId="77777777" w:rsidR="00D944D7" w:rsidRPr="00192A3C" w:rsidRDefault="00D944D7" w:rsidP="00D944D7">
            <w:pPr>
              <w:pStyle w:val="Tabletext"/>
              <w:spacing w:before="0" w:after="0" w:line="240" w:lineRule="auto"/>
              <w:jc w:val="right"/>
              <w:rPr>
                <w:sz w:val="12"/>
                <w:szCs w:val="12"/>
              </w:rPr>
            </w:pPr>
            <w:r w:rsidRPr="00192A3C">
              <w:rPr>
                <w:sz w:val="12"/>
                <w:szCs w:val="12"/>
              </w:rPr>
              <w:t>74.7%</w:t>
            </w:r>
          </w:p>
        </w:tc>
        <w:tc>
          <w:tcPr>
            <w:tcW w:w="155" w:type="pct"/>
            <w:shd w:val="clear" w:color="000000" w:fill="E2EFDA"/>
            <w:noWrap/>
            <w:vAlign w:val="center"/>
            <w:hideMark/>
          </w:tcPr>
          <w:p w14:paraId="06981615" w14:textId="77777777" w:rsidR="00D944D7" w:rsidRPr="00192A3C" w:rsidRDefault="00D944D7" w:rsidP="00D944D7">
            <w:pPr>
              <w:pStyle w:val="Tabletext"/>
              <w:spacing w:before="0" w:after="0" w:line="240" w:lineRule="auto"/>
              <w:jc w:val="right"/>
              <w:rPr>
                <w:sz w:val="12"/>
                <w:szCs w:val="12"/>
              </w:rPr>
            </w:pPr>
            <w:r w:rsidRPr="00192A3C">
              <w:rPr>
                <w:sz w:val="12"/>
                <w:szCs w:val="12"/>
              </w:rPr>
              <w:t>90.4%</w:t>
            </w:r>
          </w:p>
        </w:tc>
        <w:tc>
          <w:tcPr>
            <w:tcW w:w="155" w:type="pct"/>
            <w:shd w:val="clear" w:color="auto" w:fill="auto"/>
            <w:noWrap/>
            <w:vAlign w:val="center"/>
            <w:hideMark/>
          </w:tcPr>
          <w:p w14:paraId="1393C99F"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000000" w:fill="auto"/>
            <w:noWrap/>
            <w:vAlign w:val="center"/>
            <w:hideMark/>
          </w:tcPr>
          <w:p w14:paraId="27AA8FC3" w14:textId="7B14DCC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559EBC1" w14:textId="65EB9F0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B622A0" w14:textId="77777777" w:rsidR="00D944D7" w:rsidRPr="00192A3C" w:rsidRDefault="00D944D7" w:rsidP="00D944D7">
            <w:pPr>
              <w:pStyle w:val="Tabletext"/>
              <w:spacing w:before="0" w:after="0" w:line="240" w:lineRule="auto"/>
              <w:jc w:val="right"/>
              <w:rPr>
                <w:sz w:val="12"/>
                <w:szCs w:val="12"/>
              </w:rPr>
            </w:pPr>
            <w:r w:rsidRPr="00192A3C">
              <w:rPr>
                <w:sz w:val="12"/>
                <w:szCs w:val="12"/>
              </w:rPr>
              <w:t>85.1%</w:t>
            </w:r>
          </w:p>
        </w:tc>
        <w:tc>
          <w:tcPr>
            <w:tcW w:w="155" w:type="pct"/>
            <w:shd w:val="clear" w:color="auto" w:fill="auto"/>
            <w:noWrap/>
            <w:vAlign w:val="center"/>
            <w:hideMark/>
          </w:tcPr>
          <w:p w14:paraId="675B5A52" w14:textId="77777777" w:rsidR="00D944D7" w:rsidRPr="00192A3C" w:rsidRDefault="00D944D7" w:rsidP="00D944D7">
            <w:pPr>
              <w:pStyle w:val="Tabletext"/>
              <w:spacing w:before="0" w:after="0" w:line="240" w:lineRule="auto"/>
              <w:jc w:val="right"/>
              <w:rPr>
                <w:sz w:val="12"/>
                <w:szCs w:val="12"/>
              </w:rPr>
            </w:pPr>
            <w:r w:rsidRPr="00192A3C">
              <w:rPr>
                <w:sz w:val="12"/>
                <w:szCs w:val="12"/>
              </w:rPr>
              <w:t>66.7%</w:t>
            </w:r>
          </w:p>
        </w:tc>
        <w:tc>
          <w:tcPr>
            <w:tcW w:w="155" w:type="pct"/>
            <w:shd w:val="clear" w:color="auto" w:fill="auto"/>
            <w:noWrap/>
            <w:vAlign w:val="center"/>
            <w:hideMark/>
          </w:tcPr>
          <w:p w14:paraId="36A4E1EB" w14:textId="77777777" w:rsidR="00D944D7" w:rsidRPr="00192A3C" w:rsidRDefault="00D944D7" w:rsidP="00D944D7">
            <w:pPr>
              <w:pStyle w:val="Tabletext"/>
              <w:spacing w:before="0" w:after="0" w:line="240" w:lineRule="auto"/>
              <w:jc w:val="right"/>
              <w:rPr>
                <w:sz w:val="12"/>
                <w:szCs w:val="12"/>
              </w:rPr>
            </w:pPr>
            <w:r w:rsidRPr="00192A3C">
              <w:rPr>
                <w:sz w:val="12"/>
                <w:szCs w:val="12"/>
              </w:rPr>
              <w:t>1.3%</w:t>
            </w:r>
          </w:p>
        </w:tc>
        <w:tc>
          <w:tcPr>
            <w:tcW w:w="149" w:type="pct"/>
            <w:shd w:val="clear" w:color="auto" w:fill="E2EFDA"/>
            <w:noWrap/>
            <w:vAlign w:val="center"/>
            <w:hideMark/>
          </w:tcPr>
          <w:p w14:paraId="6E7BBDF3" w14:textId="77777777" w:rsidR="00D944D7" w:rsidRPr="00192A3C" w:rsidRDefault="00D944D7" w:rsidP="00D944D7">
            <w:pPr>
              <w:pStyle w:val="Tabletext"/>
              <w:spacing w:before="0" w:after="0" w:line="240" w:lineRule="auto"/>
              <w:jc w:val="right"/>
              <w:rPr>
                <w:sz w:val="12"/>
                <w:szCs w:val="12"/>
              </w:rPr>
            </w:pPr>
            <w:r w:rsidRPr="00192A3C">
              <w:rPr>
                <w:sz w:val="12"/>
                <w:szCs w:val="12"/>
              </w:rPr>
              <w:t>3</w:t>
            </w:r>
          </w:p>
        </w:tc>
        <w:tc>
          <w:tcPr>
            <w:tcW w:w="149" w:type="pct"/>
            <w:shd w:val="clear" w:color="auto" w:fill="CCCCFF"/>
            <w:noWrap/>
            <w:vAlign w:val="center"/>
            <w:hideMark/>
          </w:tcPr>
          <w:p w14:paraId="1C32FB5B"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r>
      <w:tr w:rsidR="00D944D7" w:rsidRPr="007C4580" w14:paraId="60680ACF" w14:textId="77777777" w:rsidTr="00B32CA5">
        <w:trPr>
          <w:trHeight w:val="283"/>
        </w:trPr>
        <w:tc>
          <w:tcPr>
            <w:tcW w:w="511" w:type="pct"/>
            <w:shd w:val="clear" w:color="auto" w:fill="auto"/>
            <w:noWrap/>
            <w:vAlign w:val="center"/>
            <w:hideMark/>
          </w:tcPr>
          <w:p w14:paraId="6A875686" w14:textId="77777777" w:rsidR="00D944D7" w:rsidRPr="00192A3C" w:rsidRDefault="00D944D7" w:rsidP="00D944D7">
            <w:pPr>
              <w:pStyle w:val="Tabletext"/>
              <w:spacing w:before="0" w:after="0" w:line="240" w:lineRule="auto"/>
              <w:rPr>
                <w:sz w:val="12"/>
                <w:szCs w:val="12"/>
              </w:rPr>
            </w:pPr>
            <w:r w:rsidRPr="00192A3C">
              <w:rPr>
                <w:sz w:val="12"/>
                <w:szCs w:val="12"/>
              </w:rPr>
              <w:t>Mitcham Private Hospital</w:t>
            </w:r>
          </w:p>
        </w:tc>
        <w:tc>
          <w:tcPr>
            <w:tcW w:w="170" w:type="pct"/>
            <w:shd w:val="clear" w:color="auto" w:fill="auto"/>
            <w:noWrap/>
            <w:vAlign w:val="center"/>
            <w:hideMark/>
          </w:tcPr>
          <w:p w14:paraId="650F3D9A"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14BB1E81" w14:textId="63E5B695" w:rsidR="00D944D7" w:rsidRPr="00192A3C" w:rsidRDefault="00D944D7" w:rsidP="00D944D7">
            <w:pPr>
              <w:pStyle w:val="Tabletext"/>
              <w:spacing w:before="0" w:after="0" w:line="240" w:lineRule="auto"/>
              <w:rPr>
                <w:sz w:val="12"/>
                <w:szCs w:val="12"/>
              </w:rPr>
            </w:pPr>
            <w:r w:rsidRPr="00192A3C">
              <w:rPr>
                <w:sz w:val="12"/>
                <w:szCs w:val="12"/>
              </w:rPr>
              <w:t>1,019</w:t>
            </w:r>
          </w:p>
        </w:tc>
        <w:tc>
          <w:tcPr>
            <w:tcW w:w="155" w:type="pct"/>
            <w:shd w:val="clear" w:color="000000" w:fill="CCCCFF"/>
            <w:noWrap/>
            <w:vAlign w:val="center"/>
            <w:hideMark/>
          </w:tcPr>
          <w:p w14:paraId="698E015E" w14:textId="77777777" w:rsidR="00D944D7" w:rsidRPr="00192A3C" w:rsidRDefault="00D944D7" w:rsidP="00D944D7">
            <w:pPr>
              <w:pStyle w:val="Tabletext"/>
              <w:spacing w:before="0" w:after="0" w:line="240" w:lineRule="auto"/>
              <w:jc w:val="right"/>
              <w:rPr>
                <w:sz w:val="12"/>
                <w:szCs w:val="12"/>
              </w:rPr>
            </w:pPr>
            <w:r w:rsidRPr="00192A3C">
              <w:rPr>
                <w:sz w:val="12"/>
                <w:szCs w:val="12"/>
              </w:rPr>
              <w:t>23.3%</w:t>
            </w:r>
          </w:p>
        </w:tc>
        <w:tc>
          <w:tcPr>
            <w:tcW w:w="155" w:type="pct"/>
            <w:shd w:val="clear" w:color="000000" w:fill="CCCCFF"/>
            <w:noWrap/>
            <w:vAlign w:val="center"/>
            <w:hideMark/>
          </w:tcPr>
          <w:p w14:paraId="07D7706F" w14:textId="77777777" w:rsidR="00D944D7" w:rsidRPr="00192A3C" w:rsidRDefault="00D944D7" w:rsidP="00D944D7">
            <w:pPr>
              <w:pStyle w:val="Tabletext"/>
              <w:spacing w:before="0" w:after="0" w:line="240" w:lineRule="auto"/>
              <w:jc w:val="right"/>
              <w:rPr>
                <w:sz w:val="12"/>
                <w:szCs w:val="12"/>
              </w:rPr>
            </w:pPr>
            <w:r w:rsidRPr="00192A3C">
              <w:rPr>
                <w:sz w:val="12"/>
                <w:szCs w:val="12"/>
              </w:rPr>
              <w:t>26.7%</w:t>
            </w:r>
          </w:p>
        </w:tc>
        <w:tc>
          <w:tcPr>
            <w:tcW w:w="155" w:type="pct"/>
            <w:shd w:val="clear" w:color="auto" w:fill="auto"/>
            <w:noWrap/>
            <w:vAlign w:val="center"/>
            <w:hideMark/>
          </w:tcPr>
          <w:p w14:paraId="6F00FA69" w14:textId="77777777" w:rsidR="00D944D7" w:rsidRPr="00192A3C" w:rsidRDefault="00D944D7" w:rsidP="00D944D7">
            <w:pPr>
              <w:pStyle w:val="Tabletext"/>
              <w:spacing w:before="0" w:after="0" w:line="240" w:lineRule="auto"/>
              <w:jc w:val="right"/>
              <w:rPr>
                <w:sz w:val="12"/>
                <w:szCs w:val="12"/>
              </w:rPr>
            </w:pPr>
            <w:r w:rsidRPr="00192A3C">
              <w:rPr>
                <w:sz w:val="12"/>
                <w:szCs w:val="12"/>
              </w:rPr>
              <w:t>37.7%</w:t>
            </w:r>
          </w:p>
        </w:tc>
        <w:tc>
          <w:tcPr>
            <w:tcW w:w="155" w:type="pct"/>
            <w:shd w:val="clear" w:color="auto" w:fill="auto"/>
            <w:noWrap/>
            <w:vAlign w:val="center"/>
            <w:hideMark/>
          </w:tcPr>
          <w:p w14:paraId="13936ECE" w14:textId="77777777" w:rsidR="00D944D7" w:rsidRPr="00192A3C" w:rsidRDefault="00D944D7" w:rsidP="00D944D7">
            <w:pPr>
              <w:pStyle w:val="Tabletext"/>
              <w:spacing w:before="0" w:after="0" w:line="240" w:lineRule="auto"/>
              <w:jc w:val="right"/>
              <w:rPr>
                <w:sz w:val="12"/>
                <w:szCs w:val="12"/>
              </w:rPr>
            </w:pPr>
            <w:r w:rsidRPr="00192A3C">
              <w:rPr>
                <w:sz w:val="12"/>
                <w:szCs w:val="12"/>
              </w:rPr>
              <w:t>1.9%</w:t>
            </w:r>
          </w:p>
        </w:tc>
        <w:tc>
          <w:tcPr>
            <w:tcW w:w="155" w:type="pct"/>
            <w:shd w:val="clear" w:color="auto" w:fill="auto"/>
            <w:noWrap/>
            <w:vAlign w:val="center"/>
            <w:hideMark/>
          </w:tcPr>
          <w:p w14:paraId="1A0E949A" w14:textId="77777777" w:rsidR="00D944D7" w:rsidRPr="00192A3C" w:rsidRDefault="00D944D7" w:rsidP="00D944D7">
            <w:pPr>
              <w:pStyle w:val="Tabletext"/>
              <w:spacing w:before="0" w:after="0" w:line="240" w:lineRule="auto"/>
              <w:jc w:val="right"/>
              <w:rPr>
                <w:sz w:val="12"/>
                <w:szCs w:val="12"/>
              </w:rPr>
            </w:pPr>
            <w:r w:rsidRPr="00192A3C">
              <w:rPr>
                <w:sz w:val="12"/>
                <w:szCs w:val="12"/>
              </w:rPr>
              <w:t>1.4%</w:t>
            </w:r>
          </w:p>
        </w:tc>
        <w:tc>
          <w:tcPr>
            <w:tcW w:w="155" w:type="pct"/>
            <w:shd w:val="clear" w:color="auto" w:fill="auto"/>
            <w:noWrap/>
            <w:vAlign w:val="center"/>
            <w:hideMark/>
          </w:tcPr>
          <w:p w14:paraId="3C67A187" w14:textId="77777777" w:rsidR="00D944D7" w:rsidRPr="00192A3C" w:rsidRDefault="00D944D7" w:rsidP="00D944D7">
            <w:pPr>
              <w:pStyle w:val="Tabletext"/>
              <w:spacing w:before="0" w:after="0" w:line="240" w:lineRule="auto"/>
              <w:jc w:val="right"/>
              <w:rPr>
                <w:sz w:val="12"/>
                <w:szCs w:val="12"/>
              </w:rPr>
            </w:pPr>
            <w:r w:rsidRPr="00192A3C">
              <w:rPr>
                <w:sz w:val="12"/>
                <w:szCs w:val="12"/>
              </w:rPr>
              <w:t>30.2%</w:t>
            </w:r>
          </w:p>
        </w:tc>
        <w:tc>
          <w:tcPr>
            <w:tcW w:w="155" w:type="pct"/>
            <w:shd w:val="clear" w:color="auto" w:fill="auto"/>
            <w:noWrap/>
            <w:vAlign w:val="center"/>
            <w:hideMark/>
          </w:tcPr>
          <w:p w14:paraId="6EAC79C1" w14:textId="77777777" w:rsidR="00D944D7" w:rsidRPr="00192A3C" w:rsidRDefault="00D944D7" w:rsidP="00D944D7">
            <w:pPr>
              <w:pStyle w:val="Tabletext"/>
              <w:spacing w:before="0" w:after="0" w:line="240" w:lineRule="auto"/>
              <w:jc w:val="right"/>
              <w:rPr>
                <w:sz w:val="12"/>
                <w:szCs w:val="12"/>
              </w:rPr>
            </w:pPr>
            <w:r w:rsidRPr="00192A3C">
              <w:rPr>
                <w:sz w:val="12"/>
                <w:szCs w:val="12"/>
              </w:rPr>
              <w:t>81.8%</w:t>
            </w:r>
          </w:p>
        </w:tc>
        <w:tc>
          <w:tcPr>
            <w:tcW w:w="155" w:type="pct"/>
            <w:shd w:val="clear" w:color="000000" w:fill="auto"/>
            <w:noWrap/>
            <w:vAlign w:val="center"/>
            <w:hideMark/>
          </w:tcPr>
          <w:p w14:paraId="69C7C66A" w14:textId="0873471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013C087" w14:textId="31AE4C3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0CDC3BA" w14:textId="77777777" w:rsidR="00D944D7" w:rsidRPr="00192A3C" w:rsidRDefault="00D944D7" w:rsidP="00D944D7">
            <w:pPr>
              <w:pStyle w:val="Tabletext"/>
              <w:spacing w:before="0" w:after="0" w:line="240" w:lineRule="auto"/>
              <w:jc w:val="right"/>
              <w:rPr>
                <w:sz w:val="12"/>
                <w:szCs w:val="12"/>
              </w:rPr>
            </w:pPr>
            <w:r w:rsidRPr="00192A3C">
              <w:rPr>
                <w:sz w:val="12"/>
                <w:szCs w:val="12"/>
              </w:rPr>
              <w:t>18.9%</w:t>
            </w:r>
          </w:p>
        </w:tc>
        <w:tc>
          <w:tcPr>
            <w:tcW w:w="155" w:type="pct"/>
            <w:shd w:val="clear" w:color="000000" w:fill="CCCCFF"/>
            <w:noWrap/>
            <w:vAlign w:val="center"/>
            <w:hideMark/>
          </w:tcPr>
          <w:p w14:paraId="70DA7163" w14:textId="77777777" w:rsidR="00D944D7" w:rsidRPr="00192A3C" w:rsidRDefault="00D944D7" w:rsidP="00D944D7">
            <w:pPr>
              <w:pStyle w:val="Tabletext"/>
              <w:spacing w:before="0" w:after="0" w:line="240" w:lineRule="auto"/>
              <w:jc w:val="right"/>
              <w:rPr>
                <w:sz w:val="12"/>
                <w:szCs w:val="12"/>
              </w:rPr>
            </w:pPr>
            <w:r w:rsidRPr="00192A3C">
              <w:rPr>
                <w:sz w:val="12"/>
                <w:szCs w:val="12"/>
              </w:rPr>
              <w:t>39.1%</w:t>
            </w:r>
          </w:p>
        </w:tc>
        <w:tc>
          <w:tcPr>
            <w:tcW w:w="155" w:type="pct"/>
            <w:shd w:val="clear" w:color="auto" w:fill="auto"/>
            <w:noWrap/>
            <w:vAlign w:val="center"/>
            <w:hideMark/>
          </w:tcPr>
          <w:p w14:paraId="073CD35D" w14:textId="77777777" w:rsidR="00D944D7" w:rsidRPr="00192A3C" w:rsidRDefault="00D944D7" w:rsidP="00D944D7">
            <w:pPr>
              <w:pStyle w:val="Tabletext"/>
              <w:spacing w:before="0" w:after="0" w:line="240" w:lineRule="auto"/>
              <w:jc w:val="right"/>
              <w:rPr>
                <w:sz w:val="12"/>
                <w:szCs w:val="12"/>
              </w:rPr>
            </w:pPr>
            <w:r w:rsidRPr="00192A3C">
              <w:rPr>
                <w:sz w:val="12"/>
                <w:szCs w:val="12"/>
              </w:rPr>
              <w:t>0.60</w:t>
            </w:r>
          </w:p>
        </w:tc>
        <w:tc>
          <w:tcPr>
            <w:tcW w:w="155" w:type="pct"/>
            <w:shd w:val="clear" w:color="auto" w:fill="auto"/>
            <w:noWrap/>
            <w:vAlign w:val="center"/>
            <w:hideMark/>
          </w:tcPr>
          <w:p w14:paraId="4385411F" w14:textId="77777777" w:rsidR="00D944D7" w:rsidRPr="00192A3C" w:rsidRDefault="00D944D7" w:rsidP="00D944D7">
            <w:pPr>
              <w:pStyle w:val="Tabletext"/>
              <w:spacing w:before="0" w:after="0" w:line="240" w:lineRule="auto"/>
              <w:jc w:val="right"/>
              <w:rPr>
                <w:sz w:val="12"/>
                <w:szCs w:val="12"/>
              </w:rPr>
            </w:pPr>
            <w:r w:rsidRPr="00192A3C">
              <w:rPr>
                <w:sz w:val="12"/>
                <w:szCs w:val="12"/>
              </w:rPr>
              <w:t>3.0%</w:t>
            </w:r>
          </w:p>
        </w:tc>
        <w:tc>
          <w:tcPr>
            <w:tcW w:w="155" w:type="pct"/>
            <w:shd w:val="clear" w:color="000000" w:fill="auto"/>
            <w:noWrap/>
            <w:vAlign w:val="center"/>
            <w:hideMark/>
          </w:tcPr>
          <w:p w14:paraId="6A200DCA" w14:textId="2C259C85"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ABDDBD1" w14:textId="245056F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0A6CE2D" w14:textId="77777777" w:rsidR="00D944D7" w:rsidRPr="00192A3C" w:rsidRDefault="00D944D7" w:rsidP="00D944D7">
            <w:pPr>
              <w:pStyle w:val="Tabletext"/>
              <w:spacing w:before="0" w:after="0" w:line="240" w:lineRule="auto"/>
              <w:jc w:val="right"/>
              <w:rPr>
                <w:sz w:val="12"/>
                <w:szCs w:val="12"/>
              </w:rPr>
            </w:pPr>
            <w:r w:rsidRPr="00192A3C">
              <w:rPr>
                <w:sz w:val="12"/>
                <w:szCs w:val="12"/>
              </w:rPr>
              <w:t>96.5%</w:t>
            </w:r>
          </w:p>
        </w:tc>
        <w:tc>
          <w:tcPr>
            <w:tcW w:w="155" w:type="pct"/>
            <w:shd w:val="clear" w:color="000000" w:fill="CCCCFF"/>
            <w:noWrap/>
            <w:vAlign w:val="center"/>
            <w:hideMark/>
          </w:tcPr>
          <w:p w14:paraId="6A404161" w14:textId="77777777" w:rsidR="00D944D7" w:rsidRPr="00192A3C" w:rsidRDefault="00D944D7" w:rsidP="00D944D7">
            <w:pPr>
              <w:pStyle w:val="Tabletext"/>
              <w:spacing w:before="0" w:after="0" w:line="240" w:lineRule="auto"/>
              <w:jc w:val="right"/>
              <w:rPr>
                <w:sz w:val="12"/>
                <w:szCs w:val="12"/>
              </w:rPr>
            </w:pPr>
            <w:r w:rsidRPr="00192A3C">
              <w:rPr>
                <w:sz w:val="12"/>
                <w:szCs w:val="12"/>
              </w:rPr>
              <w:t>49.9%</w:t>
            </w:r>
          </w:p>
        </w:tc>
        <w:tc>
          <w:tcPr>
            <w:tcW w:w="155" w:type="pct"/>
            <w:shd w:val="clear" w:color="000000" w:fill="CCCCFF"/>
            <w:noWrap/>
            <w:vAlign w:val="center"/>
            <w:hideMark/>
          </w:tcPr>
          <w:p w14:paraId="3E190672" w14:textId="77777777" w:rsidR="00D944D7" w:rsidRPr="00192A3C" w:rsidRDefault="00D944D7" w:rsidP="00D944D7">
            <w:pPr>
              <w:pStyle w:val="Tabletext"/>
              <w:spacing w:before="0" w:after="0" w:line="240" w:lineRule="auto"/>
              <w:jc w:val="right"/>
              <w:rPr>
                <w:sz w:val="12"/>
                <w:szCs w:val="12"/>
              </w:rPr>
            </w:pPr>
            <w:r w:rsidRPr="00192A3C">
              <w:rPr>
                <w:sz w:val="12"/>
                <w:szCs w:val="12"/>
              </w:rPr>
              <w:t>62.9%</w:t>
            </w:r>
          </w:p>
        </w:tc>
        <w:tc>
          <w:tcPr>
            <w:tcW w:w="155" w:type="pct"/>
            <w:shd w:val="clear" w:color="000000" w:fill="E2EFDA"/>
            <w:noWrap/>
            <w:vAlign w:val="center"/>
            <w:hideMark/>
          </w:tcPr>
          <w:p w14:paraId="611925F1" w14:textId="77777777" w:rsidR="00D944D7" w:rsidRPr="00192A3C" w:rsidRDefault="00D944D7" w:rsidP="00D944D7">
            <w:pPr>
              <w:pStyle w:val="Tabletext"/>
              <w:spacing w:before="0" w:after="0" w:line="240" w:lineRule="auto"/>
              <w:jc w:val="right"/>
              <w:rPr>
                <w:sz w:val="12"/>
                <w:szCs w:val="12"/>
              </w:rPr>
            </w:pPr>
            <w:r w:rsidRPr="00192A3C">
              <w:rPr>
                <w:sz w:val="12"/>
                <w:szCs w:val="12"/>
              </w:rPr>
              <w:t>89.2%</w:t>
            </w:r>
          </w:p>
        </w:tc>
        <w:tc>
          <w:tcPr>
            <w:tcW w:w="155" w:type="pct"/>
            <w:shd w:val="clear" w:color="000000" w:fill="CCCCFF"/>
            <w:noWrap/>
            <w:vAlign w:val="center"/>
            <w:hideMark/>
          </w:tcPr>
          <w:p w14:paraId="1CD18949" w14:textId="77777777" w:rsidR="00D944D7" w:rsidRPr="00192A3C" w:rsidRDefault="00D944D7" w:rsidP="00D944D7">
            <w:pPr>
              <w:pStyle w:val="Tabletext"/>
              <w:spacing w:before="0" w:after="0" w:line="240" w:lineRule="auto"/>
              <w:jc w:val="right"/>
              <w:rPr>
                <w:sz w:val="12"/>
                <w:szCs w:val="12"/>
              </w:rPr>
            </w:pPr>
            <w:r w:rsidRPr="00192A3C">
              <w:rPr>
                <w:sz w:val="12"/>
                <w:szCs w:val="12"/>
              </w:rPr>
              <w:t>2.4%</w:t>
            </w:r>
          </w:p>
        </w:tc>
        <w:tc>
          <w:tcPr>
            <w:tcW w:w="155" w:type="pct"/>
            <w:shd w:val="clear" w:color="000000" w:fill="auto"/>
            <w:noWrap/>
            <w:vAlign w:val="center"/>
            <w:hideMark/>
          </w:tcPr>
          <w:p w14:paraId="2D8C7D3A" w14:textId="58AE034D"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01ACED65" w14:textId="4BF42EC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621BEE91" w14:textId="77777777" w:rsidR="00D944D7" w:rsidRPr="00192A3C" w:rsidRDefault="00D944D7" w:rsidP="00D944D7">
            <w:pPr>
              <w:pStyle w:val="Tabletext"/>
              <w:spacing w:before="0" w:after="0" w:line="240" w:lineRule="auto"/>
              <w:jc w:val="right"/>
              <w:rPr>
                <w:sz w:val="12"/>
                <w:szCs w:val="12"/>
              </w:rPr>
            </w:pPr>
            <w:r w:rsidRPr="00192A3C">
              <w:rPr>
                <w:sz w:val="12"/>
                <w:szCs w:val="12"/>
              </w:rPr>
              <w:t>9.1%</w:t>
            </w:r>
          </w:p>
        </w:tc>
        <w:tc>
          <w:tcPr>
            <w:tcW w:w="155" w:type="pct"/>
            <w:shd w:val="clear" w:color="000000" w:fill="CCCCFF"/>
            <w:noWrap/>
            <w:vAlign w:val="center"/>
            <w:hideMark/>
          </w:tcPr>
          <w:p w14:paraId="649C1754" w14:textId="77777777" w:rsidR="00D944D7" w:rsidRPr="00192A3C" w:rsidRDefault="00D944D7" w:rsidP="00D944D7">
            <w:pPr>
              <w:pStyle w:val="Tabletext"/>
              <w:spacing w:before="0" w:after="0" w:line="240" w:lineRule="auto"/>
              <w:jc w:val="right"/>
              <w:rPr>
                <w:sz w:val="12"/>
                <w:szCs w:val="12"/>
              </w:rPr>
            </w:pPr>
            <w:r w:rsidRPr="00192A3C">
              <w:rPr>
                <w:sz w:val="12"/>
                <w:szCs w:val="12"/>
              </w:rPr>
              <w:t>59.1%</w:t>
            </w:r>
          </w:p>
        </w:tc>
        <w:tc>
          <w:tcPr>
            <w:tcW w:w="155" w:type="pct"/>
            <w:shd w:val="clear" w:color="000000" w:fill="E2EFDA"/>
            <w:noWrap/>
            <w:vAlign w:val="center"/>
            <w:hideMark/>
          </w:tcPr>
          <w:p w14:paraId="5337DC83"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49" w:type="pct"/>
            <w:shd w:val="clear" w:color="auto" w:fill="E2EFDA"/>
            <w:noWrap/>
            <w:vAlign w:val="center"/>
            <w:hideMark/>
          </w:tcPr>
          <w:p w14:paraId="2113761E" w14:textId="77777777" w:rsidR="00D944D7" w:rsidRPr="00192A3C" w:rsidRDefault="00D944D7" w:rsidP="00D944D7">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02A71F4A" w14:textId="77777777" w:rsidR="00D944D7" w:rsidRPr="00192A3C" w:rsidRDefault="00D944D7" w:rsidP="00D944D7">
            <w:pPr>
              <w:pStyle w:val="Tabletext"/>
              <w:spacing w:before="0" w:after="0" w:line="240" w:lineRule="auto"/>
              <w:jc w:val="right"/>
              <w:rPr>
                <w:sz w:val="12"/>
                <w:szCs w:val="12"/>
              </w:rPr>
            </w:pPr>
            <w:r w:rsidRPr="00192A3C">
              <w:rPr>
                <w:sz w:val="12"/>
                <w:szCs w:val="12"/>
              </w:rPr>
              <w:t>8</w:t>
            </w:r>
          </w:p>
        </w:tc>
      </w:tr>
      <w:tr w:rsidR="00D944D7" w:rsidRPr="007C4580" w14:paraId="25664015" w14:textId="77777777" w:rsidTr="00B32CA5">
        <w:trPr>
          <w:trHeight w:val="283"/>
        </w:trPr>
        <w:tc>
          <w:tcPr>
            <w:tcW w:w="511" w:type="pct"/>
            <w:shd w:val="clear" w:color="auto" w:fill="auto"/>
            <w:noWrap/>
            <w:vAlign w:val="center"/>
            <w:hideMark/>
          </w:tcPr>
          <w:p w14:paraId="1273987F" w14:textId="45BF8929" w:rsidR="00D944D7" w:rsidRPr="00192A3C" w:rsidRDefault="00D944D7" w:rsidP="00D944D7">
            <w:pPr>
              <w:pStyle w:val="Tabletext"/>
              <w:spacing w:before="0" w:after="0" w:line="240" w:lineRule="auto"/>
              <w:rPr>
                <w:sz w:val="12"/>
                <w:szCs w:val="12"/>
              </w:rPr>
            </w:pPr>
            <w:r w:rsidRPr="00192A3C">
              <w:rPr>
                <w:sz w:val="12"/>
                <w:szCs w:val="12"/>
              </w:rPr>
              <w:t>Jessie McPherson</w:t>
            </w:r>
          </w:p>
        </w:tc>
        <w:tc>
          <w:tcPr>
            <w:tcW w:w="170" w:type="pct"/>
            <w:shd w:val="clear" w:color="auto" w:fill="auto"/>
            <w:noWrap/>
            <w:vAlign w:val="center"/>
            <w:hideMark/>
          </w:tcPr>
          <w:p w14:paraId="77ADFCD3"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68C92FCC" w14:textId="77777777" w:rsidR="00D944D7" w:rsidRPr="00192A3C" w:rsidRDefault="00D944D7" w:rsidP="00D944D7">
            <w:pPr>
              <w:pStyle w:val="Tabletext"/>
              <w:spacing w:before="0" w:after="0" w:line="240" w:lineRule="auto"/>
              <w:rPr>
                <w:sz w:val="12"/>
                <w:szCs w:val="12"/>
              </w:rPr>
            </w:pPr>
            <w:r w:rsidRPr="00192A3C">
              <w:rPr>
                <w:sz w:val="12"/>
                <w:szCs w:val="12"/>
              </w:rPr>
              <w:t>952</w:t>
            </w:r>
          </w:p>
        </w:tc>
        <w:tc>
          <w:tcPr>
            <w:tcW w:w="155" w:type="pct"/>
            <w:shd w:val="clear" w:color="auto" w:fill="auto"/>
            <w:noWrap/>
            <w:vAlign w:val="center"/>
            <w:hideMark/>
          </w:tcPr>
          <w:p w14:paraId="093B9CC6" w14:textId="77777777" w:rsidR="00D944D7" w:rsidRPr="00192A3C" w:rsidRDefault="00D944D7" w:rsidP="00D944D7">
            <w:pPr>
              <w:pStyle w:val="Tabletext"/>
              <w:spacing w:before="0" w:after="0" w:line="240" w:lineRule="auto"/>
              <w:jc w:val="right"/>
              <w:rPr>
                <w:sz w:val="12"/>
                <w:szCs w:val="12"/>
              </w:rPr>
            </w:pPr>
            <w:r w:rsidRPr="00192A3C">
              <w:rPr>
                <w:sz w:val="12"/>
                <w:szCs w:val="12"/>
              </w:rPr>
              <w:t>17.9%</w:t>
            </w:r>
          </w:p>
        </w:tc>
        <w:tc>
          <w:tcPr>
            <w:tcW w:w="155" w:type="pct"/>
            <w:shd w:val="clear" w:color="000000" w:fill="E2EFDA"/>
            <w:noWrap/>
            <w:vAlign w:val="center"/>
            <w:hideMark/>
          </w:tcPr>
          <w:p w14:paraId="4EFA0E7A" w14:textId="77777777" w:rsidR="00D944D7" w:rsidRPr="00192A3C" w:rsidRDefault="00D944D7" w:rsidP="00D944D7">
            <w:pPr>
              <w:pStyle w:val="Tabletext"/>
              <w:spacing w:before="0" w:after="0" w:line="240" w:lineRule="auto"/>
              <w:jc w:val="right"/>
              <w:rPr>
                <w:sz w:val="12"/>
                <w:szCs w:val="12"/>
              </w:rPr>
            </w:pPr>
            <w:r w:rsidRPr="00192A3C">
              <w:rPr>
                <w:sz w:val="12"/>
                <w:szCs w:val="12"/>
              </w:rPr>
              <w:t>11.7%</w:t>
            </w:r>
          </w:p>
        </w:tc>
        <w:tc>
          <w:tcPr>
            <w:tcW w:w="155" w:type="pct"/>
            <w:shd w:val="clear" w:color="000000" w:fill="E2EFDA"/>
            <w:noWrap/>
            <w:vAlign w:val="center"/>
            <w:hideMark/>
          </w:tcPr>
          <w:p w14:paraId="6A0A4126" w14:textId="77777777" w:rsidR="00D944D7" w:rsidRPr="00192A3C" w:rsidRDefault="00D944D7" w:rsidP="00D944D7">
            <w:pPr>
              <w:pStyle w:val="Tabletext"/>
              <w:spacing w:before="0" w:after="0" w:line="240" w:lineRule="auto"/>
              <w:jc w:val="right"/>
              <w:rPr>
                <w:sz w:val="12"/>
                <w:szCs w:val="12"/>
              </w:rPr>
            </w:pPr>
            <w:r w:rsidRPr="00192A3C">
              <w:rPr>
                <w:sz w:val="12"/>
                <w:szCs w:val="12"/>
              </w:rPr>
              <w:t>23.4%</w:t>
            </w:r>
          </w:p>
        </w:tc>
        <w:tc>
          <w:tcPr>
            <w:tcW w:w="155" w:type="pct"/>
            <w:shd w:val="clear" w:color="auto" w:fill="auto"/>
            <w:noWrap/>
            <w:vAlign w:val="center"/>
            <w:hideMark/>
          </w:tcPr>
          <w:p w14:paraId="26723F0D"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auto" w:fill="auto"/>
            <w:noWrap/>
            <w:vAlign w:val="center"/>
            <w:hideMark/>
          </w:tcPr>
          <w:p w14:paraId="07E98CF3" w14:textId="77777777" w:rsidR="00D944D7" w:rsidRPr="00192A3C" w:rsidRDefault="00D944D7" w:rsidP="00D944D7">
            <w:pPr>
              <w:pStyle w:val="Tabletext"/>
              <w:spacing w:before="0" w:after="0" w:line="240" w:lineRule="auto"/>
              <w:jc w:val="right"/>
              <w:rPr>
                <w:sz w:val="12"/>
                <w:szCs w:val="12"/>
              </w:rPr>
            </w:pPr>
            <w:r w:rsidRPr="00192A3C">
              <w:rPr>
                <w:sz w:val="12"/>
                <w:szCs w:val="12"/>
              </w:rPr>
              <w:t>3.2%</w:t>
            </w:r>
          </w:p>
        </w:tc>
        <w:tc>
          <w:tcPr>
            <w:tcW w:w="155" w:type="pct"/>
            <w:shd w:val="clear" w:color="auto" w:fill="auto"/>
            <w:noWrap/>
            <w:vAlign w:val="center"/>
            <w:hideMark/>
          </w:tcPr>
          <w:p w14:paraId="25D0F4BC" w14:textId="77777777" w:rsidR="00D944D7" w:rsidRPr="00192A3C" w:rsidRDefault="00D944D7" w:rsidP="00D944D7">
            <w:pPr>
              <w:pStyle w:val="Tabletext"/>
              <w:spacing w:before="0" w:after="0" w:line="240" w:lineRule="auto"/>
              <w:jc w:val="right"/>
              <w:rPr>
                <w:sz w:val="12"/>
                <w:szCs w:val="12"/>
              </w:rPr>
            </w:pPr>
            <w:r w:rsidRPr="00192A3C">
              <w:rPr>
                <w:sz w:val="12"/>
                <w:szCs w:val="12"/>
              </w:rPr>
              <w:t>29.7%</w:t>
            </w:r>
          </w:p>
        </w:tc>
        <w:tc>
          <w:tcPr>
            <w:tcW w:w="155" w:type="pct"/>
            <w:shd w:val="clear" w:color="000000" w:fill="CCCCFF"/>
            <w:noWrap/>
            <w:vAlign w:val="center"/>
            <w:hideMark/>
          </w:tcPr>
          <w:p w14:paraId="5C499B73" w14:textId="77777777" w:rsidR="00D944D7" w:rsidRPr="00192A3C" w:rsidRDefault="00D944D7" w:rsidP="00D944D7">
            <w:pPr>
              <w:pStyle w:val="Tabletext"/>
              <w:spacing w:before="0" w:after="0" w:line="240" w:lineRule="auto"/>
              <w:jc w:val="right"/>
              <w:rPr>
                <w:sz w:val="12"/>
                <w:szCs w:val="12"/>
              </w:rPr>
            </w:pPr>
            <w:r w:rsidRPr="00192A3C">
              <w:rPr>
                <w:sz w:val="12"/>
                <w:szCs w:val="12"/>
              </w:rPr>
              <w:t>68.8%</w:t>
            </w:r>
          </w:p>
        </w:tc>
        <w:tc>
          <w:tcPr>
            <w:tcW w:w="155" w:type="pct"/>
            <w:shd w:val="clear" w:color="000000" w:fill="auto"/>
            <w:noWrap/>
            <w:vAlign w:val="center"/>
            <w:hideMark/>
          </w:tcPr>
          <w:p w14:paraId="0EDD6BBD" w14:textId="0CA3EAFC"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5F7AE6C8" w14:textId="77777777" w:rsidR="00D944D7" w:rsidRPr="00192A3C" w:rsidRDefault="00D944D7" w:rsidP="00D944D7">
            <w:pPr>
              <w:pStyle w:val="Tabletext"/>
              <w:spacing w:before="0" w:after="0" w:line="240" w:lineRule="auto"/>
              <w:jc w:val="right"/>
              <w:rPr>
                <w:sz w:val="12"/>
                <w:szCs w:val="12"/>
              </w:rPr>
            </w:pPr>
            <w:r w:rsidRPr="00192A3C">
              <w:rPr>
                <w:sz w:val="12"/>
                <w:szCs w:val="12"/>
              </w:rPr>
              <w:t>8.3%</w:t>
            </w:r>
          </w:p>
        </w:tc>
        <w:tc>
          <w:tcPr>
            <w:tcW w:w="155" w:type="pct"/>
            <w:shd w:val="clear" w:color="000000" w:fill="CCCCFF"/>
            <w:noWrap/>
            <w:vAlign w:val="center"/>
            <w:hideMark/>
          </w:tcPr>
          <w:p w14:paraId="08F47E8C" w14:textId="77777777" w:rsidR="00D944D7" w:rsidRPr="00192A3C" w:rsidRDefault="00D944D7" w:rsidP="00D944D7">
            <w:pPr>
              <w:pStyle w:val="Tabletext"/>
              <w:spacing w:before="0" w:after="0" w:line="240" w:lineRule="auto"/>
              <w:jc w:val="right"/>
              <w:rPr>
                <w:sz w:val="12"/>
                <w:szCs w:val="12"/>
              </w:rPr>
            </w:pPr>
            <w:r w:rsidRPr="00192A3C">
              <w:rPr>
                <w:sz w:val="12"/>
                <w:szCs w:val="12"/>
              </w:rPr>
              <w:t>13.5%</w:t>
            </w:r>
          </w:p>
        </w:tc>
        <w:tc>
          <w:tcPr>
            <w:tcW w:w="155" w:type="pct"/>
            <w:shd w:val="clear" w:color="000000" w:fill="E2EFDA"/>
            <w:noWrap/>
            <w:vAlign w:val="center"/>
            <w:hideMark/>
          </w:tcPr>
          <w:p w14:paraId="26A765F3" w14:textId="77777777" w:rsidR="00D944D7" w:rsidRPr="00192A3C" w:rsidRDefault="00D944D7" w:rsidP="00D944D7">
            <w:pPr>
              <w:pStyle w:val="Tabletext"/>
              <w:spacing w:before="0" w:after="0" w:line="240" w:lineRule="auto"/>
              <w:jc w:val="right"/>
              <w:rPr>
                <w:sz w:val="12"/>
                <w:szCs w:val="12"/>
              </w:rPr>
            </w:pPr>
            <w:r w:rsidRPr="00192A3C">
              <w:rPr>
                <w:sz w:val="12"/>
                <w:szCs w:val="12"/>
              </w:rPr>
              <w:t>60.0%</w:t>
            </w:r>
          </w:p>
        </w:tc>
        <w:tc>
          <w:tcPr>
            <w:tcW w:w="155" w:type="pct"/>
            <w:shd w:val="clear" w:color="auto" w:fill="auto"/>
            <w:noWrap/>
            <w:vAlign w:val="center"/>
            <w:hideMark/>
          </w:tcPr>
          <w:p w14:paraId="7EFEF1BE" w14:textId="77777777" w:rsidR="00D944D7" w:rsidRPr="00192A3C" w:rsidRDefault="00D944D7" w:rsidP="00D944D7">
            <w:pPr>
              <w:pStyle w:val="Tabletext"/>
              <w:spacing w:before="0" w:after="0" w:line="240" w:lineRule="auto"/>
              <w:jc w:val="right"/>
              <w:rPr>
                <w:sz w:val="12"/>
                <w:szCs w:val="12"/>
              </w:rPr>
            </w:pPr>
            <w:r w:rsidRPr="00192A3C">
              <w:rPr>
                <w:sz w:val="12"/>
                <w:szCs w:val="12"/>
              </w:rPr>
              <w:t>0.39</w:t>
            </w:r>
          </w:p>
        </w:tc>
        <w:tc>
          <w:tcPr>
            <w:tcW w:w="155" w:type="pct"/>
            <w:shd w:val="clear" w:color="000000" w:fill="E2EFDA"/>
            <w:noWrap/>
            <w:vAlign w:val="center"/>
            <w:hideMark/>
          </w:tcPr>
          <w:p w14:paraId="158CF765" w14:textId="77777777" w:rsidR="00D944D7" w:rsidRPr="00192A3C" w:rsidRDefault="00D944D7" w:rsidP="00D944D7">
            <w:pPr>
              <w:pStyle w:val="Tabletext"/>
              <w:spacing w:before="0" w:after="0" w:line="240" w:lineRule="auto"/>
              <w:jc w:val="right"/>
              <w:rPr>
                <w:sz w:val="12"/>
                <w:szCs w:val="12"/>
              </w:rPr>
            </w:pPr>
            <w:r w:rsidRPr="00192A3C">
              <w:rPr>
                <w:sz w:val="12"/>
                <w:szCs w:val="12"/>
              </w:rPr>
              <w:t>1.2%</w:t>
            </w:r>
          </w:p>
        </w:tc>
        <w:tc>
          <w:tcPr>
            <w:tcW w:w="155" w:type="pct"/>
            <w:shd w:val="clear" w:color="000000" w:fill="auto"/>
            <w:noWrap/>
            <w:vAlign w:val="center"/>
            <w:hideMark/>
          </w:tcPr>
          <w:p w14:paraId="5BFB8A6C" w14:textId="23314D4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BFA3BEE" w14:textId="77777777" w:rsidR="00D944D7" w:rsidRPr="00192A3C" w:rsidRDefault="00D944D7" w:rsidP="00D944D7">
            <w:pPr>
              <w:pStyle w:val="Tabletext"/>
              <w:spacing w:before="0" w:after="0" w:line="240" w:lineRule="auto"/>
              <w:jc w:val="right"/>
              <w:rPr>
                <w:sz w:val="12"/>
                <w:szCs w:val="12"/>
              </w:rPr>
            </w:pPr>
            <w:r w:rsidRPr="00192A3C">
              <w:rPr>
                <w:sz w:val="12"/>
                <w:szCs w:val="12"/>
              </w:rPr>
              <w:t>81.8%</w:t>
            </w:r>
          </w:p>
        </w:tc>
        <w:tc>
          <w:tcPr>
            <w:tcW w:w="155" w:type="pct"/>
            <w:shd w:val="clear" w:color="000000" w:fill="E2EFDA"/>
            <w:noWrap/>
            <w:vAlign w:val="center"/>
            <w:hideMark/>
          </w:tcPr>
          <w:p w14:paraId="29DA0C7A" w14:textId="77777777" w:rsidR="00D944D7" w:rsidRPr="00192A3C" w:rsidRDefault="00D944D7" w:rsidP="00D944D7">
            <w:pPr>
              <w:pStyle w:val="Tabletext"/>
              <w:spacing w:before="0" w:after="0" w:line="240" w:lineRule="auto"/>
              <w:jc w:val="right"/>
              <w:rPr>
                <w:sz w:val="12"/>
                <w:szCs w:val="12"/>
              </w:rPr>
            </w:pPr>
            <w:r w:rsidRPr="00192A3C">
              <w:rPr>
                <w:sz w:val="12"/>
                <w:szCs w:val="12"/>
              </w:rPr>
              <w:t>98.0%</w:t>
            </w:r>
          </w:p>
        </w:tc>
        <w:tc>
          <w:tcPr>
            <w:tcW w:w="155" w:type="pct"/>
            <w:shd w:val="clear" w:color="000000" w:fill="CCCCFF"/>
            <w:noWrap/>
            <w:vAlign w:val="center"/>
            <w:hideMark/>
          </w:tcPr>
          <w:p w14:paraId="2D1D7731" w14:textId="77777777" w:rsidR="00D944D7" w:rsidRPr="00192A3C" w:rsidRDefault="00D944D7" w:rsidP="00D944D7">
            <w:pPr>
              <w:pStyle w:val="Tabletext"/>
              <w:spacing w:before="0" w:after="0" w:line="240" w:lineRule="auto"/>
              <w:jc w:val="right"/>
              <w:rPr>
                <w:sz w:val="12"/>
                <w:szCs w:val="12"/>
              </w:rPr>
            </w:pPr>
            <w:r w:rsidRPr="00192A3C">
              <w:rPr>
                <w:sz w:val="12"/>
                <w:szCs w:val="12"/>
              </w:rPr>
              <w:t>43.0%</w:t>
            </w:r>
          </w:p>
        </w:tc>
        <w:tc>
          <w:tcPr>
            <w:tcW w:w="155" w:type="pct"/>
            <w:shd w:val="clear" w:color="000000" w:fill="CCCCFF"/>
            <w:noWrap/>
            <w:vAlign w:val="center"/>
            <w:hideMark/>
          </w:tcPr>
          <w:p w14:paraId="5E726898" w14:textId="77777777" w:rsidR="00D944D7" w:rsidRPr="00192A3C" w:rsidRDefault="00D944D7" w:rsidP="00D944D7">
            <w:pPr>
              <w:pStyle w:val="Tabletext"/>
              <w:spacing w:before="0" w:after="0" w:line="240" w:lineRule="auto"/>
              <w:jc w:val="right"/>
              <w:rPr>
                <w:sz w:val="12"/>
                <w:szCs w:val="12"/>
              </w:rPr>
            </w:pPr>
            <w:r w:rsidRPr="00192A3C">
              <w:rPr>
                <w:sz w:val="12"/>
                <w:szCs w:val="12"/>
              </w:rPr>
              <w:t>50.4%</w:t>
            </w:r>
          </w:p>
        </w:tc>
        <w:tc>
          <w:tcPr>
            <w:tcW w:w="155" w:type="pct"/>
            <w:shd w:val="clear" w:color="auto" w:fill="auto"/>
            <w:noWrap/>
            <w:vAlign w:val="center"/>
            <w:hideMark/>
          </w:tcPr>
          <w:p w14:paraId="6623683B" w14:textId="77777777" w:rsidR="00D944D7" w:rsidRPr="00192A3C" w:rsidRDefault="00D944D7" w:rsidP="00D944D7">
            <w:pPr>
              <w:pStyle w:val="Tabletext"/>
              <w:spacing w:before="0" w:after="0" w:line="240" w:lineRule="auto"/>
              <w:jc w:val="right"/>
              <w:rPr>
                <w:sz w:val="12"/>
                <w:szCs w:val="12"/>
              </w:rPr>
            </w:pPr>
            <w:r w:rsidRPr="00192A3C">
              <w:rPr>
                <w:sz w:val="12"/>
                <w:szCs w:val="12"/>
              </w:rPr>
              <w:t>80.7%</w:t>
            </w:r>
          </w:p>
        </w:tc>
        <w:tc>
          <w:tcPr>
            <w:tcW w:w="155" w:type="pct"/>
            <w:shd w:val="clear" w:color="auto" w:fill="auto"/>
            <w:noWrap/>
            <w:vAlign w:val="center"/>
            <w:hideMark/>
          </w:tcPr>
          <w:p w14:paraId="7762978A"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000000" w:fill="auto"/>
            <w:noWrap/>
            <w:vAlign w:val="center"/>
            <w:hideMark/>
          </w:tcPr>
          <w:p w14:paraId="1C5C8FDB" w14:textId="6BAA800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26078ED0" w14:textId="1E99D441"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AFE9BA1" w14:textId="77777777" w:rsidR="00D944D7" w:rsidRPr="00192A3C" w:rsidRDefault="00D944D7" w:rsidP="00D944D7">
            <w:pPr>
              <w:pStyle w:val="Tabletext"/>
              <w:spacing w:before="0" w:after="0" w:line="240" w:lineRule="auto"/>
              <w:jc w:val="right"/>
              <w:rPr>
                <w:sz w:val="12"/>
                <w:szCs w:val="12"/>
              </w:rPr>
            </w:pPr>
            <w:r w:rsidRPr="00192A3C">
              <w:rPr>
                <w:sz w:val="12"/>
                <w:szCs w:val="12"/>
              </w:rPr>
              <w:t>88.7%</w:t>
            </w:r>
          </w:p>
        </w:tc>
        <w:tc>
          <w:tcPr>
            <w:tcW w:w="155" w:type="pct"/>
            <w:shd w:val="clear" w:color="auto" w:fill="auto"/>
            <w:noWrap/>
            <w:vAlign w:val="center"/>
            <w:hideMark/>
          </w:tcPr>
          <w:p w14:paraId="64A52FB3" w14:textId="77777777" w:rsidR="00D944D7" w:rsidRPr="00192A3C" w:rsidRDefault="00D944D7" w:rsidP="00D944D7">
            <w:pPr>
              <w:pStyle w:val="Tabletext"/>
              <w:spacing w:before="0" w:after="0" w:line="240" w:lineRule="auto"/>
              <w:jc w:val="right"/>
              <w:rPr>
                <w:sz w:val="12"/>
                <w:szCs w:val="12"/>
              </w:rPr>
            </w:pPr>
            <w:r w:rsidRPr="00192A3C">
              <w:rPr>
                <w:sz w:val="12"/>
                <w:szCs w:val="12"/>
              </w:rPr>
              <w:t>68.1%</w:t>
            </w:r>
          </w:p>
        </w:tc>
        <w:tc>
          <w:tcPr>
            <w:tcW w:w="155" w:type="pct"/>
            <w:shd w:val="clear" w:color="auto" w:fill="auto"/>
            <w:noWrap/>
            <w:vAlign w:val="center"/>
            <w:hideMark/>
          </w:tcPr>
          <w:p w14:paraId="3023D96B" w14:textId="77777777" w:rsidR="00D944D7" w:rsidRPr="00192A3C" w:rsidRDefault="00D944D7" w:rsidP="00D944D7">
            <w:pPr>
              <w:pStyle w:val="Tabletext"/>
              <w:spacing w:before="0" w:after="0" w:line="240" w:lineRule="auto"/>
              <w:jc w:val="right"/>
              <w:rPr>
                <w:sz w:val="12"/>
                <w:szCs w:val="12"/>
              </w:rPr>
            </w:pPr>
            <w:r w:rsidRPr="00192A3C">
              <w:rPr>
                <w:sz w:val="12"/>
                <w:szCs w:val="12"/>
              </w:rPr>
              <w:t>1.5%</w:t>
            </w:r>
          </w:p>
        </w:tc>
        <w:tc>
          <w:tcPr>
            <w:tcW w:w="149" w:type="pct"/>
            <w:shd w:val="clear" w:color="auto" w:fill="E2EFDA"/>
            <w:noWrap/>
            <w:vAlign w:val="center"/>
            <w:hideMark/>
          </w:tcPr>
          <w:p w14:paraId="6A58AD38" w14:textId="77777777" w:rsidR="00D944D7" w:rsidRPr="00192A3C" w:rsidRDefault="00D944D7" w:rsidP="00D944D7">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66FA24E5"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r>
      <w:tr w:rsidR="00D944D7" w:rsidRPr="007C4580" w14:paraId="18DFCD85" w14:textId="77777777" w:rsidTr="00B32CA5">
        <w:trPr>
          <w:trHeight w:val="283"/>
        </w:trPr>
        <w:tc>
          <w:tcPr>
            <w:tcW w:w="511" w:type="pct"/>
            <w:shd w:val="clear" w:color="auto" w:fill="auto"/>
            <w:noWrap/>
            <w:vAlign w:val="center"/>
            <w:hideMark/>
          </w:tcPr>
          <w:p w14:paraId="5EB525C4" w14:textId="77777777" w:rsidR="00D944D7" w:rsidRPr="00192A3C" w:rsidRDefault="00D944D7" w:rsidP="00D944D7">
            <w:pPr>
              <w:pStyle w:val="Tabletext"/>
              <w:spacing w:before="0" w:after="0" w:line="240" w:lineRule="auto"/>
              <w:rPr>
                <w:sz w:val="12"/>
                <w:szCs w:val="12"/>
              </w:rPr>
            </w:pPr>
            <w:r w:rsidRPr="00192A3C">
              <w:rPr>
                <w:sz w:val="12"/>
                <w:szCs w:val="12"/>
              </w:rPr>
              <w:t>Waverley Private Hospital</w:t>
            </w:r>
          </w:p>
        </w:tc>
        <w:tc>
          <w:tcPr>
            <w:tcW w:w="170" w:type="pct"/>
            <w:shd w:val="clear" w:color="auto" w:fill="auto"/>
            <w:noWrap/>
            <w:vAlign w:val="center"/>
            <w:hideMark/>
          </w:tcPr>
          <w:p w14:paraId="6676BC9F"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742F1998" w14:textId="77777777" w:rsidR="00D944D7" w:rsidRPr="00192A3C" w:rsidRDefault="00D944D7" w:rsidP="00D944D7">
            <w:pPr>
              <w:pStyle w:val="Tabletext"/>
              <w:spacing w:before="0" w:after="0" w:line="240" w:lineRule="auto"/>
              <w:rPr>
                <w:sz w:val="12"/>
                <w:szCs w:val="12"/>
              </w:rPr>
            </w:pPr>
            <w:r w:rsidRPr="00192A3C">
              <w:rPr>
                <w:sz w:val="12"/>
                <w:szCs w:val="12"/>
              </w:rPr>
              <w:t>813</w:t>
            </w:r>
          </w:p>
        </w:tc>
        <w:tc>
          <w:tcPr>
            <w:tcW w:w="155" w:type="pct"/>
            <w:shd w:val="clear" w:color="000000" w:fill="CCCCFF"/>
            <w:noWrap/>
            <w:vAlign w:val="center"/>
            <w:hideMark/>
          </w:tcPr>
          <w:p w14:paraId="4DF5C365" w14:textId="77777777" w:rsidR="00D944D7" w:rsidRPr="00192A3C" w:rsidRDefault="00D944D7" w:rsidP="00D944D7">
            <w:pPr>
              <w:pStyle w:val="Tabletext"/>
              <w:spacing w:before="0" w:after="0" w:line="240" w:lineRule="auto"/>
              <w:jc w:val="right"/>
              <w:rPr>
                <w:sz w:val="12"/>
                <w:szCs w:val="12"/>
              </w:rPr>
            </w:pPr>
            <w:r w:rsidRPr="00192A3C">
              <w:rPr>
                <w:sz w:val="12"/>
                <w:szCs w:val="12"/>
              </w:rPr>
              <w:t>28.2%</w:t>
            </w:r>
          </w:p>
        </w:tc>
        <w:tc>
          <w:tcPr>
            <w:tcW w:w="155" w:type="pct"/>
            <w:shd w:val="clear" w:color="auto" w:fill="auto"/>
            <w:noWrap/>
            <w:vAlign w:val="center"/>
            <w:hideMark/>
          </w:tcPr>
          <w:p w14:paraId="6855D82D" w14:textId="77777777" w:rsidR="00D944D7" w:rsidRPr="00192A3C" w:rsidRDefault="00D944D7" w:rsidP="00D944D7">
            <w:pPr>
              <w:pStyle w:val="Tabletext"/>
              <w:spacing w:before="0" w:after="0" w:line="240" w:lineRule="auto"/>
              <w:jc w:val="right"/>
              <w:rPr>
                <w:sz w:val="12"/>
                <w:szCs w:val="12"/>
              </w:rPr>
            </w:pPr>
            <w:r w:rsidRPr="00192A3C">
              <w:rPr>
                <w:sz w:val="12"/>
                <w:szCs w:val="12"/>
              </w:rPr>
              <w:t>20.1%</w:t>
            </w:r>
          </w:p>
        </w:tc>
        <w:tc>
          <w:tcPr>
            <w:tcW w:w="155" w:type="pct"/>
            <w:shd w:val="clear" w:color="auto" w:fill="auto"/>
            <w:noWrap/>
            <w:vAlign w:val="center"/>
            <w:hideMark/>
          </w:tcPr>
          <w:p w14:paraId="4053120F" w14:textId="77777777" w:rsidR="00D944D7" w:rsidRPr="00192A3C" w:rsidRDefault="00D944D7" w:rsidP="00D944D7">
            <w:pPr>
              <w:pStyle w:val="Tabletext"/>
              <w:spacing w:before="0" w:after="0" w:line="240" w:lineRule="auto"/>
              <w:jc w:val="right"/>
              <w:rPr>
                <w:sz w:val="12"/>
                <w:szCs w:val="12"/>
              </w:rPr>
            </w:pPr>
            <w:r w:rsidRPr="00192A3C">
              <w:rPr>
                <w:sz w:val="12"/>
                <w:szCs w:val="12"/>
              </w:rPr>
              <w:t>30.6%</w:t>
            </w:r>
          </w:p>
        </w:tc>
        <w:tc>
          <w:tcPr>
            <w:tcW w:w="155" w:type="pct"/>
            <w:shd w:val="clear" w:color="auto" w:fill="auto"/>
            <w:noWrap/>
            <w:vAlign w:val="center"/>
            <w:hideMark/>
          </w:tcPr>
          <w:p w14:paraId="4DE8AFE0"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55" w:type="pct"/>
            <w:shd w:val="clear" w:color="auto" w:fill="auto"/>
            <w:noWrap/>
            <w:vAlign w:val="center"/>
            <w:hideMark/>
          </w:tcPr>
          <w:p w14:paraId="72B009D3" w14:textId="77777777" w:rsidR="00D944D7" w:rsidRPr="00192A3C" w:rsidRDefault="00D944D7" w:rsidP="00D944D7">
            <w:pPr>
              <w:pStyle w:val="Tabletext"/>
              <w:spacing w:before="0" w:after="0" w:line="240" w:lineRule="auto"/>
              <w:jc w:val="right"/>
              <w:rPr>
                <w:sz w:val="12"/>
                <w:szCs w:val="12"/>
              </w:rPr>
            </w:pPr>
            <w:r w:rsidRPr="00192A3C">
              <w:rPr>
                <w:sz w:val="12"/>
                <w:szCs w:val="12"/>
              </w:rPr>
              <w:t>5.1%</w:t>
            </w:r>
          </w:p>
        </w:tc>
        <w:tc>
          <w:tcPr>
            <w:tcW w:w="155" w:type="pct"/>
            <w:shd w:val="clear" w:color="000000" w:fill="CCCCFF"/>
            <w:noWrap/>
            <w:vAlign w:val="center"/>
            <w:hideMark/>
          </w:tcPr>
          <w:p w14:paraId="6675E19B" w14:textId="77777777" w:rsidR="00D944D7" w:rsidRPr="00192A3C" w:rsidRDefault="00D944D7" w:rsidP="00D944D7">
            <w:pPr>
              <w:pStyle w:val="Tabletext"/>
              <w:spacing w:before="0" w:after="0" w:line="240" w:lineRule="auto"/>
              <w:jc w:val="right"/>
              <w:rPr>
                <w:sz w:val="12"/>
                <w:szCs w:val="12"/>
              </w:rPr>
            </w:pPr>
            <w:r w:rsidRPr="00192A3C">
              <w:rPr>
                <w:sz w:val="12"/>
                <w:szCs w:val="12"/>
              </w:rPr>
              <w:t>47.9%</w:t>
            </w:r>
          </w:p>
        </w:tc>
        <w:tc>
          <w:tcPr>
            <w:tcW w:w="155" w:type="pct"/>
            <w:shd w:val="clear" w:color="auto" w:fill="auto"/>
            <w:noWrap/>
            <w:vAlign w:val="center"/>
            <w:hideMark/>
          </w:tcPr>
          <w:p w14:paraId="535CDE2F" w14:textId="77777777" w:rsidR="00D944D7" w:rsidRPr="00192A3C" w:rsidRDefault="00D944D7" w:rsidP="00D944D7">
            <w:pPr>
              <w:pStyle w:val="Tabletext"/>
              <w:spacing w:before="0" w:after="0" w:line="240" w:lineRule="auto"/>
              <w:jc w:val="right"/>
              <w:rPr>
                <w:sz w:val="12"/>
                <w:szCs w:val="12"/>
              </w:rPr>
            </w:pPr>
            <w:r w:rsidRPr="00192A3C">
              <w:rPr>
                <w:sz w:val="12"/>
                <w:szCs w:val="12"/>
              </w:rPr>
              <w:t>75.2%</w:t>
            </w:r>
          </w:p>
        </w:tc>
        <w:tc>
          <w:tcPr>
            <w:tcW w:w="155" w:type="pct"/>
            <w:shd w:val="clear" w:color="000000" w:fill="auto"/>
            <w:noWrap/>
            <w:vAlign w:val="center"/>
            <w:hideMark/>
          </w:tcPr>
          <w:p w14:paraId="2CC499FA" w14:textId="020E5B0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D53CAB0" w14:textId="5D9E57B1"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6293849F" w14:textId="77777777" w:rsidR="00D944D7" w:rsidRPr="00192A3C" w:rsidRDefault="00D944D7" w:rsidP="00D944D7">
            <w:pPr>
              <w:pStyle w:val="Tabletext"/>
              <w:spacing w:before="0" w:after="0" w:line="240" w:lineRule="auto"/>
              <w:jc w:val="right"/>
              <w:rPr>
                <w:sz w:val="12"/>
                <w:szCs w:val="12"/>
              </w:rPr>
            </w:pPr>
            <w:r w:rsidRPr="00192A3C">
              <w:rPr>
                <w:sz w:val="12"/>
                <w:szCs w:val="12"/>
              </w:rPr>
              <w:t>14.0%</w:t>
            </w:r>
          </w:p>
        </w:tc>
        <w:tc>
          <w:tcPr>
            <w:tcW w:w="155" w:type="pct"/>
            <w:shd w:val="clear" w:color="auto" w:fill="auto"/>
            <w:noWrap/>
            <w:vAlign w:val="center"/>
            <w:hideMark/>
          </w:tcPr>
          <w:p w14:paraId="5053BAED" w14:textId="77777777" w:rsidR="00D944D7" w:rsidRPr="00192A3C" w:rsidRDefault="00D944D7" w:rsidP="00D944D7">
            <w:pPr>
              <w:pStyle w:val="Tabletext"/>
              <w:spacing w:before="0" w:after="0" w:line="240" w:lineRule="auto"/>
              <w:jc w:val="right"/>
              <w:rPr>
                <w:sz w:val="12"/>
                <w:szCs w:val="12"/>
              </w:rPr>
            </w:pPr>
            <w:r w:rsidRPr="00192A3C">
              <w:rPr>
                <w:sz w:val="12"/>
                <w:szCs w:val="12"/>
              </w:rPr>
              <w:t>46.2%</w:t>
            </w:r>
          </w:p>
        </w:tc>
        <w:tc>
          <w:tcPr>
            <w:tcW w:w="155" w:type="pct"/>
            <w:shd w:val="clear" w:color="auto" w:fill="auto"/>
            <w:noWrap/>
            <w:vAlign w:val="center"/>
            <w:hideMark/>
          </w:tcPr>
          <w:p w14:paraId="3736F6E8" w14:textId="77777777" w:rsidR="00D944D7" w:rsidRPr="00192A3C" w:rsidRDefault="00D944D7" w:rsidP="00D944D7">
            <w:pPr>
              <w:pStyle w:val="Tabletext"/>
              <w:spacing w:before="0" w:after="0" w:line="240" w:lineRule="auto"/>
              <w:jc w:val="right"/>
              <w:rPr>
                <w:sz w:val="12"/>
                <w:szCs w:val="12"/>
              </w:rPr>
            </w:pPr>
            <w:r w:rsidRPr="00192A3C">
              <w:rPr>
                <w:sz w:val="12"/>
                <w:szCs w:val="12"/>
              </w:rPr>
              <w:t>1.47</w:t>
            </w:r>
          </w:p>
        </w:tc>
        <w:tc>
          <w:tcPr>
            <w:tcW w:w="155" w:type="pct"/>
            <w:shd w:val="clear" w:color="auto" w:fill="auto"/>
            <w:noWrap/>
            <w:vAlign w:val="center"/>
            <w:hideMark/>
          </w:tcPr>
          <w:p w14:paraId="52AAEFD5" w14:textId="77777777" w:rsidR="00D944D7" w:rsidRPr="00192A3C" w:rsidRDefault="00D944D7" w:rsidP="00D944D7">
            <w:pPr>
              <w:pStyle w:val="Tabletext"/>
              <w:spacing w:before="0" w:after="0" w:line="240" w:lineRule="auto"/>
              <w:jc w:val="right"/>
              <w:rPr>
                <w:sz w:val="12"/>
                <w:szCs w:val="12"/>
              </w:rPr>
            </w:pPr>
            <w:r w:rsidRPr="00192A3C">
              <w:rPr>
                <w:sz w:val="12"/>
                <w:szCs w:val="12"/>
              </w:rPr>
              <w:t>3.3%</w:t>
            </w:r>
          </w:p>
        </w:tc>
        <w:tc>
          <w:tcPr>
            <w:tcW w:w="155" w:type="pct"/>
            <w:shd w:val="clear" w:color="000000" w:fill="auto"/>
            <w:noWrap/>
            <w:vAlign w:val="center"/>
            <w:hideMark/>
          </w:tcPr>
          <w:p w14:paraId="02BF9826" w14:textId="7FCBF90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auto" w:fill="auto"/>
            <w:noWrap/>
            <w:vAlign w:val="center"/>
            <w:hideMark/>
          </w:tcPr>
          <w:p w14:paraId="0B3C8E26" w14:textId="77777777" w:rsidR="00D944D7" w:rsidRPr="00192A3C" w:rsidRDefault="00D944D7" w:rsidP="00D944D7">
            <w:pPr>
              <w:pStyle w:val="Tabletext"/>
              <w:spacing w:before="0" w:after="0" w:line="240" w:lineRule="auto"/>
              <w:jc w:val="right"/>
              <w:rPr>
                <w:sz w:val="12"/>
                <w:szCs w:val="12"/>
              </w:rPr>
            </w:pPr>
            <w:r w:rsidRPr="00192A3C">
              <w:rPr>
                <w:sz w:val="12"/>
                <w:szCs w:val="12"/>
              </w:rPr>
              <w:t>30.0%</w:t>
            </w:r>
          </w:p>
        </w:tc>
        <w:tc>
          <w:tcPr>
            <w:tcW w:w="155" w:type="pct"/>
            <w:tcBorders>
              <w:bottom w:val="single" w:sz="4" w:space="0" w:color="BFBFBF" w:themeColor="background1" w:themeShade="BF"/>
            </w:tcBorders>
            <w:shd w:val="clear" w:color="auto" w:fill="auto"/>
            <w:noWrap/>
            <w:vAlign w:val="center"/>
            <w:hideMark/>
          </w:tcPr>
          <w:p w14:paraId="2D25FEF5" w14:textId="77777777" w:rsidR="00D944D7" w:rsidRPr="00192A3C" w:rsidRDefault="00D944D7" w:rsidP="00D944D7">
            <w:pPr>
              <w:pStyle w:val="Tabletext"/>
              <w:spacing w:before="0" w:after="0" w:line="240" w:lineRule="auto"/>
              <w:jc w:val="right"/>
              <w:rPr>
                <w:sz w:val="12"/>
                <w:szCs w:val="12"/>
              </w:rPr>
            </w:pPr>
            <w:r w:rsidRPr="00192A3C">
              <w:rPr>
                <w:sz w:val="12"/>
                <w:szCs w:val="12"/>
              </w:rPr>
              <w:t>96.7%</w:t>
            </w:r>
          </w:p>
        </w:tc>
        <w:tc>
          <w:tcPr>
            <w:tcW w:w="155" w:type="pct"/>
            <w:shd w:val="clear" w:color="000000" w:fill="CCCCFF"/>
            <w:noWrap/>
            <w:vAlign w:val="center"/>
            <w:hideMark/>
          </w:tcPr>
          <w:p w14:paraId="25B2BB7D" w14:textId="77777777" w:rsidR="00D944D7" w:rsidRPr="00192A3C" w:rsidRDefault="00D944D7" w:rsidP="00D944D7">
            <w:pPr>
              <w:pStyle w:val="Tabletext"/>
              <w:spacing w:before="0" w:after="0" w:line="240" w:lineRule="auto"/>
              <w:jc w:val="right"/>
              <w:rPr>
                <w:sz w:val="12"/>
                <w:szCs w:val="12"/>
              </w:rPr>
            </w:pPr>
            <w:r w:rsidRPr="00192A3C">
              <w:rPr>
                <w:sz w:val="12"/>
                <w:szCs w:val="12"/>
              </w:rPr>
              <w:t>53.0%</w:t>
            </w:r>
          </w:p>
        </w:tc>
        <w:tc>
          <w:tcPr>
            <w:tcW w:w="155" w:type="pct"/>
            <w:shd w:val="clear" w:color="000000" w:fill="CCCCFF"/>
            <w:noWrap/>
            <w:vAlign w:val="center"/>
            <w:hideMark/>
          </w:tcPr>
          <w:p w14:paraId="54CF615E" w14:textId="77777777" w:rsidR="00D944D7" w:rsidRPr="00192A3C" w:rsidRDefault="00D944D7" w:rsidP="00D944D7">
            <w:pPr>
              <w:pStyle w:val="Tabletext"/>
              <w:spacing w:before="0" w:after="0" w:line="240" w:lineRule="auto"/>
              <w:jc w:val="right"/>
              <w:rPr>
                <w:sz w:val="12"/>
                <w:szCs w:val="12"/>
              </w:rPr>
            </w:pPr>
            <w:r w:rsidRPr="00192A3C">
              <w:rPr>
                <w:sz w:val="12"/>
                <w:szCs w:val="12"/>
              </w:rPr>
              <w:t>63.5%</w:t>
            </w:r>
          </w:p>
        </w:tc>
        <w:tc>
          <w:tcPr>
            <w:tcW w:w="155" w:type="pct"/>
            <w:shd w:val="clear" w:color="auto" w:fill="auto"/>
            <w:noWrap/>
            <w:vAlign w:val="center"/>
            <w:hideMark/>
          </w:tcPr>
          <w:p w14:paraId="32D74920" w14:textId="77777777" w:rsidR="00D944D7" w:rsidRPr="00192A3C" w:rsidRDefault="00D944D7" w:rsidP="00D944D7">
            <w:pPr>
              <w:pStyle w:val="Tabletext"/>
              <w:spacing w:before="0" w:after="0" w:line="240" w:lineRule="auto"/>
              <w:jc w:val="right"/>
              <w:rPr>
                <w:sz w:val="12"/>
                <w:szCs w:val="12"/>
              </w:rPr>
            </w:pPr>
            <w:r w:rsidRPr="00192A3C">
              <w:rPr>
                <w:sz w:val="12"/>
                <w:szCs w:val="12"/>
              </w:rPr>
              <w:t>81.3%</w:t>
            </w:r>
          </w:p>
        </w:tc>
        <w:tc>
          <w:tcPr>
            <w:tcW w:w="155" w:type="pct"/>
            <w:shd w:val="clear" w:color="auto" w:fill="auto"/>
            <w:noWrap/>
            <w:vAlign w:val="center"/>
            <w:hideMark/>
          </w:tcPr>
          <w:p w14:paraId="081D1710"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55" w:type="pct"/>
            <w:shd w:val="clear" w:color="000000" w:fill="auto"/>
            <w:noWrap/>
            <w:vAlign w:val="center"/>
            <w:hideMark/>
          </w:tcPr>
          <w:p w14:paraId="5F0A6A65" w14:textId="6D257BD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2DA09DA1" w14:textId="100B8E3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05CBE369" w14:textId="77777777" w:rsidR="00D944D7" w:rsidRPr="00192A3C" w:rsidRDefault="00D944D7" w:rsidP="00D944D7">
            <w:pPr>
              <w:pStyle w:val="Tabletext"/>
              <w:spacing w:before="0" w:after="0" w:line="240" w:lineRule="auto"/>
              <w:jc w:val="right"/>
              <w:rPr>
                <w:sz w:val="12"/>
                <w:szCs w:val="12"/>
              </w:rPr>
            </w:pPr>
            <w:r w:rsidRPr="00192A3C">
              <w:rPr>
                <w:sz w:val="12"/>
                <w:szCs w:val="12"/>
              </w:rPr>
              <w:t>16.9%</w:t>
            </w:r>
          </w:p>
        </w:tc>
        <w:tc>
          <w:tcPr>
            <w:tcW w:w="155" w:type="pct"/>
            <w:shd w:val="clear" w:color="000000" w:fill="CCCCFF"/>
            <w:noWrap/>
            <w:vAlign w:val="center"/>
            <w:hideMark/>
          </w:tcPr>
          <w:p w14:paraId="79DFF647" w14:textId="77777777" w:rsidR="00D944D7" w:rsidRPr="00192A3C" w:rsidRDefault="00D944D7" w:rsidP="00D944D7">
            <w:pPr>
              <w:pStyle w:val="Tabletext"/>
              <w:spacing w:before="0" w:after="0" w:line="240" w:lineRule="auto"/>
              <w:jc w:val="right"/>
              <w:rPr>
                <w:sz w:val="12"/>
                <w:szCs w:val="12"/>
              </w:rPr>
            </w:pPr>
            <w:r w:rsidRPr="00192A3C">
              <w:rPr>
                <w:sz w:val="12"/>
                <w:szCs w:val="12"/>
              </w:rPr>
              <w:t>56.6%</w:t>
            </w:r>
          </w:p>
        </w:tc>
        <w:tc>
          <w:tcPr>
            <w:tcW w:w="155" w:type="pct"/>
            <w:shd w:val="clear" w:color="auto" w:fill="auto"/>
            <w:noWrap/>
            <w:vAlign w:val="center"/>
            <w:hideMark/>
          </w:tcPr>
          <w:p w14:paraId="1FF7F868"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49" w:type="pct"/>
            <w:shd w:val="clear" w:color="auto" w:fill="E2EFDA"/>
            <w:noWrap/>
            <w:vAlign w:val="center"/>
            <w:hideMark/>
          </w:tcPr>
          <w:p w14:paraId="070175F1" w14:textId="77777777" w:rsidR="00D944D7" w:rsidRPr="00192A3C" w:rsidRDefault="00D944D7" w:rsidP="00D944D7">
            <w:pPr>
              <w:pStyle w:val="Tabletext"/>
              <w:spacing w:before="0" w:after="0" w:line="240" w:lineRule="auto"/>
              <w:jc w:val="right"/>
              <w:rPr>
                <w:sz w:val="12"/>
                <w:szCs w:val="12"/>
              </w:rPr>
            </w:pPr>
            <w:r w:rsidRPr="00192A3C">
              <w:rPr>
                <w:sz w:val="12"/>
                <w:szCs w:val="12"/>
              </w:rPr>
              <w:t>0</w:t>
            </w:r>
          </w:p>
        </w:tc>
        <w:tc>
          <w:tcPr>
            <w:tcW w:w="149" w:type="pct"/>
            <w:shd w:val="clear" w:color="auto" w:fill="CCCCFF"/>
            <w:noWrap/>
            <w:vAlign w:val="center"/>
            <w:hideMark/>
          </w:tcPr>
          <w:p w14:paraId="5E164EF4" w14:textId="77777777" w:rsidR="00D944D7" w:rsidRPr="00192A3C" w:rsidRDefault="00D944D7" w:rsidP="00D944D7">
            <w:pPr>
              <w:pStyle w:val="Tabletext"/>
              <w:spacing w:before="0" w:after="0" w:line="240" w:lineRule="auto"/>
              <w:jc w:val="right"/>
              <w:rPr>
                <w:sz w:val="12"/>
                <w:szCs w:val="12"/>
              </w:rPr>
            </w:pPr>
            <w:r w:rsidRPr="00192A3C">
              <w:rPr>
                <w:sz w:val="12"/>
                <w:szCs w:val="12"/>
              </w:rPr>
              <w:t>7</w:t>
            </w:r>
          </w:p>
        </w:tc>
      </w:tr>
      <w:tr w:rsidR="00D944D7" w:rsidRPr="007C4580" w14:paraId="282067E1" w14:textId="77777777" w:rsidTr="00B32CA5">
        <w:trPr>
          <w:trHeight w:val="283"/>
        </w:trPr>
        <w:tc>
          <w:tcPr>
            <w:tcW w:w="511" w:type="pct"/>
            <w:shd w:val="clear" w:color="auto" w:fill="auto"/>
            <w:noWrap/>
            <w:vAlign w:val="center"/>
            <w:hideMark/>
          </w:tcPr>
          <w:p w14:paraId="5CDC29DA" w14:textId="77777777" w:rsidR="00D944D7" w:rsidRPr="00192A3C" w:rsidRDefault="00D944D7" w:rsidP="00D944D7">
            <w:pPr>
              <w:pStyle w:val="Tabletext"/>
              <w:spacing w:before="0" w:after="0" w:line="240" w:lineRule="auto"/>
              <w:rPr>
                <w:sz w:val="12"/>
                <w:szCs w:val="12"/>
              </w:rPr>
            </w:pPr>
            <w:r w:rsidRPr="00192A3C">
              <w:rPr>
                <w:sz w:val="12"/>
                <w:szCs w:val="12"/>
              </w:rPr>
              <w:t>St John of God Berwick Hospital</w:t>
            </w:r>
          </w:p>
        </w:tc>
        <w:tc>
          <w:tcPr>
            <w:tcW w:w="170" w:type="pct"/>
            <w:shd w:val="clear" w:color="auto" w:fill="auto"/>
            <w:noWrap/>
            <w:vAlign w:val="center"/>
            <w:hideMark/>
          </w:tcPr>
          <w:p w14:paraId="053E756D"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482B9949" w14:textId="77777777" w:rsidR="00D944D7" w:rsidRPr="00192A3C" w:rsidRDefault="00D944D7" w:rsidP="00D944D7">
            <w:pPr>
              <w:pStyle w:val="Tabletext"/>
              <w:spacing w:before="0" w:after="0" w:line="240" w:lineRule="auto"/>
              <w:rPr>
                <w:sz w:val="12"/>
                <w:szCs w:val="12"/>
              </w:rPr>
            </w:pPr>
            <w:r w:rsidRPr="00192A3C">
              <w:rPr>
                <w:sz w:val="12"/>
                <w:szCs w:val="12"/>
              </w:rPr>
              <w:t>804</w:t>
            </w:r>
          </w:p>
        </w:tc>
        <w:tc>
          <w:tcPr>
            <w:tcW w:w="155" w:type="pct"/>
            <w:shd w:val="clear" w:color="000000" w:fill="CCCCFF"/>
            <w:noWrap/>
            <w:vAlign w:val="center"/>
            <w:hideMark/>
          </w:tcPr>
          <w:p w14:paraId="4BA45252" w14:textId="77777777" w:rsidR="00D944D7" w:rsidRPr="00192A3C" w:rsidRDefault="00D944D7" w:rsidP="00D944D7">
            <w:pPr>
              <w:pStyle w:val="Tabletext"/>
              <w:spacing w:before="0" w:after="0" w:line="240" w:lineRule="auto"/>
              <w:jc w:val="right"/>
              <w:rPr>
                <w:sz w:val="12"/>
                <w:szCs w:val="12"/>
              </w:rPr>
            </w:pPr>
            <w:r w:rsidRPr="00192A3C">
              <w:rPr>
                <w:sz w:val="12"/>
                <w:szCs w:val="12"/>
              </w:rPr>
              <w:t>27.9%</w:t>
            </w:r>
          </w:p>
        </w:tc>
        <w:tc>
          <w:tcPr>
            <w:tcW w:w="155" w:type="pct"/>
            <w:shd w:val="clear" w:color="000000" w:fill="CCCCFF"/>
            <w:noWrap/>
            <w:vAlign w:val="center"/>
            <w:hideMark/>
          </w:tcPr>
          <w:p w14:paraId="79F6F498" w14:textId="77777777" w:rsidR="00D944D7" w:rsidRPr="00192A3C" w:rsidRDefault="00D944D7" w:rsidP="00D944D7">
            <w:pPr>
              <w:pStyle w:val="Tabletext"/>
              <w:spacing w:before="0" w:after="0" w:line="240" w:lineRule="auto"/>
              <w:jc w:val="right"/>
              <w:rPr>
                <w:sz w:val="12"/>
                <w:szCs w:val="12"/>
              </w:rPr>
            </w:pPr>
            <w:r w:rsidRPr="00192A3C">
              <w:rPr>
                <w:sz w:val="12"/>
                <w:szCs w:val="12"/>
              </w:rPr>
              <w:t>32.5%</w:t>
            </w:r>
          </w:p>
        </w:tc>
        <w:tc>
          <w:tcPr>
            <w:tcW w:w="155" w:type="pct"/>
            <w:shd w:val="clear" w:color="000000" w:fill="CCCCFF"/>
            <w:noWrap/>
            <w:vAlign w:val="center"/>
            <w:hideMark/>
          </w:tcPr>
          <w:p w14:paraId="12125F23" w14:textId="77777777" w:rsidR="00D944D7" w:rsidRPr="00192A3C" w:rsidRDefault="00D944D7" w:rsidP="00D944D7">
            <w:pPr>
              <w:pStyle w:val="Tabletext"/>
              <w:spacing w:before="0" w:after="0" w:line="240" w:lineRule="auto"/>
              <w:jc w:val="right"/>
              <w:rPr>
                <w:sz w:val="12"/>
                <w:szCs w:val="12"/>
              </w:rPr>
            </w:pPr>
            <w:r w:rsidRPr="00192A3C">
              <w:rPr>
                <w:sz w:val="12"/>
                <w:szCs w:val="12"/>
              </w:rPr>
              <w:t>45.2%</w:t>
            </w:r>
          </w:p>
        </w:tc>
        <w:tc>
          <w:tcPr>
            <w:tcW w:w="155" w:type="pct"/>
            <w:shd w:val="clear" w:color="auto" w:fill="auto"/>
            <w:noWrap/>
            <w:vAlign w:val="center"/>
            <w:hideMark/>
          </w:tcPr>
          <w:p w14:paraId="65D87530"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55" w:type="pct"/>
            <w:shd w:val="clear" w:color="auto" w:fill="auto"/>
            <w:noWrap/>
            <w:vAlign w:val="center"/>
            <w:hideMark/>
          </w:tcPr>
          <w:p w14:paraId="3C14AA79" w14:textId="77777777" w:rsidR="00D944D7" w:rsidRPr="00192A3C" w:rsidRDefault="00D944D7" w:rsidP="00D944D7">
            <w:pPr>
              <w:pStyle w:val="Tabletext"/>
              <w:spacing w:before="0" w:after="0" w:line="240" w:lineRule="auto"/>
              <w:jc w:val="right"/>
              <w:rPr>
                <w:sz w:val="12"/>
                <w:szCs w:val="12"/>
              </w:rPr>
            </w:pPr>
            <w:r w:rsidRPr="00192A3C">
              <w:rPr>
                <w:sz w:val="12"/>
                <w:szCs w:val="12"/>
              </w:rPr>
              <w:t>2.8%</w:t>
            </w:r>
          </w:p>
        </w:tc>
        <w:tc>
          <w:tcPr>
            <w:tcW w:w="155" w:type="pct"/>
            <w:shd w:val="clear" w:color="000000" w:fill="CCCCFF"/>
            <w:noWrap/>
            <w:vAlign w:val="center"/>
            <w:hideMark/>
          </w:tcPr>
          <w:p w14:paraId="7FDCBD58" w14:textId="77777777" w:rsidR="00D944D7" w:rsidRPr="00192A3C" w:rsidRDefault="00D944D7" w:rsidP="00D944D7">
            <w:pPr>
              <w:pStyle w:val="Tabletext"/>
              <w:spacing w:before="0" w:after="0" w:line="240" w:lineRule="auto"/>
              <w:jc w:val="right"/>
              <w:rPr>
                <w:sz w:val="12"/>
                <w:szCs w:val="12"/>
              </w:rPr>
            </w:pPr>
            <w:r w:rsidRPr="00192A3C">
              <w:rPr>
                <w:sz w:val="12"/>
                <w:szCs w:val="12"/>
              </w:rPr>
              <w:t>39.6%</w:t>
            </w:r>
          </w:p>
        </w:tc>
        <w:tc>
          <w:tcPr>
            <w:tcW w:w="155" w:type="pct"/>
            <w:shd w:val="clear" w:color="auto" w:fill="auto"/>
            <w:noWrap/>
            <w:vAlign w:val="center"/>
            <w:hideMark/>
          </w:tcPr>
          <w:p w14:paraId="5258CD8E" w14:textId="77777777" w:rsidR="00D944D7" w:rsidRPr="00192A3C" w:rsidRDefault="00D944D7" w:rsidP="00D944D7">
            <w:pPr>
              <w:pStyle w:val="Tabletext"/>
              <w:spacing w:before="0" w:after="0" w:line="240" w:lineRule="auto"/>
              <w:jc w:val="right"/>
              <w:rPr>
                <w:sz w:val="12"/>
                <w:szCs w:val="12"/>
              </w:rPr>
            </w:pPr>
            <w:r w:rsidRPr="00192A3C">
              <w:rPr>
                <w:sz w:val="12"/>
                <w:szCs w:val="12"/>
              </w:rPr>
              <w:t>74.6%</w:t>
            </w:r>
          </w:p>
        </w:tc>
        <w:tc>
          <w:tcPr>
            <w:tcW w:w="155" w:type="pct"/>
            <w:shd w:val="clear" w:color="000000" w:fill="auto"/>
            <w:noWrap/>
            <w:vAlign w:val="center"/>
            <w:hideMark/>
          </w:tcPr>
          <w:p w14:paraId="33D2B2B4" w14:textId="793384B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51E6F5E" w14:textId="25CAD099"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BA34A07" w14:textId="77777777" w:rsidR="00D944D7" w:rsidRPr="00192A3C" w:rsidRDefault="00D944D7" w:rsidP="00D944D7">
            <w:pPr>
              <w:pStyle w:val="Tabletext"/>
              <w:spacing w:before="0" w:after="0" w:line="240" w:lineRule="auto"/>
              <w:jc w:val="right"/>
              <w:rPr>
                <w:sz w:val="12"/>
                <w:szCs w:val="12"/>
              </w:rPr>
            </w:pPr>
            <w:r w:rsidRPr="00192A3C">
              <w:rPr>
                <w:sz w:val="12"/>
                <w:szCs w:val="12"/>
              </w:rPr>
              <w:t>16.3%</w:t>
            </w:r>
          </w:p>
        </w:tc>
        <w:tc>
          <w:tcPr>
            <w:tcW w:w="155" w:type="pct"/>
            <w:shd w:val="clear" w:color="auto" w:fill="auto"/>
            <w:noWrap/>
            <w:vAlign w:val="center"/>
            <w:hideMark/>
          </w:tcPr>
          <w:p w14:paraId="725BE96C" w14:textId="77777777" w:rsidR="00D944D7" w:rsidRPr="00192A3C" w:rsidRDefault="00D944D7" w:rsidP="00D944D7">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4B16D03E" w14:textId="77777777" w:rsidR="00D944D7" w:rsidRPr="00192A3C" w:rsidRDefault="00D944D7" w:rsidP="00D944D7">
            <w:pPr>
              <w:pStyle w:val="Tabletext"/>
              <w:spacing w:before="0" w:after="0" w:line="240" w:lineRule="auto"/>
              <w:jc w:val="right"/>
              <w:rPr>
                <w:sz w:val="12"/>
                <w:szCs w:val="12"/>
              </w:rPr>
            </w:pPr>
            <w:r w:rsidRPr="00192A3C">
              <w:rPr>
                <w:sz w:val="12"/>
                <w:szCs w:val="12"/>
              </w:rPr>
              <w:t>0.89</w:t>
            </w:r>
          </w:p>
        </w:tc>
        <w:tc>
          <w:tcPr>
            <w:tcW w:w="155" w:type="pct"/>
            <w:shd w:val="clear" w:color="auto" w:fill="auto"/>
            <w:noWrap/>
            <w:vAlign w:val="center"/>
            <w:hideMark/>
          </w:tcPr>
          <w:p w14:paraId="453FA5AD" w14:textId="77777777" w:rsidR="00D944D7" w:rsidRPr="00192A3C" w:rsidRDefault="00D944D7" w:rsidP="00D944D7">
            <w:pPr>
              <w:pStyle w:val="Tabletext"/>
              <w:spacing w:before="0" w:after="0" w:line="240" w:lineRule="auto"/>
              <w:jc w:val="right"/>
              <w:rPr>
                <w:sz w:val="12"/>
                <w:szCs w:val="12"/>
              </w:rPr>
            </w:pPr>
            <w:r w:rsidRPr="00192A3C">
              <w:rPr>
                <w:sz w:val="12"/>
                <w:szCs w:val="12"/>
              </w:rPr>
              <w:t>2.2%</w:t>
            </w:r>
          </w:p>
        </w:tc>
        <w:tc>
          <w:tcPr>
            <w:tcW w:w="155" w:type="pct"/>
            <w:shd w:val="clear" w:color="000000" w:fill="auto"/>
            <w:noWrap/>
            <w:vAlign w:val="center"/>
            <w:hideMark/>
          </w:tcPr>
          <w:p w14:paraId="35C3BECE" w14:textId="4DD02A4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17BC053" w14:textId="043D3BFC"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38E01AC" w14:textId="77777777" w:rsidR="00D944D7" w:rsidRPr="00192A3C" w:rsidRDefault="00D944D7" w:rsidP="00D944D7">
            <w:pPr>
              <w:pStyle w:val="Tabletext"/>
              <w:spacing w:before="0" w:after="0" w:line="240" w:lineRule="auto"/>
              <w:jc w:val="right"/>
              <w:rPr>
                <w:sz w:val="12"/>
                <w:szCs w:val="12"/>
              </w:rPr>
            </w:pPr>
            <w:r w:rsidRPr="00192A3C">
              <w:rPr>
                <w:sz w:val="12"/>
                <w:szCs w:val="12"/>
              </w:rPr>
              <w:t>95.7%</w:t>
            </w:r>
          </w:p>
        </w:tc>
        <w:tc>
          <w:tcPr>
            <w:tcW w:w="155" w:type="pct"/>
            <w:shd w:val="clear" w:color="000000" w:fill="CCCCFF"/>
            <w:noWrap/>
            <w:vAlign w:val="center"/>
            <w:hideMark/>
          </w:tcPr>
          <w:p w14:paraId="29E3154D" w14:textId="77777777" w:rsidR="00D944D7" w:rsidRPr="00192A3C" w:rsidRDefault="00D944D7" w:rsidP="00D944D7">
            <w:pPr>
              <w:pStyle w:val="Tabletext"/>
              <w:spacing w:before="0" w:after="0" w:line="240" w:lineRule="auto"/>
              <w:jc w:val="right"/>
              <w:rPr>
                <w:sz w:val="12"/>
                <w:szCs w:val="12"/>
              </w:rPr>
            </w:pPr>
            <w:r w:rsidRPr="00192A3C">
              <w:rPr>
                <w:sz w:val="12"/>
                <w:szCs w:val="12"/>
              </w:rPr>
              <w:t>39.3%</w:t>
            </w:r>
          </w:p>
        </w:tc>
        <w:tc>
          <w:tcPr>
            <w:tcW w:w="155" w:type="pct"/>
            <w:shd w:val="clear" w:color="auto" w:fill="auto"/>
            <w:noWrap/>
            <w:vAlign w:val="center"/>
            <w:hideMark/>
          </w:tcPr>
          <w:p w14:paraId="07B50185" w14:textId="77777777" w:rsidR="00D944D7" w:rsidRPr="00192A3C" w:rsidRDefault="00D944D7" w:rsidP="00D944D7">
            <w:pPr>
              <w:pStyle w:val="Tabletext"/>
              <w:spacing w:before="0" w:after="0" w:line="240" w:lineRule="auto"/>
              <w:jc w:val="right"/>
              <w:rPr>
                <w:sz w:val="12"/>
                <w:szCs w:val="12"/>
              </w:rPr>
            </w:pPr>
            <w:r w:rsidRPr="00192A3C">
              <w:rPr>
                <w:sz w:val="12"/>
                <w:szCs w:val="12"/>
              </w:rPr>
              <w:t>73.4%</w:t>
            </w:r>
          </w:p>
        </w:tc>
        <w:tc>
          <w:tcPr>
            <w:tcW w:w="155" w:type="pct"/>
            <w:shd w:val="clear" w:color="auto" w:fill="auto"/>
            <w:noWrap/>
            <w:vAlign w:val="center"/>
            <w:hideMark/>
          </w:tcPr>
          <w:p w14:paraId="4607F6ED" w14:textId="77777777" w:rsidR="00D944D7" w:rsidRPr="00192A3C" w:rsidRDefault="00D944D7" w:rsidP="00D944D7">
            <w:pPr>
              <w:pStyle w:val="Tabletext"/>
              <w:spacing w:before="0" w:after="0" w:line="240" w:lineRule="auto"/>
              <w:jc w:val="right"/>
              <w:rPr>
                <w:sz w:val="12"/>
                <w:szCs w:val="12"/>
              </w:rPr>
            </w:pPr>
            <w:r w:rsidRPr="00192A3C">
              <w:rPr>
                <w:sz w:val="12"/>
                <w:szCs w:val="12"/>
              </w:rPr>
              <w:t>79.9%</w:t>
            </w:r>
          </w:p>
        </w:tc>
        <w:tc>
          <w:tcPr>
            <w:tcW w:w="155" w:type="pct"/>
            <w:shd w:val="clear" w:color="auto" w:fill="auto"/>
            <w:noWrap/>
            <w:vAlign w:val="center"/>
            <w:hideMark/>
          </w:tcPr>
          <w:p w14:paraId="3A98B0FF"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55" w:type="pct"/>
            <w:shd w:val="clear" w:color="000000" w:fill="auto"/>
            <w:noWrap/>
            <w:vAlign w:val="center"/>
            <w:hideMark/>
          </w:tcPr>
          <w:p w14:paraId="0ECB0ABF" w14:textId="3465A05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1E67E847" w14:textId="0633530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346A9B0" w14:textId="77777777" w:rsidR="00D944D7" w:rsidRPr="00192A3C" w:rsidRDefault="00D944D7" w:rsidP="00D944D7">
            <w:pPr>
              <w:pStyle w:val="Tabletext"/>
              <w:spacing w:before="0" w:after="0" w:line="240" w:lineRule="auto"/>
              <w:jc w:val="right"/>
              <w:rPr>
                <w:sz w:val="12"/>
                <w:szCs w:val="12"/>
              </w:rPr>
            </w:pPr>
            <w:r w:rsidRPr="00192A3C">
              <w:rPr>
                <w:sz w:val="12"/>
                <w:szCs w:val="12"/>
              </w:rPr>
              <w:t>84.4%</w:t>
            </w:r>
          </w:p>
        </w:tc>
        <w:tc>
          <w:tcPr>
            <w:tcW w:w="155" w:type="pct"/>
            <w:shd w:val="clear" w:color="auto" w:fill="auto"/>
            <w:noWrap/>
            <w:vAlign w:val="center"/>
            <w:hideMark/>
          </w:tcPr>
          <w:p w14:paraId="18E879C4" w14:textId="77777777" w:rsidR="00D944D7" w:rsidRPr="00192A3C" w:rsidRDefault="00D944D7" w:rsidP="00D944D7">
            <w:pPr>
              <w:pStyle w:val="Tabletext"/>
              <w:spacing w:before="0" w:after="0" w:line="240" w:lineRule="auto"/>
              <w:jc w:val="right"/>
              <w:rPr>
                <w:sz w:val="12"/>
                <w:szCs w:val="12"/>
              </w:rPr>
            </w:pPr>
            <w:r w:rsidRPr="00192A3C">
              <w:rPr>
                <w:sz w:val="12"/>
                <w:szCs w:val="12"/>
              </w:rPr>
              <w:t>61.2%</w:t>
            </w:r>
          </w:p>
        </w:tc>
        <w:tc>
          <w:tcPr>
            <w:tcW w:w="155" w:type="pct"/>
            <w:shd w:val="clear" w:color="000000" w:fill="E2EFDA"/>
            <w:noWrap/>
            <w:vAlign w:val="center"/>
            <w:hideMark/>
          </w:tcPr>
          <w:p w14:paraId="299409DA" w14:textId="77777777" w:rsidR="00D944D7" w:rsidRPr="00192A3C" w:rsidRDefault="00D944D7" w:rsidP="00D944D7">
            <w:pPr>
              <w:pStyle w:val="Tabletext"/>
              <w:spacing w:before="0" w:after="0" w:line="240" w:lineRule="auto"/>
              <w:jc w:val="right"/>
              <w:rPr>
                <w:sz w:val="12"/>
                <w:szCs w:val="12"/>
              </w:rPr>
            </w:pPr>
            <w:r w:rsidRPr="00192A3C">
              <w:rPr>
                <w:sz w:val="12"/>
                <w:szCs w:val="12"/>
              </w:rPr>
              <w:t>0.6%</w:t>
            </w:r>
          </w:p>
        </w:tc>
        <w:tc>
          <w:tcPr>
            <w:tcW w:w="149" w:type="pct"/>
            <w:shd w:val="clear" w:color="auto" w:fill="E2EFDA"/>
            <w:noWrap/>
            <w:vAlign w:val="center"/>
            <w:hideMark/>
          </w:tcPr>
          <w:p w14:paraId="2F4ACC22" w14:textId="77777777" w:rsidR="00D944D7" w:rsidRPr="00192A3C" w:rsidRDefault="00D944D7" w:rsidP="00D944D7">
            <w:pPr>
              <w:pStyle w:val="Tabletext"/>
              <w:spacing w:before="0" w:after="0" w:line="240" w:lineRule="auto"/>
              <w:jc w:val="right"/>
              <w:rPr>
                <w:sz w:val="12"/>
                <w:szCs w:val="12"/>
              </w:rPr>
            </w:pPr>
            <w:r w:rsidRPr="00192A3C">
              <w:rPr>
                <w:sz w:val="12"/>
                <w:szCs w:val="12"/>
              </w:rPr>
              <w:t>1</w:t>
            </w:r>
          </w:p>
        </w:tc>
        <w:tc>
          <w:tcPr>
            <w:tcW w:w="149" w:type="pct"/>
            <w:shd w:val="clear" w:color="auto" w:fill="CCCCFF"/>
            <w:noWrap/>
            <w:vAlign w:val="center"/>
            <w:hideMark/>
          </w:tcPr>
          <w:p w14:paraId="63860952"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r>
      <w:tr w:rsidR="00D944D7" w:rsidRPr="007C4580" w14:paraId="169F233F" w14:textId="77777777" w:rsidTr="00B32CA5">
        <w:trPr>
          <w:trHeight w:val="283"/>
        </w:trPr>
        <w:tc>
          <w:tcPr>
            <w:tcW w:w="511" w:type="pct"/>
            <w:shd w:val="clear" w:color="auto" w:fill="auto"/>
            <w:noWrap/>
            <w:vAlign w:val="center"/>
            <w:hideMark/>
          </w:tcPr>
          <w:p w14:paraId="7E3DFB73" w14:textId="77777777" w:rsidR="00D944D7" w:rsidRPr="00192A3C" w:rsidRDefault="00D944D7" w:rsidP="00D944D7">
            <w:pPr>
              <w:pStyle w:val="Tabletext"/>
              <w:spacing w:before="0" w:after="0" w:line="240" w:lineRule="auto"/>
              <w:rPr>
                <w:sz w:val="12"/>
                <w:szCs w:val="12"/>
              </w:rPr>
            </w:pPr>
            <w:proofErr w:type="spellStart"/>
            <w:r w:rsidRPr="00192A3C">
              <w:rPr>
                <w:sz w:val="12"/>
                <w:szCs w:val="12"/>
              </w:rPr>
              <w:t>Northpark</w:t>
            </w:r>
            <w:proofErr w:type="spellEnd"/>
            <w:r w:rsidRPr="00192A3C">
              <w:rPr>
                <w:sz w:val="12"/>
                <w:szCs w:val="12"/>
              </w:rPr>
              <w:t xml:space="preserve"> Private Hospital</w:t>
            </w:r>
          </w:p>
        </w:tc>
        <w:tc>
          <w:tcPr>
            <w:tcW w:w="170" w:type="pct"/>
            <w:shd w:val="clear" w:color="auto" w:fill="auto"/>
            <w:noWrap/>
            <w:vAlign w:val="center"/>
            <w:hideMark/>
          </w:tcPr>
          <w:p w14:paraId="2AE46D61"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1844ECCB" w14:textId="77777777" w:rsidR="00D944D7" w:rsidRPr="00192A3C" w:rsidRDefault="00D944D7" w:rsidP="00D944D7">
            <w:pPr>
              <w:pStyle w:val="Tabletext"/>
              <w:spacing w:before="0" w:after="0" w:line="240" w:lineRule="auto"/>
              <w:rPr>
                <w:sz w:val="12"/>
                <w:szCs w:val="12"/>
              </w:rPr>
            </w:pPr>
            <w:r w:rsidRPr="00192A3C">
              <w:rPr>
                <w:sz w:val="12"/>
                <w:szCs w:val="12"/>
              </w:rPr>
              <w:t>776</w:t>
            </w:r>
          </w:p>
        </w:tc>
        <w:tc>
          <w:tcPr>
            <w:tcW w:w="155" w:type="pct"/>
            <w:shd w:val="clear" w:color="000000" w:fill="CCCCFF"/>
            <w:noWrap/>
            <w:vAlign w:val="center"/>
            <w:hideMark/>
          </w:tcPr>
          <w:p w14:paraId="273CF752" w14:textId="77777777" w:rsidR="00D944D7" w:rsidRPr="00192A3C" w:rsidRDefault="00D944D7" w:rsidP="00D944D7">
            <w:pPr>
              <w:pStyle w:val="Tabletext"/>
              <w:spacing w:before="0" w:after="0" w:line="240" w:lineRule="auto"/>
              <w:jc w:val="right"/>
              <w:rPr>
                <w:sz w:val="12"/>
                <w:szCs w:val="12"/>
              </w:rPr>
            </w:pPr>
            <w:r w:rsidRPr="00192A3C">
              <w:rPr>
                <w:sz w:val="12"/>
                <w:szCs w:val="12"/>
              </w:rPr>
              <w:t>22.7%</w:t>
            </w:r>
          </w:p>
        </w:tc>
        <w:tc>
          <w:tcPr>
            <w:tcW w:w="155" w:type="pct"/>
            <w:shd w:val="clear" w:color="auto" w:fill="auto"/>
            <w:noWrap/>
            <w:vAlign w:val="center"/>
            <w:hideMark/>
          </w:tcPr>
          <w:p w14:paraId="68E8DAE1" w14:textId="77777777" w:rsidR="00D944D7" w:rsidRPr="00192A3C" w:rsidRDefault="00D944D7" w:rsidP="00D944D7">
            <w:pPr>
              <w:pStyle w:val="Tabletext"/>
              <w:spacing w:before="0" w:after="0" w:line="240" w:lineRule="auto"/>
              <w:jc w:val="right"/>
              <w:rPr>
                <w:sz w:val="12"/>
                <w:szCs w:val="12"/>
              </w:rPr>
            </w:pPr>
            <w:r w:rsidRPr="00192A3C">
              <w:rPr>
                <w:sz w:val="12"/>
                <w:szCs w:val="12"/>
              </w:rPr>
              <w:t>20.9%</w:t>
            </w:r>
          </w:p>
        </w:tc>
        <w:tc>
          <w:tcPr>
            <w:tcW w:w="155" w:type="pct"/>
            <w:shd w:val="clear" w:color="auto" w:fill="auto"/>
            <w:noWrap/>
            <w:vAlign w:val="center"/>
            <w:hideMark/>
          </w:tcPr>
          <w:p w14:paraId="4821DEA0" w14:textId="77777777" w:rsidR="00D944D7" w:rsidRPr="00192A3C" w:rsidRDefault="00D944D7" w:rsidP="00D944D7">
            <w:pPr>
              <w:pStyle w:val="Tabletext"/>
              <w:spacing w:before="0" w:after="0" w:line="240" w:lineRule="auto"/>
              <w:jc w:val="right"/>
              <w:rPr>
                <w:sz w:val="12"/>
                <w:szCs w:val="12"/>
              </w:rPr>
            </w:pPr>
            <w:r w:rsidRPr="00192A3C">
              <w:rPr>
                <w:sz w:val="12"/>
                <w:szCs w:val="12"/>
              </w:rPr>
              <w:t>32.8%</w:t>
            </w:r>
          </w:p>
        </w:tc>
        <w:tc>
          <w:tcPr>
            <w:tcW w:w="155" w:type="pct"/>
            <w:shd w:val="clear" w:color="auto" w:fill="auto"/>
            <w:noWrap/>
            <w:vAlign w:val="center"/>
            <w:hideMark/>
          </w:tcPr>
          <w:p w14:paraId="566687C0" w14:textId="77777777" w:rsidR="00D944D7" w:rsidRPr="00192A3C" w:rsidRDefault="00D944D7" w:rsidP="00D944D7">
            <w:pPr>
              <w:pStyle w:val="Tabletext"/>
              <w:spacing w:before="0" w:after="0" w:line="240" w:lineRule="auto"/>
              <w:jc w:val="right"/>
              <w:rPr>
                <w:sz w:val="12"/>
                <w:szCs w:val="12"/>
              </w:rPr>
            </w:pPr>
            <w:r w:rsidRPr="00192A3C">
              <w:rPr>
                <w:sz w:val="12"/>
                <w:szCs w:val="12"/>
              </w:rPr>
              <w:t>2.9%</w:t>
            </w:r>
          </w:p>
        </w:tc>
        <w:tc>
          <w:tcPr>
            <w:tcW w:w="155" w:type="pct"/>
            <w:shd w:val="clear" w:color="auto" w:fill="auto"/>
            <w:noWrap/>
            <w:vAlign w:val="center"/>
            <w:hideMark/>
          </w:tcPr>
          <w:p w14:paraId="3672B29B" w14:textId="77777777" w:rsidR="00D944D7" w:rsidRPr="00192A3C" w:rsidRDefault="00D944D7" w:rsidP="00D944D7">
            <w:pPr>
              <w:pStyle w:val="Tabletext"/>
              <w:spacing w:before="0" w:after="0" w:line="240" w:lineRule="auto"/>
              <w:jc w:val="right"/>
              <w:rPr>
                <w:sz w:val="12"/>
                <w:szCs w:val="12"/>
              </w:rPr>
            </w:pPr>
            <w:r w:rsidRPr="00192A3C">
              <w:rPr>
                <w:sz w:val="12"/>
                <w:szCs w:val="12"/>
              </w:rPr>
              <w:t>4.6%</w:t>
            </w:r>
          </w:p>
        </w:tc>
        <w:tc>
          <w:tcPr>
            <w:tcW w:w="155" w:type="pct"/>
            <w:shd w:val="clear" w:color="000000" w:fill="CCCCFF"/>
            <w:noWrap/>
            <w:vAlign w:val="center"/>
            <w:hideMark/>
          </w:tcPr>
          <w:p w14:paraId="693AC6B0" w14:textId="77777777" w:rsidR="00D944D7" w:rsidRPr="00192A3C" w:rsidRDefault="00D944D7" w:rsidP="00D944D7">
            <w:pPr>
              <w:pStyle w:val="Tabletext"/>
              <w:spacing w:before="0" w:after="0" w:line="240" w:lineRule="auto"/>
              <w:jc w:val="right"/>
              <w:rPr>
                <w:sz w:val="12"/>
                <w:szCs w:val="12"/>
              </w:rPr>
            </w:pPr>
            <w:r w:rsidRPr="00192A3C">
              <w:rPr>
                <w:sz w:val="12"/>
                <w:szCs w:val="12"/>
              </w:rPr>
              <w:t>34.3%</w:t>
            </w:r>
          </w:p>
        </w:tc>
        <w:tc>
          <w:tcPr>
            <w:tcW w:w="155" w:type="pct"/>
            <w:shd w:val="clear" w:color="auto" w:fill="auto"/>
            <w:noWrap/>
            <w:vAlign w:val="center"/>
            <w:hideMark/>
          </w:tcPr>
          <w:p w14:paraId="0EE53ABD" w14:textId="77777777" w:rsidR="00D944D7" w:rsidRPr="00192A3C" w:rsidRDefault="00D944D7" w:rsidP="00D944D7">
            <w:pPr>
              <w:pStyle w:val="Tabletext"/>
              <w:spacing w:before="0" w:after="0" w:line="240" w:lineRule="auto"/>
              <w:jc w:val="right"/>
              <w:rPr>
                <w:sz w:val="12"/>
                <w:szCs w:val="12"/>
              </w:rPr>
            </w:pPr>
            <w:r w:rsidRPr="00192A3C">
              <w:rPr>
                <w:sz w:val="12"/>
                <w:szCs w:val="12"/>
              </w:rPr>
              <w:t>80.6%</w:t>
            </w:r>
          </w:p>
        </w:tc>
        <w:tc>
          <w:tcPr>
            <w:tcW w:w="155" w:type="pct"/>
            <w:shd w:val="clear" w:color="000000" w:fill="auto"/>
            <w:noWrap/>
            <w:vAlign w:val="center"/>
            <w:hideMark/>
          </w:tcPr>
          <w:p w14:paraId="0B0B0E40" w14:textId="0D47D0E5"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22E5975" w14:textId="77777777" w:rsidR="00D944D7" w:rsidRPr="00192A3C" w:rsidRDefault="00D944D7" w:rsidP="00D944D7">
            <w:pPr>
              <w:pStyle w:val="Tabletext"/>
              <w:spacing w:before="0" w:after="0" w:line="240" w:lineRule="auto"/>
              <w:jc w:val="right"/>
              <w:rPr>
                <w:sz w:val="12"/>
                <w:szCs w:val="12"/>
              </w:rPr>
            </w:pPr>
            <w:r w:rsidRPr="00192A3C">
              <w:rPr>
                <w:sz w:val="12"/>
                <w:szCs w:val="12"/>
              </w:rPr>
              <w:t>20.0%</w:t>
            </w:r>
          </w:p>
        </w:tc>
        <w:tc>
          <w:tcPr>
            <w:tcW w:w="155" w:type="pct"/>
            <w:shd w:val="clear" w:color="000000" w:fill="CCCCFF"/>
            <w:noWrap/>
            <w:vAlign w:val="center"/>
            <w:hideMark/>
          </w:tcPr>
          <w:p w14:paraId="072ABDCA" w14:textId="77777777" w:rsidR="00D944D7" w:rsidRPr="00192A3C" w:rsidRDefault="00D944D7" w:rsidP="00D944D7">
            <w:pPr>
              <w:pStyle w:val="Tabletext"/>
              <w:spacing w:before="0" w:after="0" w:line="240" w:lineRule="auto"/>
              <w:jc w:val="right"/>
              <w:rPr>
                <w:sz w:val="12"/>
                <w:szCs w:val="12"/>
              </w:rPr>
            </w:pPr>
            <w:r w:rsidRPr="00192A3C">
              <w:rPr>
                <w:sz w:val="12"/>
                <w:szCs w:val="12"/>
              </w:rPr>
              <w:t>13.5%</w:t>
            </w:r>
          </w:p>
        </w:tc>
        <w:tc>
          <w:tcPr>
            <w:tcW w:w="155" w:type="pct"/>
            <w:tcBorders>
              <w:bottom w:val="single" w:sz="4" w:space="0" w:color="BFBFBF" w:themeColor="background1" w:themeShade="BF"/>
            </w:tcBorders>
            <w:shd w:val="clear" w:color="000000" w:fill="CCCCFF"/>
            <w:noWrap/>
            <w:vAlign w:val="center"/>
            <w:hideMark/>
          </w:tcPr>
          <w:p w14:paraId="0DBFB186" w14:textId="77777777" w:rsidR="00D944D7" w:rsidRPr="00192A3C" w:rsidRDefault="00D944D7" w:rsidP="00D944D7">
            <w:pPr>
              <w:pStyle w:val="Tabletext"/>
              <w:spacing w:before="0" w:after="0" w:line="240" w:lineRule="auto"/>
              <w:jc w:val="right"/>
              <w:rPr>
                <w:sz w:val="12"/>
                <w:szCs w:val="12"/>
              </w:rPr>
            </w:pPr>
            <w:r w:rsidRPr="00192A3C">
              <w:rPr>
                <w:sz w:val="12"/>
                <w:szCs w:val="12"/>
              </w:rPr>
              <w:t>42.9%</w:t>
            </w:r>
          </w:p>
        </w:tc>
        <w:tc>
          <w:tcPr>
            <w:tcW w:w="155" w:type="pct"/>
            <w:tcBorders>
              <w:bottom w:val="single" w:sz="4" w:space="0" w:color="BFBFBF" w:themeColor="background1" w:themeShade="BF"/>
            </w:tcBorders>
            <w:shd w:val="clear" w:color="auto" w:fill="auto"/>
            <w:noWrap/>
            <w:vAlign w:val="center"/>
            <w:hideMark/>
          </w:tcPr>
          <w:p w14:paraId="0E0A0B91" w14:textId="77777777" w:rsidR="00D944D7" w:rsidRPr="00192A3C" w:rsidRDefault="00D944D7" w:rsidP="00D944D7">
            <w:pPr>
              <w:pStyle w:val="Tabletext"/>
              <w:spacing w:before="0" w:after="0" w:line="240" w:lineRule="auto"/>
              <w:jc w:val="right"/>
              <w:rPr>
                <w:sz w:val="12"/>
                <w:szCs w:val="12"/>
              </w:rPr>
            </w:pPr>
            <w:r w:rsidRPr="00192A3C">
              <w:rPr>
                <w:sz w:val="12"/>
                <w:szCs w:val="12"/>
              </w:rPr>
              <w:t>0.56</w:t>
            </w:r>
          </w:p>
        </w:tc>
        <w:tc>
          <w:tcPr>
            <w:tcW w:w="155" w:type="pct"/>
            <w:shd w:val="clear" w:color="000000" w:fill="E2EFDA"/>
            <w:noWrap/>
            <w:vAlign w:val="center"/>
            <w:hideMark/>
          </w:tcPr>
          <w:p w14:paraId="326A81C2"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55" w:type="pct"/>
            <w:shd w:val="clear" w:color="000000" w:fill="auto"/>
            <w:noWrap/>
            <w:vAlign w:val="center"/>
            <w:hideMark/>
          </w:tcPr>
          <w:p w14:paraId="3B00BF47" w14:textId="75116B7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26B6CB6E" w14:textId="77777777" w:rsidR="00D944D7" w:rsidRPr="00192A3C" w:rsidRDefault="00D944D7" w:rsidP="00D944D7">
            <w:pPr>
              <w:pStyle w:val="Tabletext"/>
              <w:spacing w:before="0" w:after="0" w:line="240" w:lineRule="auto"/>
              <w:jc w:val="right"/>
              <w:rPr>
                <w:sz w:val="12"/>
                <w:szCs w:val="12"/>
              </w:rPr>
            </w:pPr>
            <w:r w:rsidRPr="00192A3C">
              <w:rPr>
                <w:sz w:val="12"/>
                <w:szCs w:val="12"/>
              </w:rPr>
              <w:t>44.1%</w:t>
            </w:r>
          </w:p>
        </w:tc>
        <w:tc>
          <w:tcPr>
            <w:tcW w:w="155" w:type="pct"/>
            <w:tcBorders>
              <w:bottom w:val="single" w:sz="4" w:space="0" w:color="BFBFBF" w:themeColor="background1" w:themeShade="BF"/>
            </w:tcBorders>
            <w:shd w:val="clear" w:color="000000" w:fill="CCCCFF"/>
            <w:noWrap/>
            <w:vAlign w:val="center"/>
            <w:hideMark/>
          </w:tcPr>
          <w:p w14:paraId="4DA6FD1F" w14:textId="77777777" w:rsidR="00D944D7" w:rsidRPr="00192A3C" w:rsidRDefault="00D944D7" w:rsidP="00D944D7">
            <w:pPr>
              <w:pStyle w:val="Tabletext"/>
              <w:spacing w:before="0" w:after="0" w:line="240" w:lineRule="auto"/>
              <w:jc w:val="right"/>
              <w:rPr>
                <w:sz w:val="12"/>
                <w:szCs w:val="12"/>
              </w:rPr>
            </w:pPr>
            <w:r w:rsidRPr="00192A3C">
              <w:rPr>
                <w:sz w:val="12"/>
                <w:szCs w:val="12"/>
              </w:rPr>
              <w:t>93.6%</w:t>
            </w:r>
          </w:p>
        </w:tc>
        <w:tc>
          <w:tcPr>
            <w:tcW w:w="155" w:type="pct"/>
            <w:shd w:val="clear" w:color="000000" w:fill="CCCCFF"/>
            <w:noWrap/>
            <w:vAlign w:val="center"/>
            <w:hideMark/>
          </w:tcPr>
          <w:p w14:paraId="1A497704" w14:textId="77777777" w:rsidR="00D944D7" w:rsidRPr="00192A3C" w:rsidRDefault="00D944D7" w:rsidP="00D944D7">
            <w:pPr>
              <w:pStyle w:val="Tabletext"/>
              <w:spacing w:before="0" w:after="0" w:line="240" w:lineRule="auto"/>
              <w:jc w:val="right"/>
              <w:rPr>
                <w:sz w:val="12"/>
                <w:szCs w:val="12"/>
              </w:rPr>
            </w:pPr>
            <w:r w:rsidRPr="00192A3C">
              <w:rPr>
                <w:sz w:val="12"/>
                <w:szCs w:val="12"/>
              </w:rPr>
              <w:t>59.7%</w:t>
            </w:r>
          </w:p>
        </w:tc>
        <w:tc>
          <w:tcPr>
            <w:tcW w:w="155" w:type="pct"/>
            <w:shd w:val="clear" w:color="000000" w:fill="CCCCFF"/>
            <w:noWrap/>
            <w:vAlign w:val="center"/>
            <w:hideMark/>
          </w:tcPr>
          <w:p w14:paraId="0F678562" w14:textId="77777777" w:rsidR="00D944D7" w:rsidRPr="00192A3C" w:rsidRDefault="00D944D7" w:rsidP="00D944D7">
            <w:pPr>
              <w:pStyle w:val="Tabletext"/>
              <w:spacing w:before="0" w:after="0" w:line="240" w:lineRule="auto"/>
              <w:jc w:val="right"/>
              <w:rPr>
                <w:sz w:val="12"/>
                <w:szCs w:val="12"/>
              </w:rPr>
            </w:pPr>
            <w:r w:rsidRPr="00192A3C">
              <w:rPr>
                <w:sz w:val="12"/>
                <w:szCs w:val="12"/>
              </w:rPr>
              <w:t>56.8%</w:t>
            </w:r>
          </w:p>
        </w:tc>
        <w:tc>
          <w:tcPr>
            <w:tcW w:w="155" w:type="pct"/>
            <w:shd w:val="clear" w:color="000000" w:fill="E2EFDA"/>
            <w:noWrap/>
            <w:vAlign w:val="center"/>
            <w:hideMark/>
          </w:tcPr>
          <w:p w14:paraId="1174CB88" w14:textId="77777777" w:rsidR="00D944D7" w:rsidRPr="00192A3C" w:rsidRDefault="00D944D7" w:rsidP="00D944D7">
            <w:pPr>
              <w:pStyle w:val="Tabletext"/>
              <w:spacing w:before="0" w:after="0" w:line="240" w:lineRule="auto"/>
              <w:jc w:val="right"/>
              <w:rPr>
                <w:sz w:val="12"/>
                <w:szCs w:val="12"/>
              </w:rPr>
            </w:pPr>
            <w:r w:rsidRPr="00192A3C">
              <w:rPr>
                <w:sz w:val="12"/>
                <w:szCs w:val="12"/>
              </w:rPr>
              <w:t>85.9%</w:t>
            </w:r>
          </w:p>
        </w:tc>
        <w:tc>
          <w:tcPr>
            <w:tcW w:w="155" w:type="pct"/>
            <w:shd w:val="clear" w:color="auto" w:fill="auto"/>
            <w:noWrap/>
            <w:vAlign w:val="center"/>
            <w:hideMark/>
          </w:tcPr>
          <w:p w14:paraId="48B0EC75" w14:textId="77777777" w:rsidR="00D944D7" w:rsidRPr="00192A3C" w:rsidRDefault="00D944D7" w:rsidP="00D944D7">
            <w:pPr>
              <w:pStyle w:val="Tabletext"/>
              <w:spacing w:before="0" w:after="0" w:line="240" w:lineRule="auto"/>
              <w:jc w:val="right"/>
              <w:rPr>
                <w:sz w:val="12"/>
                <w:szCs w:val="12"/>
              </w:rPr>
            </w:pPr>
            <w:r w:rsidRPr="00192A3C">
              <w:rPr>
                <w:sz w:val="12"/>
                <w:szCs w:val="12"/>
              </w:rPr>
              <w:t>1.2%</w:t>
            </w:r>
          </w:p>
        </w:tc>
        <w:tc>
          <w:tcPr>
            <w:tcW w:w="155" w:type="pct"/>
            <w:shd w:val="clear" w:color="000000" w:fill="auto"/>
            <w:noWrap/>
            <w:vAlign w:val="center"/>
            <w:hideMark/>
          </w:tcPr>
          <w:p w14:paraId="466C2C5B" w14:textId="63DD7FE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3EEE6F75" w14:textId="27760FA1"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C36B185" w14:textId="77777777" w:rsidR="00D944D7" w:rsidRPr="00192A3C" w:rsidRDefault="00D944D7" w:rsidP="00D944D7">
            <w:pPr>
              <w:pStyle w:val="Tabletext"/>
              <w:spacing w:before="0" w:after="0" w:line="240" w:lineRule="auto"/>
              <w:jc w:val="right"/>
              <w:rPr>
                <w:sz w:val="12"/>
                <w:szCs w:val="12"/>
              </w:rPr>
            </w:pPr>
            <w:r w:rsidRPr="00192A3C">
              <w:rPr>
                <w:sz w:val="12"/>
                <w:szCs w:val="12"/>
              </w:rPr>
              <w:t>36.4%</w:t>
            </w:r>
          </w:p>
        </w:tc>
        <w:tc>
          <w:tcPr>
            <w:tcW w:w="155" w:type="pct"/>
            <w:shd w:val="clear" w:color="000000" w:fill="CCCCFF"/>
            <w:noWrap/>
            <w:vAlign w:val="center"/>
            <w:hideMark/>
          </w:tcPr>
          <w:p w14:paraId="3945293D" w14:textId="77777777" w:rsidR="00D944D7" w:rsidRPr="00192A3C" w:rsidRDefault="00D944D7" w:rsidP="00D944D7">
            <w:pPr>
              <w:pStyle w:val="Tabletext"/>
              <w:spacing w:before="0" w:after="0" w:line="240" w:lineRule="auto"/>
              <w:jc w:val="right"/>
              <w:rPr>
                <w:sz w:val="12"/>
                <w:szCs w:val="12"/>
              </w:rPr>
            </w:pPr>
            <w:r w:rsidRPr="00192A3C">
              <w:rPr>
                <w:sz w:val="12"/>
                <w:szCs w:val="12"/>
              </w:rPr>
              <w:t>46.1%</w:t>
            </w:r>
          </w:p>
        </w:tc>
        <w:tc>
          <w:tcPr>
            <w:tcW w:w="155" w:type="pct"/>
            <w:shd w:val="clear" w:color="000000" w:fill="E2EFDA"/>
            <w:noWrap/>
            <w:vAlign w:val="center"/>
            <w:hideMark/>
          </w:tcPr>
          <w:p w14:paraId="2D4BCE8C" w14:textId="77777777" w:rsidR="00D944D7" w:rsidRPr="00192A3C" w:rsidRDefault="00D944D7" w:rsidP="00D944D7">
            <w:pPr>
              <w:pStyle w:val="Tabletext"/>
              <w:spacing w:before="0" w:after="0" w:line="240" w:lineRule="auto"/>
              <w:jc w:val="right"/>
              <w:rPr>
                <w:sz w:val="12"/>
                <w:szCs w:val="12"/>
              </w:rPr>
            </w:pPr>
            <w:r w:rsidRPr="00192A3C">
              <w:rPr>
                <w:sz w:val="12"/>
                <w:szCs w:val="12"/>
              </w:rPr>
              <w:t>0.5%</w:t>
            </w:r>
          </w:p>
        </w:tc>
        <w:tc>
          <w:tcPr>
            <w:tcW w:w="149" w:type="pct"/>
            <w:shd w:val="clear" w:color="auto" w:fill="E2EFDA"/>
            <w:noWrap/>
            <w:vAlign w:val="center"/>
            <w:hideMark/>
          </w:tcPr>
          <w:p w14:paraId="503F8BFA"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30E9DBB9" w14:textId="77777777" w:rsidR="00D944D7" w:rsidRPr="00192A3C" w:rsidRDefault="00D944D7" w:rsidP="00D944D7">
            <w:pPr>
              <w:pStyle w:val="Tabletext"/>
              <w:spacing w:before="0" w:after="0" w:line="240" w:lineRule="auto"/>
              <w:jc w:val="right"/>
              <w:rPr>
                <w:sz w:val="12"/>
                <w:szCs w:val="12"/>
              </w:rPr>
            </w:pPr>
            <w:r w:rsidRPr="00192A3C">
              <w:rPr>
                <w:sz w:val="12"/>
                <w:szCs w:val="12"/>
              </w:rPr>
              <w:t>9</w:t>
            </w:r>
          </w:p>
        </w:tc>
      </w:tr>
      <w:tr w:rsidR="00776F3E" w:rsidRPr="007C4580" w14:paraId="1E5CEE33" w14:textId="77777777" w:rsidTr="00B32CA5">
        <w:trPr>
          <w:trHeight w:val="283"/>
        </w:trPr>
        <w:tc>
          <w:tcPr>
            <w:tcW w:w="511" w:type="pct"/>
            <w:shd w:val="clear" w:color="auto" w:fill="auto"/>
            <w:noWrap/>
            <w:vAlign w:val="center"/>
            <w:hideMark/>
          </w:tcPr>
          <w:p w14:paraId="7217F5F6" w14:textId="77777777" w:rsidR="00D944D7" w:rsidRPr="00192A3C" w:rsidRDefault="00D944D7" w:rsidP="00D944D7">
            <w:pPr>
              <w:pStyle w:val="Tabletext"/>
              <w:spacing w:before="0" w:after="0" w:line="240" w:lineRule="auto"/>
              <w:rPr>
                <w:sz w:val="12"/>
                <w:szCs w:val="12"/>
              </w:rPr>
            </w:pPr>
            <w:r w:rsidRPr="00192A3C">
              <w:rPr>
                <w:sz w:val="12"/>
                <w:szCs w:val="12"/>
              </w:rPr>
              <w:t>St John of God Geelong Hospital</w:t>
            </w:r>
          </w:p>
        </w:tc>
        <w:tc>
          <w:tcPr>
            <w:tcW w:w="170" w:type="pct"/>
            <w:shd w:val="clear" w:color="auto" w:fill="auto"/>
            <w:noWrap/>
            <w:vAlign w:val="center"/>
            <w:hideMark/>
          </w:tcPr>
          <w:p w14:paraId="1C43C28C"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6E8B4927" w14:textId="77777777" w:rsidR="00D944D7" w:rsidRPr="00192A3C" w:rsidRDefault="00D944D7" w:rsidP="00D944D7">
            <w:pPr>
              <w:pStyle w:val="Tabletext"/>
              <w:spacing w:before="0" w:after="0" w:line="240" w:lineRule="auto"/>
              <w:rPr>
                <w:sz w:val="12"/>
                <w:szCs w:val="12"/>
              </w:rPr>
            </w:pPr>
            <w:r w:rsidRPr="00192A3C">
              <w:rPr>
                <w:sz w:val="12"/>
                <w:szCs w:val="12"/>
              </w:rPr>
              <w:t>493</w:t>
            </w:r>
          </w:p>
        </w:tc>
        <w:tc>
          <w:tcPr>
            <w:tcW w:w="155" w:type="pct"/>
            <w:shd w:val="clear" w:color="000000" w:fill="CCCCFF"/>
            <w:noWrap/>
            <w:vAlign w:val="center"/>
            <w:hideMark/>
          </w:tcPr>
          <w:p w14:paraId="70824444" w14:textId="77777777" w:rsidR="00D944D7" w:rsidRPr="00192A3C" w:rsidRDefault="00D944D7" w:rsidP="00D944D7">
            <w:pPr>
              <w:pStyle w:val="Tabletext"/>
              <w:spacing w:before="0" w:after="0" w:line="240" w:lineRule="auto"/>
              <w:jc w:val="right"/>
              <w:rPr>
                <w:sz w:val="12"/>
                <w:szCs w:val="12"/>
              </w:rPr>
            </w:pPr>
            <w:r w:rsidRPr="00192A3C">
              <w:rPr>
                <w:sz w:val="12"/>
                <w:szCs w:val="12"/>
              </w:rPr>
              <w:t>34.9%</w:t>
            </w:r>
          </w:p>
        </w:tc>
        <w:tc>
          <w:tcPr>
            <w:tcW w:w="155" w:type="pct"/>
            <w:shd w:val="clear" w:color="000000" w:fill="CCCCFF"/>
            <w:noWrap/>
            <w:vAlign w:val="center"/>
            <w:hideMark/>
          </w:tcPr>
          <w:p w14:paraId="5081E282" w14:textId="77777777" w:rsidR="00D944D7" w:rsidRPr="00192A3C" w:rsidRDefault="00D944D7" w:rsidP="00D944D7">
            <w:pPr>
              <w:pStyle w:val="Tabletext"/>
              <w:spacing w:before="0" w:after="0" w:line="240" w:lineRule="auto"/>
              <w:jc w:val="right"/>
              <w:rPr>
                <w:sz w:val="12"/>
                <w:szCs w:val="12"/>
              </w:rPr>
            </w:pPr>
            <w:r w:rsidRPr="00192A3C">
              <w:rPr>
                <w:sz w:val="12"/>
                <w:szCs w:val="12"/>
              </w:rPr>
              <w:t>22.7%</w:t>
            </w:r>
          </w:p>
        </w:tc>
        <w:tc>
          <w:tcPr>
            <w:tcW w:w="155" w:type="pct"/>
            <w:shd w:val="clear" w:color="auto" w:fill="auto"/>
            <w:noWrap/>
            <w:vAlign w:val="center"/>
            <w:hideMark/>
          </w:tcPr>
          <w:p w14:paraId="21DB6E2B" w14:textId="77777777" w:rsidR="00D944D7" w:rsidRPr="00192A3C" w:rsidRDefault="00D944D7" w:rsidP="00D944D7">
            <w:pPr>
              <w:pStyle w:val="Tabletext"/>
              <w:spacing w:before="0" w:after="0" w:line="240" w:lineRule="auto"/>
              <w:jc w:val="right"/>
              <w:rPr>
                <w:sz w:val="12"/>
                <w:szCs w:val="12"/>
              </w:rPr>
            </w:pPr>
            <w:r w:rsidRPr="00192A3C">
              <w:rPr>
                <w:sz w:val="12"/>
                <w:szCs w:val="12"/>
              </w:rPr>
              <w:t>34.7%</w:t>
            </w:r>
          </w:p>
        </w:tc>
        <w:tc>
          <w:tcPr>
            <w:tcW w:w="155" w:type="pct"/>
            <w:shd w:val="clear" w:color="000000" w:fill="E2EFDA"/>
            <w:noWrap/>
            <w:vAlign w:val="center"/>
            <w:hideMark/>
          </w:tcPr>
          <w:p w14:paraId="7A1E3265"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73805788"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1DAAEC94" w14:textId="77777777" w:rsidR="00D944D7" w:rsidRPr="00192A3C" w:rsidRDefault="00D944D7" w:rsidP="00D944D7">
            <w:pPr>
              <w:pStyle w:val="Tabletext"/>
              <w:spacing w:before="0" w:after="0" w:line="240" w:lineRule="auto"/>
              <w:jc w:val="right"/>
              <w:rPr>
                <w:sz w:val="12"/>
                <w:szCs w:val="12"/>
              </w:rPr>
            </w:pPr>
            <w:r w:rsidRPr="00192A3C">
              <w:rPr>
                <w:sz w:val="12"/>
                <w:szCs w:val="12"/>
              </w:rPr>
              <w:t>27.8%</w:t>
            </w:r>
          </w:p>
        </w:tc>
        <w:tc>
          <w:tcPr>
            <w:tcW w:w="155" w:type="pct"/>
            <w:shd w:val="clear" w:color="000000" w:fill="CCCCFF"/>
            <w:noWrap/>
            <w:vAlign w:val="center"/>
            <w:hideMark/>
          </w:tcPr>
          <w:p w14:paraId="41429A18" w14:textId="77777777" w:rsidR="00D944D7" w:rsidRPr="00192A3C" w:rsidRDefault="00D944D7" w:rsidP="00D944D7">
            <w:pPr>
              <w:pStyle w:val="Tabletext"/>
              <w:spacing w:before="0" w:after="0" w:line="240" w:lineRule="auto"/>
              <w:jc w:val="right"/>
              <w:rPr>
                <w:sz w:val="12"/>
                <w:szCs w:val="12"/>
              </w:rPr>
            </w:pPr>
            <w:r w:rsidRPr="00192A3C">
              <w:rPr>
                <w:sz w:val="12"/>
                <w:szCs w:val="12"/>
              </w:rPr>
              <w:t>72.2%</w:t>
            </w:r>
          </w:p>
        </w:tc>
        <w:tc>
          <w:tcPr>
            <w:tcW w:w="155" w:type="pct"/>
            <w:shd w:val="clear" w:color="000000" w:fill="auto"/>
            <w:noWrap/>
            <w:vAlign w:val="center"/>
            <w:hideMark/>
          </w:tcPr>
          <w:p w14:paraId="331E6AA1" w14:textId="67268578"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0ED6926" w14:textId="065F81C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1EE7954C" w14:textId="77777777" w:rsidR="00D944D7" w:rsidRPr="00192A3C" w:rsidRDefault="00D944D7" w:rsidP="00D944D7">
            <w:pPr>
              <w:pStyle w:val="Tabletext"/>
              <w:spacing w:before="0" w:after="0" w:line="240" w:lineRule="auto"/>
              <w:jc w:val="right"/>
              <w:rPr>
                <w:sz w:val="12"/>
                <w:szCs w:val="12"/>
              </w:rPr>
            </w:pPr>
            <w:r w:rsidRPr="00192A3C">
              <w:rPr>
                <w:sz w:val="12"/>
                <w:szCs w:val="12"/>
              </w:rPr>
              <w:t>7.1%</w:t>
            </w:r>
          </w:p>
        </w:tc>
        <w:tc>
          <w:tcPr>
            <w:tcW w:w="155" w:type="pct"/>
            <w:shd w:val="clear" w:color="auto" w:fill="auto"/>
            <w:noWrap/>
            <w:vAlign w:val="center"/>
            <w:hideMark/>
          </w:tcPr>
          <w:p w14:paraId="35574AD1" w14:textId="5D8506A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0DE1554" w14:textId="77777777" w:rsidR="00D944D7" w:rsidRPr="00192A3C" w:rsidRDefault="00D944D7" w:rsidP="00D944D7">
            <w:pPr>
              <w:pStyle w:val="Tabletext"/>
              <w:spacing w:before="0" w:after="0" w:line="240" w:lineRule="auto"/>
              <w:jc w:val="right"/>
              <w:rPr>
                <w:sz w:val="12"/>
                <w:szCs w:val="12"/>
              </w:rPr>
            </w:pPr>
            <w:r w:rsidRPr="00192A3C">
              <w:rPr>
                <w:sz w:val="12"/>
                <w:szCs w:val="12"/>
              </w:rPr>
              <w:t>1.53</w:t>
            </w:r>
          </w:p>
        </w:tc>
        <w:tc>
          <w:tcPr>
            <w:tcW w:w="155" w:type="pct"/>
            <w:shd w:val="clear" w:color="auto" w:fill="auto"/>
            <w:noWrap/>
            <w:vAlign w:val="center"/>
            <w:hideMark/>
          </w:tcPr>
          <w:p w14:paraId="12E53CD1" w14:textId="77777777" w:rsidR="00D944D7" w:rsidRPr="00192A3C" w:rsidRDefault="00D944D7" w:rsidP="00D944D7">
            <w:pPr>
              <w:pStyle w:val="Tabletext"/>
              <w:spacing w:before="0" w:after="0" w:line="240" w:lineRule="auto"/>
              <w:jc w:val="right"/>
              <w:rPr>
                <w:sz w:val="12"/>
                <w:szCs w:val="12"/>
              </w:rPr>
            </w:pPr>
            <w:r w:rsidRPr="00192A3C">
              <w:rPr>
                <w:sz w:val="12"/>
                <w:szCs w:val="12"/>
              </w:rPr>
              <w:t>3.4%</w:t>
            </w:r>
          </w:p>
        </w:tc>
        <w:tc>
          <w:tcPr>
            <w:tcW w:w="155" w:type="pct"/>
            <w:shd w:val="clear" w:color="000000" w:fill="auto"/>
            <w:noWrap/>
            <w:vAlign w:val="center"/>
            <w:hideMark/>
          </w:tcPr>
          <w:p w14:paraId="7F5AD6CB" w14:textId="4C40AF7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AEF24C7" w14:textId="4F2B3C9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362CA06" w14:textId="77777777" w:rsidR="00D944D7" w:rsidRPr="00192A3C" w:rsidRDefault="00D944D7" w:rsidP="00D944D7">
            <w:pPr>
              <w:pStyle w:val="Tabletext"/>
              <w:spacing w:before="0" w:after="0" w:line="240" w:lineRule="auto"/>
              <w:jc w:val="right"/>
              <w:rPr>
                <w:sz w:val="12"/>
                <w:szCs w:val="12"/>
              </w:rPr>
            </w:pPr>
            <w:r w:rsidRPr="00192A3C">
              <w:rPr>
                <w:sz w:val="12"/>
                <w:szCs w:val="12"/>
              </w:rPr>
              <w:t>97.6%</w:t>
            </w:r>
          </w:p>
        </w:tc>
        <w:tc>
          <w:tcPr>
            <w:tcW w:w="155" w:type="pct"/>
            <w:shd w:val="clear" w:color="000000" w:fill="CCCCFF"/>
            <w:noWrap/>
            <w:vAlign w:val="center"/>
            <w:hideMark/>
          </w:tcPr>
          <w:p w14:paraId="1FED18F4" w14:textId="77777777" w:rsidR="00D944D7" w:rsidRPr="00192A3C" w:rsidRDefault="00D944D7" w:rsidP="00D944D7">
            <w:pPr>
              <w:pStyle w:val="Tabletext"/>
              <w:spacing w:before="0" w:after="0" w:line="240" w:lineRule="auto"/>
              <w:jc w:val="right"/>
              <w:rPr>
                <w:sz w:val="12"/>
                <w:szCs w:val="12"/>
              </w:rPr>
            </w:pPr>
            <w:r w:rsidRPr="00192A3C">
              <w:rPr>
                <w:sz w:val="12"/>
                <w:szCs w:val="12"/>
              </w:rPr>
              <w:t>47.7%</w:t>
            </w:r>
          </w:p>
        </w:tc>
        <w:tc>
          <w:tcPr>
            <w:tcW w:w="155" w:type="pct"/>
            <w:shd w:val="clear" w:color="auto" w:fill="auto"/>
            <w:noWrap/>
            <w:vAlign w:val="center"/>
            <w:hideMark/>
          </w:tcPr>
          <w:p w14:paraId="65E31B22" w14:textId="77777777" w:rsidR="00D944D7" w:rsidRPr="00192A3C" w:rsidRDefault="00D944D7" w:rsidP="00D944D7">
            <w:pPr>
              <w:pStyle w:val="Tabletext"/>
              <w:spacing w:before="0" w:after="0" w:line="240" w:lineRule="auto"/>
              <w:jc w:val="right"/>
              <w:rPr>
                <w:sz w:val="12"/>
                <w:szCs w:val="12"/>
              </w:rPr>
            </w:pPr>
            <w:r w:rsidRPr="00192A3C">
              <w:rPr>
                <w:sz w:val="12"/>
                <w:szCs w:val="12"/>
              </w:rPr>
              <w:t>76.8%</w:t>
            </w:r>
          </w:p>
        </w:tc>
        <w:tc>
          <w:tcPr>
            <w:tcW w:w="155" w:type="pct"/>
            <w:shd w:val="clear" w:color="000000" w:fill="E2EFDA"/>
            <w:noWrap/>
            <w:vAlign w:val="center"/>
            <w:hideMark/>
          </w:tcPr>
          <w:p w14:paraId="5494E707" w14:textId="77777777" w:rsidR="00D944D7" w:rsidRPr="00192A3C" w:rsidRDefault="00D944D7" w:rsidP="00D944D7">
            <w:pPr>
              <w:pStyle w:val="Tabletext"/>
              <w:spacing w:before="0" w:after="0" w:line="240" w:lineRule="auto"/>
              <w:jc w:val="right"/>
              <w:rPr>
                <w:sz w:val="12"/>
                <w:szCs w:val="12"/>
              </w:rPr>
            </w:pPr>
            <w:r w:rsidRPr="00192A3C">
              <w:rPr>
                <w:sz w:val="12"/>
                <w:szCs w:val="12"/>
              </w:rPr>
              <w:t>87.7%</w:t>
            </w:r>
          </w:p>
        </w:tc>
        <w:tc>
          <w:tcPr>
            <w:tcW w:w="155" w:type="pct"/>
            <w:shd w:val="clear" w:color="000000" w:fill="CCCCFF"/>
            <w:noWrap/>
            <w:vAlign w:val="center"/>
            <w:hideMark/>
          </w:tcPr>
          <w:p w14:paraId="6F6FE529" w14:textId="77777777" w:rsidR="00D944D7" w:rsidRPr="00192A3C" w:rsidRDefault="00D944D7" w:rsidP="00D944D7">
            <w:pPr>
              <w:pStyle w:val="Tabletext"/>
              <w:spacing w:before="0" w:after="0" w:line="240" w:lineRule="auto"/>
              <w:jc w:val="right"/>
              <w:rPr>
                <w:sz w:val="12"/>
                <w:szCs w:val="12"/>
              </w:rPr>
            </w:pPr>
            <w:r w:rsidRPr="00192A3C">
              <w:rPr>
                <w:sz w:val="12"/>
                <w:szCs w:val="12"/>
              </w:rPr>
              <w:t>2.7%</w:t>
            </w:r>
          </w:p>
        </w:tc>
        <w:tc>
          <w:tcPr>
            <w:tcW w:w="155" w:type="pct"/>
            <w:shd w:val="clear" w:color="000000" w:fill="auto"/>
            <w:noWrap/>
            <w:vAlign w:val="center"/>
            <w:hideMark/>
          </w:tcPr>
          <w:p w14:paraId="32B74C22" w14:textId="524084C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3CF0801B" w14:textId="49C8086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16F57C8" w14:textId="77777777" w:rsidR="00D944D7" w:rsidRPr="00192A3C" w:rsidRDefault="00D944D7" w:rsidP="00D944D7">
            <w:pPr>
              <w:pStyle w:val="Tabletext"/>
              <w:spacing w:before="0" w:after="0" w:line="240" w:lineRule="auto"/>
              <w:jc w:val="right"/>
              <w:rPr>
                <w:sz w:val="12"/>
                <w:szCs w:val="12"/>
              </w:rPr>
            </w:pPr>
            <w:r w:rsidRPr="00192A3C">
              <w:rPr>
                <w:sz w:val="12"/>
                <w:szCs w:val="12"/>
              </w:rPr>
              <w:t>92.7%</w:t>
            </w:r>
          </w:p>
        </w:tc>
        <w:tc>
          <w:tcPr>
            <w:tcW w:w="155" w:type="pct"/>
            <w:shd w:val="clear" w:color="000000" w:fill="E2EFDA"/>
            <w:noWrap/>
            <w:vAlign w:val="center"/>
            <w:hideMark/>
          </w:tcPr>
          <w:p w14:paraId="57879AE7" w14:textId="77777777" w:rsidR="00D944D7" w:rsidRPr="00192A3C" w:rsidRDefault="00D944D7" w:rsidP="00D944D7">
            <w:pPr>
              <w:pStyle w:val="Tabletext"/>
              <w:spacing w:before="0" w:after="0" w:line="240" w:lineRule="auto"/>
              <w:jc w:val="right"/>
              <w:rPr>
                <w:sz w:val="12"/>
                <w:szCs w:val="12"/>
              </w:rPr>
            </w:pPr>
            <w:r w:rsidRPr="00192A3C">
              <w:rPr>
                <w:sz w:val="12"/>
                <w:szCs w:val="12"/>
              </w:rPr>
              <w:t>77.3%</w:t>
            </w:r>
          </w:p>
        </w:tc>
        <w:tc>
          <w:tcPr>
            <w:tcW w:w="155" w:type="pct"/>
            <w:shd w:val="clear" w:color="000000" w:fill="E2EFDA"/>
            <w:noWrap/>
            <w:vAlign w:val="center"/>
            <w:hideMark/>
          </w:tcPr>
          <w:p w14:paraId="084E6484" w14:textId="77777777" w:rsidR="00D944D7" w:rsidRPr="00192A3C" w:rsidRDefault="00D944D7" w:rsidP="00D944D7">
            <w:pPr>
              <w:pStyle w:val="Tabletext"/>
              <w:spacing w:before="0" w:after="0" w:line="240" w:lineRule="auto"/>
              <w:jc w:val="right"/>
              <w:rPr>
                <w:sz w:val="12"/>
                <w:szCs w:val="12"/>
              </w:rPr>
            </w:pPr>
            <w:r w:rsidRPr="00192A3C">
              <w:rPr>
                <w:sz w:val="12"/>
                <w:szCs w:val="12"/>
              </w:rPr>
              <w:t>0.8%</w:t>
            </w:r>
          </w:p>
        </w:tc>
        <w:tc>
          <w:tcPr>
            <w:tcW w:w="149" w:type="pct"/>
            <w:shd w:val="clear" w:color="auto" w:fill="E2EFDA"/>
            <w:noWrap/>
            <w:vAlign w:val="center"/>
            <w:hideMark/>
          </w:tcPr>
          <w:p w14:paraId="4272D234"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c>
          <w:tcPr>
            <w:tcW w:w="149" w:type="pct"/>
            <w:shd w:val="clear" w:color="auto" w:fill="CCCCFF"/>
            <w:noWrap/>
            <w:vAlign w:val="center"/>
            <w:hideMark/>
          </w:tcPr>
          <w:p w14:paraId="49F6DBD9" w14:textId="77777777" w:rsidR="00D944D7" w:rsidRPr="00192A3C" w:rsidRDefault="00D944D7" w:rsidP="00D944D7">
            <w:pPr>
              <w:pStyle w:val="Tabletext"/>
              <w:spacing w:before="0" w:after="0" w:line="240" w:lineRule="auto"/>
              <w:jc w:val="right"/>
              <w:rPr>
                <w:sz w:val="12"/>
                <w:szCs w:val="12"/>
              </w:rPr>
            </w:pPr>
            <w:r w:rsidRPr="00192A3C">
              <w:rPr>
                <w:sz w:val="12"/>
                <w:szCs w:val="12"/>
              </w:rPr>
              <w:t>6</w:t>
            </w:r>
          </w:p>
        </w:tc>
      </w:tr>
      <w:tr w:rsidR="00776F3E" w:rsidRPr="007C4580" w14:paraId="3DDABD5D" w14:textId="77777777" w:rsidTr="00B32CA5">
        <w:trPr>
          <w:trHeight w:val="283"/>
        </w:trPr>
        <w:tc>
          <w:tcPr>
            <w:tcW w:w="511" w:type="pct"/>
            <w:shd w:val="clear" w:color="auto" w:fill="auto"/>
            <w:noWrap/>
            <w:vAlign w:val="center"/>
            <w:hideMark/>
          </w:tcPr>
          <w:p w14:paraId="6E2AD040" w14:textId="77777777" w:rsidR="00D944D7" w:rsidRPr="00192A3C" w:rsidRDefault="00D944D7" w:rsidP="00D944D7">
            <w:pPr>
              <w:pStyle w:val="Tabletext"/>
              <w:spacing w:before="0" w:after="0" w:line="240" w:lineRule="auto"/>
              <w:rPr>
                <w:sz w:val="12"/>
                <w:szCs w:val="12"/>
              </w:rPr>
            </w:pPr>
            <w:r w:rsidRPr="00192A3C">
              <w:rPr>
                <w:sz w:val="12"/>
                <w:szCs w:val="12"/>
              </w:rPr>
              <w:t>Knox Private Hospital</w:t>
            </w:r>
          </w:p>
        </w:tc>
        <w:tc>
          <w:tcPr>
            <w:tcW w:w="170" w:type="pct"/>
            <w:shd w:val="clear" w:color="auto" w:fill="auto"/>
            <w:noWrap/>
            <w:vAlign w:val="center"/>
            <w:hideMark/>
          </w:tcPr>
          <w:p w14:paraId="7B840A27"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13867162" w14:textId="77777777" w:rsidR="00D944D7" w:rsidRPr="00192A3C" w:rsidRDefault="00D944D7" w:rsidP="00D944D7">
            <w:pPr>
              <w:pStyle w:val="Tabletext"/>
              <w:spacing w:before="0" w:after="0" w:line="240" w:lineRule="auto"/>
              <w:rPr>
                <w:sz w:val="12"/>
                <w:szCs w:val="12"/>
              </w:rPr>
            </w:pPr>
            <w:r w:rsidRPr="00192A3C">
              <w:rPr>
                <w:sz w:val="12"/>
                <w:szCs w:val="12"/>
              </w:rPr>
              <w:t>464</w:t>
            </w:r>
          </w:p>
        </w:tc>
        <w:tc>
          <w:tcPr>
            <w:tcW w:w="155" w:type="pct"/>
            <w:shd w:val="clear" w:color="000000" w:fill="CCCCFF"/>
            <w:noWrap/>
            <w:vAlign w:val="center"/>
            <w:hideMark/>
          </w:tcPr>
          <w:p w14:paraId="27B86FC8" w14:textId="77777777" w:rsidR="00D944D7" w:rsidRPr="00192A3C" w:rsidRDefault="00D944D7" w:rsidP="00D944D7">
            <w:pPr>
              <w:pStyle w:val="Tabletext"/>
              <w:spacing w:before="0" w:after="0" w:line="240" w:lineRule="auto"/>
              <w:jc w:val="right"/>
              <w:rPr>
                <w:sz w:val="12"/>
                <w:szCs w:val="12"/>
              </w:rPr>
            </w:pPr>
            <w:r w:rsidRPr="00192A3C">
              <w:rPr>
                <w:sz w:val="12"/>
                <w:szCs w:val="12"/>
              </w:rPr>
              <w:t>23.7%</w:t>
            </w:r>
          </w:p>
        </w:tc>
        <w:tc>
          <w:tcPr>
            <w:tcW w:w="155" w:type="pct"/>
            <w:shd w:val="clear" w:color="000000" w:fill="E2EFDA"/>
            <w:noWrap/>
            <w:vAlign w:val="center"/>
            <w:hideMark/>
          </w:tcPr>
          <w:p w14:paraId="69A50174" w14:textId="77777777" w:rsidR="00D944D7" w:rsidRPr="00192A3C" w:rsidRDefault="00D944D7" w:rsidP="00D944D7">
            <w:pPr>
              <w:pStyle w:val="Tabletext"/>
              <w:spacing w:before="0" w:after="0" w:line="240" w:lineRule="auto"/>
              <w:jc w:val="right"/>
              <w:rPr>
                <w:sz w:val="12"/>
                <w:szCs w:val="12"/>
              </w:rPr>
            </w:pPr>
            <w:r w:rsidRPr="00192A3C">
              <w:rPr>
                <w:sz w:val="12"/>
                <w:szCs w:val="12"/>
              </w:rPr>
              <w:t>12.0%</w:t>
            </w:r>
          </w:p>
        </w:tc>
        <w:tc>
          <w:tcPr>
            <w:tcW w:w="155" w:type="pct"/>
            <w:shd w:val="clear" w:color="auto" w:fill="auto"/>
            <w:noWrap/>
            <w:vAlign w:val="center"/>
            <w:hideMark/>
          </w:tcPr>
          <w:p w14:paraId="7A35A903" w14:textId="77777777" w:rsidR="00D944D7" w:rsidRPr="00192A3C" w:rsidRDefault="00D944D7" w:rsidP="00D944D7">
            <w:pPr>
              <w:pStyle w:val="Tabletext"/>
              <w:spacing w:before="0" w:after="0" w:line="240" w:lineRule="auto"/>
              <w:jc w:val="right"/>
              <w:rPr>
                <w:sz w:val="12"/>
                <w:szCs w:val="12"/>
              </w:rPr>
            </w:pPr>
            <w:r w:rsidRPr="00192A3C">
              <w:rPr>
                <w:sz w:val="12"/>
                <w:szCs w:val="12"/>
              </w:rPr>
              <w:t>38.0%</w:t>
            </w:r>
          </w:p>
        </w:tc>
        <w:tc>
          <w:tcPr>
            <w:tcW w:w="155" w:type="pct"/>
            <w:shd w:val="clear" w:color="000000" w:fill="E2EFDA"/>
            <w:noWrap/>
            <w:vAlign w:val="center"/>
            <w:hideMark/>
          </w:tcPr>
          <w:p w14:paraId="77A1CB2D"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14FC7D8E"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35695BF8" w14:textId="77777777" w:rsidR="00D944D7" w:rsidRPr="00192A3C" w:rsidRDefault="00D944D7" w:rsidP="00D944D7">
            <w:pPr>
              <w:pStyle w:val="Tabletext"/>
              <w:spacing w:before="0" w:after="0" w:line="240" w:lineRule="auto"/>
              <w:jc w:val="right"/>
              <w:rPr>
                <w:sz w:val="12"/>
                <w:szCs w:val="12"/>
              </w:rPr>
            </w:pPr>
            <w:r w:rsidRPr="00192A3C">
              <w:rPr>
                <w:sz w:val="12"/>
                <w:szCs w:val="12"/>
              </w:rPr>
              <w:t>50.0%</w:t>
            </w:r>
          </w:p>
        </w:tc>
        <w:tc>
          <w:tcPr>
            <w:tcW w:w="155" w:type="pct"/>
            <w:shd w:val="clear" w:color="000000" w:fill="E2EFDA"/>
            <w:noWrap/>
            <w:vAlign w:val="center"/>
            <w:hideMark/>
          </w:tcPr>
          <w:p w14:paraId="25FA1974" w14:textId="77777777" w:rsidR="00D944D7" w:rsidRPr="00192A3C" w:rsidRDefault="00D944D7" w:rsidP="00D944D7">
            <w:pPr>
              <w:pStyle w:val="Tabletext"/>
              <w:spacing w:before="0" w:after="0" w:line="240" w:lineRule="auto"/>
              <w:jc w:val="right"/>
              <w:rPr>
                <w:sz w:val="12"/>
                <w:szCs w:val="12"/>
              </w:rPr>
            </w:pPr>
            <w:r w:rsidRPr="00192A3C">
              <w:rPr>
                <w:sz w:val="12"/>
                <w:szCs w:val="12"/>
              </w:rPr>
              <w:t>93.6%</w:t>
            </w:r>
          </w:p>
        </w:tc>
        <w:tc>
          <w:tcPr>
            <w:tcW w:w="155" w:type="pct"/>
            <w:shd w:val="clear" w:color="000000" w:fill="auto"/>
            <w:noWrap/>
            <w:vAlign w:val="center"/>
            <w:hideMark/>
          </w:tcPr>
          <w:p w14:paraId="06AF4140" w14:textId="34F338B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C66DA04" w14:textId="3359672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0C693E8" w14:textId="77777777" w:rsidR="00D944D7" w:rsidRPr="00192A3C" w:rsidRDefault="00D944D7" w:rsidP="00D944D7">
            <w:pPr>
              <w:pStyle w:val="Tabletext"/>
              <w:spacing w:before="0" w:after="0" w:line="240" w:lineRule="auto"/>
              <w:jc w:val="right"/>
              <w:rPr>
                <w:sz w:val="12"/>
                <w:szCs w:val="12"/>
              </w:rPr>
            </w:pPr>
            <w:r w:rsidRPr="00192A3C">
              <w:rPr>
                <w:sz w:val="12"/>
                <w:szCs w:val="12"/>
              </w:rPr>
              <w:t>15.0%</w:t>
            </w:r>
          </w:p>
        </w:tc>
        <w:tc>
          <w:tcPr>
            <w:tcW w:w="155" w:type="pct"/>
            <w:shd w:val="clear" w:color="auto" w:fill="auto"/>
            <w:noWrap/>
            <w:vAlign w:val="center"/>
            <w:hideMark/>
          </w:tcPr>
          <w:p w14:paraId="3D251DEC" w14:textId="46C7DF8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3F9BD20" w14:textId="77777777" w:rsidR="00D944D7" w:rsidRPr="00192A3C" w:rsidRDefault="00D944D7" w:rsidP="00D944D7">
            <w:pPr>
              <w:pStyle w:val="Tabletext"/>
              <w:spacing w:before="0" w:after="0" w:line="240" w:lineRule="auto"/>
              <w:jc w:val="right"/>
              <w:rPr>
                <w:sz w:val="12"/>
                <w:szCs w:val="12"/>
              </w:rPr>
            </w:pPr>
            <w:r w:rsidRPr="00192A3C">
              <w:rPr>
                <w:sz w:val="12"/>
                <w:szCs w:val="12"/>
              </w:rPr>
              <w:t>1.64</w:t>
            </w:r>
          </w:p>
        </w:tc>
        <w:tc>
          <w:tcPr>
            <w:tcW w:w="155" w:type="pct"/>
            <w:shd w:val="clear" w:color="auto" w:fill="auto"/>
            <w:noWrap/>
            <w:vAlign w:val="center"/>
            <w:hideMark/>
          </w:tcPr>
          <w:p w14:paraId="2ED95F06" w14:textId="77777777" w:rsidR="00D944D7" w:rsidRPr="00192A3C" w:rsidRDefault="00D944D7" w:rsidP="00D944D7">
            <w:pPr>
              <w:pStyle w:val="Tabletext"/>
              <w:spacing w:before="0" w:after="0" w:line="240" w:lineRule="auto"/>
              <w:jc w:val="right"/>
              <w:rPr>
                <w:sz w:val="12"/>
                <w:szCs w:val="12"/>
              </w:rPr>
            </w:pPr>
            <w:r w:rsidRPr="00192A3C">
              <w:rPr>
                <w:sz w:val="12"/>
                <w:szCs w:val="12"/>
              </w:rPr>
              <w:t>2.9%</w:t>
            </w:r>
          </w:p>
        </w:tc>
        <w:tc>
          <w:tcPr>
            <w:tcW w:w="155" w:type="pct"/>
            <w:shd w:val="clear" w:color="000000" w:fill="auto"/>
            <w:noWrap/>
            <w:vAlign w:val="center"/>
            <w:hideMark/>
          </w:tcPr>
          <w:p w14:paraId="641F4052" w14:textId="626B898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1DF36D25" w14:textId="77777777" w:rsidR="00D944D7" w:rsidRPr="00192A3C" w:rsidRDefault="00D944D7" w:rsidP="00D944D7">
            <w:pPr>
              <w:pStyle w:val="Tabletext"/>
              <w:spacing w:before="0" w:after="0" w:line="240" w:lineRule="auto"/>
              <w:jc w:val="right"/>
              <w:rPr>
                <w:sz w:val="12"/>
                <w:szCs w:val="12"/>
              </w:rPr>
            </w:pPr>
            <w:r w:rsidRPr="00192A3C">
              <w:rPr>
                <w:sz w:val="12"/>
                <w:szCs w:val="12"/>
              </w:rPr>
              <w:t>91.7%</w:t>
            </w:r>
          </w:p>
        </w:tc>
        <w:tc>
          <w:tcPr>
            <w:tcW w:w="155" w:type="pct"/>
            <w:shd w:val="clear" w:color="auto" w:fill="auto"/>
            <w:noWrap/>
            <w:vAlign w:val="center"/>
            <w:hideMark/>
          </w:tcPr>
          <w:p w14:paraId="1EAEF8BD" w14:textId="77777777" w:rsidR="00D944D7" w:rsidRPr="00192A3C" w:rsidRDefault="00D944D7" w:rsidP="00D944D7">
            <w:pPr>
              <w:pStyle w:val="Tabletext"/>
              <w:spacing w:before="0" w:after="0" w:line="240" w:lineRule="auto"/>
              <w:jc w:val="right"/>
              <w:rPr>
                <w:sz w:val="12"/>
                <w:szCs w:val="12"/>
              </w:rPr>
            </w:pPr>
            <w:r w:rsidRPr="00192A3C">
              <w:rPr>
                <w:sz w:val="12"/>
                <w:szCs w:val="12"/>
              </w:rPr>
              <w:t>94.6%</w:t>
            </w:r>
          </w:p>
        </w:tc>
        <w:tc>
          <w:tcPr>
            <w:tcW w:w="155" w:type="pct"/>
            <w:shd w:val="clear" w:color="000000" w:fill="CCCCFF"/>
            <w:noWrap/>
            <w:vAlign w:val="center"/>
            <w:hideMark/>
          </w:tcPr>
          <w:p w14:paraId="39892B66" w14:textId="77777777" w:rsidR="00D944D7" w:rsidRPr="00192A3C" w:rsidRDefault="00D944D7" w:rsidP="00D944D7">
            <w:pPr>
              <w:pStyle w:val="Tabletext"/>
              <w:spacing w:before="0" w:after="0" w:line="240" w:lineRule="auto"/>
              <w:jc w:val="right"/>
              <w:rPr>
                <w:sz w:val="12"/>
                <w:szCs w:val="12"/>
              </w:rPr>
            </w:pPr>
            <w:r w:rsidRPr="00192A3C">
              <w:rPr>
                <w:sz w:val="12"/>
                <w:szCs w:val="12"/>
              </w:rPr>
              <w:t>65.3%</w:t>
            </w:r>
          </w:p>
        </w:tc>
        <w:tc>
          <w:tcPr>
            <w:tcW w:w="155" w:type="pct"/>
            <w:shd w:val="clear" w:color="000000" w:fill="CCCCFF"/>
            <w:noWrap/>
            <w:vAlign w:val="center"/>
            <w:hideMark/>
          </w:tcPr>
          <w:p w14:paraId="5E52BF7F" w14:textId="77777777" w:rsidR="00D944D7" w:rsidRPr="00192A3C" w:rsidRDefault="00D944D7" w:rsidP="00D944D7">
            <w:pPr>
              <w:pStyle w:val="Tabletext"/>
              <w:spacing w:before="0" w:after="0" w:line="240" w:lineRule="auto"/>
              <w:jc w:val="right"/>
              <w:rPr>
                <w:sz w:val="12"/>
                <w:szCs w:val="12"/>
              </w:rPr>
            </w:pPr>
            <w:r w:rsidRPr="00192A3C">
              <w:rPr>
                <w:sz w:val="12"/>
                <w:szCs w:val="12"/>
              </w:rPr>
              <w:t>50.8%</w:t>
            </w:r>
          </w:p>
        </w:tc>
        <w:tc>
          <w:tcPr>
            <w:tcW w:w="155" w:type="pct"/>
            <w:shd w:val="clear" w:color="auto" w:fill="auto"/>
            <w:noWrap/>
            <w:vAlign w:val="center"/>
            <w:hideMark/>
          </w:tcPr>
          <w:p w14:paraId="27894401" w14:textId="77777777" w:rsidR="00D944D7" w:rsidRPr="00192A3C" w:rsidRDefault="00D944D7" w:rsidP="00D944D7">
            <w:pPr>
              <w:pStyle w:val="Tabletext"/>
              <w:spacing w:before="0" w:after="0" w:line="240" w:lineRule="auto"/>
              <w:jc w:val="right"/>
              <w:rPr>
                <w:sz w:val="12"/>
                <w:szCs w:val="12"/>
              </w:rPr>
            </w:pPr>
            <w:r w:rsidRPr="00192A3C">
              <w:rPr>
                <w:sz w:val="12"/>
                <w:szCs w:val="12"/>
              </w:rPr>
              <w:t>85.0%</w:t>
            </w:r>
          </w:p>
        </w:tc>
        <w:tc>
          <w:tcPr>
            <w:tcW w:w="155" w:type="pct"/>
            <w:shd w:val="clear" w:color="000000" w:fill="E2EFDA"/>
            <w:noWrap/>
            <w:vAlign w:val="center"/>
            <w:hideMark/>
          </w:tcPr>
          <w:p w14:paraId="58029E2C" w14:textId="77777777" w:rsidR="00D944D7" w:rsidRPr="00192A3C" w:rsidRDefault="00D944D7" w:rsidP="00D944D7">
            <w:pPr>
              <w:pStyle w:val="Tabletext"/>
              <w:spacing w:before="0" w:after="0" w:line="240" w:lineRule="auto"/>
              <w:jc w:val="right"/>
              <w:rPr>
                <w:sz w:val="12"/>
                <w:szCs w:val="12"/>
              </w:rPr>
            </w:pPr>
            <w:r w:rsidRPr="00192A3C">
              <w:rPr>
                <w:sz w:val="12"/>
                <w:szCs w:val="12"/>
              </w:rPr>
              <w:t>0.5%</w:t>
            </w:r>
          </w:p>
        </w:tc>
        <w:tc>
          <w:tcPr>
            <w:tcW w:w="155" w:type="pct"/>
            <w:shd w:val="clear" w:color="000000" w:fill="auto"/>
            <w:noWrap/>
            <w:vAlign w:val="center"/>
            <w:hideMark/>
          </w:tcPr>
          <w:p w14:paraId="777AE695" w14:textId="314D801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0ECD1D9" w14:textId="637332A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83B4514" w14:textId="77777777" w:rsidR="00D944D7" w:rsidRPr="00192A3C" w:rsidRDefault="00D944D7" w:rsidP="00D944D7">
            <w:pPr>
              <w:pStyle w:val="Tabletext"/>
              <w:spacing w:before="0" w:after="0" w:line="240" w:lineRule="auto"/>
              <w:jc w:val="right"/>
              <w:rPr>
                <w:sz w:val="12"/>
                <w:szCs w:val="12"/>
              </w:rPr>
            </w:pPr>
            <w:r w:rsidRPr="00192A3C">
              <w:rPr>
                <w:sz w:val="12"/>
                <w:szCs w:val="12"/>
              </w:rPr>
              <w:t>63.2%</w:t>
            </w:r>
          </w:p>
        </w:tc>
        <w:tc>
          <w:tcPr>
            <w:tcW w:w="155" w:type="pct"/>
            <w:shd w:val="clear" w:color="000000" w:fill="CCCCFF"/>
            <w:noWrap/>
            <w:vAlign w:val="center"/>
            <w:hideMark/>
          </w:tcPr>
          <w:p w14:paraId="74D5E289" w14:textId="77777777" w:rsidR="00D944D7" w:rsidRPr="00192A3C" w:rsidRDefault="00D944D7" w:rsidP="00D944D7">
            <w:pPr>
              <w:pStyle w:val="Tabletext"/>
              <w:spacing w:before="0" w:after="0" w:line="240" w:lineRule="auto"/>
              <w:jc w:val="right"/>
              <w:rPr>
                <w:sz w:val="12"/>
                <w:szCs w:val="12"/>
              </w:rPr>
            </w:pPr>
            <w:r w:rsidRPr="00192A3C">
              <w:rPr>
                <w:sz w:val="12"/>
                <w:szCs w:val="12"/>
              </w:rPr>
              <w:t>47.3%</w:t>
            </w:r>
          </w:p>
        </w:tc>
        <w:tc>
          <w:tcPr>
            <w:tcW w:w="155" w:type="pct"/>
            <w:shd w:val="clear" w:color="auto" w:fill="auto"/>
            <w:noWrap/>
            <w:vAlign w:val="center"/>
            <w:hideMark/>
          </w:tcPr>
          <w:p w14:paraId="4C608C8B" w14:textId="77777777" w:rsidR="00D944D7" w:rsidRPr="00192A3C" w:rsidRDefault="00D944D7" w:rsidP="00D944D7">
            <w:pPr>
              <w:pStyle w:val="Tabletext"/>
              <w:spacing w:before="0" w:after="0" w:line="240" w:lineRule="auto"/>
              <w:jc w:val="right"/>
              <w:rPr>
                <w:sz w:val="12"/>
                <w:szCs w:val="12"/>
              </w:rPr>
            </w:pPr>
            <w:r w:rsidRPr="00192A3C">
              <w:rPr>
                <w:sz w:val="12"/>
                <w:szCs w:val="12"/>
              </w:rPr>
              <w:t>1.5%</w:t>
            </w:r>
          </w:p>
        </w:tc>
        <w:tc>
          <w:tcPr>
            <w:tcW w:w="149" w:type="pct"/>
            <w:shd w:val="clear" w:color="auto" w:fill="E2EFDA"/>
            <w:noWrap/>
            <w:vAlign w:val="center"/>
            <w:hideMark/>
          </w:tcPr>
          <w:p w14:paraId="2EFC8431" w14:textId="77777777" w:rsidR="00D944D7" w:rsidRPr="00192A3C" w:rsidRDefault="00D944D7" w:rsidP="00D944D7">
            <w:pPr>
              <w:pStyle w:val="Tabletext"/>
              <w:spacing w:before="0" w:after="0" w:line="240" w:lineRule="auto"/>
              <w:jc w:val="right"/>
              <w:rPr>
                <w:sz w:val="12"/>
                <w:szCs w:val="12"/>
              </w:rPr>
            </w:pPr>
            <w:r w:rsidRPr="00192A3C">
              <w:rPr>
                <w:sz w:val="12"/>
                <w:szCs w:val="12"/>
              </w:rPr>
              <w:t>6</w:t>
            </w:r>
          </w:p>
        </w:tc>
        <w:tc>
          <w:tcPr>
            <w:tcW w:w="149" w:type="pct"/>
            <w:shd w:val="clear" w:color="auto" w:fill="CCCCFF"/>
            <w:noWrap/>
            <w:vAlign w:val="center"/>
            <w:hideMark/>
          </w:tcPr>
          <w:p w14:paraId="28682185" w14:textId="77777777" w:rsidR="00D944D7" w:rsidRPr="00192A3C" w:rsidRDefault="00D944D7" w:rsidP="00D944D7">
            <w:pPr>
              <w:pStyle w:val="Tabletext"/>
              <w:spacing w:before="0" w:after="0" w:line="240" w:lineRule="auto"/>
              <w:jc w:val="right"/>
              <w:rPr>
                <w:sz w:val="12"/>
                <w:szCs w:val="12"/>
              </w:rPr>
            </w:pPr>
            <w:r w:rsidRPr="00192A3C">
              <w:rPr>
                <w:sz w:val="12"/>
                <w:szCs w:val="12"/>
              </w:rPr>
              <w:t>6</w:t>
            </w:r>
          </w:p>
        </w:tc>
      </w:tr>
      <w:tr w:rsidR="00D944D7" w:rsidRPr="007C4580" w14:paraId="34C75419" w14:textId="77777777" w:rsidTr="00B32CA5">
        <w:trPr>
          <w:trHeight w:val="283"/>
        </w:trPr>
        <w:tc>
          <w:tcPr>
            <w:tcW w:w="511" w:type="pct"/>
            <w:shd w:val="clear" w:color="auto" w:fill="auto"/>
            <w:noWrap/>
            <w:vAlign w:val="center"/>
            <w:hideMark/>
          </w:tcPr>
          <w:p w14:paraId="0B9F6EA8" w14:textId="4BC9B454" w:rsidR="00D944D7" w:rsidRPr="00192A3C" w:rsidRDefault="00D944D7" w:rsidP="00D944D7">
            <w:pPr>
              <w:pStyle w:val="Tabletext"/>
              <w:spacing w:before="0" w:after="0" w:line="240" w:lineRule="auto"/>
              <w:rPr>
                <w:sz w:val="12"/>
                <w:szCs w:val="12"/>
              </w:rPr>
            </w:pPr>
            <w:r w:rsidRPr="00192A3C">
              <w:rPr>
                <w:sz w:val="12"/>
                <w:szCs w:val="12"/>
              </w:rPr>
              <w:t>The Bays Hospital (Mornington)</w:t>
            </w:r>
          </w:p>
        </w:tc>
        <w:tc>
          <w:tcPr>
            <w:tcW w:w="170" w:type="pct"/>
            <w:shd w:val="clear" w:color="auto" w:fill="auto"/>
            <w:noWrap/>
            <w:vAlign w:val="center"/>
            <w:hideMark/>
          </w:tcPr>
          <w:p w14:paraId="7E64DCA6"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7E71C04A" w14:textId="77777777" w:rsidR="00D944D7" w:rsidRPr="00192A3C" w:rsidRDefault="00D944D7" w:rsidP="00D944D7">
            <w:pPr>
              <w:pStyle w:val="Tabletext"/>
              <w:spacing w:before="0" w:after="0" w:line="240" w:lineRule="auto"/>
              <w:rPr>
                <w:sz w:val="12"/>
                <w:szCs w:val="12"/>
              </w:rPr>
            </w:pPr>
            <w:r w:rsidRPr="00192A3C">
              <w:rPr>
                <w:sz w:val="12"/>
                <w:szCs w:val="12"/>
              </w:rPr>
              <w:t>457</w:t>
            </w:r>
          </w:p>
        </w:tc>
        <w:tc>
          <w:tcPr>
            <w:tcW w:w="155" w:type="pct"/>
            <w:shd w:val="clear" w:color="000000" w:fill="CCCCFF"/>
            <w:noWrap/>
            <w:vAlign w:val="center"/>
            <w:hideMark/>
          </w:tcPr>
          <w:p w14:paraId="6CEADDFA" w14:textId="77777777" w:rsidR="00D944D7" w:rsidRPr="00192A3C" w:rsidRDefault="00D944D7" w:rsidP="00D944D7">
            <w:pPr>
              <w:pStyle w:val="Tabletext"/>
              <w:spacing w:before="0" w:after="0" w:line="240" w:lineRule="auto"/>
              <w:jc w:val="right"/>
              <w:rPr>
                <w:sz w:val="12"/>
                <w:szCs w:val="12"/>
              </w:rPr>
            </w:pPr>
            <w:r w:rsidRPr="00192A3C">
              <w:rPr>
                <w:sz w:val="12"/>
                <w:szCs w:val="12"/>
              </w:rPr>
              <w:t>19.2%</w:t>
            </w:r>
          </w:p>
        </w:tc>
        <w:tc>
          <w:tcPr>
            <w:tcW w:w="155" w:type="pct"/>
            <w:shd w:val="clear" w:color="auto" w:fill="auto"/>
            <w:noWrap/>
            <w:vAlign w:val="center"/>
            <w:hideMark/>
          </w:tcPr>
          <w:p w14:paraId="0952ACD8" w14:textId="77777777" w:rsidR="00D944D7" w:rsidRPr="00192A3C" w:rsidRDefault="00D944D7" w:rsidP="00D944D7">
            <w:pPr>
              <w:pStyle w:val="Tabletext"/>
              <w:spacing w:before="0" w:after="0" w:line="240" w:lineRule="auto"/>
              <w:jc w:val="right"/>
              <w:rPr>
                <w:sz w:val="12"/>
                <w:szCs w:val="12"/>
              </w:rPr>
            </w:pPr>
            <w:r w:rsidRPr="00192A3C">
              <w:rPr>
                <w:sz w:val="12"/>
                <w:szCs w:val="12"/>
              </w:rPr>
              <w:t>17.6%</w:t>
            </w:r>
          </w:p>
        </w:tc>
        <w:tc>
          <w:tcPr>
            <w:tcW w:w="155" w:type="pct"/>
            <w:shd w:val="clear" w:color="auto" w:fill="auto"/>
            <w:noWrap/>
            <w:vAlign w:val="center"/>
            <w:hideMark/>
          </w:tcPr>
          <w:p w14:paraId="43BD9909" w14:textId="77777777" w:rsidR="00D944D7" w:rsidRPr="00192A3C" w:rsidRDefault="00D944D7" w:rsidP="00D944D7">
            <w:pPr>
              <w:pStyle w:val="Tabletext"/>
              <w:spacing w:before="0" w:after="0" w:line="240" w:lineRule="auto"/>
              <w:jc w:val="right"/>
              <w:rPr>
                <w:sz w:val="12"/>
                <w:szCs w:val="12"/>
              </w:rPr>
            </w:pPr>
            <w:r w:rsidRPr="00192A3C">
              <w:rPr>
                <w:sz w:val="12"/>
                <w:szCs w:val="12"/>
              </w:rPr>
              <w:t>34.2%</w:t>
            </w:r>
          </w:p>
        </w:tc>
        <w:tc>
          <w:tcPr>
            <w:tcW w:w="155" w:type="pct"/>
            <w:shd w:val="clear" w:color="000000" w:fill="E2EFDA"/>
            <w:noWrap/>
            <w:vAlign w:val="center"/>
            <w:hideMark/>
          </w:tcPr>
          <w:p w14:paraId="5BA4BB72"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59B7E1B3" w14:textId="77777777" w:rsidR="00D944D7" w:rsidRPr="00192A3C" w:rsidRDefault="00D944D7" w:rsidP="00D944D7">
            <w:pPr>
              <w:pStyle w:val="Tabletext"/>
              <w:spacing w:before="0" w:after="0" w:line="240" w:lineRule="auto"/>
              <w:jc w:val="right"/>
              <w:rPr>
                <w:sz w:val="12"/>
                <w:szCs w:val="12"/>
              </w:rPr>
            </w:pPr>
            <w:r w:rsidRPr="00192A3C">
              <w:rPr>
                <w:sz w:val="12"/>
                <w:szCs w:val="12"/>
              </w:rPr>
              <w:t>2.9%</w:t>
            </w:r>
          </w:p>
        </w:tc>
        <w:tc>
          <w:tcPr>
            <w:tcW w:w="155" w:type="pct"/>
            <w:shd w:val="clear" w:color="auto" w:fill="auto"/>
            <w:noWrap/>
            <w:vAlign w:val="center"/>
            <w:hideMark/>
          </w:tcPr>
          <w:p w14:paraId="7E5A6F55" w14:textId="77777777" w:rsidR="00D944D7" w:rsidRPr="00192A3C" w:rsidRDefault="00D944D7" w:rsidP="00D944D7">
            <w:pPr>
              <w:pStyle w:val="Tabletext"/>
              <w:spacing w:before="0" w:after="0" w:line="240" w:lineRule="auto"/>
              <w:jc w:val="right"/>
              <w:rPr>
                <w:sz w:val="12"/>
                <w:szCs w:val="12"/>
              </w:rPr>
            </w:pPr>
            <w:r w:rsidRPr="00192A3C">
              <w:rPr>
                <w:sz w:val="12"/>
                <w:szCs w:val="12"/>
              </w:rPr>
              <w:t>30.2%</w:t>
            </w:r>
          </w:p>
        </w:tc>
        <w:tc>
          <w:tcPr>
            <w:tcW w:w="155" w:type="pct"/>
            <w:shd w:val="clear" w:color="auto" w:fill="auto"/>
            <w:noWrap/>
            <w:vAlign w:val="center"/>
            <w:hideMark/>
          </w:tcPr>
          <w:p w14:paraId="6E6E11E1" w14:textId="77777777" w:rsidR="00D944D7" w:rsidRPr="00192A3C" w:rsidRDefault="00D944D7" w:rsidP="00D944D7">
            <w:pPr>
              <w:pStyle w:val="Tabletext"/>
              <w:spacing w:before="0" w:after="0" w:line="240" w:lineRule="auto"/>
              <w:jc w:val="right"/>
              <w:rPr>
                <w:sz w:val="12"/>
                <w:szCs w:val="12"/>
              </w:rPr>
            </w:pPr>
            <w:r w:rsidRPr="00192A3C">
              <w:rPr>
                <w:sz w:val="12"/>
                <w:szCs w:val="12"/>
              </w:rPr>
              <w:t>80.9%</w:t>
            </w:r>
          </w:p>
        </w:tc>
        <w:tc>
          <w:tcPr>
            <w:tcW w:w="155" w:type="pct"/>
            <w:shd w:val="clear" w:color="000000" w:fill="auto"/>
            <w:noWrap/>
            <w:vAlign w:val="center"/>
            <w:hideMark/>
          </w:tcPr>
          <w:p w14:paraId="0FB0C446" w14:textId="0510A47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B667BB0" w14:textId="769FBFA5"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A3C2A3" w14:textId="77777777" w:rsidR="00D944D7" w:rsidRPr="00192A3C" w:rsidRDefault="00D944D7" w:rsidP="00D944D7">
            <w:pPr>
              <w:pStyle w:val="Tabletext"/>
              <w:spacing w:before="0" w:after="0" w:line="240" w:lineRule="auto"/>
              <w:jc w:val="right"/>
              <w:rPr>
                <w:sz w:val="12"/>
                <w:szCs w:val="12"/>
              </w:rPr>
            </w:pPr>
            <w:r w:rsidRPr="00192A3C">
              <w:rPr>
                <w:sz w:val="12"/>
                <w:szCs w:val="12"/>
              </w:rPr>
              <w:t>19.0%</w:t>
            </w:r>
          </w:p>
        </w:tc>
        <w:tc>
          <w:tcPr>
            <w:tcW w:w="155" w:type="pct"/>
            <w:tcBorders>
              <w:bottom w:val="single" w:sz="4" w:space="0" w:color="BFBFBF" w:themeColor="background1" w:themeShade="BF"/>
            </w:tcBorders>
            <w:shd w:val="clear" w:color="000000" w:fill="CCCCFF"/>
            <w:noWrap/>
            <w:vAlign w:val="center"/>
            <w:hideMark/>
          </w:tcPr>
          <w:p w14:paraId="266ECDCB" w14:textId="77777777" w:rsidR="00D944D7" w:rsidRPr="00192A3C" w:rsidRDefault="00D944D7" w:rsidP="00D944D7">
            <w:pPr>
              <w:pStyle w:val="Tabletext"/>
              <w:spacing w:before="0" w:after="0" w:line="240" w:lineRule="auto"/>
              <w:jc w:val="right"/>
              <w:rPr>
                <w:sz w:val="12"/>
                <w:szCs w:val="12"/>
              </w:rPr>
            </w:pPr>
            <w:r w:rsidRPr="00192A3C">
              <w:rPr>
                <w:sz w:val="12"/>
                <w:szCs w:val="12"/>
              </w:rPr>
              <w:t>36.4%</w:t>
            </w:r>
          </w:p>
        </w:tc>
        <w:tc>
          <w:tcPr>
            <w:tcW w:w="155" w:type="pct"/>
            <w:shd w:val="clear" w:color="auto" w:fill="auto"/>
            <w:noWrap/>
            <w:vAlign w:val="center"/>
            <w:hideMark/>
          </w:tcPr>
          <w:p w14:paraId="03D9B1DA" w14:textId="77777777" w:rsidR="00D944D7" w:rsidRPr="00192A3C" w:rsidRDefault="00D944D7" w:rsidP="00D944D7">
            <w:pPr>
              <w:pStyle w:val="Tabletext"/>
              <w:spacing w:before="0" w:after="0" w:line="240" w:lineRule="auto"/>
              <w:jc w:val="right"/>
              <w:rPr>
                <w:sz w:val="12"/>
                <w:szCs w:val="12"/>
              </w:rPr>
            </w:pPr>
            <w:r w:rsidRPr="00192A3C">
              <w:rPr>
                <w:sz w:val="12"/>
                <w:szCs w:val="12"/>
              </w:rPr>
              <w:t>1.48</w:t>
            </w:r>
          </w:p>
        </w:tc>
        <w:tc>
          <w:tcPr>
            <w:tcW w:w="155" w:type="pct"/>
            <w:shd w:val="clear" w:color="000000" w:fill="CCCCFF"/>
            <w:noWrap/>
            <w:vAlign w:val="center"/>
            <w:hideMark/>
          </w:tcPr>
          <w:p w14:paraId="5188A826" w14:textId="77777777" w:rsidR="00D944D7" w:rsidRPr="00192A3C" w:rsidRDefault="00D944D7" w:rsidP="00D944D7">
            <w:pPr>
              <w:pStyle w:val="Tabletext"/>
              <w:spacing w:before="0" w:after="0" w:line="240" w:lineRule="auto"/>
              <w:jc w:val="right"/>
              <w:rPr>
                <w:sz w:val="12"/>
                <w:szCs w:val="12"/>
              </w:rPr>
            </w:pPr>
            <w:r w:rsidRPr="00192A3C">
              <w:rPr>
                <w:sz w:val="12"/>
                <w:szCs w:val="12"/>
              </w:rPr>
              <w:t>8.7%</w:t>
            </w:r>
          </w:p>
        </w:tc>
        <w:tc>
          <w:tcPr>
            <w:tcW w:w="155" w:type="pct"/>
            <w:shd w:val="clear" w:color="000000" w:fill="auto"/>
            <w:noWrap/>
            <w:vAlign w:val="center"/>
            <w:hideMark/>
          </w:tcPr>
          <w:p w14:paraId="02A79D3D" w14:textId="32790926"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347E20F" w14:textId="77777777" w:rsidR="00D944D7" w:rsidRPr="00192A3C" w:rsidRDefault="00D944D7" w:rsidP="00D944D7">
            <w:pPr>
              <w:pStyle w:val="Tabletext"/>
              <w:spacing w:before="0" w:after="0" w:line="240" w:lineRule="auto"/>
              <w:jc w:val="right"/>
              <w:rPr>
                <w:sz w:val="12"/>
                <w:szCs w:val="12"/>
              </w:rPr>
            </w:pPr>
            <w:r w:rsidRPr="00192A3C">
              <w:rPr>
                <w:sz w:val="12"/>
                <w:szCs w:val="12"/>
              </w:rPr>
              <w:t>33.3%</w:t>
            </w:r>
          </w:p>
        </w:tc>
        <w:tc>
          <w:tcPr>
            <w:tcW w:w="155" w:type="pct"/>
            <w:shd w:val="clear" w:color="auto" w:fill="auto"/>
            <w:noWrap/>
            <w:vAlign w:val="center"/>
            <w:hideMark/>
          </w:tcPr>
          <w:p w14:paraId="27B83C6F" w14:textId="77777777" w:rsidR="00D944D7" w:rsidRPr="00192A3C" w:rsidRDefault="00D944D7" w:rsidP="00D944D7">
            <w:pPr>
              <w:pStyle w:val="Tabletext"/>
              <w:spacing w:before="0" w:after="0" w:line="240" w:lineRule="auto"/>
              <w:jc w:val="right"/>
              <w:rPr>
                <w:sz w:val="12"/>
                <w:szCs w:val="12"/>
              </w:rPr>
            </w:pPr>
            <w:r w:rsidRPr="00192A3C">
              <w:rPr>
                <w:sz w:val="12"/>
                <w:szCs w:val="12"/>
              </w:rPr>
              <w:t>95.6%</w:t>
            </w:r>
          </w:p>
        </w:tc>
        <w:tc>
          <w:tcPr>
            <w:tcW w:w="155" w:type="pct"/>
            <w:shd w:val="clear" w:color="auto" w:fill="auto"/>
            <w:noWrap/>
            <w:vAlign w:val="center"/>
            <w:hideMark/>
          </w:tcPr>
          <w:p w14:paraId="61F336C7" w14:textId="77777777" w:rsidR="00D944D7" w:rsidRPr="00192A3C" w:rsidRDefault="00D944D7" w:rsidP="00D944D7">
            <w:pPr>
              <w:pStyle w:val="Tabletext"/>
              <w:spacing w:before="0" w:after="0" w:line="240" w:lineRule="auto"/>
              <w:jc w:val="right"/>
              <w:rPr>
                <w:sz w:val="12"/>
                <w:szCs w:val="12"/>
              </w:rPr>
            </w:pPr>
            <w:r w:rsidRPr="00192A3C">
              <w:rPr>
                <w:sz w:val="12"/>
                <w:szCs w:val="12"/>
              </w:rPr>
              <w:t>33.1%</w:t>
            </w:r>
          </w:p>
        </w:tc>
        <w:tc>
          <w:tcPr>
            <w:tcW w:w="155" w:type="pct"/>
            <w:shd w:val="clear" w:color="auto" w:fill="auto"/>
            <w:noWrap/>
            <w:vAlign w:val="center"/>
            <w:hideMark/>
          </w:tcPr>
          <w:p w14:paraId="4A8962EF" w14:textId="77777777" w:rsidR="00D944D7" w:rsidRPr="00192A3C" w:rsidRDefault="00D944D7" w:rsidP="00D944D7">
            <w:pPr>
              <w:pStyle w:val="Tabletext"/>
              <w:spacing w:before="0" w:after="0" w:line="240" w:lineRule="auto"/>
              <w:jc w:val="right"/>
              <w:rPr>
                <w:sz w:val="12"/>
                <w:szCs w:val="12"/>
              </w:rPr>
            </w:pPr>
            <w:r w:rsidRPr="00192A3C">
              <w:rPr>
                <w:sz w:val="12"/>
                <w:szCs w:val="12"/>
              </w:rPr>
              <w:t>80.6%</w:t>
            </w:r>
          </w:p>
        </w:tc>
        <w:tc>
          <w:tcPr>
            <w:tcW w:w="155" w:type="pct"/>
            <w:shd w:val="clear" w:color="auto" w:fill="auto"/>
            <w:noWrap/>
            <w:vAlign w:val="center"/>
            <w:hideMark/>
          </w:tcPr>
          <w:p w14:paraId="13A54138" w14:textId="77777777" w:rsidR="00D944D7" w:rsidRPr="00192A3C" w:rsidRDefault="00D944D7" w:rsidP="00D944D7">
            <w:pPr>
              <w:pStyle w:val="Tabletext"/>
              <w:spacing w:before="0" w:after="0" w:line="240" w:lineRule="auto"/>
              <w:jc w:val="right"/>
              <w:rPr>
                <w:sz w:val="12"/>
                <w:szCs w:val="12"/>
              </w:rPr>
            </w:pPr>
            <w:r w:rsidRPr="00192A3C">
              <w:rPr>
                <w:sz w:val="12"/>
                <w:szCs w:val="12"/>
              </w:rPr>
              <w:t>72.2%</w:t>
            </w:r>
          </w:p>
        </w:tc>
        <w:tc>
          <w:tcPr>
            <w:tcW w:w="155" w:type="pct"/>
            <w:shd w:val="clear" w:color="auto" w:fill="auto"/>
            <w:noWrap/>
            <w:vAlign w:val="center"/>
            <w:hideMark/>
          </w:tcPr>
          <w:p w14:paraId="45C3C561"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55" w:type="pct"/>
            <w:shd w:val="clear" w:color="000000" w:fill="auto"/>
            <w:noWrap/>
            <w:vAlign w:val="center"/>
            <w:hideMark/>
          </w:tcPr>
          <w:p w14:paraId="0277F162" w14:textId="760CC0B6"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4E73F998" w14:textId="6176D96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523B1084" w14:textId="77777777" w:rsidR="00D944D7" w:rsidRPr="00192A3C" w:rsidRDefault="00D944D7" w:rsidP="00D944D7">
            <w:pPr>
              <w:pStyle w:val="Tabletext"/>
              <w:spacing w:before="0" w:after="0" w:line="240" w:lineRule="auto"/>
              <w:jc w:val="right"/>
              <w:rPr>
                <w:sz w:val="12"/>
                <w:szCs w:val="12"/>
              </w:rPr>
            </w:pPr>
            <w:r w:rsidRPr="00192A3C">
              <w:rPr>
                <w:sz w:val="12"/>
                <w:szCs w:val="12"/>
              </w:rPr>
              <w:t>89.6%</w:t>
            </w:r>
          </w:p>
        </w:tc>
        <w:tc>
          <w:tcPr>
            <w:tcW w:w="155" w:type="pct"/>
            <w:shd w:val="clear" w:color="auto" w:fill="auto"/>
            <w:noWrap/>
            <w:vAlign w:val="center"/>
            <w:hideMark/>
          </w:tcPr>
          <w:p w14:paraId="3EF56FB2" w14:textId="77777777" w:rsidR="00D944D7" w:rsidRPr="00192A3C" w:rsidRDefault="00D944D7" w:rsidP="00D944D7">
            <w:pPr>
              <w:pStyle w:val="Tabletext"/>
              <w:spacing w:before="0" w:after="0" w:line="240" w:lineRule="auto"/>
              <w:jc w:val="right"/>
              <w:rPr>
                <w:sz w:val="12"/>
                <w:szCs w:val="12"/>
              </w:rPr>
            </w:pPr>
            <w:r w:rsidRPr="00192A3C">
              <w:rPr>
                <w:sz w:val="12"/>
                <w:szCs w:val="12"/>
              </w:rPr>
              <w:t>73.7%</w:t>
            </w:r>
          </w:p>
        </w:tc>
        <w:tc>
          <w:tcPr>
            <w:tcW w:w="155" w:type="pct"/>
            <w:shd w:val="clear" w:color="auto" w:fill="auto"/>
            <w:noWrap/>
            <w:vAlign w:val="center"/>
            <w:hideMark/>
          </w:tcPr>
          <w:p w14:paraId="68CACE09" w14:textId="77777777" w:rsidR="00D944D7" w:rsidRPr="00192A3C" w:rsidRDefault="00D944D7" w:rsidP="00D944D7">
            <w:pPr>
              <w:pStyle w:val="Tabletext"/>
              <w:spacing w:before="0" w:after="0" w:line="240" w:lineRule="auto"/>
              <w:jc w:val="right"/>
              <w:rPr>
                <w:sz w:val="12"/>
                <w:szCs w:val="12"/>
              </w:rPr>
            </w:pPr>
            <w:r w:rsidRPr="00192A3C">
              <w:rPr>
                <w:sz w:val="12"/>
                <w:szCs w:val="12"/>
              </w:rPr>
              <w:t>2.4%</w:t>
            </w:r>
          </w:p>
        </w:tc>
        <w:tc>
          <w:tcPr>
            <w:tcW w:w="149" w:type="pct"/>
            <w:shd w:val="clear" w:color="auto" w:fill="E2EFDA"/>
            <w:noWrap/>
            <w:vAlign w:val="center"/>
            <w:hideMark/>
          </w:tcPr>
          <w:p w14:paraId="474F2F52" w14:textId="77777777" w:rsidR="00D944D7" w:rsidRPr="00192A3C" w:rsidRDefault="00D944D7" w:rsidP="00D944D7">
            <w:pPr>
              <w:pStyle w:val="Tabletext"/>
              <w:spacing w:before="0" w:after="0" w:line="240" w:lineRule="auto"/>
              <w:jc w:val="right"/>
              <w:rPr>
                <w:sz w:val="12"/>
                <w:szCs w:val="12"/>
              </w:rPr>
            </w:pPr>
            <w:r w:rsidRPr="00192A3C">
              <w:rPr>
                <w:sz w:val="12"/>
                <w:szCs w:val="12"/>
              </w:rPr>
              <w:t>1</w:t>
            </w:r>
          </w:p>
        </w:tc>
        <w:tc>
          <w:tcPr>
            <w:tcW w:w="149" w:type="pct"/>
            <w:shd w:val="clear" w:color="auto" w:fill="CCCCFF"/>
            <w:noWrap/>
            <w:vAlign w:val="center"/>
            <w:hideMark/>
          </w:tcPr>
          <w:p w14:paraId="43D746E3" w14:textId="77777777" w:rsidR="00D944D7" w:rsidRPr="00192A3C" w:rsidRDefault="00D944D7" w:rsidP="00D944D7">
            <w:pPr>
              <w:pStyle w:val="Tabletext"/>
              <w:spacing w:before="0" w:after="0" w:line="240" w:lineRule="auto"/>
              <w:jc w:val="right"/>
              <w:rPr>
                <w:sz w:val="12"/>
                <w:szCs w:val="12"/>
              </w:rPr>
            </w:pPr>
            <w:r w:rsidRPr="00192A3C">
              <w:rPr>
                <w:sz w:val="12"/>
                <w:szCs w:val="12"/>
              </w:rPr>
              <w:t>3</w:t>
            </w:r>
          </w:p>
        </w:tc>
      </w:tr>
      <w:tr w:rsidR="00D944D7" w:rsidRPr="007C4580" w14:paraId="60D5205F" w14:textId="77777777" w:rsidTr="00B32CA5">
        <w:trPr>
          <w:trHeight w:val="283"/>
        </w:trPr>
        <w:tc>
          <w:tcPr>
            <w:tcW w:w="511" w:type="pct"/>
            <w:shd w:val="clear" w:color="auto" w:fill="auto"/>
            <w:noWrap/>
            <w:vAlign w:val="center"/>
            <w:hideMark/>
          </w:tcPr>
          <w:p w14:paraId="5DF2108E" w14:textId="77777777" w:rsidR="00D944D7" w:rsidRPr="00192A3C" w:rsidRDefault="00D944D7" w:rsidP="00D944D7">
            <w:pPr>
              <w:pStyle w:val="Tabletext"/>
              <w:spacing w:before="0" w:after="0" w:line="240" w:lineRule="auto"/>
              <w:rPr>
                <w:sz w:val="12"/>
                <w:szCs w:val="12"/>
              </w:rPr>
            </w:pPr>
            <w:r w:rsidRPr="00192A3C">
              <w:rPr>
                <w:sz w:val="12"/>
                <w:szCs w:val="12"/>
              </w:rPr>
              <w:t>St John of God Ballarat Hospital</w:t>
            </w:r>
          </w:p>
        </w:tc>
        <w:tc>
          <w:tcPr>
            <w:tcW w:w="170" w:type="pct"/>
            <w:shd w:val="clear" w:color="auto" w:fill="auto"/>
            <w:noWrap/>
            <w:vAlign w:val="center"/>
            <w:hideMark/>
          </w:tcPr>
          <w:p w14:paraId="2A7210BF"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74F93E35" w14:textId="77777777" w:rsidR="00D944D7" w:rsidRPr="00192A3C" w:rsidRDefault="00D944D7" w:rsidP="00D944D7">
            <w:pPr>
              <w:pStyle w:val="Tabletext"/>
              <w:spacing w:before="0" w:after="0" w:line="240" w:lineRule="auto"/>
              <w:rPr>
                <w:sz w:val="12"/>
                <w:szCs w:val="12"/>
              </w:rPr>
            </w:pPr>
            <w:r w:rsidRPr="00192A3C">
              <w:rPr>
                <w:sz w:val="12"/>
                <w:szCs w:val="12"/>
              </w:rPr>
              <w:t>445</w:t>
            </w:r>
          </w:p>
        </w:tc>
        <w:tc>
          <w:tcPr>
            <w:tcW w:w="155" w:type="pct"/>
            <w:shd w:val="clear" w:color="000000" w:fill="CCCCFF"/>
            <w:noWrap/>
            <w:vAlign w:val="center"/>
            <w:hideMark/>
          </w:tcPr>
          <w:p w14:paraId="18D47AC1" w14:textId="77777777" w:rsidR="00D944D7" w:rsidRPr="00192A3C" w:rsidRDefault="00D944D7" w:rsidP="00D944D7">
            <w:pPr>
              <w:pStyle w:val="Tabletext"/>
              <w:spacing w:before="0" w:after="0" w:line="240" w:lineRule="auto"/>
              <w:jc w:val="right"/>
              <w:rPr>
                <w:sz w:val="12"/>
                <w:szCs w:val="12"/>
              </w:rPr>
            </w:pPr>
            <w:r w:rsidRPr="00192A3C">
              <w:rPr>
                <w:sz w:val="12"/>
                <w:szCs w:val="12"/>
              </w:rPr>
              <w:t>25.0%</w:t>
            </w:r>
          </w:p>
        </w:tc>
        <w:tc>
          <w:tcPr>
            <w:tcW w:w="155" w:type="pct"/>
            <w:shd w:val="clear" w:color="000000" w:fill="CCCCFF"/>
            <w:noWrap/>
            <w:vAlign w:val="center"/>
            <w:hideMark/>
          </w:tcPr>
          <w:p w14:paraId="2A760F90" w14:textId="77777777" w:rsidR="00D944D7" w:rsidRPr="00192A3C" w:rsidRDefault="00D944D7" w:rsidP="00D944D7">
            <w:pPr>
              <w:pStyle w:val="Tabletext"/>
              <w:spacing w:before="0" w:after="0" w:line="240" w:lineRule="auto"/>
              <w:jc w:val="right"/>
              <w:rPr>
                <w:sz w:val="12"/>
                <w:szCs w:val="12"/>
              </w:rPr>
            </w:pPr>
            <w:r w:rsidRPr="00192A3C">
              <w:rPr>
                <w:sz w:val="12"/>
                <w:szCs w:val="12"/>
              </w:rPr>
              <w:t>28.9%</w:t>
            </w:r>
          </w:p>
        </w:tc>
        <w:tc>
          <w:tcPr>
            <w:tcW w:w="155" w:type="pct"/>
            <w:shd w:val="clear" w:color="000000" w:fill="CCCCFF"/>
            <w:noWrap/>
            <w:vAlign w:val="center"/>
            <w:hideMark/>
          </w:tcPr>
          <w:p w14:paraId="0E3FCBCD" w14:textId="77777777" w:rsidR="00D944D7" w:rsidRPr="00192A3C" w:rsidRDefault="00D944D7" w:rsidP="00D944D7">
            <w:pPr>
              <w:pStyle w:val="Tabletext"/>
              <w:spacing w:before="0" w:after="0" w:line="240" w:lineRule="auto"/>
              <w:jc w:val="right"/>
              <w:rPr>
                <w:sz w:val="12"/>
                <w:szCs w:val="12"/>
              </w:rPr>
            </w:pPr>
            <w:r w:rsidRPr="00192A3C">
              <w:rPr>
                <w:sz w:val="12"/>
                <w:szCs w:val="12"/>
              </w:rPr>
              <w:t>38.2%</w:t>
            </w:r>
          </w:p>
        </w:tc>
        <w:tc>
          <w:tcPr>
            <w:tcW w:w="155" w:type="pct"/>
            <w:shd w:val="clear" w:color="000000" w:fill="CCCCFF"/>
            <w:noWrap/>
            <w:vAlign w:val="center"/>
            <w:hideMark/>
          </w:tcPr>
          <w:p w14:paraId="407A2BB3" w14:textId="77777777" w:rsidR="00D944D7" w:rsidRPr="00192A3C" w:rsidRDefault="00D944D7" w:rsidP="00D944D7">
            <w:pPr>
              <w:pStyle w:val="Tabletext"/>
              <w:spacing w:before="0" w:after="0" w:line="240" w:lineRule="auto"/>
              <w:jc w:val="right"/>
              <w:rPr>
                <w:sz w:val="12"/>
                <w:szCs w:val="12"/>
              </w:rPr>
            </w:pPr>
            <w:r w:rsidRPr="00192A3C">
              <w:rPr>
                <w:sz w:val="12"/>
                <w:szCs w:val="12"/>
              </w:rPr>
              <w:t>5.9%</w:t>
            </w:r>
          </w:p>
        </w:tc>
        <w:tc>
          <w:tcPr>
            <w:tcW w:w="155" w:type="pct"/>
            <w:shd w:val="clear" w:color="auto" w:fill="auto"/>
            <w:noWrap/>
            <w:vAlign w:val="center"/>
            <w:hideMark/>
          </w:tcPr>
          <w:p w14:paraId="29EB3CA8" w14:textId="77777777" w:rsidR="00D944D7" w:rsidRPr="00192A3C" w:rsidRDefault="00D944D7" w:rsidP="00D944D7">
            <w:pPr>
              <w:pStyle w:val="Tabletext"/>
              <w:spacing w:before="0" w:after="0" w:line="240" w:lineRule="auto"/>
              <w:jc w:val="right"/>
              <w:rPr>
                <w:sz w:val="12"/>
                <w:szCs w:val="12"/>
              </w:rPr>
            </w:pPr>
            <w:r w:rsidRPr="00192A3C">
              <w:rPr>
                <w:sz w:val="12"/>
                <w:szCs w:val="12"/>
              </w:rPr>
              <w:t>2.1%</w:t>
            </w:r>
          </w:p>
        </w:tc>
        <w:tc>
          <w:tcPr>
            <w:tcW w:w="155" w:type="pct"/>
            <w:shd w:val="clear" w:color="auto" w:fill="auto"/>
            <w:noWrap/>
            <w:vAlign w:val="center"/>
            <w:hideMark/>
          </w:tcPr>
          <w:p w14:paraId="4082CF93" w14:textId="77777777" w:rsidR="00D944D7" w:rsidRPr="00192A3C" w:rsidRDefault="00D944D7" w:rsidP="00D944D7">
            <w:pPr>
              <w:pStyle w:val="Tabletext"/>
              <w:spacing w:before="0" w:after="0" w:line="240" w:lineRule="auto"/>
              <w:jc w:val="right"/>
              <w:rPr>
                <w:sz w:val="12"/>
                <w:szCs w:val="12"/>
              </w:rPr>
            </w:pPr>
            <w:r w:rsidRPr="00192A3C">
              <w:rPr>
                <w:sz w:val="12"/>
                <w:szCs w:val="12"/>
              </w:rPr>
              <w:t>23.5%</w:t>
            </w:r>
          </w:p>
        </w:tc>
        <w:tc>
          <w:tcPr>
            <w:tcW w:w="155" w:type="pct"/>
            <w:shd w:val="clear" w:color="000000" w:fill="E2EFDA"/>
            <w:noWrap/>
            <w:vAlign w:val="center"/>
            <w:hideMark/>
          </w:tcPr>
          <w:p w14:paraId="75620C5F" w14:textId="77777777" w:rsidR="00D944D7" w:rsidRPr="00192A3C" w:rsidRDefault="00D944D7" w:rsidP="00D944D7">
            <w:pPr>
              <w:pStyle w:val="Tabletext"/>
              <w:spacing w:before="0" w:after="0" w:line="240" w:lineRule="auto"/>
              <w:jc w:val="right"/>
              <w:rPr>
                <w:sz w:val="12"/>
                <w:szCs w:val="12"/>
              </w:rPr>
            </w:pPr>
            <w:r w:rsidRPr="00192A3C">
              <w:rPr>
                <w:sz w:val="12"/>
                <w:szCs w:val="12"/>
              </w:rPr>
              <w:t>93.6%</w:t>
            </w:r>
          </w:p>
        </w:tc>
        <w:tc>
          <w:tcPr>
            <w:tcW w:w="155" w:type="pct"/>
            <w:shd w:val="clear" w:color="000000" w:fill="auto"/>
            <w:noWrap/>
            <w:vAlign w:val="center"/>
            <w:hideMark/>
          </w:tcPr>
          <w:p w14:paraId="4D818DC6" w14:textId="0D5A4CCC"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E28C91B" w14:textId="27E47A2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DB80B63" w14:textId="77777777" w:rsidR="00D944D7" w:rsidRPr="00192A3C" w:rsidRDefault="00D944D7" w:rsidP="00D944D7">
            <w:pPr>
              <w:pStyle w:val="Tabletext"/>
              <w:spacing w:before="0" w:after="0" w:line="240" w:lineRule="auto"/>
              <w:jc w:val="right"/>
              <w:rPr>
                <w:sz w:val="12"/>
                <w:szCs w:val="12"/>
              </w:rPr>
            </w:pPr>
            <w:r w:rsidRPr="00192A3C">
              <w:rPr>
                <w:sz w:val="12"/>
                <w:szCs w:val="12"/>
              </w:rPr>
              <w:t>17.3%</w:t>
            </w:r>
          </w:p>
        </w:tc>
        <w:tc>
          <w:tcPr>
            <w:tcW w:w="155" w:type="pct"/>
            <w:shd w:val="clear" w:color="auto" w:fill="auto"/>
            <w:noWrap/>
            <w:vAlign w:val="center"/>
            <w:hideMark/>
          </w:tcPr>
          <w:p w14:paraId="1899DB77" w14:textId="0A0E85E1"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1851981" w14:textId="77777777" w:rsidR="00D944D7" w:rsidRPr="00192A3C" w:rsidRDefault="00D944D7" w:rsidP="00D944D7">
            <w:pPr>
              <w:pStyle w:val="Tabletext"/>
              <w:spacing w:before="0" w:after="0" w:line="240" w:lineRule="auto"/>
              <w:jc w:val="right"/>
              <w:rPr>
                <w:sz w:val="12"/>
                <w:szCs w:val="12"/>
              </w:rPr>
            </w:pPr>
            <w:r w:rsidRPr="00192A3C">
              <w:rPr>
                <w:sz w:val="12"/>
                <w:szCs w:val="12"/>
              </w:rPr>
              <w:t>0.96</w:t>
            </w:r>
          </w:p>
        </w:tc>
        <w:tc>
          <w:tcPr>
            <w:tcW w:w="155" w:type="pct"/>
            <w:shd w:val="clear" w:color="auto" w:fill="auto"/>
            <w:noWrap/>
            <w:vAlign w:val="center"/>
            <w:hideMark/>
          </w:tcPr>
          <w:p w14:paraId="4A304952" w14:textId="77777777" w:rsidR="00D944D7" w:rsidRPr="00192A3C" w:rsidRDefault="00D944D7" w:rsidP="00D944D7">
            <w:pPr>
              <w:pStyle w:val="Tabletext"/>
              <w:spacing w:before="0" w:after="0" w:line="240" w:lineRule="auto"/>
              <w:jc w:val="right"/>
              <w:rPr>
                <w:sz w:val="12"/>
                <w:szCs w:val="12"/>
              </w:rPr>
            </w:pPr>
            <w:r w:rsidRPr="00192A3C">
              <w:rPr>
                <w:sz w:val="12"/>
                <w:szCs w:val="12"/>
              </w:rPr>
              <w:t>3.1%</w:t>
            </w:r>
          </w:p>
        </w:tc>
        <w:tc>
          <w:tcPr>
            <w:tcW w:w="155" w:type="pct"/>
            <w:shd w:val="clear" w:color="000000" w:fill="auto"/>
            <w:noWrap/>
            <w:vAlign w:val="center"/>
            <w:hideMark/>
          </w:tcPr>
          <w:p w14:paraId="3979B85D" w14:textId="6270DB4C"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DA29F01" w14:textId="433D254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32BAAD53" w14:textId="77777777" w:rsidR="00D944D7" w:rsidRPr="00192A3C" w:rsidRDefault="00D944D7" w:rsidP="00D944D7">
            <w:pPr>
              <w:pStyle w:val="Tabletext"/>
              <w:spacing w:before="0" w:after="0" w:line="240" w:lineRule="auto"/>
              <w:jc w:val="right"/>
              <w:rPr>
                <w:sz w:val="12"/>
                <w:szCs w:val="12"/>
              </w:rPr>
            </w:pPr>
            <w:r w:rsidRPr="00192A3C">
              <w:rPr>
                <w:sz w:val="12"/>
                <w:szCs w:val="12"/>
              </w:rPr>
              <w:t>97.7%</w:t>
            </w:r>
          </w:p>
        </w:tc>
        <w:tc>
          <w:tcPr>
            <w:tcW w:w="155" w:type="pct"/>
            <w:shd w:val="clear" w:color="000000" w:fill="CCCCFF"/>
            <w:noWrap/>
            <w:vAlign w:val="center"/>
            <w:hideMark/>
          </w:tcPr>
          <w:p w14:paraId="3E981953" w14:textId="77777777" w:rsidR="00D944D7" w:rsidRPr="00192A3C" w:rsidRDefault="00D944D7" w:rsidP="00D944D7">
            <w:pPr>
              <w:pStyle w:val="Tabletext"/>
              <w:spacing w:before="0" w:after="0" w:line="240" w:lineRule="auto"/>
              <w:jc w:val="right"/>
              <w:rPr>
                <w:sz w:val="12"/>
                <w:szCs w:val="12"/>
              </w:rPr>
            </w:pPr>
            <w:r w:rsidRPr="00192A3C">
              <w:rPr>
                <w:sz w:val="12"/>
                <w:szCs w:val="12"/>
              </w:rPr>
              <w:t>36.2%</w:t>
            </w:r>
          </w:p>
        </w:tc>
        <w:tc>
          <w:tcPr>
            <w:tcW w:w="155" w:type="pct"/>
            <w:shd w:val="clear" w:color="auto" w:fill="auto"/>
            <w:noWrap/>
            <w:vAlign w:val="center"/>
            <w:hideMark/>
          </w:tcPr>
          <w:p w14:paraId="6C106CA0" w14:textId="77777777" w:rsidR="00D944D7" w:rsidRPr="00192A3C" w:rsidRDefault="00D944D7" w:rsidP="00D944D7">
            <w:pPr>
              <w:pStyle w:val="Tabletext"/>
              <w:spacing w:before="0" w:after="0" w:line="240" w:lineRule="auto"/>
              <w:jc w:val="right"/>
              <w:rPr>
                <w:sz w:val="12"/>
                <w:szCs w:val="12"/>
              </w:rPr>
            </w:pPr>
            <w:r w:rsidRPr="00192A3C">
              <w:rPr>
                <w:sz w:val="12"/>
                <w:szCs w:val="12"/>
              </w:rPr>
              <w:t>77.5%</w:t>
            </w:r>
          </w:p>
        </w:tc>
        <w:tc>
          <w:tcPr>
            <w:tcW w:w="155" w:type="pct"/>
            <w:shd w:val="clear" w:color="000000" w:fill="E2EFDA"/>
            <w:noWrap/>
            <w:vAlign w:val="center"/>
            <w:hideMark/>
          </w:tcPr>
          <w:p w14:paraId="4D243068" w14:textId="77777777" w:rsidR="00D944D7" w:rsidRPr="00192A3C" w:rsidRDefault="00D944D7" w:rsidP="00D944D7">
            <w:pPr>
              <w:pStyle w:val="Tabletext"/>
              <w:spacing w:before="0" w:after="0" w:line="240" w:lineRule="auto"/>
              <w:jc w:val="right"/>
              <w:rPr>
                <w:sz w:val="12"/>
                <w:szCs w:val="12"/>
              </w:rPr>
            </w:pPr>
            <w:r w:rsidRPr="00192A3C">
              <w:rPr>
                <w:sz w:val="12"/>
                <w:szCs w:val="12"/>
              </w:rPr>
              <w:t>86.8%</w:t>
            </w:r>
          </w:p>
        </w:tc>
        <w:tc>
          <w:tcPr>
            <w:tcW w:w="155" w:type="pct"/>
            <w:shd w:val="clear" w:color="auto" w:fill="auto"/>
            <w:noWrap/>
            <w:vAlign w:val="center"/>
            <w:hideMark/>
          </w:tcPr>
          <w:p w14:paraId="0061F069" w14:textId="77777777" w:rsidR="00D944D7" w:rsidRPr="00192A3C" w:rsidRDefault="00D944D7" w:rsidP="00D944D7">
            <w:pPr>
              <w:pStyle w:val="Tabletext"/>
              <w:spacing w:before="0" w:after="0" w:line="240" w:lineRule="auto"/>
              <w:jc w:val="right"/>
              <w:rPr>
                <w:sz w:val="12"/>
                <w:szCs w:val="12"/>
              </w:rPr>
            </w:pPr>
            <w:r w:rsidRPr="00192A3C">
              <w:rPr>
                <w:sz w:val="12"/>
                <w:szCs w:val="12"/>
              </w:rPr>
              <w:t>1.0%</w:t>
            </w:r>
          </w:p>
        </w:tc>
        <w:tc>
          <w:tcPr>
            <w:tcW w:w="155" w:type="pct"/>
            <w:shd w:val="clear" w:color="000000" w:fill="auto"/>
            <w:noWrap/>
            <w:vAlign w:val="center"/>
            <w:hideMark/>
          </w:tcPr>
          <w:p w14:paraId="48508B77" w14:textId="49D08CE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55032B39" w14:textId="657EC36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59E0D82" w14:textId="77777777" w:rsidR="00D944D7" w:rsidRPr="00192A3C" w:rsidRDefault="00D944D7" w:rsidP="00D944D7">
            <w:pPr>
              <w:pStyle w:val="Tabletext"/>
              <w:spacing w:before="0" w:after="0" w:line="240" w:lineRule="auto"/>
              <w:jc w:val="right"/>
              <w:rPr>
                <w:sz w:val="12"/>
                <w:szCs w:val="12"/>
              </w:rPr>
            </w:pPr>
            <w:r w:rsidRPr="00192A3C">
              <w:rPr>
                <w:sz w:val="12"/>
                <w:szCs w:val="12"/>
              </w:rPr>
              <w:t>87.8%</w:t>
            </w:r>
          </w:p>
        </w:tc>
        <w:tc>
          <w:tcPr>
            <w:tcW w:w="155" w:type="pct"/>
            <w:shd w:val="clear" w:color="auto" w:fill="auto"/>
            <w:noWrap/>
            <w:vAlign w:val="center"/>
            <w:hideMark/>
          </w:tcPr>
          <w:p w14:paraId="4B793255" w14:textId="77777777" w:rsidR="00D944D7" w:rsidRPr="00192A3C" w:rsidRDefault="00D944D7" w:rsidP="00D944D7">
            <w:pPr>
              <w:pStyle w:val="Tabletext"/>
              <w:spacing w:before="0" w:after="0" w:line="240" w:lineRule="auto"/>
              <w:jc w:val="right"/>
              <w:rPr>
                <w:sz w:val="12"/>
                <w:szCs w:val="12"/>
              </w:rPr>
            </w:pPr>
            <w:r w:rsidRPr="00192A3C">
              <w:rPr>
                <w:sz w:val="12"/>
                <w:szCs w:val="12"/>
              </w:rPr>
              <w:t>73.6%</w:t>
            </w:r>
          </w:p>
        </w:tc>
        <w:tc>
          <w:tcPr>
            <w:tcW w:w="155" w:type="pct"/>
            <w:shd w:val="clear" w:color="auto" w:fill="auto"/>
            <w:noWrap/>
            <w:vAlign w:val="center"/>
            <w:hideMark/>
          </w:tcPr>
          <w:p w14:paraId="038CB555" w14:textId="77777777" w:rsidR="00D944D7" w:rsidRPr="00192A3C" w:rsidRDefault="00D944D7" w:rsidP="00D944D7">
            <w:pPr>
              <w:pStyle w:val="Tabletext"/>
              <w:spacing w:before="0" w:after="0" w:line="240" w:lineRule="auto"/>
              <w:jc w:val="right"/>
              <w:rPr>
                <w:sz w:val="12"/>
                <w:szCs w:val="12"/>
              </w:rPr>
            </w:pPr>
            <w:r w:rsidRPr="00192A3C">
              <w:rPr>
                <w:sz w:val="12"/>
                <w:szCs w:val="12"/>
              </w:rPr>
              <w:t>0.9%</w:t>
            </w:r>
          </w:p>
        </w:tc>
        <w:tc>
          <w:tcPr>
            <w:tcW w:w="149" w:type="pct"/>
            <w:shd w:val="clear" w:color="auto" w:fill="E2EFDA"/>
            <w:noWrap/>
            <w:vAlign w:val="center"/>
            <w:hideMark/>
          </w:tcPr>
          <w:p w14:paraId="4815382C" w14:textId="77777777" w:rsidR="00D944D7" w:rsidRPr="00192A3C" w:rsidRDefault="00D944D7" w:rsidP="00D944D7">
            <w:pPr>
              <w:pStyle w:val="Tabletext"/>
              <w:spacing w:before="0" w:after="0" w:line="240" w:lineRule="auto"/>
              <w:jc w:val="right"/>
              <w:rPr>
                <w:sz w:val="12"/>
                <w:szCs w:val="12"/>
              </w:rPr>
            </w:pPr>
            <w:r w:rsidRPr="00192A3C">
              <w:rPr>
                <w:sz w:val="12"/>
                <w:szCs w:val="12"/>
              </w:rPr>
              <w:t>3</w:t>
            </w:r>
          </w:p>
        </w:tc>
        <w:tc>
          <w:tcPr>
            <w:tcW w:w="149" w:type="pct"/>
            <w:shd w:val="clear" w:color="auto" w:fill="CCCCFF"/>
            <w:noWrap/>
            <w:vAlign w:val="center"/>
            <w:hideMark/>
          </w:tcPr>
          <w:p w14:paraId="7118D5F6"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r>
      <w:tr w:rsidR="00D944D7" w:rsidRPr="007C4580" w14:paraId="56228EEA" w14:textId="77777777" w:rsidTr="00B32CA5">
        <w:trPr>
          <w:trHeight w:val="283"/>
        </w:trPr>
        <w:tc>
          <w:tcPr>
            <w:tcW w:w="511" w:type="pct"/>
            <w:shd w:val="clear" w:color="auto" w:fill="auto"/>
            <w:noWrap/>
            <w:vAlign w:val="center"/>
            <w:hideMark/>
          </w:tcPr>
          <w:p w14:paraId="6B47CCD4" w14:textId="77777777" w:rsidR="00D944D7" w:rsidRPr="00192A3C" w:rsidRDefault="00D944D7" w:rsidP="00D944D7">
            <w:pPr>
              <w:pStyle w:val="Tabletext"/>
              <w:spacing w:before="0" w:after="0" w:line="240" w:lineRule="auto"/>
              <w:rPr>
                <w:sz w:val="12"/>
                <w:szCs w:val="12"/>
              </w:rPr>
            </w:pPr>
            <w:r w:rsidRPr="00192A3C">
              <w:rPr>
                <w:sz w:val="12"/>
                <w:szCs w:val="12"/>
              </w:rPr>
              <w:t>Epworth Geelong</w:t>
            </w:r>
          </w:p>
        </w:tc>
        <w:tc>
          <w:tcPr>
            <w:tcW w:w="170" w:type="pct"/>
            <w:shd w:val="clear" w:color="auto" w:fill="auto"/>
            <w:noWrap/>
            <w:vAlign w:val="center"/>
            <w:hideMark/>
          </w:tcPr>
          <w:p w14:paraId="3C89C592"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0C6D42E4" w14:textId="77777777" w:rsidR="00D944D7" w:rsidRPr="00192A3C" w:rsidRDefault="00D944D7" w:rsidP="00D944D7">
            <w:pPr>
              <w:pStyle w:val="Tabletext"/>
              <w:spacing w:before="0" w:after="0" w:line="240" w:lineRule="auto"/>
              <w:rPr>
                <w:sz w:val="12"/>
                <w:szCs w:val="12"/>
              </w:rPr>
            </w:pPr>
            <w:r w:rsidRPr="00192A3C">
              <w:rPr>
                <w:sz w:val="12"/>
                <w:szCs w:val="12"/>
              </w:rPr>
              <w:t>395</w:t>
            </w:r>
          </w:p>
        </w:tc>
        <w:tc>
          <w:tcPr>
            <w:tcW w:w="155" w:type="pct"/>
            <w:shd w:val="clear" w:color="auto" w:fill="auto"/>
            <w:noWrap/>
            <w:vAlign w:val="center"/>
            <w:hideMark/>
          </w:tcPr>
          <w:p w14:paraId="56ABD7EE" w14:textId="77777777" w:rsidR="00D944D7" w:rsidRPr="00192A3C" w:rsidRDefault="00D944D7" w:rsidP="00D944D7">
            <w:pPr>
              <w:pStyle w:val="Tabletext"/>
              <w:spacing w:before="0" w:after="0" w:line="240" w:lineRule="auto"/>
              <w:jc w:val="right"/>
              <w:rPr>
                <w:sz w:val="12"/>
                <w:szCs w:val="12"/>
              </w:rPr>
            </w:pPr>
            <w:r w:rsidRPr="00192A3C">
              <w:rPr>
                <w:sz w:val="12"/>
                <w:szCs w:val="12"/>
              </w:rPr>
              <w:t>10.9%</w:t>
            </w:r>
          </w:p>
        </w:tc>
        <w:tc>
          <w:tcPr>
            <w:tcW w:w="155" w:type="pct"/>
            <w:shd w:val="clear" w:color="000000" w:fill="CCCCFF"/>
            <w:noWrap/>
            <w:vAlign w:val="center"/>
            <w:hideMark/>
          </w:tcPr>
          <w:p w14:paraId="19879AA8" w14:textId="77777777" w:rsidR="00D944D7" w:rsidRPr="00192A3C" w:rsidRDefault="00D944D7" w:rsidP="00D944D7">
            <w:pPr>
              <w:pStyle w:val="Tabletext"/>
              <w:spacing w:before="0" w:after="0" w:line="240" w:lineRule="auto"/>
              <w:jc w:val="right"/>
              <w:rPr>
                <w:sz w:val="12"/>
                <w:szCs w:val="12"/>
              </w:rPr>
            </w:pPr>
            <w:r w:rsidRPr="00192A3C">
              <w:rPr>
                <w:sz w:val="12"/>
                <w:szCs w:val="12"/>
              </w:rPr>
              <w:t>28.3%</w:t>
            </w:r>
          </w:p>
        </w:tc>
        <w:tc>
          <w:tcPr>
            <w:tcW w:w="155" w:type="pct"/>
            <w:shd w:val="clear" w:color="auto" w:fill="auto"/>
            <w:noWrap/>
            <w:vAlign w:val="center"/>
            <w:hideMark/>
          </w:tcPr>
          <w:p w14:paraId="0244E6AB" w14:textId="77777777" w:rsidR="00D944D7" w:rsidRPr="00192A3C" w:rsidRDefault="00D944D7" w:rsidP="00D944D7">
            <w:pPr>
              <w:pStyle w:val="Tabletext"/>
              <w:spacing w:before="0" w:after="0" w:line="240" w:lineRule="auto"/>
              <w:jc w:val="right"/>
              <w:rPr>
                <w:sz w:val="12"/>
                <w:szCs w:val="12"/>
              </w:rPr>
            </w:pPr>
            <w:r w:rsidRPr="00192A3C">
              <w:rPr>
                <w:sz w:val="12"/>
                <w:szCs w:val="12"/>
              </w:rPr>
              <w:t>31.6%</w:t>
            </w:r>
          </w:p>
        </w:tc>
        <w:tc>
          <w:tcPr>
            <w:tcW w:w="155" w:type="pct"/>
            <w:shd w:val="clear" w:color="000000" w:fill="E2EFDA"/>
            <w:noWrap/>
            <w:vAlign w:val="center"/>
            <w:hideMark/>
          </w:tcPr>
          <w:p w14:paraId="2851D41D"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66431388"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365145B0" w14:textId="77777777" w:rsidR="00D944D7" w:rsidRPr="00192A3C" w:rsidRDefault="00D944D7" w:rsidP="00D944D7">
            <w:pPr>
              <w:pStyle w:val="Tabletext"/>
              <w:spacing w:before="0" w:after="0" w:line="240" w:lineRule="auto"/>
              <w:jc w:val="right"/>
              <w:rPr>
                <w:sz w:val="12"/>
                <w:szCs w:val="12"/>
              </w:rPr>
            </w:pPr>
            <w:r w:rsidRPr="00192A3C">
              <w:rPr>
                <w:sz w:val="12"/>
                <w:szCs w:val="12"/>
              </w:rPr>
              <w:t>27.5%</w:t>
            </w:r>
          </w:p>
        </w:tc>
        <w:tc>
          <w:tcPr>
            <w:tcW w:w="155" w:type="pct"/>
            <w:shd w:val="clear" w:color="000000" w:fill="CCCCFF"/>
            <w:noWrap/>
            <w:vAlign w:val="center"/>
            <w:hideMark/>
          </w:tcPr>
          <w:p w14:paraId="66EB3F63" w14:textId="77777777" w:rsidR="00D944D7" w:rsidRPr="00192A3C" w:rsidRDefault="00D944D7" w:rsidP="00D944D7">
            <w:pPr>
              <w:pStyle w:val="Tabletext"/>
              <w:spacing w:before="0" w:after="0" w:line="240" w:lineRule="auto"/>
              <w:jc w:val="right"/>
              <w:rPr>
                <w:sz w:val="12"/>
                <w:szCs w:val="12"/>
              </w:rPr>
            </w:pPr>
            <w:r w:rsidRPr="00192A3C">
              <w:rPr>
                <w:sz w:val="12"/>
                <w:szCs w:val="12"/>
              </w:rPr>
              <w:t>71.4%</w:t>
            </w:r>
          </w:p>
        </w:tc>
        <w:tc>
          <w:tcPr>
            <w:tcW w:w="155" w:type="pct"/>
            <w:shd w:val="clear" w:color="000000" w:fill="auto"/>
            <w:noWrap/>
            <w:vAlign w:val="center"/>
            <w:hideMark/>
          </w:tcPr>
          <w:p w14:paraId="69EB999F" w14:textId="3E1B602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E714EBE" w14:textId="2BA5A29D"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2BE68AAB" w14:textId="77777777" w:rsidR="00D944D7" w:rsidRPr="00192A3C" w:rsidRDefault="00D944D7" w:rsidP="00D944D7">
            <w:pPr>
              <w:pStyle w:val="Tabletext"/>
              <w:spacing w:before="0" w:after="0" w:line="240" w:lineRule="auto"/>
              <w:jc w:val="right"/>
              <w:rPr>
                <w:sz w:val="12"/>
                <w:szCs w:val="12"/>
              </w:rPr>
            </w:pPr>
            <w:r w:rsidRPr="00192A3C">
              <w:rPr>
                <w:sz w:val="12"/>
                <w:szCs w:val="12"/>
              </w:rPr>
              <w:t>25.0%</w:t>
            </w:r>
          </w:p>
        </w:tc>
        <w:tc>
          <w:tcPr>
            <w:tcW w:w="155" w:type="pct"/>
            <w:shd w:val="clear" w:color="auto" w:fill="auto"/>
            <w:noWrap/>
            <w:vAlign w:val="center"/>
            <w:hideMark/>
          </w:tcPr>
          <w:p w14:paraId="46628C13" w14:textId="77777777" w:rsidR="00D944D7" w:rsidRPr="00192A3C" w:rsidRDefault="00D944D7" w:rsidP="00D944D7">
            <w:pPr>
              <w:pStyle w:val="Tabletext"/>
              <w:spacing w:before="0" w:after="0" w:line="240" w:lineRule="auto"/>
              <w:jc w:val="right"/>
              <w:rPr>
                <w:sz w:val="12"/>
                <w:szCs w:val="12"/>
              </w:rPr>
            </w:pPr>
            <w:r w:rsidRPr="00192A3C">
              <w:rPr>
                <w:sz w:val="12"/>
                <w:szCs w:val="12"/>
              </w:rPr>
              <w:t>53.8%</w:t>
            </w:r>
          </w:p>
        </w:tc>
        <w:tc>
          <w:tcPr>
            <w:tcW w:w="155" w:type="pct"/>
            <w:tcBorders>
              <w:bottom w:val="single" w:sz="4" w:space="0" w:color="BFBFBF" w:themeColor="background1" w:themeShade="BF"/>
            </w:tcBorders>
            <w:shd w:val="clear" w:color="auto" w:fill="auto"/>
            <w:noWrap/>
            <w:vAlign w:val="center"/>
            <w:hideMark/>
          </w:tcPr>
          <w:p w14:paraId="4DA49975" w14:textId="77777777" w:rsidR="00D944D7" w:rsidRPr="00192A3C" w:rsidRDefault="00D944D7" w:rsidP="00D944D7">
            <w:pPr>
              <w:pStyle w:val="Tabletext"/>
              <w:spacing w:before="0" w:after="0" w:line="240" w:lineRule="auto"/>
              <w:jc w:val="right"/>
              <w:rPr>
                <w:sz w:val="12"/>
                <w:szCs w:val="12"/>
              </w:rPr>
            </w:pPr>
            <w:r w:rsidRPr="00192A3C">
              <w:rPr>
                <w:sz w:val="12"/>
                <w:szCs w:val="12"/>
              </w:rPr>
              <w:t>1.23</w:t>
            </w:r>
          </w:p>
        </w:tc>
        <w:tc>
          <w:tcPr>
            <w:tcW w:w="155" w:type="pct"/>
            <w:shd w:val="clear" w:color="auto" w:fill="auto"/>
            <w:noWrap/>
            <w:vAlign w:val="center"/>
            <w:hideMark/>
          </w:tcPr>
          <w:p w14:paraId="3E9FEE34" w14:textId="77777777" w:rsidR="00D944D7" w:rsidRPr="00192A3C" w:rsidRDefault="00D944D7" w:rsidP="00D944D7">
            <w:pPr>
              <w:pStyle w:val="Tabletext"/>
              <w:spacing w:before="0" w:after="0" w:line="240" w:lineRule="auto"/>
              <w:jc w:val="right"/>
              <w:rPr>
                <w:sz w:val="12"/>
                <w:szCs w:val="12"/>
              </w:rPr>
            </w:pPr>
            <w:r w:rsidRPr="00192A3C">
              <w:rPr>
                <w:sz w:val="12"/>
                <w:szCs w:val="12"/>
              </w:rPr>
              <w:t>3.4%</w:t>
            </w:r>
          </w:p>
        </w:tc>
        <w:tc>
          <w:tcPr>
            <w:tcW w:w="155" w:type="pct"/>
            <w:shd w:val="clear" w:color="000000" w:fill="auto"/>
            <w:noWrap/>
            <w:vAlign w:val="center"/>
            <w:hideMark/>
          </w:tcPr>
          <w:p w14:paraId="18820C6C" w14:textId="0F087526"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tcBorders>
              <w:bottom w:val="single" w:sz="4" w:space="0" w:color="BFBFBF" w:themeColor="background1" w:themeShade="BF"/>
            </w:tcBorders>
            <w:shd w:val="clear" w:color="000000" w:fill="E2EFDA"/>
            <w:noWrap/>
            <w:vAlign w:val="center"/>
            <w:hideMark/>
          </w:tcPr>
          <w:p w14:paraId="5023424E" w14:textId="77777777" w:rsidR="00D944D7" w:rsidRPr="00192A3C" w:rsidRDefault="00D944D7" w:rsidP="00D944D7">
            <w:pPr>
              <w:pStyle w:val="Tabletext"/>
              <w:spacing w:before="0" w:after="0" w:line="240" w:lineRule="auto"/>
              <w:jc w:val="right"/>
              <w:rPr>
                <w:sz w:val="12"/>
                <w:szCs w:val="12"/>
              </w:rPr>
            </w:pPr>
            <w:r w:rsidRPr="00192A3C">
              <w:rPr>
                <w:sz w:val="12"/>
                <w:szCs w:val="12"/>
              </w:rPr>
              <w:t>66.7%</w:t>
            </w:r>
          </w:p>
        </w:tc>
        <w:tc>
          <w:tcPr>
            <w:tcW w:w="155" w:type="pct"/>
            <w:shd w:val="clear" w:color="000000" w:fill="E2EFDA"/>
            <w:noWrap/>
            <w:vAlign w:val="center"/>
            <w:hideMark/>
          </w:tcPr>
          <w:p w14:paraId="73B39794" w14:textId="77777777" w:rsidR="00D944D7" w:rsidRPr="00192A3C" w:rsidRDefault="00D944D7" w:rsidP="00D944D7">
            <w:pPr>
              <w:pStyle w:val="Tabletext"/>
              <w:spacing w:before="0" w:after="0" w:line="240" w:lineRule="auto"/>
              <w:jc w:val="right"/>
              <w:rPr>
                <w:sz w:val="12"/>
                <w:szCs w:val="12"/>
              </w:rPr>
            </w:pPr>
            <w:r w:rsidRPr="00192A3C">
              <w:rPr>
                <w:sz w:val="12"/>
                <w:szCs w:val="12"/>
              </w:rPr>
              <w:t>97.8%</w:t>
            </w:r>
          </w:p>
        </w:tc>
        <w:tc>
          <w:tcPr>
            <w:tcW w:w="155" w:type="pct"/>
            <w:shd w:val="clear" w:color="000000" w:fill="CCCCFF"/>
            <w:noWrap/>
            <w:vAlign w:val="center"/>
            <w:hideMark/>
          </w:tcPr>
          <w:p w14:paraId="4BCB0286" w14:textId="77777777" w:rsidR="00D944D7" w:rsidRPr="00192A3C" w:rsidRDefault="00D944D7" w:rsidP="00D944D7">
            <w:pPr>
              <w:pStyle w:val="Tabletext"/>
              <w:spacing w:before="0" w:after="0" w:line="240" w:lineRule="auto"/>
              <w:jc w:val="right"/>
              <w:rPr>
                <w:sz w:val="12"/>
                <w:szCs w:val="12"/>
              </w:rPr>
            </w:pPr>
            <w:r w:rsidRPr="00192A3C">
              <w:rPr>
                <w:sz w:val="12"/>
                <w:szCs w:val="12"/>
              </w:rPr>
              <w:t>34.0%</w:t>
            </w:r>
          </w:p>
        </w:tc>
        <w:tc>
          <w:tcPr>
            <w:tcW w:w="155" w:type="pct"/>
            <w:shd w:val="clear" w:color="000000" w:fill="CCCCFF"/>
            <w:noWrap/>
            <w:vAlign w:val="center"/>
            <w:hideMark/>
          </w:tcPr>
          <w:p w14:paraId="462CAEF6" w14:textId="77777777" w:rsidR="00D944D7" w:rsidRPr="00192A3C" w:rsidRDefault="00D944D7" w:rsidP="00D944D7">
            <w:pPr>
              <w:pStyle w:val="Tabletext"/>
              <w:spacing w:before="0" w:after="0" w:line="240" w:lineRule="auto"/>
              <w:jc w:val="right"/>
              <w:rPr>
                <w:sz w:val="12"/>
                <w:szCs w:val="12"/>
              </w:rPr>
            </w:pPr>
            <w:r w:rsidRPr="00192A3C">
              <w:rPr>
                <w:sz w:val="12"/>
                <w:szCs w:val="12"/>
              </w:rPr>
              <w:t>69.7%</w:t>
            </w:r>
          </w:p>
        </w:tc>
        <w:tc>
          <w:tcPr>
            <w:tcW w:w="155" w:type="pct"/>
            <w:shd w:val="clear" w:color="auto" w:fill="auto"/>
            <w:noWrap/>
            <w:vAlign w:val="center"/>
            <w:hideMark/>
          </w:tcPr>
          <w:p w14:paraId="3B40FCDE" w14:textId="77777777" w:rsidR="00D944D7" w:rsidRPr="00192A3C" w:rsidRDefault="00D944D7" w:rsidP="00D944D7">
            <w:pPr>
              <w:pStyle w:val="Tabletext"/>
              <w:spacing w:before="0" w:after="0" w:line="240" w:lineRule="auto"/>
              <w:jc w:val="right"/>
              <w:rPr>
                <w:sz w:val="12"/>
                <w:szCs w:val="12"/>
              </w:rPr>
            </w:pPr>
            <w:r w:rsidRPr="00192A3C">
              <w:rPr>
                <w:sz w:val="12"/>
                <w:szCs w:val="12"/>
              </w:rPr>
              <w:t>66.8%</w:t>
            </w:r>
          </w:p>
        </w:tc>
        <w:tc>
          <w:tcPr>
            <w:tcW w:w="155" w:type="pct"/>
            <w:shd w:val="clear" w:color="auto" w:fill="auto"/>
            <w:noWrap/>
            <w:vAlign w:val="center"/>
            <w:hideMark/>
          </w:tcPr>
          <w:p w14:paraId="4731A0E6"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55" w:type="pct"/>
            <w:shd w:val="clear" w:color="000000" w:fill="auto"/>
            <w:noWrap/>
            <w:vAlign w:val="center"/>
            <w:hideMark/>
          </w:tcPr>
          <w:p w14:paraId="55F65FA2" w14:textId="7C50B7A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7BFC003" w14:textId="7E1E35E9"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2361E16" w14:textId="77777777" w:rsidR="00D944D7" w:rsidRPr="00192A3C" w:rsidRDefault="00D944D7" w:rsidP="00D944D7">
            <w:pPr>
              <w:pStyle w:val="Tabletext"/>
              <w:spacing w:before="0" w:after="0" w:line="240" w:lineRule="auto"/>
              <w:jc w:val="right"/>
              <w:rPr>
                <w:sz w:val="12"/>
                <w:szCs w:val="12"/>
              </w:rPr>
            </w:pPr>
            <w:r w:rsidRPr="00192A3C">
              <w:rPr>
                <w:sz w:val="12"/>
                <w:szCs w:val="12"/>
              </w:rPr>
              <w:t>93.5%</w:t>
            </w:r>
          </w:p>
        </w:tc>
        <w:tc>
          <w:tcPr>
            <w:tcW w:w="155" w:type="pct"/>
            <w:shd w:val="clear" w:color="auto" w:fill="auto"/>
            <w:noWrap/>
            <w:vAlign w:val="center"/>
            <w:hideMark/>
          </w:tcPr>
          <w:p w14:paraId="312D1A85" w14:textId="77777777" w:rsidR="00D944D7" w:rsidRPr="00192A3C" w:rsidRDefault="00D944D7" w:rsidP="00D944D7">
            <w:pPr>
              <w:pStyle w:val="Tabletext"/>
              <w:spacing w:before="0" w:after="0" w:line="240" w:lineRule="auto"/>
              <w:jc w:val="right"/>
              <w:rPr>
                <w:sz w:val="12"/>
                <w:szCs w:val="12"/>
              </w:rPr>
            </w:pPr>
            <w:r w:rsidRPr="00192A3C">
              <w:rPr>
                <w:sz w:val="12"/>
                <w:szCs w:val="12"/>
              </w:rPr>
              <w:t>65.8%</w:t>
            </w:r>
          </w:p>
        </w:tc>
        <w:tc>
          <w:tcPr>
            <w:tcW w:w="155" w:type="pct"/>
            <w:shd w:val="clear" w:color="000000" w:fill="CCCCFF"/>
            <w:noWrap/>
            <w:vAlign w:val="center"/>
            <w:hideMark/>
          </w:tcPr>
          <w:p w14:paraId="2A5F22B4" w14:textId="77777777" w:rsidR="00D944D7" w:rsidRPr="00192A3C" w:rsidRDefault="00D944D7" w:rsidP="00D944D7">
            <w:pPr>
              <w:pStyle w:val="Tabletext"/>
              <w:spacing w:before="0" w:after="0" w:line="240" w:lineRule="auto"/>
              <w:jc w:val="right"/>
              <w:rPr>
                <w:sz w:val="12"/>
                <w:szCs w:val="12"/>
              </w:rPr>
            </w:pPr>
            <w:r w:rsidRPr="00192A3C">
              <w:rPr>
                <w:sz w:val="12"/>
                <w:szCs w:val="12"/>
              </w:rPr>
              <w:t>2.8%</w:t>
            </w:r>
          </w:p>
        </w:tc>
        <w:tc>
          <w:tcPr>
            <w:tcW w:w="149" w:type="pct"/>
            <w:shd w:val="clear" w:color="auto" w:fill="E2EFDA"/>
            <w:noWrap/>
            <w:vAlign w:val="center"/>
            <w:hideMark/>
          </w:tcPr>
          <w:p w14:paraId="1EC32AAF"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40494681"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r>
      <w:tr w:rsidR="00776F3E" w:rsidRPr="007C4580" w14:paraId="25F59420" w14:textId="77777777" w:rsidTr="00B32CA5">
        <w:trPr>
          <w:trHeight w:val="283"/>
        </w:trPr>
        <w:tc>
          <w:tcPr>
            <w:tcW w:w="511" w:type="pct"/>
            <w:shd w:val="clear" w:color="auto" w:fill="auto"/>
            <w:noWrap/>
            <w:vAlign w:val="center"/>
            <w:hideMark/>
          </w:tcPr>
          <w:p w14:paraId="06D18EDD" w14:textId="77777777" w:rsidR="00D944D7" w:rsidRPr="00192A3C" w:rsidRDefault="00D944D7" w:rsidP="00D944D7">
            <w:pPr>
              <w:pStyle w:val="Tabletext"/>
              <w:spacing w:before="0" w:after="0" w:line="240" w:lineRule="auto"/>
              <w:rPr>
                <w:sz w:val="12"/>
                <w:szCs w:val="12"/>
              </w:rPr>
            </w:pPr>
            <w:r w:rsidRPr="00192A3C">
              <w:rPr>
                <w:sz w:val="12"/>
                <w:szCs w:val="12"/>
              </w:rPr>
              <w:t>Peninsula Private Hospital</w:t>
            </w:r>
          </w:p>
        </w:tc>
        <w:tc>
          <w:tcPr>
            <w:tcW w:w="170" w:type="pct"/>
            <w:shd w:val="clear" w:color="auto" w:fill="auto"/>
            <w:noWrap/>
            <w:vAlign w:val="center"/>
            <w:hideMark/>
          </w:tcPr>
          <w:p w14:paraId="30625E52"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48C945CE" w14:textId="77777777" w:rsidR="00D944D7" w:rsidRPr="00192A3C" w:rsidRDefault="00D944D7" w:rsidP="00D944D7">
            <w:pPr>
              <w:pStyle w:val="Tabletext"/>
              <w:spacing w:before="0" w:after="0" w:line="240" w:lineRule="auto"/>
              <w:rPr>
                <w:sz w:val="12"/>
                <w:szCs w:val="12"/>
              </w:rPr>
            </w:pPr>
            <w:r w:rsidRPr="00192A3C">
              <w:rPr>
                <w:sz w:val="12"/>
                <w:szCs w:val="12"/>
              </w:rPr>
              <w:t>302</w:t>
            </w:r>
          </w:p>
        </w:tc>
        <w:tc>
          <w:tcPr>
            <w:tcW w:w="155" w:type="pct"/>
            <w:shd w:val="clear" w:color="auto" w:fill="auto"/>
            <w:noWrap/>
            <w:vAlign w:val="center"/>
            <w:hideMark/>
          </w:tcPr>
          <w:p w14:paraId="6C87DDC1" w14:textId="77777777" w:rsidR="00D944D7" w:rsidRPr="00192A3C" w:rsidRDefault="00D944D7" w:rsidP="00D944D7">
            <w:pPr>
              <w:pStyle w:val="Tabletext"/>
              <w:spacing w:before="0" w:after="0" w:line="240" w:lineRule="auto"/>
              <w:jc w:val="right"/>
              <w:rPr>
                <w:sz w:val="12"/>
                <w:szCs w:val="12"/>
              </w:rPr>
            </w:pPr>
            <w:r w:rsidRPr="00192A3C">
              <w:rPr>
                <w:sz w:val="12"/>
                <w:szCs w:val="12"/>
              </w:rPr>
              <w:t>17.1%</w:t>
            </w:r>
          </w:p>
        </w:tc>
        <w:tc>
          <w:tcPr>
            <w:tcW w:w="155" w:type="pct"/>
            <w:shd w:val="clear" w:color="000000" w:fill="CCCCFF"/>
            <w:noWrap/>
            <w:vAlign w:val="center"/>
            <w:hideMark/>
          </w:tcPr>
          <w:p w14:paraId="335320DC" w14:textId="77777777" w:rsidR="00D944D7" w:rsidRPr="00192A3C" w:rsidRDefault="00D944D7" w:rsidP="00D944D7">
            <w:pPr>
              <w:pStyle w:val="Tabletext"/>
              <w:spacing w:before="0" w:after="0" w:line="240" w:lineRule="auto"/>
              <w:jc w:val="right"/>
              <w:rPr>
                <w:sz w:val="12"/>
                <w:szCs w:val="12"/>
              </w:rPr>
            </w:pPr>
            <w:r w:rsidRPr="00192A3C">
              <w:rPr>
                <w:sz w:val="12"/>
                <w:szCs w:val="12"/>
              </w:rPr>
              <w:t>30.6%</w:t>
            </w:r>
          </w:p>
        </w:tc>
        <w:tc>
          <w:tcPr>
            <w:tcW w:w="155" w:type="pct"/>
            <w:shd w:val="clear" w:color="auto" w:fill="auto"/>
            <w:noWrap/>
            <w:vAlign w:val="center"/>
            <w:hideMark/>
          </w:tcPr>
          <w:p w14:paraId="1720798E" w14:textId="77777777" w:rsidR="00D944D7" w:rsidRPr="00192A3C" w:rsidRDefault="00D944D7" w:rsidP="00D944D7">
            <w:pPr>
              <w:pStyle w:val="Tabletext"/>
              <w:spacing w:before="0" w:after="0" w:line="240" w:lineRule="auto"/>
              <w:jc w:val="right"/>
              <w:rPr>
                <w:sz w:val="12"/>
                <w:szCs w:val="12"/>
              </w:rPr>
            </w:pPr>
            <w:r w:rsidRPr="00192A3C">
              <w:rPr>
                <w:sz w:val="12"/>
                <w:szCs w:val="12"/>
              </w:rPr>
              <w:t>32.1%</w:t>
            </w:r>
          </w:p>
        </w:tc>
        <w:tc>
          <w:tcPr>
            <w:tcW w:w="155" w:type="pct"/>
            <w:tcBorders>
              <w:bottom w:val="single" w:sz="4" w:space="0" w:color="BFBFBF" w:themeColor="background1" w:themeShade="BF"/>
            </w:tcBorders>
            <w:shd w:val="clear" w:color="000000" w:fill="E2EFDA"/>
            <w:noWrap/>
            <w:vAlign w:val="center"/>
            <w:hideMark/>
          </w:tcPr>
          <w:p w14:paraId="53E40A10"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E2EFDA"/>
            <w:noWrap/>
            <w:vAlign w:val="center"/>
            <w:hideMark/>
          </w:tcPr>
          <w:p w14:paraId="6E62DA9B"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CCCCFF"/>
            <w:noWrap/>
            <w:vAlign w:val="center"/>
            <w:hideMark/>
          </w:tcPr>
          <w:p w14:paraId="6169617F" w14:textId="77777777" w:rsidR="00D944D7" w:rsidRPr="00192A3C" w:rsidRDefault="00D944D7" w:rsidP="00D944D7">
            <w:pPr>
              <w:pStyle w:val="Tabletext"/>
              <w:spacing w:before="0" w:after="0" w:line="240" w:lineRule="auto"/>
              <w:jc w:val="right"/>
              <w:rPr>
                <w:sz w:val="12"/>
                <w:szCs w:val="12"/>
              </w:rPr>
            </w:pPr>
            <w:r w:rsidRPr="00192A3C">
              <w:rPr>
                <w:sz w:val="12"/>
                <w:szCs w:val="12"/>
              </w:rPr>
              <w:t>37.8%</w:t>
            </w:r>
          </w:p>
        </w:tc>
        <w:tc>
          <w:tcPr>
            <w:tcW w:w="155" w:type="pct"/>
            <w:shd w:val="clear" w:color="auto" w:fill="auto"/>
            <w:noWrap/>
            <w:vAlign w:val="center"/>
            <w:hideMark/>
          </w:tcPr>
          <w:p w14:paraId="22CE2246" w14:textId="77777777" w:rsidR="00D944D7" w:rsidRPr="00192A3C" w:rsidRDefault="00D944D7" w:rsidP="00D944D7">
            <w:pPr>
              <w:pStyle w:val="Tabletext"/>
              <w:spacing w:before="0" w:after="0" w:line="240" w:lineRule="auto"/>
              <w:jc w:val="right"/>
              <w:rPr>
                <w:sz w:val="12"/>
                <w:szCs w:val="12"/>
              </w:rPr>
            </w:pPr>
            <w:r w:rsidRPr="00192A3C">
              <w:rPr>
                <w:sz w:val="12"/>
                <w:szCs w:val="12"/>
              </w:rPr>
              <w:t>85.7%</w:t>
            </w:r>
          </w:p>
        </w:tc>
        <w:tc>
          <w:tcPr>
            <w:tcW w:w="155" w:type="pct"/>
            <w:shd w:val="clear" w:color="000000" w:fill="auto"/>
            <w:noWrap/>
            <w:vAlign w:val="center"/>
            <w:hideMark/>
          </w:tcPr>
          <w:p w14:paraId="5905A8CD" w14:textId="7F410F6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4929A45A" w14:textId="3825C771"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D92EF67" w14:textId="77777777" w:rsidR="00D944D7" w:rsidRPr="00192A3C" w:rsidRDefault="00D944D7" w:rsidP="00D944D7">
            <w:pPr>
              <w:pStyle w:val="Tabletext"/>
              <w:spacing w:before="0" w:after="0" w:line="240" w:lineRule="auto"/>
              <w:jc w:val="right"/>
              <w:rPr>
                <w:sz w:val="12"/>
                <w:szCs w:val="12"/>
              </w:rPr>
            </w:pPr>
            <w:r w:rsidRPr="00192A3C">
              <w:rPr>
                <w:sz w:val="12"/>
                <w:szCs w:val="12"/>
              </w:rPr>
              <w:t>2.7%</w:t>
            </w:r>
          </w:p>
        </w:tc>
        <w:tc>
          <w:tcPr>
            <w:tcW w:w="155" w:type="pct"/>
            <w:shd w:val="clear" w:color="auto" w:fill="auto"/>
            <w:noWrap/>
            <w:vAlign w:val="center"/>
            <w:hideMark/>
          </w:tcPr>
          <w:p w14:paraId="68F73308" w14:textId="5F85882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6E6DBA55" w14:textId="77777777" w:rsidR="00D944D7" w:rsidRPr="00192A3C" w:rsidRDefault="00D944D7" w:rsidP="00D944D7">
            <w:pPr>
              <w:pStyle w:val="Tabletext"/>
              <w:spacing w:before="0" w:after="0" w:line="240" w:lineRule="auto"/>
              <w:jc w:val="right"/>
              <w:rPr>
                <w:sz w:val="12"/>
                <w:szCs w:val="12"/>
              </w:rPr>
            </w:pPr>
            <w:r w:rsidRPr="00192A3C">
              <w:rPr>
                <w:sz w:val="12"/>
                <w:szCs w:val="12"/>
              </w:rPr>
              <w:t>0.00</w:t>
            </w:r>
          </w:p>
        </w:tc>
        <w:tc>
          <w:tcPr>
            <w:tcW w:w="155" w:type="pct"/>
            <w:shd w:val="clear" w:color="000000" w:fill="E2EFDA"/>
            <w:noWrap/>
            <w:vAlign w:val="center"/>
            <w:hideMark/>
          </w:tcPr>
          <w:p w14:paraId="02923576" w14:textId="77777777" w:rsidR="00D944D7" w:rsidRPr="00192A3C" w:rsidRDefault="00D944D7" w:rsidP="00D944D7">
            <w:pPr>
              <w:pStyle w:val="Tabletext"/>
              <w:spacing w:before="0" w:after="0" w:line="240" w:lineRule="auto"/>
              <w:jc w:val="right"/>
              <w:rPr>
                <w:sz w:val="12"/>
                <w:szCs w:val="12"/>
              </w:rPr>
            </w:pPr>
            <w:r w:rsidRPr="00192A3C">
              <w:rPr>
                <w:sz w:val="12"/>
                <w:szCs w:val="12"/>
              </w:rPr>
              <w:t>1.6%</w:t>
            </w:r>
          </w:p>
        </w:tc>
        <w:tc>
          <w:tcPr>
            <w:tcW w:w="155" w:type="pct"/>
            <w:shd w:val="clear" w:color="000000" w:fill="auto"/>
            <w:noWrap/>
            <w:vAlign w:val="center"/>
            <w:hideMark/>
          </w:tcPr>
          <w:p w14:paraId="3E19969B" w14:textId="037E41A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6B38EA0" w14:textId="77777777" w:rsidR="00D944D7" w:rsidRPr="00192A3C" w:rsidRDefault="00D944D7" w:rsidP="00D944D7">
            <w:pPr>
              <w:pStyle w:val="Tabletext"/>
              <w:spacing w:before="0" w:after="0" w:line="240" w:lineRule="auto"/>
              <w:jc w:val="right"/>
              <w:rPr>
                <w:sz w:val="12"/>
                <w:szCs w:val="12"/>
              </w:rPr>
            </w:pPr>
            <w:r w:rsidRPr="00192A3C">
              <w:rPr>
                <w:sz w:val="12"/>
                <w:szCs w:val="12"/>
              </w:rPr>
              <w:t>25.0%</w:t>
            </w:r>
          </w:p>
        </w:tc>
        <w:tc>
          <w:tcPr>
            <w:tcW w:w="155" w:type="pct"/>
            <w:shd w:val="clear" w:color="000000" w:fill="CCCCFF"/>
            <w:noWrap/>
            <w:vAlign w:val="center"/>
            <w:hideMark/>
          </w:tcPr>
          <w:p w14:paraId="61738A8E" w14:textId="77777777" w:rsidR="00D944D7" w:rsidRPr="00192A3C" w:rsidRDefault="00D944D7" w:rsidP="00D944D7">
            <w:pPr>
              <w:pStyle w:val="Tabletext"/>
              <w:spacing w:before="0" w:after="0" w:line="240" w:lineRule="auto"/>
              <w:jc w:val="right"/>
              <w:rPr>
                <w:sz w:val="12"/>
                <w:szCs w:val="12"/>
              </w:rPr>
            </w:pPr>
            <w:r w:rsidRPr="00192A3C">
              <w:rPr>
                <w:sz w:val="12"/>
                <w:szCs w:val="12"/>
              </w:rPr>
              <w:t>90.8%</w:t>
            </w:r>
          </w:p>
        </w:tc>
        <w:tc>
          <w:tcPr>
            <w:tcW w:w="155" w:type="pct"/>
            <w:shd w:val="clear" w:color="000000" w:fill="CCCCFF"/>
            <w:noWrap/>
            <w:vAlign w:val="center"/>
            <w:hideMark/>
          </w:tcPr>
          <w:p w14:paraId="2897624C" w14:textId="77777777" w:rsidR="00D944D7" w:rsidRPr="00192A3C" w:rsidRDefault="00D944D7" w:rsidP="00D944D7">
            <w:pPr>
              <w:pStyle w:val="Tabletext"/>
              <w:spacing w:before="0" w:after="0" w:line="240" w:lineRule="auto"/>
              <w:jc w:val="right"/>
              <w:rPr>
                <w:sz w:val="12"/>
                <w:szCs w:val="12"/>
              </w:rPr>
            </w:pPr>
            <w:r w:rsidRPr="00192A3C">
              <w:rPr>
                <w:sz w:val="12"/>
                <w:szCs w:val="12"/>
              </w:rPr>
              <w:t>39.9%</w:t>
            </w:r>
          </w:p>
        </w:tc>
        <w:tc>
          <w:tcPr>
            <w:tcW w:w="155" w:type="pct"/>
            <w:shd w:val="clear" w:color="000000" w:fill="CCCCFF"/>
            <w:noWrap/>
            <w:vAlign w:val="center"/>
            <w:hideMark/>
          </w:tcPr>
          <w:p w14:paraId="52A2C8FD" w14:textId="77777777" w:rsidR="00D944D7" w:rsidRPr="00192A3C" w:rsidRDefault="00D944D7" w:rsidP="00D944D7">
            <w:pPr>
              <w:pStyle w:val="Tabletext"/>
              <w:spacing w:before="0" w:after="0" w:line="240" w:lineRule="auto"/>
              <w:jc w:val="right"/>
              <w:rPr>
                <w:sz w:val="12"/>
                <w:szCs w:val="12"/>
              </w:rPr>
            </w:pPr>
            <w:r w:rsidRPr="00192A3C">
              <w:rPr>
                <w:sz w:val="12"/>
                <w:szCs w:val="12"/>
              </w:rPr>
              <w:t>72.5%</w:t>
            </w:r>
          </w:p>
        </w:tc>
        <w:tc>
          <w:tcPr>
            <w:tcW w:w="155" w:type="pct"/>
            <w:shd w:val="clear" w:color="auto" w:fill="auto"/>
            <w:noWrap/>
            <w:vAlign w:val="center"/>
            <w:hideMark/>
          </w:tcPr>
          <w:p w14:paraId="4A056169" w14:textId="77777777" w:rsidR="00D944D7" w:rsidRPr="00192A3C" w:rsidRDefault="00D944D7" w:rsidP="00D944D7">
            <w:pPr>
              <w:pStyle w:val="Tabletext"/>
              <w:spacing w:before="0" w:after="0" w:line="240" w:lineRule="auto"/>
              <w:jc w:val="right"/>
              <w:rPr>
                <w:sz w:val="12"/>
                <w:szCs w:val="12"/>
              </w:rPr>
            </w:pPr>
            <w:r w:rsidRPr="00192A3C">
              <w:rPr>
                <w:sz w:val="12"/>
                <w:szCs w:val="12"/>
              </w:rPr>
              <w:t>57.2%</w:t>
            </w:r>
          </w:p>
        </w:tc>
        <w:tc>
          <w:tcPr>
            <w:tcW w:w="155" w:type="pct"/>
            <w:shd w:val="clear" w:color="auto" w:fill="auto"/>
            <w:noWrap/>
            <w:vAlign w:val="center"/>
            <w:hideMark/>
          </w:tcPr>
          <w:p w14:paraId="4B76C845"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55" w:type="pct"/>
            <w:shd w:val="clear" w:color="000000" w:fill="auto"/>
            <w:noWrap/>
            <w:vAlign w:val="center"/>
            <w:hideMark/>
          </w:tcPr>
          <w:p w14:paraId="26EDD1B7" w14:textId="2E785C3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0C931A5F" w14:textId="77046BB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02676D88" w14:textId="77777777" w:rsidR="00D944D7" w:rsidRPr="00192A3C" w:rsidRDefault="00D944D7" w:rsidP="00D944D7">
            <w:pPr>
              <w:pStyle w:val="Tabletext"/>
              <w:spacing w:before="0" w:after="0" w:line="240" w:lineRule="auto"/>
              <w:jc w:val="right"/>
              <w:rPr>
                <w:sz w:val="12"/>
                <w:szCs w:val="12"/>
              </w:rPr>
            </w:pPr>
            <w:r w:rsidRPr="00192A3C">
              <w:rPr>
                <w:sz w:val="12"/>
                <w:szCs w:val="12"/>
              </w:rPr>
              <w:t>2.3%</w:t>
            </w:r>
          </w:p>
        </w:tc>
        <w:tc>
          <w:tcPr>
            <w:tcW w:w="155" w:type="pct"/>
            <w:shd w:val="clear" w:color="000000" w:fill="CCCCFF"/>
            <w:noWrap/>
            <w:vAlign w:val="center"/>
            <w:hideMark/>
          </w:tcPr>
          <w:p w14:paraId="54E1A4AA" w14:textId="77777777" w:rsidR="00D944D7" w:rsidRPr="00192A3C" w:rsidRDefault="00D944D7" w:rsidP="00D944D7">
            <w:pPr>
              <w:pStyle w:val="Tabletext"/>
              <w:spacing w:before="0" w:after="0" w:line="240" w:lineRule="auto"/>
              <w:jc w:val="right"/>
              <w:rPr>
                <w:sz w:val="12"/>
                <w:szCs w:val="12"/>
              </w:rPr>
            </w:pPr>
            <w:r w:rsidRPr="00192A3C">
              <w:rPr>
                <w:sz w:val="12"/>
                <w:szCs w:val="12"/>
              </w:rPr>
              <w:t>3.0%</w:t>
            </w:r>
          </w:p>
        </w:tc>
        <w:tc>
          <w:tcPr>
            <w:tcW w:w="155" w:type="pct"/>
            <w:shd w:val="clear" w:color="000000" w:fill="E2EFDA"/>
            <w:noWrap/>
            <w:vAlign w:val="center"/>
            <w:hideMark/>
          </w:tcPr>
          <w:p w14:paraId="6F76F8AE" w14:textId="77777777" w:rsidR="00D944D7" w:rsidRPr="00192A3C" w:rsidRDefault="00D944D7" w:rsidP="00D944D7">
            <w:pPr>
              <w:pStyle w:val="Tabletext"/>
              <w:spacing w:before="0" w:after="0" w:line="240" w:lineRule="auto"/>
              <w:jc w:val="right"/>
              <w:rPr>
                <w:sz w:val="12"/>
                <w:szCs w:val="12"/>
              </w:rPr>
            </w:pPr>
            <w:r w:rsidRPr="00192A3C">
              <w:rPr>
                <w:sz w:val="12"/>
                <w:szCs w:val="12"/>
              </w:rPr>
              <w:t>0.7%</w:t>
            </w:r>
          </w:p>
        </w:tc>
        <w:tc>
          <w:tcPr>
            <w:tcW w:w="149" w:type="pct"/>
            <w:shd w:val="clear" w:color="auto" w:fill="E2EFDA"/>
            <w:noWrap/>
            <w:vAlign w:val="center"/>
            <w:hideMark/>
          </w:tcPr>
          <w:p w14:paraId="422F23C5" w14:textId="77777777" w:rsidR="00D944D7" w:rsidRPr="00192A3C" w:rsidRDefault="00D944D7" w:rsidP="00D944D7">
            <w:pPr>
              <w:pStyle w:val="Tabletext"/>
              <w:spacing w:before="0" w:after="0" w:line="240" w:lineRule="auto"/>
              <w:jc w:val="right"/>
              <w:rPr>
                <w:sz w:val="12"/>
                <w:szCs w:val="12"/>
              </w:rPr>
            </w:pPr>
            <w:r w:rsidRPr="00192A3C">
              <w:rPr>
                <w:sz w:val="12"/>
                <w:szCs w:val="12"/>
              </w:rPr>
              <w:t>4</w:t>
            </w:r>
          </w:p>
        </w:tc>
        <w:tc>
          <w:tcPr>
            <w:tcW w:w="149" w:type="pct"/>
            <w:shd w:val="clear" w:color="auto" w:fill="CCCCFF"/>
            <w:noWrap/>
            <w:vAlign w:val="center"/>
            <w:hideMark/>
          </w:tcPr>
          <w:p w14:paraId="257C2073" w14:textId="77777777" w:rsidR="00D944D7" w:rsidRPr="00192A3C" w:rsidRDefault="00D944D7" w:rsidP="00D944D7">
            <w:pPr>
              <w:pStyle w:val="Tabletext"/>
              <w:spacing w:before="0" w:after="0" w:line="240" w:lineRule="auto"/>
              <w:jc w:val="right"/>
              <w:rPr>
                <w:sz w:val="12"/>
                <w:szCs w:val="12"/>
              </w:rPr>
            </w:pPr>
            <w:r w:rsidRPr="00192A3C">
              <w:rPr>
                <w:sz w:val="12"/>
                <w:szCs w:val="12"/>
              </w:rPr>
              <w:t>8</w:t>
            </w:r>
          </w:p>
        </w:tc>
      </w:tr>
      <w:tr w:rsidR="00D944D7" w:rsidRPr="007C4580" w14:paraId="330782F5" w14:textId="77777777" w:rsidTr="00B32CA5">
        <w:trPr>
          <w:trHeight w:val="283"/>
        </w:trPr>
        <w:tc>
          <w:tcPr>
            <w:tcW w:w="511" w:type="pct"/>
            <w:shd w:val="clear" w:color="auto" w:fill="auto"/>
            <w:noWrap/>
            <w:vAlign w:val="center"/>
            <w:hideMark/>
          </w:tcPr>
          <w:p w14:paraId="594059E1" w14:textId="77777777" w:rsidR="00D944D7" w:rsidRPr="00192A3C" w:rsidRDefault="00D944D7" w:rsidP="00D944D7">
            <w:pPr>
              <w:pStyle w:val="Tabletext"/>
              <w:spacing w:before="0" w:after="0" w:line="240" w:lineRule="auto"/>
              <w:rPr>
                <w:sz w:val="12"/>
                <w:szCs w:val="12"/>
              </w:rPr>
            </w:pPr>
            <w:r w:rsidRPr="00192A3C">
              <w:rPr>
                <w:sz w:val="12"/>
                <w:szCs w:val="12"/>
              </w:rPr>
              <w:t>St John of God Bendigo Hospital</w:t>
            </w:r>
          </w:p>
        </w:tc>
        <w:tc>
          <w:tcPr>
            <w:tcW w:w="170" w:type="pct"/>
            <w:shd w:val="clear" w:color="auto" w:fill="auto"/>
            <w:noWrap/>
            <w:vAlign w:val="center"/>
            <w:hideMark/>
          </w:tcPr>
          <w:p w14:paraId="14C4E6CE"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60D72D0C" w14:textId="77777777" w:rsidR="00D944D7" w:rsidRPr="00192A3C" w:rsidRDefault="00D944D7" w:rsidP="00D944D7">
            <w:pPr>
              <w:pStyle w:val="Tabletext"/>
              <w:spacing w:before="0" w:after="0" w:line="240" w:lineRule="auto"/>
              <w:rPr>
                <w:sz w:val="12"/>
                <w:szCs w:val="12"/>
              </w:rPr>
            </w:pPr>
            <w:r w:rsidRPr="00192A3C">
              <w:rPr>
                <w:sz w:val="12"/>
                <w:szCs w:val="12"/>
              </w:rPr>
              <w:t>287</w:t>
            </w:r>
          </w:p>
        </w:tc>
        <w:tc>
          <w:tcPr>
            <w:tcW w:w="155" w:type="pct"/>
            <w:shd w:val="clear" w:color="000000" w:fill="CCCCFF"/>
            <w:noWrap/>
            <w:vAlign w:val="center"/>
            <w:hideMark/>
          </w:tcPr>
          <w:p w14:paraId="39E818C0" w14:textId="77777777" w:rsidR="00D944D7" w:rsidRPr="00192A3C" w:rsidRDefault="00D944D7" w:rsidP="00D944D7">
            <w:pPr>
              <w:pStyle w:val="Tabletext"/>
              <w:spacing w:before="0" w:after="0" w:line="240" w:lineRule="auto"/>
              <w:jc w:val="right"/>
              <w:rPr>
                <w:sz w:val="12"/>
                <w:szCs w:val="12"/>
              </w:rPr>
            </w:pPr>
            <w:r w:rsidRPr="00192A3C">
              <w:rPr>
                <w:sz w:val="12"/>
                <w:szCs w:val="12"/>
              </w:rPr>
              <w:t>31.4%</w:t>
            </w:r>
          </w:p>
        </w:tc>
        <w:tc>
          <w:tcPr>
            <w:tcW w:w="155" w:type="pct"/>
            <w:shd w:val="clear" w:color="000000" w:fill="CCCCFF"/>
            <w:noWrap/>
            <w:vAlign w:val="center"/>
            <w:hideMark/>
          </w:tcPr>
          <w:p w14:paraId="180A4D1A" w14:textId="77777777" w:rsidR="00D944D7" w:rsidRPr="00192A3C" w:rsidRDefault="00D944D7" w:rsidP="00D944D7">
            <w:pPr>
              <w:pStyle w:val="Tabletext"/>
              <w:spacing w:before="0" w:after="0" w:line="240" w:lineRule="auto"/>
              <w:jc w:val="right"/>
              <w:rPr>
                <w:sz w:val="12"/>
                <w:szCs w:val="12"/>
              </w:rPr>
            </w:pPr>
            <w:r w:rsidRPr="00192A3C">
              <w:rPr>
                <w:sz w:val="12"/>
                <w:szCs w:val="12"/>
              </w:rPr>
              <w:t>30.8%</w:t>
            </w:r>
          </w:p>
        </w:tc>
        <w:tc>
          <w:tcPr>
            <w:tcW w:w="155" w:type="pct"/>
            <w:shd w:val="clear" w:color="000000" w:fill="CCCCFF"/>
            <w:noWrap/>
            <w:vAlign w:val="center"/>
            <w:hideMark/>
          </w:tcPr>
          <w:p w14:paraId="5E3C9FA2" w14:textId="77777777" w:rsidR="00D944D7" w:rsidRPr="00192A3C" w:rsidRDefault="00D944D7" w:rsidP="00D944D7">
            <w:pPr>
              <w:pStyle w:val="Tabletext"/>
              <w:spacing w:before="0" w:after="0" w:line="240" w:lineRule="auto"/>
              <w:jc w:val="right"/>
              <w:rPr>
                <w:sz w:val="12"/>
                <w:szCs w:val="12"/>
              </w:rPr>
            </w:pPr>
            <w:r w:rsidRPr="00192A3C">
              <w:rPr>
                <w:sz w:val="12"/>
                <w:szCs w:val="12"/>
              </w:rPr>
              <w:t>55.6%</w:t>
            </w:r>
          </w:p>
        </w:tc>
        <w:tc>
          <w:tcPr>
            <w:tcW w:w="155" w:type="pct"/>
            <w:shd w:val="clear" w:color="auto" w:fill="auto"/>
            <w:noWrap/>
            <w:vAlign w:val="center"/>
            <w:hideMark/>
          </w:tcPr>
          <w:p w14:paraId="56C4E4BD" w14:textId="77777777" w:rsidR="00D944D7" w:rsidRPr="00192A3C" w:rsidRDefault="00D944D7" w:rsidP="00D944D7">
            <w:pPr>
              <w:pStyle w:val="Tabletext"/>
              <w:spacing w:before="0" w:after="0" w:line="240" w:lineRule="auto"/>
              <w:jc w:val="right"/>
              <w:rPr>
                <w:sz w:val="12"/>
                <w:szCs w:val="12"/>
              </w:rPr>
            </w:pPr>
            <w:r w:rsidRPr="00192A3C">
              <w:rPr>
                <w:sz w:val="12"/>
                <w:szCs w:val="12"/>
              </w:rPr>
              <w:t>3.7%</w:t>
            </w:r>
          </w:p>
        </w:tc>
        <w:tc>
          <w:tcPr>
            <w:tcW w:w="155" w:type="pct"/>
            <w:shd w:val="clear" w:color="000000" w:fill="CCCCFF"/>
            <w:noWrap/>
            <w:vAlign w:val="center"/>
            <w:hideMark/>
          </w:tcPr>
          <w:p w14:paraId="5A880D29" w14:textId="77777777" w:rsidR="00D944D7" w:rsidRPr="00192A3C" w:rsidRDefault="00D944D7" w:rsidP="00D944D7">
            <w:pPr>
              <w:pStyle w:val="Tabletext"/>
              <w:spacing w:before="0" w:after="0" w:line="240" w:lineRule="auto"/>
              <w:jc w:val="right"/>
              <w:rPr>
                <w:sz w:val="12"/>
                <w:szCs w:val="12"/>
              </w:rPr>
            </w:pPr>
            <w:r w:rsidRPr="00192A3C">
              <w:rPr>
                <w:sz w:val="12"/>
                <w:szCs w:val="12"/>
              </w:rPr>
              <w:t>25.0%</w:t>
            </w:r>
          </w:p>
        </w:tc>
        <w:tc>
          <w:tcPr>
            <w:tcW w:w="155" w:type="pct"/>
            <w:tcBorders>
              <w:bottom w:val="single" w:sz="4" w:space="0" w:color="BFBFBF" w:themeColor="background1" w:themeShade="BF"/>
            </w:tcBorders>
            <w:shd w:val="clear" w:color="auto" w:fill="auto"/>
            <w:noWrap/>
            <w:vAlign w:val="center"/>
            <w:hideMark/>
          </w:tcPr>
          <w:p w14:paraId="306DCA51" w14:textId="77777777" w:rsidR="00D944D7" w:rsidRPr="00192A3C" w:rsidRDefault="00D944D7" w:rsidP="00D944D7">
            <w:pPr>
              <w:pStyle w:val="Tabletext"/>
              <w:spacing w:before="0" w:after="0" w:line="240" w:lineRule="auto"/>
              <w:jc w:val="right"/>
              <w:rPr>
                <w:sz w:val="12"/>
                <w:szCs w:val="12"/>
              </w:rPr>
            </w:pPr>
            <w:r w:rsidRPr="00192A3C">
              <w:rPr>
                <w:sz w:val="12"/>
                <w:szCs w:val="12"/>
              </w:rPr>
              <w:t>18.5%</w:t>
            </w:r>
          </w:p>
        </w:tc>
        <w:tc>
          <w:tcPr>
            <w:tcW w:w="155" w:type="pct"/>
            <w:shd w:val="clear" w:color="auto" w:fill="auto"/>
            <w:noWrap/>
            <w:vAlign w:val="center"/>
            <w:hideMark/>
          </w:tcPr>
          <w:p w14:paraId="7EF758E4" w14:textId="77777777" w:rsidR="00D944D7" w:rsidRPr="00192A3C" w:rsidRDefault="00D944D7" w:rsidP="00D944D7">
            <w:pPr>
              <w:pStyle w:val="Tabletext"/>
              <w:spacing w:before="0" w:after="0" w:line="240" w:lineRule="auto"/>
              <w:jc w:val="right"/>
              <w:rPr>
                <w:sz w:val="12"/>
                <w:szCs w:val="12"/>
              </w:rPr>
            </w:pPr>
            <w:r w:rsidRPr="00192A3C">
              <w:rPr>
                <w:sz w:val="12"/>
                <w:szCs w:val="12"/>
              </w:rPr>
              <w:t>85.0%</w:t>
            </w:r>
          </w:p>
        </w:tc>
        <w:tc>
          <w:tcPr>
            <w:tcW w:w="155" w:type="pct"/>
            <w:shd w:val="clear" w:color="000000" w:fill="auto"/>
            <w:noWrap/>
            <w:vAlign w:val="center"/>
            <w:hideMark/>
          </w:tcPr>
          <w:p w14:paraId="721A305D" w14:textId="7DF06F99"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1BE64A1" w14:textId="52EBC782"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02776A4" w14:textId="77777777" w:rsidR="00D944D7" w:rsidRPr="00192A3C" w:rsidRDefault="00D944D7" w:rsidP="00D944D7">
            <w:pPr>
              <w:pStyle w:val="Tabletext"/>
              <w:spacing w:before="0" w:after="0" w:line="240" w:lineRule="auto"/>
              <w:jc w:val="right"/>
              <w:rPr>
                <w:sz w:val="12"/>
                <w:szCs w:val="12"/>
              </w:rPr>
            </w:pPr>
            <w:r w:rsidRPr="00192A3C">
              <w:rPr>
                <w:sz w:val="12"/>
                <w:szCs w:val="12"/>
              </w:rPr>
              <w:t>20.5%</w:t>
            </w:r>
          </w:p>
        </w:tc>
        <w:tc>
          <w:tcPr>
            <w:tcW w:w="155" w:type="pct"/>
            <w:shd w:val="clear" w:color="auto" w:fill="auto"/>
            <w:noWrap/>
            <w:vAlign w:val="center"/>
            <w:hideMark/>
          </w:tcPr>
          <w:p w14:paraId="74FF38AF" w14:textId="31308EF8"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7E2E79DF" w14:textId="77777777" w:rsidR="00D944D7" w:rsidRPr="00192A3C" w:rsidRDefault="00D944D7" w:rsidP="00D944D7">
            <w:pPr>
              <w:pStyle w:val="Tabletext"/>
              <w:spacing w:before="0" w:after="0" w:line="240" w:lineRule="auto"/>
              <w:jc w:val="right"/>
              <w:rPr>
                <w:sz w:val="12"/>
                <w:szCs w:val="12"/>
              </w:rPr>
            </w:pPr>
            <w:r w:rsidRPr="00192A3C">
              <w:rPr>
                <w:sz w:val="12"/>
                <w:szCs w:val="12"/>
              </w:rPr>
              <w:t>0.95</w:t>
            </w:r>
          </w:p>
        </w:tc>
        <w:tc>
          <w:tcPr>
            <w:tcW w:w="155" w:type="pct"/>
            <w:shd w:val="clear" w:color="auto" w:fill="auto"/>
            <w:noWrap/>
            <w:vAlign w:val="center"/>
            <w:hideMark/>
          </w:tcPr>
          <w:p w14:paraId="58065A38" w14:textId="77777777" w:rsidR="00D944D7" w:rsidRPr="00192A3C" w:rsidRDefault="00D944D7" w:rsidP="00D944D7">
            <w:pPr>
              <w:pStyle w:val="Tabletext"/>
              <w:spacing w:before="0" w:after="0" w:line="240" w:lineRule="auto"/>
              <w:jc w:val="right"/>
              <w:rPr>
                <w:sz w:val="12"/>
                <w:szCs w:val="12"/>
              </w:rPr>
            </w:pPr>
            <w:r w:rsidRPr="00192A3C">
              <w:rPr>
                <w:sz w:val="12"/>
                <w:szCs w:val="12"/>
              </w:rPr>
              <w:t>2.0%</w:t>
            </w:r>
          </w:p>
        </w:tc>
        <w:tc>
          <w:tcPr>
            <w:tcW w:w="155" w:type="pct"/>
            <w:shd w:val="clear" w:color="000000" w:fill="auto"/>
            <w:noWrap/>
            <w:vAlign w:val="center"/>
            <w:hideMark/>
          </w:tcPr>
          <w:p w14:paraId="06BFFA14" w14:textId="33C3B7C8"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0DE97BAE" w14:textId="7B129D10"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13A6E58" w14:textId="77777777" w:rsidR="00D944D7" w:rsidRPr="00192A3C" w:rsidRDefault="00D944D7" w:rsidP="00D944D7">
            <w:pPr>
              <w:pStyle w:val="Tabletext"/>
              <w:spacing w:before="0" w:after="0" w:line="240" w:lineRule="auto"/>
              <w:jc w:val="right"/>
              <w:rPr>
                <w:sz w:val="12"/>
                <w:szCs w:val="12"/>
              </w:rPr>
            </w:pPr>
            <w:r w:rsidRPr="00192A3C">
              <w:rPr>
                <w:sz w:val="12"/>
                <w:szCs w:val="12"/>
              </w:rPr>
              <w:t>97.8%</w:t>
            </w:r>
          </w:p>
        </w:tc>
        <w:tc>
          <w:tcPr>
            <w:tcW w:w="155" w:type="pct"/>
            <w:shd w:val="clear" w:color="auto" w:fill="auto"/>
            <w:noWrap/>
            <w:vAlign w:val="center"/>
            <w:hideMark/>
          </w:tcPr>
          <w:p w14:paraId="49A7FF48" w14:textId="77777777" w:rsidR="00D944D7" w:rsidRPr="00192A3C" w:rsidRDefault="00D944D7" w:rsidP="00D944D7">
            <w:pPr>
              <w:pStyle w:val="Tabletext"/>
              <w:spacing w:before="0" w:after="0" w:line="240" w:lineRule="auto"/>
              <w:jc w:val="right"/>
              <w:rPr>
                <w:sz w:val="12"/>
                <w:szCs w:val="12"/>
              </w:rPr>
            </w:pPr>
            <w:r w:rsidRPr="00192A3C">
              <w:rPr>
                <w:sz w:val="12"/>
                <w:szCs w:val="12"/>
              </w:rPr>
              <w:t>30.2%</w:t>
            </w:r>
          </w:p>
        </w:tc>
        <w:tc>
          <w:tcPr>
            <w:tcW w:w="155" w:type="pct"/>
            <w:shd w:val="clear" w:color="auto" w:fill="auto"/>
            <w:noWrap/>
            <w:vAlign w:val="center"/>
            <w:hideMark/>
          </w:tcPr>
          <w:p w14:paraId="4CF95AC7" w14:textId="77777777" w:rsidR="00D944D7" w:rsidRPr="00192A3C" w:rsidRDefault="00D944D7" w:rsidP="00D944D7">
            <w:pPr>
              <w:pStyle w:val="Tabletext"/>
              <w:spacing w:before="0" w:after="0" w:line="240" w:lineRule="auto"/>
              <w:jc w:val="right"/>
              <w:rPr>
                <w:sz w:val="12"/>
                <w:szCs w:val="12"/>
              </w:rPr>
            </w:pPr>
            <w:r w:rsidRPr="00192A3C">
              <w:rPr>
                <w:sz w:val="12"/>
                <w:szCs w:val="12"/>
              </w:rPr>
              <w:t>76.7%</w:t>
            </w:r>
          </w:p>
        </w:tc>
        <w:tc>
          <w:tcPr>
            <w:tcW w:w="155" w:type="pct"/>
            <w:shd w:val="clear" w:color="auto" w:fill="auto"/>
            <w:noWrap/>
            <w:vAlign w:val="center"/>
            <w:hideMark/>
          </w:tcPr>
          <w:p w14:paraId="151C542B" w14:textId="77777777" w:rsidR="00D944D7" w:rsidRPr="00192A3C" w:rsidRDefault="00D944D7" w:rsidP="00D944D7">
            <w:pPr>
              <w:pStyle w:val="Tabletext"/>
              <w:spacing w:before="0" w:after="0" w:line="240" w:lineRule="auto"/>
              <w:jc w:val="right"/>
              <w:rPr>
                <w:sz w:val="12"/>
                <w:szCs w:val="12"/>
              </w:rPr>
            </w:pPr>
            <w:r w:rsidRPr="00192A3C">
              <w:rPr>
                <w:sz w:val="12"/>
                <w:szCs w:val="12"/>
              </w:rPr>
              <w:t>65.4%</w:t>
            </w:r>
          </w:p>
        </w:tc>
        <w:tc>
          <w:tcPr>
            <w:tcW w:w="155" w:type="pct"/>
            <w:shd w:val="clear" w:color="000000" w:fill="CCCCFF"/>
            <w:noWrap/>
            <w:vAlign w:val="center"/>
            <w:hideMark/>
          </w:tcPr>
          <w:p w14:paraId="7AD5C138" w14:textId="77777777" w:rsidR="00D944D7" w:rsidRPr="00192A3C" w:rsidRDefault="00D944D7" w:rsidP="00D944D7">
            <w:pPr>
              <w:pStyle w:val="Tabletext"/>
              <w:spacing w:before="0" w:after="0" w:line="240" w:lineRule="auto"/>
              <w:jc w:val="right"/>
              <w:rPr>
                <w:sz w:val="12"/>
                <w:szCs w:val="12"/>
              </w:rPr>
            </w:pPr>
            <w:r w:rsidRPr="00192A3C">
              <w:rPr>
                <w:sz w:val="12"/>
                <w:szCs w:val="12"/>
              </w:rPr>
              <w:t>2.3%</w:t>
            </w:r>
          </w:p>
        </w:tc>
        <w:tc>
          <w:tcPr>
            <w:tcW w:w="155" w:type="pct"/>
            <w:shd w:val="clear" w:color="000000" w:fill="auto"/>
            <w:noWrap/>
            <w:vAlign w:val="center"/>
            <w:hideMark/>
          </w:tcPr>
          <w:p w14:paraId="75628C1C" w14:textId="7768186E"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60A5F74B" w14:textId="315BD84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5A0CF274" w14:textId="77777777" w:rsidR="00D944D7" w:rsidRPr="00192A3C" w:rsidRDefault="00D944D7" w:rsidP="00D944D7">
            <w:pPr>
              <w:pStyle w:val="Tabletext"/>
              <w:spacing w:before="0" w:after="0" w:line="240" w:lineRule="auto"/>
              <w:jc w:val="right"/>
              <w:rPr>
                <w:sz w:val="12"/>
                <w:szCs w:val="12"/>
              </w:rPr>
            </w:pPr>
            <w:r w:rsidRPr="00192A3C">
              <w:rPr>
                <w:sz w:val="12"/>
                <w:szCs w:val="12"/>
              </w:rPr>
              <w:t>94.0%</w:t>
            </w:r>
          </w:p>
        </w:tc>
        <w:tc>
          <w:tcPr>
            <w:tcW w:w="155" w:type="pct"/>
            <w:shd w:val="clear" w:color="auto" w:fill="auto"/>
            <w:noWrap/>
            <w:vAlign w:val="center"/>
            <w:hideMark/>
          </w:tcPr>
          <w:p w14:paraId="3DBE2FCC" w14:textId="77777777" w:rsidR="00D944D7" w:rsidRPr="00192A3C" w:rsidRDefault="00D944D7" w:rsidP="00D944D7">
            <w:pPr>
              <w:pStyle w:val="Tabletext"/>
              <w:spacing w:before="0" w:after="0" w:line="240" w:lineRule="auto"/>
              <w:jc w:val="right"/>
              <w:rPr>
                <w:sz w:val="12"/>
                <w:szCs w:val="12"/>
              </w:rPr>
            </w:pPr>
            <w:r w:rsidRPr="00192A3C">
              <w:rPr>
                <w:sz w:val="12"/>
                <w:szCs w:val="12"/>
              </w:rPr>
              <w:t>64.4%</w:t>
            </w:r>
          </w:p>
        </w:tc>
        <w:tc>
          <w:tcPr>
            <w:tcW w:w="155" w:type="pct"/>
            <w:shd w:val="clear" w:color="auto" w:fill="auto"/>
            <w:noWrap/>
            <w:vAlign w:val="center"/>
            <w:hideMark/>
          </w:tcPr>
          <w:p w14:paraId="443C6EEA" w14:textId="77777777" w:rsidR="00D944D7" w:rsidRPr="00192A3C" w:rsidRDefault="00D944D7" w:rsidP="00D944D7">
            <w:pPr>
              <w:pStyle w:val="Tabletext"/>
              <w:spacing w:before="0" w:after="0" w:line="240" w:lineRule="auto"/>
              <w:jc w:val="right"/>
              <w:rPr>
                <w:sz w:val="12"/>
                <w:szCs w:val="12"/>
              </w:rPr>
            </w:pPr>
            <w:r w:rsidRPr="00192A3C">
              <w:rPr>
                <w:sz w:val="12"/>
                <w:szCs w:val="12"/>
              </w:rPr>
              <w:t>1.1%</w:t>
            </w:r>
          </w:p>
        </w:tc>
        <w:tc>
          <w:tcPr>
            <w:tcW w:w="149" w:type="pct"/>
            <w:shd w:val="clear" w:color="auto" w:fill="E2EFDA"/>
            <w:noWrap/>
            <w:vAlign w:val="center"/>
            <w:hideMark/>
          </w:tcPr>
          <w:p w14:paraId="5D77DDA0" w14:textId="77777777" w:rsidR="00D944D7" w:rsidRPr="00192A3C" w:rsidRDefault="00D944D7" w:rsidP="00D944D7">
            <w:pPr>
              <w:pStyle w:val="Tabletext"/>
              <w:spacing w:before="0" w:after="0" w:line="240" w:lineRule="auto"/>
              <w:jc w:val="right"/>
              <w:rPr>
                <w:sz w:val="12"/>
                <w:szCs w:val="12"/>
              </w:rPr>
            </w:pPr>
            <w:r w:rsidRPr="00192A3C">
              <w:rPr>
                <w:sz w:val="12"/>
                <w:szCs w:val="12"/>
              </w:rPr>
              <w:t>2</w:t>
            </w:r>
          </w:p>
        </w:tc>
        <w:tc>
          <w:tcPr>
            <w:tcW w:w="149" w:type="pct"/>
            <w:shd w:val="clear" w:color="auto" w:fill="CCCCFF"/>
            <w:noWrap/>
            <w:vAlign w:val="center"/>
            <w:hideMark/>
          </w:tcPr>
          <w:p w14:paraId="5A7E1C10" w14:textId="77777777" w:rsidR="00D944D7" w:rsidRPr="00192A3C" w:rsidRDefault="00D944D7" w:rsidP="00D944D7">
            <w:pPr>
              <w:pStyle w:val="Tabletext"/>
              <w:spacing w:before="0" w:after="0" w:line="240" w:lineRule="auto"/>
              <w:jc w:val="right"/>
              <w:rPr>
                <w:sz w:val="12"/>
                <w:szCs w:val="12"/>
              </w:rPr>
            </w:pPr>
            <w:r w:rsidRPr="00192A3C">
              <w:rPr>
                <w:sz w:val="12"/>
                <w:szCs w:val="12"/>
              </w:rPr>
              <w:t>5</w:t>
            </w:r>
          </w:p>
        </w:tc>
      </w:tr>
      <w:tr w:rsidR="00D944D7" w:rsidRPr="007C4580" w14:paraId="635EBA9E" w14:textId="77777777" w:rsidTr="00B32CA5">
        <w:trPr>
          <w:trHeight w:val="283"/>
        </w:trPr>
        <w:tc>
          <w:tcPr>
            <w:tcW w:w="511" w:type="pct"/>
            <w:shd w:val="clear" w:color="auto" w:fill="auto"/>
            <w:noWrap/>
            <w:vAlign w:val="center"/>
            <w:hideMark/>
          </w:tcPr>
          <w:p w14:paraId="4237AF1F" w14:textId="66FCF9BB" w:rsidR="00D944D7" w:rsidRPr="00192A3C" w:rsidRDefault="00D944D7" w:rsidP="00D944D7">
            <w:pPr>
              <w:pStyle w:val="Tabletext"/>
              <w:spacing w:before="0" w:after="0" w:line="240" w:lineRule="auto"/>
              <w:rPr>
                <w:sz w:val="12"/>
                <w:szCs w:val="12"/>
              </w:rPr>
            </w:pPr>
            <w:r w:rsidRPr="00192A3C">
              <w:rPr>
                <w:sz w:val="12"/>
                <w:szCs w:val="12"/>
              </w:rPr>
              <w:t>St Vincent’s Private Hospital (Werribee)</w:t>
            </w:r>
          </w:p>
        </w:tc>
        <w:tc>
          <w:tcPr>
            <w:tcW w:w="170" w:type="pct"/>
            <w:shd w:val="clear" w:color="auto" w:fill="auto"/>
            <w:noWrap/>
            <w:vAlign w:val="center"/>
            <w:hideMark/>
          </w:tcPr>
          <w:p w14:paraId="6D4601FD" w14:textId="77777777" w:rsidR="00D944D7" w:rsidRPr="00192A3C" w:rsidRDefault="00D944D7" w:rsidP="00D944D7">
            <w:pPr>
              <w:pStyle w:val="Tabletext"/>
              <w:spacing w:before="0" w:after="0" w:line="240" w:lineRule="auto"/>
              <w:rPr>
                <w:sz w:val="12"/>
                <w:szCs w:val="12"/>
              </w:rPr>
            </w:pPr>
            <w:r w:rsidRPr="00192A3C">
              <w:rPr>
                <w:sz w:val="12"/>
                <w:szCs w:val="12"/>
              </w:rPr>
              <w:t>Private</w:t>
            </w:r>
          </w:p>
        </w:tc>
        <w:tc>
          <w:tcPr>
            <w:tcW w:w="154" w:type="pct"/>
            <w:shd w:val="clear" w:color="auto" w:fill="auto"/>
            <w:noWrap/>
            <w:vAlign w:val="center"/>
            <w:hideMark/>
          </w:tcPr>
          <w:p w14:paraId="31C73CEC" w14:textId="77777777" w:rsidR="00D944D7" w:rsidRPr="00192A3C" w:rsidRDefault="00D944D7" w:rsidP="00D944D7">
            <w:pPr>
              <w:pStyle w:val="Tabletext"/>
              <w:spacing w:before="0" w:after="0" w:line="240" w:lineRule="auto"/>
              <w:rPr>
                <w:sz w:val="12"/>
                <w:szCs w:val="12"/>
              </w:rPr>
            </w:pPr>
            <w:r w:rsidRPr="00192A3C">
              <w:rPr>
                <w:sz w:val="12"/>
                <w:szCs w:val="12"/>
              </w:rPr>
              <w:t>98</w:t>
            </w:r>
          </w:p>
        </w:tc>
        <w:tc>
          <w:tcPr>
            <w:tcW w:w="155" w:type="pct"/>
            <w:shd w:val="clear" w:color="000000" w:fill="CCCCFF"/>
            <w:noWrap/>
            <w:vAlign w:val="center"/>
            <w:hideMark/>
          </w:tcPr>
          <w:p w14:paraId="437906DF" w14:textId="77777777" w:rsidR="00D944D7" w:rsidRPr="00192A3C" w:rsidRDefault="00D944D7" w:rsidP="00D944D7">
            <w:pPr>
              <w:pStyle w:val="Tabletext"/>
              <w:spacing w:before="0" w:after="0" w:line="240" w:lineRule="auto"/>
              <w:jc w:val="right"/>
              <w:rPr>
                <w:sz w:val="12"/>
                <w:szCs w:val="12"/>
              </w:rPr>
            </w:pPr>
            <w:r w:rsidRPr="00192A3C">
              <w:rPr>
                <w:sz w:val="12"/>
                <w:szCs w:val="12"/>
              </w:rPr>
              <w:t>25.0%</w:t>
            </w:r>
          </w:p>
        </w:tc>
        <w:tc>
          <w:tcPr>
            <w:tcW w:w="155" w:type="pct"/>
            <w:shd w:val="clear" w:color="000000" w:fill="CCCCFF"/>
            <w:noWrap/>
            <w:vAlign w:val="center"/>
            <w:hideMark/>
          </w:tcPr>
          <w:p w14:paraId="15096A63" w14:textId="77777777" w:rsidR="00D944D7" w:rsidRPr="00192A3C" w:rsidRDefault="00D944D7" w:rsidP="00D944D7">
            <w:pPr>
              <w:pStyle w:val="Tabletext"/>
              <w:spacing w:before="0" w:after="0" w:line="240" w:lineRule="auto"/>
              <w:jc w:val="right"/>
              <w:rPr>
                <w:sz w:val="12"/>
                <w:szCs w:val="12"/>
              </w:rPr>
            </w:pPr>
            <w:r w:rsidRPr="00192A3C">
              <w:rPr>
                <w:sz w:val="12"/>
                <w:szCs w:val="12"/>
              </w:rPr>
              <w:t>47.1%</w:t>
            </w:r>
          </w:p>
        </w:tc>
        <w:tc>
          <w:tcPr>
            <w:tcW w:w="155" w:type="pct"/>
            <w:shd w:val="clear" w:color="000000" w:fill="CCCCFF"/>
            <w:noWrap/>
            <w:vAlign w:val="center"/>
            <w:hideMark/>
          </w:tcPr>
          <w:p w14:paraId="2543157C" w14:textId="77777777" w:rsidR="00D944D7" w:rsidRPr="00192A3C" w:rsidRDefault="00D944D7" w:rsidP="00D944D7">
            <w:pPr>
              <w:pStyle w:val="Tabletext"/>
              <w:spacing w:before="0" w:after="0" w:line="240" w:lineRule="auto"/>
              <w:jc w:val="right"/>
              <w:rPr>
                <w:sz w:val="12"/>
                <w:szCs w:val="12"/>
              </w:rPr>
            </w:pPr>
            <w:r w:rsidRPr="00192A3C">
              <w:rPr>
                <w:sz w:val="12"/>
                <w:szCs w:val="12"/>
              </w:rPr>
              <w:t>43.5%</w:t>
            </w:r>
          </w:p>
        </w:tc>
        <w:tc>
          <w:tcPr>
            <w:tcW w:w="155" w:type="pct"/>
            <w:shd w:val="clear" w:color="auto" w:fill="auto"/>
            <w:noWrap/>
            <w:vAlign w:val="center"/>
            <w:hideMark/>
          </w:tcPr>
          <w:p w14:paraId="199BEE65" w14:textId="3640691A"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0E1562F3"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6581B7FA" w14:textId="6A8A4B96"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3C7BD866" w14:textId="77777777" w:rsidR="00D944D7" w:rsidRPr="002C5D1D" w:rsidRDefault="00D944D7" w:rsidP="00D944D7">
            <w:pPr>
              <w:pStyle w:val="Tabletext"/>
              <w:spacing w:before="0" w:after="0" w:line="240" w:lineRule="auto"/>
              <w:jc w:val="right"/>
              <w:rPr>
                <w:sz w:val="10"/>
                <w:szCs w:val="10"/>
              </w:rPr>
            </w:pPr>
            <w:r w:rsidRPr="002C5D1D">
              <w:rPr>
                <w:sz w:val="10"/>
                <w:szCs w:val="10"/>
              </w:rPr>
              <w:t>100.0%</w:t>
            </w:r>
          </w:p>
        </w:tc>
        <w:tc>
          <w:tcPr>
            <w:tcW w:w="155" w:type="pct"/>
            <w:shd w:val="clear" w:color="000000" w:fill="auto"/>
            <w:noWrap/>
            <w:vAlign w:val="center"/>
            <w:hideMark/>
          </w:tcPr>
          <w:p w14:paraId="76298E14" w14:textId="7F43063B"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333C8AFB" w14:textId="6A4B08C4"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34AC8072"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auto" w:fill="auto"/>
            <w:noWrap/>
            <w:vAlign w:val="center"/>
            <w:hideMark/>
          </w:tcPr>
          <w:p w14:paraId="58C87745" w14:textId="51F720AD"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auto" w:fill="auto"/>
            <w:noWrap/>
            <w:vAlign w:val="center"/>
            <w:hideMark/>
          </w:tcPr>
          <w:p w14:paraId="1D947473" w14:textId="6B6369A7"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63442635" w14:textId="77777777" w:rsidR="00D944D7" w:rsidRPr="00192A3C" w:rsidRDefault="00D944D7" w:rsidP="00D944D7">
            <w:pPr>
              <w:pStyle w:val="Tabletext"/>
              <w:spacing w:before="0" w:after="0" w:line="240" w:lineRule="auto"/>
              <w:jc w:val="right"/>
              <w:rPr>
                <w:sz w:val="12"/>
                <w:szCs w:val="12"/>
              </w:rPr>
            </w:pPr>
            <w:r w:rsidRPr="00192A3C">
              <w:rPr>
                <w:sz w:val="12"/>
                <w:szCs w:val="12"/>
              </w:rPr>
              <w:t>1.0%</w:t>
            </w:r>
          </w:p>
        </w:tc>
        <w:tc>
          <w:tcPr>
            <w:tcW w:w="155" w:type="pct"/>
            <w:shd w:val="clear" w:color="000000" w:fill="auto"/>
            <w:noWrap/>
            <w:vAlign w:val="center"/>
            <w:hideMark/>
          </w:tcPr>
          <w:p w14:paraId="487AB591" w14:textId="7FC27CC3"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E2EFDA"/>
            <w:noWrap/>
            <w:vAlign w:val="center"/>
            <w:hideMark/>
          </w:tcPr>
          <w:p w14:paraId="26944E40" w14:textId="77777777" w:rsidR="00D944D7" w:rsidRPr="00192A3C" w:rsidRDefault="00D944D7" w:rsidP="00D944D7">
            <w:pPr>
              <w:pStyle w:val="Tabletext"/>
              <w:spacing w:before="0" w:after="0" w:line="240" w:lineRule="auto"/>
              <w:jc w:val="right"/>
              <w:rPr>
                <w:sz w:val="12"/>
                <w:szCs w:val="12"/>
              </w:rPr>
            </w:pPr>
            <w:r w:rsidRPr="00192A3C">
              <w:rPr>
                <w:sz w:val="12"/>
                <w:szCs w:val="12"/>
              </w:rPr>
              <w:t>50.0%</w:t>
            </w:r>
          </w:p>
        </w:tc>
        <w:tc>
          <w:tcPr>
            <w:tcW w:w="155" w:type="pct"/>
            <w:shd w:val="clear" w:color="auto" w:fill="auto"/>
            <w:noWrap/>
            <w:vAlign w:val="center"/>
            <w:hideMark/>
          </w:tcPr>
          <w:p w14:paraId="228AA72C" w14:textId="77777777" w:rsidR="00D944D7" w:rsidRPr="00192A3C" w:rsidRDefault="00D944D7" w:rsidP="00D944D7">
            <w:pPr>
              <w:pStyle w:val="Tabletext"/>
              <w:spacing w:before="0" w:after="0" w:line="240" w:lineRule="auto"/>
              <w:jc w:val="right"/>
              <w:rPr>
                <w:sz w:val="12"/>
                <w:szCs w:val="12"/>
              </w:rPr>
            </w:pPr>
            <w:r w:rsidRPr="00192A3C">
              <w:rPr>
                <w:sz w:val="12"/>
                <w:szCs w:val="12"/>
              </w:rPr>
              <w:t>95.9%</w:t>
            </w:r>
          </w:p>
        </w:tc>
        <w:tc>
          <w:tcPr>
            <w:tcW w:w="155" w:type="pct"/>
            <w:shd w:val="clear" w:color="000000" w:fill="CCCCFF"/>
            <w:noWrap/>
            <w:vAlign w:val="center"/>
            <w:hideMark/>
          </w:tcPr>
          <w:p w14:paraId="3C3C061F" w14:textId="77777777" w:rsidR="00D944D7" w:rsidRPr="00192A3C" w:rsidRDefault="00D944D7" w:rsidP="00D944D7">
            <w:pPr>
              <w:pStyle w:val="Tabletext"/>
              <w:spacing w:before="0" w:after="0" w:line="240" w:lineRule="auto"/>
              <w:jc w:val="right"/>
              <w:rPr>
                <w:sz w:val="12"/>
                <w:szCs w:val="12"/>
              </w:rPr>
            </w:pPr>
            <w:r w:rsidRPr="00192A3C">
              <w:rPr>
                <w:sz w:val="12"/>
                <w:szCs w:val="12"/>
              </w:rPr>
              <w:t>45.2%</w:t>
            </w:r>
          </w:p>
        </w:tc>
        <w:tc>
          <w:tcPr>
            <w:tcW w:w="155" w:type="pct"/>
            <w:shd w:val="clear" w:color="000000" w:fill="CCCCFF"/>
            <w:noWrap/>
            <w:vAlign w:val="center"/>
            <w:hideMark/>
          </w:tcPr>
          <w:p w14:paraId="65C3A382" w14:textId="77777777" w:rsidR="00D944D7" w:rsidRPr="00192A3C" w:rsidRDefault="00D944D7" w:rsidP="00D944D7">
            <w:pPr>
              <w:pStyle w:val="Tabletext"/>
              <w:spacing w:before="0" w:after="0" w:line="240" w:lineRule="auto"/>
              <w:jc w:val="right"/>
              <w:rPr>
                <w:sz w:val="12"/>
                <w:szCs w:val="12"/>
              </w:rPr>
            </w:pPr>
            <w:r w:rsidRPr="00192A3C">
              <w:rPr>
                <w:sz w:val="12"/>
                <w:szCs w:val="12"/>
              </w:rPr>
              <w:t>71.0%</w:t>
            </w:r>
          </w:p>
        </w:tc>
        <w:tc>
          <w:tcPr>
            <w:tcW w:w="155" w:type="pct"/>
            <w:shd w:val="clear" w:color="000000" w:fill="E2EFDA"/>
            <w:noWrap/>
            <w:vAlign w:val="center"/>
            <w:hideMark/>
          </w:tcPr>
          <w:p w14:paraId="1D64A0AC" w14:textId="77777777" w:rsidR="00D944D7" w:rsidRPr="00192A3C" w:rsidRDefault="00D944D7" w:rsidP="00D944D7">
            <w:pPr>
              <w:pStyle w:val="Tabletext"/>
              <w:spacing w:before="0" w:after="0" w:line="240" w:lineRule="auto"/>
              <w:jc w:val="right"/>
              <w:rPr>
                <w:sz w:val="12"/>
                <w:szCs w:val="12"/>
              </w:rPr>
            </w:pPr>
            <w:r w:rsidRPr="00192A3C">
              <w:rPr>
                <w:sz w:val="12"/>
                <w:szCs w:val="12"/>
              </w:rPr>
              <w:t>89.8%</w:t>
            </w:r>
          </w:p>
        </w:tc>
        <w:tc>
          <w:tcPr>
            <w:tcW w:w="155" w:type="pct"/>
            <w:shd w:val="clear" w:color="000000" w:fill="E2EFDA"/>
            <w:noWrap/>
            <w:vAlign w:val="center"/>
            <w:hideMark/>
          </w:tcPr>
          <w:p w14:paraId="3874B649"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55" w:type="pct"/>
            <w:shd w:val="clear" w:color="000000" w:fill="auto"/>
            <w:noWrap/>
            <w:vAlign w:val="center"/>
            <w:hideMark/>
          </w:tcPr>
          <w:p w14:paraId="7081D327" w14:textId="585ED886"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auto"/>
            <w:noWrap/>
            <w:vAlign w:val="center"/>
            <w:hideMark/>
          </w:tcPr>
          <w:p w14:paraId="3F8E67B1" w14:textId="383D50CF" w:rsidR="00D944D7" w:rsidRPr="00192A3C" w:rsidRDefault="00D944D7" w:rsidP="00D944D7">
            <w:pPr>
              <w:pStyle w:val="Tabletext"/>
              <w:spacing w:before="0" w:after="0" w:line="240" w:lineRule="auto"/>
              <w:jc w:val="right"/>
              <w:rPr>
                <w:sz w:val="12"/>
                <w:szCs w:val="12"/>
              </w:rPr>
            </w:pPr>
            <w:r>
              <w:rPr>
                <w:sz w:val="12"/>
                <w:szCs w:val="12"/>
              </w:rPr>
              <w:t>NA</w:t>
            </w:r>
          </w:p>
        </w:tc>
        <w:tc>
          <w:tcPr>
            <w:tcW w:w="155" w:type="pct"/>
            <w:shd w:val="clear" w:color="000000" w:fill="CCCCFF"/>
            <w:noWrap/>
            <w:vAlign w:val="center"/>
            <w:hideMark/>
          </w:tcPr>
          <w:p w14:paraId="552CDA20" w14:textId="77777777" w:rsidR="00D944D7" w:rsidRPr="00192A3C" w:rsidRDefault="00D944D7" w:rsidP="00D944D7">
            <w:pPr>
              <w:pStyle w:val="Tabletext"/>
              <w:spacing w:before="0" w:after="0" w:line="240" w:lineRule="auto"/>
              <w:jc w:val="right"/>
              <w:rPr>
                <w:sz w:val="12"/>
                <w:szCs w:val="12"/>
              </w:rPr>
            </w:pPr>
            <w:r w:rsidRPr="00192A3C">
              <w:rPr>
                <w:sz w:val="12"/>
                <w:szCs w:val="12"/>
              </w:rPr>
              <w:t>73.5%</w:t>
            </w:r>
          </w:p>
        </w:tc>
        <w:tc>
          <w:tcPr>
            <w:tcW w:w="155" w:type="pct"/>
            <w:shd w:val="clear" w:color="auto" w:fill="auto"/>
            <w:noWrap/>
            <w:vAlign w:val="center"/>
            <w:hideMark/>
          </w:tcPr>
          <w:p w14:paraId="34B8DBE3" w14:textId="77777777" w:rsidR="00D944D7" w:rsidRPr="00192A3C" w:rsidRDefault="00D944D7" w:rsidP="00D944D7">
            <w:pPr>
              <w:pStyle w:val="Tabletext"/>
              <w:spacing w:before="0" w:after="0" w:line="240" w:lineRule="auto"/>
              <w:jc w:val="right"/>
              <w:rPr>
                <w:sz w:val="12"/>
                <w:szCs w:val="12"/>
              </w:rPr>
            </w:pPr>
            <w:r w:rsidRPr="00192A3C">
              <w:rPr>
                <w:sz w:val="12"/>
                <w:szCs w:val="12"/>
              </w:rPr>
              <w:t>69.4%</w:t>
            </w:r>
          </w:p>
        </w:tc>
        <w:tc>
          <w:tcPr>
            <w:tcW w:w="155" w:type="pct"/>
            <w:shd w:val="clear" w:color="000000" w:fill="E2EFDA"/>
            <w:noWrap/>
            <w:vAlign w:val="center"/>
            <w:hideMark/>
          </w:tcPr>
          <w:p w14:paraId="32D85A46" w14:textId="77777777" w:rsidR="00D944D7" w:rsidRPr="00192A3C" w:rsidRDefault="00D944D7" w:rsidP="00D944D7">
            <w:pPr>
              <w:pStyle w:val="Tabletext"/>
              <w:spacing w:before="0" w:after="0" w:line="240" w:lineRule="auto"/>
              <w:jc w:val="right"/>
              <w:rPr>
                <w:sz w:val="12"/>
                <w:szCs w:val="12"/>
              </w:rPr>
            </w:pPr>
            <w:r w:rsidRPr="00192A3C">
              <w:rPr>
                <w:sz w:val="12"/>
                <w:szCs w:val="12"/>
              </w:rPr>
              <w:t>0.0%</w:t>
            </w:r>
          </w:p>
        </w:tc>
        <w:tc>
          <w:tcPr>
            <w:tcW w:w="149" w:type="pct"/>
            <w:shd w:val="clear" w:color="auto" w:fill="E2EFDA"/>
            <w:noWrap/>
            <w:vAlign w:val="center"/>
            <w:hideMark/>
          </w:tcPr>
          <w:p w14:paraId="310BFBDC" w14:textId="77777777" w:rsidR="00D944D7" w:rsidRPr="00192A3C" w:rsidRDefault="00D944D7" w:rsidP="00D944D7">
            <w:pPr>
              <w:pStyle w:val="Tabletext"/>
              <w:spacing w:before="0" w:after="0" w:line="240" w:lineRule="auto"/>
              <w:jc w:val="right"/>
              <w:rPr>
                <w:sz w:val="12"/>
                <w:szCs w:val="12"/>
              </w:rPr>
            </w:pPr>
            <w:r w:rsidRPr="00192A3C">
              <w:rPr>
                <w:sz w:val="12"/>
                <w:szCs w:val="12"/>
              </w:rPr>
              <w:t>7</w:t>
            </w:r>
          </w:p>
        </w:tc>
        <w:tc>
          <w:tcPr>
            <w:tcW w:w="149" w:type="pct"/>
            <w:shd w:val="clear" w:color="auto" w:fill="CCCCFF"/>
            <w:noWrap/>
            <w:vAlign w:val="center"/>
            <w:hideMark/>
          </w:tcPr>
          <w:p w14:paraId="33C9E4E3" w14:textId="77777777" w:rsidR="00D944D7" w:rsidRPr="00192A3C" w:rsidRDefault="00D944D7" w:rsidP="00D944D7">
            <w:pPr>
              <w:pStyle w:val="Tabletext"/>
              <w:spacing w:before="0" w:after="0" w:line="240" w:lineRule="auto"/>
              <w:jc w:val="right"/>
              <w:rPr>
                <w:sz w:val="12"/>
                <w:szCs w:val="12"/>
              </w:rPr>
            </w:pPr>
            <w:r w:rsidRPr="00192A3C">
              <w:rPr>
                <w:sz w:val="12"/>
                <w:szCs w:val="12"/>
              </w:rPr>
              <w:t>7</w:t>
            </w:r>
          </w:p>
        </w:tc>
      </w:tr>
    </w:tbl>
    <w:p w14:paraId="51F94687" w14:textId="77777777" w:rsidR="00705313" w:rsidRDefault="00705313" w:rsidP="00FE46EA">
      <w:pPr>
        <w:pStyle w:val="FootnoteText"/>
        <w:rPr>
          <w:lang w:val="en-GB"/>
        </w:rPr>
      </w:pPr>
    </w:p>
    <w:p w14:paraId="3CFD1059" w14:textId="36C19979" w:rsidR="00E94720" w:rsidRPr="007654AA" w:rsidRDefault="006F1E5B" w:rsidP="005036AA">
      <w:pPr>
        <w:suppressAutoHyphens/>
        <w:autoSpaceDE w:val="0"/>
        <w:autoSpaceDN w:val="0"/>
        <w:adjustRightInd w:val="0"/>
        <w:spacing w:before="0" w:after="170" w:line="200" w:lineRule="atLeast"/>
        <w:textAlignment w:val="center"/>
        <w:rPr>
          <w:rFonts w:ascii="VIC" w:hAnsi="VIC" w:cs="VIC"/>
          <w:color w:val="0F151F"/>
          <w:sz w:val="16"/>
          <w:szCs w:val="16"/>
        </w:rPr>
        <w:sectPr w:rsidR="00E94720" w:rsidRPr="007654AA" w:rsidSect="00FE46EA">
          <w:pgSz w:w="16838" w:h="11906" w:orient="landscape" w:code="9"/>
          <w:pgMar w:top="851" w:right="851" w:bottom="851" w:left="851" w:header="539" w:footer="624" w:gutter="0"/>
          <w:cols w:space="284"/>
          <w:docGrid w:linePitch="360" w:charSpace="46114"/>
        </w:sectPr>
      </w:pPr>
      <w:r w:rsidRPr="006F1E5B">
        <w:rPr>
          <w:sz w:val="13"/>
        </w:rPr>
        <w:t xml:space="preserve">Results in the most favourable quartile are shaded in </w:t>
      </w:r>
      <w:r w:rsidR="002677B6">
        <w:rPr>
          <w:sz w:val="13"/>
        </w:rPr>
        <w:t>green</w:t>
      </w:r>
      <w:r w:rsidRPr="006F1E5B">
        <w:rPr>
          <w:sz w:val="13"/>
        </w:rPr>
        <w:t>; results in the least favourable quartile are shaded in purple; NA indicates the service did not meet the threshold for public reporting for that indicator or that the indicator is not relevant to the service. </w:t>
      </w:r>
    </w:p>
    <w:p w14:paraId="18D665ED" w14:textId="77777777" w:rsidR="005036AA" w:rsidRPr="000B29E2" w:rsidRDefault="005036AA" w:rsidP="000B29E2">
      <w:pPr>
        <w:pStyle w:val="Heading1"/>
        <w:framePr w:wrap="around"/>
      </w:pPr>
      <w:bookmarkStart w:id="104" w:name="_Terminology"/>
      <w:bookmarkStart w:id="105" w:name="_Toc534884600"/>
      <w:bookmarkStart w:id="106" w:name="_Toc22975621"/>
      <w:bookmarkEnd w:id="104"/>
      <w:r w:rsidRPr="000B29E2">
        <w:lastRenderedPageBreak/>
        <w:t>Terminology</w:t>
      </w:r>
      <w:bookmarkEnd w:id="105"/>
      <w:bookmarkEnd w:id="106"/>
      <w:r w:rsidRPr="000B29E2">
        <w:t xml:space="preserve"> </w:t>
      </w:r>
    </w:p>
    <w:tbl>
      <w:tblPr>
        <w:tblStyle w:val="SCVInformationTable"/>
        <w:tblW w:w="10205" w:type="dxa"/>
        <w:tblLayout w:type="fixed"/>
        <w:tblLook w:val="0020" w:firstRow="1" w:lastRow="0" w:firstColumn="0" w:lastColumn="0" w:noHBand="0" w:noVBand="0"/>
      </w:tblPr>
      <w:tblGrid>
        <w:gridCol w:w="2268"/>
        <w:gridCol w:w="7937"/>
      </w:tblGrid>
      <w:tr w:rsidR="005036AA" w:rsidRPr="005036AA" w14:paraId="21D3789D" w14:textId="77777777" w:rsidTr="00986FDA">
        <w:trPr>
          <w:trHeight w:val="283"/>
          <w:tblHeader/>
        </w:trPr>
        <w:tc>
          <w:tcPr>
            <w:tcW w:w="2268" w:type="dxa"/>
          </w:tcPr>
          <w:p w14:paraId="7410FC47" w14:textId="77777777" w:rsidR="005036AA" w:rsidRPr="004F4216" w:rsidRDefault="005036AA" w:rsidP="004F4216">
            <w:pPr>
              <w:pStyle w:val="Tableheader"/>
            </w:pPr>
            <w:r w:rsidRPr="004F4216">
              <w:t>Term</w:t>
            </w:r>
          </w:p>
        </w:tc>
        <w:tc>
          <w:tcPr>
            <w:tcW w:w="7937" w:type="dxa"/>
          </w:tcPr>
          <w:p w14:paraId="4AAB1F10" w14:textId="77777777" w:rsidR="005036AA" w:rsidRPr="004F4216" w:rsidRDefault="005036AA" w:rsidP="004F4216">
            <w:pPr>
              <w:pStyle w:val="Tableheader"/>
            </w:pPr>
            <w:r w:rsidRPr="004F4216">
              <w:t>Definition</w:t>
            </w:r>
          </w:p>
        </w:tc>
      </w:tr>
      <w:tr w:rsidR="005036AA" w:rsidRPr="005036AA" w14:paraId="071445B2" w14:textId="77777777" w:rsidTr="00986FDA">
        <w:trPr>
          <w:trHeight w:val="283"/>
        </w:trPr>
        <w:tc>
          <w:tcPr>
            <w:tcW w:w="2268" w:type="dxa"/>
          </w:tcPr>
          <w:p w14:paraId="48C6E3AB" w14:textId="77777777" w:rsidR="005036AA" w:rsidRPr="004F4216" w:rsidRDefault="005036AA" w:rsidP="004F4216">
            <w:pPr>
              <w:pStyle w:val="Tabletext"/>
              <w:rPr>
                <w:b/>
              </w:rPr>
            </w:pPr>
            <w:r w:rsidRPr="004F4216">
              <w:rPr>
                <w:b/>
              </w:rPr>
              <w:t>Antenatal</w:t>
            </w:r>
          </w:p>
        </w:tc>
        <w:tc>
          <w:tcPr>
            <w:tcW w:w="7937" w:type="dxa"/>
          </w:tcPr>
          <w:p w14:paraId="1118FFA6" w14:textId="77777777" w:rsidR="005036AA" w:rsidRPr="004F4216" w:rsidRDefault="005036AA" w:rsidP="004F4216">
            <w:pPr>
              <w:pStyle w:val="Tabletext"/>
            </w:pPr>
            <w:r w:rsidRPr="004F4216">
              <w:t>Before birth – the period between conception and birth. Also called prenatal.</w:t>
            </w:r>
          </w:p>
        </w:tc>
      </w:tr>
      <w:tr w:rsidR="005036AA" w:rsidRPr="005036AA" w14:paraId="5B88E5DB" w14:textId="77777777" w:rsidTr="00986FDA">
        <w:trPr>
          <w:trHeight w:val="283"/>
        </w:trPr>
        <w:tc>
          <w:tcPr>
            <w:tcW w:w="2268" w:type="dxa"/>
          </w:tcPr>
          <w:p w14:paraId="2FC26E98" w14:textId="77777777" w:rsidR="005036AA" w:rsidRPr="004F4216" w:rsidRDefault="005036AA" w:rsidP="004F4216">
            <w:pPr>
              <w:pStyle w:val="Tabletext"/>
              <w:rPr>
                <w:b/>
              </w:rPr>
            </w:pPr>
            <w:r w:rsidRPr="004F4216">
              <w:rPr>
                <w:b/>
              </w:rPr>
              <w:t>Apgar score</w:t>
            </w:r>
          </w:p>
        </w:tc>
        <w:tc>
          <w:tcPr>
            <w:tcW w:w="7937" w:type="dxa"/>
          </w:tcPr>
          <w:p w14:paraId="51198825" w14:textId="54FAF78C" w:rsidR="005036AA" w:rsidRPr="004F4216" w:rsidRDefault="005036AA" w:rsidP="004F4216">
            <w:pPr>
              <w:pStyle w:val="Tabletext"/>
            </w:pPr>
            <w:r w:rsidRPr="004F4216">
              <w:t>A measure of the physical condition of a newborn based on several factors including</w:t>
            </w:r>
            <w:r w:rsidR="002D672F">
              <w:t xml:space="preserve"> the</w:t>
            </w:r>
            <w:r w:rsidRPr="004F4216">
              <w:t xml:space="preserve"> baby’s colour, pulse rate, tone, reflex, irritability and respiration at </w:t>
            </w:r>
            <w:r w:rsidR="002D672F">
              <w:t>one</w:t>
            </w:r>
            <w:r w:rsidRPr="004F4216">
              <w:t xml:space="preserve">, </w:t>
            </w:r>
            <w:r w:rsidR="002D672F">
              <w:t>five</w:t>
            </w:r>
            <w:r w:rsidRPr="004F4216">
              <w:t xml:space="preserve"> and 10 minutes after birth. Scores range from 0 to 10, with 10 representing the best possible condition.</w:t>
            </w:r>
          </w:p>
        </w:tc>
      </w:tr>
      <w:tr w:rsidR="005036AA" w:rsidRPr="005036AA" w14:paraId="4C584083" w14:textId="77777777" w:rsidTr="00986FDA">
        <w:trPr>
          <w:trHeight w:val="283"/>
        </w:trPr>
        <w:tc>
          <w:tcPr>
            <w:tcW w:w="2268" w:type="dxa"/>
          </w:tcPr>
          <w:p w14:paraId="2DE6EA69" w14:textId="77777777" w:rsidR="005036AA" w:rsidRPr="004F4216" w:rsidRDefault="005036AA" w:rsidP="004F4216">
            <w:pPr>
              <w:pStyle w:val="Tabletext"/>
              <w:rPr>
                <w:b/>
              </w:rPr>
            </w:pPr>
            <w:r w:rsidRPr="004F4216">
              <w:rPr>
                <w:b/>
              </w:rPr>
              <w:t>Assisted vaginal birth</w:t>
            </w:r>
          </w:p>
        </w:tc>
        <w:tc>
          <w:tcPr>
            <w:tcW w:w="7937" w:type="dxa"/>
          </w:tcPr>
          <w:p w14:paraId="0EBB8E8C" w14:textId="2DBB5D66" w:rsidR="005036AA" w:rsidRPr="004F4216" w:rsidRDefault="005036AA" w:rsidP="004F4216">
            <w:pPr>
              <w:pStyle w:val="Tabletext"/>
            </w:pPr>
            <w:r w:rsidRPr="004F4216">
              <w:t>A method that may be used to speed up birth by either using forceps or vacuum extraction (gentle suction applied following placement of a large suction cap on the baby’s head)</w:t>
            </w:r>
            <w:r w:rsidR="002D672F">
              <w:t>.</w:t>
            </w:r>
          </w:p>
        </w:tc>
      </w:tr>
      <w:tr w:rsidR="005036AA" w:rsidRPr="005036AA" w14:paraId="7BF7C716" w14:textId="77777777" w:rsidTr="00986FDA">
        <w:trPr>
          <w:trHeight w:val="283"/>
        </w:trPr>
        <w:tc>
          <w:tcPr>
            <w:tcW w:w="2268" w:type="dxa"/>
          </w:tcPr>
          <w:p w14:paraId="70AFCF82" w14:textId="77777777" w:rsidR="005036AA" w:rsidRPr="004F4216" w:rsidRDefault="005036AA" w:rsidP="004F4216">
            <w:pPr>
              <w:pStyle w:val="Tabletext"/>
              <w:rPr>
                <w:b/>
              </w:rPr>
            </w:pPr>
            <w:r w:rsidRPr="004F4216">
              <w:rPr>
                <w:b/>
              </w:rPr>
              <w:t>Caesarean section</w:t>
            </w:r>
          </w:p>
        </w:tc>
        <w:tc>
          <w:tcPr>
            <w:tcW w:w="7937" w:type="dxa"/>
          </w:tcPr>
          <w:p w14:paraId="23B899FA" w14:textId="77777777" w:rsidR="005036AA" w:rsidRPr="004F4216" w:rsidRDefault="005036AA" w:rsidP="004F4216">
            <w:pPr>
              <w:pStyle w:val="Tabletext"/>
            </w:pPr>
            <w:r w:rsidRPr="004F4216">
              <w:t>A surgical operation by which the baby is extracted through an incision in the abdominal and uterine walls.</w:t>
            </w:r>
          </w:p>
        </w:tc>
      </w:tr>
      <w:tr w:rsidR="005036AA" w:rsidRPr="005036AA" w14:paraId="6221ACFD" w14:textId="77777777" w:rsidTr="00986FDA">
        <w:trPr>
          <w:trHeight w:val="283"/>
        </w:trPr>
        <w:tc>
          <w:tcPr>
            <w:tcW w:w="2268" w:type="dxa"/>
          </w:tcPr>
          <w:p w14:paraId="6B9D8AD4" w14:textId="77777777" w:rsidR="005036AA" w:rsidRPr="004F4216" w:rsidRDefault="005036AA" w:rsidP="004F4216">
            <w:pPr>
              <w:pStyle w:val="Tabletext"/>
              <w:rPr>
                <w:b/>
              </w:rPr>
            </w:pPr>
            <w:r w:rsidRPr="004F4216">
              <w:rPr>
                <w:b/>
              </w:rPr>
              <w:t>Centile</w:t>
            </w:r>
          </w:p>
        </w:tc>
        <w:tc>
          <w:tcPr>
            <w:tcW w:w="7937" w:type="dxa"/>
          </w:tcPr>
          <w:p w14:paraId="15E3E054" w14:textId="77777777" w:rsidR="005036AA" w:rsidRPr="004F4216" w:rsidRDefault="005036AA" w:rsidP="004F4216">
            <w:pPr>
              <w:pStyle w:val="Tabletext"/>
            </w:pPr>
            <w:r w:rsidRPr="004F4216">
              <w:t>A measure used in statistics indicating the value below which a given percentage of observations fall. For example, the 10th centile is the value (or score) below which 10 per cent of the observations may be found.</w:t>
            </w:r>
          </w:p>
        </w:tc>
      </w:tr>
      <w:tr w:rsidR="005036AA" w:rsidRPr="005036AA" w14:paraId="0F6F083B" w14:textId="77777777" w:rsidTr="00986FDA">
        <w:trPr>
          <w:trHeight w:val="283"/>
        </w:trPr>
        <w:tc>
          <w:tcPr>
            <w:tcW w:w="2268" w:type="dxa"/>
          </w:tcPr>
          <w:p w14:paraId="6116EFD3" w14:textId="77777777" w:rsidR="005036AA" w:rsidRPr="004F4216" w:rsidRDefault="005036AA" w:rsidP="004F4216">
            <w:pPr>
              <w:pStyle w:val="Tabletext"/>
              <w:rPr>
                <w:b/>
              </w:rPr>
            </w:pPr>
            <w:r w:rsidRPr="004F4216">
              <w:rPr>
                <w:b/>
              </w:rPr>
              <w:t>Congenital anomaly</w:t>
            </w:r>
          </w:p>
        </w:tc>
        <w:tc>
          <w:tcPr>
            <w:tcW w:w="7937" w:type="dxa"/>
          </w:tcPr>
          <w:p w14:paraId="47FB5169" w14:textId="7F5E3355" w:rsidR="005036AA" w:rsidRPr="004F4216" w:rsidRDefault="005036AA" w:rsidP="004F4216">
            <w:pPr>
              <w:pStyle w:val="Tabletext"/>
            </w:pPr>
            <w:r w:rsidRPr="004F4216">
              <w:t xml:space="preserve">An anomaly occurring before birth including structural, functional, genetic, chromosomal and biochemical abnormalities. Also called </w:t>
            </w:r>
            <w:r w:rsidR="002D672F">
              <w:t>‘</w:t>
            </w:r>
            <w:r w:rsidRPr="004F4216">
              <w:t>birth defect</w:t>
            </w:r>
            <w:r w:rsidR="002D672F">
              <w:t>’</w:t>
            </w:r>
            <w:r w:rsidRPr="004F4216">
              <w:t xml:space="preserve">, </w:t>
            </w:r>
            <w:r w:rsidR="002D672F">
              <w:t>‘</w:t>
            </w:r>
            <w:r w:rsidRPr="004F4216">
              <w:t>congenital malformation</w:t>
            </w:r>
            <w:r w:rsidR="002D672F">
              <w:t>’</w:t>
            </w:r>
            <w:r w:rsidRPr="004F4216">
              <w:t xml:space="preserve"> or ‘congenital disorder’.</w:t>
            </w:r>
          </w:p>
        </w:tc>
      </w:tr>
      <w:tr w:rsidR="005036AA" w:rsidRPr="005036AA" w14:paraId="0A3F18B8" w14:textId="77777777" w:rsidTr="00986FDA">
        <w:trPr>
          <w:trHeight w:val="283"/>
        </w:trPr>
        <w:tc>
          <w:tcPr>
            <w:tcW w:w="2268" w:type="dxa"/>
          </w:tcPr>
          <w:p w14:paraId="319B862B" w14:textId="77777777" w:rsidR="005036AA" w:rsidRPr="004F4216" w:rsidRDefault="005036AA" w:rsidP="004F4216">
            <w:pPr>
              <w:pStyle w:val="Tabletext"/>
              <w:rPr>
                <w:b/>
              </w:rPr>
            </w:pPr>
            <w:r w:rsidRPr="004F4216">
              <w:rPr>
                <w:b/>
              </w:rPr>
              <w:t>Cephalic</w:t>
            </w:r>
          </w:p>
        </w:tc>
        <w:tc>
          <w:tcPr>
            <w:tcW w:w="7937" w:type="dxa"/>
          </w:tcPr>
          <w:p w14:paraId="3676E515" w14:textId="77777777" w:rsidR="005036AA" w:rsidRPr="004F4216" w:rsidRDefault="005036AA" w:rsidP="004F4216">
            <w:pPr>
              <w:pStyle w:val="Tabletext"/>
            </w:pPr>
            <w:r w:rsidRPr="004F4216">
              <w:t>A baby presenting head-first.</w:t>
            </w:r>
          </w:p>
        </w:tc>
      </w:tr>
      <w:tr w:rsidR="005036AA" w:rsidRPr="005036AA" w14:paraId="64AF9DAA" w14:textId="77777777" w:rsidTr="00986FDA">
        <w:trPr>
          <w:trHeight w:val="283"/>
        </w:trPr>
        <w:tc>
          <w:tcPr>
            <w:tcW w:w="2268" w:type="dxa"/>
          </w:tcPr>
          <w:p w14:paraId="31A40643" w14:textId="77777777" w:rsidR="005036AA" w:rsidRPr="004F4216" w:rsidRDefault="005036AA" w:rsidP="004F4216">
            <w:pPr>
              <w:pStyle w:val="Tabletext"/>
              <w:rPr>
                <w:b/>
              </w:rPr>
            </w:pPr>
            <w:r w:rsidRPr="004F4216">
              <w:rPr>
                <w:b/>
              </w:rPr>
              <w:t>Cervix</w:t>
            </w:r>
          </w:p>
        </w:tc>
        <w:tc>
          <w:tcPr>
            <w:tcW w:w="7937" w:type="dxa"/>
          </w:tcPr>
          <w:p w14:paraId="7C9113C0" w14:textId="77777777" w:rsidR="005036AA" w:rsidRPr="004F4216" w:rsidRDefault="005036AA" w:rsidP="004F4216">
            <w:pPr>
              <w:pStyle w:val="Tabletext"/>
            </w:pPr>
            <w:r w:rsidRPr="004F4216">
              <w:t>The part of the uterus that protrudes into the vagina, often referred to as the ‘neck of the uterus’.</w:t>
            </w:r>
          </w:p>
        </w:tc>
      </w:tr>
      <w:tr w:rsidR="005036AA" w:rsidRPr="005036AA" w14:paraId="574CBCE4" w14:textId="77777777" w:rsidTr="00986FDA">
        <w:trPr>
          <w:trHeight w:val="283"/>
        </w:trPr>
        <w:tc>
          <w:tcPr>
            <w:tcW w:w="2268" w:type="dxa"/>
          </w:tcPr>
          <w:p w14:paraId="404078C5" w14:textId="77777777" w:rsidR="005036AA" w:rsidRPr="004F4216" w:rsidRDefault="005036AA" w:rsidP="004F4216">
            <w:pPr>
              <w:pStyle w:val="Tabletext"/>
              <w:rPr>
                <w:b/>
              </w:rPr>
            </w:pPr>
            <w:r w:rsidRPr="004F4216">
              <w:rPr>
                <w:b/>
              </w:rPr>
              <w:t xml:space="preserve">Episiotomy </w:t>
            </w:r>
          </w:p>
        </w:tc>
        <w:tc>
          <w:tcPr>
            <w:tcW w:w="7937" w:type="dxa"/>
          </w:tcPr>
          <w:p w14:paraId="0465FAA2" w14:textId="77777777" w:rsidR="005036AA" w:rsidRPr="004F4216" w:rsidRDefault="005036AA" w:rsidP="004F4216">
            <w:pPr>
              <w:pStyle w:val="Tabletext"/>
            </w:pPr>
            <w:r w:rsidRPr="004F4216">
              <w:t>A surgical incision of the perineum and the posterior vaginal wall usually performed to quickly enlarge the opening for the baby to pass through.</w:t>
            </w:r>
          </w:p>
        </w:tc>
      </w:tr>
      <w:tr w:rsidR="005036AA" w:rsidRPr="005036AA" w14:paraId="3C224F79" w14:textId="77777777" w:rsidTr="00986FDA">
        <w:trPr>
          <w:trHeight w:val="283"/>
        </w:trPr>
        <w:tc>
          <w:tcPr>
            <w:tcW w:w="2268" w:type="dxa"/>
          </w:tcPr>
          <w:p w14:paraId="35F75ED4" w14:textId="77777777" w:rsidR="005036AA" w:rsidRPr="004F4216" w:rsidRDefault="005036AA" w:rsidP="004F4216">
            <w:pPr>
              <w:pStyle w:val="Tabletext"/>
              <w:rPr>
                <w:b/>
              </w:rPr>
            </w:pPr>
            <w:r w:rsidRPr="004F4216">
              <w:rPr>
                <w:b/>
              </w:rPr>
              <w:t>FGR</w:t>
            </w:r>
          </w:p>
        </w:tc>
        <w:tc>
          <w:tcPr>
            <w:tcW w:w="7937" w:type="dxa"/>
          </w:tcPr>
          <w:p w14:paraId="6DFDC959" w14:textId="77777777" w:rsidR="005036AA" w:rsidRPr="004F4216" w:rsidRDefault="005036AA" w:rsidP="004F4216">
            <w:pPr>
              <w:pStyle w:val="Tabletext"/>
            </w:pPr>
            <w:proofErr w:type="spellStart"/>
            <w:r w:rsidRPr="004F4216">
              <w:t>Fetal</w:t>
            </w:r>
            <w:proofErr w:type="spellEnd"/>
            <w:r w:rsidRPr="004F4216">
              <w:t xml:space="preserve"> growth restriction</w:t>
            </w:r>
          </w:p>
        </w:tc>
      </w:tr>
      <w:tr w:rsidR="005036AA" w:rsidRPr="005036AA" w14:paraId="01D5706A" w14:textId="77777777" w:rsidTr="00986FDA">
        <w:trPr>
          <w:trHeight w:val="283"/>
        </w:trPr>
        <w:tc>
          <w:tcPr>
            <w:tcW w:w="2268" w:type="dxa"/>
          </w:tcPr>
          <w:p w14:paraId="0B4F9D6B" w14:textId="77777777" w:rsidR="005036AA" w:rsidRPr="004F4216" w:rsidRDefault="005036AA" w:rsidP="004F4216">
            <w:pPr>
              <w:pStyle w:val="Tabletext"/>
              <w:rPr>
                <w:b/>
              </w:rPr>
            </w:pPr>
            <w:r w:rsidRPr="004F4216">
              <w:rPr>
                <w:b/>
              </w:rPr>
              <w:t>Forceps</w:t>
            </w:r>
          </w:p>
        </w:tc>
        <w:tc>
          <w:tcPr>
            <w:tcW w:w="7937" w:type="dxa"/>
          </w:tcPr>
          <w:p w14:paraId="0856B7CA" w14:textId="77777777" w:rsidR="005036AA" w:rsidRPr="004F4216" w:rsidRDefault="005036AA" w:rsidP="004F4216">
            <w:pPr>
              <w:pStyle w:val="Tabletext"/>
            </w:pPr>
            <w:r w:rsidRPr="004F4216">
              <w:t>Special large curved tongs placed around the baby’s head to assist movement through the birth canal; sometimes used in an assisted vaginal birth.</w:t>
            </w:r>
          </w:p>
        </w:tc>
      </w:tr>
      <w:tr w:rsidR="005036AA" w:rsidRPr="005036AA" w14:paraId="587A0C92" w14:textId="77777777" w:rsidTr="00986FDA">
        <w:trPr>
          <w:trHeight w:val="283"/>
        </w:trPr>
        <w:tc>
          <w:tcPr>
            <w:tcW w:w="2268" w:type="dxa"/>
          </w:tcPr>
          <w:p w14:paraId="7446568A" w14:textId="77777777" w:rsidR="005036AA" w:rsidRPr="004F4216" w:rsidRDefault="005036AA" w:rsidP="004F4216">
            <w:pPr>
              <w:pStyle w:val="Tabletext"/>
              <w:rPr>
                <w:b/>
              </w:rPr>
            </w:pPr>
            <w:r w:rsidRPr="004F4216">
              <w:rPr>
                <w:b/>
              </w:rPr>
              <w:t>Fourth-degree tear</w:t>
            </w:r>
          </w:p>
        </w:tc>
        <w:tc>
          <w:tcPr>
            <w:tcW w:w="7937" w:type="dxa"/>
          </w:tcPr>
          <w:p w14:paraId="4972E9A4" w14:textId="77777777" w:rsidR="005036AA" w:rsidRPr="004F4216" w:rsidRDefault="005036AA" w:rsidP="004F4216">
            <w:pPr>
              <w:pStyle w:val="Tabletext"/>
            </w:pPr>
            <w:r w:rsidRPr="004F4216">
              <w:t>A tear of the perineum into the anal sphincter, extending into the lining of the anus.</w:t>
            </w:r>
          </w:p>
        </w:tc>
      </w:tr>
      <w:tr w:rsidR="005036AA" w:rsidRPr="005036AA" w14:paraId="1FE3BFE0" w14:textId="77777777" w:rsidTr="00986FDA">
        <w:trPr>
          <w:trHeight w:val="283"/>
        </w:trPr>
        <w:tc>
          <w:tcPr>
            <w:tcW w:w="2268" w:type="dxa"/>
          </w:tcPr>
          <w:p w14:paraId="5D412EA1" w14:textId="77777777" w:rsidR="005036AA" w:rsidRPr="004F4216" w:rsidRDefault="005036AA" w:rsidP="004F4216">
            <w:pPr>
              <w:pStyle w:val="Tabletext"/>
              <w:rPr>
                <w:b/>
              </w:rPr>
            </w:pPr>
            <w:r w:rsidRPr="004F4216">
              <w:rPr>
                <w:b/>
              </w:rPr>
              <w:t>Gestation</w:t>
            </w:r>
          </w:p>
        </w:tc>
        <w:tc>
          <w:tcPr>
            <w:tcW w:w="7937" w:type="dxa"/>
          </w:tcPr>
          <w:p w14:paraId="28A6BE6A" w14:textId="77777777" w:rsidR="005036AA" w:rsidRPr="004F4216" w:rsidRDefault="005036AA" w:rsidP="004F4216">
            <w:pPr>
              <w:pStyle w:val="Tabletext"/>
            </w:pPr>
            <w:r w:rsidRPr="004F4216">
              <w:t>The number of weeks pregnancy is calculated from the first day of the mother’s last normal menstrual period.</w:t>
            </w:r>
          </w:p>
        </w:tc>
      </w:tr>
      <w:tr w:rsidR="005036AA" w:rsidRPr="005036AA" w14:paraId="53FA38A5" w14:textId="77777777" w:rsidTr="00986FDA">
        <w:trPr>
          <w:trHeight w:val="283"/>
        </w:trPr>
        <w:tc>
          <w:tcPr>
            <w:tcW w:w="2268" w:type="dxa"/>
          </w:tcPr>
          <w:p w14:paraId="7F44C645" w14:textId="77777777" w:rsidR="005036AA" w:rsidRPr="004F4216" w:rsidRDefault="005036AA" w:rsidP="004F4216">
            <w:pPr>
              <w:pStyle w:val="Tabletext"/>
              <w:rPr>
                <w:b/>
              </w:rPr>
            </w:pPr>
            <w:r w:rsidRPr="004F4216">
              <w:rPr>
                <w:b/>
              </w:rPr>
              <w:t>Gestation standardised perinatal mortality rate (GSPMR)</w:t>
            </w:r>
          </w:p>
        </w:tc>
        <w:tc>
          <w:tcPr>
            <w:tcW w:w="7937" w:type="dxa"/>
          </w:tcPr>
          <w:p w14:paraId="0C77335D" w14:textId="77777777" w:rsidR="005036AA" w:rsidRPr="004F4216" w:rsidRDefault="005036AA" w:rsidP="004F4216">
            <w:pPr>
              <w:pStyle w:val="Tabletext"/>
            </w:pPr>
            <w:r w:rsidRPr="004F4216">
              <w:t>The GSPMR is a measure of perinatal mortality that compares the observed perinatal mortality rate for babies born at individual hospitals with what would be expected, accounting for the gestation at birth.</w:t>
            </w:r>
          </w:p>
        </w:tc>
      </w:tr>
      <w:tr w:rsidR="005036AA" w:rsidRPr="005036AA" w14:paraId="4D692EBE" w14:textId="77777777" w:rsidTr="00986FDA">
        <w:trPr>
          <w:trHeight w:val="283"/>
        </w:trPr>
        <w:tc>
          <w:tcPr>
            <w:tcW w:w="2268" w:type="dxa"/>
          </w:tcPr>
          <w:p w14:paraId="01134B40" w14:textId="77777777" w:rsidR="005036AA" w:rsidRPr="004F4216" w:rsidRDefault="005036AA" w:rsidP="004F4216">
            <w:pPr>
              <w:pStyle w:val="Tabletext"/>
              <w:rPr>
                <w:b/>
              </w:rPr>
            </w:pPr>
            <w:r w:rsidRPr="004F4216">
              <w:rPr>
                <w:b/>
              </w:rPr>
              <w:t>Inborn</w:t>
            </w:r>
          </w:p>
        </w:tc>
        <w:tc>
          <w:tcPr>
            <w:tcW w:w="7937" w:type="dxa"/>
          </w:tcPr>
          <w:p w14:paraId="5C3A8E12" w14:textId="77777777" w:rsidR="005036AA" w:rsidRPr="004F4216" w:rsidRDefault="005036AA" w:rsidP="004F4216">
            <w:pPr>
              <w:pStyle w:val="Tabletext"/>
            </w:pPr>
            <w:r w:rsidRPr="004F4216">
              <w:t>Baby born at the reporting hospital.</w:t>
            </w:r>
          </w:p>
        </w:tc>
      </w:tr>
      <w:tr w:rsidR="005036AA" w:rsidRPr="005036AA" w14:paraId="664EAA38" w14:textId="77777777" w:rsidTr="00986FDA">
        <w:trPr>
          <w:trHeight w:val="283"/>
        </w:trPr>
        <w:tc>
          <w:tcPr>
            <w:tcW w:w="2268" w:type="dxa"/>
          </w:tcPr>
          <w:p w14:paraId="57330B09" w14:textId="77777777" w:rsidR="005036AA" w:rsidRPr="004F4216" w:rsidRDefault="005036AA" w:rsidP="004F4216">
            <w:pPr>
              <w:pStyle w:val="Tabletext"/>
              <w:rPr>
                <w:b/>
              </w:rPr>
            </w:pPr>
            <w:r w:rsidRPr="004F4216">
              <w:rPr>
                <w:b/>
              </w:rPr>
              <w:lastRenderedPageBreak/>
              <w:t>Induction of labour</w:t>
            </w:r>
          </w:p>
        </w:tc>
        <w:tc>
          <w:tcPr>
            <w:tcW w:w="7937" w:type="dxa"/>
          </w:tcPr>
          <w:p w14:paraId="5C3B3435" w14:textId="77777777" w:rsidR="005036AA" w:rsidRPr="004F4216" w:rsidRDefault="005036AA" w:rsidP="004F4216">
            <w:pPr>
              <w:pStyle w:val="Tabletext"/>
            </w:pPr>
            <w:r w:rsidRPr="004F4216">
              <w:t xml:space="preserve">Use of interventions (medications, rupture of membranes or mechanical means) to assist the process of labour to begin. </w:t>
            </w:r>
          </w:p>
        </w:tc>
      </w:tr>
      <w:tr w:rsidR="005036AA" w:rsidRPr="005036AA" w14:paraId="68E909E3" w14:textId="77777777" w:rsidTr="00986FDA">
        <w:trPr>
          <w:trHeight w:val="283"/>
        </w:trPr>
        <w:tc>
          <w:tcPr>
            <w:tcW w:w="2268" w:type="dxa"/>
          </w:tcPr>
          <w:p w14:paraId="72E525CB" w14:textId="77777777" w:rsidR="005036AA" w:rsidRPr="004F4216" w:rsidRDefault="005036AA" w:rsidP="004F4216">
            <w:pPr>
              <w:pStyle w:val="Tabletext"/>
              <w:rPr>
                <w:b/>
              </w:rPr>
            </w:pPr>
            <w:r w:rsidRPr="004F4216">
              <w:rPr>
                <w:b/>
              </w:rPr>
              <w:t>Intrapartum</w:t>
            </w:r>
          </w:p>
        </w:tc>
        <w:tc>
          <w:tcPr>
            <w:tcW w:w="7937" w:type="dxa"/>
          </w:tcPr>
          <w:p w14:paraId="5BE7DBD3" w14:textId="77777777" w:rsidR="005036AA" w:rsidRPr="004F4216" w:rsidRDefault="005036AA" w:rsidP="004F4216">
            <w:pPr>
              <w:pStyle w:val="Tabletext"/>
            </w:pPr>
            <w:r w:rsidRPr="004F4216">
              <w:t>During labour.</w:t>
            </w:r>
          </w:p>
        </w:tc>
      </w:tr>
      <w:tr w:rsidR="005036AA" w:rsidRPr="005036AA" w14:paraId="6EF8D78C" w14:textId="77777777" w:rsidTr="00986FDA">
        <w:trPr>
          <w:trHeight w:val="283"/>
        </w:trPr>
        <w:tc>
          <w:tcPr>
            <w:tcW w:w="2268" w:type="dxa"/>
          </w:tcPr>
          <w:p w14:paraId="4F2D3A4E" w14:textId="77777777" w:rsidR="005036AA" w:rsidRPr="004F4216" w:rsidRDefault="005036AA" w:rsidP="004F4216">
            <w:pPr>
              <w:pStyle w:val="Tabletext"/>
              <w:rPr>
                <w:b/>
              </w:rPr>
            </w:pPr>
            <w:r w:rsidRPr="004F4216">
              <w:rPr>
                <w:b/>
              </w:rPr>
              <w:t>Live birth</w:t>
            </w:r>
          </w:p>
        </w:tc>
        <w:tc>
          <w:tcPr>
            <w:tcW w:w="7937" w:type="dxa"/>
          </w:tcPr>
          <w:p w14:paraId="1522B14F" w14:textId="77777777" w:rsidR="005036AA" w:rsidRPr="004F4216" w:rsidRDefault="005036AA" w:rsidP="004F4216">
            <w:pPr>
              <w:pStyle w:val="Tabletext"/>
            </w:pPr>
            <w:r w:rsidRPr="004F4216">
              <w:t>The birth of a baby, at any stage of maturity, who has breathed or shown other signs of life after being born.</w:t>
            </w:r>
          </w:p>
        </w:tc>
      </w:tr>
      <w:tr w:rsidR="005036AA" w:rsidRPr="005036AA" w14:paraId="6FBC085C" w14:textId="77777777" w:rsidTr="00986FDA">
        <w:trPr>
          <w:trHeight w:val="283"/>
        </w:trPr>
        <w:tc>
          <w:tcPr>
            <w:tcW w:w="2268" w:type="dxa"/>
          </w:tcPr>
          <w:p w14:paraId="5B720A5F" w14:textId="77777777" w:rsidR="005036AA" w:rsidRPr="004F4216" w:rsidRDefault="005036AA" w:rsidP="004F4216">
            <w:pPr>
              <w:pStyle w:val="Tabletext"/>
              <w:rPr>
                <w:b/>
              </w:rPr>
            </w:pPr>
            <w:r w:rsidRPr="004F4216">
              <w:rPr>
                <w:b/>
              </w:rPr>
              <w:t>Maternity care provider</w:t>
            </w:r>
          </w:p>
        </w:tc>
        <w:tc>
          <w:tcPr>
            <w:tcW w:w="7937" w:type="dxa"/>
          </w:tcPr>
          <w:p w14:paraId="4104C9BC" w14:textId="77777777" w:rsidR="005036AA" w:rsidRPr="004F4216" w:rsidRDefault="005036AA" w:rsidP="004F4216">
            <w:pPr>
              <w:pStyle w:val="Tabletext"/>
            </w:pPr>
            <w:r w:rsidRPr="004F4216">
              <w:t>A clinician who provides maternity care.</w:t>
            </w:r>
          </w:p>
        </w:tc>
      </w:tr>
      <w:tr w:rsidR="005036AA" w:rsidRPr="005036AA" w14:paraId="456113A7" w14:textId="77777777" w:rsidTr="00986FDA">
        <w:trPr>
          <w:trHeight w:val="283"/>
        </w:trPr>
        <w:tc>
          <w:tcPr>
            <w:tcW w:w="2268" w:type="dxa"/>
          </w:tcPr>
          <w:p w14:paraId="1B99B42D" w14:textId="77777777" w:rsidR="005036AA" w:rsidRPr="004F4216" w:rsidRDefault="005036AA" w:rsidP="004F4216">
            <w:pPr>
              <w:pStyle w:val="Tabletext"/>
              <w:rPr>
                <w:b/>
              </w:rPr>
            </w:pPr>
            <w:r w:rsidRPr="004F4216">
              <w:rPr>
                <w:b/>
              </w:rPr>
              <w:t>Morbidity</w:t>
            </w:r>
          </w:p>
        </w:tc>
        <w:tc>
          <w:tcPr>
            <w:tcW w:w="7937" w:type="dxa"/>
          </w:tcPr>
          <w:p w14:paraId="72A1D479" w14:textId="77777777" w:rsidR="005036AA" w:rsidRPr="004F4216" w:rsidRDefault="005036AA" w:rsidP="004F4216">
            <w:pPr>
              <w:pStyle w:val="Tabletext"/>
            </w:pPr>
            <w:r w:rsidRPr="004F4216">
              <w:t>Having a disease, a symptom of disease, or ill health, including medical problems caused by a treatment.</w:t>
            </w:r>
          </w:p>
        </w:tc>
      </w:tr>
      <w:tr w:rsidR="005036AA" w:rsidRPr="005036AA" w14:paraId="480CA051" w14:textId="77777777" w:rsidTr="00986FDA">
        <w:trPr>
          <w:trHeight w:val="283"/>
        </w:trPr>
        <w:tc>
          <w:tcPr>
            <w:tcW w:w="2268" w:type="dxa"/>
          </w:tcPr>
          <w:p w14:paraId="383BC483" w14:textId="77777777" w:rsidR="005036AA" w:rsidRPr="004F4216" w:rsidRDefault="005036AA" w:rsidP="004F4216">
            <w:pPr>
              <w:pStyle w:val="Tabletext"/>
              <w:rPr>
                <w:b/>
              </w:rPr>
            </w:pPr>
            <w:r w:rsidRPr="004F4216">
              <w:rPr>
                <w:b/>
              </w:rPr>
              <w:t>Mortality</w:t>
            </w:r>
          </w:p>
        </w:tc>
        <w:tc>
          <w:tcPr>
            <w:tcW w:w="7937" w:type="dxa"/>
          </w:tcPr>
          <w:p w14:paraId="67EE9D12" w14:textId="77777777" w:rsidR="005036AA" w:rsidRPr="004F4216" w:rsidRDefault="005036AA" w:rsidP="004F4216">
            <w:pPr>
              <w:pStyle w:val="Tabletext"/>
            </w:pPr>
            <w:r w:rsidRPr="004F4216">
              <w:t>Term used to describe death, including death rates or the number of deaths in a certain group of people during a certain time.</w:t>
            </w:r>
          </w:p>
        </w:tc>
      </w:tr>
      <w:tr w:rsidR="005036AA" w:rsidRPr="005036AA" w14:paraId="1F98AC1A" w14:textId="77777777" w:rsidTr="00986FDA">
        <w:trPr>
          <w:trHeight w:val="283"/>
        </w:trPr>
        <w:tc>
          <w:tcPr>
            <w:tcW w:w="2268" w:type="dxa"/>
          </w:tcPr>
          <w:p w14:paraId="276F2908" w14:textId="590F6B54" w:rsidR="005036AA" w:rsidRPr="004F4216" w:rsidRDefault="005036AA" w:rsidP="004F4216">
            <w:pPr>
              <w:pStyle w:val="Tabletext"/>
              <w:rPr>
                <w:b/>
              </w:rPr>
            </w:pPr>
            <w:r w:rsidRPr="004F4216">
              <w:rPr>
                <w:b/>
              </w:rPr>
              <w:t>Neonatal</w:t>
            </w:r>
          </w:p>
        </w:tc>
        <w:tc>
          <w:tcPr>
            <w:tcW w:w="7937" w:type="dxa"/>
          </w:tcPr>
          <w:p w14:paraId="6E85D711" w14:textId="77777777" w:rsidR="005036AA" w:rsidRPr="004F4216" w:rsidRDefault="005036AA" w:rsidP="004F4216">
            <w:pPr>
              <w:pStyle w:val="Tabletext"/>
            </w:pPr>
            <w:r w:rsidRPr="004F4216">
              <w:t>Newborn; from birth until the 28th day.</w:t>
            </w:r>
          </w:p>
        </w:tc>
      </w:tr>
      <w:tr w:rsidR="005036AA" w:rsidRPr="005036AA" w14:paraId="6433D90C" w14:textId="77777777" w:rsidTr="00986FDA">
        <w:trPr>
          <w:trHeight w:val="283"/>
        </w:trPr>
        <w:tc>
          <w:tcPr>
            <w:tcW w:w="2268" w:type="dxa"/>
          </w:tcPr>
          <w:p w14:paraId="3F0F1DEA" w14:textId="77777777" w:rsidR="005036AA" w:rsidRPr="004F4216" w:rsidRDefault="005036AA" w:rsidP="004F4216">
            <w:pPr>
              <w:pStyle w:val="Tabletext"/>
              <w:rPr>
                <w:b/>
              </w:rPr>
            </w:pPr>
            <w:r w:rsidRPr="004F4216">
              <w:rPr>
                <w:b/>
              </w:rPr>
              <w:t>Nullipara/nulliparae</w:t>
            </w:r>
          </w:p>
        </w:tc>
        <w:tc>
          <w:tcPr>
            <w:tcW w:w="7937" w:type="dxa"/>
          </w:tcPr>
          <w:p w14:paraId="41FB63E3" w14:textId="77777777" w:rsidR="005036AA" w:rsidRPr="004F4216" w:rsidRDefault="005036AA" w:rsidP="004F4216">
            <w:pPr>
              <w:pStyle w:val="Tabletext"/>
            </w:pPr>
            <w:r w:rsidRPr="004F4216">
              <w:t>A woman who has not given birth previously.</w:t>
            </w:r>
          </w:p>
        </w:tc>
      </w:tr>
      <w:tr w:rsidR="005036AA" w:rsidRPr="005036AA" w14:paraId="66070043" w14:textId="77777777" w:rsidTr="00986FDA">
        <w:trPr>
          <w:trHeight w:val="283"/>
        </w:trPr>
        <w:tc>
          <w:tcPr>
            <w:tcW w:w="2268" w:type="dxa"/>
          </w:tcPr>
          <w:p w14:paraId="341A9C8B" w14:textId="77777777" w:rsidR="005036AA" w:rsidRPr="004F4216" w:rsidRDefault="005036AA" w:rsidP="004F4216">
            <w:pPr>
              <w:pStyle w:val="Tabletext"/>
              <w:rPr>
                <w:b/>
              </w:rPr>
            </w:pPr>
            <w:r w:rsidRPr="004F4216">
              <w:rPr>
                <w:b/>
              </w:rPr>
              <w:t>Perinatal</w:t>
            </w:r>
          </w:p>
        </w:tc>
        <w:tc>
          <w:tcPr>
            <w:tcW w:w="7937" w:type="dxa"/>
          </w:tcPr>
          <w:p w14:paraId="7BF44BA5" w14:textId="77777777" w:rsidR="005036AA" w:rsidRPr="004F4216" w:rsidRDefault="005036AA" w:rsidP="004F4216">
            <w:pPr>
              <w:pStyle w:val="Tabletext"/>
            </w:pPr>
            <w:r w:rsidRPr="004F4216">
              <w:t>The period before, during and after birth – antenatal, intrapartum and postnatal periods.</w:t>
            </w:r>
          </w:p>
        </w:tc>
      </w:tr>
      <w:tr w:rsidR="005036AA" w:rsidRPr="005036AA" w14:paraId="7252985D" w14:textId="77777777" w:rsidTr="00986FDA">
        <w:trPr>
          <w:trHeight w:val="283"/>
        </w:trPr>
        <w:tc>
          <w:tcPr>
            <w:tcW w:w="2268" w:type="dxa"/>
          </w:tcPr>
          <w:p w14:paraId="35A1E5FA" w14:textId="77777777" w:rsidR="005036AA" w:rsidRPr="004F4216" w:rsidRDefault="005036AA" w:rsidP="004F4216">
            <w:pPr>
              <w:pStyle w:val="Tabletext"/>
              <w:rPr>
                <w:b/>
              </w:rPr>
            </w:pPr>
            <w:r w:rsidRPr="004F4216">
              <w:rPr>
                <w:b/>
              </w:rPr>
              <w:t>Perinatal mortality</w:t>
            </w:r>
          </w:p>
        </w:tc>
        <w:tc>
          <w:tcPr>
            <w:tcW w:w="7937" w:type="dxa"/>
          </w:tcPr>
          <w:p w14:paraId="1F008748" w14:textId="1A10FCCF" w:rsidR="005036AA" w:rsidRPr="004F4216" w:rsidRDefault="005036AA" w:rsidP="004F4216">
            <w:pPr>
              <w:pStyle w:val="Tabletext"/>
            </w:pPr>
            <w:r w:rsidRPr="004F4216">
              <w:t xml:space="preserve">Stillbirths and neonatal deaths. Deaths between 20 weeks’ gestation and birth are referred to as </w:t>
            </w:r>
            <w:r w:rsidR="00942309">
              <w:t>‘</w:t>
            </w:r>
            <w:r w:rsidRPr="004F4216">
              <w:t>stillbirths</w:t>
            </w:r>
            <w:r w:rsidR="00942309">
              <w:t>’</w:t>
            </w:r>
            <w:r w:rsidRPr="004F4216">
              <w:t xml:space="preserve">, and deaths in the first 28 days after birth are referred to as </w:t>
            </w:r>
            <w:r w:rsidR="00942309">
              <w:t>‘</w:t>
            </w:r>
            <w:r w:rsidRPr="004F4216">
              <w:t xml:space="preserve">neonatal </w:t>
            </w:r>
            <w:proofErr w:type="gramStart"/>
            <w:r w:rsidRPr="004F4216">
              <w:t>deaths</w:t>
            </w:r>
            <w:r w:rsidR="00942309">
              <w:t>’</w:t>
            </w:r>
            <w:proofErr w:type="gramEnd"/>
            <w:r w:rsidRPr="004F4216">
              <w:t>.</w:t>
            </w:r>
          </w:p>
        </w:tc>
      </w:tr>
      <w:tr w:rsidR="005036AA" w:rsidRPr="005036AA" w14:paraId="76A84158" w14:textId="77777777" w:rsidTr="00986FDA">
        <w:trPr>
          <w:trHeight w:val="283"/>
        </w:trPr>
        <w:tc>
          <w:tcPr>
            <w:tcW w:w="2268" w:type="dxa"/>
          </w:tcPr>
          <w:p w14:paraId="65AC255D" w14:textId="77777777" w:rsidR="005036AA" w:rsidRPr="004F4216" w:rsidRDefault="005036AA" w:rsidP="004F4216">
            <w:pPr>
              <w:pStyle w:val="Tabletext"/>
              <w:rPr>
                <w:b/>
              </w:rPr>
            </w:pPr>
            <w:r w:rsidRPr="004F4216">
              <w:rPr>
                <w:b/>
              </w:rPr>
              <w:t>Perineal tear</w:t>
            </w:r>
          </w:p>
        </w:tc>
        <w:tc>
          <w:tcPr>
            <w:tcW w:w="7937" w:type="dxa"/>
          </w:tcPr>
          <w:p w14:paraId="18224B1C" w14:textId="77777777" w:rsidR="005036AA" w:rsidRPr="004F4216" w:rsidRDefault="005036AA" w:rsidP="004F4216">
            <w:pPr>
              <w:pStyle w:val="Tabletext"/>
            </w:pPr>
            <w:r w:rsidRPr="004F4216">
              <w:t>A tear or rupture of the pelvic floor and associated structures.</w:t>
            </w:r>
          </w:p>
        </w:tc>
      </w:tr>
      <w:tr w:rsidR="005036AA" w:rsidRPr="005036AA" w14:paraId="7018805F" w14:textId="77777777" w:rsidTr="00986FDA">
        <w:trPr>
          <w:trHeight w:val="283"/>
        </w:trPr>
        <w:tc>
          <w:tcPr>
            <w:tcW w:w="2268" w:type="dxa"/>
          </w:tcPr>
          <w:p w14:paraId="2FDFB472" w14:textId="77777777" w:rsidR="005036AA" w:rsidRPr="006D4F42" w:rsidRDefault="005036AA" w:rsidP="004F4216">
            <w:pPr>
              <w:pStyle w:val="Tabletext"/>
              <w:rPr>
                <w:b/>
              </w:rPr>
            </w:pPr>
            <w:r w:rsidRPr="006D4F42">
              <w:rPr>
                <w:b/>
              </w:rPr>
              <w:t xml:space="preserve">Perineum </w:t>
            </w:r>
          </w:p>
        </w:tc>
        <w:tc>
          <w:tcPr>
            <w:tcW w:w="7937" w:type="dxa"/>
          </w:tcPr>
          <w:p w14:paraId="341A4D69" w14:textId="77777777" w:rsidR="005036AA" w:rsidRPr="006D4F42" w:rsidRDefault="005036AA" w:rsidP="004F4216">
            <w:pPr>
              <w:pStyle w:val="Tabletext"/>
            </w:pPr>
            <w:r w:rsidRPr="006D4F42">
              <w:t>The area between the anus and the vagina.</w:t>
            </w:r>
          </w:p>
        </w:tc>
      </w:tr>
      <w:tr w:rsidR="005036AA" w:rsidRPr="005036AA" w14:paraId="5CF2AEED" w14:textId="77777777" w:rsidTr="00986FDA">
        <w:trPr>
          <w:trHeight w:val="283"/>
        </w:trPr>
        <w:tc>
          <w:tcPr>
            <w:tcW w:w="2268" w:type="dxa"/>
          </w:tcPr>
          <w:p w14:paraId="7701A46F" w14:textId="77777777" w:rsidR="005036AA" w:rsidRPr="006D4F42" w:rsidRDefault="005036AA" w:rsidP="004F4216">
            <w:pPr>
              <w:pStyle w:val="Tabletext"/>
              <w:rPr>
                <w:b/>
              </w:rPr>
            </w:pPr>
            <w:r w:rsidRPr="006D4F42">
              <w:rPr>
                <w:b/>
              </w:rPr>
              <w:t xml:space="preserve">Postnatal </w:t>
            </w:r>
          </w:p>
        </w:tc>
        <w:tc>
          <w:tcPr>
            <w:tcW w:w="7937" w:type="dxa"/>
          </w:tcPr>
          <w:p w14:paraId="150E3422" w14:textId="77777777" w:rsidR="005036AA" w:rsidRPr="006D4F42" w:rsidRDefault="005036AA" w:rsidP="004F4216">
            <w:pPr>
              <w:pStyle w:val="Tabletext"/>
            </w:pPr>
            <w:r w:rsidRPr="006D4F42">
              <w:t>The period after birth (and generally accepted to last for six weeks).</w:t>
            </w:r>
          </w:p>
        </w:tc>
      </w:tr>
      <w:tr w:rsidR="001D6AAD" w:rsidRPr="005036AA" w14:paraId="3548A998" w14:textId="77777777" w:rsidTr="00986FDA">
        <w:trPr>
          <w:trHeight w:val="283"/>
        </w:trPr>
        <w:tc>
          <w:tcPr>
            <w:tcW w:w="2268" w:type="dxa"/>
          </w:tcPr>
          <w:p w14:paraId="76B5C6D2" w14:textId="7C10F595" w:rsidR="001D6AAD" w:rsidRPr="006D4F42" w:rsidRDefault="001D6AAD" w:rsidP="004F4216">
            <w:pPr>
              <w:pStyle w:val="Tabletext"/>
              <w:rPr>
                <w:b/>
              </w:rPr>
            </w:pPr>
            <w:r w:rsidRPr="006D4F42">
              <w:rPr>
                <w:b/>
              </w:rPr>
              <w:t xml:space="preserve">Postpartum haemorrhage </w:t>
            </w:r>
          </w:p>
        </w:tc>
        <w:tc>
          <w:tcPr>
            <w:tcW w:w="7937" w:type="dxa"/>
          </w:tcPr>
          <w:p w14:paraId="369961C6" w14:textId="3AF79D1C" w:rsidR="001D6AAD" w:rsidRPr="006D4F42" w:rsidRDefault="001D6AAD" w:rsidP="004F4216">
            <w:pPr>
              <w:pStyle w:val="Tabletext"/>
            </w:pPr>
            <w:r w:rsidRPr="006D4F42">
              <w:t>Blood loss of 500</w:t>
            </w:r>
            <w:r w:rsidR="00B1716C" w:rsidRPr="006D4F42">
              <w:t xml:space="preserve"> </w:t>
            </w:r>
            <w:r w:rsidRPr="006D4F42">
              <w:t>m</w:t>
            </w:r>
            <w:r w:rsidR="00B1716C" w:rsidRPr="006D4F42">
              <w:t>L</w:t>
            </w:r>
            <w:r w:rsidRPr="006D4F42">
              <w:t xml:space="preserve"> or more </w:t>
            </w:r>
            <w:r w:rsidR="00772F5E" w:rsidRPr="006D4F42">
              <w:t xml:space="preserve">in the 24 hours </w:t>
            </w:r>
            <w:r w:rsidRPr="006D4F42">
              <w:t>following childbirth</w:t>
            </w:r>
          </w:p>
        </w:tc>
      </w:tr>
      <w:tr w:rsidR="005036AA" w:rsidRPr="005036AA" w14:paraId="7470884E" w14:textId="77777777" w:rsidTr="00986FDA">
        <w:trPr>
          <w:trHeight w:val="283"/>
        </w:trPr>
        <w:tc>
          <w:tcPr>
            <w:tcW w:w="2268" w:type="dxa"/>
          </w:tcPr>
          <w:p w14:paraId="652DAB3D" w14:textId="77777777" w:rsidR="005036AA" w:rsidRPr="006D4F42" w:rsidRDefault="005036AA" w:rsidP="004F4216">
            <w:pPr>
              <w:pStyle w:val="Tabletext"/>
              <w:rPr>
                <w:b/>
              </w:rPr>
            </w:pPr>
            <w:r w:rsidRPr="006D4F42">
              <w:rPr>
                <w:b/>
              </w:rPr>
              <w:t>Prenatal</w:t>
            </w:r>
          </w:p>
        </w:tc>
        <w:tc>
          <w:tcPr>
            <w:tcW w:w="7937" w:type="dxa"/>
          </w:tcPr>
          <w:p w14:paraId="240F27A4" w14:textId="6DB73A58" w:rsidR="005036AA" w:rsidRPr="006D4F42" w:rsidRDefault="005036AA" w:rsidP="004F4216">
            <w:pPr>
              <w:pStyle w:val="Tabletext"/>
            </w:pPr>
            <w:r w:rsidRPr="006D4F42">
              <w:t xml:space="preserve">Before birth – the period between conception and birth. Also called </w:t>
            </w:r>
            <w:r w:rsidR="00942309" w:rsidRPr="006D4F42">
              <w:t>‘</w:t>
            </w:r>
            <w:r w:rsidRPr="006D4F42">
              <w:t>antenatal</w:t>
            </w:r>
            <w:r w:rsidR="00942309" w:rsidRPr="006D4F42">
              <w:t>’</w:t>
            </w:r>
            <w:r w:rsidRPr="006D4F42">
              <w:t>.</w:t>
            </w:r>
          </w:p>
        </w:tc>
      </w:tr>
      <w:tr w:rsidR="005036AA" w:rsidRPr="005036AA" w14:paraId="729051F7" w14:textId="77777777" w:rsidTr="00986FDA">
        <w:trPr>
          <w:trHeight w:val="283"/>
        </w:trPr>
        <w:tc>
          <w:tcPr>
            <w:tcW w:w="2268" w:type="dxa"/>
          </w:tcPr>
          <w:p w14:paraId="1C2A0E5A" w14:textId="77777777" w:rsidR="005036AA" w:rsidRPr="004F4216" w:rsidRDefault="005036AA" w:rsidP="004F4216">
            <w:pPr>
              <w:pStyle w:val="Tabletext"/>
              <w:rPr>
                <w:b/>
              </w:rPr>
            </w:pPr>
            <w:r w:rsidRPr="004F4216">
              <w:rPr>
                <w:b/>
              </w:rPr>
              <w:t>Pre-term</w:t>
            </w:r>
          </w:p>
        </w:tc>
        <w:tc>
          <w:tcPr>
            <w:tcW w:w="7937" w:type="dxa"/>
          </w:tcPr>
          <w:p w14:paraId="14754979" w14:textId="6125C44B" w:rsidR="005036AA" w:rsidRPr="004F4216" w:rsidRDefault="005036AA" w:rsidP="004F4216">
            <w:pPr>
              <w:pStyle w:val="Tabletext"/>
            </w:pPr>
            <w:r w:rsidRPr="004F4216">
              <w:t>Prior to 37 weeks’ gestation.</w:t>
            </w:r>
          </w:p>
        </w:tc>
      </w:tr>
      <w:tr w:rsidR="005036AA" w:rsidRPr="005036AA" w14:paraId="227630BA" w14:textId="77777777" w:rsidTr="00986FDA">
        <w:trPr>
          <w:trHeight w:val="283"/>
        </w:trPr>
        <w:tc>
          <w:tcPr>
            <w:tcW w:w="2268" w:type="dxa"/>
          </w:tcPr>
          <w:p w14:paraId="25A5549D" w14:textId="77777777" w:rsidR="005036AA" w:rsidRPr="004F4216" w:rsidRDefault="005036AA" w:rsidP="004F4216">
            <w:pPr>
              <w:pStyle w:val="Tabletext"/>
              <w:rPr>
                <w:b/>
              </w:rPr>
            </w:pPr>
            <w:r w:rsidRPr="004F4216">
              <w:rPr>
                <w:b/>
              </w:rPr>
              <w:t>Primipara/</w:t>
            </w:r>
            <w:proofErr w:type="spellStart"/>
            <w:r w:rsidRPr="004F4216">
              <w:rPr>
                <w:b/>
              </w:rPr>
              <w:t>primiparae</w:t>
            </w:r>
            <w:proofErr w:type="spellEnd"/>
          </w:p>
        </w:tc>
        <w:tc>
          <w:tcPr>
            <w:tcW w:w="7937" w:type="dxa"/>
          </w:tcPr>
          <w:p w14:paraId="52ABC375" w14:textId="77777777" w:rsidR="005036AA" w:rsidRPr="004F4216" w:rsidRDefault="005036AA" w:rsidP="004F4216">
            <w:pPr>
              <w:pStyle w:val="Tabletext"/>
            </w:pPr>
            <w:r w:rsidRPr="004F4216">
              <w:t>A woman who has given or is giving birth for the first time.</w:t>
            </w:r>
          </w:p>
        </w:tc>
      </w:tr>
      <w:tr w:rsidR="005036AA" w:rsidRPr="005036AA" w14:paraId="47891300" w14:textId="77777777" w:rsidTr="00986FDA">
        <w:trPr>
          <w:trHeight w:val="283"/>
        </w:trPr>
        <w:tc>
          <w:tcPr>
            <w:tcW w:w="2268" w:type="dxa"/>
          </w:tcPr>
          <w:p w14:paraId="2B382584" w14:textId="77777777" w:rsidR="005036AA" w:rsidRPr="004F4216" w:rsidRDefault="005036AA" w:rsidP="004F4216">
            <w:pPr>
              <w:pStyle w:val="Tabletext"/>
              <w:rPr>
                <w:b/>
              </w:rPr>
            </w:pPr>
            <w:r w:rsidRPr="004F4216">
              <w:rPr>
                <w:b/>
              </w:rPr>
              <w:lastRenderedPageBreak/>
              <w:t>Puerperium</w:t>
            </w:r>
          </w:p>
        </w:tc>
        <w:tc>
          <w:tcPr>
            <w:tcW w:w="7937" w:type="dxa"/>
          </w:tcPr>
          <w:p w14:paraId="2403F98B" w14:textId="77777777" w:rsidR="005036AA" w:rsidRPr="004F4216" w:rsidRDefault="005036AA" w:rsidP="004F4216">
            <w:pPr>
              <w:pStyle w:val="Tabletext"/>
            </w:pPr>
            <w:r w:rsidRPr="004F4216">
              <w:t>The period of about six weeks after childbirth during which the mother’s reproductive organs return to their original (non-pregnant) condition.</w:t>
            </w:r>
          </w:p>
        </w:tc>
      </w:tr>
      <w:tr w:rsidR="005036AA" w:rsidRPr="005036AA" w14:paraId="385BD027" w14:textId="77777777" w:rsidTr="00986FDA">
        <w:trPr>
          <w:trHeight w:val="283"/>
        </w:trPr>
        <w:tc>
          <w:tcPr>
            <w:tcW w:w="2268" w:type="dxa"/>
          </w:tcPr>
          <w:p w14:paraId="70AAC81B" w14:textId="77777777" w:rsidR="005036AA" w:rsidRPr="004F4216" w:rsidRDefault="005036AA" w:rsidP="004F4216">
            <w:pPr>
              <w:pStyle w:val="Tabletext"/>
              <w:rPr>
                <w:b/>
              </w:rPr>
            </w:pPr>
            <w:r w:rsidRPr="004F4216">
              <w:rPr>
                <w:b/>
              </w:rPr>
              <w:t>Qualified neonate</w:t>
            </w:r>
          </w:p>
        </w:tc>
        <w:tc>
          <w:tcPr>
            <w:tcW w:w="7937" w:type="dxa"/>
          </w:tcPr>
          <w:p w14:paraId="62CB9D3B" w14:textId="00E8605E" w:rsidR="005036AA" w:rsidRPr="004F4216" w:rsidRDefault="005036AA" w:rsidP="004F4216">
            <w:pPr>
              <w:pStyle w:val="Tabletext"/>
            </w:pPr>
            <w:r w:rsidRPr="004F4216">
              <w:t>An infant who is the second or subsequent live born infant of a multiple birth, whose mother is currently an admitted patient or who is admitted to an intensive care facility in a hospital, or who is admitted to, or remains in, hospital without their mother.</w:t>
            </w:r>
          </w:p>
        </w:tc>
      </w:tr>
      <w:tr w:rsidR="005036AA" w:rsidRPr="005036AA" w14:paraId="2C3C0A2D" w14:textId="77777777" w:rsidTr="00986FDA">
        <w:trPr>
          <w:trHeight w:val="283"/>
        </w:trPr>
        <w:tc>
          <w:tcPr>
            <w:tcW w:w="2268" w:type="dxa"/>
          </w:tcPr>
          <w:p w14:paraId="354D3B57" w14:textId="77777777" w:rsidR="005036AA" w:rsidRPr="004F4216" w:rsidRDefault="005036AA" w:rsidP="004F4216">
            <w:pPr>
              <w:pStyle w:val="Tabletext"/>
              <w:rPr>
                <w:b/>
              </w:rPr>
            </w:pPr>
            <w:r w:rsidRPr="004F4216">
              <w:rPr>
                <w:b/>
              </w:rPr>
              <w:t>Robson classification system</w:t>
            </w:r>
          </w:p>
        </w:tc>
        <w:tc>
          <w:tcPr>
            <w:tcW w:w="7937" w:type="dxa"/>
          </w:tcPr>
          <w:p w14:paraId="6EEA43E8" w14:textId="77777777" w:rsidR="005036AA" w:rsidRPr="004F4216" w:rsidRDefault="005036AA" w:rsidP="004F4216">
            <w:pPr>
              <w:pStyle w:val="Tabletext"/>
            </w:pPr>
            <w:r w:rsidRPr="004F4216">
              <w:t>The Robson classification system (also known as the 10-group classification) categorises all women into one of 10 groups that are mutually exclusive and exhaustive based on basic obstetric characteristics.</w:t>
            </w:r>
          </w:p>
        </w:tc>
      </w:tr>
      <w:tr w:rsidR="005036AA" w:rsidRPr="005036AA" w14:paraId="262A462F" w14:textId="77777777" w:rsidTr="00986FDA">
        <w:trPr>
          <w:trHeight w:val="283"/>
        </w:trPr>
        <w:tc>
          <w:tcPr>
            <w:tcW w:w="2268" w:type="dxa"/>
          </w:tcPr>
          <w:p w14:paraId="165F3399" w14:textId="77777777" w:rsidR="005036AA" w:rsidRPr="004F4216" w:rsidRDefault="005036AA" w:rsidP="004F4216">
            <w:pPr>
              <w:pStyle w:val="Tabletext"/>
              <w:rPr>
                <w:b/>
              </w:rPr>
            </w:pPr>
            <w:r w:rsidRPr="004F4216">
              <w:rPr>
                <w:b/>
              </w:rPr>
              <w:t>Robson group 1</w:t>
            </w:r>
          </w:p>
        </w:tc>
        <w:tc>
          <w:tcPr>
            <w:tcW w:w="7937" w:type="dxa"/>
          </w:tcPr>
          <w:p w14:paraId="5D4B207D" w14:textId="4853208D" w:rsidR="005036AA" w:rsidRPr="004F4216" w:rsidRDefault="005036AA" w:rsidP="004F4216">
            <w:pPr>
              <w:pStyle w:val="Tabletext"/>
            </w:pPr>
            <w:r w:rsidRPr="004F4216">
              <w:t>Robson group 1 includes women pregnant for the first</w:t>
            </w:r>
            <w:r w:rsidR="00942309">
              <w:t xml:space="preserve"> </w:t>
            </w:r>
            <w:r w:rsidRPr="004F4216">
              <w:t>time, with a singleton cephalic pregnancy, at greater than or equal to 37 weeks’ gestation in spontaneous labour.</w:t>
            </w:r>
          </w:p>
        </w:tc>
      </w:tr>
      <w:tr w:rsidR="005036AA" w:rsidRPr="005036AA" w14:paraId="5BB913AD" w14:textId="77777777" w:rsidTr="00986FDA">
        <w:trPr>
          <w:trHeight w:val="283"/>
        </w:trPr>
        <w:tc>
          <w:tcPr>
            <w:tcW w:w="2268" w:type="dxa"/>
          </w:tcPr>
          <w:p w14:paraId="3ED34CB2" w14:textId="77777777" w:rsidR="005036AA" w:rsidRPr="004F4216" w:rsidRDefault="005036AA" w:rsidP="004F4216">
            <w:pPr>
              <w:pStyle w:val="Tabletext"/>
              <w:rPr>
                <w:b/>
              </w:rPr>
            </w:pPr>
            <w:r w:rsidRPr="004F4216">
              <w:rPr>
                <w:b/>
              </w:rPr>
              <w:t>Robson group 2 (modified)</w:t>
            </w:r>
          </w:p>
        </w:tc>
        <w:tc>
          <w:tcPr>
            <w:tcW w:w="7937" w:type="dxa"/>
          </w:tcPr>
          <w:p w14:paraId="4B32176A" w14:textId="381491D9" w:rsidR="005036AA" w:rsidRPr="004F4216" w:rsidRDefault="005036AA" w:rsidP="004F4216">
            <w:pPr>
              <w:pStyle w:val="Tabletext"/>
            </w:pPr>
            <w:r w:rsidRPr="004F4216">
              <w:t>Modified Robson group 2 includes women pregnant for the first</w:t>
            </w:r>
            <w:r w:rsidR="00942309">
              <w:t xml:space="preserve"> </w:t>
            </w:r>
            <w:r w:rsidRPr="004F4216">
              <w:t>time, with a singleton cephalic pregnancy, at greater than or equal to 37 weeks’ gestation who had labour induced. Modified Robson group 2 excludes pre-labour caesareans, which are included in the standard Robson group 2.</w:t>
            </w:r>
          </w:p>
        </w:tc>
      </w:tr>
      <w:tr w:rsidR="005036AA" w:rsidRPr="005036AA" w14:paraId="03C7DE68" w14:textId="77777777" w:rsidTr="00986FDA">
        <w:trPr>
          <w:trHeight w:val="283"/>
        </w:trPr>
        <w:tc>
          <w:tcPr>
            <w:tcW w:w="2268" w:type="dxa"/>
          </w:tcPr>
          <w:p w14:paraId="6634A957" w14:textId="77777777" w:rsidR="005036AA" w:rsidRPr="006D4F42" w:rsidRDefault="005036AA" w:rsidP="004F4216">
            <w:pPr>
              <w:pStyle w:val="Tabletext"/>
              <w:rPr>
                <w:b/>
              </w:rPr>
            </w:pPr>
            <w:r w:rsidRPr="006D4F42">
              <w:rPr>
                <w:b/>
              </w:rPr>
              <w:t xml:space="preserve">Severe </w:t>
            </w:r>
            <w:proofErr w:type="spellStart"/>
            <w:r w:rsidRPr="006D4F42">
              <w:rPr>
                <w:b/>
              </w:rPr>
              <w:t>fetal</w:t>
            </w:r>
            <w:proofErr w:type="spellEnd"/>
            <w:r w:rsidRPr="006D4F42">
              <w:rPr>
                <w:b/>
              </w:rPr>
              <w:t xml:space="preserve"> growth restriction</w:t>
            </w:r>
          </w:p>
        </w:tc>
        <w:tc>
          <w:tcPr>
            <w:tcW w:w="7937" w:type="dxa"/>
          </w:tcPr>
          <w:p w14:paraId="0D51521D" w14:textId="6DC5B7EF" w:rsidR="005036AA" w:rsidRPr="006D4F42" w:rsidRDefault="005036AA" w:rsidP="004F4216">
            <w:pPr>
              <w:pStyle w:val="Tabletext"/>
            </w:pPr>
            <w:r w:rsidRPr="006D4F42">
              <w:t>Birthweight below the third centile for gestational age, plurality and sex.</w:t>
            </w:r>
          </w:p>
        </w:tc>
      </w:tr>
      <w:tr w:rsidR="001D6AAD" w:rsidRPr="005036AA" w14:paraId="270D396A" w14:textId="77777777" w:rsidTr="00986FDA">
        <w:trPr>
          <w:trHeight w:val="283"/>
        </w:trPr>
        <w:tc>
          <w:tcPr>
            <w:tcW w:w="2268" w:type="dxa"/>
          </w:tcPr>
          <w:p w14:paraId="059647B3" w14:textId="7516C3DE" w:rsidR="001D6AAD" w:rsidRPr="006D4F42" w:rsidRDefault="001D6AAD" w:rsidP="004F4216">
            <w:pPr>
              <w:pStyle w:val="Tabletext"/>
              <w:rPr>
                <w:b/>
              </w:rPr>
            </w:pPr>
            <w:r w:rsidRPr="006D4F42">
              <w:rPr>
                <w:b/>
              </w:rPr>
              <w:t xml:space="preserve">Severe postpartum haemorrhage </w:t>
            </w:r>
          </w:p>
        </w:tc>
        <w:tc>
          <w:tcPr>
            <w:tcW w:w="7937" w:type="dxa"/>
          </w:tcPr>
          <w:p w14:paraId="714960A3" w14:textId="1FC72C64" w:rsidR="001D6AAD" w:rsidRPr="006D4F42" w:rsidRDefault="001D6AAD" w:rsidP="004F4216">
            <w:pPr>
              <w:pStyle w:val="Tabletext"/>
            </w:pPr>
            <w:r w:rsidRPr="006D4F42">
              <w:t>Blood loss of 1</w:t>
            </w:r>
            <w:r w:rsidR="00B1716C" w:rsidRPr="006D4F42">
              <w:t>,</w:t>
            </w:r>
            <w:r w:rsidRPr="006D4F42">
              <w:t>500</w:t>
            </w:r>
            <w:r w:rsidR="00B1716C" w:rsidRPr="006D4F42">
              <w:t xml:space="preserve"> </w:t>
            </w:r>
            <w:r w:rsidRPr="006D4F42">
              <w:t>m</w:t>
            </w:r>
            <w:r w:rsidR="00B1716C" w:rsidRPr="006D4F42">
              <w:t>L</w:t>
            </w:r>
            <w:r w:rsidRPr="006D4F42">
              <w:t xml:space="preserve"> or </w:t>
            </w:r>
            <w:r w:rsidR="00C40CCF">
              <w:t xml:space="preserve">more </w:t>
            </w:r>
            <w:r w:rsidR="00772F5E" w:rsidRPr="006D4F42">
              <w:t>in the 24 hours</w:t>
            </w:r>
            <w:r w:rsidRPr="006D4F42">
              <w:t xml:space="preserve"> following childbirth </w:t>
            </w:r>
          </w:p>
        </w:tc>
      </w:tr>
      <w:tr w:rsidR="005036AA" w:rsidRPr="005036AA" w14:paraId="0222D85F" w14:textId="77777777" w:rsidTr="00986FDA">
        <w:trPr>
          <w:trHeight w:val="283"/>
        </w:trPr>
        <w:tc>
          <w:tcPr>
            <w:tcW w:w="2268" w:type="dxa"/>
          </w:tcPr>
          <w:p w14:paraId="25ABF447" w14:textId="77777777" w:rsidR="005036AA" w:rsidRPr="004F4216" w:rsidRDefault="005036AA" w:rsidP="004F4216">
            <w:pPr>
              <w:pStyle w:val="Tabletext"/>
              <w:rPr>
                <w:b/>
              </w:rPr>
            </w:pPr>
            <w:r w:rsidRPr="004F4216">
              <w:rPr>
                <w:b/>
              </w:rPr>
              <w:t>Singleton pregnancy</w:t>
            </w:r>
          </w:p>
        </w:tc>
        <w:tc>
          <w:tcPr>
            <w:tcW w:w="7937" w:type="dxa"/>
          </w:tcPr>
          <w:p w14:paraId="50C71FFC" w14:textId="003E39FA" w:rsidR="005036AA" w:rsidRPr="004F4216" w:rsidRDefault="005036AA" w:rsidP="004F4216">
            <w:pPr>
              <w:pStyle w:val="Tabletext"/>
            </w:pPr>
            <w:r w:rsidRPr="004F4216">
              <w:t xml:space="preserve">The birth of only one child during a single delivery, as opposed to twins, triplets </w:t>
            </w:r>
            <w:r w:rsidR="00942309">
              <w:t>and so on</w:t>
            </w:r>
            <w:r w:rsidRPr="004F4216">
              <w:t>.</w:t>
            </w:r>
          </w:p>
        </w:tc>
      </w:tr>
      <w:tr w:rsidR="005036AA" w:rsidRPr="005036AA" w14:paraId="54DC86D7" w14:textId="77777777" w:rsidTr="00986FDA">
        <w:trPr>
          <w:trHeight w:val="283"/>
        </w:trPr>
        <w:tc>
          <w:tcPr>
            <w:tcW w:w="2268" w:type="dxa"/>
          </w:tcPr>
          <w:p w14:paraId="0DD3757A" w14:textId="77777777" w:rsidR="005036AA" w:rsidRPr="004F4216" w:rsidRDefault="005036AA" w:rsidP="004F4216">
            <w:pPr>
              <w:pStyle w:val="Tabletext"/>
              <w:rPr>
                <w:b/>
              </w:rPr>
            </w:pPr>
            <w:r w:rsidRPr="004F4216">
              <w:rPr>
                <w:b/>
              </w:rPr>
              <w:t>Standard primipara</w:t>
            </w:r>
          </w:p>
        </w:tc>
        <w:tc>
          <w:tcPr>
            <w:tcW w:w="7937" w:type="dxa"/>
          </w:tcPr>
          <w:p w14:paraId="044E8F4F" w14:textId="6E42DC5F" w:rsidR="005036AA" w:rsidRPr="004F4216" w:rsidRDefault="005036AA" w:rsidP="004F4216">
            <w:pPr>
              <w:pStyle w:val="Tabletext"/>
            </w:pPr>
            <w:r w:rsidRPr="004F4216">
              <w:t xml:space="preserve">A woman, 20–39 years of age, free of obstetric and specified medical complications (pre-existing hypertension, diabetes, cardiac disease or serious psychiatric conditions), giving birth for the first time with a singleton pregnancy between 37 and 40 weeks’ completed gestation (259–286 days), with a non-small for gestational age (greater than </w:t>
            </w:r>
            <w:r w:rsidR="006D2FAD">
              <w:t>10</w:t>
            </w:r>
            <w:r w:rsidRPr="004F4216">
              <w:t>th centile) infant and a cephalic presentation.</w:t>
            </w:r>
          </w:p>
        </w:tc>
      </w:tr>
      <w:tr w:rsidR="005036AA" w:rsidRPr="005036AA" w14:paraId="31D23FA3" w14:textId="77777777" w:rsidTr="00986FDA">
        <w:trPr>
          <w:trHeight w:val="283"/>
        </w:trPr>
        <w:tc>
          <w:tcPr>
            <w:tcW w:w="2268" w:type="dxa"/>
          </w:tcPr>
          <w:p w14:paraId="2B2DC857" w14:textId="77777777" w:rsidR="005036AA" w:rsidRPr="004F4216" w:rsidRDefault="005036AA" w:rsidP="004F4216">
            <w:pPr>
              <w:pStyle w:val="Tabletext"/>
              <w:rPr>
                <w:b/>
              </w:rPr>
            </w:pPr>
            <w:r w:rsidRPr="004F4216">
              <w:rPr>
                <w:b/>
              </w:rPr>
              <w:t>Stillbirth</w:t>
            </w:r>
          </w:p>
        </w:tc>
        <w:tc>
          <w:tcPr>
            <w:tcW w:w="7937" w:type="dxa"/>
          </w:tcPr>
          <w:p w14:paraId="166B6A1B" w14:textId="77777777" w:rsidR="005036AA" w:rsidRPr="004F4216" w:rsidRDefault="005036AA" w:rsidP="004F4216">
            <w:pPr>
              <w:pStyle w:val="Tabletext"/>
            </w:pPr>
            <w:r w:rsidRPr="004F4216">
              <w:t>The birth of an infant at least 20 weeks’ gestation, or if gestation is unknown, weighing at least 400 grams, who shows no signs of life at birth.</w:t>
            </w:r>
          </w:p>
        </w:tc>
      </w:tr>
      <w:tr w:rsidR="005036AA" w:rsidRPr="005036AA" w14:paraId="04E5A592" w14:textId="77777777" w:rsidTr="00986FDA">
        <w:trPr>
          <w:trHeight w:val="283"/>
        </w:trPr>
        <w:tc>
          <w:tcPr>
            <w:tcW w:w="2268" w:type="dxa"/>
          </w:tcPr>
          <w:p w14:paraId="69E02209" w14:textId="77777777" w:rsidR="005036AA" w:rsidRPr="004F4216" w:rsidRDefault="005036AA" w:rsidP="004F4216">
            <w:pPr>
              <w:pStyle w:val="Tabletext"/>
              <w:rPr>
                <w:b/>
              </w:rPr>
            </w:pPr>
            <w:r w:rsidRPr="004F4216">
              <w:rPr>
                <w:b/>
              </w:rPr>
              <w:t>Term infant/term baby</w:t>
            </w:r>
          </w:p>
        </w:tc>
        <w:tc>
          <w:tcPr>
            <w:tcW w:w="7937" w:type="dxa"/>
          </w:tcPr>
          <w:p w14:paraId="56869A98" w14:textId="77777777" w:rsidR="005036AA" w:rsidRPr="004F4216" w:rsidRDefault="005036AA" w:rsidP="004F4216">
            <w:pPr>
              <w:pStyle w:val="Tabletext"/>
            </w:pPr>
            <w:r w:rsidRPr="004F4216">
              <w:t xml:space="preserve">An infant born between </w:t>
            </w:r>
            <w:proofErr w:type="gramStart"/>
            <w:r w:rsidRPr="004F4216">
              <w:t>37 and 42 weeks’</w:t>
            </w:r>
            <w:proofErr w:type="gramEnd"/>
            <w:r w:rsidRPr="004F4216">
              <w:t xml:space="preserve"> gestation (259–283 days).</w:t>
            </w:r>
          </w:p>
        </w:tc>
      </w:tr>
      <w:tr w:rsidR="005036AA" w:rsidRPr="005036AA" w14:paraId="618B34FA" w14:textId="77777777" w:rsidTr="00986FDA">
        <w:trPr>
          <w:trHeight w:val="283"/>
        </w:trPr>
        <w:tc>
          <w:tcPr>
            <w:tcW w:w="2268" w:type="dxa"/>
          </w:tcPr>
          <w:p w14:paraId="790D782D" w14:textId="77777777" w:rsidR="005036AA" w:rsidRPr="004F4216" w:rsidRDefault="005036AA" w:rsidP="004F4216">
            <w:pPr>
              <w:pStyle w:val="Tabletext"/>
              <w:rPr>
                <w:b/>
              </w:rPr>
            </w:pPr>
            <w:r w:rsidRPr="004F4216">
              <w:rPr>
                <w:b/>
              </w:rPr>
              <w:t>Third-degree tear</w:t>
            </w:r>
          </w:p>
        </w:tc>
        <w:tc>
          <w:tcPr>
            <w:tcW w:w="7937" w:type="dxa"/>
          </w:tcPr>
          <w:p w14:paraId="14C841A6" w14:textId="77777777" w:rsidR="005036AA" w:rsidRPr="004F4216" w:rsidRDefault="005036AA" w:rsidP="004F4216">
            <w:pPr>
              <w:pStyle w:val="Tabletext"/>
            </w:pPr>
            <w:r w:rsidRPr="004F4216">
              <w:t>A tear of the perineum into the anal sphincter that does not extend to the lining of the anus.</w:t>
            </w:r>
          </w:p>
        </w:tc>
      </w:tr>
      <w:tr w:rsidR="005036AA" w:rsidRPr="005036AA" w14:paraId="498AFADC" w14:textId="77777777" w:rsidTr="00986FDA">
        <w:trPr>
          <w:trHeight w:val="283"/>
        </w:trPr>
        <w:tc>
          <w:tcPr>
            <w:tcW w:w="2268" w:type="dxa"/>
          </w:tcPr>
          <w:p w14:paraId="347C3316" w14:textId="77777777" w:rsidR="005036AA" w:rsidRPr="004F4216" w:rsidRDefault="005036AA" w:rsidP="004F4216">
            <w:pPr>
              <w:pStyle w:val="Tabletext"/>
              <w:rPr>
                <w:b/>
              </w:rPr>
            </w:pPr>
            <w:r w:rsidRPr="004F4216">
              <w:rPr>
                <w:b/>
              </w:rPr>
              <w:t>Unqualified neonate</w:t>
            </w:r>
          </w:p>
        </w:tc>
        <w:tc>
          <w:tcPr>
            <w:tcW w:w="7937" w:type="dxa"/>
          </w:tcPr>
          <w:p w14:paraId="1BC0ABC9" w14:textId="77777777" w:rsidR="005036AA" w:rsidRPr="004F4216" w:rsidRDefault="005036AA" w:rsidP="004F4216">
            <w:pPr>
              <w:pStyle w:val="Tabletext"/>
            </w:pPr>
            <w:r w:rsidRPr="004F4216">
              <w:t>A neonate who does not meet at least one of the criteria of a qualified neonate.</w:t>
            </w:r>
          </w:p>
        </w:tc>
      </w:tr>
      <w:tr w:rsidR="005036AA" w:rsidRPr="005036AA" w14:paraId="6E7F5493" w14:textId="77777777" w:rsidTr="00986FDA">
        <w:trPr>
          <w:trHeight w:val="283"/>
        </w:trPr>
        <w:tc>
          <w:tcPr>
            <w:tcW w:w="2268" w:type="dxa"/>
          </w:tcPr>
          <w:p w14:paraId="73C6B6A4" w14:textId="77777777" w:rsidR="005036AA" w:rsidRPr="004F4216" w:rsidRDefault="005036AA" w:rsidP="004F4216">
            <w:pPr>
              <w:pStyle w:val="Tabletext"/>
              <w:rPr>
                <w:b/>
              </w:rPr>
            </w:pPr>
            <w:r w:rsidRPr="004F4216">
              <w:rPr>
                <w:b/>
              </w:rPr>
              <w:lastRenderedPageBreak/>
              <w:t>Uterus</w:t>
            </w:r>
          </w:p>
        </w:tc>
        <w:tc>
          <w:tcPr>
            <w:tcW w:w="7937" w:type="dxa"/>
          </w:tcPr>
          <w:p w14:paraId="2959A0EC" w14:textId="77777777" w:rsidR="005036AA" w:rsidRPr="004F4216" w:rsidRDefault="005036AA" w:rsidP="004F4216">
            <w:pPr>
              <w:pStyle w:val="Tabletext"/>
            </w:pPr>
            <w:r w:rsidRPr="004F4216">
              <w:t>The hollow, pear-shaped muscular organ in which the baby grows throughout pregnancy. Also referred to as ‘the womb’.</w:t>
            </w:r>
          </w:p>
        </w:tc>
      </w:tr>
      <w:tr w:rsidR="005036AA" w:rsidRPr="005036AA" w14:paraId="0957011B" w14:textId="77777777" w:rsidTr="00986FDA">
        <w:trPr>
          <w:trHeight w:val="283"/>
        </w:trPr>
        <w:tc>
          <w:tcPr>
            <w:tcW w:w="2268" w:type="dxa"/>
          </w:tcPr>
          <w:p w14:paraId="25DC7940" w14:textId="77777777" w:rsidR="005036AA" w:rsidRPr="00C859A0" w:rsidRDefault="005036AA" w:rsidP="004F4216">
            <w:pPr>
              <w:pStyle w:val="Tabletext"/>
              <w:rPr>
                <w:b/>
              </w:rPr>
            </w:pPr>
            <w:r w:rsidRPr="00C859A0">
              <w:rPr>
                <w:b/>
              </w:rPr>
              <w:t>Vacuum extraction</w:t>
            </w:r>
          </w:p>
        </w:tc>
        <w:tc>
          <w:tcPr>
            <w:tcW w:w="7937" w:type="dxa"/>
          </w:tcPr>
          <w:p w14:paraId="16244AD1" w14:textId="77777777" w:rsidR="005036AA" w:rsidRPr="004F4216" w:rsidRDefault="005036AA" w:rsidP="004F4216">
            <w:pPr>
              <w:pStyle w:val="Tabletext"/>
            </w:pPr>
            <w:r w:rsidRPr="004F4216">
              <w:t>Gentle suction applied following placement of a large suction cap on the baby’s head; sometimes used in an assisted vaginal birth.</w:t>
            </w:r>
          </w:p>
        </w:tc>
      </w:tr>
      <w:tr w:rsidR="005036AA" w:rsidRPr="005036AA" w14:paraId="62CCAE29" w14:textId="77777777" w:rsidTr="00986FDA">
        <w:trPr>
          <w:trHeight w:val="283"/>
        </w:trPr>
        <w:tc>
          <w:tcPr>
            <w:tcW w:w="2268" w:type="dxa"/>
          </w:tcPr>
          <w:p w14:paraId="69D21FBB" w14:textId="77777777" w:rsidR="005036AA" w:rsidRPr="00C859A0" w:rsidRDefault="005036AA" w:rsidP="004F4216">
            <w:pPr>
              <w:pStyle w:val="Tabletext"/>
              <w:rPr>
                <w:b/>
              </w:rPr>
            </w:pPr>
            <w:r w:rsidRPr="00C859A0">
              <w:rPr>
                <w:b/>
              </w:rPr>
              <w:t>VAED</w:t>
            </w:r>
          </w:p>
        </w:tc>
        <w:tc>
          <w:tcPr>
            <w:tcW w:w="7937" w:type="dxa"/>
          </w:tcPr>
          <w:p w14:paraId="3D18283E" w14:textId="77777777" w:rsidR="005036AA" w:rsidRPr="004F4216" w:rsidRDefault="005036AA" w:rsidP="004F4216">
            <w:pPr>
              <w:pStyle w:val="Tabletext"/>
            </w:pPr>
            <w:r w:rsidRPr="004F4216">
              <w:t>Victorian Admitted Episodes Dataset</w:t>
            </w:r>
          </w:p>
        </w:tc>
      </w:tr>
      <w:tr w:rsidR="005036AA" w:rsidRPr="005036AA" w14:paraId="66A3C648" w14:textId="77777777" w:rsidTr="00986FDA">
        <w:trPr>
          <w:trHeight w:val="283"/>
        </w:trPr>
        <w:tc>
          <w:tcPr>
            <w:tcW w:w="2268" w:type="dxa"/>
          </w:tcPr>
          <w:p w14:paraId="61423A5A" w14:textId="77777777" w:rsidR="005036AA" w:rsidRPr="00C859A0" w:rsidRDefault="005036AA" w:rsidP="004F4216">
            <w:pPr>
              <w:pStyle w:val="Tabletext"/>
              <w:rPr>
                <w:b/>
              </w:rPr>
            </w:pPr>
            <w:r w:rsidRPr="00C859A0">
              <w:rPr>
                <w:b/>
              </w:rPr>
              <w:t>Vaginal birth</w:t>
            </w:r>
          </w:p>
        </w:tc>
        <w:tc>
          <w:tcPr>
            <w:tcW w:w="7937" w:type="dxa"/>
          </w:tcPr>
          <w:p w14:paraId="44C57845" w14:textId="77777777" w:rsidR="005036AA" w:rsidRPr="004F4216" w:rsidRDefault="005036AA" w:rsidP="004F4216">
            <w:pPr>
              <w:pStyle w:val="Tabletext"/>
            </w:pPr>
            <w:r w:rsidRPr="004F4216">
              <w:t>A birth of a baby via the vagina whether or not it was assisted.</w:t>
            </w:r>
          </w:p>
        </w:tc>
      </w:tr>
      <w:tr w:rsidR="005036AA" w:rsidRPr="005036AA" w14:paraId="501E7109" w14:textId="77777777" w:rsidTr="00986FDA">
        <w:trPr>
          <w:trHeight w:val="283"/>
        </w:trPr>
        <w:tc>
          <w:tcPr>
            <w:tcW w:w="2268" w:type="dxa"/>
          </w:tcPr>
          <w:p w14:paraId="33FAA27B" w14:textId="77777777" w:rsidR="005036AA" w:rsidRPr="001D6AAD" w:rsidRDefault="005036AA" w:rsidP="004F4216">
            <w:pPr>
              <w:pStyle w:val="Tabletext"/>
              <w:rPr>
                <w:rFonts w:asciiTheme="majorHAnsi" w:hAnsiTheme="majorHAnsi" w:cstheme="majorHAnsi"/>
                <w:b/>
              </w:rPr>
            </w:pPr>
            <w:r w:rsidRPr="001D6AAD">
              <w:rPr>
                <w:rFonts w:asciiTheme="majorHAnsi" w:hAnsiTheme="majorHAnsi" w:cstheme="majorHAnsi"/>
                <w:b/>
              </w:rPr>
              <w:t>Vaginal birth after caesarean (VBAC)</w:t>
            </w:r>
          </w:p>
        </w:tc>
        <w:tc>
          <w:tcPr>
            <w:tcW w:w="7937" w:type="dxa"/>
          </w:tcPr>
          <w:p w14:paraId="313818DC" w14:textId="77777777" w:rsidR="005036AA" w:rsidRPr="001D6AAD" w:rsidRDefault="005036AA" w:rsidP="004F4216">
            <w:pPr>
              <w:pStyle w:val="Tabletext"/>
              <w:rPr>
                <w:rFonts w:asciiTheme="majorHAnsi" w:hAnsiTheme="majorHAnsi" w:cstheme="majorHAnsi"/>
              </w:rPr>
            </w:pPr>
            <w:r w:rsidRPr="001D6AAD">
              <w:rPr>
                <w:rFonts w:asciiTheme="majorHAnsi" w:hAnsiTheme="majorHAnsi" w:cstheme="majorHAnsi"/>
              </w:rPr>
              <w:t>A woman who has a normal vaginal birth, forceps birth or vacuum birth following a previous caesarean section birth.</w:t>
            </w:r>
          </w:p>
        </w:tc>
      </w:tr>
      <w:tr w:rsidR="005036AA" w:rsidRPr="005036AA" w14:paraId="31BFE17F" w14:textId="77777777" w:rsidTr="00986FDA">
        <w:trPr>
          <w:trHeight w:val="283"/>
        </w:trPr>
        <w:tc>
          <w:tcPr>
            <w:tcW w:w="2268" w:type="dxa"/>
          </w:tcPr>
          <w:p w14:paraId="3AE33A31" w14:textId="77777777" w:rsidR="005036AA" w:rsidRPr="001D6AAD" w:rsidRDefault="005036AA" w:rsidP="004F4216">
            <w:pPr>
              <w:pStyle w:val="Tabletext"/>
              <w:rPr>
                <w:rFonts w:asciiTheme="majorHAnsi" w:hAnsiTheme="majorHAnsi" w:cstheme="majorHAnsi"/>
                <w:b/>
              </w:rPr>
            </w:pPr>
            <w:r w:rsidRPr="001D6AAD">
              <w:rPr>
                <w:rFonts w:asciiTheme="majorHAnsi" w:hAnsiTheme="majorHAnsi" w:cstheme="majorHAnsi"/>
                <w:b/>
              </w:rPr>
              <w:t>VBAC</w:t>
            </w:r>
          </w:p>
        </w:tc>
        <w:tc>
          <w:tcPr>
            <w:tcW w:w="7937" w:type="dxa"/>
          </w:tcPr>
          <w:p w14:paraId="3A3C2E10" w14:textId="77777777" w:rsidR="005036AA" w:rsidRPr="001D6AAD" w:rsidRDefault="005036AA" w:rsidP="004F4216">
            <w:pPr>
              <w:pStyle w:val="Tabletext"/>
              <w:rPr>
                <w:rFonts w:asciiTheme="majorHAnsi" w:hAnsiTheme="majorHAnsi" w:cstheme="majorHAnsi"/>
              </w:rPr>
            </w:pPr>
            <w:r w:rsidRPr="001D6AAD">
              <w:rPr>
                <w:rFonts w:asciiTheme="majorHAnsi" w:hAnsiTheme="majorHAnsi" w:cstheme="majorHAnsi"/>
              </w:rPr>
              <w:t>Vaginal birth after caesarean</w:t>
            </w:r>
          </w:p>
        </w:tc>
      </w:tr>
      <w:tr w:rsidR="005036AA" w:rsidRPr="005036AA" w14:paraId="1C4C3952" w14:textId="77777777" w:rsidTr="00986FDA">
        <w:trPr>
          <w:trHeight w:val="283"/>
        </w:trPr>
        <w:tc>
          <w:tcPr>
            <w:tcW w:w="2268" w:type="dxa"/>
          </w:tcPr>
          <w:p w14:paraId="293A9C21" w14:textId="77777777" w:rsidR="005036AA" w:rsidRPr="001D6AAD" w:rsidRDefault="005036AA" w:rsidP="004F4216">
            <w:pPr>
              <w:pStyle w:val="Tabletext"/>
              <w:rPr>
                <w:rFonts w:asciiTheme="majorHAnsi" w:hAnsiTheme="majorHAnsi" w:cstheme="majorHAnsi"/>
                <w:b/>
              </w:rPr>
            </w:pPr>
            <w:r w:rsidRPr="001D6AAD">
              <w:rPr>
                <w:rFonts w:asciiTheme="majorHAnsi" w:hAnsiTheme="majorHAnsi" w:cstheme="majorHAnsi"/>
                <w:b/>
              </w:rPr>
              <w:t>VHES</w:t>
            </w:r>
          </w:p>
        </w:tc>
        <w:tc>
          <w:tcPr>
            <w:tcW w:w="7937" w:type="dxa"/>
          </w:tcPr>
          <w:p w14:paraId="48847368" w14:textId="77777777" w:rsidR="005036AA" w:rsidRPr="001D6AAD" w:rsidRDefault="005036AA" w:rsidP="004F4216">
            <w:pPr>
              <w:pStyle w:val="Tabletext"/>
              <w:rPr>
                <w:rFonts w:asciiTheme="majorHAnsi" w:hAnsiTheme="majorHAnsi" w:cstheme="majorHAnsi"/>
              </w:rPr>
            </w:pPr>
            <w:r w:rsidRPr="001D6AAD">
              <w:rPr>
                <w:rFonts w:asciiTheme="majorHAnsi" w:hAnsiTheme="majorHAnsi" w:cstheme="majorHAnsi"/>
              </w:rPr>
              <w:t>Victorian Healthcare Experience Survey</w:t>
            </w:r>
          </w:p>
        </w:tc>
      </w:tr>
      <w:tr w:rsidR="005036AA" w:rsidRPr="005036AA" w14:paraId="5E1ECC01" w14:textId="77777777" w:rsidTr="00986FDA">
        <w:trPr>
          <w:trHeight w:val="283"/>
        </w:trPr>
        <w:tc>
          <w:tcPr>
            <w:tcW w:w="2268" w:type="dxa"/>
          </w:tcPr>
          <w:p w14:paraId="333FBEC7" w14:textId="77777777" w:rsidR="005036AA" w:rsidRPr="001D6AAD" w:rsidRDefault="005036AA" w:rsidP="005036AA">
            <w:pPr>
              <w:suppressAutoHyphens/>
              <w:autoSpaceDE w:val="0"/>
              <w:autoSpaceDN w:val="0"/>
              <w:adjustRightInd w:val="0"/>
              <w:spacing w:after="0" w:line="200" w:lineRule="atLeast"/>
              <w:textAlignment w:val="center"/>
              <w:rPr>
                <w:rFonts w:asciiTheme="majorHAnsi" w:hAnsiTheme="majorHAnsi" w:cstheme="majorHAnsi"/>
                <w:b/>
                <w:color w:val="000000"/>
                <w:sz w:val="16"/>
                <w:szCs w:val="16"/>
                <w:lang w:val="en-US"/>
              </w:rPr>
            </w:pPr>
            <w:r w:rsidRPr="001D6AAD">
              <w:rPr>
                <w:rFonts w:asciiTheme="majorHAnsi" w:hAnsiTheme="majorHAnsi" w:cstheme="majorHAnsi"/>
                <w:b/>
                <w:bCs/>
                <w:color w:val="000000"/>
                <w:sz w:val="16"/>
                <w:szCs w:val="16"/>
                <w:lang w:val="en-US"/>
              </w:rPr>
              <w:t>VPDC</w:t>
            </w:r>
          </w:p>
        </w:tc>
        <w:tc>
          <w:tcPr>
            <w:tcW w:w="7937" w:type="dxa"/>
          </w:tcPr>
          <w:p w14:paraId="2F86B6C7" w14:textId="77777777" w:rsidR="005036AA" w:rsidRPr="001D6AAD" w:rsidRDefault="005036AA" w:rsidP="005036AA">
            <w:pPr>
              <w:suppressAutoHyphens/>
              <w:autoSpaceDE w:val="0"/>
              <w:autoSpaceDN w:val="0"/>
              <w:adjustRightInd w:val="0"/>
              <w:spacing w:after="0" w:line="200" w:lineRule="atLeast"/>
              <w:textAlignment w:val="center"/>
              <w:rPr>
                <w:rFonts w:asciiTheme="majorHAnsi" w:hAnsiTheme="majorHAnsi" w:cstheme="majorHAnsi"/>
                <w:color w:val="000000"/>
                <w:sz w:val="16"/>
                <w:szCs w:val="16"/>
                <w:lang w:val="en-US"/>
              </w:rPr>
            </w:pPr>
            <w:r w:rsidRPr="001D6AAD">
              <w:rPr>
                <w:rFonts w:asciiTheme="majorHAnsi" w:hAnsiTheme="majorHAnsi" w:cstheme="majorHAnsi"/>
                <w:color w:val="000000"/>
                <w:sz w:val="16"/>
                <w:szCs w:val="16"/>
                <w:lang w:val="en-US"/>
              </w:rPr>
              <w:t>Victorian Perinatal Data Collection</w:t>
            </w:r>
          </w:p>
        </w:tc>
      </w:tr>
    </w:tbl>
    <w:p w14:paraId="6517997F" w14:textId="77777777" w:rsidR="00C859A0" w:rsidRDefault="00C859A0">
      <w:pPr>
        <w:rPr>
          <w:rFonts w:ascii="VIC" w:hAnsi="VIC" w:cs="VIC"/>
          <w:color w:val="0F151F"/>
          <w:sz w:val="48"/>
          <w:szCs w:val="48"/>
          <w:lang w:val="en-GB"/>
        </w:rPr>
      </w:pPr>
      <w:r>
        <w:rPr>
          <w:rFonts w:ascii="VIC" w:hAnsi="VIC" w:cs="VIC"/>
          <w:color w:val="0F151F"/>
          <w:sz w:val="48"/>
          <w:szCs w:val="48"/>
          <w:lang w:val="en-GB"/>
        </w:rPr>
        <w:br w:type="page"/>
      </w:r>
    </w:p>
    <w:p w14:paraId="57C67DD1" w14:textId="057142AD" w:rsidR="00C859A0" w:rsidRPr="005036AA" w:rsidRDefault="00C859A0" w:rsidP="00C859A0">
      <w:pPr>
        <w:pStyle w:val="Heading1"/>
        <w:framePr w:wrap="around"/>
        <w:rPr>
          <w:lang w:val="en-GB"/>
        </w:rPr>
      </w:pPr>
      <w:bookmarkStart w:id="107" w:name="_Toc534884601"/>
      <w:bookmarkStart w:id="108" w:name="_Toc22975622"/>
      <w:r w:rsidRPr="005036AA">
        <w:rPr>
          <w:lang w:val="en-GB"/>
        </w:rPr>
        <w:lastRenderedPageBreak/>
        <w:t>Acknowledgements</w:t>
      </w:r>
      <w:bookmarkEnd w:id="107"/>
      <w:bookmarkEnd w:id="108"/>
      <w:r w:rsidRPr="005036AA">
        <w:rPr>
          <w:lang w:val="en-GB"/>
        </w:rPr>
        <w:t xml:space="preserve"> </w:t>
      </w:r>
    </w:p>
    <w:p w14:paraId="05C00AAF" w14:textId="160D1D54" w:rsidR="005036AA" w:rsidRPr="005036AA" w:rsidRDefault="005036AA" w:rsidP="000262E1">
      <w:pPr>
        <w:rPr>
          <w:lang w:val="en-GB"/>
        </w:rPr>
      </w:pPr>
      <w:r w:rsidRPr="005036AA">
        <w:rPr>
          <w:lang w:val="en-GB"/>
        </w:rPr>
        <w:t xml:space="preserve">This report was produced by </w:t>
      </w:r>
      <w:r w:rsidR="008A20F8">
        <w:rPr>
          <w:lang w:val="en-GB"/>
        </w:rPr>
        <w:t>Safer Care Victoria</w:t>
      </w:r>
      <w:r w:rsidR="008A20F8" w:rsidRPr="005036AA">
        <w:rPr>
          <w:lang w:val="en-GB"/>
        </w:rPr>
        <w:t xml:space="preserve"> </w:t>
      </w:r>
      <w:r w:rsidRPr="005036AA">
        <w:rPr>
          <w:lang w:val="en-GB"/>
        </w:rPr>
        <w:t xml:space="preserve">with expert advice from the Maternity and </w:t>
      </w:r>
      <w:proofErr w:type="spellStart"/>
      <w:r w:rsidRPr="005036AA">
        <w:rPr>
          <w:lang w:val="en-GB"/>
        </w:rPr>
        <w:t>Newborn</w:t>
      </w:r>
      <w:proofErr w:type="spellEnd"/>
      <w:r w:rsidRPr="005036AA">
        <w:rPr>
          <w:lang w:val="en-GB"/>
        </w:rPr>
        <w:t xml:space="preserve"> Clinical Network INSIGHT Committee.</w:t>
      </w:r>
    </w:p>
    <w:p w14:paraId="33669725" w14:textId="161193AF" w:rsidR="005036AA" w:rsidRDefault="005036AA" w:rsidP="0012587A">
      <w:pPr>
        <w:pStyle w:val="Heading2"/>
        <w:rPr>
          <w:lang w:val="en-GB"/>
        </w:rPr>
      </w:pPr>
      <w:bookmarkStart w:id="109" w:name="_Toc534884602"/>
      <w:bookmarkStart w:id="110" w:name="_Toc22975623"/>
      <w:r w:rsidRPr="005036AA">
        <w:rPr>
          <w:lang w:val="en-GB"/>
        </w:rPr>
        <w:t>INSIGHT Committee members</w:t>
      </w:r>
      <w:bookmarkEnd w:id="109"/>
      <w:bookmarkEnd w:id="110"/>
    </w:p>
    <w:tbl>
      <w:tblPr>
        <w:tblStyle w:val="TableGrid"/>
        <w:tblW w:w="5000" w:type="pct"/>
        <w:tblBorders>
          <w:top w:val="none" w:sz="0" w:space="0" w:color="auto"/>
          <w:bottom w:val="none" w:sz="0" w:space="0" w:color="auto"/>
          <w:insideH w:val="none" w:sz="0" w:space="0" w:color="auto"/>
        </w:tblBorders>
        <w:tblLook w:val="0420" w:firstRow="1" w:lastRow="0" w:firstColumn="0" w:lastColumn="0" w:noHBand="0" w:noVBand="1"/>
      </w:tblPr>
      <w:tblGrid>
        <w:gridCol w:w="3402"/>
        <w:gridCol w:w="6802"/>
      </w:tblGrid>
      <w:tr w:rsidR="009110E5" w14:paraId="4D3020F8" w14:textId="77777777" w:rsidTr="00EE3F66">
        <w:trPr>
          <w:cnfStyle w:val="100000000000" w:firstRow="1" w:lastRow="0" w:firstColumn="0" w:lastColumn="0" w:oddVBand="0" w:evenVBand="0" w:oddHBand="0" w:evenHBand="0" w:firstRowFirstColumn="0" w:firstRowLastColumn="0" w:lastRowFirstColumn="0" w:lastRowLastColumn="0"/>
        </w:trPr>
        <w:tc>
          <w:tcPr>
            <w:tcW w:w="1667" w:type="pct"/>
          </w:tcPr>
          <w:p w14:paraId="107796EE" w14:textId="3780D77C" w:rsidR="009110E5" w:rsidRDefault="009110E5" w:rsidP="00C859A0">
            <w:r>
              <w:t>Member</w:t>
            </w:r>
          </w:p>
        </w:tc>
        <w:tc>
          <w:tcPr>
            <w:tcW w:w="3333" w:type="pct"/>
          </w:tcPr>
          <w:p w14:paraId="56E5E933" w14:textId="70926BC6" w:rsidR="009110E5" w:rsidRDefault="009110E5" w:rsidP="00C859A0">
            <w:r>
              <w:t>Affiliations</w:t>
            </w:r>
          </w:p>
        </w:tc>
      </w:tr>
      <w:tr w:rsidR="009110E5" w14:paraId="715F76A2" w14:textId="77777777" w:rsidTr="00EE3F66">
        <w:tc>
          <w:tcPr>
            <w:tcW w:w="1667" w:type="pct"/>
          </w:tcPr>
          <w:p w14:paraId="2868A1E0" w14:textId="2D283E62" w:rsidR="009110E5" w:rsidRDefault="009110E5" w:rsidP="00C859A0">
            <w:r>
              <w:t>Professor Rod Hunt (Chair)</w:t>
            </w:r>
          </w:p>
        </w:tc>
        <w:tc>
          <w:tcPr>
            <w:tcW w:w="3333" w:type="pct"/>
          </w:tcPr>
          <w:p w14:paraId="21EFFFB5" w14:textId="77777777" w:rsidR="009110E5" w:rsidRDefault="009110E5" w:rsidP="00C859A0">
            <w:r>
              <w:t>The Royal Children’s Hospital</w:t>
            </w:r>
          </w:p>
          <w:p w14:paraId="61EDD161" w14:textId="77777777" w:rsidR="009110E5" w:rsidRDefault="009110E5" w:rsidP="00C859A0">
            <w:r>
              <w:t>Murdoch Children’s Research Institute</w:t>
            </w:r>
          </w:p>
          <w:p w14:paraId="5116C3B9" w14:textId="1DF8A54A" w:rsidR="009110E5" w:rsidRDefault="00453EFC" w:rsidP="00C859A0">
            <w:r>
              <w:t xml:space="preserve">The </w:t>
            </w:r>
            <w:r w:rsidR="009110E5">
              <w:t>University of Melbourne</w:t>
            </w:r>
          </w:p>
        </w:tc>
      </w:tr>
      <w:tr w:rsidR="009110E5" w14:paraId="39E20FB7" w14:textId="77777777" w:rsidTr="00EE3F66">
        <w:tc>
          <w:tcPr>
            <w:tcW w:w="1667" w:type="pct"/>
          </w:tcPr>
          <w:p w14:paraId="76570A4D" w14:textId="04E850A0" w:rsidR="009110E5" w:rsidRDefault="009110E5" w:rsidP="00C859A0">
            <w:r>
              <w:t xml:space="preserve">Ms Laura </w:t>
            </w:r>
            <w:proofErr w:type="spellStart"/>
            <w:r>
              <w:t>Bignell</w:t>
            </w:r>
            <w:proofErr w:type="spellEnd"/>
          </w:p>
        </w:tc>
        <w:tc>
          <w:tcPr>
            <w:tcW w:w="3333" w:type="pct"/>
          </w:tcPr>
          <w:p w14:paraId="04332A15" w14:textId="3AD1F5C8" w:rsidR="009110E5" w:rsidRDefault="009110E5" w:rsidP="00C859A0">
            <w:r>
              <w:t>The Royal Women’s Hospital</w:t>
            </w:r>
          </w:p>
        </w:tc>
      </w:tr>
      <w:tr w:rsidR="009110E5" w14:paraId="42B63C4F" w14:textId="77777777" w:rsidTr="00EE3F66">
        <w:tc>
          <w:tcPr>
            <w:tcW w:w="1667" w:type="pct"/>
          </w:tcPr>
          <w:p w14:paraId="3081C024" w14:textId="7DFE9A29" w:rsidR="009110E5" w:rsidRDefault="009110E5" w:rsidP="00C859A0">
            <w:r>
              <w:t>Ms Alison Boylan</w:t>
            </w:r>
          </w:p>
        </w:tc>
        <w:tc>
          <w:tcPr>
            <w:tcW w:w="3333" w:type="pct"/>
          </w:tcPr>
          <w:p w14:paraId="7CB4E4B0" w14:textId="41EE3239" w:rsidR="009110E5" w:rsidRDefault="009110E5" w:rsidP="00C859A0">
            <w:r>
              <w:t>Department of Health and Human Services</w:t>
            </w:r>
          </w:p>
        </w:tc>
      </w:tr>
      <w:tr w:rsidR="009110E5" w14:paraId="0DA28668" w14:textId="77777777" w:rsidTr="00EE3F66">
        <w:tc>
          <w:tcPr>
            <w:tcW w:w="1667" w:type="pct"/>
          </w:tcPr>
          <w:p w14:paraId="64346CA7" w14:textId="77912532" w:rsidR="009110E5" w:rsidRDefault="009110E5" w:rsidP="00C859A0">
            <w:r>
              <w:t>Dr Mary-Ann Davey</w:t>
            </w:r>
          </w:p>
        </w:tc>
        <w:tc>
          <w:tcPr>
            <w:tcW w:w="3333" w:type="pct"/>
          </w:tcPr>
          <w:p w14:paraId="38887581" w14:textId="6FB3961A" w:rsidR="009110E5" w:rsidRDefault="009110E5" w:rsidP="00C859A0">
            <w:r>
              <w:t>Safer Care Victoria</w:t>
            </w:r>
          </w:p>
          <w:p w14:paraId="4A392739" w14:textId="03DFEC72" w:rsidR="009110E5" w:rsidRDefault="009110E5" w:rsidP="00C859A0">
            <w:r>
              <w:t>Monash University</w:t>
            </w:r>
          </w:p>
        </w:tc>
      </w:tr>
      <w:tr w:rsidR="009110E5" w14:paraId="68853098" w14:textId="77777777" w:rsidTr="00EE3F66">
        <w:tc>
          <w:tcPr>
            <w:tcW w:w="1667" w:type="pct"/>
          </w:tcPr>
          <w:p w14:paraId="2F0B0F4F" w14:textId="3A173C25" w:rsidR="009110E5" w:rsidRDefault="009110E5" w:rsidP="00C859A0">
            <w:r>
              <w:t xml:space="preserve">Ms Nicole </w:t>
            </w:r>
            <w:proofErr w:type="spellStart"/>
            <w:r>
              <w:t>Highet</w:t>
            </w:r>
            <w:proofErr w:type="spellEnd"/>
          </w:p>
        </w:tc>
        <w:tc>
          <w:tcPr>
            <w:tcW w:w="3333" w:type="pct"/>
          </w:tcPr>
          <w:p w14:paraId="56572722" w14:textId="2B6560D5" w:rsidR="009110E5" w:rsidRDefault="001E2C97" w:rsidP="00C859A0">
            <w:r>
              <w:t>Consumer representative – COPE: Centre of Perinatal Excellence</w:t>
            </w:r>
          </w:p>
        </w:tc>
      </w:tr>
      <w:tr w:rsidR="009110E5" w14:paraId="112D3A14" w14:textId="77777777" w:rsidTr="00EE3F66">
        <w:tc>
          <w:tcPr>
            <w:tcW w:w="1667" w:type="pct"/>
          </w:tcPr>
          <w:p w14:paraId="58A630FA" w14:textId="7268C9A2" w:rsidR="009110E5" w:rsidRDefault="001E2C97" w:rsidP="00C859A0">
            <w:r>
              <w:t>Adjunct Professor Tanya Farrell</w:t>
            </w:r>
          </w:p>
        </w:tc>
        <w:tc>
          <w:tcPr>
            <w:tcW w:w="3333" w:type="pct"/>
          </w:tcPr>
          <w:p w14:paraId="7AB1C706" w14:textId="102AE846" w:rsidR="009110E5" w:rsidRDefault="001E2C97" w:rsidP="00C859A0">
            <w:r>
              <w:t>Consultative Council on Obstetric and Paediatric Mortality and Morbidity</w:t>
            </w:r>
          </w:p>
        </w:tc>
      </w:tr>
      <w:tr w:rsidR="009110E5" w14:paraId="334483ED" w14:textId="77777777" w:rsidTr="00EE3F66">
        <w:tc>
          <w:tcPr>
            <w:tcW w:w="1667" w:type="pct"/>
          </w:tcPr>
          <w:p w14:paraId="0F19BF5A" w14:textId="1F64C532" w:rsidR="009110E5" w:rsidRDefault="00EE3F66" w:rsidP="00C859A0">
            <w:r w:rsidRPr="00EE3F66">
              <w:t xml:space="preserve">Associate Professor </w:t>
            </w:r>
            <w:r w:rsidR="001E2C97">
              <w:t xml:space="preserve">Dr Christine </w:t>
            </w:r>
            <w:proofErr w:type="spellStart"/>
            <w:r w:rsidR="001E2C97">
              <w:t>Tippett</w:t>
            </w:r>
            <w:proofErr w:type="spellEnd"/>
          </w:p>
        </w:tc>
        <w:tc>
          <w:tcPr>
            <w:tcW w:w="3333" w:type="pct"/>
          </w:tcPr>
          <w:p w14:paraId="69CE8801" w14:textId="1A2ED6CF" w:rsidR="009110E5" w:rsidRDefault="001E2C97" w:rsidP="00C859A0">
            <w:r>
              <w:t>Monash Health</w:t>
            </w:r>
          </w:p>
        </w:tc>
      </w:tr>
      <w:tr w:rsidR="009110E5" w14:paraId="5F13CFA3" w14:textId="77777777" w:rsidTr="00EE3F66">
        <w:tc>
          <w:tcPr>
            <w:tcW w:w="1667" w:type="pct"/>
          </w:tcPr>
          <w:p w14:paraId="6685F4B6" w14:textId="1D6B2085" w:rsidR="009110E5" w:rsidRDefault="001E2C97" w:rsidP="00C859A0">
            <w:r>
              <w:t>Dr Shirin Anil</w:t>
            </w:r>
          </w:p>
        </w:tc>
        <w:tc>
          <w:tcPr>
            <w:tcW w:w="3333" w:type="pct"/>
          </w:tcPr>
          <w:p w14:paraId="3C09CD3F" w14:textId="7ADE69C6" w:rsidR="009110E5" w:rsidRDefault="001E2C97" w:rsidP="00C859A0">
            <w:r>
              <w:t>Safer Care Victoria</w:t>
            </w:r>
          </w:p>
        </w:tc>
      </w:tr>
      <w:tr w:rsidR="001E2C97" w14:paraId="08355EAB" w14:textId="77777777" w:rsidTr="00EE3F66">
        <w:tc>
          <w:tcPr>
            <w:tcW w:w="1667" w:type="pct"/>
          </w:tcPr>
          <w:p w14:paraId="4710FBA0" w14:textId="00BC709F" w:rsidR="001E2C97" w:rsidRDefault="001E2C97" w:rsidP="00C859A0">
            <w:r>
              <w:t>Professor John Carlin</w:t>
            </w:r>
          </w:p>
        </w:tc>
        <w:tc>
          <w:tcPr>
            <w:tcW w:w="3333" w:type="pct"/>
          </w:tcPr>
          <w:p w14:paraId="7191FA1F" w14:textId="6D020599" w:rsidR="001E2C97" w:rsidRDefault="001E2C97" w:rsidP="00C859A0">
            <w:r>
              <w:t>Murdoch Children’s Research Institute</w:t>
            </w:r>
          </w:p>
        </w:tc>
      </w:tr>
      <w:tr w:rsidR="001E2C97" w14:paraId="4D10B696" w14:textId="77777777" w:rsidTr="00EE3F66">
        <w:tc>
          <w:tcPr>
            <w:tcW w:w="1667" w:type="pct"/>
          </w:tcPr>
          <w:p w14:paraId="13C94FD9" w14:textId="4A93B1AD" w:rsidR="001E2C97" w:rsidRDefault="001E2C97" w:rsidP="00C859A0">
            <w:r>
              <w:t>Professor Sue McDonald</w:t>
            </w:r>
          </w:p>
        </w:tc>
        <w:tc>
          <w:tcPr>
            <w:tcW w:w="3333" w:type="pct"/>
          </w:tcPr>
          <w:p w14:paraId="077F2F94" w14:textId="77777777" w:rsidR="001E2C97" w:rsidRDefault="001E2C97" w:rsidP="00C859A0">
            <w:r>
              <w:t xml:space="preserve">Mercy Hospital for Women </w:t>
            </w:r>
          </w:p>
          <w:p w14:paraId="2D08FE4E" w14:textId="654BD710" w:rsidR="001E2C97" w:rsidRDefault="001E2C97" w:rsidP="00C859A0">
            <w:r>
              <w:t xml:space="preserve">La Trobe University </w:t>
            </w:r>
          </w:p>
        </w:tc>
      </w:tr>
      <w:tr w:rsidR="001E2C97" w14:paraId="59EE3581" w14:textId="77777777" w:rsidTr="00EE3F66">
        <w:tc>
          <w:tcPr>
            <w:tcW w:w="1667" w:type="pct"/>
          </w:tcPr>
          <w:p w14:paraId="1E272A31" w14:textId="5287283C" w:rsidR="001E2C97" w:rsidRDefault="001E2C97" w:rsidP="00C859A0">
            <w:r>
              <w:t xml:space="preserve">Dr Nisha </w:t>
            </w:r>
            <w:proofErr w:type="spellStart"/>
            <w:r>
              <w:t>Khot</w:t>
            </w:r>
            <w:proofErr w:type="spellEnd"/>
          </w:p>
        </w:tc>
        <w:tc>
          <w:tcPr>
            <w:tcW w:w="3333" w:type="pct"/>
          </w:tcPr>
          <w:p w14:paraId="5F8A5BBC" w14:textId="2973C34A" w:rsidR="001E2C97" w:rsidRDefault="001E2C97" w:rsidP="00C859A0">
            <w:proofErr w:type="spellStart"/>
            <w:r>
              <w:t>Djerriwarrh</w:t>
            </w:r>
            <w:proofErr w:type="spellEnd"/>
            <w:r>
              <w:t xml:space="preserve"> Health Service</w:t>
            </w:r>
            <w:r w:rsidR="00A64649">
              <w:t>s</w:t>
            </w:r>
            <w:r>
              <w:t xml:space="preserve"> </w:t>
            </w:r>
          </w:p>
        </w:tc>
      </w:tr>
      <w:tr w:rsidR="009E4B0D" w14:paraId="01B8C8F5" w14:textId="77777777" w:rsidTr="00EE3F66">
        <w:tc>
          <w:tcPr>
            <w:tcW w:w="1667" w:type="pct"/>
          </w:tcPr>
          <w:p w14:paraId="64AE62EA" w14:textId="466827DE" w:rsidR="009E4B0D" w:rsidRDefault="009E4B0D" w:rsidP="009E4B0D">
            <w:r>
              <w:t>Ms Lauren Newman</w:t>
            </w:r>
          </w:p>
        </w:tc>
        <w:tc>
          <w:tcPr>
            <w:tcW w:w="3333" w:type="pct"/>
          </w:tcPr>
          <w:p w14:paraId="111585C0" w14:textId="24CE54CE" w:rsidR="009E4B0D" w:rsidRDefault="009E4B0D" w:rsidP="009E4B0D">
            <w:r>
              <w:t>Portland District Health</w:t>
            </w:r>
          </w:p>
        </w:tc>
      </w:tr>
      <w:tr w:rsidR="009E4B0D" w14:paraId="47044FB9" w14:textId="77777777" w:rsidTr="00EE3F66">
        <w:tc>
          <w:tcPr>
            <w:tcW w:w="1667" w:type="pct"/>
          </w:tcPr>
          <w:p w14:paraId="6A834249" w14:textId="1A981E8E" w:rsidR="009E4B0D" w:rsidRDefault="009E4B0D" w:rsidP="009E4B0D">
            <w:r>
              <w:t>Ms Karen Clarke</w:t>
            </w:r>
          </w:p>
        </w:tc>
        <w:tc>
          <w:tcPr>
            <w:tcW w:w="3333" w:type="pct"/>
          </w:tcPr>
          <w:p w14:paraId="4892E913" w14:textId="58D8FE82" w:rsidR="009E4B0D" w:rsidRDefault="009E4B0D" w:rsidP="009E4B0D">
            <w:r>
              <w:t>St Vincent’s Private Hospital</w:t>
            </w:r>
          </w:p>
        </w:tc>
      </w:tr>
      <w:tr w:rsidR="009E4B0D" w14:paraId="6C1AF585" w14:textId="77777777" w:rsidTr="00EE3F66">
        <w:tc>
          <w:tcPr>
            <w:tcW w:w="1667" w:type="pct"/>
          </w:tcPr>
          <w:p w14:paraId="268E5D25" w14:textId="51B2FE36" w:rsidR="009E4B0D" w:rsidRDefault="009E4B0D" w:rsidP="00C859A0">
            <w:r>
              <w:t>Ms Lauren Newman</w:t>
            </w:r>
          </w:p>
        </w:tc>
        <w:tc>
          <w:tcPr>
            <w:tcW w:w="3333" w:type="pct"/>
          </w:tcPr>
          <w:p w14:paraId="3E98199A" w14:textId="41015D88" w:rsidR="009E4B0D" w:rsidRDefault="009E4B0D" w:rsidP="00C859A0">
            <w:r>
              <w:t>Portland District Health</w:t>
            </w:r>
          </w:p>
        </w:tc>
      </w:tr>
      <w:tr w:rsidR="009E4B0D" w14:paraId="2A9F32ED" w14:textId="77777777" w:rsidTr="00EE3F66">
        <w:tc>
          <w:tcPr>
            <w:tcW w:w="1667" w:type="pct"/>
          </w:tcPr>
          <w:p w14:paraId="7CCBBD81" w14:textId="157CD819" w:rsidR="009E4B0D" w:rsidRDefault="009E4B0D" w:rsidP="00C859A0">
            <w:r>
              <w:t>Ms Karen Clarke</w:t>
            </w:r>
          </w:p>
        </w:tc>
        <w:tc>
          <w:tcPr>
            <w:tcW w:w="3333" w:type="pct"/>
          </w:tcPr>
          <w:p w14:paraId="2F31F560" w14:textId="43DD162E" w:rsidR="009E4B0D" w:rsidRDefault="009E4B0D" w:rsidP="00C859A0">
            <w:r>
              <w:t>St Vincent’s Private Hospital</w:t>
            </w:r>
          </w:p>
        </w:tc>
      </w:tr>
      <w:tr w:rsidR="001E2C97" w14:paraId="6B479D13" w14:textId="77777777" w:rsidTr="00EE3F66">
        <w:tc>
          <w:tcPr>
            <w:tcW w:w="1667" w:type="pct"/>
          </w:tcPr>
          <w:p w14:paraId="2DE23586" w14:textId="6DD453B9" w:rsidR="001E2C97" w:rsidRDefault="001E2C97" w:rsidP="00C859A0">
            <w:r>
              <w:t>Ms Brooke Mitchell</w:t>
            </w:r>
          </w:p>
        </w:tc>
        <w:tc>
          <w:tcPr>
            <w:tcW w:w="3333" w:type="pct"/>
          </w:tcPr>
          <w:p w14:paraId="5A2C29AC" w14:textId="6437F0E2" w:rsidR="001E2C97" w:rsidRDefault="001E2C97" w:rsidP="00C859A0">
            <w:r>
              <w:t>Consumer rep</w:t>
            </w:r>
            <w:r w:rsidR="009E4B0D">
              <w:t>resentative</w:t>
            </w:r>
          </w:p>
        </w:tc>
      </w:tr>
      <w:tr w:rsidR="001E2C97" w14:paraId="6EED1162" w14:textId="77777777" w:rsidTr="00EE3F66">
        <w:tc>
          <w:tcPr>
            <w:tcW w:w="1667" w:type="pct"/>
          </w:tcPr>
          <w:p w14:paraId="66B7A7A7" w14:textId="3B17E27D" w:rsidR="001E2C97" w:rsidRDefault="001E2C97" w:rsidP="00C859A0">
            <w:r>
              <w:t xml:space="preserve">Ms Lisa Di </w:t>
            </w:r>
            <w:proofErr w:type="spellStart"/>
            <w:r>
              <w:t>Tullio</w:t>
            </w:r>
            <w:proofErr w:type="spellEnd"/>
          </w:p>
        </w:tc>
        <w:tc>
          <w:tcPr>
            <w:tcW w:w="3333" w:type="pct"/>
          </w:tcPr>
          <w:p w14:paraId="2EA79ADE" w14:textId="3445E284" w:rsidR="001E2C97" w:rsidRDefault="001E2C97" w:rsidP="00C859A0">
            <w:r>
              <w:t>Department of Health and Human Services</w:t>
            </w:r>
          </w:p>
        </w:tc>
      </w:tr>
      <w:tr w:rsidR="001E2C97" w14:paraId="03CF8544" w14:textId="77777777" w:rsidTr="00EE3F66">
        <w:tc>
          <w:tcPr>
            <w:tcW w:w="1667" w:type="pct"/>
          </w:tcPr>
          <w:p w14:paraId="436F13CB" w14:textId="383884EE" w:rsidR="001E2C97" w:rsidRDefault="009E4B0D" w:rsidP="00C859A0">
            <w:r>
              <w:t>Dr</w:t>
            </w:r>
            <w:r w:rsidR="001E2C97">
              <w:t xml:space="preserve"> Emily Olive</w:t>
            </w:r>
          </w:p>
        </w:tc>
        <w:tc>
          <w:tcPr>
            <w:tcW w:w="3333" w:type="pct"/>
          </w:tcPr>
          <w:p w14:paraId="17571BBB" w14:textId="78356284" w:rsidR="001E2C97" w:rsidRDefault="001E2C97" w:rsidP="00C859A0">
            <w:r>
              <w:t>Western Health</w:t>
            </w:r>
          </w:p>
        </w:tc>
      </w:tr>
      <w:tr w:rsidR="001E2C97" w14:paraId="70B79CE6" w14:textId="77777777" w:rsidTr="00EE3F66">
        <w:tc>
          <w:tcPr>
            <w:tcW w:w="1667" w:type="pct"/>
          </w:tcPr>
          <w:p w14:paraId="14C06AD1" w14:textId="7A5A82BF" w:rsidR="001E2C97" w:rsidRDefault="009E4B0D" w:rsidP="00C859A0">
            <w:r>
              <w:t>Dr</w:t>
            </w:r>
            <w:r w:rsidR="001E2C97">
              <w:t xml:space="preserve"> Fiona Cowell</w:t>
            </w:r>
          </w:p>
        </w:tc>
        <w:tc>
          <w:tcPr>
            <w:tcW w:w="3333" w:type="pct"/>
          </w:tcPr>
          <w:p w14:paraId="63F6781E" w14:textId="77777777" w:rsidR="009E4B0D" w:rsidRDefault="009E4B0D" w:rsidP="00C859A0">
            <w:r>
              <w:t>St Vincent’s Private Hospital</w:t>
            </w:r>
          </w:p>
          <w:p w14:paraId="34CE7DA9" w14:textId="33711E93" w:rsidR="001E2C97" w:rsidRDefault="009E4B0D" w:rsidP="00C859A0">
            <w:r>
              <w:t>Epworth Freemasons</w:t>
            </w:r>
            <w:r w:rsidR="001E2C97">
              <w:t xml:space="preserve"> </w:t>
            </w:r>
          </w:p>
        </w:tc>
      </w:tr>
      <w:tr w:rsidR="001E2C97" w14:paraId="10F022FC" w14:textId="77777777" w:rsidTr="00EE3F66">
        <w:tc>
          <w:tcPr>
            <w:tcW w:w="1667" w:type="pct"/>
          </w:tcPr>
          <w:p w14:paraId="48A0EDE2" w14:textId="33ACF834" w:rsidR="001E2C97" w:rsidRDefault="001E2C97" w:rsidP="00C859A0">
            <w:r>
              <w:t>Ms Paulette Kelly</w:t>
            </w:r>
          </w:p>
        </w:tc>
        <w:tc>
          <w:tcPr>
            <w:tcW w:w="3333" w:type="pct"/>
          </w:tcPr>
          <w:p w14:paraId="60D2C583" w14:textId="3B03A969" w:rsidR="001E2C97" w:rsidRDefault="001E2C97" w:rsidP="00C859A0">
            <w:r>
              <w:t>V</w:t>
            </w:r>
            <w:r w:rsidR="009E4B0D">
              <w:t xml:space="preserve">ictorian Agency for Health Information </w:t>
            </w:r>
          </w:p>
        </w:tc>
      </w:tr>
      <w:tr w:rsidR="001E2C97" w14:paraId="799E9F4E" w14:textId="77777777" w:rsidTr="00EE3F66">
        <w:tc>
          <w:tcPr>
            <w:tcW w:w="1667" w:type="pct"/>
          </w:tcPr>
          <w:p w14:paraId="072A537F" w14:textId="4E7BF6DE" w:rsidR="001E2C97" w:rsidRDefault="001E2C97" w:rsidP="00C859A0">
            <w:r>
              <w:t xml:space="preserve">Dr </w:t>
            </w:r>
            <w:proofErr w:type="spellStart"/>
            <w:r>
              <w:t>Warrick</w:t>
            </w:r>
            <w:proofErr w:type="spellEnd"/>
            <w:r>
              <w:t xml:space="preserve"> Pill</w:t>
            </w:r>
          </w:p>
        </w:tc>
        <w:tc>
          <w:tcPr>
            <w:tcW w:w="3333" w:type="pct"/>
          </w:tcPr>
          <w:p w14:paraId="7DD1EDD9" w14:textId="5F6C77A0" w:rsidR="001E2C97" w:rsidRDefault="001E2C97" w:rsidP="00C859A0">
            <w:r>
              <w:t>West Gippsland Healthcare Group</w:t>
            </w:r>
          </w:p>
        </w:tc>
      </w:tr>
    </w:tbl>
    <w:p w14:paraId="5323DC78" w14:textId="5F361927" w:rsidR="00687888" w:rsidRPr="001E2C97" w:rsidRDefault="001D6AAD">
      <w:pPr>
        <w:rPr>
          <w:lang w:val="en-GB"/>
        </w:rPr>
      </w:pPr>
      <w:r>
        <w:rPr>
          <w:lang w:val="en-GB"/>
        </w:rPr>
        <w:t xml:space="preserve">We would also like to extend our appreciation to the </w:t>
      </w:r>
      <w:r w:rsidR="005036AA" w:rsidRPr="005036AA">
        <w:rPr>
          <w:lang w:val="en-GB"/>
        </w:rPr>
        <w:t>Consultative Council on Obstetric and Paediatric Mortality and Morbidity for permission to use data from the VPDC.</w:t>
      </w:r>
      <w:r w:rsidR="00687888">
        <w:rPr>
          <w:lang w:val="en-GB"/>
        </w:rPr>
        <w:br w:type="page"/>
      </w:r>
    </w:p>
    <w:p w14:paraId="1BDACBA2" w14:textId="33C2CC49" w:rsidR="00687888" w:rsidRPr="00687888" w:rsidRDefault="00687888" w:rsidP="00687888">
      <w:pPr>
        <w:pStyle w:val="Heading1"/>
        <w:framePr w:wrap="around"/>
      </w:pPr>
      <w:bookmarkStart w:id="111" w:name="_Toc534884603"/>
      <w:bookmarkStart w:id="112" w:name="_Toc22975624"/>
      <w:r w:rsidRPr="00687888">
        <w:lastRenderedPageBreak/>
        <w:t>References</w:t>
      </w:r>
      <w:bookmarkEnd w:id="111"/>
      <w:bookmarkEnd w:id="112"/>
      <w:r w:rsidRPr="00687888">
        <w:t xml:space="preserve"> </w:t>
      </w:r>
    </w:p>
    <w:p w14:paraId="026A2D73" w14:textId="5CD93540" w:rsidR="005036AA" w:rsidRPr="005036AA" w:rsidRDefault="005036AA" w:rsidP="000262E1">
      <w:pPr>
        <w:rPr>
          <w:lang w:val="en-GB"/>
        </w:rPr>
      </w:pPr>
      <w:r w:rsidRPr="000262E1">
        <w:t xml:space="preserve">Dobbins T, Sullivan E, Roberts C, Simpson J 2012, </w:t>
      </w:r>
      <w:hyperlink r:id="rId66" w:history="1">
        <w:r w:rsidRPr="005220E3">
          <w:rPr>
            <w:rStyle w:val="Hyperlink"/>
            <w:color w:val="4D92C0"/>
            <w:u w:val="single"/>
          </w:rPr>
          <w:t xml:space="preserve">‘Australian national birthweight percentiles by sex and gestational age, 1998–2007’, </w:t>
        </w:r>
        <w:r w:rsidRPr="005220E3">
          <w:rPr>
            <w:rStyle w:val="Hyperlink"/>
            <w:i/>
            <w:iCs/>
            <w:color w:val="4D92C0"/>
            <w:u w:val="single"/>
            <w:lang w:val="en-GB"/>
          </w:rPr>
          <w:t>The Medical Journal of Australia</w:t>
        </w:r>
      </w:hyperlink>
      <w:r w:rsidRPr="005036AA">
        <w:rPr>
          <w:i/>
          <w:iCs/>
          <w:lang w:val="en-GB"/>
        </w:rPr>
        <w:t xml:space="preserve"> </w:t>
      </w:r>
      <w:r w:rsidR="005220E3">
        <w:rPr>
          <w:lang w:val="en-GB"/>
        </w:rPr>
        <w:t>&lt;</w:t>
      </w:r>
      <w:r w:rsidR="005220E3" w:rsidRPr="005220E3">
        <w:rPr>
          <w:lang w:val="en-GB"/>
        </w:rPr>
        <w:t>https://www.mja.com.au/journal/2012/197/5/australian-national-birthweight-percentiles-sex-and-gestational-age-1998-2007</w:t>
      </w:r>
      <w:r w:rsidR="005220E3">
        <w:rPr>
          <w:lang w:val="en-GB"/>
        </w:rPr>
        <w:t>&gt;</w:t>
      </w:r>
      <w:r w:rsidR="00A64649">
        <w:rPr>
          <w:lang w:val="en-GB"/>
        </w:rPr>
        <w:t>.</w:t>
      </w:r>
    </w:p>
    <w:p w14:paraId="3E5E4B8D" w14:textId="77777777" w:rsidR="005036AA" w:rsidRPr="005036AA" w:rsidRDefault="005036AA" w:rsidP="000262E1">
      <w:pPr>
        <w:rPr>
          <w:lang w:val="en-GB"/>
        </w:rPr>
      </w:pPr>
      <w:r w:rsidRPr="005036AA">
        <w:rPr>
          <w:lang w:val="en-GB"/>
        </w:rPr>
        <w:t xml:space="preserve">Duckett S, </w:t>
      </w:r>
      <w:proofErr w:type="spellStart"/>
      <w:r w:rsidRPr="005036AA">
        <w:rPr>
          <w:lang w:val="en-GB"/>
        </w:rPr>
        <w:t>Cuddihy</w:t>
      </w:r>
      <w:proofErr w:type="spellEnd"/>
      <w:r w:rsidRPr="005036AA">
        <w:rPr>
          <w:lang w:val="en-GB"/>
        </w:rPr>
        <w:t xml:space="preserve"> M, Newnham H 2016, </w:t>
      </w:r>
      <w:r w:rsidRPr="005036AA">
        <w:rPr>
          <w:i/>
          <w:iCs/>
          <w:lang w:val="en-GB"/>
        </w:rPr>
        <w:t xml:space="preserve">Targeting zero: supporting the Victorian hospital system to eliminate avoidable harm and strengthen quality of care: report of the review of hospital safety and quality assurance in Victoria, </w:t>
      </w:r>
      <w:r w:rsidRPr="005036AA">
        <w:rPr>
          <w:lang w:val="en-GB"/>
        </w:rPr>
        <w:t>Victorian Government, Melbourne.</w:t>
      </w:r>
    </w:p>
    <w:p w14:paraId="42853199" w14:textId="5CC259DA" w:rsidR="005036AA" w:rsidRPr="005036AA" w:rsidRDefault="005036AA" w:rsidP="000262E1">
      <w:pPr>
        <w:rPr>
          <w:lang w:val="en-GB"/>
        </w:rPr>
      </w:pPr>
      <w:r w:rsidRPr="005036AA">
        <w:rPr>
          <w:lang w:val="en-GB"/>
        </w:rPr>
        <w:t xml:space="preserve">Robson MS 2001, </w:t>
      </w:r>
      <w:hyperlink r:id="rId67" w:history="1">
        <w:r w:rsidRPr="00FE09C8">
          <w:rPr>
            <w:rStyle w:val="Hyperlink"/>
            <w:i/>
            <w:iCs/>
            <w:color w:val="4D92C0"/>
            <w:u w:val="single"/>
            <w:lang w:val="en-GB"/>
          </w:rPr>
          <w:t>Classification of caesarean sections, Fetal and Maternal Medicine Review</w:t>
        </w:r>
      </w:hyperlink>
      <w:r w:rsidRPr="005036AA">
        <w:rPr>
          <w:i/>
          <w:iCs/>
          <w:lang w:val="en-GB"/>
        </w:rPr>
        <w:t>,</w:t>
      </w:r>
      <w:r w:rsidRPr="005036AA">
        <w:rPr>
          <w:lang w:val="en-GB"/>
        </w:rPr>
        <w:t xml:space="preserve"> </w:t>
      </w:r>
      <w:r w:rsidR="00FE09C8">
        <w:rPr>
          <w:lang w:val="en-GB"/>
        </w:rPr>
        <w:t>&lt;</w:t>
      </w:r>
      <w:r w:rsidR="00FE09C8" w:rsidRPr="00FE09C8">
        <w:rPr>
          <w:lang w:val="en-GB"/>
        </w:rPr>
        <w:t>https://www.cambridge.org/core/journals/fetal-and-maternal-medicine-review/article/classification-of-caesarean-sections/1489F66B41725CF7719525EC11655D4C</w:t>
      </w:r>
      <w:r w:rsidR="00FE09C8">
        <w:rPr>
          <w:lang w:val="en-GB"/>
        </w:rPr>
        <w:t>&gt;</w:t>
      </w:r>
      <w:r w:rsidR="00A64649">
        <w:rPr>
          <w:lang w:val="en-GB"/>
        </w:rPr>
        <w:t>.</w:t>
      </w:r>
    </w:p>
    <w:p w14:paraId="0ACC8F1B" w14:textId="1C6B2EEB" w:rsidR="005036AA" w:rsidRPr="005036AA" w:rsidRDefault="005036AA" w:rsidP="000262E1">
      <w:pPr>
        <w:rPr>
          <w:lang w:val="en-GB"/>
        </w:rPr>
      </w:pPr>
      <w:r w:rsidRPr="005036AA">
        <w:rPr>
          <w:lang w:val="en-GB"/>
        </w:rPr>
        <w:t xml:space="preserve">Victorian Government Department of Health 2011, </w:t>
      </w:r>
      <w:hyperlink r:id="rId68" w:history="1">
        <w:r w:rsidRPr="001D43A1">
          <w:rPr>
            <w:rStyle w:val="Hyperlink"/>
            <w:i/>
            <w:iCs/>
            <w:color w:val="4D92C0"/>
            <w:u w:val="single"/>
            <w:lang w:val="en-GB"/>
          </w:rPr>
          <w:t>Capability framework for Victorian maternity and newborn services</w:t>
        </w:r>
      </w:hyperlink>
      <w:r w:rsidRPr="005036AA">
        <w:rPr>
          <w:lang w:val="en-GB"/>
        </w:rPr>
        <w:t xml:space="preserve"> </w:t>
      </w:r>
      <w:r w:rsidR="001D43A1">
        <w:rPr>
          <w:lang w:val="en-GB"/>
        </w:rPr>
        <w:t>&lt;</w:t>
      </w:r>
      <w:r w:rsidR="001E2C97" w:rsidRPr="00860B3C">
        <w:rPr>
          <w:noProof/>
        </w:rPr>
        <w:t>https://www2.health.vic.gov.au/hospitals-and-health-services/patient-care/perinatal-reproductive/maternity-newborn-services/maternity-newborn-care</w:t>
      </w:r>
      <w:r w:rsidR="001D43A1">
        <w:rPr>
          <w:lang w:val="en-GB"/>
        </w:rPr>
        <w:t>&gt;</w:t>
      </w:r>
      <w:r w:rsidR="00A64649">
        <w:rPr>
          <w:lang w:val="en-GB"/>
        </w:rPr>
        <w:t>.</w:t>
      </w:r>
    </w:p>
    <w:p w14:paraId="649AAE16" w14:textId="7770D119" w:rsidR="005036AA" w:rsidRPr="000262E1" w:rsidRDefault="005036AA" w:rsidP="000262E1">
      <w:r w:rsidRPr="005036AA">
        <w:rPr>
          <w:lang w:val="en-GB"/>
        </w:rPr>
        <w:t xml:space="preserve">Zhang J, </w:t>
      </w:r>
      <w:proofErr w:type="spellStart"/>
      <w:r w:rsidRPr="005036AA">
        <w:rPr>
          <w:lang w:val="en-GB"/>
        </w:rPr>
        <w:t>Geerts</w:t>
      </w:r>
      <w:proofErr w:type="spellEnd"/>
      <w:r w:rsidRPr="005036AA">
        <w:rPr>
          <w:lang w:val="en-GB"/>
        </w:rPr>
        <w:t xml:space="preserve"> C, </w:t>
      </w:r>
      <w:proofErr w:type="spellStart"/>
      <w:r w:rsidRPr="005036AA">
        <w:rPr>
          <w:lang w:val="en-GB"/>
        </w:rPr>
        <w:t>Hukkelhoven</w:t>
      </w:r>
      <w:proofErr w:type="spellEnd"/>
      <w:r w:rsidRPr="005036AA">
        <w:rPr>
          <w:lang w:val="en-GB"/>
        </w:rPr>
        <w:t xml:space="preserve"> C, </w:t>
      </w:r>
      <w:proofErr w:type="spellStart"/>
      <w:r w:rsidRPr="005036AA">
        <w:rPr>
          <w:lang w:val="en-GB"/>
        </w:rPr>
        <w:t>Offerhaus</w:t>
      </w:r>
      <w:proofErr w:type="spellEnd"/>
      <w:r w:rsidRPr="005036AA">
        <w:rPr>
          <w:lang w:val="en-GB"/>
        </w:rPr>
        <w:t xml:space="preserve"> P, Zwart J, de </w:t>
      </w:r>
      <w:proofErr w:type="spellStart"/>
      <w:r w:rsidRPr="005036AA">
        <w:rPr>
          <w:lang w:val="en-GB"/>
        </w:rPr>
        <w:t>Jonge</w:t>
      </w:r>
      <w:proofErr w:type="spellEnd"/>
      <w:r w:rsidRPr="005036AA">
        <w:rPr>
          <w:lang w:val="en-GB"/>
        </w:rPr>
        <w:t xml:space="preserve"> A 2016, </w:t>
      </w:r>
      <w:hyperlink r:id="rId69" w:history="1">
        <w:r w:rsidRPr="007B623C">
          <w:rPr>
            <w:rStyle w:val="Hyperlink"/>
            <w:i/>
            <w:iCs/>
            <w:color w:val="4D92C0"/>
            <w:u w:val="single"/>
            <w:lang w:val="en-GB"/>
          </w:rPr>
          <w:t>Caesarean section rates in subgroups of women and perinatal outcomes, British Journal of Obstetrics and Gynaecology</w:t>
        </w:r>
      </w:hyperlink>
      <w:r w:rsidRPr="005036AA">
        <w:rPr>
          <w:i/>
          <w:iCs/>
          <w:lang w:val="en-GB"/>
        </w:rPr>
        <w:t>,</w:t>
      </w:r>
      <w:r w:rsidRPr="000262E1">
        <w:t xml:space="preserve"> </w:t>
      </w:r>
      <w:r w:rsidR="007B623C">
        <w:t>&lt;</w:t>
      </w:r>
      <w:r w:rsidR="007B623C" w:rsidRPr="007B623C">
        <w:t>https://obgyn.onlinelibrary.wiley.com/doi/full/10.1111/1471-0528.13520</w:t>
      </w:r>
      <w:r w:rsidR="007B623C">
        <w:t>&gt;</w:t>
      </w:r>
      <w:r w:rsidR="00A64649">
        <w:t>.</w:t>
      </w:r>
    </w:p>
    <w:p w14:paraId="1D157370" w14:textId="26757266" w:rsidR="005036AA" w:rsidRPr="005036AA" w:rsidRDefault="00A22CED" w:rsidP="00F43FB0">
      <w:pPr>
        <w:pStyle w:val="Heading2"/>
        <w:rPr>
          <w:lang w:val="en-GB"/>
        </w:rPr>
      </w:pPr>
      <w:bookmarkStart w:id="113" w:name="_Toc534884604"/>
      <w:bookmarkStart w:id="114" w:name="_Toc22975625"/>
      <w:r w:rsidRPr="005036AA">
        <w:rPr>
          <w:lang w:val="en-GB"/>
        </w:rPr>
        <w:t>Contact us</w:t>
      </w:r>
      <w:bookmarkEnd w:id="113"/>
      <w:bookmarkEnd w:id="114"/>
    </w:p>
    <w:p w14:paraId="5AFA4350" w14:textId="55D4E78F" w:rsidR="005036AA" w:rsidRPr="005036AA" w:rsidRDefault="005036AA" w:rsidP="000262E1">
      <w:pPr>
        <w:rPr>
          <w:lang w:val="en-GB"/>
        </w:rPr>
      </w:pPr>
      <w:r w:rsidRPr="005036AA">
        <w:rPr>
          <w:lang w:val="en-GB"/>
        </w:rPr>
        <w:t xml:space="preserve">To provide feedback or share your improvements, please </w:t>
      </w:r>
      <w:hyperlink r:id="rId70" w:history="1">
        <w:r w:rsidRPr="00576385">
          <w:rPr>
            <w:rStyle w:val="Hyperlink"/>
            <w:color w:val="4D92C0"/>
            <w:u w:val="single"/>
            <w:lang w:val="en-GB"/>
          </w:rPr>
          <w:t xml:space="preserve">email </w:t>
        </w:r>
        <w:r w:rsidR="00576385" w:rsidRPr="00576385">
          <w:rPr>
            <w:rStyle w:val="Hyperlink"/>
            <w:color w:val="4D92C0"/>
            <w:u w:val="single"/>
            <w:lang w:val="en-GB"/>
          </w:rPr>
          <w:t>Safer Care Victoria</w:t>
        </w:r>
      </w:hyperlink>
      <w:r w:rsidR="00576385">
        <w:rPr>
          <w:lang w:val="en-GB"/>
        </w:rPr>
        <w:t xml:space="preserve"> &lt;</w:t>
      </w:r>
      <w:r w:rsidRPr="005036AA">
        <w:rPr>
          <w:lang w:val="en-GB"/>
        </w:rPr>
        <w:t>info@safercare.vic.gov.au</w:t>
      </w:r>
      <w:r w:rsidR="00576385">
        <w:rPr>
          <w:lang w:val="en-GB"/>
        </w:rPr>
        <w:t>&gt;</w:t>
      </w:r>
      <w:r w:rsidRPr="005036AA">
        <w:rPr>
          <w:lang w:val="en-GB"/>
        </w:rPr>
        <w:t>.</w:t>
      </w:r>
    </w:p>
    <w:p w14:paraId="47A76DF7" w14:textId="736C46EE" w:rsidR="00F4740F" w:rsidRDefault="005036AA" w:rsidP="00294A5A">
      <w:pPr>
        <w:rPr>
          <w:lang w:val="en-GB"/>
        </w:rPr>
      </w:pPr>
      <w:r w:rsidRPr="005036AA">
        <w:rPr>
          <w:lang w:val="en-GB"/>
        </w:rPr>
        <w:t xml:space="preserve">For specific support to help improve the quality and safety of maternity services, please </w:t>
      </w:r>
      <w:hyperlink r:id="rId71" w:history="1">
        <w:r w:rsidR="00576385" w:rsidRPr="00576385">
          <w:rPr>
            <w:rStyle w:val="Hyperlink"/>
            <w:color w:val="4D92C0"/>
            <w:u w:val="single"/>
            <w:lang w:val="en-GB"/>
          </w:rPr>
          <w:t>email</w:t>
        </w:r>
        <w:r w:rsidRPr="00576385">
          <w:rPr>
            <w:rStyle w:val="Hyperlink"/>
            <w:color w:val="4D92C0"/>
            <w:u w:val="single"/>
            <w:lang w:val="en-GB"/>
          </w:rPr>
          <w:t xml:space="preserve"> </w:t>
        </w:r>
        <w:r w:rsidR="00A062CA">
          <w:rPr>
            <w:rStyle w:val="Hyperlink"/>
            <w:color w:val="4D92C0"/>
            <w:u w:val="single"/>
            <w:lang w:val="en-GB"/>
          </w:rPr>
          <w:t xml:space="preserve">the </w:t>
        </w:r>
        <w:r w:rsidRPr="00576385">
          <w:rPr>
            <w:rStyle w:val="Hyperlink"/>
            <w:color w:val="4D92C0"/>
            <w:u w:val="single"/>
            <w:lang w:val="en-GB"/>
          </w:rPr>
          <w:t>Maternity and Newborn Clinical Network</w:t>
        </w:r>
      </w:hyperlink>
      <w:r w:rsidRPr="005036AA">
        <w:rPr>
          <w:lang w:val="en-GB"/>
        </w:rPr>
        <w:t xml:space="preserve"> </w:t>
      </w:r>
      <w:r w:rsidR="00576385">
        <w:rPr>
          <w:lang w:val="en-GB"/>
        </w:rPr>
        <w:t>&lt;</w:t>
      </w:r>
      <w:r w:rsidRPr="005036AA">
        <w:rPr>
          <w:lang w:val="en-GB"/>
        </w:rPr>
        <w:t>maternityclinicalnetwork@safercare.vic.gov.au</w:t>
      </w:r>
      <w:r w:rsidR="00576385">
        <w:rPr>
          <w:lang w:val="en-GB"/>
        </w:rPr>
        <w:t>&gt;</w:t>
      </w:r>
      <w:r w:rsidRPr="005036AA">
        <w:rPr>
          <w:lang w:val="en-GB"/>
        </w:rPr>
        <w:t>.</w:t>
      </w:r>
    </w:p>
    <w:p w14:paraId="124F43FC" w14:textId="77777777" w:rsidR="000A37AB" w:rsidRDefault="000A37AB" w:rsidP="00294A5A">
      <w:pPr>
        <w:rPr>
          <w:lang w:val="en-GB"/>
        </w:rPr>
      </w:pPr>
    </w:p>
    <w:p w14:paraId="7AF2D046" w14:textId="7D326B67" w:rsidR="000A37AB" w:rsidRPr="00235CF0" w:rsidRDefault="000A37AB" w:rsidP="00294A5A">
      <w:pPr>
        <w:rPr>
          <w:lang w:val="en-GB"/>
        </w:rPr>
        <w:sectPr w:rsidR="000A37AB" w:rsidRPr="00235CF0" w:rsidSect="00E94720">
          <w:pgSz w:w="11906" w:h="16838" w:code="9"/>
          <w:pgMar w:top="3402" w:right="851" w:bottom="1361" w:left="851" w:header="539" w:footer="624" w:gutter="0"/>
          <w:cols w:space="284"/>
          <w:docGrid w:linePitch="360" w:charSpace="46114"/>
        </w:sectPr>
      </w:pPr>
    </w:p>
    <w:p w14:paraId="26E92311" w14:textId="05EFCDE0" w:rsidR="00727C45" w:rsidRDefault="00727C45" w:rsidP="003C7395">
      <w:r>
        <w:rPr>
          <w:noProof/>
        </w:rPr>
        <w:lastRenderedPageBreak/>
        <w:drawing>
          <wp:anchor distT="0" distB="0" distL="114300" distR="114300" simplePos="0" relativeHeight="251663360" behindDoc="1" locked="0" layoutInCell="1" allowOverlap="1" wp14:anchorId="13C9AF7A" wp14:editId="3B5D8D4C">
            <wp:simplePos x="0" y="0"/>
            <wp:positionH relativeFrom="page">
              <wp:posOffset>0</wp:posOffset>
            </wp:positionH>
            <wp:positionV relativeFrom="page">
              <wp:posOffset>0</wp:posOffset>
            </wp:positionV>
            <wp:extent cx="7559675" cy="10691495"/>
            <wp:effectExtent l="0" t="0" r="3175" b="0"/>
            <wp:wrapTopAndBottom/>
            <wp:docPr id="4" nam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ck cover.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margin">
              <wp14:pctWidth>0</wp14:pctWidth>
            </wp14:sizeRelH>
            <wp14:sizeRelV relativeFrom="margin">
              <wp14:pctHeight>0</wp14:pctHeight>
            </wp14:sizeRelV>
          </wp:anchor>
        </w:drawing>
      </w:r>
    </w:p>
    <w:sectPr w:rsidR="00727C45" w:rsidSect="00E94720">
      <w:pgSz w:w="11906" w:h="16838" w:code="9"/>
      <w:pgMar w:top="3402" w:right="851" w:bottom="1361" w:left="851" w:header="539" w:footer="624" w:gutter="0"/>
      <w:cols w:num="2"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A638C4" w14:textId="77777777" w:rsidR="006E7EB7" w:rsidRDefault="006E7EB7" w:rsidP="002D711A">
      <w:pPr>
        <w:spacing w:after="0" w:line="240" w:lineRule="auto"/>
      </w:pPr>
      <w:r>
        <w:separator/>
      </w:r>
    </w:p>
  </w:endnote>
  <w:endnote w:type="continuationSeparator" w:id="0">
    <w:p w14:paraId="6DEA3E6B" w14:textId="77777777" w:rsidR="006E7EB7" w:rsidRDefault="006E7EB7"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Headings CS)">
    <w:altName w:val="Times New Roman"/>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IC">
    <w:panose1 w:val="00000500000000000000"/>
    <w:charset w:val="00"/>
    <w:family w:val="auto"/>
    <w:pitch w:val="variable"/>
    <w:sig w:usb0="00000007" w:usb1="00000000" w:usb2="00000000" w:usb3="00000000" w:csb0="00000093" w:csb1="00000000"/>
  </w:font>
  <w:font w:name="Minion Pro">
    <w:panose1 w:val="00000000000000000000"/>
    <w:charset w:val="00"/>
    <w:family w:val="roman"/>
    <w:notTrueType/>
    <w:pitch w:val="variable"/>
    <w:sig w:usb0="60000287" w:usb1="00000001" w:usb2="00000000" w:usb3="00000000" w:csb0="000001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VIC SemiBold">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35807C" w14:textId="1418B742" w:rsidR="00DB26C0" w:rsidRDefault="00DB26C0" w:rsidP="00265EC8">
    <w:pPr>
      <w:pStyle w:val="FooterEven"/>
      <w:framePr w:wrap="around"/>
    </w:pPr>
    <w:r>
      <w:rPr>
        <w:noProof w:val="0"/>
      </w:rPr>
      <w:fldChar w:fldCharType="begin"/>
    </w:r>
    <w:r>
      <w:instrText xml:space="preserve"> PAGE   \* MERGEFORMAT </w:instrText>
    </w:r>
    <w:r>
      <w:rPr>
        <w:noProof w:val="0"/>
      </w:rPr>
      <w:fldChar w:fldCharType="separate"/>
    </w:r>
    <w:r>
      <w:t>4</w:t>
    </w:r>
    <w:r>
      <w:fldChar w:fldCharType="end"/>
    </w:r>
    <w:r>
      <w:t> </w:t>
    </w:r>
    <w:r>
      <w:t> </w:t>
    </w:r>
    <w:r w:rsidRPr="00724F74">
      <w:rPr>
        <w:b/>
      </w:rPr>
      <w:t>Safer Care Victoria</w:t>
    </w:r>
    <w:r>
      <w:t> </w:t>
    </w:r>
    <w:r>
      <w:t> </w:t>
    </w:r>
    <w:sdt>
      <w:sdtPr>
        <w:alias w:val="Title"/>
        <w:tag w:val=""/>
        <w:id w:val="-270466633"/>
        <w:dataBinding w:prefixMappings="xmlns:ns0='http://purl.org/dc/elements/1.1/' xmlns:ns1='http://schemas.openxmlformats.org/package/2006/metadata/core-properties' " w:xpath="/ns1:coreProperties[1]/ns0:title[1]" w:storeItemID="{6C3C8BC8-F283-45AE-878A-BAB7291924A1}"/>
        <w:text/>
      </w:sdtPr>
      <w:sdtEndPr/>
      <w:sdtContent>
        <w:r>
          <w:t>Victorian perinatal services performance indicators 2018–19</w:t>
        </w:r>
      </w:sdtContent>
    </w:sdt>
    <w:r>
      <w:t xml:space="preserve"> </w:t>
    </w:r>
    <w:r>
      <w:drawing>
        <wp:anchor distT="0" distB="0" distL="114300" distR="114300" simplePos="0" relativeHeight="251675648" behindDoc="0" locked="0" layoutInCell="1" allowOverlap="1" wp14:anchorId="219D6FA5" wp14:editId="2FD0E3DC">
          <wp:simplePos x="0" y="0"/>
          <wp:positionH relativeFrom="column">
            <wp:posOffset>4256126</wp:posOffset>
          </wp:positionH>
          <wp:positionV relativeFrom="page">
            <wp:posOffset>9493250</wp:posOffset>
          </wp:positionV>
          <wp:extent cx="1956435" cy="582930"/>
          <wp:effectExtent l="0" t="0" r="5715" b="7620"/>
          <wp:wrapNone/>
          <wp:docPr id="18"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State Gov DTF right reverse 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56435" cy="582930"/>
                  </a:xfrm>
                  <a:prstGeom prst="rect">
                    <a:avLst/>
                  </a:prstGeom>
                </pic:spPr>
              </pic:pic>
            </a:graphicData>
          </a:graphic>
          <wp14:sizeRelH relativeFrom="margin">
            <wp14:pctWidth>0</wp14:pctWidth>
          </wp14:sizeRelH>
          <wp14:sizeRelV relativeFrom="margin">
            <wp14:pctHeight>0</wp14:pctHeight>
          </wp14:sizeRelV>
        </wp:anchor>
      </w:drawing>
    </w:r>
  </w:p>
  <w:p w14:paraId="088F230A" w14:textId="77777777" w:rsidR="00DB26C0" w:rsidRPr="002A5891" w:rsidRDefault="00DB26C0" w:rsidP="002A58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B77E1" w14:textId="1DC74F5D" w:rsidR="00DB26C0" w:rsidRDefault="00B429F1" w:rsidP="004B3DBC">
    <w:pPr>
      <w:pStyle w:val="FooterOdd"/>
      <w:framePr w:wrap="around"/>
    </w:pPr>
    <w:sdt>
      <w:sdtPr>
        <w:alias w:val="Title"/>
        <w:tag w:val=""/>
        <w:id w:val="1181776495"/>
        <w:dataBinding w:prefixMappings="xmlns:ns0='http://purl.org/dc/elements/1.1/' xmlns:ns1='http://schemas.openxmlformats.org/package/2006/metadata/core-properties' " w:xpath="/ns1:coreProperties[1]/ns0:title[1]" w:storeItemID="{6C3C8BC8-F283-45AE-878A-BAB7291924A1}"/>
        <w:text/>
      </w:sdtPr>
      <w:sdtEndPr/>
      <w:sdtContent>
        <w:r w:rsidR="00DB26C0">
          <w:t>Victorian perinatal services performance indicators 2018–19</w:t>
        </w:r>
      </w:sdtContent>
    </w:sdt>
    <w:r w:rsidR="00DB26C0">
      <w:t> </w:t>
    </w:r>
    <w:r w:rsidR="00DB26C0">
      <w:t> </w:t>
    </w:r>
    <w:r w:rsidR="00DB26C0" w:rsidRPr="0097403D">
      <w:rPr>
        <w:b/>
      </w:rPr>
      <w:t>Safer Care Victoria</w:t>
    </w:r>
    <w:r w:rsidR="00DB26C0">
      <w:t> </w:t>
    </w:r>
    <w:r w:rsidR="00DB26C0">
      <w:t> </w:t>
    </w:r>
    <w:r w:rsidR="00DB26C0">
      <w:rPr>
        <w:noProof w:val="0"/>
      </w:rPr>
      <w:fldChar w:fldCharType="begin"/>
    </w:r>
    <w:r w:rsidR="00DB26C0">
      <w:instrText xml:space="preserve"> PAGE   \* MERGEFORMAT </w:instrText>
    </w:r>
    <w:r w:rsidR="00DB26C0">
      <w:rPr>
        <w:noProof w:val="0"/>
      </w:rPr>
      <w:fldChar w:fldCharType="separate"/>
    </w:r>
    <w:r w:rsidR="00DB26C0">
      <w:t>5</w:t>
    </w:r>
    <w:r w:rsidR="00DB26C0">
      <w:fldChar w:fldCharType="end"/>
    </w:r>
  </w:p>
  <w:p w14:paraId="1A72B534" w14:textId="77777777" w:rsidR="00DB26C0" w:rsidRPr="002A5891" w:rsidRDefault="00DB26C0" w:rsidP="002A58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B1282" w14:textId="77777777" w:rsidR="00DB26C0" w:rsidRDefault="00DB26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6E620A" w14:textId="77777777" w:rsidR="006E7EB7" w:rsidRDefault="006E7EB7" w:rsidP="00E33E08">
      <w:pPr>
        <w:spacing w:before="0" w:after="0" w:line="240" w:lineRule="auto"/>
      </w:pPr>
    </w:p>
  </w:footnote>
  <w:footnote w:type="continuationSeparator" w:id="0">
    <w:p w14:paraId="351D96D3" w14:textId="77777777" w:rsidR="006E7EB7" w:rsidRDefault="006E7EB7" w:rsidP="00E33E08">
      <w:pPr>
        <w:spacing w:before="0" w:after="0" w:line="240" w:lineRule="auto"/>
      </w:pPr>
    </w:p>
  </w:footnote>
  <w:footnote w:id="1">
    <w:p w14:paraId="0F2CB8BA" w14:textId="5E5CC263" w:rsidR="00DB26C0" w:rsidRDefault="00DB26C0" w:rsidP="00882A45">
      <w:pPr>
        <w:pStyle w:val="FootnoteText"/>
      </w:pPr>
      <w:r>
        <w:rPr>
          <w:vertAlign w:val="superscript"/>
        </w:rPr>
        <w:footnoteRef/>
      </w:r>
      <w:r>
        <w:t xml:space="preserve"> Robson MS 2001, </w:t>
      </w:r>
      <w:hyperlink r:id="rId1" w:history="1">
        <w:r w:rsidRPr="005B01D5">
          <w:rPr>
            <w:rStyle w:val="Hyperlink"/>
            <w:i/>
            <w:iCs/>
            <w:color w:val="4D92C0"/>
            <w:u w:val="single"/>
          </w:rPr>
          <w:t>Classification of caesarean sections, Fetal and Maternal Medicine Review</w:t>
        </w:r>
      </w:hyperlink>
      <w:r>
        <w:rPr>
          <w:i/>
          <w:iCs/>
        </w:rPr>
        <w:t xml:space="preserve"> </w:t>
      </w:r>
      <w:r>
        <w:t>&lt;https://www.cambridge.org/core/journals/fetal-and-maternal-medicine-review/article/classification-of-caesarean-sections/1489F66B41725CF7719525EC11655D4C&gt;.</w:t>
      </w:r>
    </w:p>
  </w:footnote>
  <w:footnote w:id="2">
    <w:p w14:paraId="41B780C7" w14:textId="6050F4DC" w:rsidR="00DB26C0" w:rsidRDefault="00DB26C0" w:rsidP="00882A45">
      <w:pPr>
        <w:pStyle w:val="FootnoteText"/>
      </w:pPr>
      <w:r>
        <w:rPr>
          <w:vertAlign w:val="superscript"/>
        </w:rPr>
        <w:footnoteRef/>
      </w:r>
      <w:r>
        <w:t xml:space="preserve"> Zhang J, Geerts C, Hukkelhoven C, Offerhaus P, Zwart J, de Jonge A 2016, </w:t>
      </w:r>
      <w:hyperlink r:id="rId2" w:history="1">
        <w:r w:rsidRPr="005B01D5">
          <w:rPr>
            <w:rStyle w:val="Hyperlink"/>
            <w:i/>
            <w:iCs/>
            <w:color w:val="4D92C0"/>
            <w:u w:val="single"/>
          </w:rPr>
          <w:t>Caesarean section rates in subgroups of women and perinatal outcomes, British Journal of Obstetrics and Gynaecolog</w:t>
        </w:r>
        <w:r w:rsidRPr="00986FDA">
          <w:rPr>
            <w:rStyle w:val="Hyperlink"/>
            <w:i/>
            <w:iCs/>
            <w:color w:val="4D92C0"/>
            <w:u w:val="single"/>
          </w:rPr>
          <w:t>y</w:t>
        </w:r>
      </w:hyperlink>
      <w:r>
        <w:rPr>
          <w:i/>
          <w:iCs/>
        </w:rPr>
        <w:t xml:space="preserve"> </w:t>
      </w:r>
      <w:r>
        <w:t>&lt;https://obgyn.onlinelibrary.wiley.com/doi/full/10.1111/1471-0528.13520&gt;.</w:t>
      </w:r>
    </w:p>
    <w:p w14:paraId="37D41787" w14:textId="77777777" w:rsidR="00DB26C0" w:rsidRDefault="00DB26C0" w:rsidP="005036AA">
      <w:pPr>
        <w:pStyle w:val="Footnotes"/>
      </w:pPr>
    </w:p>
  </w:footnote>
  <w:footnote w:id="3">
    <w:p w14:paraId="5E976996" w14:textId="3A208DA3" w:rsidR="00DB26C0" w:rsidRDefault="00DB26C0" w:rsidP="007426D9">
      <w:pPr>
        <w:pStyle w:val="FootnoteText"/>
      </w:pPr>
      <w:r>
        <w:rPr>
          <w:vertAlign w:val="superscript"/>
        </w:rPr>
        <w:footnoteRef/>
      </w:r>
      <w:r>
        <w:t xml:space="preserve"> Robson MS 2001, </w:t>
      </w:r>
      <w:hyperlink r:id="rId3" w:history="1">
        <w:r w:rsidRPr="007426D9">
          <w:rPr>
            <w:rStyle w:val="Hyperlink"/>
            <w:i/>
            <w:iCs/>
            <w:color w:val="4D92C0"/>
            <w:u w:val="single"/>
          </w:rPr>
          <w:t>Classification of caesarean sections, Fetal and Maternal Medicine Review</w:t>
        </w:r>
      </w:hyperlink>
      <w:r>
        <w:rPr>
          <w:i/>
          <w:iCs/>
        </w:rPr>
        <w:t xml:space="preserve"> </w:t>
      </w:r>
      <w:r>
        <w:t>&lt;https://www.cambridge.org/core/journals/fetal-and-maternal-medicine-review/article/classification-of-caesarean-sections/1489F66B41725CF7719525EC11655D4C&gt;.</w:t>
      </w:r>
    </w:p>
  </w:footnote>
  <w:footnote w:id="4">
    <w:p w14:paraId="71BA8DA2" w14:textId="5FCB3F3F" w:rsidR="00DB26C0" w:rsidRDefault="00DB26C0" w:rsidP="007426D9">
      <w:pPr>
        <w:pStyle w:val="FootnoteText"/>
      </w:pPr>
      <w:r>
        <w:rPr>
          <w:vertAlign w:val="superscript"/>
        </w:rPr>
        <w:footnoteRef/>
      </w:r>
      <w:r>
        <w:t xml:space="preserve"> Zhang J, Geerts C, Hukkelhoven C, Offerhaus P, Zwart J, de Jonge A 2016, </w:t>
      </w:r>
      <w:hyperlink r:id="rId4" w:history="1">
        <w:r w:rsidRPr="007426D9">
          <w:rPr>
            <w:rStyle w:val="Hyperlink"/>
            <w:i/>
            <w:iCs/>
            <w:color w:val="4D92C0"/>
          </w:rPr>
          <w:t>Caesarean section rates in subgroups of women and perinatal outcomes, British Journal of Obstetrics and Gynaecology</w:t>
        </w:r>
      </w:hyperlink>
      <w:r>
        <w:rPr>
          <w:i/>
          <w:iCs/>
        </w:rPr>
        <w:t xml:space="preserve"> </w:t>
      </w:r>
      <w:r>
        <w:t>&lt;https://obgyn.onlinelibrary.wiley.com/doi/full/10.1111/1471-0528.13520&gt;.</w:t>
      </w:r>
    </w:p>
    <w:p w14:paraId="1CD88082" w14:textId="77777777" w:rsidR="00DB26C0" w:rsidRDefault="00DB26C0" w:rsidP="005036AA">
      <w:pPr>
        <w:pStyle w:val="Footnotes"/>
      </w:pPr>
    </w:p>
  </w:footnote>
  <w:footnote w:id="5">
    <w:p w14:paraId="38C6AA0F" w14:textId="4DD53E17" w:rsidR="00DB26C0" w:rsidRPr="00E23EA7" w:rsidRDefault="00DB26C0" w:rsidP="00E23EA7">
      <w:pPr>
        <w:pStyle w:val="FootnoteText"/>
      </w:pPr>
      <w:r w:rsidRPr="00986FDA">
        <w:rPr>
          <w:vertAlign w:val="superscript"/>
        </w:rPr>
        <w:footnoteRef/>
      </w:r>
      <w:r w:rsidRPr="00986FDA">
        <w:rPr>
          <w:vertAlign w:val="superscript"/>
        </w:rPr>
        <w:t xml:space="preserve"> </w:t>
      </w:r>
      <w:r w:rsidRPr="00E23EA7">
        <w:t xml:space="preserve">Dobbins T, Sullivan E, Roberts C, Simpson J 2012, ‘Australian national birthweight percentiles by sex and gestational age, 1998–2007’, </w:t>
      </w:r>
      <w:hyperlink r:id="rId5" w:history="1">
        <w:r w:rsidRPr="00E23EA7">
          <w:rPr>
            <w:rStyle w:val="Hyperlink"/>
            <w:i/>
            <w:color w:val="4D92C0"/>
            <w:u w:val="single"/>
          </w:rPr>
          <w:t>The Medical Journal of Australia</w:t>
        </w:r>
      </w:hyperlink>
      <w:r w:rsidRPr="00E23EA7">
        <w:t xml:space="preserve"> &lt;https://www.mja.com.au/journal/2012/197/5/australian-national-birthweight-percentiles-sex-and-gestational-age-1998</w:t>
      </w:r>
      <w:r>
        <w:t>-</w:t>
      </w:r>
      <w:r w:rsidRPr="00E23EA7">
        <w:t>2007&gt;.</w:t>
      </w:r>
    </w:p>
    <w:p w14:paraId="3876C915" w14:textId="77777777" w:rsidR="00DB26C0" w:rsidRDefault="00DB26C0" w:rsidP="005036AA">
      <w:pPr>
        <w:pStyle w:val="Footnotes"/>
      </w:pPr>
    </w:p>
  </w:footnote>
  <w:footnote w:id="6">
    <w:p w14:paraId="4C6BD88B" w14:textId="48DDB75C" w:rsidR="00DB26C0" w:rsidRDefault="00DB26C0" w:rsidP="00766212">
      <w:pPr>
        <w:pStyle w:val="FootnoteText"/>
      </w:pPr>
      <w:r>
        <w:rPr>
          <w:vertAlign w:val="superscript"/>
        </w:rPr>
        <w:footnoteRef/>
      </w:r>
      <w:r>
        <w:t xml:space="preserve"> Adjusting for transfers has been tested and has been found to not to affect the results significantly.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E34C8" w14:textId="77777777" w:rsidR="00DB26C0" w:rsidRDefault="00DB26C0" w:rsidP="00F25F4B">
    <w:pPr>
      <w:pStyle w:val="Header"/>
    </w:pPr>
    <w:r>
      <w:rPr>
        <w:noProof/>
      </w:rPr>
      <w:drawing>
        <wp:anchor distT="0" distB="0" distL="114300" distR="114300" simplePos="0" relativeHeight="251673600" behindDoc="1" locked="0" layoutInCell="1" allowOverlap="1" wp14:anchorId="3B1EE4B0" wp14:editId="2B38157F">
          <wp:simplePos x="0" y="0"/>
          <wp:positionH relativeFrom="column">
            <wp:posOffset>-914400</wp:posOffset>
          </wp:positionH>
          <wp:positionV relativeFrom="page">
            <wp:posOffset>0</wp:posOffset>
          </wp:positionV>
          <wp:extent cx="7562088" cy="10698480"/>
          <wp:effectExtent l="0" t="0" r="1270" b="7620"/>
          <wp:wrapNone/>
          <wp:docPr id="5" name="Alternative back cov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B6330" w14:textId="77777777" w:rsidR="00DB26C0" w:rsidRDefault="00DB26C0" w:rsidP="0023694D">
    <w:pPr>
      <w:pStyle w:val="NoSpacing"/>
    </w:pPr>
    <w:r>
      <w:rPr>
        <w:noProof/>
      </w:rPr>
      <w:drawing>
        <wp:anchor distT="0" distB="0" distL="114300" distR="114300" simplePos="0" relativeHeight="251676672" behindDoc="1" locked="0" layoutInCell="1" allowOverlap="1" wp14:anchorId="7BC23D5E" wp14:editId="65B9462B">
          <wp:simplePos x="542925" y="342900"/>
          <wp:positionH relativeFrom="page">
            <wp:align>left</wp:align>
          </wp:positionH>
          <wp:positionV relativeFrom="page">
            <wp:align>top</wp:align>
          </wp:positionV>
          <wp:extent cx="7560000" cy="10691587"/>
          <wp:effectExtent l="0" t="0" r="317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ont cover artwor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158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66467" w14:textId="77777777" w:rsidR="00DB26C0" w:rsidRDefault="00DB26C0" w:rsidP="0086277A">
    <w:pPr>
      <w:pStyle w:val="NoSpaci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F5E85"/>
    <w:multiLevelType w:val="hybridMultilevel"/>
    <w:tmpl w:val="7018BD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626253"/>
    <w:multiLevelType w:val="multilevel"/>
    <w:tmpl w:val="7AFEE804"/>
    <w:name w:val="List num3"/>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 w15:restartNumberingAfterBreak="0">
    <w:nsid w:val="1E2E7397"/>
    <w:multiLevelType w:val="multilevel"/>
    <w:tmpl w:val="1C16F7EC"/>
    <w:name w:val="List num32222"/>
    <w:lvl w:ilvl="0">
      <w:start w:val="1"/>
      <w:numFmt w:val="lowerLetter"/>
      <w:lvlText w:val="(%1)"/>
      <w:lvlJc w:val="left"/>
      <w:pPr>
        <w:ind w:left="397" w:hanging="397"/>
      </w:pPr>
      <w:rPr>
        <w:rFonts w:hint="default"/>
      </w:rPr>
    </w:lvl>
    <w:lvl w:ilvl="1">
      <w:start w:val="1"/>
      <w:numFmt w:val="lowerRoman"/>
      <w:pStyle w:val="Listnum"/>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3" w15:restartNumberingAfterBreak="0">
    <w:nsid w:val="1F6A52C4"/>
    <w:multiLevelType w:val="multilevel"/>
    <w:tmpl w:val="2004B8EA"/>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4" w15:restartNumberingAfterBreak="0">
    <w:nsid w:val="26456FFD"/>
    <w:multiLevelType w:val="multilevel"/>
    <w:tmpl w:val="47D41E60"/>
    <w:lvl w:ilvl="0">
      <w:start w:val="1"/>
      <w:numFmt w:val="bullet"/>
      <w:pStyle w:val="Tablebullet"/>
      <w:lvlText w:val=""/>
      <w:lvlJc w:val="left"/>
      <w:pPr>
        <w:ind w:left="284" w:hanging="284"/>
      </w:pPr>
      <w:rPr>
        <w:rFonts w:ascii="Symbol" w:hAnsi="Symbol" w:hint="default"/>
        <w:color w:val="4D92C0"/>
      </w:rPr>
    </w:lvl>
    <w:lvl w:ilvl="1">
      <w:start w:val="1"/>
      <w:numFmt w:val="bullet"/>
      <w:pStyle w:val="Tablebullet"/>
      <w:lvlText w:val="–"/>
      <w:lvlJc w:val="left"/>
      <w:pPr>
        <w:ind w:left="568" w:hanging="284"/>
      </w:pPr>
      <w:rPr>
        <w:rFonts w:ascii="Calibri" w:hAnsi="Calibri" w:hint="default"/>
        <w:color w:val="auto"/>
      </w:rPr>
    </w:lvl>
    <w:lvl w:ilvl="2">
      <w:start w:val="1"/>
      <w:numFmt w:val="decimal"/>
      <w:pStyle w:val="Tablenum1"/>
      <w:lvlText w:val="%3."/>
      <w:lvlJc w:val="left"/>
      <w:pPr>
        <w:tabs>
          <w:tab w:val="num" w:pos="284"/>
        </w:tabs>
        <w:ind w:left="284" w:hanging="284"/>
      </w:pPr>
      <w:rPr>
        <w:rFonts w:hint="default"/>
      </w:rPr>
    </w:lvl>
    <w:lvl w:ilvl="3">
      <w:start w:val="1"/>
      <w:numFmt w:val="lowerLetter"/>
      <w:pStyle w:val="Tablenum1"/>
      <w:lvlText w:val="(%4)"/>
      <w:lvlJc w:val="left"/>
      <w:pPr>
        <w:tabs>
          <w:tab w:val="num" w:pos="567"/>
        </w:tabs>
        <w:ind w:left="567" w:hanging="283"/>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 w15:restartNumberingAfterBreak="0">
    <w:nsid w:val="35425763"/>
    <w:multiLevelType w:val="hybridMultilevel"/>
    <w:tmpl w:val="803CFA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93615B0"/>
    <w:multiLevelType w:val="multilevel"/>
    <w:tmpl w:val="F27293EC"/>
    <w:name w:val="List num2"/>
    <w:lvl w:ilvl="0">
      <w:start w:val="1"/>
      <w:numFmt w:val="decimal"/>
      <w:pStyle w:val="Heading1numbered"/>
      <w:suff w:val="space"/>
      <w:lvlText w:val="Section %1.0"/>
      <w:lvlJc w:val="left"/>
      <w:pPr>
        <w:ind w:left="0" w:firstLine="0"/>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decimal"/>
      <w:pStyle w:val="Heading1numbered"/>
      <w:suff w:val="space"/>
      <w:lvlText w:val="%1.%2.%3.%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7" w15:restartNumberingAfterBreak="0">
    <w:nsid w:val="393A12AA"/>
    <w:multiLevelType w:val="multilevel"/>
    <w:tmpl w:val="1DE6843E"/>
    <w:lvl w:ilvl="0">
      <w:start w:val="1"/>
      <w:numFmt w:val="bullet"/>
      <w:pStyle w:val="Bullet1"/>
      <w:lvlText w:val=""/>
      <w:lvlJc w:val="left"/>
      <w:pPr>
        <w:ind w:left="284" w:hanging="284"/>
      </w:pPr>
      <w:rPr>
        <w:rFonts w:ascii="Wingdings 2" w:hAnsi="Wingdings 2" w:hint="default"/>
        <w:color w:val="4D92C0"/>
        <w:position w:val="2"/>
        <w:sz w:val="16"/>
      </w:rPr>
    </w:lvl>
    <w:lvl w:ilvl="1">
      <w:start w:val="1"/>
      <w:numFmt w:val="bullet"/>
      <w:pStyle w:val="Bullet2"/>
      <w:lvlText w:val="–"/>
      <w:lvlJc w:val="left"/>
      <w:pPr>
        <w:ind w:left="568" w:hanging="284"/>
      </w:pPr>
      <w:rPr>
        <w:rFonts w:ascii="Arial Black" w:hAnsi="Arial Black"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8" w15:restartNumberingAfterBreak="0">
    <w:nsid w:val="43BF2BD2"/>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446D3A6A"/>
    <w:multiLevelType w:val="multilevel"/>
    <w:tmpl w:val="F58A407A"/>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0" w15:restartNumberingAfterBreak="0">
    <w:nsid w:val="5438409E"/>
    <w:multiLevelType w:val="multilevel"/>
    <w:tmpl w:val="1C16F7EC"/>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1" w15:restartNumberingAfterBreak="0">
    <w:nsid w:val="57FD58D3"/>
    <w:multiLevelType w:val="multilevel"/>
    <w:tmpl w:val="9C9C932E"/>
    <w:name w:val="List num32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2" w15:restartNumberingAfterBreak="0">
    <w:nsid w:val="5FC676EB"/>
    <w:multiLevelType w:val="multilevel"/>
    <w:tmpl w:val="2004B8EA"/>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3" w15:restartNumberingAfterBreak="0">
    <w:nsid w:val="6053131D"/>
    <w:multiLevelType w:val="multilevel"/>
    <w:tmpl w:val="1C16F7EC"/>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4" w15:restartNumberingAfterBreak="0">
    <w:nsid w:val="622B494C"/>
    <w:multiLevelType w:val="multilevel"/>
    <w:tmpl w:val="DC1CCDC4"/>
    <w:name w:val="List num3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5" w15:restartNumberingAfterBreak="0">
    <w:nsid w:val="6F986977"/>
    <w:multiLevelType w:val="multilevel"/>
    <w:tmpl w:val="5E52D3CA"/>
    <w:name w:val="List num322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6" w15:restartNumberingAfterBreak="0">
    <w:nsid w:val="74610972"/>
    <w:multiLevelType w:val="multilevel"/>
    <w:tmpl w:val="457635A8"/>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7" w15:restartNumberingAfterBreak="0">
    <w:nsid w:val="7A7E12E5"/>
    <w:multiLevelType w:val="multilevel"/>
    <w:tmpl w:val="F74E2CE0"/>
    <w:lvl w:ilvl="0">
      <w:start w:val="1"/>
      <w:numFmt w:val="decimal"/>
      <w:pStyle w:val="Numpara"/>
      <w:lvlText w:val="%1."/>
      <w:lvlJc w:val="left"/>
      <w:pPr>
        <w:ind w:left="397" w:hanging="397"/>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8" w15:restartNumberingAfterBreak="0">
    <w:nsid w:val="7FD44514"/>
    <w:multiLevelType w:val="multilevel"/>
    <w:tmpl w:val="8F9C00DA"/>
    <w:name w:val="List num"/>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num w:numId="1">
    <w:abstractNumId w:val="9"/>
  </w:num>
  <w:num w:numId="2">
    <w:abstractNumId w:val="9"/>
  </w:num>
  <w:num w:numId="3">
    <w:abstractNumId w:val="9"/>
  </w:num>
  <w:num w:numId="4">
    <w:abstractNumId w:val="18"/>
  </w:num>
  <w:num w:numId="5">
    <w:abstractNumId w:val="4"/>
  </w:num>
  <w:num w:numId="6">
    <w:abstractNumId w:val="8"/>
  </w:num>
  <w:num w:numId="7">
    <w:abstractNumId w:val="17"/>
  </w:num>
  <w:num w:numId="8">
    <w:abstractNumId w:val="7"/>
  </w:num>
  <w:num w:numId="9">
    <w:abstractNumId w:val="7"/>
  </w:num>
  <w:num w:numId="10">
    <w:abstractNumId w:val="6"/>
  </w:num>
  <w:num w:numId="11">
    <w:abstractNumId w:val="0"/>
  </w:num>
  <w:num w:numId="12">
    <w:abstractNumId w:val="16"/>
  </w:num>
  <w:num w:numId="13">
    <w:abstractNumId w:val="1"/>
  </w:num>
  <w:num w:numId="14">
    <w:abstractNumId w:val="3"/>
  </w:num>
  <w:num w:numId="15">
    <w:abstractNumId w:val="14"/>
  </w:num>
  <w:num w:numId="16">
    <w:abstractNumId w:val="12"/>
  </w:num>
  <w:num w:numId="17">
    <w:abstractNumId w:val="11"/>
  </w:num>
  <w:num w:numId="18">
    <w:abstractNumId w:val="13"/>
  </w:num>
  <w:num w:numId="19">
    <w:abstractNumId w:val="15"/>
  </w:num>
  <w:num w:numId="20">
    <w:abstractNumId w:val="10"/>
  </w:num>
  <w:num w:numId="21">
    <w:abstractNumId w:val="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BCB"/>
    <w:rsid w:val="00000045"/>
    <w:rsid w:val="00002901"/>
    <w:rsid w:val="0001294D"/>
    <w:rsid w:val="00012F6F"/>
    <w:rsid w:val="0001324C"/>
    <w:rsid w:val="00014213"/>
    <w:rsid w:val="00014B55"/>
    <w:rsid w:val="00020E3E"/>
    <w:rsid w:val="00021E55"/>
    <w:rsid w:val="00023BF3"/>
    <w:rsid w:val="00024705"/>
    <w:rsid w:val="000247E9"/>
    <w:rsid w:val="000262E1"/>
    <w:rsid w:val="00026811"/>
    <w:rsid w:val="00033913"/>
    <w:rsid w:val="000377AF"/>
    <w:rsid w:val="0004185E"/>
    <w:rsid w:val="00042AE5"/>
    <w:rsid w:val="000442F0"/>
    <w:rsid w:val="00047C26"/>
    <w:rsid w:val="00052C40"/>
    <w:rsid w:val="00055DF1"/>
    <w:rsid w:val="00056988"/>
    <w:rsid w:val="00065273"/>
    <w:rsid w:val="0006603E"/>
    <w:rsid w:val="0006721C"/>
    <w:rsid w:val="00072279"/>
    <w:rsid w:val="00073407"/>
    <w:rsid w:val="00075E6C"/>
    <w:rsid w:val="00077187"/>
    <w:rsid w:val="000807FE"/>
    <w:rsid w:val="00081C12"/>
    <w:rsid w:val="00087D42"/>
    <w:rsid w:val="00093B18"/>
    <w:rsid w:val="00095BE6"/>
    <w:rsid w:val="00095C6A"/>
    <w:rsid w:val="000A058D"/>
    <w:rsid w:val="000A1CC9"/>
    <w:rsid w:val="000A1DD9"/>
    <w:rsid w:val="000A37AB"/>
    <w:rsid w:val="000B08AE"/>
    <w:rsid w:val="000B1ED9"/>
    <w:rsid w:val="000B29AD"/>
    <w:rsid w:val="000B29E2"/>
    <w:rsid w:val="000B4387"/>
    <w:rsid w:val="000B53B5"/>
    <w:rsid w:val="000B7FCD"/>
    <w:rsid w:val="000C08A3"/>
    <w:rsid w:val="000C41C2"/>
    <w:rsid w:val="000C53A6"/>
    <w:rsid w:val="000C593B"/>
    <w:rsid w:val="000C618D"/>
    <w:rsid w:val="000C6372"/>
    <w:rsid w:val="000D2E3D"/>
    <w:rsid w:val="000D7586"/>
    <w:rsid w:val="000D7658"/>
    <w:rsid w:val="000D7841"/>
    <w:rsid w:val="000E24DB"/>
    <w:rsid w:val="000E392D"/>
    <w:rsid w:val="000E39B6"/>
    <w:rsid w:val="000E3D05"/>
    <w:rsid w:val="000F2DD7"/>
    <w:rsid w:val="000F396C"/>
    <w:rsid w:val="000F4288"/>
    <w:rsid w:val="000F7165"/>
    <w:rsid w:val="000F7C4B"/>
    <w:rsid w:val="00100DE5"/>
    <w:rsid w:val="00102379"/>
    <w:rsid w:val="00103722"/>
    <w:rsid w:val="00103E92"/>
    <w:rsid w:val="00103F06"/>
    <w:rsid w:val="0010407B"/>
    <w:rsid w:val="001065D6"/>
    <w:rsid w:val="001068D5"/>
    <w:rsid w:val="00111343"/>
    <w:rsid w:val="00111FAA"/>
    <w:rsid w:val="00121252"/>
    <w:rsid w:val="00121CAE"/>
    <w:rsid w:val="00121D32"/>
    <w:rsid w:val="00124609"/>
    <w:rsid w:val="001254CE"/>
    <w:rsid w:val="0012587A"/>
    <w:rsid w:val="00127D8D"/>
    <w:rsid w:val="00134ECF"/>
    <w:rsid w:val="0013531E"/>
    <w:rsid w:val="00140783"/>
    <w:rsid w:val="00141DF5"/>
    <w:rsid w:val="001422CC"/>
    <w:rsid w:val="00145346"/>
    <w:rsid w:val="001468A3"/>
    <w:rsid w:val="00154C74"/>
    <w:rsid w:val="00156EE3"/>
    <w:rsid w:val="001610CF"/>
    <w:rsid w:val="001617B6"/>
    <w:rsid w:val="00165E66"/>
    <w:rsid w:val="00170648"/>
    <w:rsid w:val="001735AC"/>
    <w:rsid w:val="00176836"/>
    <w:rsid w:val="00176DDE"/>
    <w:rsid w:val="00182250"/>
    <w:rsid w:val="001872AB"/>
    <w:rsid w:val="00190544"/>
    <w:rsid w:val="00192A3C"/>
    <w:rsid w:val="00192F88"/>
    <w:rsid w:val="001958FF"/>
    <w:rsid w:val="001960C5"/>
    <w:rsid w:val="00196143"/>
    <w:rsid w:val="001975B6"/>
    <w:rsid w:val="00197E09"/>
    <w:rsid w:val="001A07E8"/>
    <w:rsid w:val="001A2456"/>
    <w:rsid w:val="001A24FC"/>
    <w:rsid w:val="001A268A"/>
    <w:rsid w:val="001B4A2F"/>
    <w:rsid w:val="001B7020"/>
    <w:rsid w:val="001C0125"/>
    <w:rsid w:val="001C184D"/>
    <w:rsid w:val="001C1E3F"/>
    <w:rsid w:val="001C53D3"/>
    <w:rsid w:val="001C7BAE"/>
    <w:rsid w:val="001D1C51"/>
    <w:rsid w:val="001D2F0F"/>
    <w:rsid w:val="001D43A1"/>
    <w:rsid w:val="001D6AAD"/>
    <w:rsid w:val="001D732D"/>
    <w:rsid w:val="001E2C97"/>
    <w:rsid w:val="001E31FA"/>
    <w:rsid w:val="001E48F9"/>
    <w:rsid w:val="001E64F6"/>
    <w:rsid w:val="001E7AEB"/>
    <w:rsid w:val="001F365F"/>
    <w:rsid w:val="001F3E20"/>
    <w:rsid w:val="001F4813"/>
    <w:rsid w:val="001F67A3"/>
    <w:rsid w:val="0020021D"/>
    <w:rsid w:val="00202301"/>
    <w:rsid w:val="00204B82"/>
    <w:rsid w:val="00206DC7"/>
    <w:rsid w:val="002076AF"/>
    <w:rsid w:val="00210C89"/>
    <w:rsid w:val="002210B6"/>
    <w:rsid w:val="00222BCB"/>
    <w:rsid w:val="00222BEB"/>
    <w:rsid w:val="00225B7B"/>
    <w:rsid w:val="00225E60"/>
    <w:rsid w:val="00230BBB"/>
    <w:rsid w:val="0023202C"/>
    <w:rsid w:val="00234619"/>
    <w:rsid w:val="00235CF0"/>
    <w:rsid w:val="0023694D"/>
    <w:rsid w:val="002403D4"/>
    <w:rsid w:val="0024184A"/>
    <w:rsid w:val="002432C8"/>
    <w:rsid w:val="00245043"/>
    <w:rsid w:val="00255B8F"/>
    <w:rsid w:val="00255DD0"/>
    <w:rsid w:val="00257461"/>
    <w:rsid w:val="0026028E"/>
    <w:rsid w:val="00261A79"/>
    <w:rsid w:val="00263221"/>
    <w:rsid w:val="00265B1E"/>
    <w:rsid w:val="00265EC8"/>
    <w:rsid w:val="002677B6"/>
    <w:rsid w:val="00272892"/>
    <w:rsid w:val="0027533B"/>
    <w:rsid w:val="0027603D"/>
    <w:rsid w:val="002827D3"/>
    <w:rsid w:val="00284FA2"/>
    <w:rsid w:val="00285081"/>
    <w:rsid w:val="00285B78"/>
    <w:rsid w:val="00286AFC"/>
    <w:rsid w:val="00291A15"/>
    <w:rsid w:val="00292D36"/>
    <w:rsid w:val="0029467A"/>
    <w:rsid w:val="00294A5A"/>
    <w:rsid w:val="00296593"/>
    <w:rsid w:val="00297281"/>
    <w:rsid w:val="00297A47"/>
    <w:rsid w:val="002A0FCA"/>
    <w:rsid w:val="002A32C2"/>
    <w:rsid w:val="002A3CD9"/>
    <w:rsid w:val="002A43AF"/>
    <w:rsid w:val="002A5891"/>
    <w:rsid w:val="002A5981"/>
    <w:rsid w:val="002B03F1"/>
    <w:rsid w:val="002B4076"/>
    <w:rsid w:val="002B580F"/>
    <w:rsid w:val="002B5E2B"/>
    <w:rsid w:val="002B6259"/>
    <w:rsid w:val="002B6B63"/>
    <w:rsid w:val="002B6DAA"/>
    <w:rsid w:val="002B7F91"/>
    <w:rsid w:val="002B7F9D"/>
    <w:rsid w:val="002C0DD3"/>
    <w:rsid w:val="002C3740"/>
    <w:rsid w:val="002C38D4"/>
    <w:rsid w:val="002C4A2B"/>
    <w:rsid w:val="002C5D1D"/>
    <w:rsid w:val="002C6461"/>
    <w:rsid w:val="002D672F"/>
    <w:rsid w:val="002D70F7"/>
    <w:rsid w:val="002D711A"/>
    <w:rsid w:val="002D7336"/>
    <w:rsid w:val="002E1976"/>
    <w:rsid w:val="002E3396"/>
    <w:rsid w:val="002E41C2"/>
    <w:rsid w:val="002E4B78"/>
    <w:rsid w:val="002E6658"/>
    <w:rsid w:val="002F2918"/>
    <w:rsid w:val="002F2953"/>
    <w:rsid w:val="002F3E9D"/>
    <w:rsid w:val="002F7958"/>
    <w:rsid w:val="00301FC0"/>
    <w:rsid w:val="003042DA"/>
    <w:rsid w:val="00306B5D"/>
    <w:rsid w:val="0031149C"/>
    <w:rsid w:val="00312B46"/>
    <w:rsid w:val="0031304F"/>
    <w:rsid w:val="003141E1"/>
    <w:rsid w:val="00322CCA"/>
    <w:rsid w:val="00325548"/>
    <w:rsid w:val="00330CB9"/>
    <w:rsid w:val="003332BC"/>
    <w:rsid w:val="0033477F"/>
    <w:rsid w:val="00340EEC"/>
    <w:rsid w:val="0034190E"/>
    <w:rsid w:val="00344528"/>
    <w:rsid w:val="00344B5C"/>
    <w:rsid w:val="00344B82"/>
    <w:rsid w:val="00352767"/>
    <w:rsid w:val="00355234"/>
    <w:rsid w:val="00357383"/>
    <w:rsid w:val="003623DA"/>
    <w:rsid w:val="0036258C"/>
    <w:rsid w:val="0036778F"/>
    <w:rsid w:val="003700AD"/>
    <w:rsid w:val="00371DDE"/>
    <w:rsid w:val="00376870"/>
    <w:rsid w:val="00380689"/>
    <w:rsid w:val="00384A4F"/>
    <w:rsid w:val="00384CA7"/>
    <w:rsid w:val="00385CF7"/>
    <w:rsid w:val="003872BE"/>
    <w:rsid w:val="0038771C"/>
    <w:rsid w:val="00394F09"/>
    <w:rsid w:val="00395A63"/>
    <w:rsid w:val="00396DE4"/>
    <w:rsid w:val="00397AC9"/>
    <w:rsid w:val="003A11E9"/>
    <w:rsid w:val="003A1BB7"/>
    <w:rsid w:val="003A1C37"/>
    <w:rsid w:val="003A32F6"/>
    <w:rsid w:val="003A430B"/>
    <w:rsid w:val="003A50B3"/>
    <w:rsid w:val="003A541A"/>
    <w:rsid w:val="003A58D2"/>
    <w:rsid w:val="003A61DD"/>
    <w:rsid w:val="003A6923"/>
    <w:rsid w:val="003A6A2E"/>
    <w:rsid w:val="003A71C9"/>
    <w:rsid w:val="003A7A45"/>
    <w:rsid w:val="003B0D15"/>
    <w:rsid w:val="003B20CC"/>
    <w:rsid w:val="003B624F"/>
    <w:rsid w:val="003B7B6F"/>
    <w:rsid w:val="003C0890"/>
    <w:rsid w:val="003C21BA"/>
    <w:rsid w:val="003C2C67"/>
    <w:rsid w:val="003C2D4C"/>
    <w:rsid w:val="003C3B3A"/>
    <w:rsid w:val="003C5853"/>
    <w:rsid w:val="003C5BA4"/>
    <w:rsid w:val="003C7395"/>
    <w:rsid w:val="003C7D1B"/>
    <w:rsid w:val="003D27D1"/>
    <w:rsid w:val="003D5943"/>
    <w:rsid w:val="003D631E"/>
    <w:rsid w:val="003E3E26"/>
    <w:rsid w:val="003E5DFC"/>
    <w:rsid w:val="003E608A"/>
    <w:rsid w:val="003F1295"/>
    <w:rsid w:val="003F5102"/>
    <w:rsid w:val="003F7450"/>
    <w:rsid w:val="003F76FC"/>
    <w:rsid w:val="004002EB"/>
    <w:rsid w:val="00400889"/>
    <w:rsid w:val="00407A79"/>
    <w:rsid w:val="00411502"/>
    <w:rsid w:val="00412D5F"/>
    <w:rsid w:val="004144F5"/>
    <w:rsid w:val="00415154"/>
    <w:rsid w:val="004226C8"/>
    <w:rsid w:val="00422DDC"/>
    <w:rsid w:val="004231B5"/>
    <w:rsid w:val="004236C8"/>
    <w:rsid w:val="00426284"/>
    <w:rsid w:val="00427681"/>
    <w:rsid w:val="004326E8"/>
    <w:rsid w:val="00432D1C"/>
    <w:rsid w:val="00433DB7"/>
    <w:rsid w:val="00434253"/>
    <w:rsid w:val="004347D9"/>
    <w:rsid w:val="00435F38"/>
    <w:rsid w:val="00437071"/>
    <w:rsid w:val="00440C5F"/>
    <w:rsid w:val="004420E0"/>
    <w:rsid w:val="00453750"/>
    <w:rsid w:val="00453EFC"/>
    <w:rsid w:val="004550D9"/>
    <w:rsid w:val="00455AE6"/>
    <w:rsid w:val="0045601C"/>
    <w:rsid w:val="00456941"/>
    <w:rsid w:val="00456B26"/>
    <w:rsid w:val="004613D5"/>
    <w:rsid w:val="004656FE"/>
    <w:rsid w:val="00465BF2"/>
    <w:rsid w:val="00467EA5"/>
    <w:rsid w:val="004702EA"/>
    <w:rsid w:val="00472B24"/>
    <w:rsid w:val="00474C5E"/>
    <w:rsid w:val="00477856"/>
    <w:rsid w:val="004821ED"/>
    <w:rsid w:val="0048259C"/>
    <w:rsid w:val="00482D02"/>
    <w:rsid w:val="00484326"/>
    <w:rsid w:val="004863E4"/>
    <w:rsid w:val="00487B08"/>
    <w:rsid w:val="00490369"/>
    <w:rsid w:val="004905DC"/>
    <w:rsid w:val="00491510"/>
    <w:rsid w:val="0049168B"/>
    <w:rsid w:val="00492E0C"/>
    <w:rsid w:val="004A4542"/>
    <w:rsid w:val="004A52F6"/>
    <w:rsid w:val="004A712F"/>
    <w:rsid w:val="004A7519"/>
    <w:rsid w:val="004B0BFC"/>
    <w:rsid w:val="004B1D32"/>
    <w:rsid w:val="004B323E"/>
    <w:rsid w:val="004B3DBC"/>
    <w:rsid w:val="004B64B1"/>
    <w:rsid w:val="004C2C18"/>
    <w:rsid w:val="004C3D50"/>
    <w:rsid w:val="004C4AE3"/>
    <w:rsid w:val="004C5A98"/>
    <w:rsid w:val="004C6C48"/>
    <w:rsid w:val="004D0030"/>
    <w:rsid w:val="004D01AC"/>
    <w:rsid w:val="004D3518"/>
    <w:rsid w:val="004D55B4"/>
    <w:rsid w:val="004D62D6"/>
    <w:rsid w:val="004D6898"/>
    <w:rsid w:val="004D7771"/>
    <w:rsid w:val="004E251D"/>
    <w:rsid w:val="004E331B"/>
    <w:rsid w:val="004E3F5A"/>
    <w:rsid w:val="004E55D2"/>
    <w:rsid w:val="004E55E2"/>
    <w:rsid w:val="004E63BE"/>
    <w:rsid w:val="004F09ED"/>
    <w:rsid w:val="004F27FD"/>
    <w:rsid w:val="004F2E65"/>
    <w:rsid w:val="004F3569"/>
    <w:rsid w:val="004F3F4E"/>
    <w:rsid w:val="004F408B"/>
    <w:rsid w:val="004F40CC"/>
    <w:rsid w:val="004F4216"/>
    <w:rsid w:val="004F632D"/>
    <w:rsid w:val="0050056B"/>
    <w:rsid w:val="0050356B"/>
    <w:rsid w:val="005036AA"/>
    <w:rsid w:val="005045FE"/>
    <w:rsid w:val="00504B91"/>
    <w:rsid w:val="00505281"/>
    <w:rsid w:val="00510167"/>
    <w:rsid w:val="00513386"/>
    <w:rsid w:val="00513E86"/>
    <w:rsid w:val="00517585"/>
    <w:rsid w:val="00517CE8"/>
    <w:rsid w:val="00517D91"/>
    <w:rsid w:val="005220E3"/>
    <w:rsid w:val="0052313E"/>
    <w:rsid w:val="00527685"/>
    <w:rsid w:val="005306A2"/>
    <w:rsid w:val="005318EA"/>
    <w:rsid w:val="0053416C"/>
    <w:rsid w:val="00535815"/>
    <w:rsid w:val="00540588"/>
    <w:rsid w:val="00540682"/>
    <w:rsid w:val="00541400"/>
    <w:rsid w:val="00541C2F"/>
    <w:rsid w:val="00544C1F"/>
    <w:rsid w:val="00547930"/>
    <w:rsid w:val="005516C0"/>
    <w:rsid w:val="00551B95"/>
    <w:rsid w:val="00552DE4"/>
    <w:rsid w:val="00553DC0"/>
    <w:rsid w:val="00554035"/>
    <w:rsid w:val="0055516B"/>
    <w:rsid w:val="005604F8"/>
    <w:rsid w:val="00563527"/>
    <w:rsid w:val="00565029"/>
    <w:rsid w:val="00565E48"/>
    <w:rsid w:val="0056755B"/>
    <w:rsid w:val="0057196D"/>
    <w:rsid w:val="0057407A"/>
    <w:rsid w:val="00576385"/>
    <w:rsid w:val="00576CEA"/>
    <w:rsid w:val="00580A2E"/>
    <w:rsid w:val="0058124E"/>
    <w:rsid w:val="00581F99"/>
    <w:rsid w:val="005825E1"/>
    <w:rsid w:val="005839A6"/>
    <w:rsid w:val="00584740"/>
    <w:rsid w:val="005875A3"/>
    <w:rsid w:val="00587680"/>
    <w:rsid w:val="00587ABC"/>
    <w:rsid w:val="005953EA"/>
    <w:rsid w:val="005A3416"/>
    <w:rsid w:val="005A5853"/>
    <w:rsid w:val="005A6325"/>
    <w:rsid w:val="005B01D5"/>
    <w:rsid w:val="005B27FE"/>
    <w:rsid w:val="005B282E"/>
    <w:rsid w:val="005B3B52"/>
    <w:rsid w:val="005B4AE1"/>
    <w:rsid w:val="005B5F24"/>
    <w:rsid w:val="005B6B62"/>
    <w:rsid w:val="005B76DF"/>
    <w:rsid w:val="005B79CB"/>
    <w:rsid w:val="005C0006"/>
    <w:rsid w:val="005C112A"/>
    <w:rsid w:val="005C6650"/>
    <w:rsid w:val="005E08D7"/>
    <w:rsid w:val="005E2B6E"/>
    <w:rsid w:val="005E2B87"/>
    <w:rsid w:val="005E30B4"/>
    <w:rsid w:val="005E47EC"/>
    <w:rsid w:val="005E4B84"/>
    <w:rsid w:val="005E4C16"/>
    <w:rsid w:val="005E524E"/>
    <w:rsid w:val="005E5947"/>
    <w:rsid w:val="005E784F"/>
    <w:rsid w:val="005F07FE"/>
    <w:rsid w:val="005F15F1"/>
    <w:rsid w:val="005F61DF"/>
    <w:rsid w:val="005F6F4B"/>
    <w:rsid w:val="005F737B"/>
    <w:rsid w:val="0060163A"/>
    <w:rsid w:val="006023F9"/>
    <w:rsid w:val="0060350B"/>
    <w:rsid w:val="006038F9"/>
    <w:rsid w:val="00610559"/>
    <w:rsid w:val="00614076"/>
    <w:rsid w:val="00620661"/>
    <w:rsid w:val="0062651F"/>
    <w:rsid w:val="00630904"/>
    <w:rsid w:val="00632F2E"/>
    <w:rsid w:val="006332F6"/>
    <w:rsid w:val="006346A5"/>
    <w:rsid w:val="00635141"/>
    <w:rsid w:val="00636E9D"/>
    <w:rsid w:val="006413F2"/>
    <w:rsid w:val="00641AA0"/>
    <w:rsid w:val="0064360F"/>
    <w:rsid w:val="00643F54"/>
    <w:rsid w:val="0064798F"/>
    <w:rsid w:val="00653392"/>
    <w:rsid w:val="006534B2"/>
    <w:rsid w:val="0065615D"/>
    <w:rsid w:val="00656777"/>
    <w:rsid w:val="00657011"/>
    <w:rsid w:val="006638EF"/>
    <w:rsid w:val="00663FEE"/>
    <w:rsid w:val="006646D5"/>
    <w:rsid w:val="006650B5"/>
    <w:rsid w:val="006651B1"/>
    <w:rsid w:val="00665778"/>
    <w:rsid w:val="00666F1B"/>
    <w:rsid w:val="006671A9"/>
    <w:rsid w:val="0066768B"/>
    <w:rsid w:val="006723D2"/>
    <w:rsid w:val="00672A47"/>
    <w:rsid w:val="00676E5F"/>
    <w:rsid w:val="0068460A"/>
    <w:rsid w:val="00687888"/>
    <w:rsid w:val="00687AED"/>
    <w:rsid w:val="00687CF6"/>
    <w:rsid w:val="0069041D"/>
    <w:rsid w:val="006919A5"/>
    <w:rsid w:val="0069276D"/>
    <w:rsid w:val="00692B92"/>
    <w:rsid w:val="00693A44"/>
    <w:rsid w:val="006945CA"/>
    <w:rsid w:val="00697730"/>
    <w:rsid w:val="006A3309"/>
    <w:rsid w:val="006A3A5A"/>
    <w:rsid w:val="006A4A90"/>
    <w:rsid w:val="006A5B34"/>
    <w:rsid w:val="006B05F6"/>
    <w:rsid w:val="006B0E9F"/>
    <w:rsid w:val="006B21EC"/>
    <w:rsid w:val="006B4793"/>
    <w:rsid w:val="006B5365"/>
    <w:rsid w:val="006B5A1B"/>
    <w:rsid w:val="006C38C6"/>
    <w:rsid w:val="006C6DAC"/>
    <w:rsid w:val="006C77A9"/>
    <w:rsid w:val="006D03A0"/>
    <w:rsid w:val="006D2ECE"/>
    <w:rsid w:val="006D2FAD"/>
    <w:rsid w:val="006D4720"/>
    <w:rsid w:val="006D4F42"/>
    <w:rsid w:val="006D5D3D"/>
    <w:rsid w:val="006D76C1"/>
    <w:rsid w:val="006D7736"/>
    <w:rsid w:val="006D7AF0"/>
    <w:rsid w:val="006E4821"/>
    <w:rsid w:val="006E4CBB"/>
    <w:rsid w:val="006E5DB9"/>
    <w:rsid w:val="006E6CDF"/>
    <w:rsid w:val="006E7EB7"/>
    <w:rsid w:val="006F1E5B"/>
    <w:rsid w:val="006F37F2"/>
    <w:rsid w:val="006F4397"/>
    <w:rsid w:val="006F6591"/>
    <w:rsid w:val="006F6693"/>
    <w:rsid w:val="00705313"/>
    <w:rsid w:val="0070641D"/>
    <w:rsid w:val="00707FE8"/>
    <w:rsid w:val="00710E9C"/>
    <w:rsid w:val="007112BC"/>
    <w:rsid w:val="00713F6D"/>
    <w:rsid w:val="00714AAE"/>
    <w:rsid w:val="00715D8D"/>
    <w:rsid w:val="007162DD"/>
    <w:rsid w:val="007201F8"/>
    <w:rsid w:val="00722136"/>
    <w:rsid w:val="00723353"/>
    <w:rsid w:val="00724962"/>
    <w:rsid w:val="00724A0F"/>
    <w:rsid w:val="00725C6F"/>
    <w:rsid w:val="00726D2F"/>
    <w:rsid w:val="00727C45"/>
    <w:rsid w:val="007324C9"/>
    <w:rsid w:val="00736732"/>
    <w:rsid w:val="00737395"/>
    <w:rsid w:val="00740019"/>
    <w:rsid w:val="00741134"/>
    <w:rsid w:val="00741152"/>
    <w:rsid w:val="00741C8D"/>
    <w:rsid w:val="007426D9"/>
    <w:rsid w:val="007448AC"/>
    <w:rsid w:val="00746426"/>
    <w:rsid w:val="00750BF9"/>
    <w:rsid w:val="00750CBE"/>
    <w:rsid w:val="007534C2"/>
    <w:rsid w:val="00753F31"/>
    <w:rsid w:val="0075682F"/>
    <w:rsid w:val="00764521"/>
    <w:rsid w:val="007650D2"/>
    <w:rsid w:val="007654AA"/>
    <w:rsid w:val="00765E43"/>
    <w:rsid w:val="00766212"/>
    <w:rsid w:val="00766B5A"/>
    <w:rsid w:val="00771213"/>
    <w:rsid w:val="00771F3D"/>
    <w:rsid w:val="00772209"/>
    <w:rsid w:val="00772F5E"/>
    <w:rsid w:val="00774621"/>
    <w:rsid w:val="007760F9"/>
    <w:rsid w:val="00776F3E"/>
    <w:rsid w:val="007770A5"/>
    <w:rsid w:val="00781CA1"/>
    <w:rsid w:val="007834F2"/>
    <w:rsid w:val="00783A02"/>
    <w:rsid w:val="00791020"/>
    <w:rsid w:val="0079467F"/>
    <w:rsid w:val="00794FF6"/>
    <w:rsid w:val="00796EC4"/>
    <w:rsid w:val="007A04D2"/>
    <w:rsid w:val="007A5F82"/>
    <w:rsid w:val="007A618F"/>
    <w:rsid w:val="007A6DCE"/>
    <w:rsid w:val="007B55CC"/>
    <w:rsid w:val="007B5C7A"/>
    <w:rsid w:val="007B623C"/>
    <w:rsid w:val="007B66C1"/>
    <w:rsid w:val="007C144C"/>
    <w:rsid w:val="007C37DB"/>
    <w:rsid w:val="007C4073"/>
    <w:rsid w:val="007C4580"/>
    <w:rsid w:val="007D5F9E"/>
    <w:rsid w:val="007D774D"/>
    <w:rsid w:val="007E098F"/>
    <w:rsid w:val="007E2B42"/>
    <w:rsid w:val="007E2D06"/>
    <w:rsid w:val="007E3BA2"/>
    <w:rsid w:val="007E7899"/>
    <w:rsid w:val="007F05A8"/>
    <w:rsid w:val="007F1A4C"/>
    <w:rsid w:val="007F2A60"/>
    <w:rsid w:val="007F723F"/>
    <w:rsid w:val="007F77CA"/>
    <w:rsid w:val="0080114A"/>
    <w:rsid w:val="008022C3"/>
    <w:rsid w:val="008041E6"/>
    <w:rsid w:val="008065D2"/>
    <w:rsid w:val="00807D9C"/>
    <w:rsid w:val="008116D8"/>
    <w:rsid w:val="00812833"/>
    <w:rsid w:val="008129D8"/>
    <w:rsid w:val="008136B4"/>
    <w:rsid w:val="008151FC"/>
    <w:rsid w:val="00815A8A"/>
    <w:rsid w:val="0081695F"/>
    <w:rsid w:val="0082194C"/>
    <w:rsid w:val="008222FF"/>
    <w:rsid w:val="00822AC4"/>
    <w:rsid w:val="00823114"/>
    <w:rsid w:val="008236BF"/>
    <w:rsid w:val="008241FF"/>
    <w:rsid w:val="008258FE"/>
    <w:rsid w:val="00826425"/>
    <w:rsid w:val="008333C6"/>
    <w:rsid w:val="0083544F"/>
    <w:rsid w:val="008411E9"/>
    <w:rsid w:val="00841375"/>
    <w:rsid w:val="00841617"/>
    <w:rsid w:val="0084200F"/>
    <w:rsid w:val="00843B2C"/>
    <w:rsid w:val="0084443E"/>
    <w:rsid w:val="00844F16"/>
    <w:rsid w:val="00845881"/>
    <w:rsid w:val="008458F0"/>
    <w:rsid w:val="00855FF9"/>
    <w:rsid w:val="0086277A"/>
    <w:rsid w:val="00862888"/>
    <w:rsid w:val="008668A8"/>
    <w:rsid w:val="008768AD"/>
    <w:rsid w:val="00877FF0"/>
    <w:rsid w:val="00880AC4"/>
    <w:rsid w:val="00882A45"/>
    <w:rsid w:val="00884C0F"/>
    <w:rsid w:val="00892055"/>
    <w:rsid w:val="0089354C"/>
    <w:rsid w:val="00897447"/>
    <w:rsid w:val="008A20F8"/>
    <w:rsid w:val="008A39CF"/>
    <w:rsid w:val="008A4685"/>
    <w:rsid w:val="008A4900"/>
    <w:rsid w:val="008A51EE"/>
    <w:rsid w:val="008A55FE"/>
    <w:rsid w:val="008A705E"/>
    <w:rsid w:val="008A7818"/>
    <w:rsid w:val="008B146D"/>
    <w:rsid w:val="008B42AD"/>
    <w:rsid w:val="008B5666"/>
    <w:rsid w:val="008C6686"/>
    <w:rsid w:val="008C6C70"/>
    <w:rsid w:val="008D0281"/>
    <w:rsid w:val="008D18D4"/>
    <w:rsid w:val="008D49E0"/>
    <w:rsid w:val="008D5BA3"/>
    <w:rsid w:val="008E2348"/>
    <w:rsid w:val="008E68D3"/>
    <w:rsid w:val="008F11DA"/>
    <w:rsid w:val="008F1C92"/>
    <w:rsid w:val="008F3661"/>
    <w:rsid w:val="008F4D66"/>
    <w:rsid w:val="008F6D45"/>
    <w:rsid w:val="009110E5"/>
    <w:rsid w:val="00914E53"/>
    <w:rsid w:val="00914ECA"/>
    <w:rsid w:val="009207F7"/>
    <w:rsid w:val="00921395"/>
    <w:rsid w:val="009216A4"/>
    <w:rsid w:val="00922944"/>
    <w:rsid w:val="009273A2"/>
    <w:rsid w:val="00933CF9"/>
    <w:rsid w:val="00936479"/>
    <w:rsid w:val="009368D6"/>
    <w:rsid w:val="00937A10"/>
    <w:rsid w:val="00937C54"/>
    <w:rsid w:val="00942309"/>
    <w:rsid w:val="0094368A"/>
    <w:rsid w:val="00943E49"/>
    <w:rsid w:val="00943FCB"/>
    <w:rsid w:val="00950B84"/>
    <w:rsid w:val="0095182E"/>
    <w:rsid w:val="00952032"/>
    <w:rsid w:val="00953085"/>
    <w:rsid w:val="0095636B"/>
    <w:rsid w:val="00960457"/>
    <w:rsid w:val="009640E2"/>
    <w:rsid w:val="009649B5"/>
    <w:rsid w:val="00966115"/>
    <w:rsid w:val="009661FF"/>
    <w:rsid w:val="00970EB4"/>
    <w:rsid w:val="009714F4"/>
    <w:rsid w:val="00975EED"/>
    <w:rsid w:val="00977E63"/>
    <w:rsid w:val="00980F8C"/>
    <w:rsid w:val="009834C0"/>
    <w:rsid w:val="009850A7"/>
    <w:rsid w:val="00986AAC"/>
    <w:rsid w:val="00986FDA"/>
    <w:rsid w:val="009915DD"/>
    <w:rsid w:val="0099305C"/>
    <w:rsid w:val="009945B6"/>
    <w:rsid w:val="00994C5C"/>
    <w:rsid w:val="00995526"/>
    <w:rsid w:val="009A0B35"/>
    <w:rsid w:val="009A1A0F"/>
    <w:rsid w:val="009A1DA2"/>
    <w:rsid w:val="009A2345"/>
    <w:rsid w:val="009A3704"/>
    <w:rsid w:val="009A3FB6"/>
    <w:rsid w:val="009A4739"/>
    <w:rsid w:val="009A5784"/>
    <w:rsid w:val="009A674F"/>
    <w:rsid w:val="009A6D22"/>
    <w:rsid w:val="009B0CA5"/>
    <w:rsid w:val="009B199C"/>
    <w:rsid w:val="009B4766"/>
    <w:rsid w:val="009B4A0F"/>
    <w:rsid w:val="009B4AC2"/>
    <w:rsid w:val="009B61F1"/>
    <w:rsid w:val="009B62E0"/>
    <w:rsid w:val="009C0BD7"/>
    <w:rsid w:val="009C3D88"/>
    <w:rsid w:val="009C5285"/>
    <w:rsid w:val="009C58E7"/>
    <w:rsid w:val="009D159B"/>
    <w:rsid w:val="009D6392"/>
    <w:rsid w:val="009D64B2"/>
    <w:rsid w:val="009E0007"/>
    <w:rsid w:val="009E1651"/>
    <w:rsid w:val="009E19BD"/>
    <w:rsid w:val="009E34CB"/>
    <w:rsid w:val="009E3858"/>
    <w:rsid w:val="009E3904"/>
    <w:rsid w:val="009E467D"/>
    <w:rsid w:val="009E4B0D"/>
    <w:rsid w:val="009E70DD"/>
    <w:rsid w:val="009F02A9"/>
    <w:rsid w:val="009F25FB"/>
    <w:rsid w:val="009F2ED9"/>
    <w:rsid w:val="009F3231"/>
    <w:rsid w:val="009F5C58"/>
    <w:rsid w:val="009F7316"/>
    <w:rsid w:val="00A01F9A"/>
    <w:rsid w:val="00A0202F"/>
    <w:rsid w:val="00A023A0"/>
    <w:rsid w:val="00A05EBC"/>
    <w:rsid w:val="00A062CA"/>
    <w:rsid w:val="00A11060"/>
    <w:rsid w:val="00A1291B"/>
    <w:rsid w:val="00A140CE"/>
    <w:rsid w:val="00A1562B"/>
    <w:rsid w:val="00A170F4"/>
    <w:rsid w:val="00A17ECC"/>
    <w:rsid w:val="00A21408"/>
    <w:rsid w:val="00A21CFD"/>
    <w:rsid w:val="00A22CED"/>
    <w:rsid w:val="00A23B14"/>
    <w:rsid w:val="00A24A37"/>
    <w:rsid w:val="00A25B78"/>
    <w:rsid w:val="00A26E30"/>
    <w:rsid w:val="00A323A9"/>
    <w:rsid w:val="00A43C9D"/>
    <w:rsid w:val="00A4568B"/>
    <w:rsid w:val="00A46288"/>
    <w:rsid w:val="00A4637A"/>
    <w:rsid w:val="00A46BA8"/>
    <w:rsid w:val="00A47634"/>
    <w:rsid w:val="00A4771C"/>
    <w:rsid w:val="00A50560"/>
    <w:rsid w:val="00A5360A"/>
    <w:rsid w:val="00A5492B"/>
    <w:rsid w:val="00A56A6F"/>
    <w:rsid w:val="00A612FE"/>
    <w:rsid w:val="00A63512"/>
    <w:rsid w:val="00A64649"/>
    <w:rsid w:val="00A70B49"/>
    <w:rsid w:val="00A73711"/>
    <w:rsid w:val="00A81047"/>
    <w:rsid w:val="00A818EC"/>
    <w:rsid w:val="00A83106"/>
    <w:rsid w:val="00A84024"/>
    <w:rsid w:val="00A84892"/>
    <w:rsid w:val="00A92D94"/>
    <w:rsid w:val="00A9650D"/>
    <w:rsid w:val="00A97879"/>
    <w:rsid w:val="00A9789E"/>
    <w:rsid w:val="00AA188C"/>
    <w:rsid w:val="00AA228A"/>
    <w:rsid w:val="00AA26B8"/>
    <w:rsid w:val="00AA310F"/>
    <w:rsid w:val="00AB0436"/>
    <w:rsid w:val="00AB140F"/>
    <w:rsid w:val="00AB4A81"/>
    <w:rsid w:val="00AB6783"/>
    <w:rsid w:val="00AB75E1"/>
    <w:rsid w:val="00AC06AC"/>
    <w:rsid w:val="00AC0B87"/>
    <w:rsid w:val="00AC1052"/>
    <w:rsid w:val="00AC19C4"/>
    <w:rsid w:val="00AC2624"/>
    <w:rsid w:val="00AC32A8"/>
    <w:rsid w:val="00AD3DDA"/>
    <w:rsid w:val="00AD49A5"/>
    <w:rsid w:val="00AD4A38"/>
    <w:rsid w:val="00AD63A2"/>
    <w:rsid w:val="00AD6BB3"/>
    <w:rsid w:val="00AD760E"/>
    <w:rsid w:val="00AD7D18"/>
    <w:rsid w:val="00AD7E4E"/>
    <w:rsid w:val="00AE0BE9"/>
    <w:rsid w:val="00AE0C24"/>
    <w:rsid w:val="00AE785A"/>
    <w:rsid w:val="00AF4D58"/>
    <w:rsid w:val="00AF6666"/>
    <w:rsid w:val="00AF6672"/>
    <w:rsid w:val="00AF7BC5"/>
    <w:rsid w:val="00B12878"/>
    <w:rsid w:val="00B14EAF"/>
    <w:rsid w:val="00B14EC7"/>
    <w:rsid w:val="00B1716C"/>
    <w:rsid w:val="00B32CA5"/>
    <w:rsid w:val="00B41DAF"/>
    <w:rsid w:val="00B429F1"/>
    <w:rsid w:val="00B4561C"/>
    <w:rsid w:val="00B527D4"/>
    <w:rsid w:val="00B53EE1"/>
    <w:rsid w:val="00B5561D"/>
    <w:rsid w:val="00B703D2"/>
    <w:rsid w:val="00B70736"/>
    <w:rsid w:val="00B70EE0"/>
    <w:rsid w:val="00B74655"/>
    <w:rsid w:val="00B8100D"/>
    <w:rsid w:val="00B81B44"/>
    <w:rsid w:val="00B85478"/>
    <w:rsid w:val="00B85775"/>
    <w:rsid w:val="00B857D2"/>
    <w:rsid w:val="00B870E9"/>
    <w:rsid w:val="00B9053B"/>
    <w:rsid w:val="00BA0C37"/>
    <w:rsid w:val="00BA3782"/>
    <w:rsid w:val="00BA6411"/>
    <w:rsid w:val="00BA736B"/>
    <w:rsid w:val="00BB2302"/>
    <w:rsid w:val="00BB4D98"/>
    <w:rsid w:val="00BB4EBF"/>
    <w:rsid w:val="00BB59E0"/>
    <w:rsid w:val="00BB6CBF"/>
    <w:rsid w:val="00BC085B"/>
    <w:rsid w:val="00BC3422"/>
    <w:rsid w:val="00BC6E19"/>
    <w:rsid w:val="00BD11C2"/>
    <w:rsid w:val="00BD3409"/>
    <w:rsid w:val="00BD5018"/>
    <w:rsid w:val="00BD57A8"/>
    <w:rsid w:val="00BE383D"/>
    <w:rsid w:val="00BE5ADC"/>
    <w:rsid w:val="00BE60F6"/>
    <w:rsid w:val="00BE7158"/>
    <w:rsid w:val="00BE747B"/>
    <w:rsid w:val="00BF3854"/>
    <w:rsid w:val="00BF4902"/>
    <w:rsid w:val="00BF4F96"/>
    <w:rsid w:val="00BF5555"/>
    <w:rsid w:val="00BF71AE"/>
    <w:rsid w:val="00BF7E37"/>
    <w:rsid w:val="00C015B9"/>
    <w:rsid w:val="00C022F9"/>
    <w:rsid w:val="00C032EA"/>
    <w:rsid w:val="00C04739"/>
    <w:rsid w:val="00C06D50"/>
    <w:rsid w:val="00C06EB5"/>
    <w:rsid w:val="00C1145F"/>
    <w:rsid w:val="00C11CD1"/>
    <w:rsid w:val="00C15411"/>
    <w:rsid w:val="00C20BB1"/>
    <w:rsid w:val="00C25852"/>
    <w:rsid w:val="00C2702C"/>
    <w:rsid w:val="00C326A6"/>
    <w:rsid w:val="00C3292F"/>
    <w:rsid w:val="00C32C33"/>
    <w:rsid w:val="00C32D49"/>
    <w:rsid w:val="00C32EE4"/>
    <w:rsid w:val="00C33AD3"/>
    <w:rsid w:val="00C40CCF"/>
    <w:rsid w:val="00C41B3C"/>
    <w:rsid w:val="00C43F06"/>
    <w:rsid w:val="00C441D5"/>
    <w:rsid w:val="00C45A16"/>
    <w:rsid w:val="00C51925"/>
    <w:rsid w:val="00C51C01"/>
    <w:rsid w:val="00C52978"/>
    <w:rsid w:val="00C52A41"/>
    <w:rsid w:val="00C53AC0"/>
    <w:rsid w:val="00C57A35"/>
    <w:rsid w:val="00C620F4"/>
    <w:rsid w:val="00C6336B"/>
    <w:rsid w:val="00C637E1"/>
    <w:rsid w:val="00C63B96"/>
    <w:rsid w:val="00C67EAC"/>
    <w:rsid w:val="00C70593"/>
    <w:rsid w:val="00C70D50"/>
    <w:rsid w:val="00C72252"/>
    <w:rsid w:val="00C73836"/>
    <w:rsid w:val="00C7462F"/>
    <w:rsid w:val="00C804A5"/>
    <w:rsid w:val="00C80890"/>
    <w:rsid w:val="00C8322D"/>
    <w:rsid w:val="00C8518D"/>
    <w:rsid w:val="00C859A0"/>
    <w:rsid w:val="00C85FE5"/>
    <w:rsid w:val="00C8606D"/>
    <w:rsid w:val="00C864AD"/>
    <w:rsid w:val="00C90008"/>
    <w:rsid w:val="00C907D7"/>
    <w:rsid w:val="00C92338"/>
    <w:rsid w:val="00C954FA"/>
    <w:rsid w:val="00C96AFB"/>
    <w:rsid w:val="00CA05DC"/>
    <w:rsid w:val="00CA1D25"/>
    <w:rsid w:val="00CA3D9A"/>
    <w:rsid w:val="00CA7B47"/>
    <w:rsid w:val="00CA7DCF"/>
    <w:rsid w:val="00CB3976"/>
    <w:rsid w:val="00CB5275"/>
    <w:rsid w:val="00CC4173"/>
    <w:rsid w:val="00CD0307"/>
    <w:rsid w:val="00CD189D"/>
    <w:rsid w:val="00CD373E"/>
    <w:rsid w:val="00CD3D1B"/>
    <w:rsid w:val="00CD5368"/>
    <w:rsid w:val="00CE0D61"/>
    <w:rsid w:val="00CE1FFE"/>
    <w:rsid w:val="00CE3331"/>
    <w:rsid w:val="00CE4986"/>
    <w:rsid w:val="00CE4C32"/>
    <w:rsid w:val="00CE5183"/>
    <w:rsid w:val="00CF4EC5"/>
    <w:rsid w:val="00CF5032"/>
    <w:rsid w:val="00CF60B8"/>
    <w:rsid w:val="00D00302"/>
    <w:rsid w:val="00D02663"/>
    <w:rsid w:val="00D02D95"/>
    <w:rsid w:val="00D03012"/>
    <w:rsid w:val="00D0351A"/>
    <w:rsid w:val="00D03B7D"/>
    <w:rsid w:val="00D0633E"/>
    <w:rsid w:val="00D12E74"/>
    <w:rsid w:val="00D13A71"/>
    <w:rsid w:val="00D143C5"/>
    <w:rsid w:val="00D14DD8"/>
    <w:rsid w:val="00D1708B"/>
    <w:rsid w:val="00D22CA4"/>
    <w:rsid w:val="00D2312F"/>
    <w:rsid w:val="00D23B04"/>
    <w:rsid w:val="00D241B6"/>
    <w:rsid w:val="00D262F1"/>
    <w:rsid w:val="00D269C1"/>
    <w:rsid w:val="00D41B2F"/>
    <w:rsid w:val="00D42F42"/>
    <w:rsid w:val="00D44953"/>
    <w:rsid w:val="00D5094D"/>
    <w:rsid w:val="00D51306"/>
    <w:rsid w:val="00D52115"/>
    <w:rsid w:val="00D542F3"/>
    <w:rsid w:val="00D54513"/>
    <w:rsid w:val="00D54AAE"/>
    <w:rsid w:val="00D562AC"/>
    <w:rsid w:val="00D5644B"/>
    <w:rsid w:val="00D56E25"/>
    <w:rsid w:val="00D57E89"/>
    <w:rsid w:val="00D63874"/>
    <w:rsid w:val="00D6560D"/>
    <w:rsid w:val="00D65D77"/>
    <w:rsid w:val="00D668DF"/>
    <w:rsid w:val="00D67C54"/>
    <w:rsid w:val="00D718D7"/>
    <w:rsid w:val="00D719E8"/>
    <w:rsid w:val="00D75EB4"/>
    <w:rsid w:val="00D762D3"/>
    <w:rsid w:val="00D775D4"/>
    <w:rsid w:val="00D814B7"/>
    <w:rsid w:val="00D8173B"/>
    <w:rsid w:val="00D82AC2"/>
    <w:rsid w:val="00D8583D"/>
    <w:rsid w:val="00D86E96"/>
    <w:rsid w:val="00D90688"/>
    <w:rsid w:val="00D92090"/>
    <w:rsid w:val="00D93EEE"/>
    <w:rsid w:val="00D944D7"/>
    <w:rsid w:val="00D9579C"/>
    <w:rsid w:val="00DA1063"/>
    <w:rsid w:val="00DA1C4C"/>
    <w:rsid w:val="00DA3AAD"/>
    <w:rsid w:val="00DA57B6"/>
    <w:rsid w:val="00DB1478"/>
    <w:rsid w:val="00DB26C0"/>
    <w:rsid w:val="00DB28A4"/>
    <w:rsid w:val="00DB312B"/>
    <w:rsid w:val="00DC1744"/>
    <w:rsid w:val="00DC3E0A"/>
    <w:rsid w:val="00DC44E6"/>
    <w:rsid w:val="00DC5654"/>
    <w:rsid w:val="00DC5A80"/>
    <w:rsid w:val="00DC658F"/>
    <w:rsid w:val="00DC674A"/>
    <w:rsid w:val="00DC771D"/>
    <w:rsid w:val="00DD0C7A"/>
    <w:rsid w:val="00DD4472"/>
    <w:rsid w:val="00DD4A8B"/>
    <w:rsid w:val="00DD631B"/>
    <w:rsid w:val="00DE2EF8"/>
    <w:rsid w:val="00DE429E"/>
    <w:rsid w:val="00DE4A65"/>
    <w:rsid w:val="00DE60CC"/>
    <w:rsid w:val="00DE6A27"/>
    <w:rsid w:val="00DF0E4F"/>
    <w:rsid w:val="00DF28BC"/>
    <w:rsid w:val="00DF4A80"/>
    <w:rsid w:val="00DF7849"/>
    <w:rsid w:val="00E04942"/>
    <w:rsid w:val="00E1059B"/>
    <w:rsid w:val="00E114A9"/>
    <w:rsid w:val="00E12385"/>
    <w:rsid w:val="00E17992"/>
    <w:rsid w:val="00E213A3"/>
    <w:rsid w:val="00E214D1"/>
    <w:rsid w:val="00E2363E"/>
    <w:rsid w:val="00E23EA7"/>
    <w:rsid w:val="00E26443"/>
    <w:rsid w:val="00E26B32"/>
    <w:rsid w:val="00E26D5B"/>
    <w:rsid w:val="00E26E14"/>
    <w:rsid w:val="00E31CD4"/>
    <w:rsid w:val="00E31E60"/>
    <w:rsid w:val="00E33E08"/>
    <w:rsid w:val="00E341D8"/>
    <w:rsid w:val="00E35FBA"/>
    <w:rsid w:val="00E36FBB"/>
    <w:rsid w:val="00E407B6"/>
    <w:rsid w:val="00E40CCE"/>
    <w:rsid w:val="00E41EF1"/>
    <w:rsid w:val="00E42942"/>
    <w:rsid w:val="00E4508C"/>
    <w:rsid w:val="00E53003"/>
    <w:rsid w:val="00E554C9"/>
    <w:rsid w:val="00E558CE"/>
    <w:rsid w:val="00E57A89"/>
    <w:rsid w:val="00E63564"/>
    <w:rsid w:val="00E63E61"/>
    <w:rsid w:val="00E65A0A"/>
    <w:rsid w:val="00E7170C"/>
    <w:rsid w:val="00E71BDF"/>
    <w:rsid w:val="00E72E5D"/>
    <w:rsid w:val="00E7454D"/>
    <w:rsid w:val="00E75CCB"/>
    <w:rsid w:val="00E77E60"/>
    <w:rsid w:val="00E8245B"/>
    <w:rsid w:val="00E8290E"/>
    <w:rsid w:val="00E82C21"/>
    <w:rsid w:val="00E82F59"/>
    <w:rsid w:val="00E83CA7"/>
    <w:rsid w:val="00E86E88"/>
    <w:rsid w:val="00E87C44"/>
    <w:rsid w:val="00E90138"/>
    <w:rsid w:val="00E92192"/>
    <w:rsid w:val="00E94720"/>
    <w:rsid w:val="00E95A71"/>
    <w:rsid w:val="00E95CCD"/>
    <w:rsid w:val="00EA0A75"/>
    <w:rsid w:val="00EA4668"/>
    <w:rsid w:val="00EA4D11"/>
    <w:rsid w:val="00EA53C9"/>
    <w:rsid w:val="00EA5DBD"/>
    <w:rsid w:val="00EA6ECD"/>
    <w:rsid w:val="00EB0119"/>
    <w:rsid w:val="00EB4DCD"/>
    <w:rsid w:val="00EB64A7"/>
    <w:rsid w:val="00EB7014"/>
    <w:rsid w:val="00EC5CDE"/>
    <w:rsid w:val="00ED3077"/>
    <w:rsid w:val="00ED487E"/>
    <w:rsid w:val="00ED64F1"/>
    <w:rsid w:val="00ED64F2"/>
    <w:rsid w:val="00EE1E30"/>
    <w:rsid w:val="00EE33A1"/>
    <w:rsid w:val="00EE3F66"/>
    <w:rsid w:val="00EE7A0D"/>
    <w:rsid w:val="00EF2B2A"/>
    <w:rsid w:val="00EF4AF5"/>
    <w:rsid w:val="00EF5219"/>
    <w:rsid w:val="00EF59FE"/>
    <w:rsid w:val="00EF5CC0"/>
    <w:rsid w:val="00EF7B57"/>
    <w:rsid w:val="00F0222C"/>
    <w:rsid w:val="00F02744"/>
    <w:rsid w:val="00F07609"/>
    <w:rsid w:val="00F10BF1"/>
    <w:rsid w:val="00F10C86"/>
    <w:rsid w:val="00F12312"/>
    <w:rsid w:val="00F1239D"/>
    <w:rsid w:val="00F17CE1"/>
    <w:rsid w:val="00F2115C"/>
    <w:rsid w:val="00F22ABA"/>
    <w:rsid w:val="00F25F4B"/>
    <w:rsid w:val="00F30882"/>
    <w:rsid w:val="00F32EA1"/>
    <w:rsid w:val="00F3483B"/>
    <w:rsid w:val="00F3525D"/>
    <w:rsid w:val="00F36B12"/>
    <w:rsid w:val="00F3709C"/>
    <w:rsid w:val="00F436E6"/>
    <w:rsid w:val="00F43A85"/>
    <w:rsid w:val="00F43FB0"/>
    <w:rsid w:val="00F44888"/>
    <w:rsid w:val="00F44D26"/>
    <w:rsid w:val="00F4740F"/>
    <w:rsid w:val="00F5222B"/>
    <w:rsid w:val="00F564F0"/>
    <w:rsid w:val="00F56DBA"/>
    <w:rsid w:val="00F60695"/>
    <w:rsid w:val="00F60F9F"/>
    <w:rsid w:val="00F62B59"/>
    <w:rsid w:val="00F637A4"/>
    <w:rsid w:val="00F63ACC"/>
    <w:rsid w:val="00F64F08"/>
    <w:rsid w:val="00F65F7E"/>
    <w:rsid w:val="00F70055"/>
    <w:rsid w:val="00F71FAA"/>
    <w:rsid w:val="00F732A7"/>
    <w:rsid w:val="00F734F5"/>
    <w:rsid w:val="00F73AC1"/>
    <w:rsid w:val="00F73B5B"/>
    <w:rsid w:val="00F73E0D"/>
    <w:rsid w:val="00F81465"/>
    <w:rsid w:val="00F83B14"/>
    <w:rsid w:val="00F860C0"/>
    <w:rsid w:val="00F90EA5"/>
    <w:rsid w:val="00F91F5A"/>
    <w:rsid w:val="00F93461"/>
    <w:rsid w:val="00F954EA"/>
    <w:rsid w:val="00F966B1"/>
    <w:rsid w:val="00F97D48"/>
    <w:rsid w:val="00FA0311"/>
    <w:rsid w:val="00FA0E42"/>
    <w:rsid w:val="00FA1489"/>
    <w:rsid w:val="00FA39F1"/>
    <w:rsid w:val="00FA4F2D"/>
    <w:rsid w:val="00FA4FCB"/>
    <w:rsid w:val="00FA56CC"/>
    <w:rsid w:val="00FB4447"/>
    <w:rsid w:val="00FB51BB"/>
    <w:rsid w:val="00FC13A8"/>
    <w:rsid w:val="00FC2534"/>
    <w:rsid w:val="00FC2536"/>
    <w:rsid w:val="00FC6480"/>
    <w:rsid w:val="00FD50F0"/>
    <w:rsid w:val="00FD640F"/>
    <w:rsid w:val="00FD6B4C"/>
    <w:rsid w:val="00FD7CDD"/>
    <w:rsid w:val="00FE0553"/>
    <w:rsid w:val="00FE09C8"/>
    <w:rsid w:val="00FE25D0"/>
    <w:rsid w:val="00FE2E95"/>
    <w:rsid w:val="00FE46EA"/>
    <w:rsid w:val="00FE4E27"/>
    <w:rsid w:val="00FE58F3"/>
    <w:rsid w:val="00FE6CB3"/>
    <w:rsid w:val="00FF2BE1"/>
    <w:rsid w:val="00FF347C"/>
    <w:rsid w:val="00FF4E99"/>
    <w:rsid w:val="00FF5D8C"/>
    <w:rsid w:val="00FF7D3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1C57CA"/>
  <w15:docId w15:val="{0DE7DF65-61B9-C14F-9A40-B721A0D449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AU" w:eastAsia="en-AU" w:bidi="ar-SA"/>
      </w:rPr>
    </w:rPrDefault>
    <w:pPrDefault>
      <w:pPr>
        <w:spacing w:before="160" w:after="160" w:line="280" w:lineRule="atLeast"/>
      </w:pPr>
    </w:pPrDefault>
  </w:docDefaults>
  <w:latentStyles w:defLockedState="0" w:defUIPriority="1" w:defSemiHidden="0" w:defUnhideWhenUsed="0" w:defQFormat="0" w:count="375">
    <w:lsdException w:name="Normal"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uiPriority="99" w:unhideWhenUsed="1"/>
    <w:lsdException w:name="index 2"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lsdException w:name="toc 5" w:semiHidden="1"/>
    <w:lsdException w:name="toc 6" w:semiHidden="1"/>
    <w:lsdException w:name="toc 7" w:semiHidden="1" w:unhideWhenUsed="1"/>
    <w:lsdException w:name="toc 8" w:semiHidden="1" w:unhideWhenUsed="1"/>
    <w:lsdException w:name="toc 9" w:semiHidden="1" w:unhideWhenUsed="1"/>
    <w:lsdException w:name="Normal Indent" w:uiPriority="0" w:unhideWhenUsed="1" w:qFormat="1"/>
    <w:lsdException w:name="footnote text" w:semiHidden="1" w:uiPriority="99" w:unhideWhenUsed="1"/>
    <w:lsdException w:name="annotation text" w:semiHidden="1" w:unhideWhenUsed="1"/>
    <w:lsdException w:name="header" w:uiPriority="99" w:unhideWhenUsed="1"/>
    <w:lsdException w:name="footer" w:uiPriority="99" w:unhideWhenUsed="1"/>
    <w:lsdException w:name="index heading" w:uiPriority="99" w:unhideWhenUsed="1"/>
    <w:lsdException w:name="caption" w:uiPriority="35" w:unhideWhenUsed="1"/>
    <w:lsdException w:name="table of figures" w:semiHidden="1" w:uiPriority="2"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uiPriority="2"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nhideWhenUsed="1"/>
    <w:lsdException w:name="Body Text" w:semiHidden="1" w:uiPriority="4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Salutation"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iPriority="99" w:unhideWhenUsed="1"/>
    <w:lsdException w:name="Strong" w:semiHidden="1" w:qFormat="1"/>
    <w:lsdException w:name="Emphasis" w:semiHidden="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59"/>
    <w:lsdException w:name="Table Theme" w:semiHidden="1" w:uiPriority="99" w:unhideWhenUsed="1"/>
    <w:lsdException w:name="Placeholder Text" w:semiHidden="1"/>
    <w:lsdException w:name="No Spacing" w:semiHidden="1"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lsdException w:name="Subtle Reference" w:semiHidden="1" w:qFormat="1"/>
    <w:lsdException w:name="Intense Reference" w:semiHidden="1"/>
    <w:lsdException w:name="Book Title" w:semiHidden="1"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uiPriority w:val="1"/>
    <w:qFormat/>
    <w:rsid w:val="008C6C70"/>
  </w:style>
  <w:style w:type="paragraph" w:styleId="Heading1">
    <w:name w:val="heading 1"/>
    <w:basedOn w:val="Normal"/>
    <w:next w:val="Normalfollowingheading"/>
    <w:link w:val="Heading1Char"/>
    <w:qFormat/>
    <w:rsid w:val="0026028E"/>
    <w:pPr>
      <w:keepNext/>
      <w:keepLines/>
      <w:framePr w:wrap="around" w:vAnchor="page" w:hAnchor="margin" w:y="1022"/>
      <w:spacing w:before="0" w:after="120" w:line="240" w:lineRule="auto"/>
      <w:outlineLvl w:val="0"/>
    </w:pPr>
    <w:rPr>
      <w:rFonts w:asciiTheme="majorHAnsi" w:eastAsiaTheme="majorEastAsia" w:hAnsiTheme="majorHAnsi" w:cstheme="majorBidi"/>
      <w:b/>
      <w:bCs/>
      <w:color w:val="007586" w:themeColor="text2"/>
      <w:spacing w:val="-1"/>
      <w:sz w:val="48"/>
      <w:szCs w:val="28"/>
    </w:rPr>
  </w:style>
  <w:style w:type="paragraph" w:styleId="Heading2">
    <w:name w:val="heading 2"/>
    <w:basedOn w:val="Normal"/>
    <w:next w:val="Normalfollowingheading"/>
    <w:link w:val="Heading2Char"/>
    <w:qFormat/>
    <w:rsid w:val="009273A2"/>
    <w:pPr>
      <w:keepNext/>
      <w:keepLines/>
      <w:spacing w:before="280" w:after="60" w:line="240" w:lineRule="auto"/>
      <w:outlineLvl w:val="1"/>
    </w:pPr>
    <w:rPr>
      <w:rFonts w:asciiTheme="majorHAnsi" w:eastAsiaTheme="majorEastAsia" w:hAnsiTheme="majorHAnsi" w:cs="Times New Roman (Headings CS)"/>
      <w:b/>
      <w:bCs/>
      <w:color w:val="007586" w:themeColor="text2"/>
      <w:sz w:val="28"/>
      <w:szCs w:val="26"/>
    </w:rPr>
  </w:style>
  <w:style w:type="paragraph" w:styleId="Heading3">
    <w:name w:val="heading 3"/>
    <w:basedOn w:val="Normal"/>
    <w:next w:val="Normalfollowingheading"/>
    <w:link w:val="Heading3Char"/>
    <w:qFormat/>
    <w:rsid w:val="0026028E"/>
    <w:pPr>
      <w:keepNext/>
      <w:keepLines/>
      <w:spacing w:before="240" w:after="50" w:line="240" w:lineRule="auto"/>
      <w:outlineLvl w:val="2"/>
    </w:pPr>
    <w:rPr>
      <w:rFonts w:asciiTheme="majorHAnsi" w:eastAsiaTheme="majorEastAsia" w:hAnsiTheme="majorHAnsi" w:cstheme="majorBidi"/>
      <w:b/>
      <w:bCs/>
      <w:color w:val="000000" w:themeColor="text1"/>
      <w:sz w:val="24"/>
      <w:szCs w:val="22"/>
    </w:rPr>
  </w:style>
  <w:style w:type="paragraph" w:styleId="Heading4">
    <w:name w:val="heading 4"/>
    <w:basedOn w:val="Normal"/>
    <w:next w:val="Normalfollowingheading"/>
    <w:link w:val="Heading4Char"/>
    <w:qFormat/>
    <w:rsid w:val="0026028E"/>
    <w:pPr>
      <w:keepNext/>
      <w:keepLines/>
      <w:spacing w:before="320" w:after="70" w:line="240" w:lineRule="auto"/>
      <w:outlineLvl w:val="3"/>
    </w:pPr>
    <w:rPr>
      <w:rFonts w:asciiTheme="majorHAnsi" w:eastAsiaTheme="majorEastAsia" w:hAnsiTheme="majorHAnsi" w:cstheme="majorBidi"/>
      <w:b/>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followingheading">
    <w:name w:val="Normal following heading"/>
    <w:basedOn w:val="Normal"/>
    <w:next w:val="Normal"/>
    <w:uiPriority w:val="1"/>
    <w:qFormat/>
    <w:rsid w:val="00294A5A"/>
    <w:pPr>
      <w:spacing w:before="0"/>
    </w:pPr>
  </w:style>
  <w:style w:type="character" w:customStyle="1" w:styleId="Heading1Char">
    <w:name w:val="Heading 1 Char"/>
    <w:basedOn w:val="DefaultParagraphFont"/>
    <w:link w:val="Heading1"/>
    <w:rsid w:val="00A05EBC"/>
    <w:rPr>
      <w:rFonts w:asciiTheme="majorHAnsi" w:eastAsiaTheme="majorEastAsia" w:hAnsiTheme="majorHAnsi" w:cstheme="majorBidi"/>
      <w:b/>
      <w:bCs/>
      <w:color w:val="007586" w:themeColor="text2"/>
      <w:spacing w:val="-1"/>
      <w:sz w:val="48"/>
      <w:szCs w:val="28"/>
    </w:rPr>
  </w:style>
  <w:style w:type="character" w:customStyle="1" w:styleId="Heading2Char">
    <w:name w:val="Heading 2 Char"/>
    <w:basedOn w:val="DefaultParagraphFont"/>
    <w:link w:val="Heading2"/>
    <w:rsid w:val="009273A2"/>
    <w:rPr>
      <w:rFonts w:asciiTheme="majorHAnsi" w:eastAsiaTheme="majorEastAsia" w:hAnsiTheme="majorHAnsi" w:cs="Times New Roman (Headings CS)"/>
      <w:b/>
      <w:bCs/>
      <w:color w:val="007586" w:themeColor="text2"/>
      <w:sz w:val="28"/>
      <w:szCs w:val="26"/>
    </w:rPr>
  </w:style>
  <w:style w:type="character" w:customStyle="1" w:styleId="Heading3Char">
    <w:name w:val="Heading 3 Char"/>
    <w:basedOn w:val="DefaultParagraphFont"/>
    <w:link w:val="Heading3"/>
    <w:rsid w:val="00A05EBC"/>
    <w:rPr>
      <w:rFonts w:asciiTheme="majorHAnsi" w:eastAsiaTheme="majorEastAsia" w:hAnsiTheme="majorHAnsi" w:cstheme="majorBidi"/>
      <w:b/>
      <w:bCs/>
      <w:color w:val="000000" w:themeColor="text1"/>
      <w:sz w:val="24"/>
      <w:szCs w:val="22"/>
    </w:rPr>
  </w:style>
  <w:style w:type="character" w:customStyle="1" w:styleId="Heading4Char">
    <w:name w:val="Heading 4 Char"/>
    <w:basedOn w:val="DefaultParagraphFont"/>
    <w:link w:val="Heading4"/>
    <w:rsid w:val="00A05EBC"/>
    <w:rPr>
      <w:rFonts w:asciiTheme="majorHAnsi" w:eastAsiaTheme="majorEastAsia" w:hAnsiTheme="majorHAnsi" w:cstheme="majorBidi"/>
      <w:b/>
      <w:bCs/>
      <w:iCs/>
      <w:color w:val="000000" w:themeColor="text1"/>
    </w:rPr>
  </w:style>
  <w:style w:type="table" w:styleId="LightShading">
    <w:name w:val="Light Shading"/>
    <w:basedOn w:val="TableNormal"/>
    <w:uiPriority w:val="60"/>
    <w:semiHidden/>
    <w:rsid w:val="008219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9E1651"/>
    <w:pPr>
      <w:spacing w:before="60" w:after="60" w:line="192" w:lineRule="atLeast"/>
    </w:pPr>
    <w:rPr>
      <w:rFonts w:eastAsiaTheme="minorHAnsi"/>
      <w:sz w:val="16"/>
      <w:szCs w:val="21"/>
      <w:lang w:eastAsia="en-US"/>
    </w:rPr>
    <w:tblPr>
      <w:tblStyleColBandSize w:val="1"/>
      <w:tblBorders>
        <w:top w:val="single" w:sz="2" w:space="0" w:color="80808B" w:themeColor="accent5"/>
        <w:bottom w:val="single" w:sz="2" w:space="0" w:color="80808B" w:themeColor="accent5"/>
        <w:insideH w:val="single" w:sz="2" w:space="0" w:color="80808B" w:themeColor="accent5"/>
      </w:tblBorders>
      <w:tblCellMar>
        <w:left w:w="113" w:type="dxa"/>
        <w:right w:w="113" w:type="dxa"/>
      </w:tblCellMar>
    </w:tblPr>
    <w:tblStylePr w:type="firstRow">
      <w:pPr>
        <w:keepNext/>
        <w:keepLines/>
        <w:widowControl/>
        <w:wordWrap/>
        <w:spacing w:beforeLines="0" w:before="0" w:beforeAutospacing="0" w:afterLines="0" w:after="0" w:afterAutospacing="0" w:line="260" w:lineRule="atLeast"/>
        <w:ind w:leftChars="0" w:left="0"/>
        <w:jc w:val="left"/>
      </w:pPr>
      <w:rPr>
        <w:b/>
        <w:i w:val="0"/>
        <w:color w:val="007586" w:themeColor="text2"/>
        <w:sz w:val="16"/>
      </w:rPr>
      <w:tblPr/>
      <w:tcPr>
        <w:tcBorders>
          <w:top w:val="single" w:sz="2" w:space="0" w:color="EDF5F7" w:themeColor="background2"/>
          <w:left w:val="nil"/>
          <w:bottom w:val="single" w:sz="24" w:space="0" w:color="CCCCD0" w:themeColor="accent6"/>
          <w:right w:val="nil"/>
          <w:insideH w:val="nil"/>
          <w:insideV w:val="nil"/>
          <w:tl2br w:val="nil"/>
          <w:tr2bl w:val="nil"/>
        </w:tcBorders>
        <w:shd w:val="clear" w:color="auto" w:fill="EDF5F7"/>
        <w:tcMar>
          <w:top w:w="80" w:type="dxa"/>
          <w:left w:w="113" w:type="dxa"/>
          <w:bottom w:w="80" w:type="dxa"/>
          <w:right w:w="113" w:type="dxa"/>
        </w:tcMar>
      </w:tcPr>
    </w:tblStylePr>
    <w:tblStylePr w:type="lastRow">
      <w:rPr>
        <w:b w:val="0"/>
      </w:rPr>
      <w:tblPr/>
      <w:tcPr>
        <w:tcBorders>
          <w:top w:val="nil"/>
          <w:left w:val="nil"/>
          <w:bottom w:val="nil"/>
          <w:right w:val="nil"/>
          <w:insideH w:val="nil"/>
          <w:insideV w:val="nil"/>
          <w:tl2br w:val="nil"/>
          <w:tr2bl w:val="nil"/>
        </w:tcBorders>
      </w:tcPr>
    </w:tblStylePr>
    <w:tblStylePr w:type="firstCol">
      <w:pPr>
        <w:wordWrap/>
        <w:spacing w:beforeLines="0" w:before="50" w:beforeAutospacing="0" w:line="260" w:lineRule="atLeast"/>
        <w:ind w:leftChars="0" w:left="0"/>
        <w:jc w:val="left"/>
      </w:pPr>
      <w:rPr>
        <w:b/>
        <w:color w:val="007586" w:themeColor="text2"/>
        <w:sz w:val="16"/>
      </w:rPr>
    </w:tblStylePr>
    <w:tblStylePr w:type="band1Vert">
      <w:pPr>
        <w:jc w:val="right"/>
      </w:pPr>
    </w:tblStylePr>
    <w:tblStylePr w:type="band2Vert">
      <w:pPr>
        <w:jc w:val="right"/>
      </w:pPr>
    </w:tblStylePr>
  </w:style>
  <w:style w:type="table" w:styleId="LightList-Accent4">
    <w:name w:val="Light List Accent 4"/>
    <w:basedOn w:val="TableNormal"/>
    <w:uiPriority w:val="61"/>
    <w:semiHidden/>
    <w:rsid w:val="009A674F"/>
    <w:pPr>
      <w:spacing w:after="0" w:line="240" w:lineRule="auto"/>
    </w:p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tblBorders>
    </w:tblPr>
    <w:tblStylePr w:type="firstRow">
      <w:pPr>
        <w:spacing w:before="0" w:after="0" w:line="240" w:lineRule="auto"/>
      </w:pPr>
      <w:rPr>
        <w:b/>
        <w:bCs/>
        <w:color w:val="FFFFFF" w:themeColor="background1"/>
      </w:rPr>
      <w:tblPr/>
      <w:tcPr>
        <w:shd w:val="clear" w:color="auto" w:fill="404050" w:themeFill="accent4"/>
      </w:tcPr>
    </w:tblStylePr>
    <w:tblStylePr w:type="lastRow">
      <w:pPr>
        <w:spacing w:before="0" w:after="0" w:line="240" w:lineRule="auto"/>
      </w:pPr>
      <w:rPr>
        <w:b/>
        <w:bCs/>
      </w:rPr>
      <w:tblPr/>
      <w:tcPr>
        <w:tcBorders>
          <w:top w:val="double" w:sz="6" w:space="0" w:color="404050" w:themeColor="accent4"/>
          <w:left w:val="single" w:sz="8" w:space="0" w:color="404050" w:themeColor="accent4"/>
          <w:bottom w:val="single" w:sz="8" w:space="0" w:color="404050" w:themeColor="accent4"/>
          <w:right w:val="single" w:sz="8" w:space="0" w:color="404050" w:themeColor="accent4"/>
        </w:tcBorders>
      </w:tcPr>
    </w:tblStylePr>
    <w:tblStylePr w:type="firstCol">
      <w:rPr>
        <w:b/>
        <w:bCs/>
      </w:rPr>
    </w:tblStylePr>
    <w:tblStylePr w:type="lastCol">
      <w:rPr>
        <w:b/>
        <w:bCs/>
      </w:rPr>
    </w:tblStylePr>
    <w:tblStylePr w:type="band1Vert">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tblStylePr w:type="band1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style>
  <w:style w:type="table" w:styleId="LightList-Accent1">
    <w:name w:val="Light List Accent 1"/>
    <w:basedOn w:val="TableNormal"/>
    <w:uiPriority w:val="61"/>
    <w:semiHidden/>
    <w:rsid w:val="009A674F"/>
    <w:pPr>
      <w:spacing w:after="0" w:line="240" w:lineRule="auto"/>
    </w:p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tblBorders>
    </w:tblPr>
    <w:tblStylePr w:type="firstRow">
      <w:pPr>
        <w:spacing w:before="0" w:after="0" w:line="240" w:lineRule="auto"/>
      </w:pPr>
      <w:rPr>
        <w:b/>
        <w:bCs/>
        <w:color w:val="FFFFFF" w:themeColor="background1"/>
      </w:rPr>
      <w:tblPr/>
      <w:tcPr>
        <w:shd w:val="clear" w:color="auto" w:fill="4098A4" w:themeFill="accent1"/>
      </w:tcPr>
    </w:tblStylePr>
    <w:tblStylePr w:type="lastRow">
      <w:pPr>
        <w:spacing w:before="0" w:after="0" w:line="240" w:lineRule="auto"/>
      </w:pPr>
      <w:rPr>
        <w:b/>
        <w:bCs/>
      </w:rPr>
      <w:tblPr/>
      <w:tcPr>
        <w:tcBorders>
          <w:top w:val="double" w:sz="6" w:space="0" w:color="4098A4" w:themeColor="accent1"/>
          <w:left w:val="single" w:sz="8" w:space="0" w:color="4098A4" w:themeColor="accent1"/>
          <w:bottom w:val="single" w:sz="8" w:space="0" w:color="4098A4" w:themeColor="accent1"/>
          <w:right w:val="single" w:sz="8" w:space="0" w:color="4098A4" w:themeColor="accent1"/>
        </w:tcBorders>
      </w:tcPr>
    </w:tblStylePr>
    <w:tblStylePr w:type="firstCol">
      <w:rPr>
        <w:b/>
        <w:bCs/>
      </w:rPr>
    </w:tblStylePr>
    <w:tblStylePr w:type="lastCol">
      <w:rPr>
        <w:b/>
        <w:bCs/>
      </w:rPr>
    </w:tblStylePr>
    <w:tblStylePr w:type="band1Vert">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tblStylePr w:type="band1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style>
  <w:style w:type="paragraph" w:styleId="TOC1">
    <w:name w:val="toc 1"/>
    <w:basedOn w:val="Normal"/>
    <w:next w:val="Normal"/>
    <w:uiPriority w:val="39"/>
    <w:rsid w:val="00ED64F1"/>
    <w:pPr>
      <w:pBdr>
        <w:bottom w:val="single" w:sz="2" w:space="4" w:color="000016"/>
        <w:between w:val="single" w:sz="2" w:space="1" w:color="000000" w:themeColor="text1"/>
      </w:pBdr>
      <w:tabs>
        <w:tab w:val="right" w:pos="10206"/>
      </w:tabs>
      <w:spacing w:before="0" w:after="0"/>
      <w:ind w:right="57"/>
    </w:pPr>
    <w:rPr>
      <w:b/>
      <w:noProof/>
      <w:lang w:eastAsia="en-US"/>
    </w:rPr>
  </w:style>
  <w:style w:type="paragraph" w:styleId="TOC2">
    <w:name w:val="toc 2"/>
    <w:basedOn w:val="Normal"/>
    <w:next w:val="Normal"/>
    <w:uiPriority w:val="39"/>
    <w:rsid w:val="009E1651"/>
    <w:pPr>
      <w:pBdr>
        <w:bottom w:val="single" w:sz="2" w:space="4" w:color="000000" w:themeColor="text1"/>
        <w:between w:val="single" w:sz="2" w:space="0" w:color="000000" w:themeColor="text1"/>
      </w:pBdr>
      <w:tabs>
        <w:tab w:val="left" w:pos="340"/>
        <w:tab w:val="right" w:pos="10206"/>
      </w:tabs>
      <w:spacing w:after="60" w:line="240" w:lineRule="auto"/>
      <w:ind w:right="57"/>
    </w:pPr>
    <w:rPr>
      <w:b/>
      <w:noProof/>
      <w:color w:val="007586" w:themeColor="text2"/>
    </w:rPr>
  </w:style>
  <w:style w:type="paragraph" w:styleId="TOC3">
    <w:name w:val="toc 3"/>
    <w:basedOn w:val="TOC2"/>
    <w:next w:val="Normal"/>
    <w:uiPriority w:val="39"/>
    <w:rsid w:val="009E1651"/>
  </w:style>
  <w:style w:type="paragraph" w:styleId="Index1">
    <w:name w:val="index 1"/>
    <w:basedOn w:val="Normal"/>
    <w:next w:val="Normal"/>
    <w:uiPriority w:val="1"/>
    <w:semiHidden/>
    <w:rsid w:val="00DA3AAD"/>
    <w:pPr>
      <w:spacing w:after="60" w:line="240" w:lineRule="auto"/>
    </w:pPr>
    <w:rPr>
      <w:sz w:val="16"/>
    </w:rPr>
  </w:style>
  <w:style w:type="paragraph" w:styleId="Index2">
    <w:name w:val="index 2"/>
    <w:basedOn w:val="Normal"/>
    <w:next w:val="Normal"/>
    <w:uiPriority w:val="1"/>
    <w:semiHidden/>
    <w:rsid w:val="00014B55"/>
    <w:pPr>
      <w:spacing w:after="0" w:line="240" w:lineRule="auto"/>
      <w:ind w:left="216"/>
    </w:pPr>
    <w:rPr>
      <w:sz w:val="16"/>
      <w:szCs w:val="16"/>
    </w:rPr>
  </w:style>
  <w:style w:type="character" w:styleId="Hyperlink">
    <w:name w:val="Hyperlink"/>
    <w:basedOn w:val="DefaultParagraphFont"/>
    <w:uiPriority w:val="99"/>
    <w:rsid w:val="00F966B1"/>
    <w:rPr>
      <w:color w:val="000000" w:themeColor="hyperlink"/>
      <w:u w:val="none"/>
    </w:rPr>
  </w:style>
  <w:style w:type="paragraph" w:customStyle="1" w:styleId="Bullet1">
    <w:name w:val="Bullet 1"/>
    <w:uiPriority w:val="1"/>
    <w:qFormat/>
    <w:rsid w:val="00294A5A"/>
    <w:pPr>
      <w:numPr>
        <w:numId w:val="9"/>
      </w:numPr>
      <w:spacing w:before="60" w:after="60"/>
    </w:pPr>
    <w:rPr>
      <w:rFonts w:eastAsia="Times New Roman" w:cs="Calibri"/>
      <w:spacing w:val="2"/>
    </w:rPr>
  </w:style>
  <w:style w:type="paragraph" w:customStyle="1" w:styleId="Bullet2">
    <w:name w:val="Bullet 2"/>
    <w:basedOn w:val="Bullet1"/>
    <w:uiPriority w:val="1"/>
    <w:qFormat/>
    <w:rsid w:val="00294A5A"/>
    <w:pPr>
      <w:numPr>
        <w:ilvl w:val="1"/>
      </w:numPr>
    </w:pPr>
  </w:style>
  <w:style w:type="paragraph" w:styleId="Quote">
    <w:name w:val="Quote"/>
    <w:basedOn w:val="Normal"/>
    <w:next w:val="Normal"/>
    <w:link w:val="QuoteChar"/>
    <w:uiPriority w:val="1"/>
    <w:qFormat/>
    <w:rsid w:val="00A05EBC"/>
    <w:pPr>
      <w:ind w:left="567" w:right="567"/>
      <w:jc w:val="center"/>
    </w:pPr>
    <w:rPr>
      <w:i/>
      <w:iCs/>
      <w:color w:val="000000" w:themeColor="text1"/>
    </w:rPr>
  </w:style>
  <w:style w:type="character" w:customStyle="1" w:styleId="QuoteChar">
    <w:name w:val="Quote Char"/>
    <w:basedOn w:val="DefaultParagraphFont"/>
    <w:link w:val="Quote"/>
    <w:uiPriority w:val="1"/>
    <w:rsid w:val="00A05EBC"/>
    <w:rPr>
      <w:i/>
      <w:iCs/>
      <w:color w:val="000000" w:themeColor="text1"/>
    </w:rPr>
  </w:style>
  <w:style w:type="paragraph" w:customStyle="1" w:styleId="Heading1numbered">
    <w:name w:val="Heading 1 numbered"/>
    <w:basedOn w:val="Heading1"/>
    <w:next w:val="NormalIndent"/>
    <w:qFormat/>
    <w:rsid w:val="00BD5018"/>
    <w:pPr>
      <w:framePr w:wrap="around"/>
      <w:numPr>
        <w:numId w:val="10"/>
      </w:numPr>
    </w:pPr>
  </w:style>
  <w:style w:type="paragraph" w:styleId="NormalIndent">
    <w:name w:val="Normal Indent"/>
    <w:basedOn w:val="Normal"/>
    <w:uiPriority w:val="1"/>
    <w:qFormat/>
    <w:rsid w:val="009B62E0"/>
    <w:pPr>
      <w:spacing w:line="252" w:lineRule="auto"/>
      <w:ind w:left="792"/>
    </w:pPr>
  </w:style>
  <w:style w:type="paragraph" w:customStyle="1" w:styleId="Heading2numbered">
    <w:name w:val="Heading 2 numbered"/>
    <w:basedOn w:val="Heading2"/>
    <w:next w:val="NormalIndent"/>
    <w:qFormat/>
    <w:rsid w:val="00BD5018"/>
    <w:pPr>
      <w:numPr>
        <w:ilvl w:val="1"/>
        <w:numId w:val="10"/>
      </w:numPr>
    </w:pPr>
  </w:style>
  <w:style w:type="paragraph" w:customStyle="1" w:styleId="Heading3numbered">
    <w:name w:val="Heading 3 numbered"/>
    <w:basedOn w:val="Heading3"/>
    <w:next w:val="NormalIndent"/>
    <w:qFormat/>
    <w:rsid w:val="00BD5018"/>
    <w:pPr>
      <w:numPr>
        <w:ilvl w:val="2"/>
        <w:numId w:val="10"/>
      </w:numPr>
    </w:pPr>
  </w:style>
  <w:style w:type="paragraph" w:customStyle="1" w:styleId="Heading4numbered">
    <w:name w:val="Heading 4 numbered"/>
    <w:basedOn w:val="Heading4"/>
    <w:next w:val="NormalIndent"/>
    <w:qFormat/>
    <w:rsid w:val="00BD5018"/>
  </w:style>
  <w:style w:type="paragraph" w:customStyle="1" w:styleId="NoteNormal">
    <w:name w:val="Note Normal"/>
    <w:basedOn w:val="Normal"/>
    <w:next w:val="Normal"/>
    <w:uiPriority w:val="1"/>
    <w:rsid w:val="00297A47"/>
    <w:pPr>
      <w:spacing w:line="240" w:lineRule="atLeast"/>
      <w:contextualSpacing/>
    </w:pPr>
    <w:rPr>
      <w:sz w:val="16"/>
    </w:rPr>
  </w:style>
  <w:style w:type="paragraph" w:customStyle="1" w:styleId="Spacer">
    <w:name w:val="Spacer"/>
    <w:basedOn w:val="Normal"/>
    <w:uiPriority w:val="1"/>
    <w:semiHidden/>
    <w:qFormat/>
    <w:rsid w:val="00165E66"/>
    <w:pPr>
      <w:spacing w:before="0" w:after="0" w:line="120" w:lineRule="atLeast"/>
    </w:pPr>
    <w:rPr>
      <w:rFonts w:eastAsia="Times New Roman" w:cs="Calibri"/>
      <w:sz w:val="10"/>
      <w:szCs w:val="22"/>
    </w:rPr>
  </w:style>
  <w:style w:type="paragraph" w:styleId="Subtitle">
    <w:name w:val="Subtitle"/>
    <w:next w:val="Normal"/>
    <w:link w:val="SubtitleChar"/>
    <w:uiPriority w:val="99"/>
    <w:rsid w:val="0050356B"/>
    <w:pPr>
      <w:framePr w:hSpace="5670" w:wrap="around" w:vAnchor="page" w:hAnchor="page" w:x="852" w:y="4254"/>
      <w:spacing w:before="0" w:after="0" w:line="240" w:lineRule="auto"/>
      <w:suppressOverlap/>
    </w:pPr>
    <w:rPr>
      <w:rFonts w:asciiTheme="majorHAnsi" w:eastAsia="Times New Roman" w:hAnsiTheme="majorHAnsi" w:cstheme="majorHAnsi"/>
      <w:color w:val="000000" w:themeColor="text1"/>
      <w:sz w:val="40"/>
      <w:szCs w:val="24"/>
    </w:rPr>
  </w:style>
  <w:style w:type="character" w:customStyle="1" w:styleId="SubtitleChar">
    <w:name w:val="Subtitle Char"/>
    <w:basedOn w:val="DefaultParagraphFont"/>
    <w:link w:val="Subtitle"/>
    <w:uiPriority w:val="99"/>
    <w:rsid w:val="0050356B"/>
    <w:rPr>
      <w:rFonts w:asciiTheme="majorHAnsi" w:eastAsia="Times New Roman" w:hAnsiTheme="majorHAnsi" w:cstheme="majorHAnsi"/>
      <w:color w:val="000000" w:themeColor="text1"/>
      <w:sz w:val="40"/>
      <w:szCs w:val="24"/>
    </w:rPr>
  </w:style>
  <w:style w:type="paragraph" w:styleId="TOC4">
    <w:name w:val="toc 4"/>
    <w:basedOn w:val="Normal"/>
    <w:next w:val="Normal"/>
    <w:autoRedefine/>
    <w:uiPriority w:val="99"/>
    <w:rsid w:val="00ED64F1"/>
    <w:pPr>
      <w:spacing w:after="100"/>
      <w:ind w:left="600"/>
    </w:pPr>
  </w:style>
  <w:style w:type="paragraph" w:styleId="Title">
    <w:name w:val="Title"/>
    <w:next w:val="Subtitle"/>
    <w:link w:val="TitleChar"/>
    <w:uiPriority w:val="99"/>
    <w:rsid w:val="0050356B"/>
    <w:pPr>
      <w:framePr w:hSpace="5670" w:wrap="around" w:vAnchor="page" w:hAnchor="page" w:x="852" w:y="4310"/>
      <w:spacing w:before="0" w:after="200" w:line="192" w:lineRule="auto"/>
      <w:ind w:right="284"/>
      <w:contextualSpacing/>
      <w:suppressOverlap/>
    </w:pPr>
    <w:rPr>
      <w:rFonts w:asciiTheme="majorHAnsi" w:eastAsia="Times New Roman" w:hAnsiTheme="majorHAnsi" w:cstheme="majorHAnsi"/>
      <w:b/>
      <w:color w:val="007586" w:themeColor="text2"/>
      <w:spacing w:val="-4"/>
      <w:sz w:val="76"/>
      <w:szCs w:val="22"/>
    </w:rPr>
  </w:style>
  <w:style w:type="character" w:customStyle="1" w:styleId="TitleChar">
    <w:name w:val="Title Char"/>
    <w:basedOn w:val="DefaultParagraphFont"/>
    <w:link w:val="Title"/>
    <w:uiPriority w:val="99"/>
    <w:rsid w:val="0050356B"/>
    <w:rPr>
      <w:rFonts w:asciiTheme="majorHAnsi" w:eastAsia="Times New Roman" w:hAnsiTheme="majorHAnsi" w:cstheme="majorHAnsi"/>
      <w:b/>
      <w:color w:val="007586" w:themeColor="text2"/>
      <w:spacing w:val="-4"/>
      <w:sz w:val="76"/>
      <w:szCs w:val="22"/>
    </w:rPr>
  </w:style>
  <w:style w:type="paragraph" w:styleId="BalloonText">
    <w:name w:val="Balloon Text"/>
    <w:basedOn w:val="Normal"/>
    <w:link w:val="BalloonTextChar"/>
    <w:uiPriority w:val="1"/>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1"/>
    <w:semiHidden/>
    <w:rsid w:val="00A05EBC"/>
    <w:rPr>
      <w:rFonts w:ascii="Tahoma" w:hAnsi="Tahoma" w:cs="Tahoma"/>
      <w:sz w:val="16"/>
      <w:szCs w:val="16"/>
    </w:rPr>
  </w:style>
  <w:style w:type="paragraph" w:styleId="IndexHeading">
    <w:name w:val="index heading"/>
    <w:basedOn w:val="Normal"/>
    <w:next w:val="Index1"/>
    <w:uiPriority w:val="1"/>
    <w:semiHidden/>
    <w:rsid w:val="00014B55"/>
    <w:rPr>
      <w:rFonts w:asciiTheme="majorHAnsi" w:eastAsiaTheme="majorEastAsia" w:hAnsiTheme="majorHAnsi" w:cstheme="majorBidi"/>
      <w:b/>
      <w:bCs/>
    </w:rPr>
  </w:style>
  <w:style w:type="paragraph" w:styleId="Header">
    <w:name w:val="header"/>
    <w:basedOn w:val="Normal"/>
    <w:link w:val="HeaderChar"/>
    <w:uiPriority w:val="99"/>
    <w:rsid w:val="00F25F4B"/>
    <w:pPr>
      <w:pBdr>
        <w:bottom w:val="single" w:sz="24" w:space="1" w:color="CCCCD0" w:themeColor="accent6"/>
      </w:pBdr>
      <w:tabs>
        <w:tab w:val="center" w:pos="4513"/>
        <w:tab w:val="right" w:pos="9026"/>
      </w:tabs>
      <w:spacing w:before="0" w:line="240" w:lineRule="auto"/>
    </w:pPr>
  </w:style>
  <w:style w:type="character" w:customStyle="1" w:styleId="HeaderChar">
    <w:name w:val="Header Char"/>
    <w:basedOn w:val="DefaultParagraphFont"/>
    <w:link w:val="Header"/>
    <w:uiPriority w:val="99"/>
    <w:rsid w:val="00F25F4B"/>
  </w:style>
  <w:style w:type="paragraph" w:styleId="Footer">
    <w:name w:val="footer"/>
    <w:basedOn w:val="Normal"/>
    <w:link w:val="FooterChar"/>
    <w:uiPriority w:val="99"/>
    <w:rsid w:val="0026028E"/>
    <w:pPr>
      <w:tabs>
        <w:tab w:val="left" w:pos="1304"/>
      </w:tabs>
      <w:spacing w:before="0" w:after="0" w:line="156" w:lineRule="exact"/>
    </w:pPr>
    <w:rPr>
      <w:noProof/>
      <w:sz w:val="13"/>
      <w:szCs w:val="18"/>
    </w:rPr>
  </w:style>
  <w:style w:type="character" w:customStyle="1" w:styleId="FooterChar">
    <w:name w:val="Footer Char"/>
    <w:basedOn w:val="DefaultParagraphFont"/>
    <w:link w:val="Footer"/>
    <w:uiPriority w:val="99"/>
    <w:rsid w:val="00A05EBC"/>
    <w:rPr>
      <w:noProof/>
      <w:sz w:val="13"/>
      <w:szCs w:val="18"/>
    </w:rPr>
  </w:style>
  <w:style w:type="character" w:styleId="PageNumber">
    <w:name w:val="page number"/>
    <w:uiPriority w:val="1"/>
    <w:semiHidden/>
    <w:rsid w:val="00BB59E0"/>
    <w:rPr>
      <w:rFonts w:asciiTheme="minorHAnsi" w:hAnsiTheme="minorHAnsi"/>
      <w:b w:val="0"/>
      <w:color w:val="000000" w:themeColor="text1"/>
    </w:rPr>
  </w:style>
  <w:style w:type="paragraph" w:styleId="TOCHeading">
    <w:name w:val="TOC Heading"/>
    <w:basedOn w:val="Heading1"/>
    <w:next w:val="Normal"/>
    <w:uiPriority w:val="99"/>
    <w:rsid w:val="0026028E"/>
    <w:pPr>
      <w:framePr w:vSpace="1418" w:wrap="around"/>
      <w:outlineLvl w:val="9"/>
    </w:pPr>
    <w:rPr>
      <w:spacing w:val="2"/>
    </w:rPr>
  </w:style>
  <w:style w:type="paragraph" w:customStyle="1" w:styleId="NormalTight">
    <w:name w:val="Normal Tight"/>
    <w:uiPriority w:val="1"/>
    <w:semiHidden/>
    <w:rsid w:val="008D0281"/>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1"/>
    <w:semiHidden/>
    <w:rsid w:val="00750CBE"/>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1"/>
    <w:semiHidden/>
    <w:rsid w:val="00A05EBC"/>
    <w:rPr>
      <w:rFonts w:ascii="Calibri" w:eastAsia="Times New Roman" w:hAnsi="Calibri" w:cs="Calibri"/>
      <w:sz w:val="22"/>
      <w:szCs w:val="22"/>
    </w:rPr>
  </w:style>
  <w:style w:type="paragraph" w:customStyle="1" w:styleId="Insidecoverspacer">
    <w:name w:val="Inside cover spacer"/>
    <w:basedOn w:val="NormalTight"/>
    <w:uiPriority w:val="1"/>
    <w:semiHidden/>
    <w:qFormat/>
    <w:rsid w:val="00E26B32"/>
    <w:pPr>
      <w:spacing w:before="5800"/>
      <w:ind w:right="1382"/>
    </w:pPr>
  </w:style>
  <w:style w:type="table" w:styleId="ColorfulGrid">
    <w:name w:val="Colorful Grid"/>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ECEF" w:themeFill="accent1" w:themeFillTint="33"/>
    </w:tcPr>
    <w:tblStylePr w:type="firstRow">
      <w:rPr>
        <w:b/>
        <w:bCs/>
      </w:rPr>
      <w:tblPr/>
      <w:tcPr>
        <w:shd w:val="clear" w:color="auto" w:fill="ADD9DF" w:themeFill="accent1" w:themeFillTint="66"/>
      </w:tcPr>
    </w:tblStylePr>
    <w:tblStylePr w:type="lastRow">
      <w:rPr>
        <w:b/>
        <w:bCs/>
        <w:color w:val="000000" w:themeColor="text1"/>
      </w:rPr>
      <w:tblPr/>
      <w:tcPr>
        <w:shd w:val="clear" w:color="auto" w:fill="ADD9DF" w:themeFill="accent1" w:themeFillTint="66"/>
      </w:tcPr>
    </w:tblStylePr>
    <w:tblStylePr w:type="firstCol">
      <w:rPr>
        <w:color w:val="FFFFFF" w:themeColor="background1"/>
      </w:rPr>
      <w:tblPr/>
      <w:tcPr>
        <w:shd w:val="clear" w:color="auto" w:fill="30717A" w:themeFill="accent1" w:themeFillShade="BF"/>
      </w:tcPr>
    </w:tblStylePr>
    <w:tblStylePr w:type="lastCol">
      <w:rPr>
        <w:color w:val="FFFFFF" w:themeColor="background1"/>
      </w:rPr>
      <w:tblPr/>
      <w:tcPr>
        <w:shd w:val="clear" w:color="auto" w:fill="30717A" w:themeFill="accent1" w:themeFillShade="BF"/>
      </w:tcPr>
    </w:tblStylePr>
    <w:tblStylePr w:type="band1Vert">
      <w:tblPr/>
      <w:tcPr>
        <w:shd w:val="clear" w:color="auto" w:fill="99D0D7" w:themeFill="accent1" w:themeFillTint="7F"/>
      </w:tcPr>
    </w:tblStylePr>
    <w:tblStylePr w:type="band1Horz">
      <w:tblPr/>
      <w:tcPr>
        <w:shd w:val="clear" w:color="auto" w:fill="99D0D7" w:themeFill="accent1" w:themeFillTint="7F"/>
      </w:tcPr>
    </w:tblStylePr>
  </w:style>
  <w:style w:type="paragraph" w:customStyle="1" w:styleId="Tabletext">
    <w:name w:val="Table text"/>
    <w:basedOn w:val="Normal"/>
    <w:uiPriority w:val="2"/>
    <w:qFormat/>
    <w:rsid w:val="009E1651"/>
    <w:pPr>
      <w:spacing w:before="60" w:after="60" w:line="192" w:lineRule="atLeast"/>
    </w:pPr>
    <w:rPr>
      <w:rFonts w:eastAsiaTheme="minorHAnsi"/>
      <w:sz w:val="16"/>
      <w:szCs w:val="21"/>
      <w:lang w:eastAsia="en-US"/>
    </w:rPr>
  </w:style>
  <w:style w:type="paragraph" w:customStyle="1" w:styleId="Tabletextright">
    <w:name w:val="Table text right"/>
    <w:basedOn w:val="Tabletext"/>
    <w:uiPriority w:val="2"/>
    <w:qFormat/>
    <w:rsid w:val="00B9053B"/>
    <w:pPr>
      <w:jc w:val="right"/>
    </w:pPr>
  </w:style>
  <w:style w:type="paragraph" w:customStyle="1" w:styleId="Listnum">
    <w:name w:val="List num"/>
    <w:basedOn w:val="Normal"/>
    <w:uiPriority w:val="1"/>
    <w:qFormat/>
    <w:rsid w:val="004A7519"/>
    <w:pPr>
      <w:numPr>
        <w:ilvl w:val="1"/>
        <w:numId w:val="21"/>
      </w:numPr>
    </w:pPr>
  </w:style>
  <w:style w:type="paragraph" w:customStyle="1" w:styleId="Listnum2">
    <w:name w:val="List num 2"/>
    <w:basedOn w:val="Normal"/>
    <w:uiPriority w:val="1"/>
    <w:qFormat/>
    <w:rsid w:val="004A7519"/>
    <w:pPr>
      <w:ind w:left="794" w:hanging="397"/>
    </w:pPr>
  </w:style>
  <w:style w:type="paragraph" w:customStyle="1" w:styleId="Tabletextcentred">
    <w:name w:val="Table text centred"/>
    <w:basedOn w:val="Tabletext"/>
    <w:uiPriority w:val="2"/>
    <w:qFormat/>
    <w:rsid w:val="00B9053B"/>
    <w:pPr>
      <w:jc w:val="center"/>
    </w:pPr>
  </w:style>
  <w:style w:type="paragraph" w:customStyle="1" w:styleId="Tableheader">
    <w:name w:val="Table header"/>
    <w:basedOn w:val="Normal"/>
    <w:uiPriority w:val="2"/>
    <w:qFormat/>
    <w:rsid w:val="009E1651"/>
    <w:pPr>
      <w:keepNext/>
      <w:keepLines/>
      <w:spacing w:before="0" w:after="0" w:line="260" w:lineRule="atLeast"/>
    </w:pPr>
    <w:rPr>
      <w:rFonts w:eastAsiaTheme="minorHAnsi"/>
      <w:b/>
      <w:color w:val="007586" w:themeColor="text2"/>
      <w:sz w:val="16"/>
      <w:szCs w:val="21"/>
      <w:lang w:eastAsia="en-US"/>
    </w:rPr>
  </w:style>
  <w:style w:type="paragraph" w:customStyle="1" w:styleId="Tablebullet">
    <w:name w:val="Table bullet"/>
    <w:basedOn w:val="Tabletext"/>
    <w:uiPriority w:val="2"/>
    <w:rsid w:val="00937A10"/>
    <w:pPr>
      <w:numPr>
        <w:numId w:val="5"/>
      </w:numPr>
    </w:pPr>
  </w:style>
  <w:style w:type="paragraph" w:customStyle="1" w:styleId="Tabledash">
    <w:name w:val="Table dash"/>
    <w:basedOn w:val="Tablebullet"/>
    <w:uiPriority w:val="2"/>
    <w:rsid w:val="00937A10"/>
    <w:pPr>
      <w:numPr>
        <w:ilvl w:val="1"/>
      </w:numPr>
    </w:pPr>
  </w:style>
  <w:style w:type="paragraph" w:customStyle="1" w:styleId="Tabletextindent">
    <w:name w:val="Table text indent"/>
    <w:basedOn w:val="Tabletext"/>
    <w:uiPriority w:val="2"/>
    <w:qFormat/>
    <w:rsid w:val="00C11CD1"/>
    <w:pPr>
      <w:ind w:left="288"/>
    </w:pPr>
  </w:style>
  <w:style w:type="paragraph" w:styleId="ListParagraph">
    <w:name w:val="List Paragraph"/>
    <w:basedOn w:val="Normal"/>
    <w:uiPriority w:val="34"/>
    <w:qFormat/>
    <w:rsid w:val="004231B5"/>
    <w:pPr>
      <w:ind w:left="720"/>
      <w:contextualSpacing/>
    </w:pPr>
  </w:style>
  <w:style w:type="paragraph" w:customStyle="1" w:styleId="Numpara">
    <w:name w:val="Num para"/>
    <w:basedOn w:val="ListParagraph"/>
    <w:uiPriority w:val="1"/>
    <w:qFormat/>
    <w:rsid w:val="00C72252"/>
    <w:pPr>
      <w:numPr>
        <w:numId w:val="7"/>
      </w:numPr>
      <w:tabs>
        <w:tab w:val="left" w:pos="540"/>
      </w:tabs>
    </w:pPr>
  </w:style>
  <w:style w:type="paragraph" w:styleId="FootnoteText">
    <w:name w:val="footnote text"/>
    <w:basedOn w:val="Normal"/>
    <w:link w:val="FootnoteTextChar"/>
    <w:uiPriority w:val="99"/>
    <w:rsid w:val="006945CA"/>
    <w:pPr>
      <w:spacing w:before="57" w:after="0" w:line="160" w:lineRule="atLeast"/>
    </w:pPr>
    <w:rPr>
      <w:sz w:val="13"/>
    </w:rPr>
  </w:style>
  <w:style w:type="character" w:customStyle="1" w:styleId="FootnoteTextChar">
    <w:name w:val="Footnote Text Char"/>
    <w:basedOn w:val="DefaultParagraphFont"/>
    <w:link w:val="FootnoteText"/>
    <w:uiPriority w:val="99"/>
    <w:rsid w:val="00A05EBC"/>
    <w:rPr>
      <w:sz w:val="13"/>
    </w:rPr>
  </w:style>
  <w:style w:type="character" w:styleId="FootnoteReference">
    <w:name w:val="footnote reference"/>
    <w:basedOn w:val="DefaultParagraphFont"/>
    <w:uiPriority w:val="99"/>
    <w:rsid w:val="00726D2F"/>
    <w:rPr>
      <w:vertAlign w:val="superscript"/>
    </w:rPr>
  </w:style>
  <w:style w:type="table" w:styleId="ColorfulGrid-Accent2">
    <w:name w:val="Colorful Grid Accent 2"/>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F1F3" w:themeFill="accent2" w:themeFillTint="33"/>
    </w:tcPr>
    <w:tblStylePr w:type="firstRow">
      <w:rPr>
        <w:b/>
        <w:bCs/>
      </w:rPr>
      <w:tblPr/>
      <w:tcPr>
        <w:shd w:val="clear" w:color="auto" w:fill="CCE3E7" w:themeFill="accent2" w:themeFillTint="66"/>
      </w:tcPr>
    </w:tblStylePr>
    <w:tblStylePr w:type="lastRow">
      <w:rPr>
        <w:b/>
        <w:bCs/>
        <w:color w:val="000000" w:themeColor="text1"/>
      </w:rPr>
      <w:tblPr/>
      <w:tcPr>
        <w:shd w:val="clear" w:color="auto" w:fill="CCE3E7" w:themeFill="accent2" w:themeFillTint="66"/>
      </w:tcPr>
    </w:tblStylePr>
    <w:tblStylePr w:type="firstCol">
      <w:rPr>
        <w:color w:val="FFFFFF" w:themeColor="background1"/>
      </w:rPr>
      <w:tblPr/>
      <w:tcPr>
        <w:shd w:val="clear" w:color="auto" w:fill="4D98A4" w:themeFill="accent2" w:themeFillShade="BF"/>
      </w:tcPr>
    </w:tblStylePr>
    <w:tblStylePr w:type="lastCol">
      <w:rPr>
        <w:color w:val="FFFFFF" w:themeColor="background1"/>
      </w:rPr>
      <w:tblPr/>
      <w:tcPr>
        <w:shd w:val="clear" w:color="auto" w:fill="4D98A4" w:themeFill="accent2" w:themeFillShade="BF"/>
      </w:tcPr>
    </w:tblStylePr>
    <w:tblStylePr w:type="band1Vert">
      <w:tblPr/>
      <w:tcPr>
        <w:shd w:val="clear" w:color="auto" w:fill="BFDCE1" w:themeFill="accent2" w:themeFillTint="7F"/>
      </w:tcPr>
    </w:tblStylePr>
    <w:tblStylePr w:type="band1Horz">
      <w:tblPr/>
      <w:tcPr>
        <w:shd w:val="clear" w:color="auto" w:fill="BFDCE1" w:themeFill="accent2" w:themeFillTint="7F"/>
      </w:tcPr>
    </w:tblStylePr>
  </w:style>
  <w:style w:type="table" w:styleId="ColorfulGrid-Accent3">
    <w:name w:val="Colorful Grid Accent 3"/>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F8F9" w:themeFill="accent3" w:themeFillTint="33"/>
    </w:tcPr>
    <w:tblStylePr w:type="firstRow">
      <w:rPr>
        <w:b/>
        <w:bCs/>
      </w:rPr>
      <w:tblPr/>
      <w:tcPr>
        <w:shd w:val="clear" w:color="auto" w:fill="E5F1F3" w:themeFill="accent3" w:themeFillTint="66"/>
      </w:tcPr>
    </w:tblStylePr>
    <w:tblStylePr w:type="lastRow">
      <w:rPr>
        <w:b/>
        <w:bCs/>
        <w:color w:val="000000" w:themeColor="text1"/>
      </w:rPr>
      <w:tblPr/>
      <w:tcPr>
        <w:shd w:val="clear" w:color="auto" w:fill="E5F1F3" w:themeFill="accent3" w:themeFillTint="66"/>
      </w:tcPr>
    </w:tblStylePr>
    <w:tblStylePr w:type="firstCol">
      <w:rPr>
        <w:color w:val="FFFFFF" w:themeColor="background1"/>
      </w:rPr>
      <w:tblPr/>
      <w:tcPr>
        <w:shd w:val="clear" w:color="auto" w:fill="77B7BF" w:themeFill="accent3" w:themeFillShade="BF"/>
      </w:tcPr>
    </w:tblStylePr>
    <w:tblStylePr w:type="lastCol">
      <w:rPr>
        <w:color w:val="FFFFFF" w:themeColor="background1"/>
      </w:rPr>
      <w:tblPr/>
      <w:tcPr>
        <w:shd w:val="clear" w:color="auto" w:fill="77B7BF" w:themeFill="accent3" w:themeFillShade="BF"/>
      </w:tcPr>
    </w:tblStylePr>
    <w:tblStylePr w:type="band1Vert">
      <w:tblPr/>
      <w:tcPr>
        <w:shd w:val="clear" w:color="auto" w:fill="DFEEF0" w:themeFill="accent3" w:themeFillTint="7F"/>
      </w:tcPr>
    </w:tblStylePr>
    <w:tblStylePr w:type="band1Horz">
      <w:tblPr/>
      <w:tcPr>
        <w:shd w:val="clear" w:color="auto" w:fill="DFEEF0" w:themeFill="accent3" w:themeFillTint="7F"/>
      </w:tcPr>
    </w:tblStylePr>
  </w:style>
  <w:style w:type="paragraph" w:customStyle="1" w:styleId="Tablenum1">
    <w:name w:val="Table num 1"/>
    <w:basedOn w:val="Normal"/>
    <w:uiPriority w:val="2"/>
    <w:rsid w:val="007F723F"/>
    <w:pPr>
      <w:numPr>
        <w:ilvl w:val="2"/>
        <w:numId w:val="5"/>
      </w:numPr>
      <w:spacing w:before="60" w:after="60"/>
    </w:pPr>
    <w:rPr>
      <w:sz w:val="17"/>
    </w:rPr>
  </w:style>
  <w:style w:type="paragraph" w:customStyle="1" w:styleId="Tablenum2">
    <w:name w:val="Table num 2"/>
    <w:basedOn w:val="Normal"/>
    <w:uiPriority w:val="2"/>
    <w:rsid w:val="007F723F"/>
    <w:pPr>
      <w:tabs>
        <w:tab w:val="num" w:pos="567"/>
      </w:tabs>
      <w:spacing w:before="60" w:after="60"/>
      <w:ind w:left="567" w:hanging="283"/>
    </w:pPr>
    <w:rPr>
      <w:sz w:val="17"/>
    </w:rPr>
  </w:style>
  <w:style w:type="paragraph" w:styleId="Caption">
    <w:name w:val="caption"/>
    <w:basedOn w:val="Normal"/>
    <w:next w:val="Normal"/>
    <w:uiPriority w:val="1"/>
    <w:rsid w:val="00A92D94"/>
    <w:pPr>
      <w:spacing w:before="280" w:after="210" w:line="260" w:lineRule="atLeast"/>
    </w:pPr>
    <w:rPr>
      <w:b/>
      <w:bCs/>
      <w:color w:val="007586" w:themeColor="text2"/>
      <w:szCs w:val="18"/>
    </w:rPr>
  </w:style>
  <w:style w:type="paragraph" w:customStyle="1" w:styleId="Tablechartdiagramheading">
    <w:name w:val="Table/chart/diagram heading"/>
    <w:next w:val="Normal"/>
    <w:uiPriority w:val="2"/>
    <w:qFormat/>
    <w:rsid w:val="002B7F9D"/>
    <w:pPr>
      <w:keepNext/>
      <w:tabs>
        <w:tab w:val="left" w:pos="1080"/>
      </w:tabs>
      <w:spacing w:before="280" w:after="210" w:line="260" w:lineRule="atLeast"/>
    </w:pPr>
    <w:rPr>
      <w:b/>
      <w:bCs/>
      <w:color w:val="007586" w:themeColor="text2"/>
      <w:spacing w:val="2"/>
      <w:szCs w:val="18"/>
    </w:rPr>
  </w:style>
  <w:style w:type="character" w:styleId="PlaceholderText">
    <w:name w:val="Placeholder Text"/>
    <w:basedOn w:val="DefaultParagraphFont"/>
    <w:uiPriority w:val="1"/>
    <w:semiHidden/>
    <w:rsid w:val="00966115"/>
    <w:rPr>
      <w:color w:val="808080"/>
    </w:rPr>
  </w:style>
  <w:style w:type="paragraph" w:customStyle="1" w:styleId="FooterOdd">
    <w:name w:val="Footer Odd"/>
    <w:basedOn w:val="Footer"/>
    <w:uiPriority w:val="99"/>
    <w:qFormat/>
    <w:rsid w:val="002A5891"/>
    <w:pPr>
      <w:framePr w:hSpace="17010" w:wrap="around" w:vAnchor="text" w:hAnchor="margin" w:xAlign="right" w:y="1"/>
      <w:pBdr>
        <w:top w:val="single" w:sz="8" w:space="6" w:color="CCCCD0" w:themeColor="accent6"/>
      </w:pBdr>
      <w:jc w:val="right"/>
    </w:pPr>
  </w:style>
  <w:style w:type="paragraph" w:customStyle="1" w:styleId="FooterEven">
    <w:name w:val="Footer Even"/>
    <w:basedOn w:val="Footer"/>
    <w:uiPriority w:val="99"/>
    <w:qFormat/>
    <w:rsid w:val="002A5891"/>
    <w:pPr>
      <w:framePr w:hSpace="17010" w:wrap="around" w:vAnchor="text" w:hAnchor="margin" w:y="1"/>
      <w:pBdr>
        <w:top w:val="single" w:sz="8" w:space="6" w:color="CCCCD0" w:themeColor="accent6"/>
      </w:pBdr>
    </w:pPr>
  </w:style>
  <w:style w:type="paragraph" w:customStyle="1" w:styleId="IntroductoryText">
    <w:name w:val="Introductory Text"/>
    <w:basedOn w:val="Normal"/>
    <w:uiPriority w:val="1"/>
    <w:qFormat/>
    <w:rsid w:val="009E1651"/>
    <w:pPr>
      <w:spacing w:before="280" w:after="60"/>
    </w:pPr>
    <w:rPr>
      <w:b/>
      <w:color w:val="007586" w:themeColor="text2"/>
    </w:rPr>
  </w:style>
  <w:style w:type="paragraph" w:styleId="NoSpacing">
    <w:name w:val="No Spacing"/>
    <w:uiPriority w:val="1"/>
    <w:qFormat/>
    <w:rsid w:val="00294A5A"/>
    <w:pPr>
      <w:spacing w:before="0" w:after="0" w:line="240" w:lineRule="auto"/>
    </w:pPr>
  </w:style>
  <w:style w:type="table" w:styleId="ColorfulGrid-Accent4">
    <w:name w:val="Colorful Grid Accent 4"/>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D6DE" w:themeFill="accent4" w:themeFillTint="33"/>
    </w:tcPr>
    <w:tblStylePr w:type="firstRow">
      <w:rPr>
        <w:b/>
        <w:bCs/>
      </w:rPr>
      <w:tblPr/>
      <w:tcPr>
        <w:shd w:val="clear" w:color="auto" w:fill="ADADBD" w:themeFill="accent4" w:themeFillTint="66"/>
      </w:tcPr>
    </w:tblStylePr>
    <w:tblStylePr w:type="lastRow">
      <w:rPr>
        <w:b/>
        <w:bCs/>
        <w:color w:val="000000" w:themeColor="text1"/>
      </w:rPr>
      <w:tblPr/>
      <w:tcPr>
        <w:shd w:val="clear" w:color="auto" w:fill="ADADBD" w:themeFill="accent4" w:themeFillTint="66"/>
      </w:tcPr>
    </w:tblStylePr>
    <w:tblStylePr w:type="firstCol">
      <w:rPr>
        <w:color w:val="FFFFFF" w:themeColor="background1"/>
      </w:rPr>
      <w:tblPr/>
      <w:tcPr>
        <w:shd w:val="clear" w:color="auto" w:fill="30303B" w:themeFill="accent4" w:themeFillShade="BF"/>
      </w:tcPr>
    </w:tblStylePr>
    <w:tblStylePr w:type="lastCol">
      <w:rPr>
        <w:color w:val="FFFFFF" w:themeColor="background1"/>
      </w:rPr>
      <w:tblPr/>
      <w:tcPr>
        <w:shd w:val="clear" w:color="auto" w:fill="30303B" w:themeFill="accent4" w:themeFillShade="BF"/>
      </w:tcPr>
    </w:tblStylePr>
    <w:tblStylePr w:type="band1Vert">
      <w:tblPr/>
      <w:tcPr>
        <w:shd w:val="clear" w:color="auto" w:fill="9999AE" w:themeFill="accent4" w:themeFillTint="7F"/>
      </w:tcPr>
    </w:tblStylePr>
    <w:tblStylePr w:type="band1Horz">
      <w:tblPr/>
      <w:tcPr>
        <w:shd w:val="clear" w:color="auto" w:fill="9999AE" w:themeFill="accent4" w:themeFillTint="7F"/>
      </w:tcPr>
    </w:tblStylePr>
  </w:style>
  <w:style w:type="table" w:styleId="ColorfulGrid-Accent5">
    <w:name w:val="Colorful Grid Accent 5"/>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5E7" w:themeFill="accent5" w:themeFillTint="33"/>
    </w:tcPr>
    <w:tblStylePr w:type="firstRow">
      <w:rPr>
        <w:b/>
        <w:bCs/>
      </w:rPr>
      <w:tblPr/>
      <w:tcPr>
        <w:shd w:val="clear" w:color="auto" w:fill="CCCCD0" w:themeFill="accent5" w:themeFillTint="66"/>
      </w:tcPr>
    </w:tblStylePr>
    <w:tblStylePr w:type="lastRow">
      <w:rPr>
        <w:b/>
        <w:bCs/>
        <w:color w:val="000000" w:themeColor="text1"/>
      </w:rPr>
      <w:tblPr/>
      <w:tcPr>
        <w:shd w:val="clear" w:color="auto" w:fill="CCCCD0" w:themeFill="accent5" w:themeFillTint="66"/>
      </w:tcPr>
    </w:tblStylePr>
    <w:tblStylePr w:type="firstCol">
      <w:rPr>
        <w:color w:val="FFFFFF" w:themeColor="background1"/>
      </w:rPr>
      <w:tblPr/>
      <w:tcPr>
        <w:shd w:val="clear" w:color="auto" w:fill="5F5F68" w:themeFill="accent5" w:themeFillShade="BF"/>
      </w:tcPr>
    </w:tblStylePr>
    <w:tblStylePr w:type="lastCol">
      <w:rPr>
        <w:color w:val="FFFFFF" w:themeColor="background1"/>
      </w:rPr>
      <w:tblPr/>
      <w:tcPr>
        <w:shd w:val="clear" w:color="auto" w:fill="5F5F68" w:themeFill="accent5" w:themeFillShade="BF"/>
      </w:tcPr>
    </w:tblStylePr>
    <w:tblStylePr w:type="band1Vert">
      <w:tblPr/>
      <w:tcPr>
        <w:shd w:val="clear" w:color="auto" w:fill="BFBFC5" w:themeFill="accent5" w:themeFillTint="7F"/>
      </w:tcPr>
    </w:tblStylePr>
    <w:tblStylePr w:type="band1Horz">
      <w:tblPr/>
      <w:tcPr>
        <w:shd w:val="clear" w:color="auto" w:fill="BFBFC5" w:themeFill="accent5" w:themeFillTint="7F"/>
      </w:tcPr>
    </w:tblStylePr>
  </w:style>
  <w:style w:type="table" w:styleId="ColorfulGrid-Accent6">
    <w:name w:val="Colorful Grid Accent 6"/>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F4F5" w:themeFill="accent6" w:themeFillTint="33"/>
    </w:tcPr>
    <w:tblStylePr w:type="firstRow">
      <w:rPr>
        <w:b/>
        <w:bCs/>
      </w:rPr>
      <w:tblPr/>
      <w:tcPr>
        <w:shd w:val="clear" w:color="auto" w:fill="EAEAEC" w:themeFill="accent6" w:themeFillTint="66"/>
      </w:tcPr>
    </w:tblStylePr>
    <w:tblStylePr w:type="lastRow">
      <w:rPr>
        <w:b/>
        <w:bCs/>
        <w:color w:val="000000" w:themeColor="text1"/>
      </w:rPr>
      <w:tblPr/>
      <w:tcPr>
        <w:shd w:val="clear" w:color="auto" w:fill="EAEAEC" w:themeFill="accent6" w:themeFillTint="66"/>
      </w:tcPr>
    </w:tblStylePr>
    <w:tblStylePr w:type="firstCol">
      <w:rPr>
        <w:color w:val="FFFFFF" w:themeColor="background1"/>
      </w:rPr>
      <w:tblPr/>
      <w:tcPr>
        <w:shd w:val="clear" w:color="auto" w:fill="96969E" w:themeFill="accent6" w:themeFillShade="BF"/>
      </w:tcPr>
    </w:tblStylePr>
    <w:tblStylePr w:type="lastCol">
      <w:rPr>
        <w:color w:val="FFFFFF" w:themeColor="background1"/>
      </w:rPr>
      <w:tblPr/>
      <w:tcPr>
        <w:shd w:val="clear" w:color="auto" w:fill="96969E" w:themeFill="accent6" w:themeFillShade="BF"/>
      </w:tcPr>
    </w:tblStylePr>
    <w:tblStylePr w:type="band1Vert">
      <w:tblPr/>
      <w:tcPr>
        <w:shd w:val="clear" w:color="auto" w:fill="E5E5E7" w:themeFill="accent6" w:themeFillTint="7F"/>
      </w:tcPr>
    </w:tblStylePr>
    <w:tblStylePr w:type="band1Horz">
      <w:tblPr/>
      <w:tcPr>
        <w:shd w:val="clear" w:color="auto" w:fill="E5E5E7" w:themeFill="accent6" w:themeFillTint="7F"/>
      </w:tcPr>
    </w:tblStylePr>
  </w:style>
  <w:style w:type="table" w:styleId="ColorfulList">
    <w:name w:val="Colorful List"/>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BF5F7" w:themeFill="accent1"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E7EB" w:themeFill="accent1" w:themeFillTint="3F"/>
      </w:tcPr>
    </w:tblStylePr>
    <w:tblStylePr w:type="band1Horz">
      <w:tblPr/>
      <w:tcPr>
        <w:shd w:val="clear" w:color="auto" w:fill="D6ECEF" w:themeFill="accent1" w:themeFillTint="33"/>
      </w:tcPr>
    </w:tblStylePr>
  </w:style>
  <w:style w:type="table" w:styleId="ColorfulList-Accent2">
    <w:name w:val="Colorful List Accent 2"/>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2F8F9" w:themeFill="accent2"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DF0" w:themeFill="accent2" w:themeFillTint="3F"/>
      </w:tcPr>
    </w:tblStylePr>
    <w:tblStylePr w:type="band1Horz">
      <w:tblPr/>
      <w:tcPr>
        <w:shd w:val="clear" w:color="auto" w:fill="E5F1F3" w:themeFill="accent2" w:themeFillTint="33"/>
      </w:tcPr>
    </w:tblStylePr>
  </w:style>
  <w:style w:type="table" w:styleId="ColorfulList-Accent3">
    <w:name w:val="Colorful List Accent 3"/>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8FBFC" w:themeFill="accent3" w:themeFillTint="19"/>
    </w:tcPr>
    <w:tblStylePr w:type="firstRow">
      <w:rPr>
        <w:b/>
        <w:bCs/>
        <w:color w:val="FFFFFF" w:themeColor="background1"/>
      </w:rPr>
      <w:tblPr/>
      <w:tcPr>
        <w:tcBorders>
          <w:bottom w:val="single" w:sz="12" w:space="0" w:color="FFFFFF" w:themeColor="background1"/>
        </w:tcBorders>
        <w:shd w:val="clear" w:color="auto" w:fill="33333F" w:themeFill="accent4" w:themeFillShade="CC"/>
      </w:tcPr>
    </w:tblStylePr>
    <w:tblStylePr w:type="lastRow">
      <w:rPr>
        <w:b/>
        <w:bCs/>
        <w:color w:val="33333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6F7" w:themeFill="accent3" w:themeFillTint="3F"/>
      </w:tcPr>
    </w:tblStylePr>
    <w:tblStylePr w:type="band1Horz">
      <w:tblPr/>
      <w:tcPr>
        <w:shd w:val="clear" w:color="auto" w:fill="F2F8F9" w:themeFill="accent3" w:themeFillTint="33"/>
      </w:tcPr>
    </w:tblStylePr>
  </w:style>
  <w:style w:type="table" w:styleId="ColorfulList-Accent4">
    <w:name w:val="Colorful List Accent 4"/>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BEBEF" w:themeFill="accent4" w:themeFillTint="19"/>
    </w:tcPr>
    <w:tblStylePr w:type="firstRow">
      <w:rPr>
        <w:b/>
        <w:bCs/>
        <w:color w:val="FFFFFF" w:themeColor="background1"/>
      </w:rPr>
      <w:tblPr/>
      <w:tcPr>
        <w:tcBorders>
          <w:bottom w:val="single" w:sz="12" w:space="0" w:color="FFFFFF" w:themeColor="background1"/>
        </w:tcBorders>
        <w:shd w:val="clear" w:color="auto" w:fill="86BEC6" w:themeFill="accent3" w:themeFillShade="CC"/>
      </w:tcPr>
    </w:tblStylePr>
    <w:tblStylePr w:type="lastRow">
      <w:rPr>
        <w:b/>
        <w:bCs/>
        <w:color w:val="86B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D6" w:themeFill="accent4" w:themeFillTint="3F"/>
      </w:tcPr>
    </w:tblStylePr>
    <w:tblStylePr w:type="band1Horz">
      <w:tblPr/>
      <w:tcPr>
        <w:shd w:val="clear" w:color="auto" w:fill="D6D6DE" w:themeFill="accent4" w:themeFillTint="33"/>
      </w:tcPr>
    </w:tblStylePr>
  </w:style>
  <w:style w:type="table" w:styleId="ColorfulList-Accent5">
    <w:name w:val="Colorful List Accent 5"/>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2F2F3" w:themeFill="accent5" w:themeFillTint="19"/>
    </w:tcPr>
    <w:tblStylePr w:type="firstRow">
      <w:rPr>
        <w:b/>
        <w:bCs/>
        <w:color w:val="FFFFFF" w:themeColor="background1"/>
      </w:rPr>
      <w:tblPr/>
      <w:tcPr>
        <w:tcBorders>
          <w:bottom w:val="single" w:sz="12" w:space="0" w:color="FFFFFF" w:themeColor="background1"/>
        </w:tcBorders>
        <w:shd w:val="clear" w:color="auto" w:fill="A1A1A8" w:themeFill="accent6" w:themeFillShade="CC"/>
      </w:tcPr>
    </w:tblStylePr>
    <w:tblStylePr w:type="lastRow">
      <w:rPr>
        <w:b/>
        <w:bCs/>
        <w:color w:val="A1A1A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FE2" w:themeFill="accent5" w:themeFillTint="3F"/>
      </w:tcPr>
    </w:tblStylePr>
    <w:tblStylePr w:type="band1Horz">
      <w:tblPr/>
      <w:tcPr>
        <w:shd w:val="clear" w:color="auto" w:fill="E5E5E7" w:themeFill="accent5" w:themeFillTint="33"/>
      </w:tcPr>
    </w:tblStylePr>
  </w:style>
  <w:style w:type="table" w:styleId="ColorfulList-Accent6">
    <w:name w:val="Colorful List Accent 6"/>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9F9FA" w:themeFill="accent6" w:themeFillTint="19"/>
    </w:tcPr>
    <w:tblStylePr w:type="firstRow">
      <w:rPr>
        <w:b/>
        <w:bCs/>
        <w:color w:val="FFFFFF" w:themeColor="background1"/>
      </w:rPr>
      <w:tblPr/>
      <w:tcPr>
        <w:tcBorders>
          <w:bottom w:val="single" w:sz="12" w:space="0" w:color="FFFFFF" w:themeColor="background1"/>
        </w:tcBorders>
        <w:shd w:val="clear" w:color="auto" w:fill="66666F" w:themeFill="accent5" w:themeFillShade="CC"/>
      </w:tcPr>
    </w:tblStylePr>
    <w:tblStylePr w:type="lastRow">
      <w:rPr>
        <w:b/>
        <w:bCs/>
        <w:color w:val="66666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3" w:themeFill="accent6" w:themeFillTint="3F"/>
      </w:tcPr>
    </w:tblStylePr>
    <w:tblStylePr w:type="band1Horz">
      <w:tblPr/>
      <w:tcPr>
        <w:shd w:val="clear" w:color="auto" w:fill="F4F4F5" w:themeFill="accent6" w:themeFillTint="33"/>
      </w:tcPr>
    </w:tblStylePr>
  </w:style>
  <w:style w:type="table" w:styleId="ColorfulShading">
    <w:name w:val="Colorful Shading"/>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4098A4" w:themeColor="accent1"/>
        <w:bottom w:val="single" w:sz="4" w:space="0" w:color="4098A4" w:themeColor="accent1"/>
        <w:right w:val="single" w:sz="4" w:space="0" w:color="4098A4" w:themeColor="accent1"/>
        <w:insideH w:val="single" w:sz="4" w:space="0" w:color="FFFFFF" w:themeColor="background1"/>
        <w:insideV w:val="single" w:sz="4" w:space="0" w:color="FFFFFF" w:themeColor="background1"/>
      </w:tblBorders>
    </w:tblPr>
    <w:tcPr>
      <w:shd w:val="clear" w:color="auto" w:fill="EBF5F7" w:themeFill="accent1"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5A62" w:themeFill="accent1" w:themeFillShade="99"/>
      </w:tcPr>
    </w:tblStylePr>
    <w:tblStylePr w:type="firstCol">
      <w:rPr>
        <w:color w:val="FFFFFF" w:themeColor="background1"/>
      </w:rPr>
      <w:tblPr/>
      <w:tcPr>
        <w:tcBorders>
          <w:top w:val="nil"/>
          <w:left w:val="nil"/>
          <w:bottom w:val="nil"/>
          <w:right w:val="nil"/>
          <w:insideH w:val="single" w:sz="4" w:space="0" w:color="265A62" w:themeColor="accent1" w:themeShade="99"/>
          <w:insideV w:val="nil"/>
        </w:tcBorders>
        <w:shd w:val="clear" w:color="auto" w:fill="265A6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5A62" w:themeFill="accent1" w:themeFillShade="99"/>
      </w:tcPr>
    </w:tblStylePr>
    <w:tblStylePr w:type="band1Vert">
      <w:tblPr/>
      <w:tcPr>
        <w:shd w:val="clear" w:color="auto" w:fill="ADD9DF" w:themeFill="accent1" w:themeFillTint="66"/>
      </w:tcPr>
    </w:tblStylePr>
    <w:tblStylePr w:type="band1Horz">
      <w:tblPr/>
      <w:tcPr>
        <w:shd w:val="clear" w:color="auto" w:fill="99D0D7"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80BAC3" w:themeColor="accent2"/>
        <w:bottom w:val="single" w:sz="4" w:space="0" w:color="80BAC3" w:themeColor="accent2"/>
        <w:right w:val="single" w:sz="4" w:space="0" w:color="80BAC3" w:themeColor="accent2"/>
        <w:insideH w:val="single" w:sz="4" w:space="0" w:color="FFFFFF" w:themeColor="background1"/>
        <w:insideV w:val="single" w:sz="4" w:space="0" w:color="FFFFFF" w:themeColor="background1"/>
      </w:tblBorders>
    </w:tblPr>
    <w:tcPr>
      <w:shd w:val="clear" w:color="auto" w:fill="F2F8F9" w:themeFill="accent2"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7983" w:themeFill="accent2" w:themeFillShade="99"/>
      </w:tcPr>
    </w:tblStylePr>
    <w:tblStylePr w:type="firstCol">
      <w:rPr>
        <w:color w:val="FFFFFF" w:themeColor="background1"/>
      </w:rPr>
      <w:tblPr/>
      <w:tcPr>
        <w:tcBorders>
          <w:top w:val="nil"/>
          <w:left w:val="nil"/>
          <w:bottom w:val="nil"/>
          <w:right w:val="nil"/>
          <w:insideH w:val="single" w:sz="4" w:space="0" w:color="3E7983" w:themeColor="accent2" w:themeShade="99"/>
          <w:insideV w:val="nil"/>
        </w:tcBorders>
        <w:shd w:val="clear" w:color="auto" w:fill="3E798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3E7983" w:themeFill="accent2" w:themeFillShade="99"/>
      </w:tcPr>
    </w:tblStylePr>
    <w:tblStylePr w:type="band1Vert">
      <w:tblPr/>
      <w:tcPr>
        <w:shd w:val="clear" w:color="auto" w:fill="CCE3E7" w:themeFill="accent2" w:themeFillTint="66"/>
      </w:tcPr>
    </w:tblStylePr>
    <w:tblStylePr w:type="band1Horz">
      <w:tblPr/>
      <w:tcPr>
        <w:shd w:val="clear" w:color="auto" w:fill="BFDCE1"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404050" w:themeColor="accent4"/>
        <w:left w:val="single" w:sz="4" w:space="0" w:color="BFDDE1" w:themeColor="accent3"/>
        <w:bottom w:val="single" w:sz="4" w:space="0" w:color="BFDDE1" w:themeColor="accent3"/>
        <w:right w:val="single" w:sz="4" w:space="0" w:color="BFDDE1" w:themeColor="accent3"/>
        <w:insideH w:val="single" w:sz="4" w:space="0" w:color="FFFFFF" w:themeColor="background1"/>
        <w:insideV w:val="single" w:sz="4" w:space="0" w:color="FFFFFF" w:themeColor="background1"/>
      </w:tblBorders>
    </w:tblPr>
    <w:tcPr>
      <w:shd w:val="clear" w:color="auto" w:fill="F8FBFC" w:themeFill="accent3" w:themeFillTint="19"/>
    </w:tcPr>
    <w:tblStylePr w:type="firstRow">
      <w:rPr>
        <w:b/>
        <w:bCs/>
      </w:rPr>
      <w:tblPr/>
      <w:tcPr>
        <w:tcBorders>
          <w:top w:val="nil"/>
          <w:left w:val="nil"/>
          <w:bottom w:val="single" w:sz="24" w:space="0" w:color="40405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9FA9" w:themeFill="accent3" w:themeFillShade="99"/>
      </w:tcPr>
    </w:tblStylePr>
    <w:tblStylePr w:type="firstCol">
      <w:rPr>
        <w:color w:val="FFFFFF" w:themeColor="background1"/>
      </w:rPr>
      <w:tblPr/>
      <w:tcPr>
        <w:tcBorders>
          <w:top w:val="nil"/>
          <w:left w:val="nil"/>
          <w:bottom w:val="nil"/>
          <w:right w:val="nil"/>
          <w:insideH w:val="single" w:sz="4" w:space="0" w:color="4F9FA9" w:themeColor="accent3" w:themeShade="99"/>
          <w:insideV w:val="nil"/>
        </w:tcBorders>
        <w:shd w:val="clear" w:color="auto" w:fill="4F9FA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9FA9" w:themeFill="accent3" w:themeFillShade="99"/>
      </w:tcPr>
    </w:tblStylePr>
    <w:tblStylePr w:type="band1Vert">
      <w:tblPr/>
      <w:tcPr>
        <w:shd w:val="clear" w:color="auto" w:fill="E5F1F3" w:themeFill="accent3" w:themeFillTint="66"/>
      </w:tcPr>
    </w:tblStylePr>
    <w:tblStylePr w:type="band1Horz">
      <w:tblPr/>
      <w:tcPr>
        <w:shd w:val="clear" w:color="auto" w:fill="DFEEF0" w:themeFill="accent3" w:themeFillTint="7F"/>
      </w:tcPr>
    </w:tblStylePr>
  </w:style>
  <w:style w:type="table" w:styleId="ColorfulShading-Accent4">
    <w:name w:val="Colorful Shading Accent 4"/>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BFDDE1" w:themeColor="accent3"/>
        <w:left w:val="single" w:sz="4" w:space="0" w:color="404050" w:themeColor="accent4"/>
        <w:bottom w:val="single" w:sz="4" w:space="0" w:color="404050" w:themeColor="accent4"/>
        <w:right w:val="single" w:sz="4" w:space="0" w:color="404050" w:themeColor="accent4"/>
        <w:insideH w:val="single" w:sz="4" w:space="0" w:color="FFFFFF" w:themeColor="background1"/>
        <w:insideV w:val="single" w:sz="4" w:space="0" w:color="FFFFFF" w:themeColor="background1"/>
      </w:tblBorders>
    </w:tblPr>
    <w:tcPr>
      <w:shd w:val="clear" w:color="auto" w:fill="EBEBEF" w:themeFill="accent4" w:themeFillTint="19"/>
    </w:tcPr>
    <w:tblStylePr w:type="firstRow">
      <w:rPr>
        <w:b/>
        <w:bCs/>
      </w:rPr>
      <w:tblPr/>
      <w:tcPr>
        <w:tcBorders>
          <w:top w:val="nil"/>
          <w:left w:val="nil"/>
          <w:bottom w:val="single" w:sz="24" w:space="0" w:color="BFDDE1"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262F" w:themeFill="accent4" w:themeFillShade="99"/>
      </w:tcPr>
    </w:tblStylePr>
    <w:tblStylePr w:type="firstCol">
      <w:rPr>
        <w:color w:val="FFFFFF" w:themeColor="background1"/>
      </w:rPr>
      <w:tblPr/>
      <w:tcPr>
        <w:tcBorders>
          <w:top w:val="nil"/>
          <w:left w:val="nil"/>
          <w:bottom w:val="nil"/>
          <w:right w:val="nil"/>
          <w:insideH w:val="single" w:sz="4" w:space="0" w:color="26262F" w:themeColor="accent4" w:themeShade="99"/>
          <w:insideV w:val="nil"/>
        </w:tcBorders>
        <w:shd w:val="clear" w:color="auto" w:fill="26262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6262F" w:themeFill="accent4" w:themeFillShade="99"/>
      </w:tcPr>
    </w:tblStylePr>
    <w:tblStylePr w:type="band1Vert">
      <w:tblPr/>
      <w:tcPr>
        <w:shd w:val="clear" w:color="auto" w:fill="ADADBD" w:themeFill="accent4" w:themeFillTint="66"/>
      </w:tcPr>
    </w:tblStylePr>
    <w:tblStylePr w:type="band1Horz">
      <w:tblPr/>
      <w:tcPr>
        <w:shd w:val="clear" w:color="auto" w:fill="9999AE"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CCCCD0" w:themeColor="accent6"/>
        <w:left w:val="single" w:sz="4" w:space="0" w:color="80808B" w:themeColor="accent5"/>
        <w:bottom w:val="single" w:sz="4" w:space="0" w:color="80808B" w:themeColor="accent5"/>
        <w:right w:val="single" w:sz="4" w:space="0" w:color="80808B" w:themeColor="accent5"/>
        <w:insideH w:val="single" w:sz="4" w:space="0" w:color="FFFFFF" w:themeColor="background1"/>
        <w:insideV w:val="single" w:sz="4" w:space="0" w:color="FFFFFF" w:themeColor="background1"/>
      </w:tblBorders>
    </w:tblPr>
    <w:tcPr>
      <w:shd w:val="clear" w:color="auto" w:fill="F2F2F3" w:themeFill="accent5" w:themeFillTint="19"/>
    </w:tcPr>
    <w:tblStylePr w:type="firstRow">
      <w:rPr>
        <w:b/>
        <w:bCs/>
      </w:rPr>
      <w:tblPr/>
      <w:tcPr>
        <w:tcBorders>
          <w:top w:val="nil"/>
          <w:left w:val="nil"/>
          <w:bottom w:val="single" w:sz="24" w:space="0" w:color="CCCCD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4C53" w:themeFill="accent5" w:themeFillShade="99"/>
      </w:tcPr>
    </w:tblStylePr>
    <w:tblStylePr w:type="firstCol">
      <w:rPr>
        <w:color w:val="FFFFFF" w:themeColor="background1"/>
      </w:rPr>
      <w:tblPr/>
      <w:tcPr>
        <w:tcBorders>
          <w:top w:val="nil"/>
          <w:left w:val="nil"/>
          <w:bottom w:val="nil"/>
          <w:right w:val="nil"/>
          <w:insideH w:val="single" w:sz="4" w:space="0" w:color="4C4C53" w:themeColor="accent5" w:themeShade="99"/>
          <w:insideV w:val="nil"/>
        </w:tcBorders>
        <w:shd w:val="clear" w:color="auto" w:fill="4C4C5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C4C53" w:themeFill="accent5" w:themeFillShade="99"/>
      </w:tcPr>
    </w:tblStylePr>
    <w:tblStylePr w:type="band1Vert">
      <w:tblPr/>
      <w:tcPr>
        <w:shd w:val="clear" w:color="auto" w:fill="CCCCD0" w:themeFill="accent5" w:themeFillTint="66"/>
      </w:tcPr>
    </w:tblStylePr>
    <w:tblStylePr w:type="band1Horz">
      <w:tblPr/>
      <w:tcPr>
        <w:shd w:val="clear" w:color="auto" w:fill="BFBFC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808B" w:themeColor="accent5"/>
        <w:left w:val="single" w:sz="4" w:space="0" w:color="CCCCD0" w:themeColor="accent6"/>
        <w:bottom w:val="single" w:sz="4" w:space="0" w:color="CCCCD0" w:themeColor="accent6"/>
        <w:right w:val="single" w:sz="4" w:space="0" w:color="CCCCD0" w:themeColor="accent6"/>
        <w:insideH w:val="single" w:sz="4" w:space="0" w:color="FFFFFF" w:themeColor="background1"/>
        <w:insideV w:val="single" w:sz="4" w:space="0" w:color="FFFFFF" w:themeColor="background1"/>
      </w:tblBorders>
    </w:tblPr>
    <w:tcPr>
      <w:shd w:val="clear" w:color="auto" w:fill="F9F9FA" w:themeFill="accent6" w:themeFillTint="19"/>
    </w:tcPr>
    <w:tblStylePr w:type="firstRow">
      <w:rPr>
        <w:b/>
        <w:bCs/>
      </w:rPr>
      <w:tblPr/>
      <w:tcPr>
        <w:tcBorders>
          <w:top w:val="nil"/>
          <w:left w:val="nil"/>
          <w:bottom w:val="single" w:sz="24" w:space="0" w:color="80808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7680" w:themeFill="accent6" w:themeFillShade="99"/>
      </w:tcPr>
    </w:tblStylePr>
    <w:tblStylePr w:type="firstCol">
      <w:rPr>
        <w:color w:val="FFFFFF" w:themeColor="background1"/>
      </w:rPr>
      <w:tblPr/>
      <w:tcPr>
        <w:tcBorders>
          <w:top w:val="nil"/>
          <w:left w:val="nil"/>
          <w:bottom w:val="nil"/>
          <w:right w:val="nil"/>
          <w:insideH w:val="single" w:sz="4" w:space="0" w:color="767680" w:themeColor="accent6" w:themeShade="99"/>
          <w:insideV w:val="nil"/>
        </w:tcBorders>
        <w:shd w:val="clear" w:color="auto" w:fill="76768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67680" w:themeFill="accent6" w:themeFillShade="99"/>
      </w:tcPr>
    </w:tblStylePr>
    <w:tblStylePr w:type="band1Vert">
      <w:tblPr/>
      <w:tcPr>
        <w:shd w:val="clear" w:color="auto" w:fill="EAEAEC" w:themeFill="accent6" w:themeFillTint="66"/>
      </w:tcPr>
    </w:tblStylePr>
    <w:tblStylePr w:type="band1Horz">
      <w:tblPr/>
      <w:tcPr>
        <w:shd w:val="clear" w:color="auto" w:fill="E5E5E7"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4098A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B51"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0717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0717A" w:themeFill="accent1" w:themeFillShade="BF"/>
      </w:tcPr>
    </w:tblStylePr>
    <w:tblStylePr w:type="band1Vert">
      <w:tblPr/>
      <w:tcPr>
        <w:tcBorders>
          <w:top w:val="nil"/>
          <w:left w:val="nil"/>
          <w:bottom w:val="nil"/>
          <w:right w:val="nil"/>
          <w:insideH w:val="nil"/>
          <w:insideV w:val="nil"/>
        </w:tcBorders>
        <w:shd w:val="clear" w:color="auto" w:fill="30717A" w:themeFill="accent1" w:themeFillShade="BF"/>
      </w:tcPr>
    </w:tblStylePr>
    <w:tblStylePr w:type="band1Horz">
      <w:tblPr/>
      <w:tcPr>
        <w:tcBorders>
          <w:top w:val="nil"/>
          <w:left w:val="nil"/>
          <w:bottom w:val="nil"/>
          <w:right w:val="nil"/>
          <w:insideH w:val="nil"/>
          <w:insideV w:val="nil"/>
        </w:tcBorders>
        <w:shd w:val="clear" w:color="auto" w:fill="30717A" w:themeFill="accent1" w:themeFillShade="BF"/>
      </w:tcPr>
    </w:tblStylePr>
  </w:style>
  <w:style w:type="table" w:styleId="DarkList-Accent2">
    <w:name w:val="Dark List Accent 2"/>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80BAC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656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D98A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D98A4" w:themeFill="accent2" w:themeFillShade="BF"/>
      </w:tcPr>
    </w:tblStylePr>
    <w:tblStylePr w:type="band1Vert">
      <w:tblPr/>
      <w:tcPr>
        <w:tcBorders>
          <w:top w:val="nil"/>
          <w:left w:val="nil"/>
          <w:bottom w:val="nil"/>
          <w:right w:val="nil"/>
          <w:insideH w:val="nil"/>
          <w:insideV w:val="nil"/>
        </w:tcBorders>
        <w:shd w:val="clear" w:color="auto" w:fill="4D98A4" w:themeFill="accent2" w:themeFillShade="BF"/>
      </w:tcPr>
    </w:tblStylePr>
    <w:tblStylePr w:type="band1Horz">
      <w:tblPr/>
      <w:tcPr>
        <w:tcBorders>
          <w:top w:val="nil"/>
          <w:left w:val="nil"/>
          <w:bottom w:val="nil"/>
          <w:right w:val="nil"/>
          <w:insideH w:val="nil"/>
          <w:insideV w:val="nil"/>
        </w:tcBorders>
        <w:shd w:val="clear" w:color="auto" w:fill="4D98A4" w:themeFill="accent2" w:themeFillShade="BF"/>
      </w:tcPr>
    </w:tblStylePr>
  </w:style>
  <w:style w:type="table" w:styleId="DarkList-Accent3">
    <w:name w:val="Dark List Accent 3"/>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BFDDE1"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2848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7B7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7B7BF" w:themeFill="accent3" w:themeFillShade="BF"/>
      </w:tcPr>
    </w:tblStylePr>
    <w:tblStylePr w:type="band1Vert">
      <w:tblPr/>
      <w:tcPr>
        <w:tcBorders>
          <w:top w:val="nil"/>
          <w:left w:val="nil"/>
          <w:bottom w:val="nil"/>
          <w:right w:val="nil"/>
          <w:insideH w:val="nil"/>
          <w:insideV w:val="nil"/>
        </w:tcBorders>
        <w:shd w:val="clear" w:color="auto" w:fill="77B7BF" w:themeFill="accent3" w:themeFillShade="BF"/>
      </w:tcPr>
    </w:tblStylePr>
    <w:tblStylePr w:type="band1Horz">
      <w:tblPr/>
      <w:tcPr>
        <w:tcBorders>
          <w:top w:val="nil"/>
          <w:left w:val="nil"/>
          <w:bottom w:val="nil"/>
          <w:right w:val="nil"/>
          <w:insideH w:val="nil"/>
          <w:insideV w:val="nil"/>
        </w:tcBorders>
        <w:shd w:val="clear" w:color="auto" w:fill="77B7BF" w:themeFill="accent3" w:themeFillShade="BF"/>
      </w:tcPr>
    </w:tblStylePr>
  </w:style>
  <w:style w:type="table" w:styleId="DarkList-Accent4">
    <w:name w:val="Dark List Accent 4"/>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40405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2027"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0303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0303B" w:themeFill="accent4" w:themeFillShade="BF"/>
      </w:tcPr>
    </w:tblStylePr>
    <w:tblStylePr w:type="band1Vert">
      <w:tblPr/>
      <w:tcPr>
        <w:tcBorders>
          <w:top w:val="nil"/>
          <w:left w:val="nil"/>
          <w:bottom w:val="nil"/>
          <w:right w:val="nil"/>
          <w:insideH w:val="nil"/>
          <w:insideV w:val="nil"/>
        </w:tcBorders>
        <w:shd w:val="clear" w:color="auto" w:fill="30303B" w:themeFill="accent4" w:themeFillShade="BF"/>
      </w:tcPr>
    </w:tblStylePr>
    <w:tblStylePr w:type="band1Horz">
      <w:tblPr/>
      <w:tcPr>
        <w:tcBorders>
          <w:top w:val="nil"/>
          <w:left w:val="nil"/>
          <w:bottom w:val="nil"/>
          <w:right w:val="nil"/>
          <w:insideH w:val="nil"/>
          <w:insideV w:val="nil"/>
        </w:tcBorders>
        <w:shd w:val="clear" w:color="auto" w:fill="30303B" w:themeFill="accent4" w:themeFillShade="BF"/>
      </w:tcPr>
    </w:tblStylePr>
  </w:style>
  <w:style w:type="table" w:styleId="DarkList-Accent5">
    <w:name w:val="Dark List Accent 5"/>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80808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F4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F5F6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F5F68" w:themeFill="accent5" w:themeFillShade="BF"/>
      </w:tcPr>
    </w:tblStylePr>
    <w:tblStylePr w:type="band1Vert">
      <w:tblPr/>
      <w:tcPr>
        <w:tcBorders>
          <w:top w:val="nil"/>
          <w:left w:val="nil"/>
          <w:bottom w:val="nil"/>
          <w:right w:val="nil"/>
          <w:insideH w:val="nil"/>
          <w:insideV w:val="nil"/>
        </w:tcBorders>
        <w:shd w:val="clear" w:color="auto" w:fill="5F5F68" w:themeFill="accent5" w:themeFillShade="BF"/>
      </w:tcPr>
    </w:tblStylePr>
    <w:tblStylePr w:type="band1Horz">
      <w:tblPr/>
      <w:tcPr>
        <w:tcBorders>
          <w:top w:val="nil"/>
          <w:left w:val="nil"/>
          <w:bottom w:val="nil"/>
          <w:right w:val="nil"/>
          <w:insideH w:val="nil"/>
          <w:insideV w:val="nil"/>
        </w:tcBorders>
        <w:shd w:val="clear" w:color="auto" w:fill="5F5F68" w:themeFill="accent5" w:themeFillShade="BF"/>
      </w:tcPr>
    </w:tblStylePr>
  </w:style>
  <w:style w:type="table" w:styleId="DarkList-Accent6">
    <w:name w:val="Dark List Accent 6"/>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CCCCD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626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6969E"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6969E" w:themeFill="accent6" w:themeFillShade="BF"/>
      </w:tcPr>
    </w:tblStylePr>
    <w:tblStylePr w:type="band1Vert">
      <w:tblPr/>
      <w:tcPr>
        <w:tcBorders>
          <w:top w:val="nil"/>
          <w:left w:val="nil"/>
          <w:bottom w:val="nil"/>
          <w:right w:val="nil"/>
          <w:insideH w:val="nil"/>
          <w:insideV w:val="nil"/>
        </w:tcBorders>
        <w:shd w:val="clear" w:color="auto" w:fill="96969E" w:themeFill="accent6" w:themeFillShade="BF"/>
      </w:tcPr>
    </w:tblStylePr>
    <w:tblStylePr w:type="band1Horz">
      <w:tblPr/>
      <w:tcPr>
        <w:tcBorders>
          <w:top w:val="nil"/>
          <w:left w:val="nil"/>
          <w:bottom w:val="nil"/>
          <w:right w:val="nil"/>
          <w:insideH w:val="nil"/>
          <w:insideV w:val="nil"/>
        </w:tcBorders>
        <w:shd w:val="clear" w:color="auto" w:fill="96969E" w:themeFill="accent6" w:themeFillShade="BF"/>
      </w:tcPr>
    </w:tblStylePr>
  </w:style>
  <w:style w:type="table" w:styleId="GridTable1Light">
    <w:name w:val="Grid Table 1 Light"/>
    <w:basedOn w:val="TableNormal"/>
    <w:uiPriority w:val="46"/>
    <w:semiHidden/>
    <w:rsid w:val="00294A5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94A5A"/>
    <w:pPr>
      <w:spacing w:after="0" w:line="240" w:lineRule="auto"/>
    </w:pPr>
    <w:tblPr>
      <w:tblStyleRowBandSize w:val="1"/>
      <w:tblStyleColBandSize w:val="1"/>
      <w:tblBorders>
        <w:top w:val="single" w:sz="4" w:space="0" w:color="ADD9DF" w:themeColor="accent1" w:themeTint="66"/>
        <w:left w:val="single" w:sz="4" w:space="0" w:color="ADD9DF" w:themeColor="accent1" w:themeTint="66"/>
        <w:bottom w:val="single" w:sz="4" w:space="0" w:color="ADD9DF" w:themeColor="accent1" w:themeTint="66"/>
        <w:right w:val="single" w:sz="4" w:space="0" w:color="ADD9DF" w:themeColor="accent1" w:themeTint="66"/>
        <w:insideH w:val="single" w:sz="4" w:space="0" w:color="ADD9DF" w:themeColor="accent1" w:themeTint="66"/>
        <w:insideV w:val="single" w:sz="4" w:space="0" w:color="ADD9DF" w:themeColor="accent1" w:themeTint="66"/>
      </w:tblBorders>
    </w:tblPr>
    <w:tblStylePr w:type="firstRow">
      <w:rPr>
        <w:b/>
        <w:bCs/>
      </w:rPr>
      <w:tblPr/>
      <w:tcPr>
        <w:tcBorders>
          <w:bottom w:val="single" w:sz="12" w:space="0" w:color="85C6CF" w:themeColor="accent1" w:themeTint="99"/>
        </w:tcBorders>
      </w:tcPr>
    </w:tblStylePr>
    <w:tblStylePr w:type="lastRow">
      <w:rPr>
        <w:b/>
        <w:bCs/>
      </w:rPr>
      <w:tblPr/>
      <w:tcPr>
        <w:tcBorders>
          <w:top w:val="double" w:sz="2" w:space="0" w:color="85C6C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94A5A"/>
    <w:pPr>
      <w:spacing w:after="0" w:line="240" w:lineRule="auto"/>
    </w:pPr>
    <w:tblPr>
      <w:tblStyleRowBandSize w:val="1"/>
      <w:tblStyleColBandSize w:val="1"/>
      <w:tblBorders>
        <w:top w:val="single" w:sz="4" w:space="0" w:color="CCE3E7" w:themeColor="accent2" w:themeTint="66"/>
        <w:left w:val="single" w:sz="4" w:space="0" w:color="CCE3E7" w:themeColor="accent2" w:themeTint="66"/>
        <w:bottom w:val="single" w:sz="4" w:space="0" w:color="CCE3E7" w:themeColor="accent2" w:themeTint="66"/>
        <w:right w:val="single" w:sz="4" w:space="0" w:color="CCE3E7" w:themeColor="accent2" w:themeTint="66"/>
        <w:insideH w:val="single" w:sz="4" w:space="0" w:color="CCE3E7" w:themeColor="accent2" w:themeTint="66"/>
        <w:insideV w:val="single" w:sz="4" w:space="0" w:color="CCE3E7" w:themeColor="accent2" w:themeTint="66"/>
      </w:tblBorders>
    </w:tblPr>
    <w:tblStylePr w:type="firstRow">
      <w:rPr>
        <w:b/>
        <w:bCs/>
      </w:rPr>
      <w:tblPr/>
      <w:tcPr>
        <w:tcBorders>
          <w:bottom w:val="single" w:sz="12" w:space="0" w:color="B2D5DB" w:themeColor="accent2" w:themeTint="99"/>
        </w:tcBorders>
      </w:tcPr>
    </w:tblStylePr>
    <w:tblStylePr w:type="lastRow">
      <w:rPr>
        <w:b/>
        <w:bCs/>
      </w:rPr>
      <w:tblPr/>
      <w:tcPr>
        <w:tcBorders>
          <w:top w:val="double" w:sz="2" w:space="0" w:color="B2D5D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94A5A"/>
    <w:pPr>
      <w:spacing w:after="0" w:line="240" w:lineRule="auto"/>
    </w:pPr>
    <w:tblPr>
      <w:tblStyleRowBandSize w:val="1"/>
      <w:tblStyleColBandSize w:val="1"/>
      <w:tblBorders>
        <w:top w:val="single" w:sz="4" w:space="0" w:color="E5F1F3" w:themeColor="accent3" w:themeTint="66"/>
        <w:left w:val="single" w:sz="4" w:space="0" w:color="E5F1F3" w:themeColor="accent3" w:themeTint="66"/>
        <w:bottom w:val="single" w:sz="4" w:space="0" w:color="E5F1F3" w:themeColor="accent3" w:themeTint="66"/>
        <w:right w:val="single" w:sz="4" w:space="0" w:color="E5F1F3" w:themeColor="accent3" w:themeTint="66"/>
        <w:insideH w:val="single" w:sz="4" w:space="0" w:color="E5F1F3" w:themeColor="accent3" w:themeTint="66"/>
        <w:insideV w:val="single" w:sz="4" w:space="0" w:color="E5F1F3" w:themeColor="accent3" w:themeTint="66"/>
      </w:tblBorders>
    </w:tblPr>
    <w:tblStylePr w:type="firstRow">
      <w:rPr>
        <w:b/>
        <w:bCs/>
      </w:rPr>
      <w:tblPr/>
      <w:tcPr>
        <w:tcBorders>
          <w:bottom w:val="single" w:sz="12" w:space="0" w:color="D8EAED" w:themeColor="accent3" w:themeTint="99"/>
        </w:tcBorders>
      </w:tcPr>
    </w:tblStylePr>
    <w:tblStylePr w:type="lastRow">
      <w:rPr>
        <w:b/>
        <w:bCs/>
      </w:rPr>
      <w:tblPr/>
      <w:tcPr>
        <w:tcBorders>
          <w:top w:val="double" w:sz="2" w:space="0" w:color="D8EAED"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94A5A"/>
    <w:pPr>
      <w:spacing w:after="0" w:line="240" w:lineRule="auto"/>
    </w:pPr>
    <w:tblPr>
      <w:tblStyleRowBandSize w:val="1"/>
      <w:tblStyleColBandSize w:val="1"/>
      <w:tblBorders>
        <w:top w:val="single" w:sz="4" w:space="0" w:color="ADADBD" w:themeColor="accent4" w:themeTint="66"/>
        <w:left w:val="single" w:sz="4" w:space="0" w:color="ADADBD" w:themeColor="accent4" w:themeTint="66"/>
        <w:bottom w:val="single" w:sz="4" w:space="0" w:color="ADADBD" w:themeColor="accent4" w:themeTint="66"/>
        <w:right w:val="single" w:sz="4" w:space="0" w:color="ADADBD" w:themeColor="accent4" w:themeTint="66"/>
        <w:insideH w:val="single" w:sz="4" w:space="0" w:color="ADADBD" w:themeColor="accent4" w:themeTint="66"/>
        <w:insideV w:val="single" w:sz="4" w:space="0" w:color="ADADBD" w:themeColor="accent4" w:themeTint="66"/>
      </w:tblBorders>
    </w:tblPr>
    <w:tblStylePr w:type="firstRow">
      <w:rPr>
        <w:b/>
        <w:bCs/>
      </w:rPr>
      <w:tblPr/>
      <w:tcPr>
        <w:tcBorders>
          <w:bottom w:val="single" w:sz="12" w:space="0" w:color="84849D" w:themeColor="accent4" w:themeTint="99"/>
        </w:tcBorders>
      </w:tcPr>
    </w:tblStylePr>
    <w:tblStylePr w:type="lastRow">
      <w:rPr>
        <w:b/>
        <w:bCs/>
      </w:rPr>
      <w:tblPr/>
      <w:tcPr>
        <w:tcBorders>
          <w:top w:val="double" w:sz="2" w:space="0" w:color="84849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94A5A"/>
    <w:pPr>
      <w:spacing w:after="0" w:line="240" w:lineRule="auto"/>
    </w:pPr>
    <w:tblPr>
      <w:tblStyleRowBandSize w:val="1"/>
      <w:tblStyleColBandSize w:val="1"/>
      <w:tblBorders>
        <w:top w:val="single" w:sz="4" w:space="0" w:color="CCCCD0" w:themeColor="accent5" w:themeTint="66"/>
        <w:left w:val="single" w:sz="4" w:space="0" w:color="CCCCD0" w:themeColor="accent5" w:themeTint="66"/>
        <w:bottom w:val="single" w:sz="4" w:space="0" w:color="CCCCD0" w:themeColor="accent5" w:themeTint="66"/>
        <w:right w:val="single" w:sz="4" w:space="0" w:color="CCCCD0" w:themeColor="accent5" w:themeTint="66"/>
        <w:insideH w:val="single" w:sz="4" w:space="0" w:color="CCCCD0" w:themeColor="accent5" w:themeTint="66"/>
        <w:insideV w:val="single" w:sz="4" w:space="0" w:color="CCCCD0" w:themeColor="accent5" w:themeTint="66"/>
      </w:tblBorders>
    </w:tblPr>
    <w:tblStylePr w:type="firstRow">
      <w:rPr>
        <w:b/>
        <w:bCs/>
      </w:rPr>
      <w:tblPr/>
      <w:tcPr>
        <w:tcBorders>
          <w:bottom w:val="single" w:sz="12" w:space="0" w:color="B2B2B9" w:themeColor="accent5" w:themeTint="99"/>
        </w:tcBorders>
      </w:tcPr>
    </w:tblStylePr>
    <w:tblStylePr w:type="lastRow">
      <w:rPr>
        <w:b/>
        <w:bCs/>
      </w:rPr>
      <w:tblPr/>
      <w:tcPr>
        <w:tcBorders>
          <w:top w:val="double" w:sz="2" w:space="0" w:color="B2B2B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94A5A"/>
    <w:pPr>
      <w:spacing w:after="0" w:line="240" w:lineRule="auto"/>
    </w:pPr>
    <w:tblPr>
      <w:tblStyleRowBandSize w:val="1"/>
      <w:tblStyleColBandSize w:val="1"/>
      <w:tblBorders>
        <w:top w:val="single" w:sz="4" w:space="0" w:color="EAEAEC" w:themeColor="accent6" w:themeTint="66"/>
        <w:left w:val="single" w:sz="4" w:space="0" w:color="EAEAEC" w:themeColor="accent6" w:themeTint="66"/>
        <w:bottom w:val="single" w:sz="4" w:space="0" w:color="EAEAEC" w:themeColor="accent6" w:themeTint="66"/>
        <w:right w:val="single" w:sz="4" w:space="0" w:color="EAEAEC" w:themeColor="accent6" w:themeTint="66"/>
        <w:insideH w:val="single" w:sz="4" w:space="0" w:color="EAEAEC" w:themeColor="accent6" w:themeTint="66"/>
        <w:insideV w:val="single" w:sz="4" w:space="0" w:color="EAEAEC" w:themeColor="accent6" w:themeTint="66"/>
      </w:tblBorders>
    </w:tblPr>
    <w:tblStylePr w:type="firstRow">
      <w:rPr>
        <w:b/>
        <w:bCs/>
      </w:rPr>
      <w:tblPr/>
      <w:tcPr>
        <w:tcBorders>
          <w:bottom w:val="single" w:sz="12" w:space="0" w:color="E0E0E2" w:themeColor="accent6" w:themeTint="99"/>
        </w:tcBorders>
      </w:tcPr>
    </w:tblStylePr>
    <w:tblStylePr w:type="lastRow">
      <w:rPr>
        <w:b/>
        <w:bCs/>
      </w:rPr>
      <w:tblPr/>
      <w:tcPr>
        <w:tcBorders>
          <w:top w:val="double" w:sz="2" w:space="0" w:color="E0E0E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94A5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294A5A"/>
    <w:pPr>
      <w:spacing w:after="0" w:line="240" w:lineRule="auto"/>
    </w:pPr>
    <w:tblPr>
      <w:tblStyleRowBandSize w:val="1"/>
      <w:tblStyleColBandSize w:val="1"/>
      <w:tblBorders>
        <w:top w:val="single" w:sz="2" w:space="0" w:color="85C6CF" w:themeColor="accent1" w:themeTint="99"/>
        <w:bottom w:val="single" w:sz="2" w:space="0" w:color="85C6CF" w:themeColor="accent1" w:themeTint="99"/>
        <w:insideH w:val="single" w:sz="2" w:space="0" w:color="85C6CF" w:themeColor="accent1" w:themeTint="99"/>
        <w:insideV w:val="single" w:sz="2" w:space="0" w:color="85C6CF" w:themeColor="accent1" w:themeTint="99"/>
      </w:tblBorders>
    </w:tblPr>
    <w:tblStylePr w:type="firstRow">
      <w:rPr>
        <w:b/>
        <w:bCs/>
      </w:rPr>
      <w:tblPr/>
      <w:tcPr>
        <w:tcBorders>
          <w:top w:val="nil"/>
          <w:bottom w:val="single" w:sz="12" w:space="0" w:color="85C6CF" w:themeColor="accent1" w:themeTint="99"/>
          <w:insideH w:val="nil"/>
          <w:insideV w:val="nil"/>
        </w:tcBorders>
        <w:shd w:val="clear" w:color="auto" w:fill="FFFFFF" w:themeFill="background1"/>
      </w:tcPr>
    </w:tblStylePr>
    <w:tblStylePr w:type="lastRow">
      <w:rPr>
        <w:b/>
        <w:bCs/>
      </w:rPr>
      <w:tblPr/>
      <w:tcPr>
        <w:tcBorders>
          <w:top w:val="double" w:sz="2" w:space="0" w:color="85C6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2-Accent2">
    <w:name w:val="Grid Table 2 Accent 2"/>
    <w:basedOn w:val="TableNormal"/>
    <w:uiPriority w:val="47"/>
    <w:semiHidden/>
    <w:rsid w:val="00294A5A"/>
    <w:pPr>
      <w:spacing w:after="0" w:line="240" w:lineRule="auto"/>
    </w:pPr>
    <w:tblPr>
      <w:tblStyleRowBandSize w:val="1"/>
      <w:tblStyleColBandSize w:val="1"/>
      <w:tblBorders>
        <w:top w:val="single" w:sz="2" w:space="0" w:color="B2D5DB" w:themeColor="accent2" w:themeTint="99"/>
        <w:bottom w:val="single" w:sz="2" w:space="0" w:color="B2D5DB" w:themeColor="accent2" w:themeTint="99"/>
        <w:insideH w:val="single" w:sz="2" w:space="0" w:color="B2D5DB" w:themeColor="accent2" w:themeTint="99"/>
        <w:insideV w:val="single" w:sz="2" w:space="0" w:color="B2D5DB" w:themeColor="accent2" w:themeTint="99"/>
      </w:tblBorders>
    </w:tblPr>
    <w:tblStylePr w:type="firstRow">
      <w:rPr>
        <w:b/>
        <w:bCs/>
      </w:rPr>
      <w:tblPr/>
      <w:tcPr>
        <w:tcBorders>
          <w:top w:val="nil"/>
          <w:bottom w:val="single" w:sz="12" w:space="0" w:color="B2D5DB" w:themeColor="accent2" w:themeTint="99"/>
          <w:insideH w:val="nil"/>
          <w:insideV w:val="nil"/>
        </w:tcBorders>
        <w:shd w:val="clear" w:color="auto" w:fill="FFFFFF" w:themeFill="background1"/>
      </w:tcPr>
    </w:tblStylePr>
    <w:tblStylePr w:type="lastRow">
      <w:rPr>
        <w:b/>
        <w:bCs/>
      </w:rPr>
      <w:tblPr/>
      <w:tcPr>
        <w:tcBorders>
          <w:top w:val="double" w:sz="2" w:space="0" w:color="B2D5D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2-Accent3">
    <w:name w:val="Grid Table 2 Accent 3"/>
    <w:basedOn w:val="TableNormal"/>
    <w:uiPriority w:val="47"/>
    <w:semiHidden/>
    <w:rsid w:val="00294A5A"/>
    <w:pPr>
      <w:spacing w:after="0" w:line="240" w:lineRule="auto"/>
    </w:pPr>
    <w:tblPr>
      <w:tblStyleRowBandSize w:val="1"/>
      <w:tblStyleColBandSize w:val="1"/>
      <w:tblBorders>
        <w:top w:val="single" w:sz="2" w:space="0" w:color="D8EAED" w:themeColor="accent3" w:themeTint="99"/>
        <w:bottom w:val="single" w:sz="2" w:space="0" w:color="D8EAED" w:themeColor="accent3" w:themeTint="99"/>
        <w:insideH w:val="single" w:sz="2" w:space="0" w:color="D8EAED" w:themeColor="accent3" w:themeTint="99"/>
        <w:insideV w:val="single" w:sz="2" w:space="0" w:color="D8EAED" w:themeColor="accent3" w:themeTint="99"/>
      </w:tblBorders>
    </w:tblPr>
    <w:tblStylePr w:type="firstRow">
      <w:rPr>
        <w:b/>
        <w:bCs/>
      </w:rPr>
      <w:tblPr/>
      <w:tcPr>
        <w:tcBorders>
          <w:top w:val="nil"/>
          <w:bottom w:val="single" w:sz="12" w:space="0" w:color="D8EAED" w:themeColor="accent3" w:themeTint="99"/>
          <w:insideH w:val="nil"/>
          <w:insideV w:val="nil"/>
        </w:tcBorders>
        <w:shd w:val="clear" w:color="auto" w:fill="FFFFFF" w:themeFill="background1"/>
      </w:tcPr>
    </w:tblStylePr>
    <w:tblStylePr w:type="lastRow">
      <w:rPr>
        <w:b/>
        <w:bCs/>
      </w:rPr>
      <w:tblPr/>
      <w:tcPr>
        <w:tcBorders>
          <w:top w:val="double" w:sz="2" w:space="0" w:color="D8EAED"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2-Accent4">
    <w:name w:val="Grid Table 2 Accent 4"/>
    <w:basedOn w:val="TableNormal"/>
    <w:uiPriority w:val="47"/>
    <w:semiHidden/>
    <w:rsid w:val="00294A5A"/>
    <w:pPr>
      <w:spacing w:after="0" w:line="240" w:lineRule="auto"/>
    </w:pPr>
    <w:tblPr>
      <w:tblStyleRowBandSize w:val="1"/>
      <w:tblStyleColBandSize w:val="1"/>
      <w:tblBorders>
        <w:top w:val="single" w:sz="2" w:space="0" w:color="84849D" w:themeColor="accent4" w:themeTint="99"/>
        <w:bottom w:val="single" w:sz="2" w:space="0" w:color="84849D" w:themeColor="accent4" w:themeTint="99"/>
        <w:insideH w:val="single" w:sz="2" w:space="0" w:color="84849D" w:themeColor="accent4" w:themeTint="99"/>
        <w:insideV w:val="single" w:sz="2" w:space="0" w:color="84849D" w:themeColor="accent4" w:themeTint="99"/>
      </w:tblBorders>
    </w:tblPr>
    <w:tblStylePr w:type="firstRow">
      <w:rPr>
        <w:b/>
        <w:bCs/>
      </w:rPr>
      <w:tblPr/>
      <w:tcPr>
        <w:tcBorders>
          <w:top w:val="nil"/>
          <w:bottom w:val="single" w:sz="12" w:space="0" w:color="84849D" w:themeColor="accent4" w:themeTint="99"/>
          <w:insideH w:val="nil"/>
          <w:insideV w:val="nil"/>
        </w:tcBorders>
        <w:shd w:val="clear" w:color="auto" w:fill="FFFFFF" w:themeFill="background1"/>
      </w:tcPr>
    </w:tblStylePr>
    <w:tblStylePr w:type="lastRow">
      <w:rPr>
        <w:b/>
        <w:bCs/>
      </w:rPr>
      <w:tblPr/>
      <w:tcPr>
        <w:tcBorders>
          <w:top w:val="double" w:sz="2" w:space="0" w:color="84849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2-Accent5">
    <w:name w:val="Grid Table 2 Accent 5"/>
    <w:basedOn w:val="TableNormal"/>
    <w:uiPriority w:val="47"/>
    <w:semiHidden/>
    <w:rsid w:val="00294A5A"/>
    <w:pPr>
      <w:spacing w:after="0" w:line="240" w:lineRule="auto"/>
    </w:pPr>
    <w:tblPr>
      <w:tblStyleRowBandSize w:val="1"/>
      <w:tblStyleColBandSize w:val="1"/>
      <w:tblBorders>
        <w:top w:val="single" w:sz="2" w:space="0" w:color="B2B2B9" w:themeColor="accent5" w:themeTint="99"/>
        <w:bottom w:val="single" w:sz="2" w:space="0" w:color="B2B2B9" w:themeColor="accent5" w:themeTint="99"/>
        <w:insideH w:val="single" w:sz="2" w:space="0" w:color="B2B2B9" w:themeColor="accent5" w:themeTint="99"/>
        <w:insideV w:val="single" w:sz="2" w:space="0" w:color="B2B2B9" w:themeColor="accent5" w:themeTint="99"/>
      </w:tblBorders>
    </w:tblPr>
    <w:tblStylePr w:type="firstRow">
      <w:rPr>
        <w:b/>
        <w:bCs/>
      </w:rPr>
      <w:tblPr/>
      <w:tcPr>
        <w:tcBorders>
          <w:top w:val="nil"/>
          <w:bottom w:val="single" w:sz="12" w:space="0" w:color="B2B2B9" w:themeColor="accent5" w:themeTint="99"/>
          <w:insideH w:val="nil"/>
          <w:insideV w:val="nil"/>
        </w:tcBorders>
        <w:shd w:val="clear" w:color="auto" w:fill="FFFFFF" w:themeFill="background1"/>
      </w:tcPr>
    </w:tblStylePr>
    <w:tblStylePr w:type="lastRow">
      <w:rPr>
        <w:b/>
        <w:bCs/>
      </w:rPr>
      <w:tblPr/>
      <w:tcPr>
        <w:tcBorders>
          <w:top w:val="double" w:sz="2" w:space="0" w:color="B2B2B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2-Accent6">
    <w:name w:val="Grid Table 2 Accent 6"/>
    <w:basedOn w:val="TableNormal"/>
    <w:uiPriority w:val="47"/>
    <w:semiHidden/>
    <w:rsid w:val="00294A5A"/>
    <w:pPr>
      <w:spacing w:after="0" w:line="240" w:lineRule="auto"/>
    </w:pPr>
    <w:tblPr>
      <w:tblStyleRowBandSize w:val="1"/>
      <w:tblStyleColBandSize w:val="1"/>
      <w:tblBorders>
        <w:top w:val="single" w:sz="2" w:space="0" w:color="E0E0E2" w:themeColor="accent6" w:themeTint="99"/>
        <w:bottom w:val="single" w:sz="2" w:space="0" w:color="E0E0E2" w:themeColor="accent6" w:themeTint="99"/>
        <w:insideH w:val="single" w:sz="2" w:space="0" w:color="E0E0E2" w:themeColor="accent6" w:themeTint="99"/>
        <w:insideV w:val="single" w:sz="2" w:space="0" w:color="E0E0E2" w:themeColor="accent6" w:themeTint="99"/>
      </w:tblBorders>
    </w:tblPr>
    <w:tblStylePr w:type="firstRow">
      <w:rPr>
        <w:b/>
        <w:bCs/>
      </w:rPr>
      <w:tblPr/>
      <w:tcPr>
        <w:tcBorders>
          <w:top w:val="nil"/>
          <w:bottom w:val="single" w:sz="12" w:space="0" w:color="E0E0E2" w:themeColor="accent6" w:themeTint="99"/>
          <w:insideH w:val="nil"/>
          <w:insideV w:val="nil"/>
        </w:tcBorders>
        <w:shd w:val="clear" w:color="auto" w:fill="FFFFFF" w:themeFill="background1"/>
      </w:tcPr>
    </w:tblStylePr>
    <w:tblStylePr w:type="lastRow">
      <w:rPr>
        <w:b/>
        <w:bCs/>
      </w:rPr>
      <w:tblPr/>
      <w:tcPr>
        <w:tcBorders>
          <w:top w:val="double" w:sz="2" w:space="0" w:color="E0E0E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3">
    <w:name w:val="Grid Table 3"/>
    <w:basedOn w:val="TableNormal"/>
    <w:uiPriority w:val="48"/>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bottom w:val="single" w:sz="4" w:space="0" w:color="85C6CF" w:themeColor="accent1" w:themeTint="99"/>
        </w:tcBorders>
      </w:tcPr>
    </w:tblStylePr>
    <w:tblStylePr w:type="nwCell">
      <w:tblPr/>
      <w:tcPr>
        <w:tcBorders>
          <w:bottom w:val="single" w:sz="4" w:space="0" w:color="85C6CF" w:themeColor="accent1" w:themeTint="99"/>
        </w:tcBorders>
      </w:tcPr>
    </w:tblStylePr>
    <w:tblStylePr w:type="seCell">
      <w:tblPr/>
      <w:tcPr>
        <w:tcBorders>
          <w:top w:val="single" w:sz="4" w:space="0" w:color="85C6CF" w:themeColor="accent1" w:themeTint="99"/>
        </w:tcBorders>
      </w:tcPr>
    </w:tblStylePr>
    <w:tblStylePr w:type="swCell">
      <w:tblPr/>
      <w:tcPr>
        <w:tcBorders>
          <w:top w:val="single" w:sz="4" w:space="0" w:color="85C6CF" w:themeColor="accent1" w:themeTint="99"/>
        </w:tcBorders>
      </w:tcPr>
    </w:tblStylePr>
  </w:style>
  <w:style w:type="table" w:styleId="GridTable3-Accent2">
    <w:name w:val="Grid Table 3 Accent 2"/>
    <w:basedOn w:val="TableNormal"/>
    <w:uiPriority w:val="48"/>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bottom w:val="single" w:sz="4" w:space="0" w:color="B2D5DB" w:themeColor="accent2" w:themeTint="99"/>
        </w:tcBorders>
      </w:tcPr>
    </w:tblStylePr>
    <w:tblStylePr w:type="nwCell">
      <w:tblPr/>
      <w:tcPr>
        <w:tcBorders>
          <w:bottom w:val="single" w:sz="4" w:space="0" w:color="B2D5DB" w:themeColor="accent2" w:themeTint="99"/>
        </w:tcBorders>
      </w:tcPr>
    </w:tblStylePr>
    <w:tblStylePr w:type="seCell">
      <w:tblPr/>
      <w:tcPr>
        <w:tcBorders>
          <w:top w:val="single" w:sz="4" w:space="0" w:color="B2D5DB" w:themeColor="accent2" w:themeTint="99"/>
        </w:tcBorders>
      </w:tcPr>
    </w:tblStylePr>
    <w:tblStylePr w:type="swCell">
      <w:tblPr/>
      <w:tcPr>
        <w:tcBorders>
          <w:top w:val="single" w:sz="4" w:space="0" w:color="B2D5DB" w:themeColor="accent2" w:themeTint="99"/>
        </w:tcBorders>
      </w:tcPr>
    </w:tblStylePr>
  </w:style>
  <w:style w:type="table" w:styleId="GridTable3-Accent3">
    <w:name w:val="Grid Table 3 Accent 3"/>
    <w:basedOn w:val="TableNormal"/>
    <w:uiPriority w:val="48"/>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bottom w:val="single" w:sz="4" w:space="0" w:color="D8EAED" w:themeColor="accent3" w:themeTint="99"/>
        </w:tcBorders>
      </w:tcPr>
    </w:tblStylePr>
    <w:tblStylePr w:type="nwCell">
      <w:tblPr/>
      <w:tcPr>
        <w:tcBorders>
          <w:bottom w:val="single" w:sz="4" w:space="0" w:color="D8EAED" w:themeColor="accent3" w:themeTint="99"/>
        </w:tcBorders>
      </w:tcPr>
    </w:tblStylePr>
    <w:tblStylePr w:type="seCell">
      <w:tblPr/>
      <w:tcPr>
        <w:tcBorders>
          <w:top w:val="single" w:sz="4" w:space="0" w:color="D8EAED" w:themeColor="accent3" w:themeTint="99"/>
        </w:tcBorders>
      </w:tcPr>
    </w:tblStylePr>
    <w:tblStylePr w:type="swCell">
      <w:tblPr/>
      <w:tcPr>
        <w:tcBorders>
          <w:top w:val="single" w:sz="4" w:space="0" w:color="D8EAED" w:themeColor="accent3" w:themeTint="99"/>
        </w:tcBorders>
      </w:tcPr>
    </w:tblStylePr>
  </w:style>
  <w:style w:type="table" w:styleId="GridTable3-Accent4">
    <w:name w:val="Grid Table 3 Accent 4"/>
    <w:basedOn w:val="TableNormal"/>
    <w:uiPriority w:val="48"/>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bottom w:val="single" w:sz="4" w:space="0" w:color="84849D" w:themeColor="accent4" w:themeTint="99"/>
        </w:tcBorders>
      </w:tcPr>
    </w:tblStylePr>
    <w:tblStylePr w:type="nwCell">
      <w:tblPr/>
      <w:tcPr>
        <w:tcBorders>
          <w:bottom w:val="single" w:sz="4" w:space="0" w:color="84849D" w:themeColor="accent4" w:themeTint="99"/>
        </w:tcBorders>
      </w:tcPr>
    </w:tblStylePr>
    <w:tblStylePr w:type="seCell">
      <w:tblPr/>
      <w:tcPr>
        <w:tcBorders>
          <w:top w:val="single" w:sz="4" w:space="0" w:color="84849D" w:themeColor="accent4" w:themeTint="99"/>
        </w:tcBorders>
      </w:tcPr>
    </w:tblStylePr>
    <w:tblStylePr w:type="swCell">
      <w:tblPr/>
      <w:tcPr>
        <w:tcBorders>
          <w:top w:val="single" w:sz="4" w:space="0" w:color="84849D" w:themeColor="accent4" w:themeTint="99"/>
        </w:tcBorders>
      </w:tcPr>
    </w:tblStylePr>
  </w:style>
  <w:style w:type="table" w:styleId="GridTable3-Accent5">
    <w:name w:val="Grid Table 3 Accent 5"/>
    <w:basedOn w:val="TableNormal"/>
    <w:uiPriority w:val="48"/>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bottom w:val="single" w:sz="4" w:space="0" w:color="B2B2B9" w:themeColor="accent5" w:themeTint="99"/>
        </w:tcBorders>
      </w:tcPr>
    </w:tblStylePr>
    <w:tblStylePr w:type="nwCell">
      <w:tblPr/>
      <w:tcPr>
        <w:tcBorders>
          <w:bottom w:val="single" w:sz="4" w:space="0" w:color="B2B2B9" w:themeColor="accent5" w:themeTint="99"/>
        </w:tcBorders>
      </w:tcPr>
    </w:tblStylePr>
    <w:tblStylePr w:type="seCell">
      <w:tblPr/>
      <w:tcPr>
        <w:tcBorders>
          <w:top w:val="single" w:sz="4" w:space="0" w:color="B2B2B9" w:themeColor="accent5" w:themeTint="99"/>
        </w:tcBorders>
      </w:tcPr>
    </w:tblStylePr>
    <w:tblStylePr w:type="swCell">
      <w:tblPr/>
      <w:tcPr>
        <w:tcBorders>
          <w:top w:val="single" w:sz="4" w:space="0" w:color="B2B2B9" w:themeColor="accent5" w:themeTint="99"/>
        </w:tcBorders>
      </w:tcPr>
    </w:tblStylePr>
  </w:style>
  <w:style w:type="table" w:styleId="GridTable3-Accent6">
    <w:name w:val="Grid Table 3 Accent 6"/>
    <w:basedOn w:val="TableNormal"/>
    <w:uiPriority w:val="48"/>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bottom w:val="single" w:sz="4" w:space="0" w:color="E0E0E2" w:themeColor="accent6" w:themeTint="99"/>
        </w:tcBorders>
      </w:tcPr>
    </w:tblStylePr>
    <w:tblStylePr w:type="nwCell">
      <w:tblPr/>
      <w:tcPr>
        <w:tcBorders>
          <w:bottom w:val="single" w:sz="4" w:space="0" w:color="E0E0E2" w:themeColor="accent6" w:themeTint="99"/>
        </w:tcBorders>
      </w:tcPr>
    </w:tblStylePr>
    <w:tblStylePr w:type="seCell">
      <w:tblPr/>
      <w:tcPr>
        <w:tcBorders>
          <w:top w:val="single" w:sz="4" w:space="0" w:color="E0E0E2" w:themeColor="accent6" w:themeTint="99"/>
        </w:tcBorders>
      </w:tcPr>
    </w:tblStylePr>
    <w:tblStylePr w:type="swCell">
      <w:tblPr/>
      <w:tcPr>
        <w:tcBorders>
          <w:top w:val="single" w:sz="4" w:space="0" w:color="E0E0E2" w:themeColor="accent6" w:themeTint="99"/>
        </w:tcBorders>
      </w:tcPr>
    </w:tblStylePr>
  </w:style>
  <w:style w:type="table" w:styleId="GridTable4">
    <w:name w:val="Grid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color w:val="FFFFFF" w:themeColor="background1"/>
      </w:rPr>
      <w:tblPr/>
      <w:tcPr>
        <w:tcBorders>
          <w:top w:val="single" w:sz="4" w:space="0" w:color="4098A4" w:themeColor="accent1"/>
          <w:left w:val="single" w:sz="4" w:space="0" w:color="4098A4" w:themeColor="accent1"/>
          <w:bottom w:val="single" w:sz="4" w:space="0" w:color="4098A4" w:themeColor="accent1"/>
          <w:right w:val="single" w:sz="4" w:space="0" w:color="4098A4" w:themeColor="accent1"/>
          <w:insideH w:val="nil"/>
          <w:insideV w:val="nil"/>
        </w:tcBorders>
        <w:shd w:val="clear" w:color="auto" w:fill="4098A4" w:themeFill="accent1"/>
      </w:tcPr>
    </w:tblStylePr>
    <w:tblStylePr w:type="lastRow">
      <w:rPr>
        <w:b/>
        <w:bCs/>
      </w:rPr>
      <w:tblPr/>
      <w:tcPr>
        <w:tcBorders>
          <w:top w:val="double" w:sz="4" w:space="0" w:color="4098A4" w:themeColor="accent1"/>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4-Accent2">
    <w:name w:val="Grid Table 4 Accent 2"/>
    <w:basedOn w:val="TableNormal"/>
    <w:uiPriority w:val="49"/>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color w:val="FFFFFF" w:themeColor="background1"/>
      </w:rPr>
      <w:tblPr/>
      <w:tcPr>
        <w:tcBorders>
          <w:top w:val="single" w:sz="4" w:space="0" w:color="80BAC3" w:themeColor="accent2"/>
          <w:left w:val="single" w:sz="4" w:space="0" w:color="80BAC3" w:themeColor="accent2"/>
          <w:bottom w:val="single" w:sz="4" w:space="0" w:color="80BAC3" w:themeColor="accent2"/>
          <w:right w:val="single" w:sz="4" w:space="0" w:color="80BAC3" w:themeColor="accent2"/>
          <w:insideH w:val="nil"/>
          <w:insideV w:val="nil"/>
        </w:tcBorders>
        <w:shd w:val="clear" w:color="auto" w:fill="80BAC3" w:themeFill="accent2"/>
      </w:tcPr>
    </w:tblStylePr>
    <w:tblStylePr w:type="lastRow">
      <w:rPr>
        <w:b/>
        <w:bCs/>
      </w:rPr>
      <w:tblPr/>
      <w:tcPr>
        <w:tcBorders>
          <w:top w:val="double" w:sz="4" w:space="0" w:color="80BAC3" w:themeColor="accent2"/>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4-Accent3">
    <w:name w:val="Grid Table 4 Accent 3"/>
    <w:basedOn w:val="TableNormal"/>
    <w:uiPriority w:val="49"/>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color w:val="FFFFFF" w:themeColor="background1"/>
      </w:rPr>
      <w:tblPr/>
      <w:tcPr>
        <w:tcBorders>
          <w:top w:val="single" w:sz="4" w:space="0" w:color="BFDDE1" w:themeColor="accent3"/>
          <w:left w:val="single" w:sz="4" w:space="0" w:color="BFDDE1" w:themeColor="accent3"/>
          <w:bottom w:val="single" w:sz="4" w:space="0" w:color="BFDDE1" w:themeColor="accent3"/>
          <w:right w:val="single" w:sz="4" w:space="0" w:color="BFDDE1" w:themeColor="accent3"/>
          <w:insideH w:val="nil"/>
          <w:insideV w:val="nil"/>
        </w:tcBorders>
        <w:shd w:val="clear" w:color="auto" w:fill="BFDDE1" w:themeFill="accent3"/>
      </w:tcPr>
    </w:tblStylePr>
    <w:tblStylePr w:type="lastRow">
      <w:rPr>
        <w:b/>
        <w:bCs/>
      </w:rPr>
      <w:tblPr/>
      <w:tcPr>
        <w:tcBorders>
          <w:top w:val="double" w:sz="4" w:space="0" w:color="BFDDE1" w:themeColor="accent3"/>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4-Accent4">
    <w:name w:val="Grid Table 4 Accent 4"/>
    <w:basedOn w:val="TableNormal"/>
    <w:uiPriority w:val="49"/>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color w:val="FFFFFF" w:themeColor="background1"/>
      </w:rPr>
      <w:tblPr/>
      <w:tcPr>
        <w:tcBorders>
          <w:top w:val="single" w:sz="4" w:space="0" w:color="404050" w:themeColor="accent4"/>
          <w:left w:val="single" w:sz="4" w:space="0" w:color="404050" w:themeColor="accent4"/>
          <w:bottom w:val="single" w:sz="4" w:space="0" w:color="404050" w:themeColor="accent4"/>
          <w:right w:val="single" w:sz="4" w:space="0" w:color="404050" w:themeColor="accent4"/>
          <w:insideH w:val="nil"/>
          <w:insideV w:val="nil"/>
        </w:tcBorders>
        <w:shd w:val="clear" w:color="auto" w:fill="404050" w:themeFill="accent4"/>
      </w:tcPr>
    </w:tblStylePr>
    <w:tblStylePr w:type="lastRow">
      <w:rPr>
        <w:b/>
        <w:bCs/>
      </w:rPr>
      <w:tblPr/>
      <w:tcPr>
        <w:tcBorders>
          <w:top w:val="double" w:sz="4" w:space="0" w:color="404050" w:themeColor="accent4"/>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4-Accent5">
    <w:name w:val="Grid Table 4 Accent 5"/>
    <w:basedOn w:val="TableNormal"/>
    <w:uiPriority w:val="49"/>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color w:val="FFFFFF" w:themeColor="background1"/>
      </w:rPr>
      <w:tblPr/>
      <w:tcPr>
        <w:tcBorders>
          <w:top w:val="single" w:sz="4" w:space="0" w:color="80808B" w:themeColor="accent5"/>
          <w:left w:val="single" w:sz="4" w:space="0" w:color="80808B" w:themeColor="accent5"/>
          <w:bottom w:val="single" w:sz="4" w:space="0" w:color="80808B" w:themeColor="accent5"/>
          <w:right w:val="single" w:sz="4" w:space="0" w:color="80808B" w:themeColor="accent5"/>
          <w:insideH w:val="nil"/>
          <w:insideV w:val="nil"/>
        </w:tcBorders>
        <w:shd w:val="clear" w:color="auto" w:fill="80808B" w:themeFill="accent5"/>
      </w:tcPr>
    </w:tblStylePr>
    <w:tblStylePr w:type="lastRow">
      <w:rPr>
        <w:b/>
        <w:bCs/>
      </w:rPr>
      <w:tblPr/>
      <w:tcPr>
        <w:tcBorders>
          <w:top w:val="double" w:sz="4" w:space="0" w:color="80808B" w:themeColor="accent5"/>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4-Accent6">
    <w:name w:val="Grid Table 4 Accent 6"/>
    <w:basedOn w:val="TableNormal"/>
    <w:uiPriority w:val="49"/>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color w:val="FFFFFF" w:themeColor="background1"/>
      </w:rPr>
      <w:tblPr/>
      <w:tcPr>
        <w:tcBorders>
          <w:top w:val="single" w:sz="4" w:space="0" w:color="CCCCD0" w:themeColor="accent6"/>
          <w:left w:val="single" w:sz="4" w:space="0" w:color="CCCCD0" w:themeColor="accent6"/>
          <w:bottom w:val="single" w:sz="4" w:space="0" w:color="CCCCD0" w:themeColor="accent6"/>
          <w:right w:val="single" w:sz="4" w:space="0" w:color="CCCCD0" w:themeColor="accent6"/>
          <w:insideH w:val="nil"/>
          <w:insideV w:val="nil"/>
        </w:tcBorders>
        <w:shd w:val="clear" w:color="auto" w:fill="CCCCD0" w:themeFill="accent6"/>
      </w:tcPr>
    </w:tblStylePr>
    <w:tblStylePr w:type="lastRow">
      <w:rPr>
        <w:b/>
        <w:bCs/>
      </w:rPr>
      <w:tblPr/>
      <w:tcPr>
        <w:tcBorders>
          <w:top w:val="double" w:sz="4" w:space="0" w:color="CCCCD0" w:themeColor="accent6"/>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5Dark">
    <w:name w:val="Grid Table 5 Dark"/>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EC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98A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98A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98A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98A4" w:themeFill="accent1"/>
      </w:tcPr>
    </w:tblStylePr>
    <w:tblStylePr w:type="band1Vert">
      <w:tblPr/>
      <w:tcPr>
        <w:shd w:val="clear" w:color="auto" w:fill="ADD9DF" w:themeFill="accent1" w:themeFillTint="66"/>
      </w:tcPr>
    </w:tblStylePr>
    <w:tblStylePr w:type="band1Horz">
      <w:tblPr/>
      <w:tcPr>
        <w:shd w:val="clear" w:color="auto" w:fill="ADD9DF" w:themeFill="accent1" w:themeFillTint="66"/>
      </w:tcPr>
    </w:tblStylePr>
  </w:style>
  <w:style w:type="table" w:styleId="GridTable5Dark-Accent2">
    <w:name w:val="Grid Table 5 Dark Accent 2"/>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1F3"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BAC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BAC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BAC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BAC3" w:themeFill="accent2"/>
      </w:tcPr>
    </w:tblStylePr>
    <w:tblStylePr w:type="band1Vert">
      <w:tblPr/>
      <w:tcPr>
        <w:shd w:val="clear" w:color="auto" w:fill="CCE3E7" w:themeFill="accent2" w:themeFillTint="66"/>
      </w:tcPr>
    </w:tblStylePr>
    <w:tblStylePr w:type="band1Horz">
      <w:tblPr/>
      <w:tcPr>
        <w:shd w:val="clear" w:color="auto" w:fill="CCE3E7" w:themeFill="accent2" w:themeFillTint="66"/>
      </w:tcPr>
    </w:tblStylePr>
  </w:style>
  <w:style w:type="table" w:styleId="GridTable5Dark-Accent3">
    <w:name w:val="Grid Table 5 Dark Accent 3"/>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8F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DDE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DDE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DDE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DDE1" w:themeFill="accent3"/>
      </w:tcPr>
    </w:tblStylePr>
    <w:tblStylePr w:type="band1Vert">
      <w:tblPr/>
      <w:tcPr>
        <w:shd w:val="clear" w:color="auto" w:fill="E5F1F3" w:themeFill="accent3" w:themeFillTint="66"/>
      </w:tcPr>
    </w:tblStylePr>
    <w:tblStylePr w:type="band1Horz">
      <w:tblPr/>
      <w:tcPr>
        <w:shd w:val="clear" w:color="auto" w:fill="E5F1F3" w:themeFill="accent3" w:themeFillTint="66"/>
      </w:tcPr>
    </w:tblStylePr>
  </w:style>
  <w:style w:type="table" w:styleId="GridTable5Dark-Accent4">
    <w:name w:val="Grid Table 5 Dark Accent 4"/>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405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405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405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4050" w:themeFill="accent4"/>
      </w:tcPr>
    </w:tblStylePr>
    <w:tblStylePr w:type="band1Vert">
      <w:tblPr/>
      <w:tcPr>
        <w:shd w:val="clear" w:color="auto" w:fill="ADADBD" w:themeFill="accent4" w:themeFillTint="66"/>
      </w:tcPr>
    </w:tblStylePr>
    <w:tblStylePr w:type="band1Horz">
      <w:tblPr/>
      <w:tcPr>
        <w:shd w:val="clear" w:color="auto" w:fill="ADADBD" w:themeFill="accent4" w:themeFillTint="66"/>
      </w:tcPr>
    </w:tblStylePr>
  </w:style>
  <w:style w:type="table" w:styleId="GridTable5Dark-Accent5">
    <w:name w:val="Grid Table 5 Dark Accent 5"/>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808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808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808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808B" w:themeFill="accent5"/>
      </w:tcPr>
    </w:tblStylePr>
    <w:tblStylePr w:type="band1Vert">
      <w:tblPr/>
      <w:tcPr>
        <w:shd w:val="clear" w:color="auto" w:fill="CCCCD0" w:themeFill="accent5" w:themeFillTint="66"/>
      </w:tcPr>
    </w:tblStylePr>
    <w:tblStylePr w:type="band1Horz">
      <w:tblPr/>
      <w:tcPr>
        <w:shd w:val="clear" w:color="auto" w:fill="CCCCD0" w:themeFill="accent5" w:themeFillTint="66"/>
      </w:tcPr>
    </w:tblStylePr>
  </w:style>
  <w:style w:type="table" w:styleId="GridTable5Dark-Accent6">
    <w:name w:val="Grid Table 5 Dark Accent 6"/>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5"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CCD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CCD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CCD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CCD0" w:themeFill="accent6"/>
      </w:tcPr>
    </w:tblStylePr>
    <w:tblStylePr w:type="band1Vert">
      <w:tblPr/>
      <w:tcPr>
        <w:shd w:val="clear" w:color="auto" w:fill="EAEAEC" w:themeFill="accent6" w:themeFillTint="66"/>
      </w:tcPr>
    </w:tblStylePr>
    <w:tblStylePr w:type="band1Horz">
      <w:tblPr/>
      <w:tcPr>
        <w:shd w:val="clear" w:color="auto" w:fill="EAEAEC" w:themeFill="accent6" w:themeFillTint="66"/>
      </w:tcPr>
    </w:tblStylePr>
  </w:style>
  <w:style w:type="table" w:styleId="GridTable6Colorful">
    <w:name w:val="Grid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294A5A"/>
    <w:pPr>
      <w:spacing w:after="0" w:line="240" w:lineRule="auto"/>
    </w:pPr>
    <w:rPr>
      <w:color w:val="30717A" w:themeColor="accent1" w:themeShade="BF"/>
    </w:r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bottom w:val="single" w:sz="12" w:space="0" w:color="85C6CF" w:themeColor="accent1" w:themeTint="99"/>
        </w:tcBorders>
      </w:tcPr>
    </w:tblStylePr>
    <w:tblStylePr w:type="lastRow">
      <w:rPr>
        <w:b/>
        <w:bCs/>
      </w:rPr>
      <w:tblPr/>
      <w:tcPr>
        <w:tcBorders>
          <w:top w:val="doub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6Colorful-Accent2">
    <w:name w:val="Grid Table 6 Colorful Accent 2"/>
    <w:basedOn w:val="TableNormal"/>
    <w:uiPriority w:val="51"/>
    <w:semiHidden/>
    <w:rsid w:val="00294A5A"/>
    <w:pPr>
      <w:spacing w:after="0" w:line="240" w:lineRule="auto"/>
    </w:pPr>
    <w:rPr>
      <w:color w:val="4D98A4" w:themeColor="accent2" w:themeShade="BF"/>
    </w:r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bottom w:val="single" w:sz="12" w:space="0" w:color="B2D5DB" w:themeColor="accent2" w:themeTint="99"/>
        </w:tcBorders>
      </w:tcPr>
    </w:tblStylePr>
    <w:tblStylePr w:type="lastRow">
      <w:rPr>
        <w:b/>
        <w:bCs/>
      </w:rPr>
      <w:tblPr/>
      <w:tcPr>
        <w:tcBorders>
          <w:top w:val="doub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6Colorful-Accent3">
    <w:name w:val="Grid Table 6 Colorful Accent 3"/>
    <w:basedOn w:val="TableNormal"/>
    <w:uiPriority w:val="51"/>
    <w:semiHidden/>
    <w:rsid w:val="00294A5A"/>
    <w:pPr>
      <w:spacing w:after="0" w:line="240" w:lineRule="auto"/>
    </w:pPr>
    <w:rPr>
      <w:color w:val="77B7BF" w:themeColor="accent3" w:themeShade="BF"/>
    </w:r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bottom w:val="single" w:sz="12" w:space="0" w:color="D8EAED" w:themeColor="accent3" w:themeTint="99"/>
        </w:tcBorders>
      </w:tcPr>
    </w:tblStylePr>
    <w:tblStylePr w:type="lastRow">
      <w:rPr>
        <w:b/>
        <w:bCs/>
      </w:rPr>
      <w:tblPr/>
      <w:tcPr>
        <w:tcBorders>
          <w:top w:val="doub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6Colorful-Accent4">
    <w:name w:val="Grid Table 6 Colorful Accent 4"/>
    <w:basedOn w:val="TableNormal"/>
    <w:uiPriority w:val="51"/>
    <w:semiHidden/>
    <w:rsid w:val="00294A5A"/>
    <w:pPr>
      <w:spacing w:after="0" w:line="240" w:lineRule="auto"/>
    </w:pPr>
    <w:rPr>
      <w:color w:val="30303B" w:themeColor="accent4" w:themeShade="BF"/>
    </w:r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bottom w:val="single" w:sz="12" w:space="0" w:color="84849D" w:themeColor="accent4" w:themeTint="99"/>
        </w:tcBorders>
      </w:tcPr>
    </w:tblStylePr>
    <w:tblStylePr w:type="lastRow">
      <w:rPr>
        <w:b/>
        <w:bCs/>
      </w:rPr>
      <w:tblPr/>
      <w:tcPr>
        <w:tcBorders>
          <w:top w:val="doub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6Colorful-Accent5">
    <w:name w:val="Grid Table 6 Colorful Accent 5"/>
    <w:basedOn w:val="TableNormal"/>
    <w:uiPriority w:val="51"/>
    <w:semiHidden/>
    <w:rsid w:val="00294A5A"/>
    <w:pPr>
      <w:spacing w:after="0" w:line="240" w:lineRule="auto"/>
    </w:pPr>
    <w:rPr>
      <w:color w:val="5F5F68" w:themeColor="accent5" w:themeShade="BF"/>
    </w:r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bottom w:val="single" w:sz="12" w:space="0" w:color="B2B2B9" w:themeColor="accent5" w:themeTint="99"/>
        </w:tcBorders>
      </w:tcPr>
    </w:tblStylePr>
    <w:tblStylePr w:type="lastRow">
      <w:rPr>
        <w:b/>
        <w:bCs/>
      </w:rPr>
      <w:tblPr/>
      <w:tcPr>
        <w:tcBorders>
          <w:top w:val="doub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6Colorful-Accent6">
    <w:name w:val="Grid Table 6 Colorful Accent 6"/>
    <w:basedOn w:val="TableNormal"/>
    <w:uiPriority w:val="51"/>
    <w:semiHidden/>
    <w:rsid w:val="00294A5A"/>
    <w:pPr>
      <w:spacing w:after="0" w:line="240" w:lineRule="auto"/>
    </w:pPr>
    <w:rPr>
      <w:color w:val="96969E" w:themeColor="accent6" w:themeShade="BF"/>
    </w:r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bottom w:val="single" w:sz="12" w:space="0" w:color="E0E0E2" w:themeColor="accent6" w:themeTint="99"/>
        </w:tcBorders>
      </w:tcPr>
    </w:tblStylePr>
    <w:tblStylePr w:type="lastRow">
      <w:rPr>
        <w:b/>
        <w:bCs/>
      </w:rPr>
      <w:tblPr/>
      <w:tcPr>
        <w:tcBorders>
          <w:top w:val="doub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7Colorful">
    <w:name w:val="Grid Table 7 Colorful"/>
    <w:basedOn w:val="TableNormal"/>
    <w:uiPriority w:val="52"/>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semiHidden/>
    <w:rsid w:val="00294A5A"/>
    <w:pPr>
      <w:spacing w:after="0" w:line="240" w:lineRule="auto"/>
    </w:pPr>
    <w:rPr>
      <w:color w:val="30717A" w:themeColor="accent1" w:themeShade="BF"/>
    </w:r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bottom w:val="single" w:sz="4" w:space="0" w:color="85C6CF" w:themeColor="accent1" w:themeTint="99"/>
        </w:tcBorders>
      </w:tcPr>
    </w:tblStylePr>
    <w:tblStylePr w:type="nwCell">
      <w:tblPr/>
      <w:tcPr>
        <w:tcBorders>
          <w:bottom w:val="single" w:sz="4" w:space="0" w:color="85C6CF" w:themeColor="accent1" w:themeTint="99"/>
        </w:tcBorders>
      </w:tcPr>
    </w:tblStylePr>
    <w:tblStylePr w:type="seCell">
      <w:tblPr/>
      <w:tcPr>
        <w:tcBorders>
          <w:top w:val="single" w:sz="4" w:space="0" w:color="85C6CF" w:themeColor="accent1" w:themeTint="99"/>
        </w:tcBorders>
      </w:tcPr>
    </w:tblStylePr>
    <w:tblStylePr w:type="swCell">
      <w:tblPr/>
      <w:tcPr>
        <w:tcBorders>
          <w:top w:val="single" w:sz="4" w:space="0" w:color="85C6CF" w:themeColor="accent1" w:themeTint="99"/>
        </w:tcBorders>
      </w:tcPr>
    </w:tblStylePr>
  </w:style>
  <w:style w:type="table" w:styleId="GridTable7Colorful-Accent2">
    <w:name w:val="Grid Table 7 Colorful Accent 2"/>
    <w:basedOn w:val="TableNormal"/>
    <w:uiPriority w:val="52"/>
    <w:semiHidden/>
    <w:rsid w:val="00294A5A"/>
    <w:pPr>
      <w:spacing w:after="0" w:line="240" w:lineRule="auto"/>
    </w:pPr>
    <w:rPr>
      <w:color w:val="4D98A4" w:themeColor="accent2" w:themeShade="BF"/>
    </w:r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bottom w:val="single" w:sz="4" w:space="0" w:color="B2D5DB" w:themeColor="accent2" w:themeTint="99"/>
        </w:tcBorders>
      </w:tcPr>
    </w:tblStylePr>
    <w:tblStylePr w:type="nwCell">
      <w:tblPr/>
      <w:tcPr>
        <w:tcBorders>
          <w:bottom w:val="single" w:sz="4" w:space="0" w:color="B2D5DB" w:themeColor="accent2" w:themeTint="99"/>
        </w:tcBorders>
      </w:tcPr>
    </w:tblStylePr>
    <w:tblStylePr w:type="seCell">
      <w:tblPr/>
      <w:tcPr>
        <w:tcBorders>
          <w:top w:val="single" w:sz="4" w:space="0" w:color="B2D5DB" w:themeColor="accent2" w:themeTint="99"/>
        </w:tcBorders>
      </w:tcPr>
    </w:tblStylePr>
    <w:tblStylePr w:type="swCell">
      <w:tblPr/>
      <w:tcPr>
        <w:tcBorders>
          <w:top w:val="single" w:sz="4" w:space="0" w:color="B2D5DB" w:themeColor="accent2" w:themeTint="99"/>
        </w:tcBorders>
      </w:tcPr>
    </w:tblStylePr>
  </w:style>
  <w:style w:type="table" w:styleId="GridTable7Colorful-Accent3">
    <w:name w:val="Grid Table 7 Colorful Accent 3"/>
    <w:basedOn w:val="TableNormal"/>
    <w:uiPriority w:val="52"/>
    <w:semiHidden/>
    <w:rsid w:val="00294A5A"/>
    <w:pPr>
      <w:spacing w:after="0" w:line="240" w:lineRule="auto"/>
    </w:pPr>
    <w:rPr>
      <w:color w:val="77B7BF" w:themeColor="accent3" w:themeShade="BF"/>
    </w:r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bottom w:val="single" w:sz="4" w:space="0" w:color="D8EAED" w:themeColor="accent3" w:themeTint="99"/>
        </w:tcBorders>
      </w:tcPr>
    </w:tblStylePr>
    <w:tblStylePr w:type="nwCell">
      <w:tblPr/>
      <w:tcPr>
        <w:tcBorders>
          <w:bottom w:val="single" w:sz="4" w:space="0" w:color="D8EAED" w:themeColor="accent3" w:themeTint="99"/>
        </w:tcBorders>
      </w:tcPr>
    </w:tblStylePr>
    <w:tblStylePr w:type="seCell">
      <w:tblPr/>
      <w:tcPr>
        <w:tcBorders>
          <w:top w:val="single" w:sz="4" w:space="0" w:color="D8EAED" w:themeColor="accent3" w:themeTint="99"/>
        </w:tcBorders>
      </w:tcPr>
    </w:tblStylePr>
    <w:tblStylePr w:type="swCell">
      <w:tblPr/>
      <w:tcPr>
        <w:tcBorders>
          <w:top w:val="single" w:sz="4" w:space="0" w:color="D8EAED" w:themeColor="accent3" w:themeTint="99"/>
        </w:tcBorders>
      </w:tcPr>
    </w:tblStylePr>
  </w:style>
  <w:style w:type="table" w:styleId="GridTable7Colorful-Accent4">
    <w:name w:val="Grid Table 7 Colorful Accent 4"/>
    <w:basedOn w:val="TableNormal"/>
    <w:uiPriority w:val="52"/>
    <w:semiHidden/>
    <w:rsid w:val="00294A5A"/>
    <w:pPr>
      <w:spacing w:after="0" w:line="240" w:lineRule="auto"/>
    </w:pPr>
    <w:rPr>
      <w:color w:val="30303B" w:themeColor="accent4" w:themeShade="BF"/>
    </w:r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bottom w:val="single" w:sz="4" w:space="0" w:color="84849D" w:themeColor="accent4" w:themeTint="99"/>
        </w:tcBorders>
      </w:tcPr>
    </w:tblStylePr>
    <w:tblStylePr w:type="nwCell">
      <w:tblPr/>
      <w:tcPr>
        <w:tcBorders>
          <w:bottom w:val="single" w:sz="4" w:space="0" w:color="84849D" w:themeColor="accent4" w:themeTint="99"/>
        </w:tcBorders>
      </w:tcPr>
    </w:tblStylePr>
    <w:tblStylePr w:type="seCell">
      <w:tblPr/>
      <w:tcPr>
        <w:tcBorders>
          <w:top w:val="single" w:sz="4" w:space="0" w:color="84849D" w:themeColor="accent4" w:themeTint="99"/>
        </w:tcBorders>
      </w:tcPr>
    </w:tblStylePr>
    <w:tblStylePr w:type="swCell">
      <w:tblPr/>
      <w:tcPr>
        <w:tcBorders>
          <w:top w:val="single" w:sz="4" w:space="0" w:color="84849D" w:themeColor="accent4" w:themeTint="99"/>
        </w:tcBorders>
      </w:tcPr>
    </w:tblStylePr>
  </w:style>
  <w:style w:type="table" w:styleId="GridTable7Colorful-Accent5">
    <w:name w:val="Grid Table 7 Colorful Accent 5"/>
    <w:basedOn w:val="TableNormal"/>
    <w:uiPriority w:val="52"/>
    <w:semiHidden/>
    <w:rsid w:val="00294A5A"/>
    <w:pPr>
      <w:spacing w:after="0" w:line="240" w:lineRule="auto"/>
    </w:pPr>
    <w:rPr>
      <w:color w:val="5F5F68" w:themeColor="accent5" w:themeShade="BF"/>
    </w:r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bottom w:val="single" w:sz="4" w:space="0" w:color="B2B2B9" w:themeColor="accent5" w:themeTint="99"/>
        </w:tcBorders>
      </w:tcPr>
    </w:tblStylePr>
    <w:tblStylePr w:type="nwCell">
      <w:tblPr/>
      <w:tcPr>
        <w:tcBorders>
          <w:bottom w:val="single" w:sz="4" w:space="0" w:color="B2B2B9" w:themeColor="accent5" w:themeTint="99"/>
        </w:tcBorders>
      </w:tcPr>
    </w:tblStylePr>
    <w:tblStylePr w:type="seCell">
      <w:tblPr/>
      <w:tcPr>
        <w:tcBorders>
          <w:top w:val="single" w:sz="4" w:space="0" w:color="B2B2B9" w:themeColor="accent5" w:themeTint="99"/>
        </w:tcBorders>
      </w:tcPr>
    </w:tblStylePr>
    <w:tblStylePr w:type="swCell">
      <w:tblPr/>
      <w:tcPr>
        <w:tcBorders>
          <w:top w:val="single" w:sz="4" w:space="0" w:color="B2B2B9" w:themeColor="accent5" w:themeTint="99"/>
        </w:tcBorders>
      </w:tcPr>
    </w:tblStylePr>
  </w:style>
  <w:style w:type="table" w:styleId="GridTable7Colorful-Accent6">
    <w:name w:val="Grid Table 7 Colorful Accent 6"/>
    <w:basedOn w:val="TableNormal"/>
    <w:uiPriority w:val="52"/>
    <w:semiHidden/>
    <w:rsid w:val="00294A5A"/>
    <w:pPr>
      <w:spacing w:after="0" w:line="240" w:lineRule="auto"/>
    </w:pPr>
    <w:rPr>
      <w:color w:val="96969E" w:themeColor="accent6" w:themeShade="BF"/>
    </w:r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bottom w:val="single" w:sz="4" w:space="0" w:color="E0E0E2" w:themeColor="accent6" w:themeTint="99"/>
        </w:tcBorders>
      </w:tcPr>
    </w:tblStylePr>
    <w:tblStylePr w:type="nwCell">
      <w:tblPr/>
      <w:tcPr>
        <w:tcBorders>
          <w:bottom w:val="single" w:sz="4" w:space="0" w:color="E0E0E2" w:themeColor="accent6" w:themeTint="99"/>
        </w:tcBorders>
      </w:tcPr>
    </w:tblStylePr>
    <w:tblStylePr w:type="seCell">
      <w:tblPr/>
      <w:tcPr>
        <w:tcBorders>
          <w:top w:val="single" w:sz="4" w:space="0" w:color="E0E0E2" w:themeColor="accent6" w:themeTint="99"/>
        </w:tcBorders>
      </w:tcPr>
    </w:tblStylePr>
    <w:tblStylePr w:type="swCell">
      <w:tblPr/>
      <w:tcPr>
        <w:tcBorders>
          <w:top w:val="single" w:sz="4" w:space="0" w:color="E0E0E2" w:themeColor="accent6" w:themeTint="99"/>
        </w:tcBorders>
      </w:tcPr>
    </w:tblStylePr>
  </w:style>
  <w:style w:type="table" w:styleId="LightGrid">
    <w:name w:val="Light Grid"/>
    <w:basedOn w:val="TableNormal"/>
    <w:uiPriority w:val="62"/>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294A5A"/>
    <w:pPr>
      <w:spacing w:before="0" w:after="0" w:line="240" w:lineRule="auto"/>
    </w:p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insideH w:val="single" w:sz="8" w:space="0" w:color="4098A4" w:themeColor="accent1"/>
        <w:insideV w:val="single" w:sz="8" w:space="0" w:color="4098A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98A4" w:themeColor="accent1"/>
          <w:left w:val="single" w:sz="8" w:space="0" w:color="4098A4" w:themeColor="accent1"/>
          <w:bottom w:val="single" w:sz="18" w:space="0" w:color="4098A4" w:themeColor="accent1"/>
          <w:right w:val="single" w:sz="8" w:space="0" w:color="4098A4" w:themeColor="accent1"/>
          <w:insideH w:val="nil"/>
          <w:insideV w:val="single" w:sz="8" w:space="0" w:color="4098A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98A4" w:themeColor="accent1"/>
          <w:left w:val="single" w:sz="8" w:space="0" w:color="4098A4" w:themeColor="accent1"/>
          <w:bottom w:val="single" w:sz="8" w:space="0" w:color="4098A4" w:themeColor="accent1"/>
          <w:right w:val="single" w:sz="8" w:space="0" w:color="4098A4" w:themeColor="accent1"/>
          <w:insideH w:val="nil"/>
          <w:insideV w:val="single" w:sz="8" w:space="0" w:color="4098A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tblStylePr w:type="band1Vert">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shd w:val="clear" w:color="auto" w:fill="CCE7EB" w:themeFill="accent1" w:themeFillTint="3F"/>
      </w:tcPr>
    </w:tblStylePr>
    <w:tblStylePr w:type="band1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insideV w:val="single" w:sz="8" w:space="0" w:color="4098A4" w:themeColor="accent1"/>
        </w:tcBorders>
        <w:shd w:val="clear" w:color="auto" w:fill="CCE7EB" w:themeFill="accent1" w:themeFillTint="3F"/>
      </w:tcPr>
    </w:tblStylePr>
    <w:tblStylePr w:type="band2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insideV w:val="single" w:sz="8" w:space="0" w:color="4098A4" w:themeColor="accent1"/>
        </w:tcBorders>
      </w:tcPr>
    </w:tblStylePr>
  </w:style>
  <w:style w:type="table" w:styleId="LightGrid-Accent2">
    <w:name w:val="Light Grid Accent 2"/>
    <w:basedOn w:val="TableNormal"/>
    <w:uiPriority w:val="62"/>
    <w:semiHidden/>
    <w:rsid w:val="00294A5A"/>
    <w:pPr>
      <w:spacing w:before="0" w:after="0" w:line="240" w:lineRule="auto"/>
    </w:p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insideH w:val="single" w:sz="8" w:space="0" w:color="80BAC3" w:themeColor="accent2"/>
        <w:insideV w:val="single" w:sz="8" w:space="0" w:color="80BAC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BAC3" w:themeColor="accent2"/>
          <w:left w:val="single" w:sz="8" w:space="0" w:color="80BAC3" w:themeColor="accent2"/>
          <w:bottom w:val="single" w:sz="18" w:space="0" w:color="80BAC3" w:themeColor="accent2"/>
          <w:right w:val="single" w:sz="8" w:space="0" w:color="80BAC3" w:themeColor="accent2"/>
          <w:insideH w:val="nil"/>
          <w:insideV w:val="single" w:sz="8" w:space="0" w:color="80BAC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BAC3" w:themeColor="accent2"/>
          <w:left w:val="single" w:sz="8" w:space="0" w:color="80BAC3" w:themeColor="accent2"/>
          <w:bottom w:val="single" w:sz="8" w:space="0" w:color="80BAC3" w:themeColor="accent2"/>
          <w:right w:val="single" w:sz="8" w:space="0" w:color="80BAC3" w:themeColor="accent2"/>
          <w:insideH w:val="nil"/>
          <w:insideV w:val="single" w:sz="8" w:space="0" w:color="80BAC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tblStylePr w:type="band1Vert">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shd w:val="clear" w:color="auto" w:fill="DFEDF0" w:themeFill="accent2" w:themeFillTint="3F"/>
      </w:tcPr>
    </w:tblStylePr>
    <w:tblStylePr w:type="band1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insideV w:val="single" w:sz="8" w:space="0" w:color="80BAC3" w:themeColor="accent2"/>
        </w:tcBorders>
        <w:shd w:val="clear" w:color="auto" w:fill="DFEDF0" w:themeFill="accent2" w:themeFillTint="3F"/>
      </w:tcPr>
    </w:tblStylePr>
    <w:tblStylePr w:type="band2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insideV w:val="single" w:sz="8" w:space="0" w:color="80BAC3" w:themeColor="accent2"/>
        </w:tcBorders>
      </w:tcPr>
    </w:tblStylePr>
  </w:style>
  <w:style w:type="table" w:styleId="LightGrid-Accent3">
    <w:name w:val="Light Grid Accent 3"/>
    <w:basedOn w:val="TableNormal"/>
    <w:uiPriority w:val="62"/>
    <w:semiHidden/>
    <w:rsid w:val="00294A5A"/>
    <w:pPr>
      <w:spacing w:before="0" w:after="0" w:line="240" w:lineRule="auto"/>
    </w:p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insideH w:val="single" w:sz="8" w:space="0" w:color="BFDDE1" w:themeColor="accent3"/>
        <w:insideV w:val="single" w:sz="8" w:space="0" w:color="BFDDE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FDDE1" w:themeColor="accent3"/>
          <w:left w:val="single" w:sz="8" w:space="0" w:color="BFDDE1" w:themeColor="accent3"/>
          <w:bottom w:val="single" w:sz="18" w:space="0" w:color="BFDDE1" w:themeColor="accent3"/>
          <w:right w:val="single" w:sz="8" w:space="0" w:color="BFDDE1" w:themeColor="accent3"/>
          <w:insideH w:val="nil"/>
          <w:insideV w:val="single" w:sz="8" w:space="0" w:color="BFDDE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DDE1" w:themeColor="accent3"/>
          <w:left w:val="single" w:sz="8" w:space="0" w:color="BFDDE1" w:themeColor="accent3"/>
          <w:bottom w:val="single" w:sz="8" w:space="0" w:color="BFDDE1" w:themeColor="accent3"/>
          <w:right w:val="single" w:sz="8" w:space="0" w:color="BFDDE1" w:themeColor="accent3"/>
          <w:insideH w:val="nil"/>
          <w:insideV w:val="single" w:sz="8" w:space="0" w:color="BFDDE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tblStylePr w:type="band1Vert">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shd w:val="clear" w:color="auto" w:fill="EFF6F7" w:themeFill="accent3" w:themeFillTint="3F"/>
      </w:tcPr>
    </w:tblStylePr>
    <w:tblStylePr w:type="band1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insideV w:val="single" w:sz="8" w:space="0" w:color="BFDDE1" w:themeColor="accent3"/>
        </w:tcBorders>
        <w:shd w:val="clear" w:color="auto" w:fill="EFF6F7" w:themeFill="accent3" w:themeFillTint="3F"/>
      </w:tcPr>
    </w:tblStylePr>
    <w:tblStylePr w:type="band2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insideV w:val="single" w:sz="8" w:space="0" w:color="BFDDE1" w:themeColor="accent3"/>
        </w:tcBorders>
      </w:tcPr>
    </w:tblStylePr>
  </w:style>
  <w:style w:type="table" w:styleId="LightGrid-Accent4">
    <w:name w:val="Light Grid Accent 4"/>
    <w:basedOn w:val="TableNormal"/>
    <w:uiPriority w:val="62"/>
    <w:semiHidden/>
    <w:rsid w:val="00294A5A"/>
    <w:pPr>
      <w:spacing w:before="0" w:after="0" w:line="240" w:lineRule="auto"/>
    </w:p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insideH w:val="single" w:sz="8" w:space="0" w:color="404050" w:themeColor="accent4"/>
        <w:insideV w:val="single" w:sz="8" w:space="0" w:color="40405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4050" w:themeColor="accent4"/>
          <w:left w:val="single" w:sz="8" w:space="0" w:color="404050" w:themeColor="accent4"/>
          <w:bottom w:val="single" w:sz="18" w:space="0" w:color="404050" w:themeColor="accent4"/>
          <w:right w:val="single" w:sz="8" w:space="0" w:color="404050" w:themeColor="accent4"/>
          <w:insideH w:val="nil"/>
          <w:insideV w:val="single" w:sz="8" w:space="0" w:color="40405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4050" w:themeColor="accent4"/>
          <w:left w:val="single" w:sz="8" w:space="0" w:color="404050" w:themeColor="accent4"/>
          <w:bottom w:val="single" w:sz="8" w:space="0" w:color="404050" w:themeColor="accent4"/>
          <w:right w:val="single" w:sz="8" w:space="0" w:color="404050" w:themeColor="accent4"/>
          <w:insideH w:val="nil"/>
          <w:insideV w:val="single" w:sz="8" w:space="0" w:color="40405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tblStylePr w:type="band1Vert">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shd w:val="clear" w:color="auto" w:fill="CCCCD6" w:themeFill="accent4" w:themeFillTint="3F"/>
      </w:tcPr>
    </w:tblStylePr>
    <w:tblStylePr w:type="band1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insideV w:val="single" w:sz="8" w:space="0" w:color="404050" w:themeColor="accent4"/>
        </w:tcBorders>
        <w:shd w:val="clear" w:color="auto" w:fill="CCCCD6" w:themeFill="accent4" w:themeFillTint="3F"/>
      </w:tcPr>
    </w:tblStylePr>
    <w:tblStylePr w:type="band2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insideV w:val="single" w:sz="8" w:space="0" w:color="404050" w:themeColor="accent4"/>
        </w:tcBorders>
      </w:tcPr>
    </w:tblStylePr>
  </w:style>
  <w:style w:type="table" w:styleId="LightGrid-Accent5">
    <w:name w:val="Light Grid Accent 5"/>
    <w:basedOn w:val="TableNormal"/>
    <w:uiPriority w:val="62"/>
    <w:semiHidden/>
    <w:rsid w:val="00294A5A"/>
    <w:pPr>
      <w:spacing w:before="0" w:after="0" w:line="240" w:lineRule="auto"/>
    </w:p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insideH w:val="single" w:sz="8" w:space="0" w:color="80808B" w:themeColor="accent5"/>
        <w:insideV w:val="single" w:sz="8" w:space="0" w:color="80808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808B" w:themeColor="accent5"/>
          <w:left w:val="single" w:sz="8" w:space="0" w:color="80808B" w:themeColor="accent5"/>
          <w:bottom w:val="single" w:sz="18" w:space="0" w:color="80808B" w:themeColor="accent5"/>
          <w:right w:val="single" w:sz="8" w:space="0" w:color="80808B" w:themeColor="accent5"/>
          <w:insideH w:val="nil"/>
          <w:insideV w:val="single" w:sz="8" w:space="0" w:color="80808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808B" w:themeColor="accent5"/>
          <w:left w:val="single" w:sz="8" w:space="0" w:color="80808B" w:themeColor="accent5"/>
          <w:bottom w:val="single" w:sz="8" w:space="0" w:color="80808B" w:themeColor="accent5"/>
          <w:right w:val="single" w:sz="8" w:space="0" w:color="80808B" w:themeColor="accent5"/>
          <w:insideH w:val="nil"/>
          <w:insideV w:val="single" w:sz="8" w:space="0" w:color="80808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tblStylePr w:type="band1Vert">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shd w:val="clear" w:color="auto" w:fill="DFDFE2" w:themeFill="accent5" w:themeFillTint="3F"/>
      </w:tcPr>
    </w:tblStylePr>
    <w:tblStylePr w:type="band1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insideV w:val="single" w:sz="8" w:space="0" w:color="80808B" w:themeColor="accent5"/>
        </w:tcBorders>
        <w:shd w:val="clear" w:color="auto" w:fill="DFDFE2" w:themeFill="accent5" w:themeFillTint="3F"/>
      </w:tcPr>
    </w:tblStylePr>
    <w:tblStylePr w:type="band2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insideV w:val="single" w:sz="8" w:space="0" w:color="80808B" w:themeColor="accent5"/>
        </w:tcBorders>
      </w:tcPr>
    </w:tblStylePr>
  </w:style>
  <w:style w:type="table" w:styleId="LightGrid-Accent6">
    <w:name w:val="Light Grid Accent 6"/>
    <w:basedOn w:val="TableNormal"/>
    <w:uiPriority w:val="62"/>
    <w:semiHidden/>
    <w:rsid w:val="00294A5A"/>
    <w:pPr>
      <w:spacing w:before="0" w:after="0" w:line="240" w:lineRule="auto"/>
    </w:p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insideH w:val="single" w:sz="8" w:space="0" w:color="CCCCD0" w:themeColor="accent6"/>
        <w:insideV w:val="single" w:sz="8" w:space="0" w:color="CCCCD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D0" w:themeColor="accent6"/>
          <w:left w:val="single" w:sz="8" w:space="0" w:color="CCCCD0" w:themeColor="accent6"/>
          <w:bottom w:val="single" w:sz="18" w:space="0" w:color="CCCCD0" w:themeColor="accent6"/>
          <w:right w:val="single" w:sz="8" w:space="0" w:color="CCCCD0" w:themeColor="accent6"/>
          <w:insideH w:val="nil"/>
          <w:insideV w:val="single" w:sz="8" w:space="0" w:color="CCCCD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D0" w:themeColor="accent6"/>
          <w:left w:val="single" w:sz="8" w:space="0" w:color="CCCCD0" w:themeColor="accent6"/>
          <w:bottom w:val="single" w:sz="8" w:space="0" w:color="CCCCD0" w:themeColor="accent6"/>
          <w:right w:val="single" w:sz="8" w:space="0" w:color="CCCCD0" w:themeColor="accent6"/>
          <w:insideH w:val="nil"/>
          <w:insideV w:val="single" w:sz="8" w:space="0" w:color="CCCCD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tblStylePr w:type="band1Vert">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shd w:val="clear" w:color="auto" w:fill="F2F2F3" w:themeFill="accent6" w:themeFillTint="3F"/>
      </w:tcPr>
    </w:tblStylePr>
    <w:tblStylePr w:type="band1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insideV w:val="single" w:sz="8" w:space="0" w:color="CCCCD0" w:themeColor="accent6"/>
        </w:tcBorders>
        <w:shd w:val="clear" w:color="auto" w:fill="F2F2F3" w:themeFill="accent6" w:themeFillTint="3F"/>
      </w:tcPr>
    </w:tblStylePr>
    <w:tblStylePr w:type="band2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insideV w:val="single" w:sz="8" w:space="0" w:color="CCCCD0" w:themeColor="accent6"/>
        </w:tcBorders>
      </w:tcPr>
    </w:tblStylePr>
  </w:style>
  <w:style w:type="table" w:styleId="LightList">
    <w:name w:val="Light List"/>
    <w:basedOn w:val="TableNormal"/>
    <w:uiPriority w:val="61"/>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semiHidden/>
    <w:rsid w:val="00294A5A"/>
    <w:pPr>
      <w:spacing w:before="0" w:after="0" w:line="240" w:lineRule="auto"/>
    </w:p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tblBorders>
    </w:tblPr>
    <w:tblStylePr w:type="firstRow">
      <w:pPr>
        <w:spacing w:before="0" w:after="0" w:line="240" w:lineRule="auto"/>
      </w:pPr>
      <w:rPr>
        <w:b/>
        <w:bCs/>
        <w:color w:val="FFFFFF" w:themeColor="background1"/>
      </w:rPr>
      <w:tblPr/>
      <w:tcPr>
        <w:shd w:val="clear" w:color="auto" w:fill="80BAC3" w:themeFill="accent2"/>
      </w:tcPr>
    </w:tblStylePr>
    <w:tblStylePr w:type="lastRow">
      <w:pPr>
        <w:spacing w:before="0" w:after="0" w:line="240" w:lineRule="auto"/>
      </w:pPr>
      <w:rPr>
        <w:b/>
        <w:bCs/>
      </w:rPr>
      <w:tblPr/>
      <w:tcPr>
        <w:tcBorders>
          <w:top w:val="double" w:sz="6" w:space="0" w:color="80BAC3" w:themeColor="accent2"/>
          <w:left w:val="single" w:sz="8" w:space="0" w:color="80BAC3" w:themeColor="accent2"/>
          <w:bottom w:val="single" w:sz="8" w:space="0" w:color="80BAC3" w:themeColor="accent2"/>
          <w:right w:val="single" w:sz="8" w:space="0" w:color="80BAC3" w:themeColor="accent2"/>
        </w:tcBorders>
      </w:tcPr>
    </w:tblStylePr>
    <w:tblStylePr w:type="firstCol">
      <w:rPr>
        <w:b/>
        <w:bCs/>
      </w:rPr>
    </w:tblStylePr>
    <w:tblStylePr w:type="lastCol">
      <w:rPr>
        <w:b/>
        <w:bCs/>
      </w:rPr>
    </w:tblStylePr>
    <w:tblStylePr w:type="band1Vert">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tblStylePr w:type="band1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style>
  <w:style w:type="table" w:styleId="LightList-Accent3">
    <w:name w:val="Light List Accent 3"/>
    <w:basedOn w:val="TableNormal"/>
    <w:uiPriority w:val="61"/>
    <w:semiHidden/>
    <w:rsid w:val="00294A5A"/>
    <w:pPr>
      <w:spacing w:before="0" w:after="0" w:line="240" w:lineRule="auto"/>
    </w:p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tblBorders>
    </w:tblPr>
    <w:tblStylePr w:type="firstRow">
      <w:pPr>
        <w:spacing w:before="0" w:after="0" w:line="240" w:lineRule="auto"/>
      </w:pPr>
      <w:rPr>
        <w:b/>
        <w:bCs/>
        <w:color w:val="FFFFFF" w:themeColor="background1"/>
      </w:rPr>
      <w:tblPr/>
      <w:tcPr>
        <w:shd w:val="clear" w:color="auto" w:fill="BFDDE1" w:themeFill="accent3"/>
      </w:tcPr>
    </w:tblStylePr>
    <w:tblStylePr w:type="lastRow">
      <w:pPr>
        <w:spacing w:before="0" w:after="0" w:line="240" w:lineRule="auto"/>
      </w:pPr>
      <w:rPr>
        <w:b/>
        <w:bCs/>
      </w:rPr>
      <w:tblPr/>
      <w:tcPr>
        <w:tcBorders>
          <w:top w:val="double" w:sz="6" w:space="0" w:color="BFDDE1" w:themeColor="accent3"/>
          <w:left w:val="single" w:sz="8" w:space="0" w:color="BFDDE1" w:themeColor="accent3"/>
          <w:bottom w:val="single" w:sz="8" w:space="0" w:color="BFDDE1" w:themeColor="accent3"/>
          <w:right w:val="single" w:sz="8" w:space="0" w:color="BFDDE1" w:themeColor="accent3"/>
        </w:tcBorders>
      </w:tcPr>
    </w:tblStylePr>
    <w:tblStylePr w:type="firstCol">
      <w:rPr>
        <w:b/>
        <w:bCs/>
      </w:rPr>
    </w:tblStylePr>
    <w:tblStylePr w:type="lastCol">
      <w:rPr>
        <w:b/>
        <w:bCs/>
      </w:rPr>
    </w:tblStylePr>
    <w:tblStylePr w:type="band1Vert">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tblStylePr w:type="band1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style>
  <w:style w:type="table" w:styleId="LightList-Accent5">
    <w:name w:val="Light List Accent 5"/>
    <w:basedOn w:val="TableNormal"/>
    <w:uiPriority w:val="61"/>
    <w:semiHidden/>
    <w:rsid w:val="00294A5A"/>
    <w:pPr>
      <w:spacing w:before="0" w:after="0" w:line="240" w:lineRule="auto"/>
    </w:p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tblBorders>
    </w:tblPr>
    <w:tblStylePr w:type="firstRow">
      <w:pPr>
        <w:spacing w:before="0" w:after="0" w:line="240" w:lineRule="auto"/>
      </w:pPr>
      <w:rPr>
        <w:b/>
        <w:bCs/>
        <w:color w:val="FFFFFF" w:themeColor="background1"/>
      </w:rPr>
      <w:tblPr/>
      <w:tcPr>
        <w:shd w:val="clear" w:color="auto" w:fill="80808B" w:themeFill="accent5"/>
      </w:tcPr>
    </w:tblStylePr>
    <w:tblStylePr w:type="lastRow">
      <w:pPr>
        <w:spacing w:before="0" w:after="0" w:line="240" w:lineRule="auto"/>
      </w:pPr>
      <w:rPr>
        <w:b/>
        <w:bCs/>
      </w:rPr>
      <w:tblPr/>
      <w:tcPr>
        <w:tcBorders>
          <w:top w:val="double" w:sz="6" w:space="0" w:color="80808B" w:themeColor="accent5"/>
          <w:left w:val="single" w:sz="8" w:space="0" w:color="80808B" w:themeColor="accent5"/>
          <w:bottom w:val="single" w:sz="8" w:space="0" w:color="80808B" w:themeColor="accent5"/>
          <w:right w:val="single" w:sz="8" w:space="0" w:color="80808B" w:themeColor="accent5"/>
        </w:tcBorders>
      </w:tcPr>
    </w:tblStylePr>
    <w:tblStylePr w:type="firstCol">
      <w:rPr>
        <w:b/>
        <w:bCs/>
      </w:rPr>
    </w:tblStylePr>
    <w:tblStylePr w:type="lastCol">
      <w:rPr>
        <w:b/>
        <w:bCs/>
      </w:rPr>
    </w:tblStylePr>
    <w:tblStylePr w:type="band1Vert">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tblStylePr w:type="band1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style>
  <w:style w:type="table" w:styleId="LightList-Accent6">
    <w:name w:val="Light List Accent 6"/>
    <w:basedOn w:val="TableNormal"/>
    <w:uiPriority w:val="61"/>
    <w:semiHidden/>
    <w:rsid w:val="00294A5A"/>
    <w:pPr>
      <w:spacing w:before="0" w:after="0" w:line="240" w:lineRule="auto"/>
    </w:p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tblBorders>
    </w:tblPr>
    <w:tblStylePr w:type="firstRow">
      <w:pPr>
        <w:spacing w:before="0" w:after="0" w:line="240" w:lineRule="auto"/>
      </w:pPr>
      <w:rPr>
        <w:b/>
        <w:bCs/>
        <w:color w:val="FFFFFF" w:themeColor="background1"/>
      </w:rPr>
      <w:tblPr/>
      <w:tcPr>
        <w:shd w:val="clear" w:color="auto" w:fill="CCCCD0" w:themeFill="accent6"/>
      </w:tcPr>
    </w:tblStylePr>
    <w:tblStylePr w:type="lastRow">
      <w:pPr>
        <w:spacing w:before="0" w:after="0" w:line="240" w:lineRule="auto"/>
      </w:pPr>
      <w:rPr>
        <w:b/>
        <w:bCs/>
      </w:rPr>
      <w:tblPr/>
      <w:tcPr>
        <w:tcBorders>
          <w:top w:val="double" w:sz="6" w:space="0" w:color="CCCCD0" w:themeColor="accent6"/>
          <w:left w:val="single" w:sz="8" w:space="0" w:color="CCCCD0" w:themeColor="accent6"/>
          <w:bottom w:val="single" w:sz="8" w:space="0" w:color="CCCCD0" w:themeColor="accent6"/>
          <w:right w:val="single" w:sz="8" w:space="0" w:color="CCCCD0" w:themeColor="accent6"/>
        </w:tcBorders>
      </w:tcPr>
    </w:tblStylePr>
    <w:tblStylePr w:type="firstCol">
      <w:rPr>
        <w:b/>
        <w:bCs/>
      </w:rPr>
    </w:tblStylePr>
    <w:tblStylePr w:type="lastCol">
      <w:rPr>
        <w:b/>
        <w:bCs/>
      </w:rPr>
    </w:tblStylePr>
    <w:tblStylePr w:type="band1Vert">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tblStylePr w:type="band1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style>
  <w:style w:type="table" w:styleId="LightShading-Accent1">
    <w:name w:val="Light Shading Accent 1"/>
    <w:basedOn w:val="TableNormal"/>
    <w:uiPriority w:val="60"/>
    <w:semiHidden/>
    <w:rsid w:val="00294A5A"/>
    <w:pPr>
      <w:spacing w:before="0" w:after="0" w:line="240" w:lineRule="auto"/>
    </w:pPr>
    <w:rPr>
      <w:color w:val="30717A" w:themeColor="accent1" w:themeShade="BF"/>
    </w:rPr>
    <w:tblPr>
      <w:tblStyleRowBandSize w:val="1"/>
      <w:tblStyleColBandSize w:val="1"/>
      <w:tblBorders>
        <w:top w:val="single" w:sz="8" w:space="0" w:color="4098A4" w:themeColor="accent1"/>
        <w:bottom w:val="single" w:sz="8" w:space="0" w:color="4098A4" w:themeColor="accent1"/>
      </w:tblBorders>
    </w:tblPr>
    <w:tblStylePr w:type="firstRow">
      <w:pPr>
        <w:spacing w:before="0" w:after="0" w:line="240" w:lineRule="auto"/>
      </w:pPr>
      <w:rPr>
        <w:b/>
        <w:bCs/>
      </w:rPr>
      <w:tblPr/>
      <w:tcPr>
        <w:tcBorders>
          <w:top w:val="single" w:sz="8" w:space="0" w:color="4098A4" w:themeColor="accent1"/>
          <w:left w:val="nil"/>
          <w:bottom w:val="single" w:sz="8" w:space="0" w:color="4098A4" w:themeColor="accent1"/>
          <w:right w:val="nil"/>
          <w:insideH w:val="nil"/>
          <w:insideV w:val="nil"/>
        </w:tcBorders>
      </w:tcPr>
    </w:tblStylePr>
    <w:tblStylePr w:type="lastRow">
      <w:pPr>
        <w:spacing w:before="0" w:after="0" w:line="240" w:lineRule="auto"/>
      </w:pPr>
      <w:rPr>
        <w:b/>
        <w:bCs/>
      </w:rPr>
      <w:tblPr/>
      <w:tcPr>
        <w:tcBorders>
          <w:top w:val="single" w:sz="8" w:space="0" w:color="4098A4" w:themeColor="accent1"/>
          <w:left w:val="nil"/>
          <w:bottom w:val="single" w:sz="8" w:space="0" w:color="4098A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E7EB" w:themeFill="accent1" w:themeFillTint="3F"/>
      </w:tcPr>
    </w:tblStylePr>
    <w:tblStylePr w:type="band1Horz">
      <w:tblPr/>
      <w:tcPr>
        <w:tcBorders>
          <w:left w:val="nil"/>
          <w:right w:val="nil"/>
          <w:insideH w:val="nil"/>
          <w:insideV w:val="nil"/>
        </w:tcBorders>
        <w:shd w:val="clear" w:color="auto" w:fill="CCE7EB" w:themeFill="accent1" w:themeFillTint="3F"/>
      </w:tcPr>
    </w:tblStylePr>
  </w:style>
  <w:style w:type="table" w:styleId="LightShading-Accent2">
    <w:name w:val="Light Shading Accent 2"/>
    <w:basedOn w:val="TableNormal"/>
    <w:uiPriority w:val="60"/>
    <w:semiHidden/>
    <w:rsid w:val="00294A5A"/>
    <w:pPr>
      <w:spacing w:before="0" w:after="0" w:line="240" w:lineRule="auto"/>
    </w:pPr>
    <w:rPr>
      <w:color w:val="4D98A4" w:themeColor="accent2" w:themeShade="BF"/>
    </w:rPr>
    <w:tblPr>
      <w:tblStyleRowBandSize w:val="1"/>
      <w:tblStyleColBandSize w:val="1"/>
      <w:tblBorders>
        <w:top w:val="single" w:sz="8" w:space="0" w:color="80BAC3" w:themeColor="accent2"/>
        <w:bottom w:val="single" w:sz="8" w:space="0" w:color="80BAC3" w:themeColor="accent2"/>
      </w:tblBorders>
    </w:tblPr>
    <w:tblStylePr w:type="firstRow">
      <w:pPr>
        <w:spacing w:before="0" w:after="0" w:line="240" w:lineRule="auto"/>
      </w:pPr>
      <w:rPr>
        <w:b/>
        <w:bCs/>
      </w:rPr>
      <w:tblPr/>
      <w:tcPr>
        <w:tcBorders>
          <w:top w:val="single" w:sz="8" w:space="0" w:color="80BAC3" w:themeColor="accent2"/>
          <w:left w:val="nil"/>
          <w:bottom w:val="single" w:sz="8" w:space="0" w:color="80BAC3" w:themeColor="accent2"/>
          <w:right w:val="nil"/>
          <w:insideH w:val="nil"/>
          <w:insideV w:val="nil"/>
        </w:tcBorders>
      </w:tcPr>
    </w:tblStylePr>
    <w:tblStylePr w:type="lastRow">
      <w:pPr>
        <w:spacing w:before="0" w:after="0" w:line="240" w:lineRule="auto"/>
      </w:pPr>
      <w:rPr>
        <w:b/>
        <w:bCs/>
      </w:rPr>
      <w:tblPr/>
      <w:tcPr>
        <w:tcBorders>
          <w:top w:val="single" w:sz="8" w:space="0" w:color="80BAC3" w:themeColor="accent2"/>
          <w:left w:val="nil"/>
          <w:bottom w:val="single" w:sz="8" w:space="0" w:color="80BAC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DF0" w:themeFill="accent2" w:themeFillTint="3F"/>
      </w:tcPr>
    </w:tblStylePr>
    <w:tblStylePr w:type="band1Horz">
      <w:tblPr/>
      <w:tcPr>
        <w:tcBorders>
          <w:left w:val="nil"/>
          <w:right w:val="nil"/>
          <w:insideH w:val="nil"/>
          <w:insideV w:val="nil"/>
        </w:tcBorders>
        <w:shd w:val="clear" w:color="auto" w:fill="DFEDF0" w:themeFill="accent2" w:themeFillTint="3F"/>
      </w:tcPr>
    </w:tblStylePr>
  </w:style>
  <w:style w:type="table" w:styleId="LightShading-Accent3">
    <w:name w:val="Light Shading Accent 3"/>
    <w:basedOn w:val="TableNormal"/>
    <w:uiPriority w:val="60"/>
    <w:semiHidden/>
    <w:rsid w:val="00294A5A"/>
    <w:pPr>
      <w:spacing w:before="0" w:after="0" w:line="240" w:lineRule="auto"/>
    </w:pPr>
    <w:rPr>
      <w:color w:val="77B7BF" w:themeColor="accent3" w:themeShade="BF"/>
    </w:rPr>
    <w:tblPr>
      <w:tblStyleRowBandSize w:val="1"/>
      <w:tblStyleColBandSize w:val="1"/>
      <w:tblBorders>
        <w:top w:val="single" w:sz="8" w:space="0" w:color="BFDDE1" w:themeColor="accent3"/>
        <w:bottom w:val="single" w:sz="8" w:space="0" w:color="BFDDE1" w:themeColor="accent3"/>
      </w:tblBorders>
    </w:tblPr>
    <w:tblStylePr w:type="firstRow">
      <w:pPr>
        <w:spacing w:before="0" w:after="0" w:line="240" w:lineRule="auto"/>
      </w:pPr>
      <w:rPr>
        <w:b/>
        <w:bCs/>
      </w:rPr>
      <w:tblPr/>
      <w:tcPr>
        <w:tcBorders>
          <w:top w:val="single" w:sz="8" w:space="0" w:color="BFDDE1" w:themeColor="accent3"/>
          <w:left w:val="nil"/>
          <w:bottom w:val="single" w:sz="8" w:space="0" w:color="BFDDE1" w:themeColor="accent3"/>
          <w:right w:val="nil"/>
          <w:insideH w:val="nil"/>
          <w:insideV w:val="nil"/>
        </w:tcBorders>
      </w:tcPr>
    </w:tblStylePr>
    <w:tblStylePr w:type="lastRow">
      <w:pPr>
        <w:spacing w:before="0" w:after="0" w:line="240" w:lineRule="auto"/>
      </w:pPr>
      <w:rPr>
        <w:b/>
        <w:bCs/>
      </w:rPr>
      <w:tblPr/>
      <w:tcPr>
        <w:tcBorders>
          <w:top w:val="single" w:sz="8" w:space="0" w:color="BFDDE1" w:themeColor="accent3"/>
          <w:left w:val="nil"/>
          <w:bottom w:val="single" w:sz="8" w:space="0" w:color="BFDDE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6F7" w:themeFill="accent3" w:themeFillTint="3F"/>
      </w:tcPr>
    </w:tblStylePr>
    <w:tblStylePr w:type="band1Horz">
      <w:tblPr/>
      <w:tcPr>
        <w:tcBorders>
          <w:left w:val="nil"/>
          <w:right w:val="nil"/>
          <w:insideH w:val="nil"/>
          <w:insideV w:val="nil"/>
        </w:tcBorders>
        <w:shd w:val="clear" w:color="auto" w:fill="EFF6F7" w:themeFill="accent3" w:themeFillTint="3F"/>
      </w:tcPr>
    </w:tblStylePr>
  </w:style>
  <w:style w:type="table" w:styleId="LightShading-Accent4">
    <w:name w:val="Light Shading Accent 4"/>
    <w:basedOn w:val="TableNormal"/>
    <w:uiPriority w:val="60"/>
    <w:semiHidden/>
    <w:rsid w:val="00294A5A"/>
    <w:pPr>
      <w:spacing w:before="0" w:after="0" w:line="240" w:lineRule="auto"/>
    </w:pPr>
    <w:rPr>
      <w:color w:val="30303B" w:themeColor="accent4" w:themeShade="BF"/>
    </w:rPr>
    <w:tblPr>
      <w:tblStyleRowBandSize w:val="1"/>
      <w:tblStyleColBandSize w:val="1"/>
      <w:tblBorders>
        <w:top w:val="single" w:sz="8" w:space="0" w:color="404050" w:themeColor="accent4"/>
        <w:bottom w:val="single" w:sz="8" w:space="0" w:color="404050" w:themeColor="accent4"/>
      </w:tblBorders>
    </w:tblPr>
    <w:tblStylePr w:type="firstRow">
      <w:pPr>
        <w:spacing w:before="0" w:after="0" w:line="240" w:lineRule="auto"/>
      </w:pPr>
      <w:rPr>
        <w:b/>
        <w:bCs/>
      </w:rPr>
      <w:tblPr/>
      <w:tcPr>
        <w:tcBorders>
          <w:top w:val="single" w:sz="8" w:space="0" w:color="404050" w:themeColor="accent4"/>
          <w:left w:val="nil"/>
          <w:bottom w:val="single" w:sz="8" w:space="0" w:color="404050" w:themeColor="accent4"/>
          <w:right w:val="nil"/>
          <w:insideH w:val="nil"/>
          <w:insideV w:val="nil"/>
        </w:tcBorders>
      </w:tcPr>
    </w:tblStylePr>
    <w:tblStylePr w:type="lastRow">
      <w:pPr>
        <w:spacing w:before="0" w:after="0" w:line="240" w:lineRule="auto"/>
      </w:pPr>
      <w:rPr>
        <w:b/>
        <w:bCs/>
      </w:rPr>
      <w:tblPr/>
      <w:tcPr>
        <w:tcBorders>
          <w:top w:val="single" w:sz="8" w:space="0" w:color="404050" w:themeColor="accent4"/>
          <w:left w:val="nil"/>
          <w:bottom w:val="single" w:sz="8" w:space="0" w:color="40405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D6" w:themeFill="accent4" w:themeFillTint="3F"/>
      </w:tcPr>
    </w:tblStylePr>
    <w:tblStylePr w:type="band1Horz">
      <w:tblPr/>
      <w:tcPr>
        <w:tcBorders>
          <w:left w:val="nil"/>
          <w:right w:val="nil"/>
          <w:insideH w:val="nil"/>
          <w:insideV w:val="nil"/>
        </w:tcBorders>
        <w:shd w:val="clear" w:color="auto" w:fill="CCCCD6" w:themeFill="accent4" w:themeFillTint="3F"/>
      </w:tcPr>
    </w:tblStylePr>
  </w:style>
  <w:style w:type="table" w:styleId="LightShading-Accent5">
    <w:name w:val="Light Shading Accent 5"/>
    <w:basedOn w:val="TableNormal"/>
    <w:uiPriority w:val="60"/>
    <w:semiHidden/>
    <w:rsid w:val="00294A5A"/>
    <w:pPr>
      <w:spacing w:before="0" w:after="0" w:line="240" w:lineRule="auto"/>
    </w:pPr>
    <w:rPr>
      <w:color w:val="5F5F68" w:themeColor="accent5" w:themeShade="BF"/>
    </w:rPr>
    <w:tblPr>
      <w:tblStyleRowBandSize w:val="1"/>
      <w:tblStyleColBandSize w:val="1"/>
      <w:tblBorders>
        <w:top w:val="single" w:sz="8" w:space="0" w:color="80808B" w:themeColor="accent5"/>
        <w:bottom w:val="single" w:sz="8" w:space="0" w:color="80808B" w:themeColor="accent5"/>
      </w:tblBorders>
    </w:tblPr>
    <w:tblStylePr w:type="firstRow">
      <w:pPr>
        <w:spacing w:before="0" w:after="0" w:line="240" w:lineRule="auto"/>
      </w:pPr>
      <w:rPr>
        <w:b/>
        <w:bCs/>
      </w:rPr>
      <w:tblPr/>
      <w:tcPr>
        <w:tcBorders>
          <w:top w:val="single" w:sz="8" w:space="0" w:color="80808B" w:themeColor="accent5"/>
          <w:left w:val="nil"/>
          <w:bottom w:val="single" w:sz="8" w:space="0" w:color="80808B" w:themeColor="accent5"/>
          <w:right w:val="nil"/>
          <w:insideH w:val="nil"/>
          <w:insideV w:val="nil"/>
        </w:tcBorders>
      </w:tcPr>
    </w:tblStylePr>
    <w:tblStylePr w:type="lastRow">
      <w:pPr>
        <w:spacing w:before="0" w:after="0" w:line="240" w:lineRule="auto"/>
      </w:pPr>
      <w:rPr>
        <w:b/>
        <w:bCs/>
      </w:rPr>
      <w:tblPr/>
      <w:tcPr>
        <w:tcBorders>
          <w:top w:val="single" w:sz="8" w:space="0" w:color="80808B" w:themeColor="accent5"/>
          <w:left w:val="nil"/>
          <w:bottom w:val="single" w:sz="8" w:space="0" w:color="80808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E2" w:themeFill="accent5" w:themeFillTint="3F"/>
      </w:tcPr>
    </w:tblStylePr>
    <w:tblStylePr w:type="band1Horz">
      <w:tblPr/>
      <w:tcPr>
        <w:tcBorders>
          <w:left w:val="nil"/>
          <w:right w:val="nil"/>
          <w:insideH w:val="nil"/>
          <w:insideV w:val="nil"/>
        </w:tcBorders>
        <w:shd w:val="clear" w:color="auto" w:fill="DFDFE2" w:themeFill="accent5" w:themeFillTint="3F"/>
      </w:tcPr>
    </w:tblStylePr>
  </w:style>
  <w:style w:type="table" w:styleId="LightShading-Accent6">
    <w:name w:val="Light Shading Accent 6"/>
    <w:basedOn w:val="TableNormal"/>
    <w:uiPriority w:val="60"/>
    <w:semiHidden/>
    <w:rsid w:val="00294A5A"/>
    <w:pPr>
      <w:spacing w:before="0" w:after="0" w:line="240" w:lineRule="auto"/>
    </w:pPr>
    <w:rPr>
      <w:color w:val="96969E" w:themeColor="accent6" w:themeShade="BF"/>
    </w:rPr>
    <w:tblPr>
      <w:tblStyleRowBandSize w:val="1"/>
      <w:tblStyleColBandSize w:val="1"/>
      <w:tblBorders>
        <w:top w:val="single" w:sz="8" w:space="0" w:color="CCCCD0" w:themeColor="accent6"/>
        <w:bottom w:val="single" w:sz="8" w:space="0" w:color="CCCCD0" w:themeColor="accent6"/>
      </w:tblBorders>
    </w:tblPr>
    <w:tblStylePr w:type="firstRow">
      <w:pPr>
        <w:spacing w:before="0" w:after="0" w:line="240" w:lineRule="auto"/>
      </w:pPr>
      <w:rPr>
        <w:b/>
        <w:bCs/>
      </w:rPr>
      <w:tblPr/>
      <w:tcPr>
        <w:tcBorders>
          <w:top w:val="single" w:sz="8" w:space="0" w:color="CCCCD0" w:themeColor="accent6"/>
          <w:left w:val="nil"/>
          <w:bottom w:val="single" w:sz="8" w:space="0" w:color="CCCCD0" w:themeColor="accent6"/>
          <w:right w:val="nil"/>
          <w:insideH w:val="nil"/>
          <w:insideV w:val="nil"/>
        </w:tcBorders>
      </w:tcPr>
    </w:tblStylePr>
    <w:tblStylePr w:type="lastRow">
      <w:pPr>
        <w:spacing w:before="0" w:after="0" w:line="240" w:lineRule="auto"/>
      </w:pPr>
      <w:rPr>
        <w:b/>
        <w:bCs/>
      </w:rPr>
      <w:tblPr/>
      <w:tcPr>
        <w:tcBorders>
          <w:top w:val="single" w:sz="8" w:space="0" w:color="CCCCD0" w:themeColor="accent6"/>
          <w:left w:val="nil"/>
          <w:bottom w:val="single" w:sz="8" w:space="0" w:color="CCCCD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3" w:themeFill="accent6" w:themeFillTint="3F"/>
      </w:tcPr>
    </w:tblStylePr>
    <w:tblStylePr w:type="band1Horz">
      <w:tblPr/>
      <w:tcPr>
        <w:tcBorders>
          <w:left w:val="nil"/>
          <w:right w:val="nil"/>
          <w:insideH w:val="nil"/>
          <w:insideV w:val="nil"/>
        </w:tcBorders>
        <w:shd w:val="clear" w:color="auto" w:fill="F2F2F3" w:themeFill="accent6" w:themeFillTint="3F"/>
      </w:tcPr>
    </w:tblStylePr>
  </w:style>
  <w:style w:type="table" w:styleId="ListTable1Light">
    <w:name w:val="List Table 1 Light"/>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85C6CF" w:themeColor="accent1" w:themeTint="99"/>
        </w:tcBorders>
      </w:tcPr>
    </w:tblStylePr>
    <w:tblStylePr w:type="lastRow">
      <w:rPr>
        <w:b/>
        <w:bCs/>
      </w:rPr>
      <w:tblPr/>
      <w:tcPr>
        <w:tcBorders>
          <w:top w:val="sing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1Light-Accent2">
    <w:name w:val="List Table 1 Light Accent 2"/>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B2D5DB" w:themeColor="accent2" w:themeTint="99"/>
        </w:tcBorders>
      </w:tcPr>
    </w:tblStylePr>
    <w:tblStylePr w:type="lastRow">
      <w:rPr>
        <w:b/>
        <w:bCs/>
      </w:rPr>
      <w:tblPr/>
      <w:tcPr>
        <w:tcBorders>
          <w:top w:val="sing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1Light-Accent3">
    <w:name w:val="List Table 1 Light Accent 3"/>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D8EAED" w:themeColor="accent3" w:themeTint="99"/>
        </w:tcBorders>
      </w:tcPr>
    </w:tblStylePr>
    <w:tblStylePr w:type="lastRow">
      <w:rPr>
        <w:b/>
        <w:bCs/>
      </w:rPr>
      <w:tblPr/>
      <w:tcPr>
        <w:tcBorders>
          <w:top w:val="sing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1Light-Accent4">
    <w:name w:val="List Table 1 Light Accent 4"/>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84849D" w:themeColor="accent4" w:themeTint="99"/>
        </w:tcBorders>
      </w:tcPr>
    </w:tblStylePr>
    <w:tblStylePr w:type="lastRow">
      <w:rPr>
        <w:b/>
        <w:bCs/>
      </w:rPr>
      <w:tblPr/>
      <w:tcPr>
        <w:tcBorders>
          <w:top w:val="sing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1Light-Accent5">
    <w:name w:val="List Table 1 Light Accent 5"/>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B2B2B9" w:themeColor="accent5" w:themeTint="99"/>
        </w:tcBorders>
      </w:tcPr>
    </w:tblStylePr>
    <w:tblStylePr w:type="lastRow">
      <w:rPr>
        <w:b/>
        <w:bCs/>
      </w:rPr>
      <w:tblPr/>
      <w:tcPr>
        <w:tcBorders>
          <w:top w:val="sing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1Light-Accent6">
    <w:name w:val="List Table 1 Light Accent 6"/>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E0E0E2" w:themeColor="accent6" w:themeTint="99"/>
        </w:tcBorders>
      </w:tcPr>
    </w:tblStylePr>
    <w:tblStylePr w:type="lastRow">
      <w:rPr>
        <w:b/>
        <w:bCs/>
      </w:rPr>
      <w:tblPr/>
      <w:tcPr>
        <w:tcBorders>
          <w:top w:val="sing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2">
    <w:name w:val="List Table 2"/>
    <w:basedOn w:val="TableNormal"/>
    <w:uiPriority w:val="47"/>
    <w:semiHidden/>
    <w:rsid w:val="00294A5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294A5A"/>
    <w:pPr>
      <w:spacing w:after="0" w:line="240" w:lineRule="auto"/>
    </w:pPr>
    <w:tblPr>
      <w:tblStyleRowBandSize w:val="1"/>
      <w:tblStyleColBandSize w:val="1"/>
      <w:tblBorders>
        <w:top w:val="single" w:sz="4" w:space="0" w:color="85C6CF" w:themeColor="accent1" w:themeTint="99"/>
        <w:bottom w:val="single" w:sz="4" w:space="0" w:color="85C6CF" w:themeColor="accent1" w:themeTint="99"/>
        <w:insideH w:val="single" w:sz="4" w:space="0" w:color="85C6C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2-Accent2">
    <w:name w:val="List Table 2 Accent 2"/>
    <w:basedOn w:val="TableNormal"/>
    <w:uiPriority w:val="47"/>
    <w:semiHidden/>
    <w:rsid w:val="00294A5A"/>
    <w:pPr>
      <w:spacing w:after="0" w:line="240" w:lineRule="auto"/>
    </w:pPr>
    <w:tblPr>
      <w:tblStyleRowBandSize w:val="1"/>
      <w:tblStyleColBandSize w:val="1"/>
      <w:tblBorders>
        <w:top w:val="single" w:sz="4" w:space="0" w:color="B2D5DB" w:themeColor="accent2" w:themeTint="99"/>
        <w:bottom w:val="single" w:sz="4" w:space="0" w:color="B2D5DB" w:themeColor="accent2" w:themeTint="99"/>
        <w:insideH w:val="single" w:sz="4" w:space="0" w:color="B2D5D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2-Accent3">
    <w:name w:val="List Table 2 Accent 3"/>
    <w:basedOn w:val="TableNormal"/>
    <w:uiPriority w:val="47"/>
    <w:semiHidden/>
    <w:rsid w:val="00294A5A"/>
    <w:pPr>
      <w:spacing w:after="0" w:line="240" w:lineRule="auto"/>
    </w:pPr>
    <w:tblPr>
      <w:tblStyleRowBandSize w:val="1"/>
      <w:tblStyleColBandSize w:val="1"/>
      <w:tblBorders>
        <w:top w:val="single" w:sz="4" w:space="0" w:color="D8EAED" w:themeColor="accent3" w:themeTint="99"/>
        <w:bottom w:val="single" w:sz="4" w:space="0" w:color="D8EAED" w:themeColor="accent3" w:themeTint="99"/>
        <w:insideH w:val="single" w:sz="4" w:space="0" w:color="D8EAED"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2-Accent4">
    <w:name w:val="List Table 2 Accent 4"/>
    <w:basedOn w:val="TableNormal"/>
    <w:uiPriority w:val="47"/>
    <w:semiHidden/>
    <w:rsid w:val="00294A5A"/>
    <w:pPr>
      <w:spacing w:after="0" w:line="240" w:lineRule="auto"/>
    </w:pPr>
    <w:tblPr>
      <w:tblStyleRowBandSize w:val="1"/>
      <w:tblStyleColBandSize w:val="1"/>
      <w:tblBorders>
        <w:top w:val="single" w:sz="4" w:space="0" w:color="84849D" w:themeColor="accent4" w:themeTint="99"/>
        <w:bottom w:val="single" w:sz="4" w:space="0" w:color="84849D" w:themeColor="accent4" w:themeTint="99"/>
        <w:insideH w:val="single" w:sz="4" w:space="0" w:color="84849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2-Accent5">
    <w:name w:val="List Table 2 Accent 5"/>
    <w:basedOn w:val="TableNormal"/>
    <w:uiPriority w:val="47"/>
    <w:semiHidden/>
    <w:rsid w:val="00294A5A"/>
    <w:pPr>
      <w:spacing w:after="0" w:line="240" w:lineRule="auto"/>
    </w:pPr>
    <w:tblPr>
      <w:tblStyleRowBandSize w:val="1"/>
      <w:tblStyleColBandSize w:val="1"/>
      <w:tblBorders>
        <w:top w:val="single" w:sz="4" w:space="0" w:color="B2B2B9" w:themeColor="accent5" w:themeTint="99"/>
        <w:bottom w:val="single" w:sz="4" w:space="0" w:color="B2B2B9" w:themeColor="accent5" w:themeTint="99"/>
        <w:insideH w:val="single" w:sz="4" w:space="0" w:color="B2B2B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2-Accent6">
    <w:name w:val="List Table 2 Accent 6"/>
    <w:basedOn w:val="TableNormal"/>
    <w:uiPriority w:val="47"/>
    <w:semiHidden/>
    <w:rsid w:val="00294A5A"/>
    <w:pPr>
      <w:spacing w:after="0" w:line="240" w:lineRule="auto"/>
    </w:pPr>
    <w:tblPr>
      <w:tblStyleRowBandSize w:val="1"/>
      <w:tblStyleColBandSize w:val="1"/>
      <w:tblBorders>
        <w:top w:val="single" w:sz="4" w:space="0" w:color="E0E0E2" w:themeColor="accent6" w:themeTint="99"/>
        <w:bottom w:val="single" w:sz="4" w:space="0" w:color="E0E0E2" w:themeColor="accent6" w:themeTint="99"/>
        <w:insideH w:val="single" w:sz="4" w:space="0" w:color="E0E0E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3">
    <w:name w:val="List Table 3"/>
    <w:basedOn w:val="TableNormal"/>
    <w:uiPriority w:val="48"/>
    <w:semiHidden/>
    <w:rsid w:val="00294A5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semiHidden/>
    <w:rsid w:val="00294A5A"/>
    <w:pPr>
      <w:spacing w:after="0" w:line="240" w:lineRule="auto"/>
    </w:pPr>
    <w:tblPr>
      <w:tblStyleRowBandSize w:val="1"/>
      <w:tblStyleColBandSize w:val="1"/>
      <w:tblBorders>
        <w:top w:val="single" w:sz="4" w:space="0" w:color="4098A4" w:themeColor="accent1"/>
        <w:left w:val="single" w:sz="4" w:space="0" w:color="4098A4" w:themeColor="accent1"/>
        <w:bottom w:val="single" w:sz="4" w:space="0" w:color="4098A4" w:themeColor="accent1"/>
        <w:right w:val="single" w:sz="4" w:space="0" w:color="4098A4" w:themeColor="accent1"/>
      </w:tblBorders>
    </w:tblPr>
    <w:tblStylePr w:type="firstRow">
      <w:rPr>
        <w:b/>
        <w:bCs/>
        <w:color w:val="FFFFFF" w:themeColor="background1"/>
      </w:rPr>
      <w:tblPr/>
      <w:tcPr>
        <w:shd w:val="clear" w:color="auto" w:fill="4098A4" w:themeFill="accent1"/>
      </w:tcPr>
    </w:tblStylePr>
    <w:tblStylePr w:type="lastRow">
      <w:rPr>
        <w:b/>
        <w:bCs/>
      </w:rPr>
      <w:tblPr/>
      <w:tcPr>
        <w:tcBorders>
          <w:top w:val="double" w:sz="4" w:space="0" w:color="4098A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98A4" w:themeColor="accent1"/>
          <w:right w:val="single" w:sz="4" w:space="0" w:color="4098A4" w:themeColor="accent1"/>
        </w:tcBorders>
      </w:tcPr>
    </w:tblStylePr>
    <w:tblStylePr w:type="band1Horz">
      <w:tblPr/>
      <w:tcPr>
        <w:tcBorders>
          <w:top w:val="single" w:sz="4" w:space="0" w:color="4098A4" w:themeColor="accent1"/>
          <w:bottom w:val="single" w:sz="4" w:space="0" w:color="4098A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98A4" w:themeColor="accent1"/>
          <w:left w:val="nil"/>
        </w:tcBorders>
      </w:tcPr>
    </w:tblStylePr>
    <w:tblStylePr w:type="swCell">
      <w:tblPr/>
      <w:tcPr>
        <w:tcBorders>
          <w:top w:val="double" w:sz="4" w:space="0" w:color="4098A4" w:themeColor="accent1"/>
          <w:right w:val="nil"/>
        </w:tcBorders>
      </w:tcPr>
    </w:tblStylePr>
  </w:style>
  <w:style w:type="table" w:styleId="ListTable3-Accent2">
    <w:name w:val="List Table 3 Accent 2"/>
    <w:basedOn w:val="TableNormal"/>
    <w:uiPriority w:val="48"/>
    <w:semiHidden/>
    <w:rsid w:val="00294A5A"/>
    <w:pPr>
      <w:spacing w:after="0" w:line="240" w:lineRule="auto"/>
    </w:pPr>
    <w:tblPr>
      <w:tblStyleRowBandSize w:val="1"/>
      <w:tblStyleColBandSize w:val="1"/>
      <w:tblBorders>
        <w:top w:val="single" w:sz="4" w:space="0" w:color="80BAC3" w:themeColor="accent2"/>
        <w:left w:val="single" w:sz="4" w:space="0" w:color="80BAC3" w:themeColor="accent2"/>
        <w:bottom w:val="single" w:sz="4" w:space="0" w:color="80BAC3" w:themeColor="accent2"/>
        <w:right w:val="single" w:sz="4" w:space="0" w:color="80BAC3" w:themeColor="accent2"/>
      </w:tblBorders>
    </w:tblPr>
    <w:tblStylePr w:type="firstRow">
      <w:rPr>
        <w:b/>
        <w:bCs/>
        <w:color w:val="FFFFFF" w:themeColor="background1"/>
      </w:rPr>
      <w:tblPr/>
      <w:tcPr>
        <w:shd w:val="clear" w:color="auto" w:fill="80BAC3" w:themeFill="accent2"/>
      </w:tcPr>
    </w:tblStylePr>
    <w:tblStylePr w:type="lastRow">
      <w:rPr>
        <w:b/>
        <w:bCs/>
      </w:rPr>
      <w:tblPr/>
      <w:tcPr>
        <w:tcBorders>
          <w:top w:val="double" w:sz="4" w:space="0" w:color="80BAC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BAC3" w:themeColor="accent2"/>
          <w:right w:val="single" w:sz="4" w:space="0" w:color="80BAC3" w:themeColor="accent2"/>
        </w:tcBorders>
      </w:tcPr>
    </w:tblStylePr>
    <w:tblStylePr w:type="band1Horz">
      <w:tblPr/>
      <w:tcPr>
        <w:tcBorders>
          <w:top w:val="single" w:sz="4" w:space="0" w:color="80BAC3" w:themeColor="accent2"/>
          <w:bottom w:val="single" w:sz="4" w:space="0" w:color="80BAC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BAC3" w:themeColor="accent2"/>
          <w:left w:val="nil"/>
        </w:tcBorders>
      </w:tcPr>
    </w:tblStylePr>
    <w:tblStylePr w:type="swCell">
      <w:tblPr/>
      <w:tcPr>
        <w:tcBorders>
          <w:top w:val="double" w:sz="4" w:space="0" w:color="80BAC3" w:themeColor="accent2"/>
          <w:right w:val="nil"/>
        </w:tcBorders>
      </w:tcPr>
    </w:tblStylePr>
  </w:style>
  <w:style w:type="table" w:styleId="ListTable3-Accent3">
    <w:name w:val="List Table 3 Accent 3"/>
    <w:basedOn w:val="TableNormal"/>
    <w:uiPriority w:val="48"/>
    <w:semiHidden/>
    <w:rsid w:val="00294A5A"/>
    <w:pPr>
      <w:spacing w:after="0" w:line="240" w:lineRule="auto"/>
    </w:pPr>
    <w:tblPr>
      <w:tblStyleRowBandSize w:val="1"/>
      <w:tblStyleColBandSize w:val="1"/>
      <w:tblBorders>
        <w:top w:val="single" w:sz="4" w:space="0" w:color="BFDDE1" w:themeColor="accent3"/>
        <w:left w:val="single" w:sz="4" w:space="0" w:color="BFDDE1" w:themeColor="accent3"/>
        <w:bottom w:val="single" w:sz="4" w:space="0" w:color="BFDDE1" w:themeColor="accent3"/>
        <w:right w:val="single" w:sz="4" w:space="0" w:color="BFDDE1" w:themeColor="accent3"/>
      </w:tblBorders>
    </w:tblPr>
    <w:tblStylePr w:type="firstRow">
      <w:rPr>
        <w:b/>
        <w:bCs/>
        <w:color w:val="FFFFFF" w:themeColor="background1"/>
      </w:rPr>
      <w:tblPr/>
      <w:tcPr>
        <w:shd w:val="clear" w:color="auto" w:fill="BFDDE1" w:themeFill="accent3"/>
      </w:tcPr>
    </w:tblStylePr>
    <w:tblStylePr w:type="lastRow">
      <w:rPr>
        <w:b/>
        <w:bCs/>
      </w:rPr>
      <w:tblPr/>
      <w:tcPr>
        <w:tcBorders>
          <w:top w:val="double" w:sz="4" w:space="0" w:color="BFDDE1"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DDE1" w:themeColor="accent3"/>
          <w:right w:val="single" w:sz="4" w:space="0" w:color="BFDDE1" w:themeColor="accent3"/>
        </w:tcBorders>
      </w:tcPr>
    </w:tblStylePr>
    <w:tblStylePr w:type="band1Horz">
      <w:tblPr/>
      <w:tcPr>
        <w:tcBorders>
          <w:top w:val="single" w:sz="4" w:space="0" w:color="BFDDE1" w:themeColor="accent3"/>
          <w:bottom w:val="single" w:sz="4" w:space="0" w:color="BFDDE1"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DDE1" w:themeColor="accent3"/>
          <w:left w:val="nil"/>
        </w:tcBorders>
      </w:tcPr>
    </w:tblStylePr>
    <w:tblStylePr w:type="swCell">
      <w:tblPr/>
      <w:tcPr>
        <w:tcBorders>
          <w:top w:val="double" w:sz="4" w:space="0" w:color="BFDDE1" w:themeColor="accent3"/>
          <w:right w:val="nil"/>
        </w:tcBorders>
      </w:tcPr>
    </w:tblStylePr>
  </w:style>
  <w:style w:type="table" w:styleId="ListTable3-Accent4">
    <w:name w:val="List Table 3 Accent 4"/>
    <w:basedOn w:val="TableNormal"/>
    <w:uiPriority w:val="48"/>
    <w:semiHidden/>
    <w:rsid w:val="00294A5A"/>
    <w:pPr>
      <w:spacing w:after="0" w:line="240" w:lineRule="auto"/>
    </w:pPr>
    <w:tblPr>
      <w:tblStyleRowBandSize w:val="1"/>
      <w:tblStyleColBandSize w:val="1"/>
      <w:tblBorders>
        <w:top w:val="single" w:sz="4" w:space="0" w:color="404050" w:themeColor="accent4"/>
        <w:left w:val="single" w:sz="4" w:space="0" w:color="404050" w:themeColor="accent4"/>
        <w:bottom w:val="single" w:sz="4" w:space="0" w:color="404050" w:themeColor="accent4"/>
        <w:right w:val="single" w:sz="4" w:space="0" w:color="404050" w:themeColor="accent4"/>
      </w:tblBorders>
    </w:tblPr>
    <w:tblStylePr w:type="firstRow">
      <w:rPr>
        <w:b/>
        <w:bCs/>
        <w:color w:val="FFFFFF" w:themeColor="background1"/>
      </w:rPr>
      <w:tblPr/>
      <w:tcPr>
        <w:shd w:val="clear" w:color="auto" w:fill="404050" w:themeFill="accent4"/>
      </w:tcPr>
    </w:tblStylePr>
    <w:tblStylePr w:type="lastRow">
      <w:rPr>
        <w:b/>
        <w:bCs/>
      </w:rPr>
      <w:tblPr/>
      <w:tcPr>
        <w:tcBorders>
          <w:top w:val="double" w:sz="4" w:space="0" w:color="40405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4050" w:themeColor="accent4"/>
          <w:right w:val="single" w:sz="4" w:space="0" w:color="404050" w:themeColor="accent4"/>
        </w:tcBorders>
      </w:tcPr>
    </w:tblStylePr>
    <w:tblStylePr w:type="band1Horz">
      <w:tblPr/>
      <w:tcPr>
        <w:tcBorders>
          <w:top w:val="single" w:sz="4" w:space="0" w:color="404050" w:themeColor="accent4"/>
          <w:bottom w:val="single" w:sz="4" w:space="0" w:color="40405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4050" w:themeColor="accent4"/>
          <w:left w:val="nil"/>
        </w:tcBorders>
      </w:tcPr>
    </w:tblStylePr>
    <w:tblStylePr w:type="swCell">
      <w:tblPr/>
      <w:tcPr>
        <w:tcBorders>
          <w:top w:val="double" w:sz="4" w:space="0" w:color="404050" w:themeColor="accent4"/>
          <w:right w:val="nil"/>
        </w:tcBorders>
      </w:tcPr>
    </w:tblStylePr>
  </w:style>
  <w:style w:type="table" w:styleId="ListTable3-Accent5">
    <w:name w:val="List Table 3 Accent 5"/>
    <w:basedOn w:val="TableNormal"/>
    <w:uiPriority w:val="48"/>
    <w:semiHidden/>
    <w:rsid w:val="00294A5A"/>
    <w:pPr>
      <w:spacing w:after="0" w:line="240" w:lineRule="auto"/>
    </w:pPr>
    <w:tblPr>
      <w:tblStyleRowBandSize w:val="1"/>
      <w:tblStyleColBandSize w:val="1"/>
      <w:tblBorders>
        <w:top w:val="single" w:sz="4" w:space="0" w:color="80808B" w:themeColor="accent5"/>
        <w:left w:val="single" w:sz="4" w:space="0" w:color="80808B" w:themeColor="accent5"/>
        <w:bottom w:val="single" w:sz="4" w:space="0" w:color="80808B" w:themeColor="accent5"/>
        <w:right w:val="single" w:sz="4" w:space="0" w:color="80808B" w:themeColor="accent5"/>
      </w:tblBorders>
    </w:tblPr>
    <w:tblStylePr w:type="firstRow">
      <w:rPr>
        <w:b/>
        <w:bCs/>
        <w:color w:val="FFFFFF" w:themeColor="background1"/>
      </w:rPr>
      <w:tblPr/>
      <w:tcPr>
        <w:shd w:val="clear" w:color="auto" w:fill="80808B" w:themeFill="accent5"/>
      </w:tcPr>
    </w:tblStylePr>
    <w:tblStylePr w:type="lastRow">
      <w:rPr>
        <w:b/>
        <w:bCs/>
      </w:rPr>
      <w:tblPr/>
      <w:tcPr>
        <w:tcBorders>
          <w:top w:val="double" w:sz="4" w:space="0" w:color="80808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808B" w:themeColor="accent5"/>
          <w:right w:val="single" w:sz="4" w:space="0" w:color="80808B" w:themeColor="accent5"/>
        </w:tcBorders>
      </w:tcPr>
    </w:tblStylePr>
    <w:tblStylePr w:type="band1Horz">
      <w:tblPr/>
      <w:tcPr>
        <w:tcBorders>
          <w:top w:val="single" w:sz="4" w:space="0" w:color="80808B" w:themeColor="accent5"/>
          <w:bottom w:val="single" w:sz="4" w:space="0" w:color="80808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808B" w:themeColor="accent5"/>
          <w:left w:val="nil"/>
        </w:tcBorders>
      </w:tcPr>
    </w:tblStylePr>
    <w:tblStylePr w:type="swCell">
      <w:tblPr/>
      <w:tcPr>
        <w:tcBorders>
          <w:top w:val="double" w:sz="4" w:space="0" w:color="80808B" w:themeColor="accent5"/>
          <w:right w:val="nil"/>
        </w:tcBorders>
      </w:tcPr>
    </w:tblStylePr>
  </w:style>
  <w:style w:type="table" w:styleId="ListTable3-Accent6">
    <w:name w:val="List Table 3 Accent 6"/>
    <w:basedOn w:val="TableNormal"/>
    <w:uiPriority w:val="48"/>
    <w:semiHidden/>
    <w:rsid w:val="00294A5A"/>
    <w:pPr>
      <w:spacing w:after="0" w:line="240" w:lineRule="auto"/>
    </w:pPr>
    <w:tblPr>
      <w:tblStyleRowBandSize w:val="1"/>
      <w:tblStyleColBandSize w:val="1"/>
      <w:tblBorders>
        <w:top w:val="single" w:sz="4" w:space="0" w:color="CCCCD0" w:themeColor="accent6"/>
        <w:left w:val="single" w:sz="4" w:space="0" w:color="CCCCD0" w:themeColor="accent6"/>
        <w:bottom w:val="single" w:sz="4" w:space="0" w:color="CCCCD0" w:themeColor="accent6"/>
        <w:right w:val="single" w:sz="4" w:space="0" w:color="CCCCD0" w:themeColor="accent6"/>
      </w:tblBorders>
    </w:tblPr>
    <w:tblStylePr w:type="firstRow">
      <w:rPr>
        <w:b/>
        <w:bCs/>
        <w:color w:val="FFFFFF" w:themeColor="background1"/>
      </w:rPr>
      <w:tblPr/>
      <w:tcPr>
        <w:shd w:val="clear" w:color="auto" w:fill="CCCCD0" w:themeFill="accent6"/>
      </w:tcPr>
    </w:tblStylePr>
    <w:tblStylePr w:type="lastRow">
      <w:rPr>
        <w:b/>
        <w:bCs/>
      </w:rPr>
      <w:tblPr/>
      <w:tcPr>
        <w:tcBorders>
          <w:top w:val="double" w:sz="4" w:space="0" w:color="CCCCD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CCD0" w:themeColor="accent6"/>
          <w:right w:val="single" w:sz="4" w:space="0" w:color="CCCCD0" w:themeColor="accent6"/>
        </w:tcBorders>
      </w:tcPr>
    </w:tblStylePr>
    <w:tblStylePr w:type="band1Horz">
      <w:tblPr/>
      <w:tcPr>
        <w:tcBorders>
          <w:top w:val="single" w:sz="4" w:space="0" w:color="CCCCD0" w:themeColor="accent6"/>
          <w:bottom w:val="single" w:sz="4" w:space="0" w:color="CCCCD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CCD0" w:themeColor="accent6"/>
          <w:left w:val="nil"/>
        </w:tcBorders>
      </w:tcPr>
    </w:tblStylePr>
    <w:tblStylePr w:type="swCell">
      <w:tblPr/>
      <w:tcPr>
        <w:tcBorders>
          <w:top w:val="double" w:sz="4" w:space="0" w:color="CCCCD0" w:themeColor="accent6"/>
          <w:right w:val="nil"/>
        </w:tcBorders>
      </w:tcPr>
    </w:tblStylePr>
  </w:style>
  <w:style w:type="table" w:styleId="ListTable4">
    <w:name w:val="List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tblBorders>
    </w:tblPr>
    <w:tblStylePr w:type="firstRow">
      <w:rPr>
        <w:b/>
        <w:bCs/>
        <w:color w:val="FFFFFF" w:themeColor="background1"/>
      </w:rPr>
      <w:tblPr/>
      <w:tcPr>
        <w:tcBorders>
          <w:top w:val="single" w:sz="4" w:space="0" w:color="4098A4" w:themeColor="accent1"/>
          <w:left w:val="single" w:sz="4" w:space="0" w:color="4098A4" w:themeColor="accent1"/>
          <w:bottom w:val="single" w:sz="4" w:space="0" w:color="4098A4" w:themeColor="accent1"/>
          <w:right w:val="single" w:sz="4" w:space="0" w:color="4098A4" w:themeColor="accent1"/>
          <w:insideH w:val="nil"/>
        </w:tcBorders>
        <w:shd w:val="clear" w:color="auto" w:fill="4098A4" w:themeFill="accent1"/>
      </w:tcPr>
    </w:tblStylePr>
    <w:tblStylePr w:type="lastRow">
      <w:rPr>
        <w:b/>
        <w:bCs/>
      </w:rPr>
      <w:tblPr/>
      <w:tcPr>
        <w:tcBorders>
          <w:top w:val="doub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4-Accent2">
    <w:name w:val="List Table 4 Accent 2"/>
    <w:basedOn w:val="TableNormal"/>
    <w:uiPriority w:val="49"/>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tblBorders>
    </w:tblPr>
    <w:tblStylePr w:type="firstRow">
      <w:rPr>
        <w:b/>
        <w:bCs/>
        <w:color w:val="FFFFFF" w:themeColor="background1"/>
      </w:rPr>
      <w:tblPr/>
      <w:tcPr>
        <w:tcBorders>
          <w:top w:val="single" w:sz="4" w:space="0" w:color="80BAC3" w:themeColor="accent2"/>
          <w:left w:val="single" w:sz="4" w:space="0" w:color="80BAC3" w:themeColor="accent2"/>
          <w:bottom w:val="single" w:sz="4" w:space="0" w:color="80BAC3" w:themeColor="accent2"/>
          <w:right w:val="single" w:sz="4" w:space="0" w:color="80BAC3" w:themeColor="accent2"/>
          <w:insideH w:val="nil"/>
        </w:tcBorders>
        <w:shd w:val="clear" w:color="auto" w:fill="80BAC3" w:themeFill="accent2"/>
      </w:tcPr>
    </w:tblStylePr>
    <w:tblStylePr w:type="lastRow">
      <w:rPr>
        <w:b/>
        <w:bCs/>
      </w:rPr>
      <w:tblPr/>
      <w:tcPr>
        <w:tcBorders>
          <w:top w:val="doub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4-Accent3">
    <w:name w:val="List Table 4 Accent 3"/>
    <w:basedOn w:val="TableNormal"/>
    <w:uiPriority w:val="49"/>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tblBorders>
    </w:tblPr>
    <w:tblStylePr w:type="firstRow">
      <w:rPr>
        <w:b/>
        <w:bCs/>
        <w:color w:val="FFFFFF" w:themeColor="background1"/>
      </w:rPr>
      <w:tblPr/>
      <w:tcPr>
        <w:tcBorders>
          <w:top w:val="single" w:sz="4" w:space="0" w:color="BFDDE1" w:themeColor="accent3"/>
          <w:left w:val="single" w:sz="4" w:space="0" w:color="BFDDE1" w:themeColor="accent3"/>
          <w:bottom w:val="single" w:sz="4" w:space="0" w:color="BFDDE1" w:themeColor="accent3"/>
          <w:right w:val="single" w:sz="4" w:space="0" w:color="BFDDE1" w:themeColor="accent3"/>
          <w:insideH w:val="nil"/>
        </w:tcBorders>
        <w:shd w:val="clear" w:color="auto" w:fill="BFDDE1" w:themeFill="accent3"/>
      </w:tcPr>
    </w:tblStylePr>
    <w:tblStylePr w:type="lastRow">
      <w:rPr>
        <w:b/>
        <w:bCs/>
      </w:rPr>
      <w:tblPr/>
      <w:tcPr>
        <w:tcBorders>
          <w:top w:val="doub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4-Accent4">
    <w:name w:val="List Table 4 Accent 4"/>
    <w:basedOn w:val="TableNormal"/>
    <w:uiPriority w:val="49"/>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tblBorders>
    </w:tblPr>
    <w:tblStylePr w:type="firstRow">
      <w:rPr>
        <w:b/>
        <w:bCs/>
        <w:color w:val="FFFFFF" w:themeColor="background1"/>
      </w:rPr>
      <w:tblPr/>
      <w:tcPr>
        <w:tcBorders>
          <w:top w:val="single" w:sz="4" w:space="0" w:color="404050" w:themeColor="accent4"/>
          <w:left w:val="single" w:sz="4" w:space="0" w:color="404050" w:themeColor="accent4"/>
          <w:bottom w:val="single" w:sz="4" w:space="0" w:color="404050" w:themeColor="accent4"/>
          <w:right w:val="single" w:sz="4" w:space="0" w:color="404050" w:themeColor="accent4"/>
          <w:insideH w:val="nil"/>
        </w:tcBorders>
        <w:shd w:val="clear" w:color="auto" w:fill="404050" w:themeFill="accent4"/>
      </w:tcPr>
    </w:tblStylePr>
    <w:tblStylePr w:type="lastRow">
      <w:rPr>
        <w:b/>
        <w:bCs/>
      </w:rPr>
      <w:tblPr/>
      <w:tcPr>
        <w:tcBorders>
          <w:top w:val="doub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4-Accent5">
    <w:name w:val="List Table 4 Accent 5"/>
    <w:basedOn w:val="TableNormal"/>
    <w:uiPriority w:val="49"/>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tblBorders>
    </w:tblPr>
    <w:tblStylePr w:type="firstRow">
      <w:rPr>
        <w:b/>
        <w:bCs/>
        <w:color w:val="FFFFFF" w:themeColor="background1"/>
      </w:rPr>
      <w:tblPr/>
      <w:tcPr>
        <w:tcBorders>
          <w:top w:val="single" w:sz="4" w:space="0" w:color="80808B" w:themeColor="accent5"/>
          <w:left w:val="single" w:sz="4" w:space="0" w:color="80808B" w:themeColor="accent5"/>
          <w:bottom w:val="single" w:sz="4" w:space="0" w:color="80808B" w:themeColor="accent5"/>
          <w:right w:val="single" w:sz="4" w:space="0" w:color="80808B" w:themeColor="accent5"/>
          <w:insideH w:val="nil"/>
        </w:tcBorders>
        <w:shd w:val="clear" w:color="auto" w:fill="80808B" w:themeFill="accent5"/>
      </w:tcPr>
    </w:tblStylePr>
    <w:tblStylePr w:type="lastRow">
      <w:rPr>
        <w:b/>
        <w:bCs/>
      </w:rPr>
      <w:tblPr/>
      <w:tcPr>
        <w:tcBorders>
          <w:top w:val="doub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4-Accent6">
    <w:name w:val="List Table 4 Accent 6"/>
    <w:basedOn w:val="TableNormal"/>
    <w:uiPriority w:val="49"/>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tblBorders>
    </w:tblPr>
    <w:tblStylePr w:type="firstRow">
      <w:rPr>
        <w:b/>
        <w:bCs/>
        <w:color w:val="FFFFFF" w:themeColor="background1"/>
      </w:rPr>
      <w:tblPr/>
      <w:tcPr>
        <w:tcBorders>
          <w:top w:val="single" w:sz="4" w:space="0" w:color="CCCCD0" w:themeColor="accent6"/>
          <w:left w:val="single" w:sz="4" w:space="0" w:color="CCCCD0" w:themeColor="accent6"/>
          <w:bottom w:val="single" w:sz="4" w:space="0" w:color="CCCCD0" w:themeColor="accent6"/>
          <w:right w:val="single" w:sz="4" w:space="0" w:color="CCCCD0" w:themeColor="accent6"/>
          <w:insideH w:val="nil"/>
        </w:tcBorders>
        <w:shd w:val="clear" w:color="auto" w:fill="CCCCD0" w:themeFill="accent6"/>
      </w:tcPr>
    </w:tblStylePr>
    <w:tblStylePr w:type="lastRow">
      <w:rPr>
        <w:b/>
        <w:bCs/>
      </w:rPr>
      <w:tblPr/>
      <w:tcPr>
        <w:tcBorders>
          <w:top w:val="doub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5Dark">
    <w:name w:val="List Table 5 Dark"/>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4098A4" w:themeColor="accent1"/>
        <w:left w:val="single" w:sz="24" w:space="0" w:color="4098A4" w:themeColor="accent1"/>
        <w:bottom w:val="single" w:sz="24" w:space="0" w:color="4098A4" w:themeColor="accent1"/>
        <w:right w:val="single" w:sz="24" w:space="0" w:color="4098A4" w:themeColor="accent1"/>
      </w:tblBorders>
    </w:tblPr>
    <w:tcPr>
      <w:shd w:val="clear" w:color="auto" w:fill="4098A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80BAC3" w:themeColor="accent2"/>
        <w:left w:val="single" w:sz="24" w:space="0" w:color="80BAC3" w:themeColor="accent2"/>
        <w:bottom w:val="single" w:sz="24" w:space="0" w:color="80BAC3" w:themeColor="accent2"/>
        <w:right w:val="single" w:sz="24" w:space="0" w:color="80BAC3" w:themeColor="accent2"/>
      </w:tblBorders>
    </w:tblPr>
    <w:tcPr>
      <w:shd w:val="clear" w:color="auto" w:fill="80BAC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BFDDE1" w:themeColor="accent3"/>
        <w:left w:val="single" w:sz="24" w:space="0" w:color="BFDDE1" w:themeColor="accent3"/>
        <w:bottom w:val="single" w:sz="24" w:space="0" w:color="BFDDE1" w:themeColor="accent3"/>
        <w:right w:val="single" w:sz="24" w:space="0" w:color="BFDDE1" w:themeColor="accent3"/>
      </w:tblBorders>
    </w:tblPr>
    <w:tcPr>
      <w:shd w:val="clear" w:color="auto" w:fill="BFDDE1"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404050" w:themeColor="accent4"/>
        <w:left w:val="single" w:sz="24" w:space="0" w:color="404050" w:themeColor="accent4"/>
        <w:bottom w:val="single" w:sz="24" w:space="0" w:color="404050" w:themeColor="accent4"/>
        <w:right w:val="single" w:sz="24" w:space="0" w:color="404050" w:themeColor="accent4"/>
      </w:tblBorders>
    </w:tblPr>
    <w:tcPr>
      <w:shd w:val="clear" w:color="auto" w:fill="40405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80808B" w:themeColor="accent5"/>
        <w:left w:val="single" w:sz="24" w:space="0" w:color="80808B" w:themeColor="accent5"/>
        <w:bottom w:val="single" w:sz="24" w:space="0" w:color="80808B" w:themeColor="accent5"/>
        <w:right w:val="single" w:sz="24" w:space="0" w:color="80808B" w:themeColor="accent5"/>
      </w:tblBorders>
    </w:tblPr>
    <w:tcPr>
      <w:shd w:val="clear" w:color="auto" w:fill="80808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CCCCD0" w:themeColor="accent6"/>
        <w:left w:val="single" w:sz="24" w:space="0" w:color="CCCCD0" w:themeColor="accent6"/>
        <w:bottom w:val="single" w:sz="24" w:space="0" w:color="CCCCD0" w:themeColor="accent6"/>
        <w:right w:val="single" w:sz="24" w:space="0" w:color="CCCCD0" w:themeColor="accent6"/>
      </w:tblBorders>
    </w:tblPr>
    <w:tcPr>
      <w:shd w:val="clear" w:color="auto" w:fill="CCCCD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294A5A"/>
    <w:pPr>
      <w:spacing w:after="0" w:line="240" w:lineRule="auto"/>
    </w:pPr>
    <w:rPr>
      <w:color w:val="30717A" w:themeColor="accent1" w:themeShade="BF"/>
    </w:rPr>
    <w:tblPr>
      <w:tblStyleRowBandSize w:val="1"/>
      <w:tblStyleColBandSize w:val="1"/>
      <w:tblBorders>
        <w:top w:val="single" w:sz="4" w:space="0" w:color="4098A4" w:themeColor="accent1"/>
        <w:bottom w:val="single" w:sz="4" w:space="0" w:color="4098A4" w:themeColor="accent1"/>
      </w:tblBorders>
    </w:tblPr>
    <w:tblStylePr w:type="firstRow">
      <w:rPr>
        <w:b/>
        <w:bCs/>
      </w:rPr>
      <w:tblPr/>
      <w:tcPr>
        <w:tcBorders>
          <w:bottom w:val="single" w:sz="4" w:space="0" w:color="4098A4" w:themeColor="accent1"/>
        </w:tcBorders>
      </w:tcPr>
    </w:tblStylePr>
    <w:tblStylePr w:type="lastRow">
      <w:rPr>
        <w:b/>
        <w:bCs/>
      </w:rPr>
      <w:tblPr/>
      <w:tcPr>
        <w:tcBorders>
          <w:top w:val="double" w:sz="4" w:space="0" w:color="4098A4" w:themeColor="accent1"/>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6Colorful-Accent2">
    <w:name w:val="List Table 6 Colorful Accent 2"/>
    <w:basedOn w:val="TableNormal"/>
    <w:uiPriority w:val="51"/>
    <w:semiHidden/>
    <w:rsid w:val="00294A5A"/>
    <w:pPr>
      <w:spacing w:after="0" w:line="240" w:lineRule="auto"/>
    </w:pPr>
    <w:rPr>
      <w:color w:val="4D98A4" w:themeColor="accent2" w:themeShade="BF"/>
    </w:rPr>
    <w:tblPr>
      <w:tblStyleRowBandSize w:val="1"/>
      <w:tblStyleColBandSize w:val="1"/>
      <w:tblBorders>
        <w:top w:val="single" w:sz="4" w:space="0" w:color="80BAC3" w:themeColor="accent2"/>
        <w:bottom w:val="single" w:sz="4" w:space="0" w:color="80BAC3" w:themeColor="accent2"/>
      </w:tblBorders>
    </w:tblPr>
    <w:tblStylePr w:type="firstRow">
      <w:rPr>
        <w:b/>
        <w:bCs/>
      </w:rPr>
      <w:tblPr/>
      <w:tcPr>
        <w:tcBorders>
          <w:bottom w:val="single" w:sz="4" w:space="0" w:color="80BAC3" w:themeColor="accent2"/>
        </w:tcBorders>
      </w:tcPr>
    </w:tblStylePr>
    <w:tblStylePr w:type="lastRow">
      <w:rPr>
        <w:b/>
        <w:bCs/>
      </w:rPr>
      <w:tblPr/>
      <w:tcPr>
        <w:tcBorders>
          <w:top w:val="double" w:sz="4" w:space="0" w:color="80BAC3" w:themeColor="accent2"/>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6Colorful-Accent3">
    <w:name w:val="List Table 6 Colorful Accent 3"/>
    <w:basedOn w:val="TableNormal"/>
    <w:uiPriority w:val="51"/>
    <w:semiHidden/>
    <w:rsid w:val="00294A5A"/>
    <w:pPr>
      <w:spacing w:after="0" w:line="240" w:lineRule="auto"/>
    </w:pPr>
    <w:rPr>
      <w:color w:val="77B7BF" w:themeColor="accent3" w:themeShade="BF"/>
    </w:rPr>
    <w:tblPr>
      <w:tblStyleRowBandSize w:val="1"/>
      <w:tblStyleColBandSize w:val="1"/>
      <w:tblBorders>
        <w:top w:val="single" w:sz="4" w:space="0" w:color="BFDDE1" w:themeColor="accent3"/>
        <w:bottom w:val="single" w:sz="4" w:space="0" w:color="BFDDE1" w:themeColor="accent3"/>
      </w:tblBorders>
    </w:tblPr>
    <w:tblStylePr w:type="firstRow">
      <w:rPr>
        <w:b/>
        <w:bCs/>
      </w:rPr>
      <w:tblPr/>
      <w:tcPr>
        <w:tcBorders>
          <w:bottom w:val="single" w:sz="4" w:space="0" w:color="BFDDE1" w:themeColor="accent3"/>
        </w:tcBorders>
      </w:tcPr>
    </w:tblStylePr>
    <w:tblStylePr w:type="lastRow">
      <w:rPr>
        <w:b/>
        <w:bCs/>
      </w:rPr>
      <w:tblPr/>
      <w:tcPr>
        <w:tcBorders>
          <w:top w:val="double" w:sz="4" w:space="0" w:color="BFDDE1" w:themeColor="accent3"/>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6Colorful-Accent4">
    <w:name w:val="List Table 6 Colorful Accent 4"/>
    <w:basedOn w:val="TableNormal"/>
    <w:uiPriority w:val="51"/>
    <w:semiHidden/>
    <w:rsid w:val="00294A5A"/>
    <w:pPr>
      <w:spacing w:after="0" w:line="240" w:lineRule="auto"/>
    </w:pPr>
    <w:rPr>
      <w:color w:val="30303B" w:themeColor="accent4" w:themeShade="BF"/>
    </w:rPr>
    <w:tblPr>
      <w:tblStyleRowBandSize w:val="1"/>
      <w:tblStyleColBandSize w:val="1"/>
      <w:tblBorders>
        <w:top w:val="single" w:sz="4" w:space="0" w:color="404050" w:themeColor="accent4"/>
        <w:bottom w:val="single" w:sz="4" w:space="0" w:color="404050" w:themeColor="accent4"/>
      </w:tblBorders>
    </w:tblPr>
    <w:tblStylePr w:type="firstRow">
      <w:rPr>
        <w:b/>
        <w:bCs/>
      </w:rPr>
      <w:tblPr/>
      <w:tcPr>
        <w:tcBorders>
          <w:bottom w:val="single" w:sz="4" w:space="0" w:color="404050" w:themeColor="accent4"/>
        </w:tcBorders>
      </w:tcPr>
    </w:tblStylePr>
    <w:tblStylePr w:type="lastRow">
      <w:rPr>
        <w:b/>
        <w:bCs/>
      </w:rPr>
      <w:tblPr/>
      <w:tcPr>
        <w:tcBorders>
          <w:top w:val="double" w:sz="4" w:space="0" w:color="404050" w:themeColor="accent4"/>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6Colorful-Accent5">
    <w:name w:val="List Table 6 Colorful Accent 5"/>
    <w:basedOn w:val="TableNormal"/>
    <w:uiPriority w:val="51"/>
    <w:semiHidden/>
    <w:rsid w:val="00294A5A"/>
    <w:pPr>
      <w:spacing w:after="0" w:line="240" w:lineRule="auto"/>
    </w:pPr>
    <w:rPr>
      <w:color w:val="5F5F68" w:themeColor="accent5" w:themeShade="BF"/>
    </w:rPr>
    <w:tblPr>
      <w:tblStyleRowBandSize w:val="1"/>
      <w:tblStyleColBandSize w:val="1"/>
      <w:tblBorders>
        <w:top w:val="single" w:sz="4" w:space="0" w:color="80808B" w:themeColor="accent5"/>
        <w:bottom w:val="single" w:sz="4" w:space="0" w:color="80808B" w:themeColor="accent5"/>
      </w:tblBorders>
    </w:tblPr>
    <w:tblStylePr w:type="firstRow">
      <w:rPr>
        <w:b/>
        <w:bCs/>
      </w:rPr>
      <w:tblPr/>
      <w:tcPr>
        <w:tcBorders>
          <w:bottom w:val="single" w:sz="4" w:space="0" w:color="80808B" w:themeColor="accent5"/>
        </w:tcBorders>
      </w:tcPr>
    </w:tblStylePr>
    <w:tblStylePr w:type="lastRow">
      <w:rPr>
        <w:b/>
        <w:bCs/>
      </w:rPr>
      <w:tblPr/>
      <w:tcPr>
        <w:tcBorders>
          <w:top w:val="double" w:sz="4" w:space="0" w:color="80808B" w:themeColor="accent5"/>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6Colorful-Accent6">
    <w:name w:val="List Table 6 Colorful Accent 6"/>
    <w:basedOn w:val="TableNormal"/>
    <w:uiPriority w:val="51"/>
    <w:semiHidden/>
    <w:rsid w:val="00294A5A"/>
    <w:pPr>
      <w:spacing w:after="0" w:line="240" w:lineRule="auto"/>
    </w:pPr>
    <w:rPr>
      <w:color w:val="96969E" w:themeColor="accent6" w:themeShade="BF"/>
    </w:rPr>
    <w:tblPr>
      <w:tblStyleRowBandSize w:val="1"/>
      <w:tblStyleColBandSize w:val="1"/>
      <w:tblBorders>
        <w:top w:val="single" w:sz="4" w:space="0" w:color="CCCCD0" w:themeColor="accent6"/>
        <w:bottom w:val="single" w:sz="4" w:space="0" w:color="CCCCD0" w:themeColor="accent6"/>
      </w:tblBorders>
    </w:tblPr>
    <w:tblStylePr w:type="firstRow">
      <w:rPr>
        <w:b/>
        <w:bCs/>
      </w:rPr>
      <w:tblPr/>
      <w:tcPr>
        <w:tcBorders>
          <w:bottom w:val="single" w:sz="4" w:space="0" w:color="CCCCD0" w:themeColor="accent6"/>
        </w:tcBorders>
      </w:tcPr>
    </w:tblStylePr>
    <w:tblStylePr w:type="lastRow">
      <w:rPr>
        <w:b/>
        <w:bCs/>
      </w:rPr>
      <w:tblPr/>
      <w:tcPr>
        <w:tcBorders>
          <w:top w:val="double" w:sz="4" w:space="0" w:color="CCCCD0" w:themeColor="accent6"/>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7Colorful">
    <w:name w:val="List Table 7 Colorful"/>
    <w:basedOn w:val="TableNormal"/>
    <w:uiPriority w:val="52"/>
    <w:semiHidden/>
    <w:rsid w:val="00294A5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94A5A"/>
    <w:pPr>
      <w:spacing w:after="0" w:line="240" w:lineRule="auto"/>
    </w:pPr>
    <w:rPr>
      <w:color w:val="30717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98A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98A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98A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98A4" w:themeColor="accent1"/>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94A5A"/>
    <w:pPr>
      <w:spacing w:after="0" w:line="240" w:lineRule="auto"/>
    </w:pPr>
    <w:rPr>
      <w:color w:val="4D98A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BAC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BAC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BAC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BAC3" w:themeColor="accent2"/>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94A5A"/>
    <w:pPr>
      <w:spacing w:after="0" w:line="240" w:lineRule="auto"/>
    </w:pPr>
    <w:rPr>
      <w:color w:val="77B7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DDE1"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DDE1"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DDE1"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DDE1" w:themeColor="accent3"/>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94A5A"/>
    <w:pPr>
      <w:spacing w:after="0" w:line="240" w:lineRule="auto"/>
    </w:pPr>
    <w:rPr>
      <w:color w:val="30303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405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405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405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4050" w:themeColor="accent4"/>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94A5A"/>
    <w:pPr>
      <w:spacing w:after="0" w:line="240" w:lineRule="auto"/>
    </w:pPr>
    <w:rPr>
      <w:color w:val="5F5F6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808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808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808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808B" w:themeColor="accent5"/>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94A5A"/>
    <w:pPr>
      <w:spacing w:after="0" w:line="240" w:lineRule="auto"/>
    </w:pPr>
    <w:rPr>
      <w:color w:val="96969E"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CCD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CCD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CCD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CCD0" w:themeColor="accent6"/>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294A5A"/>
    <w:pPr>
      <w:spacing w:before="0" w:after="0" w:line="240" w:lineRule="auto"/>
    </w:pPr>
    <w:tblPr>
      <w:tblStyleRowBandSize w:val="1"/>
      <w:tblStyleColBandSize w:val="1"/>
      <w:tbl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single" w:sz="8" w:space="0" w:color="66B8C3" w:themeColor="accent1" w:themeTint="BF"/>
        <w:insideV w:val="single" w:sz="8" w:space="0" w:color="66B8C3" w:themeColor="accent1" w:themeTint="BF"/>
      </w:tblBorders>
    </w:tblPr>
    <w:tcPr>
      <w:shd w:val="clear" w:color="auto" w:fill="CCE7EB" w:themeFill="accent1" w:themeFillTint="3F"/>
    </w:tcPr>
    <w:tblStylePr w:type="firstRow">
      <w:rPr>
        <w:b/>
        <w:bCs/>
      </w:rPr>
    </w:tblStylePr>
    <w:tblStylePr w:type="lastRow">
      <w:rPr>
        <w:b/>
        <w:bCs/>
      </w:rPr>
      <w:tblPr/>
      <w:tcPr>
        <w:tcBorders>
          <w:top w:val="single" w:sz="18" w:space="0" w:color="66B8C3" w:themeColor="accent1" w:themeTint="BF"/>
        </w:tcBorders>
      </w:tcPr>
    </w:tblStylePr>
    <w:tblStylePr w:type="firstCol">
      <w:rPr>
        <w:b/>
        <w:bCs/>
      </w:rPr>
    </w:tblStylePr>
    <w:tblStylePr w:type="lastCol">
      <w:rPr>
        <w:b/>
        <w:bCs/>
      </w:rPr>
    </w:tblStylePr>
    <w:tblStylePr w:type="band1Vert">
      <w:tblPr/>
      <w:tcPr>
        <w:shd w:val="clear" w:color="auto" w:fill="99D0D7" w:themeFill="accent1" w:themeFillTint="7F"/>
      </w:tcPr>
    </w:tblStylePr>
    <w:tblStylePr w:type="band1Horz">
      <w:tblPr/>
      <w:tcPr>
        <w:shd w:val="clear" w:color="auto" w:fill="99D0D7" w:themeFill="accent1" w:themeFillTint="7F"/>
      </w:tcPr>
    </w:tblStylePr>
  </w:style>
  <w:style w:type="table" w:styleId="MediumGrid1-Accent2">
    <w:name w:val="Medium Grid 1 Accent 2"/>
    <w:basedOn w:val="TableNormal"/>
    <w:uiPriority w:val="67"/>
    <w:semiHidden/>
    <w:rsid w:val="00294A5A"/>
    <w:pPr>
      <w:spacing w:before="0" w:after="0" w:line="240" w:lineRule="auto"/>
    </w:pPr>
    <w:tblPr>
      <w:tblStyleRowBandSize w:val="1"/>
      <w:tblStyleColBandSize w:val="1"/>
      <w:tbl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single" w:sz="8" w:space="0" w:color="9FCBD2" w:themeColor="accent2" w:themeTint="BF"/>
        <w:insideV w:val="single" w:sz="8" w:space="0" w:color="9FCBD2" w:themeColor="accent2" w:themeTint="BF"/>
      </w:tblBorders>
    </w:tblPr>
    <w:tcPr>
      <w:shd w:val="clear" w:color="auto" w:fill="DFEDF0" w:themeFill="accent2" w:themeFillTint="3F"/>
    </w:tcPr>
    <w:tblStylePr w:type="firstRow">
      <w:rPr>
        <w:b/>
        <w:bCs/>
      </w:rPr>
    </w:tblStylePr>
    <w:tblStylePr w:type="lastRow">
      <w:rPr>
        <w:b/>
        <w:bCs/>
      </w:rPr>
      <w:tblPr/>
      <w:tcPr>
        <w:tcBorders>
          <w:top w:val="single" w:sz="18" w:space="0" w:color="9FCBD2" w:themeColor="accent2" w:themeTint="BF"/>
        </w:tcBorders>
      </w:tcPr>
    </w:tblStylePr>
    <w:tblStylePr w:type="firstCol">
      <w:rPr>
        <w:b/>
        <w:bCs/>
      </w:rPr>
    </w:tblStylePr>
    <w:tblStylePr w:type="lastCol">
      <w:rPr>
        <w:b/>
        <w:bCs/>
      </w:rPr>
    </w:tblStylePr>
    <w:tblStylePr w:type="band1Vert">
      <w:tblPr/>
      <w:tcPr>
        <w:shd w:val="clear" w:color="auto" w:fill="BFDCE1" w:themeFill="accent2" w:themeFillTint="7F"/>
      </w:tcPr>
    </w:tblStylePr>
    <w:tblStylePr w:type="band1Horz">
      <w:tblPr/>
      <w:tcPr>
        <w:shd w:val="clear" w:color="auto" w:fill="BFDCE1" w:themeFill="accent2" w:themeFillTint="7F"/>
      </w:tcPr>
    </w:tblStylePr>
  </w:style>
  <w:style w:type="table" w:styleId="MediumGrid1-Accent3">
    <w:name w:val="Medium Grid 1 Accent 3"/>
    <w:basedOn w:val="TableNormal"/>
    <w:uiPriority w:val="67"/>
    <w:semiHidden/>
    <w:rsid w:val="00294A5A"/>
    <w:pPr>
      <w:spacing w:before="0" w:after="0" w:line="240" w:lineRule="auto"/>
    </w:pPr>
    <w:tblPr>
      <w:tblStyleRowBandSize w:val="1"/>
      <w:tblStyleColBandSize w:val="1"/>
      <w:tbl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single" w:sz="8" w:space="0" w:color="CEE5E8" w:themeColor="accent3" w:themeTint="BF"/>
        <w:insideV w:val="single" w:sz="8" w:space="0" w:color="CEE5E8" w:themeColor="accent3" w:themeTint="BF"/>
      </w:tblBorders>
    </w:tblPr>
    <w:tcPr>
      <w:shd w:val="clear" w:color="auto" w:fill="EFF6F7" w:themeFill="accent3" w:themeFillTint="3F"/>
    </w:tcPr>
    <w:tblStylePr w:type="firstRow">
      <w:rPr>
        <w:b/>
        <w:bCs/>
      </w:rPr>
    </w:tblStylePr>
    <w:tblStylePr w:type="lastRow">
      <w:rPr>
        <w:b/>
        <w:bCs/>
      </w:rPr>
      <w:tblPr/>
      <w:tcPr>
        <w:tcBorders>
          <w:top w:val="single" w:sz="18" w:space="0" w:color="CEE5E8" w:themeColor="accent3" w:themeTint="BF"/>
        </w:tcBorders>
      </w:tcPr>
    </w:tblStylePr>
    <w:tblStylePr w:type="firstCol">
      <w:rPr>
        <w:b/>
        <w:bCs/>
      </w:rPr>
    </w:tblStylePr>
    <w:tblStylePr w:type="lastCol">
      <w:rPr>
        <w:b/>
        <w:bCs/>
      </w:rPr>
    </w:tblStylePr>
    <w:tblStylePr w:type="band1Vert">
      <w:tblPr/>
      <w:tcPr>
        <w:shd w:val="clear" w:color="auto" w:fill="DFEEF0" w:themeFill="accent3" w:themeFillTint="7F"/>
      </w:tcPr>
    </w:tblStylePr>
    <w:tblStylePr w:type="band1Horz">
      <w:tblPr/>
      <w:tcPr>
        <w:shd w:val="clear" w:color="auto" w:fill="DFEEF0" w:themeFill="accent3" w:themeFillTint="7F"/>
      </w:tcPr>
    </w:tblStylePr>
  </w:style>
  <w:style w:type="table" w:styleId="MediumGrid1-Accent4">
    <w:name w:val="Medium Grid 1 Accent 4"/>
    <w:basedOn w:val="TableNormal"/>
    <w:uiPriority w:val="67"/>
    <w:semiHidden/>
    <w:rsid w:val="00294A5A"/>
    <w:pPr>
      <w:spacing w:before="0" w:after="0" w:line="240" w:lineRule="auto"/>
    </w:pPr>
    <w:tblPr>
      <w:tblStyleRowBandSize w:val="1"/>
      <w:tblStyleColBandSize w:val="1"/>
      <w:tbl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single" w:sz="8" w:space="0" w:color="686882" w:themeColor="accent4" w:themeTint="BF"/>
        <w:insideV w:val="single" w:sz="8" w:space="0" w:color="686882" w:themeColor="accent4" w:themeTint="BF"/>
      </w:tblBorders>
    </w:tblPr>
    <w:tcPr>
      <w:shd w:val="clear" w:color="auto" w:fill="CCCCD6" w:themeFill="accent4" w:themeFillTint="3F"/>
    </w:tcPr>
    <w:tblStylePr w:type="firstRow">
      <w:rPr>
        <w:b/>
        <w:bCs/>
      </w:rPr>
    </w:tblStylePr>
    <w:tblStylePr w:type="lastRow">
      <w:rPr>
        <w:b/>
        <w:bCs/>
      </w:rPr>
      <w:tblPr/>
      <w:tcPr>
        <w:tcBorders>
          <w:top w:val="single" w:sz="18" w:space="0" w:color="686882" w:themeColor="accent4" w:themeTint="BF"/>
        </w:tcBorders>
      </w:tcPr>
    </w:tblStylePr>
    <w:tblStylePr w:type="firstCol">
      <w:rPr>
        <w:b/>
        <w:bCs/>
      </w:rPr>
    </w:tblStylePr>
    <w:tblStylePr w:type="lastCol">
      <w:rPr>
        <w:b/>
        <w:bCs/>
      </w:rPr>
    </w:tblStylePr>
    <w:tblStylePr w:type="band1Vert">
      <w:tblPr/>
      <w:tcPr>
        <w:shd w:val="clear" w:color="auto" w:fill="9999AE" w:themeFill="accent4" w:themeFillTint="7F"/>
      </w:tcPr>
    </w:tblStylePr>
    <w:tblStylePr w:type="band1Horz">
      <w:tblPr/>
      <w:tcPr>
        <w:shd w:val="clear" w:color="auto" w:fill="9999AE" w:themeFill="accent4" w:themeFillTint="7F"/>
      </w:tcPr>
    </w:tblStylePr>
  </w:style>
  <w:style w:type="table" w:styleId="MediumGrid1-Accent5">
    <w:name w:val="Medium Grid 1 Accent 5"/>
    <w:basedOn w:val="TableNormal"/>
    <w:uiPriority w:val="67"/>
    <w:semiHidden/>
    <w:rsid w:val="00294A5A"/>
    <w:pPr>
      <w:spacing w:before="0" w:after="0" w:line="240" w:lineRule="auto"/>
    </w:pPr>
    <w:tblPr>
      <w:tblStyleRowBandSize w:val="1"/>
      <w:tblStyleColBandSize w:val="1"/>
      <w:tbl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single" w:sz="8" w:space="0" w:color="9F9FA8" w:themeColor="accent5" w:themeTint="BF"/>
        <w:insideV w:val="single" w:sz="8" w:space="0" w:color="9F9FA8" w:themeColor="accent5" w:themeTint="BF"/>
      </w:tblBorders>
    </w:tblPr>
    <w:tcPr>
      <w:shd w:val="clear" w:color="auto" w:fill="DFDFE2" w:themeFill="accent5" w:themeFillTint="3F"/>
    </w:tcPr>
    <w:tblStylePr w:type="firstRow">
      <w:rPr>
        <w:b/>
        <w:bCs/>
      </w:rPr>
    </w:tblStylePr>
    <w:tblStylePr w:type="lastRow">
      <w:rPr>
        <w:b/>
        <w:bCs/>
      </w:rPr>
      <w:tblPr/>
      <w:tcPr>
        <w:tcBorders>
          <w:top w:val="single" w:sz="18" w:space="0" w:color="9F9FA8" w:themeColor="accent5" w:themeTint="BF"/>
        </w:tcBorders>
      </w:tcPr>
    </w:tblStylePr>
    <w:tblStylePr w:type="firstCol">
      <w:rPr>
        <w:b/>
        <w:bCs/>
      </w:rPr>
    </w:tblStylePr>
    <w:tblStylePr w:type="lastCol">
      <w:rPr>
        <w:b/>
        <w:bCs/>
      </w:rPr>
    </w:tblStylePr>
    <w:tblStylePr w:type="band1Vert">
      <w:tblPr/>
      <w:tcPr>
        <w:shd w:val="clear" w:color="auto" w:fill="BFBFC5" w:themeFill="accent5" w:themeFillTint="7F"/>
      </w:tcPr>
    </w:tblStylePr>
    <w:tblStylePr w:type="band1Horz">
      <w:tblPr/>
      <w:tcPr>
        <w:shd w:val="clear" w:color="auto" w:fill="BFBFC5" w:themeFill="accent5" w:themeFillTint="7F"/>
      </w:tcPr>
    </w:tblStylePr>
  </w:style>
  <w:style w:type="table" w:styleId="MediumGrid1-Accent6">
    <w:name w:val="Medium Grid 1 Accent 6"/>
    <w:basedOn w:val="TableNormal"/>
    <w:uiPriority w:val="67"/>
    <w:semiHidden/>
    <w:rsid w:val="00294A5A"/>
    <w:pPr>
      <w:spacing w:before="0" w:after="0" w:line="240" w:lineRule="auto"/>
    </w:pPr>
    <w:tblPr>
      <w:tblStyleRowBandSize w:val="1"/>
      <w:tblStyleColBandSize w:val="1"/>
      <w:tbl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single" w:sz="8" w:space="0" w:color="D8D8DB" w:themeColor="accent6" w:themeTint="BF"/>
        <w:insideV w:val="single" w:sz="8" w:space="0" w:color="D8D8DB" w:themeColor="accent6" w:themeTint="BF"/>
      </w:tblBorders>
    </w:tblPr>
    <w:tcPr>
      <w:shd w:val="clear" w:color="auto" w:fill="F2F2F3" w:themeFill="accent6" w:themeFillTint="3F"/>
    </w:tcPr>
    <w:tblStylePr w:type="firstRow">
      <w:rPr>
        <w:b/>
        <w:bCs/>
      </w:rPr>
    </w:tblStylePr>
    <w:tblStylePr w:type="lastRow">
      <w:rPr>
        <w:b/>
        <w:bCs/>
      </w:rPr>
      <w:tblPr/>
      <w:tcPr>
        <w:tcBorders>
          <w:top w:val="single" w:sz="18" w:space="0" w:color="D8D8DB" w:themeColor="accent6" w:themeTint="BF"/>
        </w:tcBorders>
      </w:tcPr>
    </w:tblStylePr>
    <w:tblStylePr w:type="firstCol">
      <w:rPr>
        <w:b/>
        <w:bCs/>
      </w:rPr>
    </w:tblStylePr>
    <w:tblStylePr w:type="lastCol">
      <w:rPr>
        <w:b/>
        <w:bCs/>
      </w:rPr>
    </w:tblStylePr>
    <w:tblStylePr w:type="band1Vert">
      <w:tblPr/>
      <w:tcPr>
        <w:shd w:val="clear" w:color="auto" w:fill="E5E5E7" w:themeFill="accent6" w:themeFillTint="7F"/>
      </w:tcPr>
    </w:tblStylePr>
    <w:tblStylePr w:type="band1Horz">
      <w:tblPr/>
      <w:tcPr>
        <w:shd w:val="clear" w:color="auto" w:fill="E5E5E7" w:themeFill="accent6" w:themeFillTint="7F"/>
      </w:tcPr>
    </w:tblStylePr>
  </w:style>
  <w:style w:type="table" w:styleId="MediumGrid2">
    <w:name w:val="Medium Grid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insideH w:val="single" w:sz="8" w:space="0" w:color="4098A4" w:themeColor="accent1"/>
        <w:insideV w:val="single" w:sz="8" w:space="0" w:color="4098A4" w:themeColor="accent1"/>
      </w:tblBorders>
    </w:tblPr>
    <w:tcPr>
      <w:shd w:val="clear" w:color="auto" w:fill="CCE7EB" w:themeFill="accent1" w:themeFillTint="3F"/>
    </w:tcPr>
    <w:tblStylePr w:type="firstRow">
      <w:rPr>
        <w:b/>
        <w:bCs/>
        <w:color w:val="000000" w:themeColor="text1"/>
      </w:rPr>
      <w:tblPr/>
      <w:tcPr>
        <w:shd w:val="clear" w:color="auto" w:fill="EBF5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ECEF" w:themeFill="accent1" w:themeFillTint="33"/>
      </w:tcPr>
    </w:tblStylePr>
    <w:tblStylePr w:type="band1Vert">
      <w:tblPr/>
      <w:tcPr>
        <w:shd w:val="clear" w:color="auto" w:fill="99D0D7" w:themeFill="accent1" w:themeFillTint="7F"/>
      </w:tcPr>
    </w:tblStylePr>
    <w:tblStylePr w:type="band1Horz">
      <w:tblPr/>
      <w:tcPr>
        <w:tcBorders>
          <w:insideH w:val="single" w:sz="6" w:space="0" w:color="4098A4" w:themeColor="accent1"/>
          <w:insideV w:val="single" w:sz="6" w:space="0" w:color="4098A4" w:themeColor="accent1"/>
        </w:tcBorders>
        <w:shd w:val="clear" w:color="auto" w:fill="99D0D7"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insideH w:val="single" w:sz="8" w:space="0" w:color="80BAC3" w:themeColor="accent2"/>
        <w:insideV w:val="single" w:sz="8" w:space="0" w:color="80BAC3" w:themeColor="accent2"/>
      </w:tblBorders>
    </w:tblPr>
    <w:tcPr>
      <w:shd w:val="clear" w:color="auto" w:fill="DFEDF0" w:themeFill="accent2" w:themeFillTint="3F"/>
    </w:tcPr>
    <w:tblStylePr w:type="firstRow">
      <w:rPr>
        <w:b/>
        <w:bCs/>
        <w:color w:val="000000" w:themeColor="text1"/>
      </w:rPr>
      <w:tblPr/>
      <w:tcPr>
        <w:shd w:val="clear" w:color="auto" w:fill="F2F8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1F3" w:themeFill="accent2" w:themeFillTint="33"/>
      </w:tcPr>
    </w:tblStylePr>
    <w:tblStylePr w:type="band1Vert">
      <w:tblPr/>
      <w:tcPr>
        <w:shd w:val="clear" w:color="auto" w:fill="BFDCE1" w:themeFill="accent2" w:themeFillTint="7F"/>
      </w:tcPr>
    </w:tblStylePr>
    <w:tblStylePr w:type="band1Horz">
      <w:tblPr/>
      <w:tcPr>
        <w:tcBorders>
          <w:insideH w:val="single" w:sz="6" w:space="0" w:color="80BAC3" w:themeColor="accent2"/>
          <w:insideV w:val="single" w:sz="6" w:space="0" w:color="80BAC3" w:themeColor="accent2"/>
        </w:tcBorders>
        <w:shd w:val="clear" w:color="auto" w:fill="BFDCE1"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insideH w:val="single" w:sz="8" w:space="0" w:color="BFDDE1" w:themeColor="accent3"/>
        <w:insideV w:val="single" w:sz="8" w:space="0" w:color="BFDDE1" w:themeColor="accent3"/>
      </w:tblBorders>
    </w:tblPr>
    <w:tcPr>
      <w:shd w:val="clear" w:color="auto" w:fill="EFF6F7" w:themeFill="accent3" w:themeFillTint="3F"/>
    </w:tcPr>
    <w:tblStylePr w:type="firstRow">
      <w:rPr>
        <w:b/>
        <w:bCs/>
        <w:color w:val="000000" w:themeColor="text1"/>
      </w:rPr>
      <w:tblPr/>
      <w:tcPr>
        <w:shd w:val="clear" w:color="auto" w:fill="F8FBFC"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8F9" w:themeFill="accent3" w:themeFillTint="33"/>
      </w:tcPr>
    </w:tblStylePr>
    <w:tblStylePr w:type="band1Vert">
      <w:tblPr/>
      <w:tcPr>
        <w:shd w:val="clear" w:color="auto" w:fill="DFEEF0" w:themeFill="accent3" w:themeFillTint="7F"/>
      </w:tcPr>
    </w:tblStylePr>
    <w:tblStylePr w:type="band1Horz">
      <w:tblPr/>
      <w:tcPr>
        <w:tcBorders>
          <w:insideH w:val="single" w:sz="6" w:space="0" w:color="BFDDE1" w:themeColor="accent3"/>
          <w:insideV w:val="single" w:sz="6" w:space="0" w:color="BFDDE1" w:themeColor="accent3"/>
        </w:tcBorders>
        <w:shd w:val="clear" w:color="auto" w:fill="DFEEF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insideH w:val="single" w:sz="8" w:space="0" w:color="404050" w:themeColor="accent4"/>
        <w:insideV w:val="single" w:sz="8" w:space="0" w:color="404050" w:themeColor="accent4"/>
      </w:tblBorders>
    </w:tblPr>
    <w:tcPr>
      <w:shd w:val="clear" w:color="auto" w:fill="CCCCD6" w:themeFill="accent4" w:themeFillTint="3F"/>
    </w:tcPr>
    <w:tblStylePr w:type="firstRow">
      <w:rPr>
        <w:b/>
        <w:bCs/>
        <w:color w:val="000000" w:themeColor="text1"/>
      </w:rPr>
      <w:tblPr/>
      <w:tcPr>
        <w:shd w:val="clear" w:color="auto" w:fill="EBEB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D6DE" w:themeFill="accent4" w:themeFillTint="33"/>
      </w:tcPr>
    </w:tblStylePr>
    <w:tblStylePr w:type="band1Vert">
      <w:tblPr/>
      <w:tcPr>
        <w:shd w:val="clear" w:color="auto" w:fill="9999AE" w:themeFill="accent4" w:themeFillTint="7F"/>
      </w:tcPr>
    </w:tblStylePr>
    <w:tblStylePr w:type="band1Horz">
      <w:tblPr/>
      <w:tcPr>
        <w:tcBorders>
          <w:insideH w:val="single" w:sz="6" w:space="0" w:color="404050" w:themeColor="accent4"/>
          <w:insideV w:val="single" w:sz="6" w:space="0" w:color="404050" w:themeColor="accent4"/>
        </w:tcBorders>
        <w:shd w:val="clear" w:color="auto" w:fill="9999A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insideH w:val="single" w:sz="8" w:space="0" w:color="80808B" w:themeColor="accent5"/>
        <w:insideV w:val="single" w:sz="8" w:space="0" w:color="80808B" w:themeColor="accent5"/>
      </w:tblBorders>
    </w:tblPr>
    <w:tcPr>
      <w:shd w:val="clear" w:color="auto" w:fill="DFDFE2" w:themeFill="accent5" w:themeFillTint="3F"/>
    </w:tcPr>
    <w:tblStylePr w:type="firstRow">
      <w:rPr>
        <w:b/>
        <w:bCs/>
        <w:color w:val="000000" w:themeColor="text1"/>
      </w:rPr>
      <w:tblPr/>
      <w:tcPr>
        <w:shd w:val="clear" w:color="auto" w:fill="F2F2F3"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7" w:themeFill="accent5" w:themeFillTint="33"/>
      </w:tcPr>
    </w:tblStylePr>
    <w:tblStylePr w:type="band1Vert">
      <w:tblPr/>
      <w:tcPr>
        <w:shd w:val="clear" w:color="auto" w:fill="BFBFC5" w:themeFill="accent5" w:themeFillTint="7F"/>
      </w:tcPr>
    </w:tblStylePr>
    <w:tblStylePr w:type="band1Horz">
      <w:tblPr/>
      <w:tcPr>
        <w:tcBorders>
          <w:insideH w:val="single" w:sz="6" w:space="0" w:color="80808B" w:themeColor="accent5"/>
          <w:insideV w:val="single" w:sz="6" w:space="0" w:color="80808B" w:themeColor="accent5"/>
        </w:tcBorders>
        <w:shd w:val="clear" w:color="auto" w:fill="BFBFC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insideH w:val="single" w:sz="8" w:space="0" w:color="CCCCD0" w:themeColor="accent6"/>
        <w:insideV w:val="single" w:sz="8" w:space="0" w:color="CCCCD0" w:themeColor="accent6"/>
      </w:tblBorders>
    </w:tblPr>
    <w:tcPr>
      <w:shd w:val="clear" w:color="auto" w:fill="F2F2F3" w:themeFill="accent6" w:themeFillTint="3F"/>
    </w:tcPr>
    <w:tblStylePr w:type="firstRow">
      <w:rPr>
        <w:b/>
        <w:bCs/>
        <w:color w:val="000000" w:themeColor="text1"/>
      </w:rPr>
      <w:tblPr/>
      <w:tcPr>
        <w:shd w:val="clear" w:color="auto" w:fill="F9F9FA"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5" w:themeFill="accent6" w:themeFillTint="33"/>
      </w:tcPr>
    </w:tblStylePr>
    <w:tblStylePr w:type="band1Vert">
      <w:tblPr/>
      <w:tcPr>
        <w:shd w:val="clear" w:color="auto" w:fill="E5E5E7" w:themeFill="accent6" w:themeFillTint="7F"/>
      </w:tcPr>
    </w:tblStylePr>
    <w:tblStylePr w:type="band1Horz">
      <w:tblPr/>
      <w:tcPr>
        <w:tcBorders>
          <w:insideH w:val="single" w:sz="6" w:space="0" w:color="CCCCD0" w:themeColor="accent6"/>
          <w:insideV w:val="single" w:sz="6" w:space="0" w:color="CCCCD0" w:themeColor="accent6"/>
        </w:tcBorders>
        <w:shd w:val="clear" w:color="auto" w:fill="E5E5E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E7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98A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98A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98A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98A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D0D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D0D7" w:themeFill="accent1" w:themeFillTint="7F"/>
      </w:tcPr>
    </w:tblStylePr>
  </w:style>
  <w:style w:type="table" w:styleId="MediumGrid3-Accent2">
    <w:name w:val="Medium Grid 3 Accent 2"/>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DF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BAC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BAC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BAC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BAC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DCE1"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DCE1" w:themeFill="accent2" w:themeFillTint="7F"/>
      </w:tcPr>
    </w:tblStylePr>
  </w:style>
  <w:style w:type="table" w:styleId="MediumGrid3-Accent3">
    <w:name w:val="Medium Grid 3 Accent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6F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DDE1"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DDE1"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DDE1"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DDE1"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EF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EF0" w:themeFill="accent3" w:themeFillTint="7F"/>
      </w:tcPr>
    </w:tblStylePr>
  </w:style>
  <w:style w:type="table" w:styleId="MediumGrid3-Accent4">
    <w:name w:val="Medium Grid 3 Accent 4"/>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405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405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405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405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A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AE" w:themeFill="accent4" w:themeFillTint="7F"/>
      </w:tcPr>
    </w:tblStylePr>
  </w:style>
  <w:style w:type="table" w:styleId="MediumGrid3-Accent5">
    <w:name w:val="Medium Grid 3 Accent 5"/>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FE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808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808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808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808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FC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FC5" w:themeFill="accent5" w:themeFillTint="7F"/>
      </w:tcPr>
    </w:tblStylePr>
  </w:style>
  <w:style w:type="table" w:styleId="MediumGrid3-Accent6">
    <w:name w:val="Medium Grid 3 Accent 6"/>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D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D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D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D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7" w:themeFill="accent6" w:themeFillTint="7F"/>
      </w:tcPr>
    </w:tblStylePr>
  </w:style>
  <w:style w:type="table" w:styleId="MediumList1">
    <w:name w:val="Medium Lis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758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4098A4" w:themeColor="accent1"/>
        <w:bottom w:val="single" w:sz="8" w:space="0" w:color="4098A4" w:themeColor="accent1"/>
      </w:tblBorders>
    </w:tblPr>
    <w:tblStylePr w:type="firstRow">
      <w:rPr>
        <w:rFonts w:asciiTheme="majorHAnsi" w:eastAsiaTheme="majorEastAsia" w:hAnsiTheme="majorHAnsi" w:cstheme="majorBidi"/>
      </w:rPr>
      <w:tblPr/>
      <w:tcPr>
        <w:tcBorders>
          <w:top w:val="nil"/>
          <w:bottom w:val="single" w:sz="8" w:space="0" w:color="4098A4" w:themeColor="accent1"/>
        </w:tcBorders>
      </w:tcPr>
    </w:tblStylePr>
    <w:tblStylePr w:type="lastRow">
      <w:rPr>
        <w:b/>
        <w:bCs/>
        <w:color w:val="007586" w:themeColor="text2"/>
      </w:rPr>
      <w:tblPr/>
      <w:tcPr>
        <w:tcBorders>
          <w:top w:val="single" w:sz="8" w:space="0" w:color="4098A4" w:themeColor="accent1"/>
          <w:bottom w:val="single" w:sz="8" w:space="0" w:color="4098A4" w:themeColor="accent1"/>
        </w:tcBorders>
      </w:tcPr>
    </w:tblStylePr>
    <w:tblStylePr w:type="firstCol">
      <w:rPr>
        <w:b/>
        <w:bCs/>
      </w:rPr>
    </w:tblStylePr>
    <w:tblStylePr w:type="lastCol">
      <w:rPr>
        <w:b/>
        <w:bCs/>
      </w:rPr>
      <w:tblPr/>
      <w:tcPr>
        <w:tcBorders>
          <w:top w:val="single" w:sz="8" w:space="0" w:color="4098A4" w:themeColor="accent1"/>
          <w:bottom w:val="single" w:sz="8" w:space="0" w:color="4098A4" w:themeColor="accent1"/>
        </w:tcBorders>
      </w:tcPr>
    </w:tblStylePr>
    <w:tblStylePr w:type="band1Vert">
      <w:tblPr/>
      <w:tcPr>
        <w:shd w:val="clear" w:color="auto" w:fill="CCE7EB" w:themeFill="accent1" w:themeFillTint="3F"/>
      </w:tcPr>
    </w:tblStylePr>
    <w:tblStylePr w:type="band1Horz">
      <w:tblPr/>
      <w:tcPr>
        <w:shd w:val="clear" w:color="auto" w:fill="CCE7EB" w:themeFill="accent1" w:themeFillTint="3F"/>
      </w:tcPr>
    </w:tblStylePr>
  </w:style>
  <w:style w:type="table" w:styleId="MediumList1-Accent2">
    <w:name w:val="Medium List 1 Accent 2"/>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80BAC3" w:themeColor="accent2"/>
        <w:bottom w:val="single" w:sz="8" w:space="0" w:color="80BAC3" w:themeColor="accent2"/>
      </w:tblBorders>
    </w:tblPr>
    <w:tblStylePr w:type="firstRow">
      <w:rPr>
        <w:rFonts w:asciiTheme="majorHAnsi" w:eastAsiaTheme="majorEastAsia" w:hAnsiTheme="majorHAnsi" w:cstheme="majorBidi"/>
      </w:rPr>
      <w:tblPr/>
      <w:tcPr>
        <w:tcBorders>
          <w:top w:val="nil"/>
          <w:bottom w:val="single" w:sz="8" w:space="0" w:color="80BAC3" w:themeColor="accent2"/>
        </w:tcBorders>
      </w:tcPr>
    </w:tblStylePr>
    <w:tblStylePr w:type="lastRow">
      <w:rPr>
        <w:b/>
        <w:bCs/>
        <w:color w:val="007586" w:themeColor="text2"/>
      </w:rPr>
      <w:tblPr/>
      <w:tcPr>
        <w:tcBorders>
          <w:top w:val="single" w:sz="8" w:space="0" w:color="80BAC3" w:themeColor="accent2"/>
          <w:bottom w:val="single" w:sz="8" w:space="0" w:color="80BAC3" w:themeColor="accent2"/>
        </w:tcBorders>
      </w:tcPr>
    </w:tblStylePr>
    <w:tblStylePr w:type="firstCol">
      <w:rPr>
        <w:b/>
        <w:bCs/>
      </w:rPr>
    </w:tblStylePr>
    <w:tblStylePr w:type="lastCol">
      <w:rPr>
        <w:b/>
        <w:bCs/>
      </w:rPr>
      <w:tblPr/>
      <w:tcPr>
        <w:tcBorders>
          <w:top w:val="single" w:sz="8" w:space="0" w:color="80BAC3" w:themeColor="accent2"/>
          <w:bottom w:val="single" w:sz="8" w:space="0" w:color="80BAC3" w:themeColor="accent2"/>
        </w:tcBorders>
      </w:tcPr>
    </w:tblStylePr>
    <w:tblStylePr w:type="band1Vert">
      <w:tblPr/>
      <w:tcPr>
        <w:shd w:val="clear" w:color="auto" w:fill="DFEDF0" w:themeFill="accent2" w:themeFillTint="3F"/>
      </w:tcPr>
    </w:tblStylePr>
    <w:tblStylePr w:type="band1Horz">
      <w:tblPr/>
      <w:tcPr>
        <w:shd w:val="clear" w:color="auto" w:fill="DFEDF0" w:themeFill="accent2" w:themeFillTint="3F"/>
      </w:tcPr>
    </w:tblStylePr>
  </w:style>
  <w:style w:type="table" w:styleId="MediumList1-Accent3">
    <w:name w:val="Medium List 1 Accent 3"/>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BFDDE1" w:themeColor="accent3"/>
        <w:bottom w:val="single" w:sz="8" w:space="0" w:color="BFDDE1" w:themeColor="accent3"/>
      </w:tblBorders>
    </w:tblPr>
    <w:tblStylePr w:type="firstRow">
      <w:rPr>
        <w:rFonts w:asciiTheme="majorHAnsi" w:eastAsiaTheme="majorEastAsia" w:hAnsiTheme="majorHAnsi" w:cstheme="majorBidi"/>
      </w:rPr>
      <w:tblPr/>
      <w:tcPr>
        <w:tcBorders>
          <w:top w:val="nil"/>
          <w:bottom w:val="single" w:sz="8" w:space="0" w:color="BFDDE1" w:themeColor="accent3"/>
        </w:tcBorders>
      </w:tcPr>
    </w:tblStylePr>
    <w:tblStylePr w:type="lastRow">
      <w:rPr>
        <w:b/>
        <w:bCs/>
        <w:color w:val="007586" w:themeColor="text2"/>
      </w:rPr>
      <w:tblPr/>
      <w:tcPr>
        <w:tcBorders>
          <w:top w:val="single" w:sz="8" w:space="0" w:color="BFDDE1" w:themeColor="accent3"/>
          <w:bottom w:val="single" w:sz="8" w:space="0" w:color="BFDDE1" w:themeColor="accent3"/>
        </w:tcBorders>
      </w:tcPr>
    </w:tblStylePr>
    <w:tblStylePr w:type="firstCol">
      <w:rPr>
        <w:b/>
        <w:bCs/>
      </w:rPr>
    </w:tblStylePr>
    <w:tblStylePr w:type="lastCol">
      <w:rPr>
        <w:b/>
        <w:bCs/>
      </w:rPr>
      <w:tblPr/>
      <w:tcPr>
        <w:tcBorders>
          <w:top w:val="single" w:sz="8" w:space="0" w:color="BFDDE1" w:themeColor="accent3"/>
          <w:bottom w:val="single" w:sz="8" w:space="0" w:color="BFDDE1" w:themeColor="accent3"/>
        </w:tcBorders>
      </w:tcPr>
    </w:tblStylePr>
    <w:tblStylePr w:type="band1Vert">
      <w:tblPr/>
      <w:tcPr>
        <w:shd w:val="clear" w:color="auto" w:fill="EFF6F7" w:themeFill="accent3" w:themeFillTint="3F"/>
      </w:tcPr>
    </w:tblStylePr>
    <w:tblStylePr w:type="band1Horz">
      <w:tblPr/>
      <w:tcPr>
        <w:shd w:val="clear" w:color="auto" w:fill="EFF6F7" w:themeFill="accent3" w:themeFillTint="3F"/>
      </w:tcPr>
    </w:tblStylePr>
  </w:style>
  <w:style w:type="table" w:styleId="MediumList1-Accent4">
    <w:name w:val="Medium List 1 Accent 4"/>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404050" w:themeColor="accent4"/>
        <w:bottom w:val="single" w:sz="8" w:space="0" w:color="404050" w:themeColor="accent4"/>
      </w:tblBorders>
    </w:tblPr>
    <w:tblStylePr w:type="firstRow">
      <w:rPr>
        <w:rFonts w:asciiTheme="majorHAnsi" w:eastAsiaTheme="majorEastAsia" w:hAnsiTheme="majorHAnsi" w:cstheme="majorBidi"/>
      </w:rPr>
      <w:tblPr/>
      <w:tcPr>
        <w:tcBorders>
          <w:top w:val="nil"/>
          <w:bottom w:val="single" w:sz="8" w:space="0" w:color="404050" w:themeColor="accent4"/>
        </w:tcBorders>
      </w:tcPr>
    </w:tblStylePr>
    <w:tblStylePr w:type="lastRow">
      <w:rPr>
        <w:b/>
        <w:bCs/>
        <w:color w:val="007586" w:themeColor="text2"/>
      </w:rPr>
      <w:tblPr/>
      <w:tcPr>
        <w:tcBorders>
          <w:top w:val="single" w:sz="8" w:space="0" w:color="404050" w:themeColor="accent4"/>
          <w:bottom w:val="single" w:sz="8" w:space="0" w:color="404050" w:themeColor="accent4"/>
        </w:tcBorders>
      </w:tcPr>
    </w:tblStylePr>
    <w:tblStylePr w:type="firstCol">
      <w:rPr>
        <w:b/>
        <w:bCs/>
      </w:rPr>
    </w:tblStylePr>
    <w:tblStylePr w:type="lastCol">
      <w:rPr>
        <w:b/>
        <w:bCs/>
      </w:rPr>
      <w:tblPr/>
      <w:tcPr>
        <w:tcBorders>
          <w:top w:val="single" w:sz="8" w:space="0" w:color="404050" w:themeColor="accent4"/>
          <w:bottom w:val="single" w:sz="8" w:space="0" w:color="404050" w:themeColor="accent4"/>
        </w:tcBorders>
      </w:tcPr>
    </w:tblStylePr>
    <w:tblStylePr w:type="band1Vert">
      <w:tblPr/>
      <w:tcPr>
        <w:shd w:val="clear" w:color="auto" w:fill="CCCCD6" w:themeFill="accent4" w:themeFillTint="3F"/>
      </w:tcPr>
    </w:tblStylePr>
    <w:tblStylePr w:type="band1Horz">
      <w:tblPr/>
      <w:tcPr>
        <w:shd w:val="clear" w:color="auto" w:fill="CCCCD6" w:themeFill="accent4" w:themeFillTint="3F"/>
      </w:tcPr>
    </w:tblStylePr>
  </w:style>
  <w:style w:type="table" w:styleId="MediumList1-Accent5">
    <w:name w:val="Medium List 1 Accent 5"/>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80808B" w:themeColor="accent5"/>
        <w:bottom w:val="single" w:sz="8" w:space="0" w:color="80808B" w:themeColor="accent5"/>
      </w:tblBorders>
    </w:tblPr>
    <w:tblStylePr w:type="firstRow">
      <w:rPr>
        <w:rFonts w:asciiTheme="majorHAnsi" w:eastAsiaTheme="majorEastAsia" w:hAnsiTheme="majorHAnsi" w:cstheme="majorBidi"/>
      </w:rPr>
      <w:tblPr/>
      <w:tcPr>
        <w:tcBorders>
          <w:top w:val="nil"/>
          <w:bottom w:val="single" w:sz="8" w:space="0" w:color="80808B" w:themeColor="accent5"/>
        </w:tcBorders>
      </w:tcPr>
    </w:tblStylePr>
    <w:tblStylePr w:type="lastRow">
      <w:rPr>
        <w:b/>
        <w:bCs/>
        <w:color w:val="007586" w:themeColor="text2"/>
      </w:rPr>
      <w:tblPr/>
      <w:tcPr>
        <w:tcBorders>
          <w:top w:val="single" w:sz="8" w:space="0" w:color="80808B" w:themeColor="accent5"/>
          <w:bottom w:val="single" w:sz="8" w:space="0" w:color="80808B" w:themeColor="accent5"/>
        </w:tcBorders>
      </w:tcPr>
    </w:tblStylePr>
    <w:tblStylePr w:type="firstCol">
      <w:rPr>
        <w:b/>
        <w:bCs/>
      </w:rPr>
    </w:tblStylePr>
    <w:tblStylePr w:type="lastCol">
      <w:rPr>
        <w:b/>
        <w:bCs/>
      </w:rPr>
      <w:tblPr/>
      <w:tcPr>
        <w:tcBorders>
          <w:top w:val="single" w:sz="8" w:space="0" w:color="80808B" w:themeColor="accent5"/>
          <w:bottom w:val="single" w:sz="8" w:space="0" w:color="80808B" w:themeColor="accent5"/>
        </w:tcBorders>
      </w:tcPr>
    </w:tblStylePr>
    <w:tblStylePr w:type="band1Vert">
      <w:tblPr/>
      <w:tcPr>
        <w:shd w:val="clear" w:color="auto" w:fill="DFDFE2" w:themeFill="accent5" w:themeFillTint="3F"/>
      </w:tcPr>
    </w:tblStylePr>
    <w:tblStylePr w:type="band1Horz">
      <w:tblPr/>
      <w:tcPr>
        <w:shd w:val="clear" w:color="auto" w:fill="DFDFE2" w:themeFill="accent5" w:themeFillTint="3F"/>
      </w:tcPr>
    </w:tblStylePr>
  </w:style>
  <w:style w:type="table" w:styleId="MediumList1-Accent6">
    <w:name w:val="Medium List 1 Accent 6"/>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CCCCD0" w:themeColor="accent6"/>
        <w:bottom w:val="single" w:sz="8" w:space="0" w:color="CCCCD0" w:themeColor="accent6"/>
      </w:tblBorders>
    </w:tblPr>
    <w:tblStylePr w:type="firstRow">
      <w:rPr>
        <w:rFonts w:asciiTheme="majorHAnsi" w:eastAsiaTheme="majorEastAsia" w:hAnsiTheme="majorHAnsi" w:cstheme="majorBidi"/>
      </w:rPr>
      <w:tblPr/>
      <w:tcPr>
        <w:tcBorders>
          <w:top w:val="nil"/>
          <w:bottom w:val="single" w:sz="8" w:space="0" w:color="CCCCD0" w:themeColor="accent6"/>
        </w:tcBorders>
      </w:tcPr>
    </w:tblStylePr>
    <w:tblStylePr w:type="lastRow">
      <w:rPr>
        <w:b/>
        <w:bCs/>
        <w:color w:val="007586" w:themeColor="text2"/>
      </w:rPr>
      <w:tblPr/>
      <w:tcPr>
        <w:tcBorders>
          <w:top w:val="single" w:sz="8" w:space="0" w:color="CCCCD0" w:themeColor="accent6"/>
          <w:bottom w:val="single" w:sz="8" w:space="0" w:color="CCCCD0" w:themeColor="accent6"/>
        </w:tcBorders>
      </w:tcPr>
    </w:tblStylePr>
    <w:tblStylePr w:type="firstCol">
      <w:rPr>
        <w:b/>
        <w:bCs/>
      </w:rPr>
    </w:tblStylePr>
    <w:tblStylePr w:type="lastCol">
      <w:rPr>
        <w:b/>
        <w:bCs/>
      </w:rPr>
      <w:tblPr/>
      <w:tcPr>
        <w:tcBorders>
          <w:top w:val="single" w:sz="8" w:space="0" w:color="CCCCD0" w:themeColor="accent6"/>
          <w:bottom w:val="single" w:sz="8" w:space="0" w:color="CCCCD0" w:themeColor="accent6"/>
        </w:tcBorders>
      </w:tcPr>
    </w:tblStylePr>
    <w:tblStylePr w:type="band1Vert">
      <w:tblPr/>
      <w:tcPr>
        <w:shd w:val="clear" w:color="auto" w:fill="F2F2F3" w:themeFill="accent6" w:themeFillTint="3F"/>
      </w:tcPr>
    </w:tblStylePr>
    <w:tblStylePr w:type="band1Horz">
      <w:tblPr/>
      <w:tcPr>
        <w:shd w:val="clear" w:color="auto" w:fill="F2F2F3" w:themeFill="accent6" w:themeFillTint="3F"/>
      </w:tcPr>
    </w:tblStylePr>
  </w:style>
  <w:style w:type="table" w:styleId="MediumList2">
    <w:name w:val="Medium Lis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tblBorders>
    </w:tblPr>
    <w:tblStylePr w:type="firstRow">
      <w:rPr>
        <w:sz w:val="24"/>
        <w:szCs w:val="24"/>
      </w:rPr>
      <w:tblPr/>
      <w:tcPr>
        <w:tcBorders>
          <w:top w:val="nil"/>
          <w:left w:val="nil"/>
          <w:bottom w:val="single" w:sz="24" w:space="0" w:color="4098A4" w:themeColor="accent1"/>
          <w:right w:val="nil"/>
          <w:insideH w:val="nil"/>
          <w:insideV w:val="nil"/>
        </w:tcBorders>
        <w:shd w:val="clear" w:color="auto" w:fill="FFFFFF" w:themeFill="background1"/>
      </w:tcPr>
    </w:tblStylePr>
    <w:tblStylePr w:type="lastRow">
      <w:tblPr/>
      <w:tcPr>
        <w:tcBorders>
          <w:top w:val="single" w:sz="8" w:space="0" w:color="4098A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98A4" w:themeColor="accent1"/>
          <w:insideH w:val="nil"/>
          <w:insideV w:val="nil"/>
        </w:tcBorders>
        <w:shd w:val="clear" w:color="auto" w:fill="FFFFFF" w:themeFill="background1"/>
      </w:tcPr>
    </w:tblStylePr>
    <w:tblStylePr w:type="lastCol">
      <w:tblPr/>
      <w:tcPr>
        <w:tcBorders>
          <w:top w:val="nil"/>
          <w:left w:val="single" w:sz="8" w:space="0" w:color="4098A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E7EB" w:themeFill="accent1" w:themeFillTint="3F"/>
      </w:tcPr>
    </w:tblStylePr>
    <w:tblStylePr w:type="band1Horz">
      <w:tblPr/>
      <w:tcPr>
        <w:tcBorders>
          <w:top w:val="nil"/>
          <w:bottom w:val="nil"/>
          <w:insideH w:val="nil"/>
          <w:insideV w:val="nil"/>
        </w:tcBorders>
        <w:shd w:val="clear" w:color="auto" w:fill="CCE7E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tblBorders>
    </w:tblPr>
    <w:tblStylePr w:type="firstRow">
      <w:rPr>
        <w:sz w:val="24"/>
        <w:szCs w:val="24"/>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tblPr/>
      <w:tcPr>
        <w:tcBorders>
          <w:top w:val="single" w:sz="8" w:space="0" w:color="80BAC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BAC3" w:themeColor="accent2"/>
          <w:insideH w:val="nil"/>
          <w:insideV w:val="nil"/>
        </w:tcBorders>
        <w:shd w:val="clear" w:color="auto" w:fill="FFFFFF" w:themeFill="background1"/>
      </w:tcPr>
    </w:tblStylePr>
    <w:tblStylePr w:type="lastCol">
      <w:tblPr/>
      <w:tcPr>
        <w:tcBorders>
          <w:top w:val="nil"/>
          <w:left w:val="single" w:sz="8" w:space="0" w:color="80BAC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DF0" w:themeFill="accent2" w:themeFillTint="3F"/>
      </w:tcPr>
    </w:tblStylePr>
    <w:tblStylePr w:type="band1Horz">
      <w:tblPr/>
      <w:tcPr>
        <w:tcBorders>
          <w:top w:val="nil"/>
          <w:bottom w:val="nil"/>
          <w:insideH w:val="nil"/>
          <w:insideV w:val="nil"/>
        </w:tcBorders>
        <w:shd w:val="clear" w:color="auto" w:fill="DFEDF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tblBorders>
    </w:tblPr>
    <w:tblStylePr w:type="firstRow">
      <w:rPr>
        <w:sz w:val="24"/>
        <w:szCs w:val="24"/>
      </w:rPr>
      <w:tblPr/>
      <w:tcPr>
        <w:tcBorders>
          <w:top w:val="nil"/>
          <w:left w:val="nil"/>
          <w:bottom w:val="single" w:sz="24" w:space="0" w:color="BFDDE1" w:themeColor="accent3"/>
          <w:right w:val="nil"/>
          <w:insideH w:val="nil"/>
          <w:insideV w:val="nil"/>
        </w:tcBorders>
        <w:shd w:val="clear" w:color="auto" w:fill="FFFFFF" w:themeFill="background1"/>
      </w:tcPr>
    </w:tblStylePr>
    <w:tblStylePr w:type="lastRow">
      <w:tblPr/>
      <w:tcPr>
        <w:tcBorders>
          <w:top w:val="single" w:sz="8" w:space="0" w:color="BFDDE1"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FDDE1" w:themeColor="accent3"/>
          <w:insideH w:val="nil"/>
          <w:insideV w:val="nil"/>
        </w:tcBorders>
        <w:shd w:val="clear" w:color="auto" w:fill="FFFFFF" w:themeFill="background1"/>
      </w:tcPr>
    </w:tblStylePr>
    <w:tblStylePr w:type="lastCol">
      <w:tblPr/>
      <w:tcPr>
        <w:tcBorders>
          <w:top w:val="nil"/>
          <w:left w:val="single" w:sz="8" w:space="0" w:color="BFDDE1"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6F7" w:themeFill="accent3" w:themeFillTint="3F"/>
      </w:tcPr>
    </w:tblStylePr>
    <w:tblStylePr w:type="band1Horz">
      <w:tblPr/>
      <w:tcPr>
        <w:tcBorders>
          <w:top w:val="nil"/>
          <w:bottom w:val="nil"/>
          <w:insideH w:val="nil"/>
          <w:insideV w:val="nil"/>
        </w:tcBorders>
        <w:shd w:val="clear" w:color="auto" w:fill="EFF6F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tblBorders>
    </w:tblPr>
    <w:tblStylePr w:type="firstRow">
      <w:rPr>
        <w:sz w:val="24"/>
        <w:szCs w:val="24"/>
      </w:rPr>
      <w:tblPr/>
      <w:tcPr>
        <w:tcBorders>
          <w:top w:val="nil"/>
          <w:left w:val="nil"/>
          <w:bottom w:val="single" w:sz="24" w:space="0" w:color="404050" w:themeColor="accent4"/>
          <w:right w:val="nil"/>
          <w:insideH w:val="nil"/>
          <w:insideV w:val="nil"/>
        </w:tcBorders>
        <w:shd w:val="clear" w:color="auto" w:fill="FFFFFF" w:themeFill="background1"/>
      </w:tcPr>
    </w:tblStylePr>
    <w:tblStylePr w:type="lastRow">
      <w:tblPr/>
      <w:tcPr>
        <w:tcBorders>
          <w:top w:val="single" w:sz="8" w:space="0" w:color="40405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4050" w:themeColor="accent4"/>
          <w:insideH w:val="nil"/>
          <w:insideV w:val="nil"/>
        </w:tcBorders>
        <w:shd w:val="clear" w:color="auto" w:fill="FFFFFF" w:themeFill="background1"/>
      </w:tcPr>
    </w:tblStylePr>
    <w:tblStylePr w:type="lastCol">
      <w:tblPr/>
      <w:tcPr>
        <w:tcBorders>
          <w:top w:val="nil"/>
          <w:left w:val="single" w:sz="8" w:space="0" w:color="40405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D6" w:themeFill="accent4" w:themeFillTint="3F"/>
      </w:tcPr>
    </w:tblStylePr>
    <w:tblStylePr w:type="band1Horz">
      <w:tblPr/>
      <w:tcPr>
        <w:tcBorders>
          <w:top w:val="nil"/>
          <w:bottom w:val="nil"/>
          <w:insideH w:val="nil"/>
          <w:insideV w:val="nil"/>
        </w:tcBorders>
        <w:shd w:val="clear" w:color="auto" w:fill="CCCCD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tblBorders>
    </w:tblPr>
    <w:tblStylePr w:type="firstRow">
      <w:rPr>
        <w:sz w:val="24"/>
        <w:szCs w:val="24"/>
      </w:rPr>
      <w:tblPr/>
      <w:tcPr>
        <w:tcBorders>
          <w:top w:val="nil"/>
          <w:left w:val="nil"/>
          <w:bottom w:val="single" w:sz="24" w:space="0" w:color="80808B" w:themeColor="accent5"/>
          <w:right w:val="nil"/>
          <w:insideH w:val="nil"/>
          <w:insideV w:val="nil"/>
        </w:tcBorders>
        <w:shd w:val="clear" w:color="auto" w:fill="FFFFFF" w:themeFill="background1"/>
      </w:tcPr>
    </w:tblStylePr>
    <w:tblStylePr w:type="lastRow">
      <w:tblPr/>
      <w:tcPr>
        <w:tcBorders>
          <w:top w:val="single" w:sz="8" w:space="0" w:color="80808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808B" w:themeColor="accent5"/>
          <w:insideH w:val="nil"/>
          <w:insideV w:val="nil"/>
        </w:tcBorders>
        <w:shd w:val="clear" w:color="auto" w:fill="FFFFFF" w:themeFill="background1"/>
      </w:tcPr>
    </w:tblStylePr>
    <w:tblStylePr w:type="lastCol">
      <w:tblPr/>
      <w:tcPr>
        <w:tcBorders>
          <w:top w:val="nil"/>
          <w:left w:val="single" w:sz="8" w:space="0" w:color="80808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E2" w:themeFill="accent5" w:themeFillTint="3F"/>
      </w:tcPr>
    </w:tblStylePr>
    <w:tblStylePr w:type="band1Horz">
      <w:tblPr/>
      <w:tcPr>
        <w:tcBorders>
          <w:top w:val="nil"/>
          <w:bottom w:val="nil"/>
          <w:insideH w:val="nil"/>
          <w:insideV w:val="nil"/>
        </w:tcBorders>
        <w:shd w:val="clear" w:color="auto" w:fill="DFDFE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tblBorders>
    </w:tblPr>
    <w:tblStylePr w:type="firstRow">
      <w:rPr>
        <w:sz w:val="24"/>
        <w:szCs w:val="24"/>
      </w:rPr>
      <w:tblPr/>
      <w:tcPr>
        <w:tcBorders>
          <w:top w:val="nil"/>
          <w:left w:val="nil"/>
          <w:bottom w:val="single" w:sz="24" w:space="0" w:color="CCCCD0" w:themeColor="accent6"/>
          <w:right w:val="nil"/>
          <w:insideH w:val="nil"/>
          <w:insideV w:val="nil"/>
        </w:tcBorders>
        <w:shd w:val="clear" w:color="auto" w:fill="FFFFFF" w:themeFill="background1"/>
      </w:tcPr>
    </w:tblStylePr>
    <w:tblStylePr w:type="lastRow">
      <w:tblPr/>
      <w:tcPr>
        <w:tcBorders>
          <w:top w:val="single" w:sz="8" w:space="0" w:color="CCCCD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D0" w:themeColor="accent6"/>
          <w:insideH w:val="nil"/>
          <w:insideV w:val="nil"/>
        </w:tcBorders>
        <w:shd w:val="clear" w:color="auto" w:fill="FFFFFF" w:themeFill="background1"/>
      </w:tcPr>
    </w:tblStylePr>
    <w:tblStylePr w:type="lastCol">
      <w:tblPr/>
      <w:tcPr>
        <w:tcBorders>
          <w:top w:val="nil"/>
          <w:left w:val="single" w:sz="8" w:space="0" w:color="CCCCD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3" w:themeFill="accent6" w:themeFillTint="3F"/>
      </w:tcPr>
    </w:tblStylePr>
    <w:tblStylePr w:type="band1Horz">
      <w:tblPr/>
      <w:tcPr>
        <w:tcBorders>
          <w:top w:val="nil"/>
          <w:bottom w:val="nil"/>
          <w:insideH w:val="nil"/>
          <w:insideV w:val="nil"/>
        </w:tcBorders>
        <w:shd w:val="clear" w:color="auto" w:fill="F2F2F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94A5A"/>
    <w:pPr>
      <w:spacing w:before="0" w:after="0" w:line="240" w:lineRule="auto"/>
    </w:pPr>
    <w:tblPr>
      <w:tblStyleRowBandSize w:val="1"/>
      <w:tblStyleColBandSize w:val="1"/>
      <w:tbl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single" w:sz="8" w:space="0" w:color="66B8C3" w:themeColor="accent1" w:themeTint="BF"/>
      </w:tblBorders>
    </w:tblPr>
    <w:tblStylePr w:type="firstRow">
      <w:pPr>
        <w:spacing w:before="0" w:after="0" w:line="240" w:lineRule="auto"/>
      </w:pPr>
      <w:rPr>
        <w:b/>
        <w:bCs/>
        <w:color w:val="FFFFFF" w:themeColor="background1"/>
      </w:rPr>
      <w:tblPr/>
      <w:tcPr>
        <w:tc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nil"/>
          <w:insideV w:val="nil"/>
        </w:tcBorders>
        <w:shd w:val="clear" w:color="auto" w:fill="4098A4" w:themeFill="accent1"/>
      </w:tcPr>
    </w:tblStylePr>
    <w:tblStylePr w:type="lastRow">
      <w:pPr>
        <w:spacing w:before="0" w:after="0" w:line="240" w:lineRule="auto"/>
      </w:pPr>
      <w:rPr>
        <w:b/>
        <w:bCs/>
      </w:rPr>
      <w:tblPr/>
      <w:tcPr>
        <w:tcBorders>
          <w:top w:val="double" w:sz="6"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CCE7EB" w:themeFill="accent1" w:themeFillTint="3F"/>
      </w:tcPr>
    </w:tblStylePr>
    <w:tblStylePr w:type="band1Horz">
      <w:tblPr/>
      <w:tcPr>
        <w:tcBorders>
          <w:insideH w:val="nil"/>
          <w:insideV w:val="nil"/>
        </w:tcBorders>
        <w:shd w:val="clear" w:color="auto" w:fill="CCE7EB"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94A5A"/>
    <w:pPr>
      <w:spacing w:before="0" w:after="0" w:line="240" w:lineRule="auto"/>
    </w:pPr>
    <w:tblPr>
      <w:tblStyleRowBandSize w:val="1"/>
      <w:tblStyleColBandSize w:val="1"/>
      <w:tbl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single" w:sz="8" w:space="0" w:color="9FCBD2" w:themeColor="accent2" w:themeTint="BF"/>
      </w:tblBorders>
    </w:tblPr>
    <w:tblStylePr w:type="firstRow">
      <w:pPr>
        <w:spacing w:before="0" w:after="0" w:line="240" w:lineRule="auto"/>
      </w:pPr>
      <w:rPr>
        <w:b/>
        <w:bCs/>
        <w:color w:val="FFFFFF" w:themeColor="background1"/>
      </w:rPr>
      <w:tblPr/>
      <w:tcPr>
        <w:tc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nil"/>
          <w:insideV w:val="nil"/>
        </w:tcBorders>
        <w:shd w:val="clear" w:color="auto" w:fill="80BAC3" w:themeFill="accent2"/>
      </w:tcPr>
    </w:tblStylePr>
    <w:tblStylePr w:type="lastRow">
      <w:pPr>
        <w:spacing w:before="0" w:after="0" w:line="240" w:lineRule="auto"/>
      </w:pPr>
      <w:rPr>
        <w:b/>
        <w:bCs/>
      </w:rPr>
      <w:tblPr/>
      <w:tcPr>
        <w:tcBorders>
          <w:top w:val="double" w:sz="6"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FEDF0" w:themeFill="accent2" w:themeFillTint="3F"/>
      </w:tcPr>
    </w:tblStylePr>
    <w:tblStylePr w:type="band1Horz">
      <w:tblPr/>
      <w:tcPr>
        <w:tcBorders>
          <w:insideH w:val="nil"/>
          <w:insideV w:val="nil"/>
        </w:tcBorders>
        <w:shd w:val="clear" w:color="auto" w:fill="DFEDF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94A5A"/>
    <w:pPr>
      <w:spacing w:before="0" w:after="0" w:line="240" w:lineRule="auto"/>
    </w:pPr>
    <w:tblPr>
      <w:tblStyleRowBandSize w:val="1"/>
      <w:tblStyleColBandSize w:val="1"/>
      <w:tbl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single" w:sz="8" w:space="0" w:color="CEE5E8" w:themeColor="accent3" w:themeTint="BF"/>
      </w:tblBorders>
    </w:tblPr>
    <w:tblStylePr w:type="firstRow">
      <w:pPr>
        <w:spacing w:before="0" w:after="0" w:line="240" w:lineRule="auto"/>
      </w:pPr>
      <w:rPr>
        <w:b/>
        <w:bCs/>
        <w:color w:val="FFFFFF" w:themeColor="background1"/>
      </w:rPr>
      <w:tblPr/>
      <w:tcPr>
        <w:tc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nil"/>
          <w:insideV w:val="nil"/>
        </w:tcBorders>
        <w:shd w:val="clear" w:color="auto" w:fill="BFDDE1" w:themeFill="accent3"/>
      </w:tcPr>
    </w:tblStylePr>
    <w:tblStylePr w:type="lastRow">
      <w:pPr>
        <w:spacing w:before="0" w:after="0" w:line="240" w:lineRule="auto"/>
      </w:pPr>
      <w:rPr>
        <w:b/>
        <w:bCs/>
      </w:rPr>
      <w:tblPr/>
      <w:tcPr>
        <w:tcBorders>
          <w:top w:val="double" w:sz="6"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6F7" w:themeFill="accent3" w:themeFillTint="3F"/>
      </w:tcPr>
    </w:tblStylePr>
    <w:tblStylePr w:type="band1Horz">
      <w:tblPr/>
      <w:tcPr>
        <w:tcBorders>
          <w:insideH w:val="nil"/>
          <w:insideV w:val="nil"/>
        </w:tcBorders>
        <w:shd w:val="clear" w:color="auto" w:fill="EFF6F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94A5A"/>
    <w:pPr>
      <w:spacing w:before="0" w:after="0" w:line="240" w:lineRule="auto"/>
    </w:pPr>
    <w:tblPr>
      <w:tblStyleRowBandSize w:val="1"/>
      <w:tblStyleColBandSize w:val="1"/>
      <w:tbl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single" w:sz="8" w:space="0" w:color="686882" w:themeColor="accent4" w:themeTint="BF"/>
      </w:tblBorders>
    </w:tblPr>
    <w:tblStylePr w:type="firstRow">
      <w:pPr>
        <w:spacing w:before="0" w:after="0" w:line="240" w:lineRule="auto"/>
      </w:pPr>
      <w:rPr>
        <w:b/>
        <w:bCs/>
        <w:color w:val="FFFFFF" w:themeColor="background1"/>
      </w:rPr>
      <w:tblPr/>
      <w:tcPr>
        <w:tc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nil"/>
          <w:insideV w:val="nil"/>
        </w:tcBorders>
        <w:shd w:val="clear" w:color="auto" w:fill="404050" w:themeFill="accent4"/>
      </w:tcPr>
    </w:tblStylePr>
    <w:tblStylePr w:type="lastRow">
      <w:pPr>
        <w:spacing w:before="0" w:after="0" w:line="240" w:lineRule="auto"/>
      </w:pPr>
      <w:rPr>
        <w:b/>
        <w:bCs/>
      </w:rPr>
      <w:tblPr/>
      <w:tcPr>
        <w:tcBorders>
          <w:top w:val="double" w:sz="6"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nil"/>
          <w:insideV w:val="nil"/>
        </w:tcBorders>
      </w:tcPr>
    </w:tblStylePr>
    <w:tblStylePr w:type="firstCol">
      <w:rPr>
        <w:b/>
        <w:bCs/>
      </w:rPr>
    </w:tblStylePr>
    <w:tblStylePr w:type="lastCol">
      <w:rPr>
        <w:b/>
        <w:bCs/>
      </w:rPr>
    </w:tblStylePr>
    <w:tblStylePr w:type="band1Vert">
      <w:tblPr/>
      <w:tcPr>
        <w:shd w:val="clear" w:color="auto" w:fill="CCCCD6" w:themeFill="accent4" w:themeFillTint="3F"/>
      </w:tcPr>
    </w:tblStylePr>
    <w:tblStylePr w:type="band1Horz">
      <w:tblPr/>
      <w:tcPr>
        <w:tcBorders>
          <w:insideH w:val="nil"/>
          <w:insideV w:val="nil"/>
        </w:tcBorders>
        <w:shd w:val="clear" w:color="auto" w:fill="CCCCD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94A5A"/>
    <w:pPr>
      <w:spacing w:before="0" w:after="0" w:line="240" w:lineRule="auto"/>
    </w:pPr>
    <w:tblPr>
      <w:tblStyleRowBandSize w:val="1"/>
      <w:tblStyleColBandSize w:val="1"/>
      <w:tbl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single" w:sz="8" w:space="0" w:color="9F9FA8" w:themeColor="accent5" w:themeTint="BF"/>
      </w:tblBorders>
    </w:tblPr>
    <w:tblStylePr w:type="firstRow">
      <w:pPr>
        <w:spacing w:before="0" w:after="0" w:line="240" w:lineRule="auto"/>
      </w:pPr>
      <w:rPr>
        <w:b/>
        <w:bCs/>
        <w:color w:val="FFFFFF" w:themeColor="background1"/>
      </w:rPr>
      <w:tblPr/>
      <w:tcPr>
        <w:tc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nil"/>
          <w:insideV w:val="nil"/>
        </w:tcBorders>
        <w:shd w:val="clear" w:color="auto" w:fill="80808B" w:themeFill="accent5"/>
      </w:tcPr>
    </w:tblStylePr>
    <w:tblStylePr w:type="lastRow">
      <w:pPr>
        <w:spacing w:before="0" w:after="0" w:line="240" w:lineRule="auto"/>
      </w:pPr>
      <w:rPr>
        <w:b/>
        <w:bCs/>
      </w:rPr>
      <w:tblPr/>
      <w:tcPr>
        <w:tcBorders>
          <w:top w:val="double" w:sz="6"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nil"/>
          <w:insideV w:val="nil"/>
        </w:tcBorders>
      </w:tcPr>
    </w:tblStylePr>
    <w:tblStylePr w:type="firstCol">
      <w:rPr>
        <w:b/>
        <w:bCs/>
      </w:rPr>
    </w:tblStylePr>
    <w:tblStylePr w:type="lastCol">
      <w:rPr>
        <w:b/>
        <w:bCs/>
      </w:rPr>
    </w:tblStylePr>
    <w:tblStylePr w:type="band1Vert">
      <w:tblPr/>
      <w:tcPr>
        <w:shd w:val="clear" w:color="auto" w:fill="DFDFE2" w:themeFill="accent5" w:themeFillTint="3F"/>
      </w:tcPr>
    </w:tblStylePr>
    <w:tblStylePr w:type="band1Horz">
      <w:tblPr/>
      <w:tcPr>
        <w:tcBorders>
          <w:insideH w:val="nil"/>
          <w:insideV w:val="nil"/>
        </w:tcBorders>
        <w:shd w:val="clear" w:color="auto" w:fill="DFDFE2"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94A5A"/>
    <w:pPr>
      <w:spacing w:before="0" w:after="0" w:line="240" w:lineRule="auto"/>
    </w:pPr>
    <w:tblPr>
      <w:tblStyleRowBandSize w:val="1"/>
      <w:tblStyleColBandSize w:val="1"/>
      <w:tbl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single" w:sz="8" w:space="0" w:color="D8D8DB" w:themeColor="accent6" w:themeTint="BF"/>
      </w:tblBorders>
    </w:tblPr>
    <w:tblStylePr w:type="firstRow">
      <w:pPr>
        <w:spacing w:before="0" w:after="0" w:line="240" w:lineRule="auto"/>
      </w:pPr>
      <w:rPr>
        <w:b/>
        <w:bCs/>
        <w:color w:val="FFFFFF" w:themeColor="background1"/>
      </w:rPr>
      <w:tblPr/>
      <w:tcPr>
        <w:tc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nil"/>
          <w:insideV w:val="nil"/>
        </w:tcBorders>
        <w:shd w:val="clear" w:color="auto" w:fill="CCCCD0" w:themeFill="accent6"/>
      </w:tcPr>
    </w:tblStylePr>
    <w:tblStylePr w:type="lastRow">
      <w:pPr>
        <w:spacing w:before="0" w:after="0" w:line="240" w:lineRule="auto"/>
      </w:pPr>
      <w:rPr>
        <w:b/>
        <w:bCs/>
      </w:rPr>
      <w:tblPr/>
      <w:tcPr>
        <w:tcBorders>
          <w:top w:val="double" w:sz="6"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nil"/>
          <w:insideV w:val="nil"/>
        </w:tcBorders>
      </w:tcPr>
    </w:tblStylePr>
    <w:tblStylePr w:type="firstCol">
      <w:rPr>
        <w:b/>
        <w:bCs/>
      </w:rPr>
    </w:tblStylePr>
    <w:tblStylePr w:type="lastCol">
      <w:rPr>
        <w:b/>
        <w:bCs/>
      </w:rPr>
    </w:tblStylePr>
    <w:tblStylePr w:type="band1Vert">
      <w:tblPr/>
      <w:tcPr>
        <w:shd w:val="clear" w:color="auto" w:fill="F2F2F3" w:themeFill="accent6" w:themeFillTint="3F"/>
      </w:tcPr>
    </w:tblStylePr>
    <w:tblStylePr w:type="band1Horz">
      <w:tblPr/>
      <w:tcPr>
        <w:tcBorders>
          <w:insideH w:val="nil"/>
          <w:insideV w:val="nil"/>
        </w:tcBorders>
        <w:shd w:val="clear" w:color="auto" w:fill="F2F2F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98A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098A4" w:themeFill="accent1"/>
      </w:tcPr>
    </w:tblStylePr>
    <w:tblStylePr w:type="lastCol">
      <w:rPr>
        <w:b/>
        <w:bCs/>
        <w:color w:val="FFFFFF" w:themeColor="background1"/>
      </w:rPr>
      <w:tblPr/>
      <w:tcPr>
        <w:tcBorders>
          <w:left w:val="nil"/>
          <w:right w:val="nil"/>
          <w:insideH w:val="nil"/>
          <w:insideV w:val="nil"/>
        </w:tcBorders>
        <w:shd w:val="clear" w:color="auto" w:fill="4098A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BAC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BAC3" w:themeFill="accent2"/>
      </w:tcPr>
    </w:tblStylePr>
    <w:tblStylePr w:type="lastCol">
      <w:rPr>
        <w:b/>
        <w:bCs/>
        <w:color w:val="FFFFFF" w:themeColor="background1"/>
      </w:rPr>
      <w:tblPr/>
      <w:tcPr>
        <w:tcBorders>
          <w:left w:val="nil"/>
          <w:right w:val="nil"/>
          <w:insideH w:val="nil"/>
          <w:insideV w:val="nil"/>
        </w:tcBorders>
        <w:shd w:val="clear" w:color="auto" w:fill="80BAC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DDE1"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DDE1" w:themeFill="accent3"/>
      </w:tcPr>
    </w:tblStylePr>
    <w:tblStylePr w:type="lastCol">
      <w:rPr>
        <w:b/>
        <w:bCs/>
        <w:color w:val="FFFFFF" w:themeColor="background1"/>
      </w:rPr>
      <w:tblPr/>
      <w:tcPr>
        <w:tcBorders>
          <w:left w:val="nil"/>
          <w:right w:val="nil"/>
          <w:insideH w:val="nil"/>
          <w:insideV w:val="nil"/>
        </w:tcBorders>
        <w:shd w:val="clear" w:color="auto" w:fill="BFDDE1"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4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04050" w:themeFill="accent4"/>
      </w:tcPr>
    </w:tblStylePr>
    <w:tblStylePr w:type="lastCol">
      <w:rPr>
        <w:b/>
        <w:bCs/>
        <w:color w:val="FFFFFF" w:themeColor="background1"/>
      </w:rPr>
      <w:tblPr/>
      <w:tcPr>
        <w:tcBorders>
          <w:left w:val="nil"/>
          <w:right w:val="nil"/>
          <w:insideH w:val="nil"/>
          <w:insideV w:val="nil"/>
        </w:tcBorders>
        <w:shd w:val="clear" w:color="auto" w:fill="404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808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808B" w:themeFill="accent5"/>
      </w:tcPr>
    </w:tblStylePr>
    <w:tblStylePr w:type="lastCol">
      <w:rPr>
        <w:b/>
        <w:bCs/>
        <w:color w:val="FFFFFF" w:themeColor="background1"/>
      </w:rPr>
      <w:tblPr/>
      <w:tcPr>
        <w:tcBorders>
          <w:left w:val="nil"/>
          <w:right w:val="nil"/>
          <w:insideH w:val="nil"/>
          <w:insideV w:val="nil"/>
        </w:tcBorders>
        <w:shd w:val="clear" w:color="auto" w:fill="80808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D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D0" w:themeFill="accent6"/>
      </w:tcPr>
    </w:tblStylePr>
    <w:tblStylePr w:type="lastCol">
      <w:rPr>
        <w:b/>
        <w:bCs/>
        <w:color w:val="FFFFFF" w:themeColor="background1"/>
      </w:rPr>
      <w:tblPr/>
      <w:tcPr>
        <w:tcBorders>
          <w:left w:val="nil"/>
          <w:right w:val="nil"/>
          <w:insideH w:val="nil"/>
          <w:insideV w:val="nil"/>
        </w:tcBorders>
        <w:shd w:val="clear" w:color="auto" w:fill="CCCCD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94A5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94A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semiHidden/>
    <w:rsid w:val="00294A5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94A5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94A5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94A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ulloutText">
    <w:name w:val="Pullout Text"/>
    <w:basedOn w:val="Normal"/>
    <w:uiPriority w:val="1"/>
    <w:qFormat/>
    <w:rsid w:val="007E098F"/>
    <w:pPr>
      <w:spacing w:before="100" w:after="100"/>
    </w:pPr>
    <w:rPr>
      <w:color w:val="007586" w:themeColor="text2"/>
    </w:rPr>
  </w:style>
  <w:style w:type="paragraph" w:customStyle="1" w:styleId="PulloutHeading">
    <w:name w:val="Pullout Heading"/>
    <w:basedOn w:val="PulloutText"/>
    <w:next w:val="PulloutText"/>
    <w:uiPriority w:val="1"/>
    <w:qFormat/>
    <w:rsid w:val="007E098F"/>
    <w:pPr>
      <w:spacing w:before="0" w:line="216" w:lineRule="auto"/>
    </w:pPr>
    <w:rPr>
      <w:b/>
      <w:sz w:val="24"/>
    </w:rPr>
  </w:style>
  <w:style w:type="table" w:customStyle="1" w:styleId="SCVInformationTable">
    <w:name w:val="SCV Information Table"/>
    <w:basedOn w:val="TableNormal"/>
    <w:uiPriority w:val="99"/>
    <w:rsid w:val="0086277A"/>
    <w:pPr>
      <w:spacing w:before="0" w:after="80" w:line="240" w:lineRule="auto"/>
      <w:ind w:left="170"/>
    </w:pPr>
    <w:rPr>
      <w:sz w:val="15"/>
    </w:rPr>
    <w:tblPr>
      <w:tblCellMar>
        <w:top w:w="323" w:type="dxa"/>
        <w:left w:w="0" w:type="dxa"/>
        <w:right w:w="0" w:type="dxa"/>
      </w:tblCellMar>
    </w:tblPr>
    <w:tcPr>
      <w:shd w:val="clear" w:color="auto" w:fill="F2F2F3"/>
    </w:tcPr>
  </w:style>
  <w:style w:type="paragraph" w:styleId="Date">
    <w:name w:val="Date"/>
    <w:basedOn w:val="Normal"/>
    <w:next w:val="Normal"/>
    <w:link w:val="DateChar"/>
    <w:uiPriority w:val="99"/>
    <w:rsid w:val="0050356B"/>
    <w:pPr>
      <w:framePr w:hSpace="5670" w:wrap="around" w:vAnchor="page" w:hAnchor="page" w:x="852" w:y="4310"/>
      <w:spacing w:before="0" w:after="70" w:line="312" w:lineRule="auto"/>
      <w:suppressOverlap/>
    </w:pPr>
    <w:rPr>
      <w:b/>
      <w:sz w:val="28"/>
    </w:rPr>
  </w:style>
  <w:style w:type="character" w:customStyle="1" w:styleId="DateChar">
    <w:name w:val="Date Char"/>
    <w:basedOn w:val="DefaultParagraphFont"/>
    <w:link w:val="Date"/>
    <w:uiPriority w:val="99"/>
    <w:rsid w:val="0050356B"/>
    <w:rPr>
      <w:b/>
      <w:sz w:val="28"/>
    </w:rPr>
  </w:style>
  <w:style w:type="paragraph" w:styleId="NormalWeb">
    <w:name w:val="Normal (Web)"/>
    <w:basedOn w:val="Normal"/>
    <w:uiPriority w:val="99"/>
    <w:rsid w:val="005F15F1"/>
    <w:pPr>
      <w:spacing w:before="0" w:after="0" w:line="260" w:lineRule="atLeast"/>
    </w:pPr>
    <w:rPr>
      <w:rFonts w:eastAsia="Times New Roman" w:cs="Times New Roman"/>
      <w:color w:val="000000" w:themeColor="text1"/>
      <w:szCs w:val="24"/>
    </w:rPr>
  </w:style>
  <w:style w:type="character" w:styleId="UnresolvedMention">
    <w:name w:val="Unresolved Mention"/>
    <w:basedOn w:val="DefaultParagraphFont"/>
    <w:uiPriority w:val="99"/>
    <w:semiHidden/>
    <w:unhideWhenUsed/>
    <w:rsid w:val="0089354C"/>
    <w:rPr>
      <w:color w:val="605E5C"/>
      <w:shd w:val="clear" w:color="auto" w:fill="E1DFDD"/>
    </w:rPr>
  </w:style>
  <w:style w:type="paragraph" w:customStyle="1" w:styleId="Footnotes">
    <w:name w:val="Footnotes"/>
    <w:basedOn w:val="BodyCopy"/>
    <w:uiPriority w:val="99"/>
    <w:rsid w:val="005036AA"/>
    <w:pPr>
      <w:spacing w:after="57" w:line="160" w:lineRule="atLeast"/>
      <w:ind w:left="170" w:hanging="170"/>
    </w:pPr>
    <w:rPr>
      <w:sz w:val="13"/>
      <w:szCs w:val="13"/>
    </w:rPr>
  </w:style>
  <w:style w:type="paragraph" w:customStyle="1" w:styleId="BodyCopy">
    <w:name w:val="Body Copy"/>
    <w:basedOn w:val="NoParagraphStyle"/>
    <w:uiPriority w:val="99"/>
    <w:rsid w:val="005036AA"/>
    <w:pPr>
      <w:suppressAutoHyphens/>
      <w:spacing w:after="170" w:line="280" w:lineRule="atLeast"/>
    </w:pPr>
    <w:rPr>
      <w:rFonts w:ascii="VIC" w:hAnsi="VIC" w:cs="VIC"/>
      <w:color w:val="0F151F"/>
      <w:sz w:val="20"/>
      <w:szCs w:val="20"/>
      <w:lang w:val="en-GB"/>
    </w:rPr>
  </w:style>
  <w:style w:type="paragraph" w:customStyle="1" w:styleId="NoParagraphStyle">
    <w:name w:val="[No Paragraph Style]"/>
    <w:rsid w:val="005036AA"/>
    <w:pPr>
      <w:autoSpaceDE w:val="0"/>
      <w:autoSpaceDN w:val="0"/>
      <w:adjustRightInd w:val="0"/>
      <w:spacing w:before="0" w:after="0" w:line="288" w:lineRule="auto"/>
      <w:textAlignment w:val="center"/>
    </w:pPr>
    <w:rPr>
      <w:rFonts w:ascii="Minion Pro" w:hAnsi="Minion Pro" w:cs="Minion Pro"/>
      <w:color w:val="000000"/>
      <w:sz w:val="24"/>
      <w:szCs w:val="24"/>
      <w:lang w:val="en-US"/>
    </w:rPr>
  </w:style>
  <w:style w:type="character" w:styleId="FollowedHyperlink">
    <w:name w:val="FollowedHyperlink"/>
    <w:basedOn w:val="DefaultParagraphFont"/>
    <w:uiPriority w:val="99"/>
    <w:semiHidden/>
    <w:unhideWhenUsed/>
    <w:rsid w:val="001C53D3"/>
    <w:rPr>
      <w:color w:val="007586" w:themeColor="followedHyperlink"/>
      <w:u w:val="single"/>
    </w:rPr>
  </w:style>
  <w:style w:type="paragraph" w:customStyle="1" w:styleId="TableheadingTablesandfigures">
    <w:name w:val="Table heading (Tables and figures)"/>
    <w:basedOn w:val="Normal"/>
    <w:uiPriority w:val="99"/>
    <w:rsid w:val="00D241B6"/>
    <w:pPr>
      <w:suppressAutoHyphens/>
      <w:autoSpaceDE w:val="0"/>
      <w:autoSpaceDN w:val="0"/>
      <w:adjustRightInd w:val="0"/>
      <w:spacing w:before="227" w:after="113" w:line="190" w:lineRule="atLeast"/>
      <w:textAlignment w:val="center"/>
    </w:pPr>
    <w:rPr>
      <w:rFonts w:ascii="VIC" w:hAnsi="VIC" w:cs="VIC"/>
      <w:b/>
      <w:bCs/>
      <w:color w:val="009859"/>
      <w:sz w:val="16"/>
      <w:szCs w:val="16"/>
      <w:lang w:val="en-GB"/>
    </w:rPr>
  </w:style>
  <w:style w:type="paragraph" w:customStyle="1" w:styleId="TablebodyTablesandfigures">
    <w:name w:val="Table body (Tables and figures)"/>
    <w:basedOn w:val="NoParagraphStyle"/>
    <w:uiPriority w:val="99"/>
    <w:rsid w:val="00D241B6"/>
    <w:pPr>
      <w:suppressAutoHyphens/>
      <w:spacing w:line="200" w:lineRule="atLeast"/>
    </w:pPr>
    <w:rPr>
      <w:rFonts w:ascii="VIC" w:hAnsi="VIC" w:cs="VIC"/>
      <w:sz w:val="16"/>
      <w:szCs w:val="16"/>
    </w:rPr>
  </w:style>
  <w:style w:type="paragraph" w:customStyle="1" w:styleId="Heading1Headings">
    <w:name w:val="Heading 1 (Headings)"/>
    <w:basedOn w:val="NoParagraphStyle"/>
    <w:uiPriority w:val="99"/>
    <w:rsid w:val="00A4568B"/>
    <w:pPr>
      <w:suppressAutoHyphens/>
      <w:spacing w:line="520" w:lineRule="atLeast"/>
    </w:pPr>
    <w:rPr>
      <w:rFonts w:ascii="VIC" w:hAnsi="VIC" w:cs="VIC"/>
      <w:b/>
      <w:bCs/>
      <w:color w:val="009859"/>
      <w:sz w:val="48"/>
      <w:szCs w:val="48"/>
      <w:lang w:val="en-GB"/>
    </w:rPr>
  </w:style>
  <w:style w:type="paragraph" w:customStyle="1" w:styleId="FigurecaptionTablesandfigures">
    <w:name w:val="Figure caption (Tables and figures)"/>
    <w:basedOn w:val="BodyCopy"/>
    <w:uiPriority w:val="99"/>
    <w:rsid w:val="00A4568B"/>
    <w:pPr>
      <w:spacing w:line="200" w:lineRule="atLeast"/>
    </w:pPr>
    <w:rPr>
      <w:color w:val="000000"/>
      <w:sz w:val="16"/>
      <w:szCs w:val="16"/>
    </w:rPr>
  </w:style>
  <w:style w:type="character" w:styleId="CommentReference">
    <w:name w:val="annotation reference"/>
    <w:basedOn w:val="DefaultParagraphFont"/>
    <w:uiPriority w:val="1"/>
    <w:semiHidden/>
    <w:unhideWhenUsed/>
    <w:rsid w:val="008C6686"/>
    <w:rPr>
      <w:sz w:val="16"/>
      <w:szCs w:val="16"/>
    </w:rPr>
  </w:style>
  <w:style w:type="paragraph" w:styleId="CommentText">
    <w:name w:val="annotation text"/>
    <w:basedOn w:val="Normal"/>
    <w:link w:val="CommentTextChar"/>
    <w:uiPriority w:val="1"/>
    <w:unhideWhenUsed/>
    <w:rsid w:val="008C6686"/>
    <w:pPr>
      <w:spacing w:line="240" w:lineRule="auto"/>
    </w:pPr>
  </w:style>
  <w:style w:type="character" w:customStyle="1" w:styleId="CommentTextChar">
    <w:name w:val="Comment Text Char"/>
    <w:basedOn w:val="DefaultParagraphFont"/>
    <w:link w:val="CommentText"/>
    <w:uiPriority w:val="1"/>
    <w:rsid w:val="008C6686"/>
  </w:style>
  <w:style w:type="paragraph" w:styleId="CommentSubject">
    <w:name w:val="annotation subject"/>
    <w:basedOn w:val="CommentText"/>
    <w:next w:val="CommentText"/>
    <w:link w:val="CommentSubjectChar"/>
    <w:uiPriority w:val="1"/>
    <w:semiHidden/>
    <w:unhideWhenUsed/>
    <w:rsid w:val="008C6686"/>
    <w:rPr>
      <w:b/>
      <w:bCs/>
    </w:rPr>
  </w:style>
  <w:style w:type="character" w:customStyle="1" w:styleId="CommentSubjectChar">
    <w:name w:val="Comment Subject Char"/>
    <w:basedOn w:val="CommentTextChar"/>
    <w:link w:val="CommentSubject"/>
    <w:uiPriority w:val="1"/>
    <w:semiHidden/>
    <w:rsid w:val="008C6686"/>
    <w:rPr>
      <w:b/>
      <w:bCs/>
    </w:rPr>
  </w:style>
  <w:style w:type="paragraph" w:customStyle="1" w:styleId="msonormal0">
    <w:name w:val="msonormal"/>
    <w:basedOn w:val="Normal"/>
    <w:rsid w:val="007C458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7C458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7C458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7C458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7C4580"/>
    <w:pPr>
      <w:shd w:val="clear" w:color="000000" w:fill="D0CEC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7C4580"/>
    <w:pPr>
      <w:shd w:val="clear" w:color="000000" w:fill="D0CEC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7C4580"/>
    <w:pPr>
      <w:shd w:val="clear" w:color="000000" w:fill="FFC0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9">
    <w:name w:val="xl79"/>
    <w:basedOn w:val="Normal"/>
    <w:rsid w:val="007C4580"/>
    <w:pPr>
      <w:shd w:val="clear" w:color="000000" w:fill="FFE69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7C4580"/>
    <w:pPr>
      <w:shd w:val="clear" w:color="000000" w:fill="C6E0B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7C4580"/>
    <w:pPr>
      <w:shd w:val="clear" w:color="000000" w:fill="CCC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7C4580"/>
    <w:pPr>
      <w:shd w:val="clear" w:color="000000" w:fill="E2EF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7C4580"/>
    <w:pPr>
      <w:shd w:val="clear" w:color="000000" w:fill="E2EF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7C4580"/>
    <w:pPr>
      <w:shd w:val="clear" w:color="000000" w:fill="CCCCFF"/>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7760F9"/>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4235983">
      <w:bodyDiv w:val="1"/>
      <w:marLeft w:val="0"/>
      <w:marRight w:val="0"/>
      <w:marTop w:val="0"/>
      <w:marBottom w:val="0"/>
      <w:divBdr>
        <w:top w:val="none" w:sz="0" w:space="0" w:color="auto"/>
        <w:left w:val="none" w:sz="0" w:space="0" w:color="auto"/>
        <w:bottom w:val="none" w:sz="0" w:space="0" w:color="auto"/>
        <w:right w:val="none" w:sz="0" w:space="0" w:color="auto"/>
      </w:divBdr>
    </w:div>
    <w:div w:id="324164565">
      <w:bodyDiv w:val="1"/>
      <w:marLeft w:val="0"/>
      <w:marRight w:val="0"/>
      <w:marTop w:val="0"/>
      <w:marBottom w:val="0"/>
      <w:divBdr>
        <w:top w:val="none" w:sz="0" w:space="0" w:color="auto"/>
        <w:left w:val="none" w:sz="0" w:space="0" w:color="auto"/>
        <w:bottom w:val="none" w:sz="0" w:space="0" w:color="auto"/>
        <w:right w:val="none" w:sz="0" w:space="0" w:color="auto"/>
      </w:divBdr>
    </w:div>
    <w:div w:id="348458287">
      <w:bodyDiv w:val="1"/>
      <w:marLeft w:val="0"/>
      <w:marRight w:val="0"/>
      <w:marTop w:val="0"/>
      <w:marBottom w:val="0"/>
      <w:divBdr>
        <w:top w:val="none" w:sz="0" w:space="0" w:color="auto"/>
        <w:left w:val="none" w:sz="0" w:space="0" w:color="auto"/>
        <w:bottom w:val="none" w:sz="0" w:space="0" w:color="auto"/>
        <w:right w:val="none" w:sz="0" w:space="0" w:color="auto"/>
      </w:divBdr>
    </w:div>
    <w:div w:id="512769984">
      <w:bodyDiv w:val="1"/>
      <w:marLeft w:val="0"/>
      <w:marRight w:val="0"/>
      <w:marTop w:val="0"/>
      <w:marBottom w:val="0"/>
      <w:divBdr>
        <w:top w:val="none" w:sz="0" w:space="0" w:color="auto"/>
        <w:left w:val="none" w:sz="0" w:space="0" w:color="auto"/>
        <w:bottom w:val="none" w:sz="0" w:space="0" w:color="auto"/>
        <w:right w:val="none" w:sz="0" w:space="0" w:color="auto"/>
      </w:divBdr>
    </w:div>
    <w:div w:id="687289429">
      <w:bodyDiv w:val="1"/>
      <w:marLeft w:val="0"/>
      <w:marRight w:val="0"/>
      <w:marTop w:val="0"/>
      <w:marBottom w:val="0"/>
      <w:divBdr>
        <w:top w:val="none" w:sz="0" w:space="0" w:color="auto"/>
        <w:left w:val="none" w:sz="0" w:space="0" w:color="auto"/>
        <w:bottom w:val="none" w:sz="0" w:space="0" w:color="auto"/>
        <w:right w:val="none" w:sz="0" w:space="0" w:color="auto"/>
      </w:divBdr>
    </w:div>
    <w:div w:id="1346901058">
      <w:bodyDiv w:val="1"/>
      <w:marLeft w:val="0"/>
      <w:marRight w:val="0"/>
      <w:marTop w:val="0"/>
      <w:marBottom w:val="0"/>
      <w:divBdr>
        <w:top w:val="none" w:sz="0" w:space="0" w:color="auto"/>
        <w:left w:val="none" w:sz="0" w:space="0" w:color="auto"/>
        <w:bottom w:val="none" w:sz="0" w:space="0" w:color="auto"/>
        <w:right w:val="none" w:sz="0" w:space="0" w:color="auto"/>
      </w:divBdr>
    </w:div>
    <w:div w:id="1855224356">
      <w:bodyDiv w:val="1"/>
      <w:marLeft w:val="0"/>
      <w:marRight w:val="0"/>
      <w:marTop w:val="0"/>
      <w:marBottom w:val="0"/>
      <w:divBdr>
        <w:top w:val="none" w:sz="0" w:space="0" w:color="auto"/>
        <w:left w:val="none" w:sz="0" w:space="0" w:color="auto"/>
        <w:bottom w:val="none" w:sz="0" w:space="0" w:color="auto"/>
        <w:right w:val="none" w:sz="0" w:space="0" w:color="auto"/>
      </w:divBdr>
    </w:div>
    <w:div w:id="1948847869">
      <w:bodyDiv w:val="1"/>
      <w:marLeft w:val="0"/>
      <w:marRight w:val="0"/>
      <w:marTop w:val="0"/>
      <w:marBottom w:val="0"/>
      <w:divBdr>
        <w:top w:val="none" w:sz="0" w:space="0" w:color="auto"/>
        <w:left w:val="none" w:sz="0" w:space="0" w:color="auto"/>
        <w:bottom w:val="none" w:sz="0" w:space="0" w:color="auto"/>
        <w:right w:val="none" w:sz="0" w:space="0" w:color="auto"/>
      </w:divBdr>
    </w:div>
    <w:div w:id="2016809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ettersafercare.vic.gov.au/"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hyperlink" Target="mailto:mailto:info@safercare.vic.gov.au" TargetMode="External"/><Relationship Id="rId34" Type="http://schemas.openxmlformats.org/officeDocument/2006/relationships/hyperlink" Target="https://www.bettersafercare.vic.gov.au/our-work/clinical-improvement-and-innovation/reducing-stillbirth"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hyperlink" Target="https://www2.health.vic.gov.au/hospitals-and-health-services/patient-care/perinatal-reproductive/maternity-newborn-services/maternity-newborn-care" TargetMode="External"/><Relationship Id="rId7" Type="http://schemas.openxmlformats.org/officeDocument/2006/relationships/endnotes" Target="endnotes.xml"/><Relationship Id="rId71" Type="http://schemas.openxmlformats.org/officeDocument/2006/relationships/hyperlink" Target="mailto:mailto:maternityclinicalnetwork@safercare.vic.gov.au" TargetMode="Externa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s://www.mja.com.au/journal/2012/197/5/australian-national-birthweight-percentiles-sex-and-gestational-age-1998-2007"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mailto:maternityclinicalnetwork@safercare.vic.gov.au"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footer" Target="footer2.xml"/><Relationship Id="rId19" Type="http://schemas.openxmlformats.org/officeDocument/2006/relationships/hyperlink" Target="mailto:info@safercare.vic.gov.au" TargetMode="Externa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hyperlink" Target="https://bettersafercare.vic.gov.au/about-us/about-scv/our-clinical-networks/maternity-and-newborn-clinical-network" TargetMode="External"/><Relationship Id="rId27" Type="http://schemas.openxmlformats.org/officeDocument/2006/relationships/hyperlink" Target="https://www.bettersafercare.vic.gov.au/our-work/clinical-improvement-and-innovation/reducing-perineal-tears" TargetMode="Externa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yperlink" Target="https://www.bettersafercare.vic.gov.au/resources/clinical-guidance/maternity-ehandbook/postpartum-haemorrhage-pph-prevention-assessment-and-management" TargetMode="External"/><Relationship Id="rId69" Type="http://schemas.openxmlformats.org/officeDocument/2006/relationships/hyperlink" Target="https://obgyn.onlinelibrary.wiley.com/doi/full/10.1111/1471-0528.13520" TargetMode="External"/><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hyperlink" Target="mailto:mailto:info@safercare.vic.gov.au" TargetMode="Externa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www.cambridge.org/core/journals/fetal-and-maternal-medicine-review/article/classification-of-caesarean-sections/1489F66B41725CF7719525EC11655D4C" TargetMode="External"/><Relationship Id="rId20" Type="http://schemas.openxmlformats.org/officeDocument/2006/relationships/image" Target="media/image7.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hyperlink" Target="mailto:mailto:info@safercare.vic.gov.au"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www.cambridge.org/core/journals/fetal-and-maternal-medicine-review/article/classification-of-caesarean-sections/1489F66B41725CF7719525EC11655D4C" TargetMode="External"/><Relationship Id="rId2" Type="http://schemas.openxmlformats.org/officeDocument/2006/relationships/hyperlink" Target="https://obgyn.onlinelibrary.wiley.com/doi/full/10.1111/1471-0528.13520" TargetMode="External"/><Relationship Id="rId1" Type="http://schemas.openxmlformats.org/officeDocument/2006/relationships/hyperlink" Target="https://www.cambridge.org/core/journals/fetal-and-maternal-medicine-review/article/classification-of-caesarean-sections/1489F66B41725CF7719525EC11655D4C" TargetMode="External"/><Relationship Id="rId5" Type="http://schemas.openxmlformats.org/officeDocument/2006/relationships/hyperlink" Target="https://www.mja.com.au/journal/2012/197/5/australian-national-birthweight-percentiles-sex-and-gestational-age-1998-2007" TargetMode="External"/><Relationship Id="rId4" Type="http://schemas.openxmlformats.org/officeDocument/2006/relationships/hyperlink" Target="https://obgyn.onlinelibrary.wiley.com/doi/full/10.1111/1471-0528.135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SCV">
      <a:dk1>
        <a:srgbClr val="000000"/>
      </a:dk1>
      <a:lt1>
        <a:srgbClr val="FFFFFF"/>
      </a:lt1>
      <a:dk2>
        <a:srgbClr val="007586"/>
      </a:dk2>
      <a:lt2>
        <a:srgbClr val="EDF5F7"/>
      </a:lt2>
      <a:accent1>
        <a:srgbClr val="4098A4"/>
      </a:accent1>
      <a:accent2>
        <a:srgbClr val="80BAC3"/>
      </a:accent2>
      <a:accent3>
        <a:srgbClr val="BFDDE1"/>
      </a:accent3>
      <a:accent4>
        <a:srgbClr val="404050"/>
      </a:accent4>
      <a:accent5>
        <a:srgbClr val="80808B"/>
      </a:accent5>
      <a:accent6>
        <a:srgbClr val="CCCCD0"/>
      </a:accent6>
      <a:hlink>
        <a:srgbClr val="000000"/>
      </a:hlink>
      <a:folHlink>
        <a:srgbClr val="007586"/>
      </a:folHlink>
    </a:clrScheme>
    <a:fontScheme name="Arial">
      <a:majorFont>
        <a:latin typeface="Arial" panose="020F0302020204030204"/>
        <a:ea typeface="Arial"/>
        <a:cs typeface="Arial"/>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F0502020204030204"/>
        <a:ea typeface="Arial"/>
        <a:cs typeface="Arial"/>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DBD37-B1E6-448C-B70B-525511895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113</Pages>
  <Words>21714</Words>
  <Characters>123775</Characters>
  <Application>Microsoft Office Word</Application>
  <DocSecurity>4</DocSecurity>
  <Lines>1031</Lines>
  <Paragraphs>290</Paragraphs>
  <ScaleCrop>false</ScaleCrop>
  <HeadingPairs>
    <vt:vector size="2" baseType="variant">
      <vt:variant>
        <vt:lpstr>Title</vt:lpstr>
      </vt:variant>
      <vt:variant>
        <vt:i4>1</vt:i4>
      </vt:variant>
    </vt:vector>
  </HeadingPairs>
  <TitlesOfParts>
    <vt:vector size="1" baseType="lpstr">
      <vt:lpstr>Victorian perinatal services performance indicators 2018–19</vt:lpstr>
    </vt:vector>
  </TitlesOfParts>
  <Manager/>
  <Company>Safer Care Victoria</Company>
  <LinksUpToDate>false</LinksUpToDate>
  <CharactersWithSpaces>145199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perinatal services performance indicators 2018–19</dc:title>
  <dc:subject>Victorian perinatal services performance indicators 2017–18</dc:subject>
  <dc:creator>Safer Care Victoria</dc:creator>
  <cp:keywords>perinatal services, maternity services,</cp:keywords>
  <dc:description/>
  <cp:lastModifiedBy>Emma Gumbleton (DHHS)</cp:lastModifiedBy>
  <cp:revision>2</cp:revision>
  <cp:lastPrinted>2019-11-06T22:22:00Z</cp:lastPrinted>
  <dcterms:created xsi:type="dcterms:W3CDTF">2019-12-18T23:46:00Z</dcterms:created>
  <dcterms:modified xsi:type="dcterms:W3CDTF">2019-12-18T23:46:00Z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346754aa-f64f-4676-8998-5678c96f0a97</vt:lpwstr>
  </property>
  <property fmtid="{D5CDD505-2E9C-101B-9397-08002B2CF9AE}" pid="3" name="PSPFClassification">
    <vt:lpwstr>Do Not Mark</vt:lpwstr>
  </property>
</Properties>
</file>