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059017AF" w:rsidR="00A46288" w:rsidRPr="00DA3F36" w:rsidRDefault="00375BC2" w:rsidP="007A4444">
      <w:pPr>
        <w:pStyle w:val="Title"/>
      </w:pPr>
      <w:bookmarkStart w:id="0" w:name="_GoBack"/>
      <w:bookmarkEnd w:id="0"/>
      <w:r>
        <w:t>Educating patients on where to access appropriate urgent care</w:t>
      </w:r>
    </w:p>
    <w:p w14:paraId="2FF0E30D" w14:textId="7AFD928D" w:rsidR="00F908E9" w:rsidRDefault="009D19C1" w:rsidP="00E03F35">
      <w:pPr>
        <w:pStyle w:val="IntroductoryText"/>
      </w:pPr>
      <w:r>
        <w:t xml:space="preserve">A creative </w:t>
      </w:r>
      <w:r w:rsidR="000C4BDE">
        <w:t xml:space="preserve">marketing and </w:t>
      </w:r>
      <w:r>
        <w:t xml:space="preserve">communications campaign </w:t>
      </w:r>
      <w:r w:rsidR="00B01551">
        <w:t>led</w:t>
      </w:r>
      <w:r>
        <w:t xml:space="preserve"> by </w:t>
      </w:r>
      <w:r w:rsidR="00303507">
        <w:t xml:space="preserve">Numurkah District Health Service </w:t>
      </w:r>
      <w:r>
        <w:t xml:space="preserve">helped to educate the local community on </w:t>
      </w:r>
      <w:r w:rsidR="00B01551">
        <w:t xml:space="preserve">alternatives to the emergency department </w:t>
      </w:r>
      <w:r>
        <w:t xml:space="preserve">when seeking </w:t>
      </w:r>
      <w:r w:rsidR="00B01551">
        <w:t>urgent care</w:t>
      </w:r>
      <w:r>
        <w:t xml:space="preserve">. 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73362CC9" w14:textId="0171188D" w:rsidR="00EC5438" w:rsidRDefault="00EC5438" w:rsidP="007A4444">
      <w:pPr>
        <w:pStyle w:val="Normalfollowingheading"/>
      </w:pPr>
      <w:r>
        <w:t xml:space="preserve">In 2017, approximately 10 per cent of all Goulburn Valley Health </w:t>
      </w:r>
      <w:r w:rsidR="00906AAE">
        <w:t xml:space="preserve">(GVH) </w:t>
      </w:r>
      <w:r>
        <w:t>emergency department</w:t>
      </w:r>
      <w:r w:rsidR="00D0060C">
        <w:t xml:space="preserve"> (ED)</w:t>
      </w:r>
      <w:r>
        <w:t xml:space="preserve"> presentations were patients from </w:t>
      </w:r>
      <w:r w:rsidRPr="00EC5438">
        <w:t xml:space="preserve">outlying rural areas </w:t>
      </w:r>
      <w:r>
        <w:t xml:space="preserve">with lower complexity conditions. These patients </w:t>
      </w:r>
      <w:r w:rsidR="009F0A80">
        <w:t xml:space="preserve">potentially </w:t>
      </w:r>
      <w:r>
        <w:t xml:space="preserve">could </w:t>
      </w:r>
      <w:r w:rsidR="009F0A80">
        <w:t xml:space="preserve">have been </w:t>
      </w:r>
      <w:r>
        <w:t>treated at their local urgent care centre (UCC) or primary health service</w:t>
      </w:r>
      <w:r w:rsidR="00D0060C">
        <w:t xml:space="preserve">, releasing </w:t>
      </w:r>
      <w:r w:rsidR="009F0A80">
        <w:t xml:space="preserve">the </w:t>
      </w:r>
      <w:r w:rsidR="00C90266">
        <w:t xml:space="preserve">regional </w:t>
      </w:r>
      <w:r w:rsidR="00D0060C">
        <w:t>ED</w:t>
      </w:r>
      <w:r w:rsidR="009F0A80">
        <w:t>’s</w:t>
      </w:r>
      <w:r w:rsidR="00D0060C">
        <w:t xml:space="preserve"> resources for other patients with </w:t>
      </w:r>
      <w:r w:rsidR="00C90266">
        <w:t xml:space="preserve">more urgent or </w:t>
      </w:r>
      <w:r w:rsidR="00D0060C">
        <w:t xml:space="preserve">higher complexity </w:t>
      </w:r>
      <w:r w:rsidR="00906AAE">
        <w:t>needs</w:t>
      </w:r>
      <w:r>
        <w:t xml:space="preserve">. </w:t>
      </w:r>
    </w:p>
    <w:p w14:paraId="48193744" w14:textId="7BE6DEEF" w:rsidR="004C6620" w:rsidRDefault="009F0A80" w:rsidP="004C6620">
      <w:pPr>
        <w:pStyle w:val="Normalfollowingheading"/>
      </w:pPr>
      <w:r>
        <w:t xml:space="preserve">In </w:t>
      </w:r>
      <w:r w:rsidR="004C6620">
        <w:t xml:space="preserve">this project, </w:t>
      </w:r>
      <w:r>
        <w:t>‘</w:t>
      </w:r>
      <w:r w:rsidR="004C6620">
        <w:t>lower complexity</w:t>
      </w:r>
      <w:r>
        <w:t>’</w:t>
      </w:r>
      <w:r w:rsidR="004C6620">
        <w:t xml:space="preserve"> was broadly defined as presentations classified under </w:t>
      </w:r>
      <w:r w:rsidR="004C6620" w:rsidRPr="004C6620">
        <w:t>Australasian Triage Scale</w:t>
      </w:r>
      <w:r w:rsidR="004C6620">
        <w:t xml:space="preserve"> c</w:t>
      </w:r>
      <w:r w:rsidR="004C6620" w:rsidRPr="004C6620">
        <w:t>ategor</w:t>
      </w:r>
      <w:r w:rsidR="004C6620">
        <w:t>ies</w:t>
      </w:r>
      <w:r w:rsidR="004C6620" w:rsidRPr="004C6620">
        <w:t xml:space="preserve"> 3, 4 and 5</w:t>
      </w:r>
      <w:r w:rsidR="004C6620">
        <w:t xml:space="preserve"> – that is, patients ranging from urgent, with severe illness and trauma and requiring treatment within 30 minutes, to non-urgent, with minor illness and symptoms that may have been present for more than a week. </w:t>
      </w:r>
    </w:p>
    <w:p w14:paraId="3333CB38" w14:textId="5FB524A8" w:rsidR="00C90266" w:rsidRDefault="00D0060C" w:rsidP="00C90266">
      <w:r>
        <w:t xml:space="preserve">Seeking to divert these patients to more appropriate avenues to relieve pressure on both the </w:t>
      </w:r>
      <w:r w:rsidR="00C90266">
        <w:t>GVH</w:t>
      </w:r>
      <w:r>
        <w:t xml:space="preserve"> ED as well as Ambulance Victoria, </w:t>
      </w:r>
      <w:r w:rsidR="00EC5438">
        <w:t>Numurkah District Health Service</w:t>
      </w:r>
      <w:r>
        <w:t xml:space="preserve"> (NDHS)</w:t>
      </w:r>
      <w:r w:rsidR="00EC5438">
        <w:t xml:space="preserve"> </w:t>
      </w:r>
      <w:r>
        <w:t xml:space="preserve">partnered with </w:t>
      </w:r>
      <w:r w:rsidR="00C90266">
        <w:t xml:space="preserve">a number of neighbouring rural </w:t>
      </w:r>
      <w:r>
        <w:t>health services</w:t>
      </w:r>
      <w:r w:rsidR="00C90266">
        <w:t xml:space="preserve"> to </w:t>
      </w:r>
      <w:r w:rsidR="0075681A">
        <w:t>develop a</w:t>
      </w:r>
      <w:r w:rsidR="000C4BDE">
        <w:t xml:space="preserve"> marketing and </w:t>
      </w:r>
      <w:r w:rsidR="0075681A">
        <w:t>communications campaign</w:t>
      </w:r>
      <w:r w:rsidR="00C90266" w:rsidRPr="00C90266">
        <w:t xml:space="preserve"> </w:t>
      </w:r>
      <w:r w:rsidR="00C90266">
        <w:t xml:space="preserve">that encouraged the community to seek treatment at their local UCC or primary health centre when appropriate. </w:t>
      </w:r>
    </w:p>
    <w:p w14:paraId="1AE0E75C" w14:textId="6B69DA0F" w:rsidR="0083254D" w:rsidRDefault="005932D4" w:rsidP="0075681A">
      <w:r>
        <w:t>By educating patients</w:t>
      </w:r>
      <w:r w:rsidR="00C90266">
        <w:t xml:space="preserve"> on a range of conditions and </w:t>
      </w:r>
      <w:r w:rsidR="009F0A80">
        <w:t xml:space="preserve">informing them of </w:t>
      </w:r>
      <w:r w:rsidR="00C90266">
        <w:t>the appropriate healthcare providers available</w:t>
      </w:r>
      <w:r>
        <w:t xml:space="preserve">, </w:t>
      </w:r>
      <w:r w:rsidR="0083254D">
        <w:t xml:space="preserve">the project team aimed </w:t>
      </w:r>
      <w:r>
        <w:t xml:space="preserve">to </w:t>
      </w:r>
      <w:r w:rsidR="00C90266">
        <w:t xml:space="preserve">reduce the number of GVH ED lower complexity case presentations from </w:t>
      </w:r>
      <w:r>
        <w:t xml:space="preserve">10 </w:t>
      </w:r>
      <w:r w:rsidR="00C90266">
        <w:t xml:space="preserve">target </w:t>
      </w:r>
      <w:r>
        <w:t>postcodes covering the towns of Nathalia, Numurkah, Cobram, Kyabram and the immediate surrounds</w:t>
      </w:r>
      <w:r w:rsidR="00C90266">
        <w:t>.</w:t>
      </w:r>
    </w:p>
    <w:p w14:paraId="444E5032" w14:textId="55CC5E93" w:rsidR="00EC7F2A" w:rsidRPr="00C821CE" w:rsidRDefault="00A2160F" w:rsidP="009D19C1">
      <w:r>
        <w:br w:type="column"/>
      </w:r>
      <w:r w:rsidR="00C7098C" w:rsidRPr="00C821CE">
        <w:rPr>
          <w:noProof/>
        </w:rPr>
        <mc:AlternateContent>
          <mc:Choice Requires="wps">
            <w:drawing>
              <wp:inline distT="0" distB="0" distL="0" distR="0" wp14:anchorId="7E5AC192" wp14:editId="6FA9D1C2">
                <wp:extent cx="3230245" cy="46577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46577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551F" w14:textId="4864AAE9" w:rsidR="00B420CB" w:rsidRDefault="00B420CB" w:rsidP="00B420CB">
                            <w:pPr>
                              <w:pStyle w:val="PulloutHeading"/>
                            </w:pPr>
                            <w:r>
                              <w:t>Lower complexity urgent care</w:t>
                            </w:r>
                            <w:r w:rsidR="00971A0C">
                              <w:t>:</w:t>
                            </w:r>
                            <w:r>
                              <w:t xml:space="preserve"> a new paradigm for rural health services</w:t>
                            </w:r>
                          </w:p>
                          <w:p w14:paraId="3BCE2E88" w14:textId="497CCC26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bookmarkStart w:id="1" w:name="_Hlk54832208"/>
                            <w:r w:rsidR="00B65FCC" w:rsidRPr="00B65FCC">
                              <w:t>Numurkah District Health Service</w:t>
                            </w:r>
                            <w:bookmarkEnd w:id="1"/>
                          </w:p>
                          <w:p w14:paraId="6FDBE315" w14:textId="7A8AC213" w:rsidR="00C7098C" w:rsidRPr="00C662D3" w:rsidRDefault="00C7098C" w:rsidP="00C662D3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C662D3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bookmarkStart w:id="2" w:name="_Hlk54832214"/>
                            <w:r w:rsidR="00C662D3" w:rsidRPr="00C662D3">
                              <w:t>Nathalia District Hospital</w:t>
                            </w:r>
                            <w:r w:rsidR="00B65FCC">
                              <w:t xml:space="preserve">, </w:t>
                            </w:r>
                            <w:r w:rsidR="00C662D3" w:rsidRPr="00C662D3">
                              <w:t>Cobram District Health</w:t>
                            </w:r>
                            <w:r w:rsidR="00B65FCC">
                              <w:t xml:space="preserve">, </w:t>
                            </w:r>
                            <w:r w:rsidR="00C662D3" w:rsidRPr="00C662D3">
                              <w:t>Kyabram District Health Service</w:t>
                            </w:r>
                            <w:r w:rsidR="00B65FCC">
                              <w:t xml:space="preserve">, </w:t>
                            </w:r>
                            <w:r w:rsidR="00C662D3" w:rsidRPr="00C662D3">
                              <w:t>Goulburn Valley Health</w:t>
                            </w:r>
                            <w:r w:rsidR="00B65FCC">
                              <w:t xml:space="preserve">, </w:t>
                            </w:r>
                            <w:r w:rsidR="00C662D3" w:rsidRPr="00C662D3">
                              <w:t>Ambulance Victoria</w:t>
                            </w:r>
                            <w:r w:rsidR="00B65FCC">
                              <w:t xml:space="preserve">, </w:t>
                            </w:r>
                            <w:r w:rsidR="00C662D3" w:rsidRPr="00C662D3">
                              <w:t>Murray Primary Health Network</w:t>
                            </w:r>
                            <w:r w:rsidR="00B65FCC">
                              <w:t xml:space="preserve">, </w:t>
                            </w:r>
                            <w:r w:rsidR="00C662D3" w:rsidRPr="00C662D3">
                              <w:t>University of Melbourne Rural Health Academic Network</w:t>
                            </w:r>
                            <w:bookmarkEnd w:id="2"/>
                          </w:p>
                          <w:p w14:paraId="59A54D14" w14:textId="119D9A38" w:rsidR="00C7098C" w:rsidRPr="00B65FCC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B65FC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65FCC" w:rsidRPr="00B65FCC">
                              <w:t>October 2017 – November 2018</w:t>
                            </w:r>
                          </w:p>
                          <w:p w14:paraId="29DC0549" w14:textId="52B6EA5F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52E6957D" w14:textId="37F22CE2" w:rsidR="007921A6" w:rsidRDefault="007921A6" w:rsidP="00FE62C0">
                            <w:pPr>
                              <w:pStyle w:val="Bullet1"/>
                            </w:pPr>
                            <w:r>
                              <w:t xml:space="preserve">Reduced the number of lower complexity presentations </w:t>
                            </w:r>
                            <w:r w:rsidR="00E13F3D">
                              <w:t xml:space="preserve">to the local regional ED </w:t>
                            </w:r>
                            <w:r>
                              <w:t>from target postcodes by 18 per cent</w:t>
                            </w:r>
                          </w:p>
                          <w:p w14:paraId="7301CC93" w14:textId="27B88237" w:rsidR="007921A6" w:rsidRDefault="007921A6" w:rsidP="007921A6">
                            <w:pPr>
                              <w:pStyle w:val="Bullet1"/>
                            </w:pPr>
                            <w:r>
                              <w:t>Established a Facebook page and website informing the community of appropriate avenues to seek lower complexity urgent care</w:t>
                            </w:r>
                          </w:p>
                          <w:p w14:paraId="27122062" w14:textId="77D8A550" w:rsidR="007921A6" w:rsidRDefault="007921A6" w:rsidP="007921A6">
                            <w:pPr>
                              <w:pStyle w:val="Bullet1"/>
                            </w:pPr>
                            <w:r>
                              <w:t>Developed a text message-based platform to capture ongoing feedback and experience data from patients</w:t>
                            </w:r>
                            <w:r w:rsidR="009F0A80">
                              <w:t xml:space="preserve"> of four rural UCCs</w:t>
                            </w:r>
                          </w:p>
                          <w:p w14:paraId="4E4A2B28" w14:textId="4D4AEAF8" w:rsidR="007921A6" w:rsidRPr="00911408" w:rsidRDefault="007921A6" w:rsidP="007921A6">
                            <w:pPr>
                              <w:pStyle w:val="Bullet1"/>
                            </w:pPr>
                            <w:r>
                              <w:t>Developed seven urgent care clinical pathways and a strong community of practice among project partners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1F93551F" w14:textId="4864AAE9" w:rsidR="00B420CB" w:rsidRDefault="00B420CB" w:rsidP="00B420CB">
                      <w:pPr>
                        <w:pStyle w:val="PulloutHeading"/>
                      </w:pPr>
                      <w:r>
                        <w:t>Lower complexity urgent care</w:t>
                      </w:r>
                      <w:r w:rsidR="00971A0C">
                        <w:t>:</w:t>
                      </w:r>
                      <w:r>
                        <w:t xml:space="preserve"> a new paradigm for rural health services</w:t>
                      </w:r>
                    </w:p>
                    <w:p w14:paraId="3BCE2E88" w14:textId="497CCC26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bookmarkStart w:id="3" w:name="_Hlk54832208"/>
                      <w:r w:rsidR="00B65FCC" w:rsidRPr="00B65FCC">
                        <w:t>Numurkah District Health Service</w:t>
                      </w:r>
                      <w:bookmarkEnd w:id="3"/>
                    </w:p>
                    <w:p w14:paraId="6FDBE315" w14:textId="7A8AC213" w:rsidR="00C7098C" w:rsidRPr="00C662D3" w:rsidRDefault="00C7098C" w:rsidP="00C662D3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C662D3">
                        <w:rPr>
                          <w:b/>
                          <w:bCs/>
                        </w:rPr>
                        <w:t xml:space="preserve">s </w:t>
                      </w:r>
                      <w:bookmarkStart w:id="4" w:name="_Hlk54832214"/>
                      <w:r w:rsidR="00C662D3" w:rsidRPr="00C662D3">
                        <w:t>Nathalia District Hospital</w:t>
                      </w:r>
                      <w:r w:rsidR="00B65FCC">
                        <w:t xml:space="preserve">, </w:t>
                      </w:r>
                      <w:r w:rsidR="00C662D3" w:rsidRPr="00C662D3">
                        <w:t>Cobram District Health</w:t>
                      </w:r>
                      <w:r w:rsidR="00B65FCC">
                        <w:t xml:space="preserve">, </w:t>
                      </w:r>
                      <w:r w:rsidR="00C662D3" w:rsidRPr="00C662D3">
                        <w:t>Kyabram District Health Service</w:t>
                      </w:r>
                      <w:r w:rsidR="00B65FCC">
                        <w:t xml:space="preserve">, </w:t>
                      </w:r>
                      <w:r w:rsidR="00C662D3" w:rsidRPr="00C662D3">
                        <w:t>Goulburn Valley Health</w:t>
                      </w:r>
                      <w:r w:rsidR="00B65FCC">
                        <w:t xml:space="preserve">, </w:t>
                      </w:r>
                      <w:r w:rsidR="00C662D3" w:rsidRPr="00C662D3">
                        <w:t>Ambulance Victoria</w:t>
                      </w:r>
                      <w:r w:rsidR="00B65FCC">
                        <w:t xml:space="preserve">, </w:t>
                      </w:r>
                      <w:r w:rsidR="00C662D3" w:rsidRPr="00C662D3">
                        <w:t>Murray Primary Health Network</w:t>
                      </w:r>
                      <w:r w:rsidR="00B65FCC">
                        <w:t xml:space="preserve">, </w:t>
                      </w:r>
                      <w:r w:rsidR="00C662D3" w:rsidRPr="00C662D3">
                        <w:t>University of Melbourne Rural Health Academic Network</w:t>
                      </w:r>
                      <w:bookmarkEnd w:id="4"/>
                    </w:p>
                    <w:p w14:paraId="59A54D14" w14:textId="119D9A38" w:rsidR="00C7098C" w:rsidRPr="00B65FCC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B65FCC">
                        <w:rPr>
                          <w:b/>
                          <w:bCs/>
                        </w:rPr>
                        <w:t xml:space="preserve"> </w:t>
                      </w:r>
                      <w:r w:rsidR="00B65FCC" w:rsidRPr="00B65FCC">
                        <w:t>October 2017 – November 2018</w:t>
                      </w:r>
                    </w:p>
                    <w:p w14:paraId="29DC0549" w14:textId="52B6EA5F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52E6957D" w14:textId="37F22CE2" w:rsidR="007921A6" w:rsidRDefault="007921A6" w:rsidP="00FE62C0">
                      <w:pPr>
                        <w:pStyle w:val="Bullet1"/>
                      </w:pPr>
                      <w:r>
                        <w:t xml:space="preserve">Reduced the number of lower complexity presentations </w:t>
                      </w:r>
                      <w:r w:rsidR="00E13F3D">
                        <w:t xml:space="preserve">to the local regional ED </w:t>
                      </w:r>
                      <w:r>
                        <w:t>from target postcodes by 18 per cent</w:t>
                      </w:r>
                    </w:p>
                    <w:p w14:paraId="7301CC93" w14:textId="27B88237" w:rsidR="007921A6" w:rsidRDefault="007921A6" w:rsidP="007921A6">
                      <w:pPr>
                        <w:pStyle w:val="Bullet1"/>
                      </w:pPr>
                      <w:r>
                        <w:t>Established a Facebook page and website informing the community of appropriate avenues to seek lower complexity urgent care</w:t>
                      </w:r>
                    </w:p>
                    <w:p w14:paraId="27122062" w14:textId="77D8A550" w:rsidR="007921A6" w:rsidRDefault="007921A6" w:rsidP="007921A6">
                      <w:pPr>
                        <w:pStyle w:val="Bullet1"/>
                      </w:pPr>
                      <w:r>
                        <w:t>Developed a text message-based platform to capture ongoing feedback and experience data from patients</w:t>
                      </w:r>
                      <w:r w:rsidR="009F0A80">
                        <w:t xml:space="preserve"> of four rural UCCs</w:t>
                      </w:r>
                    </w:p>
                    <w:p w14:paraId="4E4A2B28" w14:textId="4D4AEAF8" w:rsidR="007921A6" w:rsidRPr="00911408" w:rsidRDefault="007921A6" w:rsidP="007921A6">
                      <w:pPr>
                        <w:pStyle w:val="Bullet1"/>
                      </w:pPr>
                      <w:r>
                        <w:t>Developed seven urgent care clinical pathways and a strong community of practice among project partners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D6EFB" w14:textId="77777777" w:rsidR="005231B8" w:rsidRDefault="005231B8" w:rsidP="005231B8">
      <w:pPr>
        <w:pStyle w:val="Quote"/>
      </w:pPr>
      <w:r>
        <w:t xml:space="preserve">‘…we are seeing greater partnerships. It has strengthened our joined-up services, our model of care.’ </w:t>
      </w:r>
    </w:p>
    <w:p w14:paraId="0B67654F" w14:textId="065D51F2" w:rsidR="00EC7F2A" w:rsidRPr="005231B8" w:rsidRDefault="005231B8" w:rsidP="005231B8">
      <w:pPr>
        <w:pStyle w:val="Quote"/>
        <w:rPr>
          <w:b/>
          <w:bCs/>
        </w:rPr>
      </w:pPr>
      <w:r w:rsidRPr="00A2368C">
        <w:rPr>
          <w:b/>
          <w:bCs/>
        </w:rPr>
        <w:t>– Health service provider</w:t>
      </w:r>
    </w:p>
    <w:p w14:paraId="17AC57C9" w14:textId="77777777" w:rsidR="00E41D82" w:rsidRDefault="00E41D82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br w:type="page"/>
      </w:r>
    </w:p>
    <w:p w14:paraId="3DA60E98" w14:textId="44B32A37" w:rsidR="00794CB7" w:rsidRDefault="00AF58B6" w:rsidP="004A4ED0">
      <w:pPr>
        <w:pStyle w:val="Heading2"/>
      </w:pPr>
      <w:r>
        <w:lastRenderedPageBreak/>
        <w:t>Key activity</w:t>
      </w:r>
    </w:p>
    <w:p w14:paraId="0281486A" w14:textId="408320B0" w:rsidR="000816C8" w:rsidRDefault="000816C8" w:rsidP="000816C8">
      <w:pPr>
        <w:pStyle w:val="Heading3"/>
      </w:pPr>
      <w:r>
        <w:t>Community of practice</w:t>
      </w:r>
    </w:p>
    <w:p w14:paraId="25B456D1" w14:textId="7EFE72A6" w:rsidR="000816C8" w:rsidRDefault="000816C8" w:rsidP="000816C8">
      <w:pPr>
        <w:pStyle w:val="Normalfollowingheading"/>
      </w:pPr>
      <w:r>
        <w:t xml:space="preserve">A </w:t>
      </w:r>
      <w:r w:rsidRPr="000816C8">
        <w:t xml:space="preserve">partnership </w:t>
      </w:r>
      <w:r>
        <w:t xml:space="preserve">was established </w:t>
      </w:r>
      <w:r w:rsidRPr="000816C8">
        <w:t>between four</w:t>
      </w:r>
      <w:r>
        <w:t xml:space="preserve"> </w:t>
      </w:r>
      <w:r w:rsidRPr="000816C8">
        <w:t xml:space="preserve">rural </w:t>
      </w:r>
      <w:r>
        <w:t xml:space="preserve">UCCs </w:t>
      </w:r>
      <w:r w:rsidRPr="000816C8">
        <w:t>(Nathalia, Numurkah, Cobram and Kyabram), Goulburn Valley Health, Ambulance Victoria, the Murray Primary Health Network</w:t>
      </w:r>
      <w:r>
        <w:t>,</w:t>
      </w:r>
      <w:r w:rsidRPr="000816C8">
        <w:t xml:space="preserve"> and </w:t>
      </w:r>
      <w:r>
        <w:t xml:space="preserve">the </w:t>
      </w:r>
      <w:r w:rsidRPr="000816C8">
        <w:t>University of Melbourne Rural Health Academic Network</w:t>
      </w:r>
      <w:r>
        <w:t xml:space="preserve">. </w:t>
      </w:r>
    </w:p>
    <w:p w14:paraId="645F7B66" w14:textId="1800B63E" w:rsidR="000816C8" w:rsidRDefault="000816C8" w:rsidP="000816C8">
      <w:pPr>
        <w:pStyle w:val="Normalfollowingheading"/>
      </w:pPr>
      <w:r>
        <w:t xml:space="preserve">In addition to collaborating on the project’s key strategy, </w:t>
      </w:r>
      <w:r w:rsidR="00A3322C">
        <w:t xml:space="preserve">a </w:t>
      </w:r>
      <w:r>
        <w:t xml:space="preserve">marketing and communications campaign, the organisations met monthly to conduct clinical reviews of urgent care cases and identify other quality and safety improvements that could be implemented across all sites. </w:t>
      </w:r>
    </w:p>
    <w:p w14:paraId="3F0AF31D" w14:textId="19581D0F" w:rsidR="00014CAD" w:rsidRPr="00014CAD" w:rsidRDefault="00014CAD" w:rsidP="00014CAD">
      <w:pPr>
        <w:pStyle w:val="Heading3"/>
      </w:pPr>
      <w:r>
        <w:t>Marketing and communications campaign</w:t>
      </w:r>
    </w:p>
    <w:p w14:paraId="4FD53AE9" w14:textId="4C12C76F" w:rsidR="00CA56AF" w:rsidRDefault="00014CAD" w:rsidP="00CA56AF">
      <w:pPr>
        <w:pStyle w:val="Normalfollowingheading"/>
      </w:pPr>
      <w:r>
        <w:t>The project team e</w:t>
      </w:r>
      <w:r w:rsidR="000C4BDE">
        <w:t xml:space="preserve">ngaged a communications and marketing specialist to design and implement </w:t>
      </w:r>
      <w:r>
        <w:t xml:space="preserve">the ‘Choose </w:t>
      </w:r>
      <w:r w:rsidR="0078650A">
        <w:t>w</w:t>
      </w:r>
      <w:r>
        <w:t xml:space="preserve">ell, </w:t>
      </w:r>
      <w:r w:rsidR="0078650A">
        <w:t>f</w:t>
      </w:r>
      <w:r>
        <w:t xml:space="preserve">eel </w:t>
      </w:r>
      <w:r w:rsidR="0078650A">
        <w:t>b</w:t>
      </w:r>
      <w:r>
        <w:t xml:space="preserve">etter’ </w:t>
      </w:r>
      <w:r w:rsidR="000C4BDE">
        <w:t>campaign</w:t>
      </w:r>
      <w:r w:rsidR="00B01551">
        <w:t>,</w:t>
      </w:r>
      <w:r w:rsidR="000C4BDE">
        <w:t xml:space="preserve"> </w:t>
      </w:r>
      <w:r w:rsidR="00CA56AF">
        <w:t xml:space="preserve">which was informed by </w:t>
      </w:r>
      <w:r w:rsidR="000C4BDE">
        <w:t xml:space="preserve">research conducted during </w:t>
      </w:r>
      <w:r w:rsidR="00317946">
        <w:t xml:space="preserve">the project’s baseline </w:t>
      </w:r>
      <w:r w:rsidR="000C4BDE">
        <w:t xml:space="preserve">data collection </w:t>
      </w:r>
      <w:r w:rsidR="00BF30DB">
        <w:t xml:space="preserve">and service audit </w:t>
      </w:r>
      <w:r w:rsidR="000C4BDE">
        <w:t>phase</w:t>
      </w:r>
      <w:r w:rsidR="00317946">
        <w:t>.</w:t>
      </w:r>
      <w:r w:rsidR="00CA56AF">
        <w:t xml:space="preserve"> It included:</w:t>
      </w:r>
    </w:p>
    <w:p w14:paraId="15944D89" w14:textId="7F7CDF3D" w:rsidR="00CA56AF" w:rsidRDefault="00CA56AF" w:rsidP="00383147">
      <w:pPr>
        <w:pStyle w:val="Bullet1"/>
      </w:pPr>
      <w:r w:rsidRPr="00A3322C">
        <w:t>a</w:t>
      </w:r>
      <w:r w:rsidRPr="00A3322C">
        <w:rPr>
          <w:b/>
          <w:bCs/>
        </w:rPr>
        <w:t xml:space="preserve"> </w:t>
      </w:r>
      <w:r w:rsidR="00FF7C87" w:rsidRPr="00FF7C87">
        <w:rPr>
          <w:b/>
          <w:bCs/>
        </w:rPr>
        <w:t>Facebook page</w:t>
      </w:r>
      <w:r>
        <w:t xml:space="preserve"> aimed at educating and informing </w:t>
      </w:r>
      <w:r w:rsidR="00B01551">
        <w:t xml:space="preserve">people </w:t>
      </w:r>
      <w:r w:rsidR="00A3322C">
        <w:t xml:space="preserve">who were </w:t>
      </w:r>
      <w:r>
        <w:t xml:space="preserve">not </w:t>
      </w:r>
      <w:r w:rsidR="00A3322C">
        <w:t xml:space="preserve">actively </w:t>
      </w:r>
      <w:r>
        <w:t xml:space="preserve">seeking care for a health concern. Content included basic advice and information on a range of health conditions and local </w:t>
      </w:r>
      <w:r w:rsidR="00A43056">
        <w:t xml:space="preserve">health </w:t>
      </w:r>
      <w:r>
        <w:t>services</w:t>
      </w:r>
      <w:r w:rsidR="00A3322C">
        <w:t>;</w:t>
      </w:r>
      <w:r>
        <w:t xml:space="preserve"> </w:t>
      </w:r>
      <w:r w:rsidR="00B01551">
        <w:t xml:space="preserve">interviews, stories and videos </w:t>
      </w:r>
      <w:r>
        <w:t>with local health staff</w:t>
      </w:r>
      <w:r w:rsidR="00B01551">
        <w:t xml:space="preserve"> and </w:t>
      </w:r>
      <w:r>
        <w:t>prominent members of the community</w:t>
      </w:r>
      <w:r w:rsidR="00A3322C">
        <w:t>;</w:t>
      </w:r>
      <w:r>
        <w:t xml:space="preserve"> </w:t>
      </w:r>
      <w:r w:rsidR="00B01551">
        <w:t xml:space="preserve">details of </w:t>
      </w:r>
      <w:r>
        <w:t xml:space="preserve">events where project staff would </w:t>
      </w:r>
      <w:r w:rsidR="00A3322C">
        <w:t xml:space="preserve">be </w:t>
      </w:r>
      <w:r>
        <w:t>promoting the campaign</w:t>
      </w:r>
      <w:r w:rsidR="00A3322C">
        <w:t>;</w:t>
      </w:r>
      <w:r>
        <w:t xml:space="preserve"> </w:t>
      </w:r>
      <w:r w:rsidR="00B01551">
        <w:t>competitions</w:t>
      </w:r>
      <w:r w:rsidR="00A3322C">
        <w:t>;</w:t>
      </w:r>
      <w:r w:rsidR="00B01551">
        <w:t xml:space="preserve"> </w:t>
      </w:r>
      <w:r>
        <w:t xml:space="preserve">and quizzes that tested the community’s knowledge </w:t>
      </w:r>
      <w:r w:rsidR="00A43056">
        <w:t xml:space="preserve">while also informing </w:t>
      </w:r>
      <w:r>
        <w:t>the content post</w:t>
      </w:r>
      <w:r w:rsidR="00A43056">
        <w:t>ed</w:t>
      </w:r>
      <w:r>
        <w:t xml:space="preserve"> </w:t>
      </w:r>
      <w:r w:rsidR="00A43056">
        <w:t xml:space="preserve">on </w:t>
      </w:r>
      <w:r>
        <w:t>the Facebook page</w:t>
      </w:r>
    </w:p>
    <w:p w14:paraId="4257094D" w14:textId="748D263C" w:rsidR="00CA56AF" w:rsidRDefault="00CA56AF" w:rsidP="00383147">
      <w:pPr>
        <w:pStyle w:val="Bullet1"/>
      </w:pPr>
      <w:r w:rsidRPr="00A3322C">
        <w:t>a</w:t>
      </w:r>
      <w:r w:rsidRPr="00A3322C">
        <w:rPr>
          <w:b/>
          <w:bCs/>
        </w:rPr>
        <w:t xml:space="preserve"> </w:t>
      </w:r>
      <w:r w:rsidR="00FF7C87" w:rsidRPr="00FF7C87">
        <w:rPr>
          <w:b/>
          <w:bCs/>
        </w:rPr>
        <w:t>website</w:t>
      </w:r>
      <w:r>
        <w:t xml:space="preserve"> </w:t>
      </w:r>
      <w:r w:rsidR="008401EF">
        <w:t xml:space="preserve">designed to direct </w:t>
      </w:r>
      <w:r>
        <w:t xml:space="preserve">people actively seeking </w:t>
      </w:r>
      <w:r w:rsidR="008401EF">
        <w:t xml:space="preserve">advice for a health concern to </w:t>
      </w:r>
      <w:r w:rsidR="00B01551">
        <w:t xml:space="preserve">an </w:t>
      </w:r>
      <w:r w:rsidR="008401EF">
        <w:t>appropriate channel</w:t>
      </w:r>
      <w:r>
        <w:t xml:space="preserve">. The website </w:t>
      </w:r>
      <w:r w:rsidR="008401EF">
        <w:t xml:space="preserve">included links to the national health services directory, </w:t>
      </w:r>
      <w:r>
        <w:t xml:space="preserve">the national </w:t>
      </w:r>
      <w:r w:rsidR="008401EF">
        <w:t>h</w:t>
      </w:r>
      <w:r>
        <w:t>ealth</w:t>
      </w:r>
      <w:r w:rsidR="008401EF">
        <w:t>d</w:t>
      </w:r>
      <w:r>
        <w:t>irect symptom checker and 24-hour helplines such as Nurse on Call</w:t>
      </w:r>
      <w:r w:rsidR="008401EF">
        <w:t>, the Maternal and Child Health Line</w:t>
      </w:r>
      <w:r w:rsidR="00A3322C">
        <w:t>,</w:t>
      </w:r>
      <w:r w:rsidR="008401EF">
        <w:t xml:space="preserve"> </w:t>
      </w:r>
      <w:r>
        <w:t>and Lifeline</w:t>
      </w:r>
    </w:p>
    <w:p w14:paraId="09664D11" w14:textId="634C960B" w:rsidR="008401EF" w:rsidRPr="00A43056" w:rsidRDefault="008401EF" w:rsidP="00A43056">
      <w:pPr>
        <w:pStyle w:val="Bullet1"/>
      </w:pPr>
      <w:r w:rsidRPr="00A3322C">
        <w:rPr>
          <w:b/>
          <w:bCs/>
        </w:rPr>
        <w:t>Google advertisements</w:t>
      </w:r>
      <w:r w:rsidRPr="00A43056">
        <w:t xml:space="preserve"> to drive </w:t>
      </w:r>
      <w:r w:rsidR="00A3322C">
        <w:t xml:space="preserve">residents of </w:t>
      </w:r>
      <w:r w:rsidR="00A43056" w:rsidRPr="00A43056">
        <w:t xml:space="preserve">the </w:t>
      </w:r>
      <w:r w:rsidR="00A3322C">
        <w:t xml:space="preserve">target postcodes </w:t>
      </w:r>
      <w:r w:rsidRPr="00A43056">
        <w:t xml:space="preserve">to the website. </w:t>
      </w:r>
      <w:r w:rsidR="00A43056" w:rsidRPr="00A43056">
        <w:t>Ads involved specific search terms such as ‘</w:t>
      </w:r>
      <w:r w:rsidR="00B01551">
        <w:t>e</w:t>
      </w:r>
      <w:r w:rsidR="00A43056" w:rsidRPr="00A43056">
        <w:t xml:space="preserve">mergency </w:t>
      </w:r>
      <w:r w:rsidR="00B01551">
        <w:t>d</w:t>
      </w:r>
      <w:r w:rsidR="00A43056" w:rsidRPr="00A43056">
        <w:t>epartment’ and ‘24hr clinic near me’ as well as variations of longer phrases, such as ‘Who should I see for</w:t>
      </w:r>
      <w:r w:rsidR="00B01551">
        <w:t>…</w:t>
      </w:r>
      <w:r w:rsidR="00A43056" w:rsidRPr="00A43056">
        <w:t>’ and ‘Symptoms of</w:t>
      </w:r>
      <w:r w:rsidR="00B01551">
        <w:t>…</w:t>
      </w:r>
      <w:r w:rsidR="00A43056" w:rsidRPr="00A43056">
        <w:t>’</w:t>
      </w:r>
    </w:p>
    <w:p w14:paraId="2D74C7B1" w14:textId="7E658C46" w:rsidR="00362A27" w:rsidRDefault="00362A27" w:rsidP="00383147">
      <w:pPr>
        <w:pStyle w:val="Bullet1"/>
      </w:pPr>
      <w:r w:rsidRPr="00F15510">
        <w:rPr>
          <w:b/>
          <w:bCs/>
        </w:rPr>
        <w:t>printed promotional material</w:t>
      </w:r>
      <w:r w:rsidR="00B01551" w:rsidRPr="00F15510">
        <w:rPr>
          <w:b/>
          <w:bCs/>
        </w:rPr>
        <w:t>s</w:t>
      </w:r>
      <w:r w:rsidRPr="00F15510">
        <w:rPr>
          <w:b/>
          <w:bCs/>
        </w:rPr>
        <w:t xml:space="preserve"> and </w:t>
      </w:r>
      <w:r w:rsidR="002F0144" w:rsidRPr="00F15510">
        <w:rPr>
          <w:b/>
          <w:bCs/>
        </w:rPr>
        <w:t xml:space="preserve">attendance at </w:t>
      </w:r>
      <w:r w:rsidRPr="00F15510">
        <w:rPr>
          <w:b/>
          <w:bCs/>
        </w:rPr>
        <w:t xml:space="preserve">live </w:t>
      </w:r>
      <w:r w:rsidR="002F0144" w:rsidRPr="00F15510">
        <w:rPr>
          <w:b/>
          <w:bCs/>
        </w:rPr>
        <w:t xml:space="preserve">community </w:t>
      </w:r>
      <w:r w:rsidRPr="00F15510">
        <w:rPr>
          <w:b/>
          <w:bCs/>
        </w:rPr>
        <w:t>events</w:t>
      </w:r>
      <w:r w:rsidR="002F0144">
        <w:t xml:space="preserve">. These strategies </w:t>
      </w:r>
      <w:r w:rsidR="00A3322C">
        <w:t xml:space="preserve">were </w:t>
      </w:r>
      <w:r w:rsidR="00B01551">
        <w:t xml:space="preserve">aimed </w:t>
      </w:r>
      <w:r w:rsidR="00A3322C">
        <w:t xml:space="preserve">at people </w:t>
      </w:r>
      <w:r>
        <w:t xml:space="preserve">who had already attended the GVH ED with a lower complexity health concern </w:t>
      </w:r>
      <w:r w:rsidR="00A3322C">
        <w:t xml:space="preserve">to inform them </w:t>
      </w:r>
      <w:r w:rsidR="00B01551">
        <w:t xml:space="preserve">about </w:t>
      </w:r>
      <w:r w:rsidR="002F0144">
        <w:t xml:space="preserve">what they </w:t>
      </w:r>
      <w:r w:rsidR="00A3322C">
        <w:t xml:space="preserve">should </w:t>
      </w:r>
      <w:r w:rsidR="002F0144">
        <w:t>do next time. Printed assets include</w:t>
      </w:r>
      <w:r w:rsidR="00A3322C">
        <w:t>d</w:t>
      </w:r>
      <w:r w:rsidR="002F0144">
        <w:t xml:space="preserve"> posters, postcards and magnets which were displayed in GP clinics, pharmacies, UCCs and local businesses. Press packs and a community email were also sent out to promote the initiative. </w:t>
      </w:r>
    </w:p>
    <w:p w14:paraId="46D88561" w14:textId="77777777" w:rsidR="0078650A" w:rsidRDefault="0078650A" w:rsidP="0078650A">
      <w:r>
        <w:rPr>
          <w:noProof/>
        </w:rPr>
        <w:drawing>
          <wp:inline distT="0" distB="0" distL="0" distR="0" wp14:anchorId="25503B2D" wp14:editId="11F2ADF7">
            <wp:extent cx="3247950" cy="1548130"/>
            <wp:effectExtent l="0" t="0" r="0" b="0"/>
            <wp:docPr id="14" name="Picture 14" descr="An example of a 'Choose well, feel better' printed as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703" cy="154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B341" w14:textId="616A51FF" w:rsidR="002B5C34" w:rsidRDefault="00435805" w:rsidP="000816C8">
      <w:pPr>
        <w:pStyle w:val="Heading2"/>
      </w:pPr>
      <w:r>
        <w:t>O</w:t>
      </w:r>
      <w:r w:rsidR="009B1BBA" w:rsidRPr="00F80A39">
        <w:t>utcomes</w:t>
      </w:r>
    </w:p>
    <w:p w14:paraId="29A078E1" w14:textId="73E58637" w:rsidR="00B5535E" w:rsidRDefault="00B5535E" w:rsidP="00B5535E">
      <w:pPr>
        <w:pStyle w:val="Heading3"/>
      </w:pPr>
      <w:r>
        <w:t>ED, UCC and ambulance presentations</w:t>
      </w:r>
    </w:p>
    <w:p w14:paraId="57109F29" w14:textId="793911F2" w:rsidR="00A3322C" w:rsidRDefault="00A3322C" w:rsidP="006573A2">
      <w:pPr>
        <w:pStyle w:val="Normalfollowingheading"/>
      </w:pPr>
      <w:r>
        <w:t>T</w:t>
      </w:r>
      <w:r w:rsidR="00270672">
        <w:t>he marketing and communications campaign launched in March 2018</w:t>
      </w:r>
      <w:r>
        <w:t xml:space="preserve"> and the project was evaluated from July to November 2018</w:t>
      </w:r>
      <w:r w:rsidR="00E13F3D">
        <w:t xml:space="preserve"> against baseline data collected for the same period in the previous year</w:t>
      </w:r>
      <w:r w:rsidR="00270672">
        <w:t xml:space="preserve">. </w:t>
      </w:r>
    </w:p>
    <w:p w14:paraId="35BA8889" w14:textId="041C91C3" w:rsidR="007A4FC6" w:rsidRDefault="00270672" w:rsidP="006573A2">
      <w:pPr>
        <w:pStyle w:val="Normalfollowingheading"/>
      </w:pPr>
      <w:r>
        <w:t xml:space="preserve">Although </w:t>
      </w:r>
      <w:r w:rsidR="000816C8">
        <w:t xml:space="preserve">there was an overall increase in </w:t>
      </w:r>
      <w:r>
        <w:t xml:space="preserve">GVH </w:t>
      </w:r>
      <w:r w:rsidR="000816C8">
        <w:t>ED presentations</w:t>
      </w:r>
      <w:r>
        <w:t xml:space="preserve"> over the course of the project</w:t>
      </w:r>
      <w:r w:rsidR="000816C8">
        <w:t xml:space="preserve">, </w:t>
      </w:r>
      <w:r>
        <w:t>early results showed a decreasing trend in the number of patients presenting with lower complexity conditions from the target postcodes</w:t>
      </w:r>
      <w:r w:rsidR="00666A06">
        <w:t xml:space="preserve"> (see Figure 1)</w:t>
      </w:r>
      <w:r>
        <w:t xml:space="preserve">. </w:t>
      </w:r>
    </w:p>
    <w:p w14:paraId="0498E5D1" w14:textId="1D7274CA" w:rsidR="00E31C8D" w:rsidRDefault="007A4FC6" w:rsidP="007A4FC6">
      <w:pPr>
        <w:pStyle w:val="Normalfollowingheading"/>
      </w:pPr>
      <w:r w:rsidRPr="007A4FC6">
        <w:t xml:space="preserve">During the </w:t>
      </w:r>
      <w:r w:rsidR="0078650A" w:rsidRPr="007A4FC6">
        <w:t>evaluation period</w:t>
      </w:r>
      <w:r w:rsidRPr="007A4FC6">
        <w:t xml:space="preserve">, 680 potentially divertible presentations attended </w:t>
      </w:r>
      <w:r w:rsidR="00E13F3D">
        <w:t xml:space="preserve">the </w:t>
      </w:r>
      <w:r w:rsidRPr="007A4FC6">
        <w:t>GVH ED</w:t>
      </w:r>
      <w:r>
        <w:t xml:space="preserve">, an 18 per cent </w:t>
      </w:r>
      <w:r w:rsidR="00827347">
        <w:t xml:space="preserve">reduction </w:t>
      </w:r>
      <w:r>
        <w:t xml:space="preserve">in </w:t>
      </w:r>
      <w:r w:rsidRPr="007A4FC6">
        <w:t xml:space="preserve">potentially divertible presentations compared </w:t>
      </w:r>
      <w:r w:rsidR="0070446E">
        <w:t xml:space="preserve">with </w:t>
      </w:r>
      <w:r w:rsidRPr="007A4FC6">
        <w:t xml:space="preserve">the 828 who presented during the baseline period. </w:t>
      </w:r>
      <w:r>
        <w:t xml:space="preserve">The greatest change </w:t>
      </w:r>
      <w:r w:rsidR="0070446E">
        <w:t xml:space="preserve">occurred in </w:t>
      </w:r>
      <w:r>
        <w:t>category 3 (‘urgent’) presentations</w:t>
      </w:r>
      <w:r w:rsidR="0070446E">
        <w:t>, which reduced by 28 per cent</w:t>
      </w:r>
      <w:r>
        <w:t xml:space="preserve">. </w:t>
      </w:r>
    </w:p>
    <w:p w14:paraId="50B5102D" w14:textId="095C4178" w:rsidR="0078650A" w:rsidRDefault="00E31C8D" w:rsidP="00E13F3D">
      <w:pPr>
        <w:pStyle w:val="Normalfollowingheading"/>
        <w:sectPr w:rsidR="0078650A" w:rsidSect="002C05EF">
          <w:footerReference w:type="default" r:id="rId11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>
        <w:t xml:space="preserve">Presentations </w:t>
      </w:r>
      <w:r w:rsidR="00E13F3D">
        <w:t xml:space="preserve">to the four project UCCs </w:t>
      </w:r>
      <w:r>
        <w:t xml:space="preserve">from target postcodes also increased </w:t>
      </w:r>
      <w:r w:rsidR="00B07493">
        <w:t xml:space="preserve">over the evaluation period, particularly at Cobram UCC, which </w:t>
      </w:r>
      <w:r w:rsidR="002A0A56">
        <w:t xml:space="preserve">saw presentations </w:t>
      </w:r>
      <w:r w:rsidR="0070446E">
        <w:t xml:space="preserve">increase by </w:t>
      </w:r>
      <w:r w:rsidR="00B07493">
        <w:t xml:space="preserve">73 per cent </w:t>
      </w:r>
      <w:r w:rsidR="002A0A56">
        <w:t xml:space="preserve">to </w:t>
      </w:r>
      <w:r w:rsidR="00B07493" w:rsidRPr="00B07493">
        <w:t xml:space="preserve">1,786 </w:t>
      </w:r>
      <w:r w:rsidR="0070446E">
        <w:t xml:space="preserve">presentations </w:t>
      </w:r>
      <w:r w:rsidR="002A0A56">
        <w:t xml:space="preserve">compared with </w:t>
      </w:r>
      <w:r w:rsidR="002A0A56" w:rsidRPr="002A0A56">
        <w:t xml:space="preserve">1,031 presentations </w:t>
      </w:r>
      <w:r w:rsidR="0070446E">
        <w:t xml:space="preserve">during </w:t>
      </w:r>
      <w:r w:rsidR="002A0A56" w:rsidRPr="002A0A56">
        <w:t>the baseline</w:t>
      </w:r>
      <w:r w:rsidR="0070446E">
        <w:t xml:space="preserve"> period</w:t>
      </w:r>
      <w:r w:rsidR="00B07493">
        <w:t>.</w:t>
      </w:r>
    </w:p>
    <w:p w14:paraId="6E63B592" w14:textId="4D9B0FAC" w:rsidR="003F564E" w:rsidRDefault="003F564E" w:rsidP="000816C8">
      <w:r>
        <w:lastRenderedPageBreak/>
        <w:t xml:space="preserve">The </w:t>
      </w:r>
      <w:r w:rsidR="00CF7847">
        <w:t xml:space="preserve">proportion </w:t>
      </w:r>
      <w:r>
        <w:t xml:space="preserve">of potentially divertible presentations to GVH ED that arrived via road ambulance increased during </w:t>
      </w:r>
      <w:r w:rsidR="00CF7847">
        <w:t xml:space="preserve">the </w:t>
      </w:r>
      <w:r>
        <w:t xml:space="preserve">evaluation </w:t>
      </w:r>
      <w:r w:rsidR="00CF7847">
        <w:t>period</w:t>
      </w:r>
      <w:r>
        <w:t xml:space="preserve">, which was contrary to the project’s objective. Despite this, there were indications that patients were receiving more timely access to care compared with those during the baseline period. </w:t>
      </w:r>
    </w:p>
    <w:p w14:paraId="54E4AFCA" w14:textId="77777777" w:rsidR="0078650A" w:rsidRPr="005932D4" w:rsidRDefault="0078650A" w:rsidP="0078650A">
      <w:pPr>
        <w:pStyle w:val="Tablechartdiagramheading"/>
      </w:pPr>
      <w:r>
        <w:t>Figure 1. Lower complexity GVH ED presentations from target postcodes</w:t>
      </w:r>
    </w:p>
    <w:p w14:paraId="6438AC27" w14:textId="77777777" w:rsidR="0078650A" w:rsidRDefault="0078650A" w:rsidP="0078650A">
      <w:pPr>
        <w:pStyle w:val="Normalfollowingheading"/>
      </w:pPr>
      <w:r>
        <w:rPr>
          <w:noProof/>
        </w:rPr>
        <w:drawing>
          <wp:inline distT="0" distB="0" distL="0" distR="0" wp14:anchorId="6D3130DA" wp14:editId="71910765">
            <wp:extent cx="3221990" cy="1905000"/>
            <wp:effectExtent l="0" t="0" r="16510" b="0"/>
            <wp:docPr id="32" name="Chart 32" descr="A line graph showing an overall increase in GVH ED presentations but with a decreasing trend early on in the project">
              <a:extLst xmlns:a="http://schemas.openxmlformats.org/drawingml/2006/main">
                <a:ext uri="{FF2B5EF4-FFF2-40B4-BE49-F238E27FC236}">
                  <a16:creationId xmlns:a16="http://schemas.microsoft.com/office/drawing/2014/main" id="{427BEE01-D377-4AB0-B5EC-BE0436DE2A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1CAB86" w14:textId="7A959121" w:rsidR="00B5535E" w:rsidRDefault="00B5535E" w:rsidP="00B5535E">
      <w:pPr>
        <w:pStyle w:val="Heading3"/>
      </w:pPr>
      <w:r>
        <w:t>Other key outcomes</w:t>
      </w:r>
    </w:p>
    <w:p w14:paraId="037A8BF7" w14:textId="369CA0E7" w:rsidR="000816C8" w:rsidRDefault="00197AFB" w:rsidP="000816C8">
      <w:pPr>
        <w:pStyle w:val="Bullet1"/>
      </w:pPr>
      <w:r>
        <w:t>A</w:t>
      </w:r>
      <w:r w:rsidR="000816C8">
        <w:t xml:space="preserve"> </w:t>
      </w:r>
      <w:r w:rsidR="0048109F">
        <w:t>patient experience monitor</w:t>
      </w:r>
      <w:r>
        <w:t xml:space="preserve"> using </w:t>
      </w:r>
      <w:r w:rsidRPr="00197AFB">
        <w:t xml:space="preserve">SMS text messaging technology </w:t>
      </w:r>
      <w:r>
        <w:t xml:space="preserve">was </w:t>
      </w:r>
      <w:r w:rsidRPr="00197AFB">
        <w:t>implement</w:t>
      </w:r>
      <w:r>
        <w:t>ed</w:t>
      </w:r>
      <w:r w:rsidR="0048109F">
        <w:t xml:space="preserve"> to </w:t>
      </w:r>
      <w:r w:rsidR="000816C8">
        <w:t>capture feedback from patients who had attended a project UCC</w:t>
      </w:r>
      <w:r w:rsidR="0048109F">
        <w:t xml:space="preserve"> (p</w:t>
      </w:r>
      <w:r w:rsidR="000816C8">
        <w:t>aper-based surveys with reply-paid envelopes were also made available for access equity</w:t>
      </w:r>
      <w:r w:rsidR="0048109F">
        <w:t>)</w:t>
      </w:r>
      <w:r w:rsidR="004D09D3">
        <w:t>.</w:t>
      </w:r>
      <w:r w:rsidR="008621A6">
        <w:t xml:space="preserve"> This </w:t>
      </w:r>
      <w:r w:rsidR="006F0BFE">
        <w:t xml:space="preserve">showed </w:t>
      </w:r>
      <w:r w:rsidR="006E2437">
        <w:t xml:space="preserve">growth in the </w:t>
      </w:r>
      <w:r w:rsidR="008621A6">
        <w:t>number of people</w:t>
      </w:r>
      <w:r w:rsidR="001111EC">
        <w:t xml:space="preserve"> </w:t>
      </w:r>
      <w:r w:rsidR="009049B9">
        <w:t xml:space="preserve">influenced by the </w:t>
      </w:r>
      <w:r w:rsidR="008621A6">
        <w:t>Facebook campaign</w:t>
      </w:r>
      <w:r w:rsidR="009049B9">
        <w:t xml:space="preserve"> to attend their local UCC</w:t>
      </w:r>
      <w:r w:rsidR="008621A6">
        <w:t>.</w:t>
      </w:r>
    </w:p>
    <w:p w14:paraId="0764CD56" w14:textId="6F6BA3F3" w:rsidR="0078650A" w:rsidRDefault="00A2368C" w:rsidP="00A2368C">
      <w:pPr>
        <w:pStyle w:val="Bullet1"/>
      </w:pPr>
      <w:r>
        <w:t xml:space="preserve">The monthly clinical review meetings established as part of the project were a significant achievement, yielding </w:t>
      </w:r>
      <w:r w:rsidR="006E2437">
        <w:t xml:space="preserve">several </w:t>
      </w:r>
      <w:r>
        <w:t xml:space="preserve">positive inter-agency outcomes and quality improvements. For example, seven urgent care clinical pathways were developed and are being implemented across all project sites. </w:t>
      </w:r>
    </w:p>
    <w:p w14:paraId="095A69D8" w14:textId="7EBD9173" w:rsidR="00A2368C" w:rsidRDefault="006E2437" w:rsidP="00A2368C">
      <w:pPr>
        <w:pStyle w:val="Bullet1"/>
      </w:pPr>
      <w:r>
        <w:t xml:space="preserve">The sharing of data </w:t>
      </w:r>
      <w:r w:rsidR="0078650A">
        <w:t xml:space="preserve">as part of the project </w:t>
      </w:r>
      <w:r>
        <w:t xml:space="preserve">also </w:t>
      </w:r>
      <w:r w:rsidR="0078650A">
        <w:t>led to overall improvements in data capture at the project UCCs, and t</w:t>
      </w:r>
      <w:r w:rsidR="00A2368C">
        <w:t xml:space="preserve">he strong community of practice </w:t>
      </w:r>
      <w:r>
        <w:t xml:space="preserve">that has </w:t>
      </w:r>
      <w:r w:rsidR="00A2368C">
        <w:t xml:space="preserve">developed has paved the way for further partnership and collaboration in future. </w:t>
      </w:r>
    </w:p>
    <w:p w14:paraId="2485892E" w14:textId="2A6DCB57" w:rsidR="00435805" w:rsidRDefault="00435805" w:rsidP="00435805">
      <w:pPr>
        <w:pStyle w:val="Heading2"/>
      </w:pPr>
      <w:r>
        <w:t>Key learnings</w:t>
      </w:r>
    </w:p>
    <w:p w14:paraId="2E36ECBB" w14:textId="30FACB31" w:rsidR="005231B8" w:rsidRDefault="005231B8" w:rsidP="00153700">
      <w:pPr>
        <w:pStyle w:val="Bullet1"/>
      </w:pPr>
      <w:r>
        <w:t xml:space="preserve">Service mapping and auditing helped to identify </w:t>
      </w:r>
      <w:r w:rsidR="005D3BAE">
        <w:t xml:space="preserve">similarities between the </w:t>
      </w:r>
      <w:r>
        <w:t>UCCs</w:t>
      </w:r>
      <w:r w:rsidR="005D3BAE">
        <w:t>’</w:t>
      </w:r>
      <w:r>
        <w:t xml:space="preserve"> </w:t>
      </w:r>
      <w:r w:rsidR="005D3BAE">
        <w:t xml:space="preserve">operations </w:t>
      </w:r>
      <w:r>
        <w:t xml:space="preserve">and where there were gaps. </w:t>
      </w:r>
      <w:r w:rsidR="005D3BAE">
        <w:t>Some s</w:t>
      </w:r>
      <w:r>
        <w:t xml:space="preserve">ystem-level gaps </w:t>
      </w:r>
      <w:r w:rsidR="005D3BAE">
        <w:t xml:space="preserve">identified </w:t>
      </w:r>
      <w:r>
        <w:t xml:space="preserve">were out of </w:t>
      </w:r>
      <w:r w:rsidR="00B15EEC">
        <w:t xml:space="preserve">the project’s </w:t>
      </w:r>
      <w:r>
        <w:t>scope</w:t>
      </w:r>
      <w:r w:rsidR="00B15EEC">
        <w:t>,</w:t>
      </w:r>
      <w:r>
        <w:t xml:space="preserve"> such as the lack of a statewide strategy for telehealth specific to the ED/urgent care model. Telehealth could </w:t>
      </w:r>
      <w:r w:rsidRPr="0067218E">
        <w:t xml:space="preserve">prevent unnecessary presentations of lower complexity cases </w:t>
      </w:r>
      <w:r w:rsidR="00B15EEC">
        <w:t xml:space="preserve">by enabling UCC staff and GPs to video call the ED. It could also </w:t>
      </w:r>
      <w:r w:rsidRPr="0067218E">
        <w:t xml:space="preserve">facilitate direct </w:t>
      </w:r>
      <w:r w:rsidR="00B15EEC">
        <w:t xml:space="preserve">patient </w:t>
      </w:r>
      <w:r w:rsidRPr="0067218E">
        <w:t>admission</w:t>
      </w:r>
      <w:r w:rsidR="005D3BAE">
        <w:t>s where appropriate</w:t>
      </w:r>
      <w:r w:rsidR="00B15EEC">
        <w:t xml:space="preserve">, negating the need </w:t>
      </w:r>
      <w:r w:rsidR="005D3BAE">
        <w:t xml:space="preserve">to present </w:t>
      </w:r>
      <w:r w:rsidRPr="0067218E">
        <w:t xml:space="preserve">to the </w:t>
      </w:r>
      <w:r>
        <w:t>ED.</w:t>
      </w:r>
    </w:p>
    <w:p w14:paraId="6F49A39C" w14:textId="35CD789F" w:rsidR="003D6AF2" w:rsidRDefault="005D3BAE" w:rsidP="00153700">
      <w:pPr>
        <w:pStyle w:val="Bullet1"/>
      </w:pPr>
      <w:r>
        <w:t>E</w:t>
      </w:r>
      <w:r w:rsidR="003D6AF2" w:rsidRPr="0024351A">
        <w:t xml:space="preserve">valuation </w:t>
      </w:r>
      <w:r>
        <w:t xml:space="preserve">of the project </w:t>
      </w:r>
      <w:r w:rsidR="003D6AF2" w:rsidRPr="0024351A">
        <w:t xml:space="preserve">identified </w:t>
      </w:r>
      <w:r w:rsidR="003D6AF2">
        <w:t xml:space="preserve">that the marketing and communications campaign could have benefited from input from </w:t>
      </w:r>
      <w:r w:rsidR="003D6AF2" w:rsidRPr="0024351A">
        <w:t>health consumers</w:t>
      </w:r>
      <w:r w:rsidR="003D6AF2">
        <w:t xml:space="preserve">, </w:t>
      </w:r>
      <w:r w:rsidR="003D6AF2" w:rsidRPr="0024351A">
        <w:t>local community members</w:t>
      </w:r>
      <w:r>
        <w:t>,</w:t>
      </w:r>
      <w:r w:rsidR="003D6AF2" w:rsidRPr="0024351A">
        <w:t xml:space="preserve"> </w:t>
      </w:r>
      <w:r w:rsidR="003D6AF2">
        <w:t xml:space="preserve">and a </w:t>
      </w:r>
      <w:r w:rsidR="003D6AF2" w:rsidRPr="0024351A">
        <w:t>health literacy expert.</w:t>
      </w:r>
    </w:p>
    <w:p w14:paraId="0D86EE0B" w14:textId="17F854DE" w:rsidR="003D6AF2" w:rsidRPr="003D6AF2" w:rsidRDefault="003D6AF2" w:rsidP="003D6AF2">
      <w:pPr>
        <w:pStyle w:val="Bullet1"/>
      </w:pPr>
      <w:r w:rsidRPr="003D6AF2">
        <w:t xml:space="preserve">Staff and community member stories had the highest engagement on the Facebook page, with video performing significantly higher than any other form of content. Quizzes were </w:t>
      </w:r>
      <w:r w:rsidR="00F05525">
        <w:t xml:space="preserve">the next most </w:t>
      </w:r>
      <w:r w:rsidRPr="003D6AF2">
        <w:t xml:space="preserve">engaging, </w:t>
      </w:r>
      <w:r w:rsidR="005D3BAE">
        <w:t xml:space="preserve">with </w:t>
      </w:r>
      <w:r w:rsidRPr="003D6AF2">
        <w:t xml:space="preserve">competitions </w:t>
      </w:r>
      <w:r w:rsidR="005D3BAE">
        <w:t xml:space="preserve">being </w:t>
      </w:r>
      <w:r w:rsidRPr="003D6AF2">
        <w:t>the least effective</w:t>
      </w:r>
      <w:r w:rsidR="005D3BAE">
        <w:t xml:space="preserve"> content</w:t>
      </w:r>
      <w:r w:rsidRPr="003D6AF2">
        <w:t xml:space="preserve">. </w:t>
      </w:r>
    </w:p>
    <w:p w14:paraId="562F1546" w14:textId="2301ECC6" w:rsidR="003D6AF2" w:rsidRDefault="003D6AF2" w:rsidP="003D6AF2">
      <w:pPr>
        <w:pStyle w:val="Bullet1"/>
      </w:pPr>
      <w:r>
        <w:t>A focus group indicated that</w:t>
      </w:r>
      <w:r w:rsidR="00F05525">
        <w:t xml:space="preserve">: </w:t>
      </w:r>
      <w:r w:rsidRPr="00381AA2">
        <w:t>newspapers, television and seniors</w:t>
      </w:r>
      <w:r>
        <w:t>’</w:t>
      </w:r>
      <w:r w:rsidRPr="00381AA2">
        <w:t xml:space="preserve"> magazines </w:t>
      </w:r>
      <w:r>
        <w:t xml:space="preserve">might be more effective </w:t>
      </w:r>
      <w:r w:rsidR="00F05525">
        <w:t xml:space="preserve">for </w:t>
      </w:r>
      <w:r>
        <w:t xml:space="preserve">reaching older people; the Facebook </w:t>
      </w:r>
      <w:r w:rsidR="005D3BAE">
        <w:t xml:space="preserve">posts </w:t>
      </w:r>
      <w:r>
        <w:t xml:space="preserve">contained too much </w:t>
      </w:r>
      <w:r w:rsidR="00F05525">
        <w:t xml:space="preserve">text and </w:t>
      </w:r>
      <w:r w:rsidR="005D3BAE">
        <w:t xml:space="preserve">might work </w:t>
      </w:r>
      <w:r w:rsidR="00F05525">
        <w:t xml:space="preserve">better </w:t>
      </w:r>
      <w:r w:rsidR="005D3BAE">
        <w:t xml:space="preserve">with </w:t>
      </w:r>
      <w:r w:rsidR="00F05525">
        <w:t xml:space="preserve">limited copy linking to further information; and the campaign characters could be more diverse. </w:t>
      </w:r>
    </w:p>
    <w:p w14:paraId="0F54DB0E" w14:textId="2A08229E" w:rsidR="00A2368C" w:rsidRPr="006573A2" w:rsidRDefault="00F05525" w:rsidP="00DE5F09">
      <w:pPr>
        <w:pStyle w:val="Bullet1"/>
      </w:pPr>
      <w:r>
        <w:t xml:space="preserve">The increase </w:t>
      </w:r>
      <w:r w:rsidR="005D3BAE">
        <w:t xml:space="preserve">in </w:t>
      </w:r>
      <w:r>
        <w:t xml:space="preserve">ambulance ED presentations suggests opportunities to increase </w:t>
      </w:r>
      <w:r w:rsidRPr="00982E60">
        <w:t xml:space="preserve">public education on when </w:t>
      </w:r>
      <w:r>
        <w:t xml:space="preserve">it is appropriate to </w:t>
      </w:r>
      <w:r w:rsidRPr="00982E60">
        <w:t>call an ambulance</w:t>
      </w:r>
      <w:r>
        <w:t xml:space="preserve">, and to educate ambulance staff on UCCs’ capabilities in </w:t>
      </w:r>
      <w:r w:rsidR="00982E60" w:rsidRPr="00982E60">
        <w:t>treat</w:t>
      </w:r>
      <w:r>
        <w:t>ing</w:t>
      </w:r>
      <w:r w:rsidR="00982E60" w:rsidRPr="00982E60">
        <w:t xml:space="preserve"> lower complexity patients.</w:t>
      </w:r>
    </w:p>
    <w:sectPr w:rsidR="00A2368C" w:rsidRPr="006573A2" w:rsidSect="00526A52">
      <w:footerReference w:type="default" r:id="rId13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38D4" w14:textId="77777777" w:rsidR="005B6FCA" w:rsidRDefault="005B6FCA" w:rsidP="002D711A">
      <w:pPr>
        <w:spacing w:after="0" w:line="240" w:lineRule="auto"/>
      </w:pPr>
      <w:r>
        <w:separator/>
      </w:r>
    </w:p>
  </w:endnote>
  <w:endnote w:type="continuationSeparator" w:id="0">
    <w:p w14:paraId="1EF585D5" w14:textId="77777777" w:rsidR="005B6FCA" w:rsidRDefault="005B6FC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64426" w14:textId="77777777" w:rsidR="00F80A39" w:rsidRDefault="00F80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5523B19A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695FAC">
            <w:rPr>
              <w:sz w:val="18"/>
              <w:szCs w:val="18"/>
            </w:rPr>
            <w:t xml:space="preserve">November </w:t>
          </w:r>
          <w:r>
            <w:rPr>
              <w:sz w:val="18"/>
              <w:szCs w:val="18"/>
            </w:rPr>
            <w:t>2020</w:t>
          </w:r>
        </w:p>
        <w:p w14:paraId="585BE8B9" w14:textId="454C67F7" w:rsidR="00C821CE" w:rsidRPr="00695FAC" w:rsidRDefault="00695FAC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695FAC">
            <w:rPr>
              <w:color w:val="000000" w:themeColor="text1"/>
              <w:sz w:val="18"/>
              <w:szCs w:val="18"/>
            </w:rPr>
            <w:t>ISBN 978-1-76096-263-0 (pdf/online/MS word)</w:t>
          </w:r>
        </w:p>
        <w:p w14:paraId="5090B2B9" w14:textId="256DAFD9" w:rsidR="00C821CE" w:rsidRPr="007A4444" w:rsidRDefault="00C821CE" w:rsidP="00695FAC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695FAC">
            <w:rPr>
              <w:rStyle w:val="Hyperlink"/>
              <w:sz w:val="18"/>
              <w:szCs w:val="18"/>
            </w:rPr>
            <w:br/>
          </w: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ADD7" w14:textId="77777777" w:rsidR="005B6FCA" w:rsidRDefault="005B6FCA" w:rsidP="00E33E08">
      <w:pPr>
        <w:spacing w:before="0" w:after="0" w:line="240" w:lineRule="auto"/>
      </w:pPr>
    </w:p>
  </w:footnote>
  <w:footnote w:type="continuationSeparator" w:id="0">
    <w:p w14:paraId="46727B36" w14:textId="77777777" w:rsidR="005B6FCA" w:rsidRDefault="005B6FCA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28078772">
          <wp:simplePos x="0" y="0"/>
          <wp:positionH relativeFrom="page">
            <wp:posOffset>23495</wp:posOffset>
          </wp:positionH>
          <wp:positionV relativeFrom="page">
            <wp:posOffset>19050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06600"/>
    <w:rsid w:val="00012F6F"/>
    <w:rsid w:val="00014213"/>
    <w:rsid w:val="00014B55"/>
    <w:rsid w:val="00014CAD"/>
    <w:rsid w:val="00020E3E"/>
    <w:rsid w:val="00023457"/>
    <w:rsid w:val="00023BF3"/>
    <w:rsid w:val="00026811"/>
    <w:rsid w:val="0004185E"/>
    <w:rsid w:val="00041E3A"/>
    <w:rsid w:val="00053181"/>
    <w:rsid w:val="00056988"/>
    <w:rsid w:val="00060D97"/>
    <w:rsid w:val="00071F51"/>
    <w:rsid w:val="00072279"/>
    <w:rsid w:val="00073407"/>
    <w:rsid w:val="00075E6C"/>
    <w:rsid w:val="00076011"/>
    <w:rsid w:val="000816C8"/>
    <w:rsid w:val="00081C12"/>
    <w:rsid w:val="00087D42"/>
    <w:rsid w:val="000905F7"/>
    <w:rsid w:val="000B29AD"/>
    <w:rsid w:val="000C4BDE"/>
    <w:rsid w:val="000C515F"/>
    <w:rsid w:val="000C6372"/>
    <w:rsid w:val="000D7841"/>
    <w:rsid w:val="000E392D"/>
    <w:rsid w:val="000E39B6"/>
    <w:rsid w:val="000E3D05"/>
    <w:rsid w:val="000F0105"/>
    <w:rsid w:val="000F2A2C"/>
    <w:rsid w:val="000F4288"/>
    <w:rsid w:val="000F7165"/>
    <w:rsid w:val="00102379"/>
    <w:rsid w:val="00103722"/>
    <w:rsid w:val="001065D6"/>
    <w:rsid w:val="001068D5"/>
    <w:rsid w:val="001111EC"/>
    <w:rsid w:val="00121252"/>
    <w:rsid w:val="00121488"/>
    <w:rsid w:val="00124609"/>
    <w:rsid w:val="001254CE"/>
    <w:rsid w:val="0013637A"/>
    <w:rsid w:val="00141F1D"/>
    <w:rsid w:val="001422CC"/>
    <w:rsid w:val="00145346"/>
    <w:rsid w:val="00153700"/>
    <w:rsid w:val="0016132F"/>
    <w:rsid w:val="001617B6"/>
    <w:rsid w:val="00165E66"/>
    <w:rsid w:val="00165E82"/>
    <w:rsid w:val="00186B39"/>
    <w:rsid w:val="00196143"/>
    <w:rsid w:val="001972B9"/>
    <w:rsid w:val="00197AFB"/>
    <w:rsid w:val="001A24FC"/>
    <w:rsid w:val="001C60B2"/>
    <w:rsid w:val="001C6993"/>
    <w:rsid w:val="001C7BAE"/>
    <w:rsid w:val="001E024E"/>
    <w:rsid w:val="001E31FA"/>
    <w:rsid w:val="001E48F9"/>
    <w:rsid w:val="001E64F6"/>
    <w:rsid w:val="001E7AEB"/>
    <w:rsid w:val="00204B82"/>
    <w:rsid w:val="00213D38"/>
    <w:rsid w:val="00222908"/>
    <w:rsid w:val="00222BEB"/>
    <w:rsid w:val="00225E60"/>
    <w:rsid w:val="0022698B"/>
    <w:rsid w:val="00230BBB"/>
    <w:rsid w:val="0023202C"/>
    <w:rsid w:val="00234619"/>
    <w:rsid w:val="00235BE2"/>
    <w:rsid w:val="0024351A"/>
    <w:rsid w:val="00245043"/>
    <w:rsid w:val="00251C23"/>
    <w:rsid w:val="0026028E"/>
    <w:rsid w:val="00270672"/>
    <w:rsid w:val="00273AF5"/>
    <w:rsid w:val="00284FA2"/>
    <w:rsid w:val="00292D36"/>
    <w:rsid w:val="00294A5A"/>
    <w:rsid w:val="00297281"/>
    <w:rsid w:val="00297A47"/>
    <w:rsid w:val="002A0A56"/>
    <w:rsid w:val="002A5891"/>
    <w:rsid w:val="002A5F50"/>
    <w:rsid w:val="002B03F1"/>
    <w:rsid w:val="002B1F1C"/>
    <w:rsid w:val="002B5C34"/>
    <w:rsid w:val="002B5E2B"/>
    <w:rsid w:val="002B6DAA"/>
    <w:rsid w:val="002C05EF"/>
    <w:rsid w:val="002C338A"/>
    <w:rsid w:val="002D1A49"/>
    <w:rsid w:val="002D70F7"/>
    <w:rsid w:val="002D711A"/>
    <w:rsid w:val="002D7336"/>
    <w:rsid w:val="002E3396"/>
    <w:rsid w:val="002E6454"/>
    <w:rsid w:val="002F0144"/>
    <w:rsid w:val="002F2953"/>
    <w:rsid w:val="002F4E84"/>
    <w:rsid w:val="00303507"/>
    <w:rsid w:val="0031149C"/>
    <w:rsid w:val="00317946"/>
    <w:rsid w:val="00326600"/>
    <w:rsid w:val="00332D4F"/>
    <w:rsid w:val="003347B2"/>
    <w:rsid w:val="00341ED5"/>
    <w:rsid w:val="00362A27"/>
    <w:rsid w:val="0036778F"/>
    <w:rsid w:val="00375BC2"/>
    <w:rsid w:val="00381AA2"/>
    <w:rsid w:val="00383147"/>
    <w:rsid w:val="003835BB"/>
    <w:rsid w:val="0038771C"/>
    <w:rsid w:val="003A430B"/>
    <w:rsid w:val="003A541A"/>
    <w:rsid w:val="003A6923"/>
    <w:rsid w:val="003C2C67"/>
    <w:rsid w:val="003C2D4C"/>
    <w:rsid w:val="003C3B3A"/>
    <w:rsid w:val="003C5BA4"/>
    <w:rsid w:val="003D6AF2"/>
    <w:rsid w:val="003E3E26"/>
    <w:rsid w:val="003F1295"/>
    <w:rsid w:val="003F5102"/>
    <w:rsid w:val="003F564E"/>
    <w:rsid w:val="003F76FC"/>
    <w:rsid w:val="004002EB"/>
    <w:rsid w:val="00407A79"/>
    <w:rsid w:val="00422DDC"/>
    <w:rsid w:val="004231B5"/>
    <w:rsid w:val="004236C8"/>
    <w:rsid w:val="00427681"/>
    <w:rsid w:val="0043317F"/>
    <w:rsid w:val="00433DB7"/>
    <w:rsid w:val="0043480E"/>
    <w:rsid w:val="00435805"/>
    <w:rsid w:val="00442182"/>
    <w:rsid w:val="0044655F"/>
    <w:rsid w:val="0045347E"/>
    <w:rsid w:val="00453750"/>
    <w:rsid w:val="00456941"/>
    <w:rsid w:val="00457B84"/>
    <w:rsid w:val="00460BD5"/>
    <w:rsid w:val="004702EA"/>
    <w:rsid w:val="0048109F"/>
    <w:rsid w:val="0048259C"/>
    <w:rsid w:val="00482D02"/>
    <w:rsid w:val="00484326"/>
    <w:rsid w:val="00490369"/>
    <w:rsid w:val="004A4ED0"/>
    <w:rsid w:val="004A7519"/>
    <w:rsid w:val="004B64B1"/>
    <w:rsid w:val="004C6620"/>
    <w:rsid w:val="004D01AC"/>
    <w:rsid w:val="004D09D3"/>
    <w:rsid w:val="004D3518"/>
    <w:rsid w:val="004D5BBA"/>
    <w:rsid w:val="004D62D6"/>
    <w:rsid w:val="004D6898"/>
    <w:rsid w:val="004F3F4E"/>
    <w:rsid w:val="004F76D8"/>
    <w:rsid w:val="00510167"/>
    <w:rsid w:val="00513E86"/>
    <w:rsid w:val="005231B8"/>
    <w:rsid w:val="005239C5"/>
    <w:rsid w:val="00526A52"/>
    <w:rsid w:val="005306A2"/>
    <w:rsid w:val="0053416C"/>
    <w:rsid w:val="005366CB"/>
    <w:rsid w:val="00541C2F"/>
    <w:rsid w:val="00552DE4"/>
    <w:rsid w:val="00555D37"/>
    <w:rsid w:val="00563527"/>
    <w:rsid w:val="0057407A"/>
    <w:rsid w:val="0058124E"/>
    <w:rsid w:val="005875A3"/>
    <w:rsid w:val="005932D4"/>
    <w:rsid w:val="005953EA"/>
    <w:rsid w:val="005A3416"/>
    <w:rsid w:val="005B061F"/>
    <w:rsid w:val="005B27FE"/>
    <w:rsid w:val="005B327A"/>
    <w:rsid w:val="005B5F0B"/>
    <w:rsid w:val="005B6FCA"/>
    <w:rsid w:val="005B76DF"/>
    <w:rsid w:val="005B79CB"/>
    <w:rsid w:val="005D03D5"/>
    <w:rsid w:val="005D3BAE"/>
    <w:rsid w:val="005D6125"/>
    <w:rsid w:val="005E08D7"/>
    <w:rsid w:val="005E4C16"/>
    <w:rsid w:val="005E5947"/>
    <w:rsid w:val="005F61DF"/>
    <w:rsid w:val="0060163A"/>
    <w:rsid w:val="006023F9"/>
    <w:rsid w:val="00610559"/>
    <w:rsid w:val="00611C5F"/>
    <w:rsid w:val="00614076"/>
    <w:rsid w:val="00632F2E"/>
    <w:rsid w:val="006332F6"/>
    <w:rsid w:val="006413F2"/>
    <w:rsid w:val="0064598D"/>
    <w:rsid w:val="006534B2"/>
    <w:rsid w:val="0065615D"/>
    <w:rsid w:val="00657011"/>
    <w:rsid w:val="006573A2"/>
    <w:rsid w:val="006650B5"/>
    <w:rsid w:val="006651B1"/>
    <w:rsid w:val="00665778"/>
    <w:rsid w:val="00666A06"/>
    <w:rsid w:val="0067218E"/>
    <w:rsid w:val="00676E5F"/>
    <w:rsid w:val="00680577"/>
    <w:rsid w:val="006945CA"/>
    <w:rsid w:val="00695FAC"/>
    <w:rsid w:val="00697BE9"/>
    <w:rsid w:val="006A09D4"/>
    <w:rsid w:val="006A3309"/>
    <w:rsid w:val="006A3A5A"/>
    <w:rsid w:val="006A5881"/>
    <w:rsid w:val="006A5B34"/>
    <w:rsid w:val="006B2A76"/>
    <w:rsid w:val="006C77A9"/>
    <w:rsid w:val="006D2F37"/>
    <w:rsid w:val="006D4720"/>
    <w:rsid w:val="006E2437"/>
    <w:rsid w:val="006E6CDF"/>
    <w:rsid w:val="006F0BFE"/>
    <w:rsid w:val="006F37F2"/>
    <w:rsid w:val="006F6693"/>
    <w:rsid w:val="0070446E"/>
    <w:rsid w:val="00707FE8"/>
    <w:rsid w:val="00714AAE"/>
    <w:rsid w:val="00724962"/>
    <w:rsid w:val="00724A0F"/>
    <w:rsid w:val="00726D2F"/>
    <w:rsid w:val="00733638"/>
    <w:rsid w:val="007352D2"/>
    <w:rsid w:val="0073568B"/>
    <w:rsid w:val="00736235"/>
    <w:rsid w:val="00736732"/>
    <w:rsid w:val="00740019"/>
    <w:rsid w:val="00746426"/>
    <w:rsid w:val="00750BF9"/>
    <w:rsid w:val="00750CBE"/>
    <w:rsid w:val="0075681A"/>
    <w:rsid w:val="007650D2"/>
    <w:rsid w:val="00766B5A"/>
    <w:rsid w:val="00772209"/>
    <w:rsid w:val="007770A5"/>
    <w:rsid w:val="007834F2"/>
    <w:rsid w:val="0078650A"/>
    <w:rsid w:val="00791020"/>
    <w:rsid w:val="007921A6"/>
    <w:rsid w:val="00794CB7"/>
    <w:rsid w:val="007A04D2"/>
    <w:rsid w:val="007A4444"/>
    <w:rsid w:val="007A4FC6"/>
    <w:rsid w:val="007A5F82"/>
    <w:rsid w:val="007D2BD8"/>
    <w:rsid w:val="007D4A1E"/>
    <w:rsid w:val="007D5F9E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347"/>
    <w:rsid w:val="0083254D"/>
    <w:rsid w:val="00833897"/>
    <w:rsid w:val="008401EF"/>
    <w:rsid w:val="008411E9"/>
    <w:rsid w:val="00841617"/>
    <w:rsid w:val="0084200F"/>
    <w:rsid w:val="00843987"/>
    <w:rsid w:val="00843B2C"/>
    <w:rsid w:val="00844F16"/>
    <w:rsid w:val="00847BE1"/>
    <w:rsid w:val="00855FF9"/>
    <w:rsid w:val="008621A6"/>
    <w:rsid w:val="0086277A"/>
    <w:rsid w:val="008668A8"/>
    <w:rsid w:val="008703D8"/>
    <w:rsid w:val="008768AD"/>
    <w:rsid w:val="00880AC4"/>
    <w:rsid w:val="00882C46"/>
    <w:rsid w:val="00890E09"/>
    <w:rsid w:val="00893E52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D3E32"/>
    <w:rsid w:val="008E2348"/>
    <w:rsid w:val="008F6D45"/>
    <w:rsid w:val="009049B9"/>
    <w:rsid w:val="00906AAE"/>
    <w:rsid w:val="00911408"/>
    <w:rsid w:val="00911AB6"/>
    <w:rsid w:val="00916AD5"/>
    <w:rsid w:val="00922944"/>
    <w:rsid w:val="00936479"/>
    <w:rsid w:val="00937A10"/>
    <w:rsid w:val="00953A2C"/>
    <w:rsid w:val="00966115"/>
    <w:rsid w:val="00971A0C"/>
    <w:rsid w:val="00974DA9"/>
    <w:rsid w:val="00977A8F"/>
    <w:rsid w:val="00982E60"/>
    <w:rsid w:val="009834C0"/>
    <w:rsid w:val="00986AAC"/>
    <w:rsid w:val="00991C00"/>
    <w:rsid w:val="00995526"/>
    <w:rsid w:val="009955D9"/>
    <w:rsid w:val="00996E62"/>
    <w:rsid w:val="009A0B4B"/>
    <w:rsid w:val="009A1DA2"/>
    <w:rsid w:val="009A3704"/>
    <w:rsid w:val="009A4739"/>
    <w:rsid w:val="009A674F"/>
    <w:rsid w:val="009A6D22"/>
    <w:rsid w:val="009B199C"/>
    <w:rsid w:val="009B1BBA"/>
    <w:rsid w:val="009B5EE3"/>
    <w:rsid w:val="009B61F1"/>
    <w:rsid w:val="009B62E0"/>
    <w:rsid w:val="009C3D88"/>
    <w:rsid w:val="009D164A"/>
    <w:rsid w:val="009D19C1"/>
    <w:rsid w:val="009E0D59"/>
    <w:rsid w:val="009E1651"/>
    <w:rsid w:val="009E3858"/>
    <w:rsid w:val="009E467D"/>
    <w:rsid w:val="009E5E60"/>
    <w:rsid w:val="009E70DD"/>
    <w:rsid w:val="009E7E96"/>
    <w:rsid w:val="009F0A80"/>
    <w:rsid w:val="009F2ED9"/>
    <w:rsid w:val="009F3231"/>
    <w:rsid w:val="009F5C58"/>
    <w:rsid w:val="00A023A0"/>
    <w:rsid w:val="00A05EBC"/>
    <w:rsid w:val="00A131B1"/>
    <w:rsid w:val="00A1562B"/>
    <w:rsid w:val="00A170F4"/>
    <w:rsid w:val="00A21408"/>
    <w:rsid w:val="00A2160F"/>
    <w:rsid w:val="00A21CFD"/>
    <w:rsid w:val="00A2368C"/>
    <w:rsid w:val="00A23833"/>
    <w:rsid w:val="00A25B78"/>
    <w:rsid w:val="00A3322C"/>
    <w:rsid w:val="00A414E4"/>
    <w:rsid w:val="00A43056"/>
    <w:rsid w:val="00A43433"/>
    <w:rsid w:val="00A46288"/>
    <w:rsid w:val="00A46BA8"/>
    <w:rsid w:val="00A47634"/>
    <w:rsid w:val="00A612FE"/>
    <w:rsid w:val="00A624DD"/>
    <w:rsid w:val="00A70B49"/>
    <w:rsid w:val="00A92D94"/>
    <w:rsid w:val="00AA26B8"/>
    <w:rsid w:val="00AC0B87"/>
    <w:rsid w:val="00AC2624"/>
    <w:rsid w:val="00AC32A8"/>
    <w:rsid w:val="00AD7E4E"/>
    <w:rsid w:val="00AF0B8D"/>
    <w:rsid w:val="00AF4D58"/>
    <w:rsid w:val="00AF58B6"/>
    <w:rsid w:val="00AF6666"/>
    <w:rsid w:val="00AF7BC5"/>
    <w:rsid w:val="00B01551"/>
    <w:rsid w:val="00B0372C"/>
    <w:rsid w:val="00B07493"/>
    <w:rsid w:val="00B14E78"/>
    <w:rsid w:val="00B15EEC"/>
    <w:rsid w:val="00B420CB"/>
    <w:rsid w:val="00B5535E"/>
    <w:rsid w:val="00B65FCC"/>
    <w:rsid w:val="00B81B44"/>
    <w:rsid w:val="00B9053B"/>
    <w:rsid w:val="00B95F4E"/>
    <w:rsid w:val="00BA0C37"/>
    <w:rsid w:val="00BA3782"/>
    <w:rsid w:val="00BB42BB"/>
    <w:rsid w:val="00BB4D98"/>
    <w:rsid w:val="00BB4EBF"/>
    <w:rsid w:val="00BB59E0"/>
    <w:rsid w:val="00BC07DF"/>
    <w:rsid w:val="00BC3422"/>
    <w:rsid w:val="00BC6E19"/>
    <w:rsid w:val="00BD11C2"/>
    <w:rsid w:val="00BD5018"/>
    <w:rsid w:val="00BE5ADC"/>
    <w:rsid w:val="00BF30DB"/>
    <w:rsid w:val="00BF4F96"/>
    <w:rsid w:val="00C015B9"/>
    <w:rsid w:val="00C022F9"/>
    <w:rsid w:val="00C032EA"/>
    <w:rsid w:val="00C05D62"/>
    <w:rsid w:val="00C06EB5"/>
    <w:rsid w:val="00C1145F"/>
    <w:rsid w:val="00C11CD1"/>
    <w:rsid w:val="00C204C8"/>
    <w:rsid w:val="00C32D49"/>
    <w:rsid w:val="00C33AD3"/>
    <w:rsid w:val="00C35D53"/>
    <w:rsid w:val="00C41B3C"/>
    <w:rsid w:val="00C43F06"/>
    <w:rsid w:val="00C51C01"/>
    <w:rsid w:val="00C637E1"/>
    <w:rsid w:val="00C662D3"/>
    <w:rsid w:val="00C67EAC"/>
    <w:rsid w:val="00C7098C"/>
    <w:rsid w:val="00C70D50"/>
    <w:rsid w:val="00C72252"/>
    <w:rsid w:val="00C821CE"/>
    <w:rsid w:val="00C90266"/>
    <w:rsid w:val="00C907D7"/>
    <w:rsid w:val="00C92338"/>
    <w:rsid w:val="00C955C3"/>
    <w:rsid w:val="00CA05DC"/>
    <w:rsid w:val="00CA56AF"/>
    <w:rsid w:val="00CA7B47"/>
    <w:rsid w:val="00CB3976"/>
    <w:rsid w:val="00CC0347"/>
    <w:rsid w:val="00CD0307"/>
    <w:rsid w:val="00CD3C79"/>
    <w:rsid w:val="00CD3D1B"/>
    <w:rsid w:val="00CE590E"/>
    <w:rsid w:val="00CE61C3"/>
    <w:rsid w:val="00CF7847"/>
    <w:rsid w:val="00D0060C"/>
    <w:rsid w:val="00D02663"/>
    <w:rsid w:val="00D0326A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666A3"/>
    <w:rsid w:val="00D718D7"/>
    <w:rsid w:val="00D76131"/>
    <w:rsid w:val="00D76AD4"/>
    <w:rsid w:val="00D814B7"/>
    <w:rsid w:val="00D858A3"/>
    <w:rsid w:val="00D90688"/>
    <w:rsid w:val="00DA3AAD"/>
    <w:rsid w:val="00DA3F36"/>
    <w:rsid w:val="00DB312B"/>
    <w:rsid w:val="00DC5654"/>
    <w:rsid w:val="00DC658F"/>
    <w:rsid w:val="00DC674A"/>
    <w:rsid w:val="00DE108E"/>
    <w:rsid w:val="00DE60CC"/>
    <w:rsid w:val="00DF57F4"/>
    <w:rsid w:val="00E03F35"/>
    <w:rsid w:val="00E03F53"/>
    <w:rsid w:val="00E13F3D"/>
    <w:rsid w:val="00E26B32"/>
    <w:rsid w:val="00E31C8D"/>
    <w:rsid w:val="00E31CD4"/>
    <w:rsid w:val="00E31E60"/>
    <w:rsid w:val="00E33E08"/>
    <w:rsid w:val="00E407B6"/>
    <w:rsid w:val="00E41D82"/>
    <w:rsid w:val="00E41EF1"/>
    <w:rsid w:val="00E42942"/>
    <w:rsid w:val="00E6148E"/>
    <w:rsid w:val="00E65A0A"/>
    <w:rsid w:val="00E70B05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438"/>
    <w:rsid w:val="00EC5CDE"/>
    <w:rsid w:val="00EC7F2A"/>
    <w:rsid w:val="00ED3077"/>
    <w:rsid w:val="00ED487E"/>
    <w:rsid w:val="00ED64F1"/>
    <w:rsid w:val="00EE0DE3"/>
    <w:rsid w:val="00EE33A1"/>
    <w:rsid w:val="00EE7A0D"/>
    <w:rsid w:val="00F0222C"/>
    <w:rsid w:val="00F05525"/>
    <w:rsid w:val="00F06647"/>
    <w:rsid w:val="00F12312"/>
    <w:rsid w:val="00F12BCD"/>
    <w:rsid w:val="00F13239"/>
    <w:rsid w:val="00F15510"/>
    <w:rsid w:val="00F17CE1"/>
    <w:rsid w:val="00F2115C"/>
    <w:rsid w:val="00F22ABA"/>
    <w:rsid w:val="00F25919"/>
    <w:rsid w:val="00F25F4B"/>
    <w:rsid w:val="00F36B12"/>
    <w:rsid w:val="00F44F0E"/>
    <w:rsid w:val="00F60F9F"/>
    <w:rsid w:val="00F61246"/>
    <w:rsid w:val="00F64F08"/>
    <w:rsid w:val="00F70055"/>
    <w:rsid w:val="00F70EE4"/>
    <w:rsid w:val="00F734F5"/>
    <w:rsid w:val="00F73B5B"/>
    <w:rsid w:val="00F80A39"/>
    <w:rsid w:val="00F8536E"/>
    <w:rsid w:val="00F908E9"/>
    <w:rsid w:val="00F90EA5"/>
    <w:rsid w:val="00F91F5A"/>
    <w:rsid w:val="00F966B1"/>
    <w:rsid w:val="00F97D48"/>
    <w:rsid w:val="00FA0311"/>
    <w:rsid w:val="00FA1489"/>
    <w:rsid w:val="00FA5384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  <w:rsid w:val="00FF632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semiHidden/>
    <w:unhideWhenUsed/>
    <w:rsid w:val="00A3322C"/>
    <w:rPr>
      <w:color w:val="0063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'[Lower complexity urgent care chart.xlsx]Sheet1'!$A$2</c:f>
              <c:strCache>
                <c:ptCount val="1"/>
                <c:pt idx="0">
                  <c:v>2018/19 FY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'[Lower complexity urgent care chart.xlsx]Sheet1'!$B$1:$M$1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 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'[Lower complexity urgent care chart.xlsx]Sheet1'!$B$2:$M$2</c:f>
              <c:numCache>
                <c:formatCode>0</c:formatCode>
                <c:ptCount val="12"/>
                <c:pt idx="0">
                  <c:v>269</c:v>
                </c:pt>
                <c:pt idx="1">
                  <c:v>295</c:v>
                </c:pt>
                <c:pt idx="2">
                  <c:v>287</c:v>
                </c:pt>
                <c:pt idx="3">
                  <c:v>288</c:v>
                </c:pt>
                <c:pt idx="4">
                  <c:v>269</c:v>
                </c:pt>
                <c:pt idx="5">
                  <c:v>289</c:v>
                </c:pt>
                <c:pt idx="6">
                  <c:v>283</c:v>
                </c:pt>
                <c:pt idx="7">
                  <c:v>290</c:v>
                </c:pt>
                <c:pt idx="8">
                  <c:v>343</c:v>
                </c:pt>
                <c:pt idx="9">
                  <c:v>302</c:v>
                </c:pt>
                <c:pt idx="10">
                  <c:v>307</c:v>
                </c:pt>
                <c:pt idx="11">
                  <c:v>311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31-489A-B243-CACDD9B3EF47}"/>
            </c:ext>
          </c:extLst>
        </c:ser>
        <c:ser>
          <c:idx val="1"/>
          <c:order val="1"/>
          <c:tx>
            <c:strRef>
              <c:f>'[Lower complexity urgent care chart.xlsx]Sheet1'!$A$3</c:f>
              <c:strCache>
                <c:ptCount val="1"/>
                <c:pt idx="0">
                  <c:v>2017/18 FY</c:v>
                </c:pt>
              </c:strCache>
            </c:strRef>
          </c:tx>
          <c:spPr>
            <a:ln w="28575" cap="rnd">
              <a:solidFill>
                <a:srgbClr val="FAB15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AB157"/>
              </a:solidFill>
              <a:ln w="9525">
                <a:solidFill>
                  <a:srgbClr val="FAB157"/>
                </a:solidFill>
              </a:ln>
              <a:effectLst/>
            </c:spPr>
          </c:marker>
          <c:cat>
            <c:strRef>
              <c:f>'[Lower complexity urgent care chart.xlsx]Sheet1'!$B$1:$M$1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 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'[Lower complexity urgent care chart.xlsx]Sheet1'!$B$3:$M$3</c:f>
              <c:numCache>
                <c:formatCode>0</c:formatCode>
                <c:ptCount val="12"/>
                <c:pt idx="0">
                  <c:v>296</c:v>
                </c:pt>
                <c:pt idx="1">
                  <c:v>324</c:v>
                </c:pt>
                <c:pt idx="2">
                  <c:v>341</c:v>
                </c:pt>
                <c:pt idx="3">
                  <c:v>314</c:v>
                </c:pt>
                <c:pt idx="4">
                  <c:v>286</c:v>
                </c:pt>
                <c:pt idx="5">
                  <c:v>302</c:v>
                </c:pt>
                <c:pt idx="6">
                  <c:v>285</c:v>
                </c:pt>
                <c:pt idx="7">
                  <c:v>253</c:v>
                </c:pt>
                <c:pt idx="8">
                  <c:v>313</c:v>
                </c:pt>
                <c:pt idx="9">
                  <c:v>295</c:v>
                </c:pt>
                <c:pt idx="10">
                  <c:v>307</c:v>
                </c:pt>
                <c:pt idx="11">
                  <c:v>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31-489A-B243-CACDD9B3EF47}"/>
            </c:ext>
          </c:extLst>
        </c:ser>
        <c:ser>
          <c:idx val="2"/>
          <c:order val="2"/>
          <c:tx>
            <c:strRef>
              <c:f>'[Lower complexity urgent care chart.xlsx]Sheet1'!$A$4</c:f>
              <c:strCache>
                <c:ptCount val="1"/>
                <c:pt idx="0">
                  <c:v>2016/17 FY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'[Lower complexity urgent care chart.xlsx]Sheet1'!$B$1:$M$1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 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'[Lower complexity urgent care chart.xlsx]Sheet1'!$B$4:$M$4</c:f>
              <c:numCache>
                <c:formatCode>0</c:formatCode>
                <c:ptCount val="12"/>
                <c:pt idx="0">
                  <c:v>326</c:v>
                </c:pt>
                <c:pt idx="1">
                  <c:v>302</c:v>
                </c:pt>
                <c:pt idx="2">
                  <c:v>288</c:v>
                </c:pt>
                <c:pt idx="3">
                  <c:v>323</c:v>
                </c:pt>
                <c:pt idx="4">
                  <c:v>287</c:v>
                </c:pt>
                <c:pt idx="5">
                  <c:v>329</c:v>
                </c:pt>
                <c:pt idx="6">
                  <c:v>296</c:v>
                </c:pt>
                <c:pt idx="7">
                  <c:v>286</c:v>
                </c:pt>
                <c:pt idx="8">
                  <c:v>321</c:v>
                </c:pt>
                <c:pt idx="9">
                  <c:v>293</c:v>
                </c:pt>
                <c:pt idx="10">
                  <c:v>319</c:v>
                </c:pt>
                <c:pt idx="11">
                  <c:v>317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31-489A-B243-CACDD9B3EF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6925104"/>
        <c:axId val="936922152"/>
      </c:lineChart>
      <c:catAx>
        <c:axId val="93692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6922152"/>
        <c:crosses val="autoZero"/>
        <c:auto val="1"/>
        <c:lblAlgn val="ctr"/>
        <c:lblOffset val="100"/>
        <c:noMultiLvlLbl val="0"/>
      </c:catAx>
      <c:valAx>
        <c:axId val="936922152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692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4B7D-796F-4A4D-9811-59673BF6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Lower complexity urgent care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2020-12-17T00:28:00Z</dcterms:created>
  <dcterms:modified xsi:type="dcterms:W3CDTF">2020-12-17T00:29:00Z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2020-12-17T00:29:13Z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b357fd43-9835-4455-bf93-bec062454eb7</vt:lpwstr>
  </property>
  <property fmtid="{D5CDD505-2E9C-101B-9397-08002B2CF9AE}" pid="8" name="MSIP_Label_efdf5488-3066-4b6c-8fea-9472b8a1f34c_ContentBits">
    <vt:lpwstr>0</vt:lpwstr>
  </property>
</Properties>
</file>