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448E4485" w:rsidR="00A46288" w:rsidRPr="00DA3F36" w:rsidRDefault="009D02C3" w:rsidP="007A4444">
      <w:pPr>
        <w:pStyle w:val="Title"/>
      </w:pPr>
      <w:bookmarkStart w:id="0" w:name="_GoBack"/>
      <w:bookmarkEnd w:id="0"/>
      <w:r>
        <w:t xml:space="preserve">GPs and paediatricians </w:t>
      </w:r>
      <w:r w:rsidR="00933CB3">
        <w:t>Team up</w:t>
      </w:r>
      <w:r>
        <w:t xml:space="preserve"> to </w:t>
      </w:r>
      <w:r w:rsidR="003E7F53">
        <w:t xml:space="preserve">improve kids’ </w:t>
      </w:r>
      <w:r w:rsidR="00863C94">
        <w:t>primary care</w:t>
      </w:r>
    </w:p>
    <w:p w14:paraId="4FEB7ED7" w14:textId="69C0AADC" w:rsidR="00044BDA" w:rsidRDefault="007E5CC9" w:rsidP="00E03F35">
      <w:pPr>
        <w:pStyle w:val="IntroductoryText"/>
      </w:pPr>
      <w:r>
        <w:t xml:space="preserve">In </w:t>
      </w:r>
      <w:r w:rsidR="00B857E4">
        <w:t xml:space="preserve">an </w:t>
      </w:r>
      <w:r>
        <w:t xml:space="preserve">Australian first, </w:t>
      </w:r>
      <w:r w:rsidR="00B46150">
        <w:t>T</w:t>
      </w:r>
      <w:r w:rsidR="00B20444" w:rsidRPr="00B20444">
        <w:t>he Royal Children’s Hospital</w:t>
      </w:r>
      <w:r w:rsidR="00B20444">
        <w:t xml:space="preserve"> </w:t>
      </w:r>
      <w:r w:rsidR="00044BDA">
        <w:t>piloted an integrated model of care where paediatricians partner</w:t>
      </w:r>
      <w:r w:rsidR="00B46150">
        <w:t>ed</w:t>
      </w:r>
      <w:r w:rsidR="00044BDA">
        <w:t xml:space="preserve"> with general practitioners </w:t>
      </w:r>
      <w:r>
        <w:t xml:space="preserve">to provide specialist </w:t>
      </w:r>
      <w:r w:rsidR="00856FEC">
        <w:t>care</w:t>
      </w:r>
      <w:r>
        <w:t xml:space="preserve"> </w:t>
      </w:r>
      <w:r w:rsidR="00856FEC">
        <w:t xml:space="preserve">for </w:t>
      </w:r>
      <w:r w:rsidR="00D66584">
        <w:t>children</w:t>
      </w:r>
      <w:r w:rsidR="00552621">
        <w:t xml:space="preserve">, upskilling </w:t>
      </w:r>
      <w:r w:rsidR="00033C26">
        <w:t>primary healthcare providers</w:t>
      </w:r>
      <w:r w:rsidR="00552621">
        <w:t xml:space="preserve"> and enhancing the quality of </w:t>
      </w:r>
      <w:r w:rsidR="00033C26">
        <w:t xml:space="preserve">care </w:t>
      </w:r>
      <w:r w:rsidR="00552621">
        <w:t xml:space="preserve">delivered </w:t>
      </w:r>
      <w:r w:rsidR="00033C26">
        <w:t xml:space="preserve">in the community </w:t>
      </w:r>
      <w:r w:rsidR="00552621">
        <w:t xml:space="preserve">to </w:t>
      </w:r>
      <w:r w:rsidR="00D66584">
        <w:t>Victoria’s youngest patients</w:t>
      </w:r>
      <w:r w:rsidR="00552621">
        <w:t xml:space="preserve">. 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F51576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34621F26" w14:textId="588366B1" w:rsidR="009A05C4" w:rsidRDefault="00270055" w:rsidP="0053538F">
      <w:pPr>
        <w:pStyle w:val="Normalfollowingheading"/>
      </w:pPr>
      <w:r>
        <w:t>M</w:t>
      </w:r>
      <w:r w:rsidR="00255C4F">
        <w:t xml:space="preserve">any </w:t>
      </w:r>
      <w:r w:rsidR="00856FEC">
        <w:t xml:space="preserve">caregivers </w:t>
      </w:r>
      <w:r w:rsidR="00255C4F">
        <w:t xml:space="preserve">seek paediatric </w:t>
      </w:r>
      <w:r w:rsidR="00856FEC">
        <w:t xml:space="preserve">care </w:t>
      </w:r>
      <w:r w:rsidR="00BC1546">
        <w:t xml:space="preserve">for their child </w:t>
      </w:r>
      <w:r w:rsidR="00856FEC">
        <w:t xml:space="preserve">from </w:t>
      </w:r>
      <w:r w:rsidR="009A05C4">
        <w:t xml:space="preserve">overcrowded </w:t>
      </w:r>
      <w:r w:rsidR="00B55B1C">
        <w:t>emergency departments (EDs)</w:t>
      </w:r>
      <w:r w:rsidR="00A637B5">
        <w:t xml:space="preserve"> or hospital outpatient</w:t>
      </w:r>
      <w:r w:rsidR="001703DA">
        <w:t xml:space="preserve"> (OP) </w:t>
      </w:r>
      <w:r w:rsidR="00A637B5">
        <w:t xml:space="preserve">clinics </w:t>
      </w:r>
      <w:r w:rsidR="009A05C4">
        <w:t>with wait times</w:t>
      </w:r>
      <w:r w:rsidR="00E76518">
        <w:t xml:space="preserve"> that are </w:t>
      </w:r>
      <w:r w:rsidR="00B875B1">
        <w:t>continually increasing</w:t>
      </w:r>
      <w:r>
        <w:t>.</w:t>
      </w:r>
      <w:r w:rsidR="009A05C4">
        <w:t xml:space="preserve"> </w:t>
      </w:r>
      <w:r>
        <w:t>I</w:t>
      </w:r>
      <w:r w:rsidR="009D3F48">
        <w:t xml:space="preserve">n 2017, </w:t>
      </w:r>
      <w:r w:rsidR="00B46150">
        <w:t>T</w:t>
      </w:r>
      <w:r w:rsidR="009D3F48">
        <w:t xml:space="preserve">he </w:t>
      </w:r>
      <w:r w:rsidR="00B46150" w:rsidRPr="00B20444">
        <w:t>Royal Children’s Hospital</w:t>
      </w:r>
      <w:r w:rsidR="00B46150">
        <w:t xml:space="preserve">’s (RCH) </w:t>
      </w:r>
      <w:r w:rsidR="00B96BDB">
        <w:t xml:space="preserve">paediatric outpatient clinic </w:t>
      </w:r>
      <w:r w:rsidR="009A05C4">
        <w:t xml:space="preserve">wait times </w:t>
      </w:r>
      <w:r w:rsidR="00E76518">
        <w:t>range</w:t>
      </w:r>
      <w:r w:rsidR="009D3F48">
        <w:t>d</w:t>
      </w:r>
      <w:r w:rsidR="00E76518">
        <w:t xml:space="preserve"> from three to 18 months. </w:t>
      </w:r>
    </w:p>
    <w:p w14:paraId="2EB76137" w14:textId="77777777" w:rsidR="00270055" w:rsidRDefault="00176444" w:rsidP="00352D53">
      <w:pPr>
        <w:pStyle w:val="Normalfollowingheading"/>
      </w:pPr>
      <w:r>
        <w:t xml:space="preserve">These children </w:t>
      </w:r>
      <w:r w:rsidR="009C3BB1">
        <w:t xml:space="preserve">often </w:t>
      </w:r>
      <w:r>
        <w:t xml:space="preserve">present with </w:t>
      </w:r>
      <w:r w:rsidR="00804273">
        <w:t xml:space="preserve">relatively simple conditions that could be managed </w:t>
      </w:r>
      <w:r w:rsidR="00B271B6">
        <w:t xml:space="preserve">by their </w:t>
      </w:r>
      <w:r w:rsidR="00B46150" w:rsidRPr="00B46150">
        <w:t>general practitioner (GP)</w:t>
      </w:r>
      <w:r w:rsidR="00B46150">
        <w:t xml:space="preserve"> </w:t>
      </w:r>
      <w:r w:rsidR="00804273">
        <w:t xml:space="preserve">in a primary care setting. </w:t>
      </w:r>
      <w:r w:rsidR="00856FEC">
        <w:t>U</w:t>
      </w:r>
      <w:r w:rsidR="00B271B6">
        <w:t xml:space="preserve">nnecessary referrals </w:t>
      </w:r>
      <w:r w:rsidR="000B374B">
        <w:t xml:space="preserve">create </w:t>
      </w:r>
      <w:r w:rsidR="00E17C8B">
        <w:t>a burden on the public healthcare system</w:t>
      </w:r>
      <w:r w:rsidR="000B374B">
        <w:t xml:space="preserve">, </w:t>
      </w:r>
      <w:r w:rsidR="00352D53">
        <w:t xml:space="preserve">with wide-ranging impacts </w:t>
      </w:r>
      <w:r w:rsidR="00F1686F">
        <w:t xml:space="preserve">on the delivery of </w:t>
      </w:r>
      <w:r w:rsidR="00E17C8B">
        <w:t>timely</w:t>
      </w:r>
      <w:r w:rsidR="000B374B">
        <w:t>,</w:t>
      </w:r>
      <w:r w:rsidR="00E17C8B">
        <w:t xml:space="preserve"> </w:t>
      </w:r>
      <w:r w:rsidR="00534642">
        <w:t xml:space="preserve">accessible and </w:t>
      </w:r>
      <w:r w:rsidR="00E17C8B">
        <w:t>quality care</w:t>
      </w:r>
      <w:r w:rsidR="00C62D2E">
        <w:t>.</w:t>
      </w:r>
      <w:r w:rsidR="00352D53">
        <w:t xml:space="preserve"> </w:t>
      </w:r>
    </w:p>
    <w:p w14:paraId="2806B72E" w14:textId="380EE6C2" w:rsidR="0008242A" w:rsidRDefault="0008242A" w:rsidP="00352D53">
      <w:pPr>
        <w:pStyle w:val="Normalfollowingheading"/>
      </w:pPr>
      <w:r>
        <w:t>Impacts include:</w:t>
      </w:r>
    </w:p>
    <w:p w14:paraId="53B158A1" w14:textId="77777777" w:rsidR="00534642" w:rsidRDefault="00534642" w:rsidP="002E3318">
      <w:pPr>
        <w:pStyle w:val="Bullet1"/>
      </w:pPr>
      <w:r>
        <w:t>creating overwhelming and unsustainable demand at public hospitals</w:t>
      </w:r>
    </w:p>
    <w:p w14:paraId="63BD4B24" w14:textId="3C9DC3C4" w:rsidR="00534642" w:rsidRDefault="00534642" w:rsidP="002E3318">
      <w:pPr>
        <w:pStyle w:val="Bullet1"/>
      </w:pPr>
      <w:r>
        <w:t xml:space="preserve">reducing access to public specialist care for children with complex conditions </w:t>
      </w:r>
    </w:p>
    <w:p w14:paraId="6695FAB3" w14:textId="22BF8443" w:rsidR="006E2337" w:rsidRDefault="006E2337" w:rsidP="002E3318">
      <w:pPr>
        <w:pStyle w:val="Bullet1"/>
      </w:pPr>
      <w:r>
        <w:t>deterioration of a child’s health and increased school and parent work absenteeism due to prolonged waiting and travel times</w:t>
      </w:r>
    </w:p>
    <w:p w14:paraId="4B236E01" w14:textId="260DF7A0" w:rsidR="003D636E" w:rsidRDefault="00C601FD" w:rsidP="002E3318">
      <w:pPr>
        <w:pStyle w:val="Bullet1"/>
      </w:pPr>
      <w:r>
        <w:t xml:space="preserve">higher </w:t>
      </w:r>
      <w:r w:rsidR="003F4BBA">
        <w:t>cost of care</w:t>
      </w:r>
      <w:r w:rsidR="002E3CAA">
        <w:t xml:space="preserve"> </w:t>
      </w:r>
      <w:r w:rsidR="003F4BBA">
        <w:t>for the healthcare system</w:t>
      </w:r>
      <w:r w:rsidR="00767509">
        <w:t xml:space="preserve">, given the </w:t>
      </w:r>
      <w:r w:rsidR="007811F1">
        <w:t>high cost of hospital versus primary care</w:t>
      </w:r>
    </w:p>
    <w:p w14:paraId="6B5E834B" w14:textId="2978FD31" w:rsidR="00D168A2" w:rsidRDefault="00D168A2" w:rsidP="002E3318">
      <w:pPr>
        <w:pStyle w:val="Bullet1"/>
      </w:pPr>
      <w:r>
        <w:t>de-skilling GPs in the management of all but basic paediatric care</w:t>
      </w:r>
      <w:r w:rsidR="00C27FCD">
        <w:t>.</w:t>
      </w:r>
    </w:p>
    <w:p w14:paraId="6547F1C3" w14:textId="599F16C1" w:rsidR="00BE7408" w:rsidRDefault="002E3318" w:rsidP="002E3318">
      <w:r>
        <w:t xml:space="preserve">The </w:t>
      </w:r>
      <w:r w:rsidR="00BE7408">
        <w:t xml:space="preserve">aim of the </w:t>
      </w:r>
      <w:r w:rsidR="007C1EE9">
        <w:t>RCH</w:t>
      </w:r>
      <w:r w:rsidR="00713D77">
        <w:t xml:space="preserve">’s </w:t>
      </w:r>
      <w:r w:rsidR="00BE7408">
        <w:t xml:space="preserve">innovation project </w:t>
      </w:r>
      <w:r w:rsidR="00713D77">
        <w:t xml:space="preserve">was </w:t>
      </w:r>
      <w:r>
        <w:t xml:space="preserve">to reduce </w:t>
      </w:r>
      <w:r w:rsidR="00C2517B">
        <w:t xml:space="preserve">the number of children </w:t>
      </w:r>
      <w:r w:rsidR="00146A24">
        <w:t xml:space="preserve">being </w:t>
      </w:r>
      <w:r w:rsidR="00C2517B">
        <w:t xml:space="preserve">referred to EDs </w:t>
      </w:r>
      <w:r w:rsidR="00146A24">
        <w:t xml:space="preserve">and OP clinics </w:t>
      </w:r>
      <w:r w:rsidR="00C2517B">
        <w:t xml:space="preserve">at </w:t>
      </w:r>
      <w:r w:rsidR="00856FEC">
        <w:t xml:space="preserve">the </w:t>
      </w:r>
      <w:r w:rsidR="00650C5D">
        <w:t>RCH</w:t>
      </w:r>
      <w:r w:rsidR="0057355B">
        <w:t xml:space="preserve"> and the </w:t>
      </w:r>
      <w:r w:rsidR="00650C5D">
        <w:t xml:space="preserve">Sunshine </w:t>
      </w:r>
      <w:r w:rsidR="0057355B">
        <w:t xml:space="preserve">and </w:t>
      </w:r>
      <w:r w:rsidR="00650C5D">
        <w:t>Werribee Mercy (ED only) hospitals</w:t>
      </w:r>
      <w:r w:rsidR="00713D77">
        <w:t xml:space="preserve">. </w:t>
      </w:r>
    </w:p>
    <w:p w14:paraId="5E559CE8" w14:textId="5A7FCEDC" w:rsidR="00BA38D4" w:rsidRDefault="00270055" w:rsidP="002E3318">
      <w:r>
        <w:br w:type="column"/>
      </w:r>
      <w:r w:rsidR="00713D77">
        <w:t xml:space="preserve">To achieve this, the health service integrated paediatric specialists in </w:t>
      </w:r>
      <w:proofErr w:type="gramStart"/>
      <w:r w:rsidR="00713D77">
        <w:t>a number of</w:t>
      </w:r>
      <w:proofErr w:type="gramEnd"/>
      <w:r w:rsidR="00713D77">
        <w:t xml:space="preserve"> GP</w:t>
      </w:r>
      <w:r w:rsidR="00BE7408">
        <w:t xml:space="preserve"> clinics,</w:t>
      </w:r>
      <w:r w:rsidR="00713D77">
        <w:t xml:space="preserve"> </w:t>
      </w:r>
      <w:r w:rsidR="00975A2E">
        <w:t xml:space="preserve">improving the quality </w:t>
      </w:r>
      <w:r w:rsidR="001703DA">
        <w:t xml:space="preserve">of primary care </w:t>
      </w:r>
      <w:r w:rsidR="003A5EFE">
        <w:t xml:space="preserve">delivered </w:t>
      </w:r>
      <w:r w:rsidR="001703DA">
        <w:t xml:space="preserve">for </w:t>
      </w:r>
      <w:r w:rsidR="003108A5">
        <w:t>common childhood problems</w:t>
      </w:r>
      <w:r w:rsidR="005E689A">
        <w:t xml:space="preserve"> and strengthening GP </w:t>
      </w:r>
      <w:r w:rsidR="00DF0D4E">
        <w:t xml:space="preserve">confidence </w:t>
      </w:r>
      <w:r w:rsidR="00103DDC">
        <w:t>and knowledge in paediatric care</w:t>
      </w:r>
      <w:r w:rsidR="00BA38D4" w:rsidRPr="00BA38D4">
        <w:t>.</w:t>
      </w:r>
    </w:p>
    <w:p w14:paraId="17AC57C9" w14:textId="38614633" w:rsidR="00E41D82" w:rsidRDefault="00C7098C" w:rsidP="001C6351">
      <w:pPr>
        <w:pStyle w:val="Normalfollowingheading"/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 w:rsidRPr="00C821CE">
        <w:rPr>
          <w:i/>
          <w:iCs/>
          <w:noProof/>
        </w:rPr>
        <mc:AlternateContent>
          <mc:Choice Requires="wps">
            <w:drawing>
              <wp:inline distT="0" distB="0" distL="0" distR="0" wp14:anchorId="7E5AC192" wp14:editId="29AA0FBD">
                <wp:extent cx="3230245" cy="5010150"/>
                <wp:effectExtent l="0" t="0" r="27305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5010150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68210" w14:textId="16CD5FD1" w:rsidR="00250CA5" w:rsidRDefault="00250CA5" w:rsidP="00C7098C">
                            <w:pPr>
                              <w:pStyle w:val="PulloutText"/>
                              <w:rPr>
                                <w:b/>
                                <w:sz w:val="24"/>
                              </w:rPr>
                            </w:pPr>
                            <w:bookmarkStart w:id="1" w:name="_Hlk54861696"/>
                            <w:r w:rsidRPr="00250CA5">
                              <w:rPr>
                                <w:b/>
                                <w:sz w:val="24"/>
                              </w:rPr>
                              <w:t xml:space="preserve">Strengthening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Pr="00250CA5">
                              <w:rPr>
                                <w:b/>
                                <w:sz w:val="24"/>
                              </w:rPr>
                              <w:t xml:space="preserve">rimary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</w:t>
                            </w:r>
                            <w:r w:rsidRPr="00250CA5">
                              <w:rPr>
                                <w:b/>
                                <w:sz w:val="24"/>
                              </w:rPr>
                              <w:t xml:space="preserve">are to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</w:t>
                            </w:r>
                            <w:r w:rsidRPr="00250CA5">
                              <w:rPr>
                                <w:b/>
                                <w:sz w:val="24"/>
                              </w:rPr>
                              <w:t xml:space="preserve">educe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Pr="00250CA5">
                              <w:rPr>
                                <w:b/>
                                <w:sz w:val="24"/>
                              </w:rPr>
                              <w:t xml:space="preserve">aediatric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 w:rsidRPr="00250CA5">
                              <w:rPr>
                                <w:b/>
                                <w:sz w:val="24"/>
                              </w:rPr>
                              <w:t xml:space="preserve">utpatient and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 w:rsidRPr="00250CA5">
                              <w:rPr>
                                <w:b/>
                                <w:sz w:val="24"/>
                              </w:rPr>
                              <w:t xml:space="preserve">mergency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  <w:r w:rsidRPr="00250CA5">
                              <w:rPr>
                                <w:b/>
                                <w:sz w:val="24"/>
                              </w:rPr>
                              <w:t xml:space="preserve">epartment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</w:t>
                            </w:r>
                            <w:r w:rsidRPr="00250CA5">
                              <w:rPr>
                                <w:b/>
                                <w:sz w:val="24"/>
                              </w:rPr>
                              <w:t>eferrals</w:t>
                            </w:r>
                          </w:p>
                          <w:bookmarkEnd w:id="1"/>
                          <w:p w14:paraId="3BCE2E88" w14:textId="009862D7" w:rsidR="00C7098C" w:rsidRDefault="00C7098C" w:rsidP="00C7098C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</w:t>
                            </w:r>
                            <w:bookmarkStart w:id="2" w:name="_Hlk54861739"/>
                            <w:r w:rsidR="00433305">
                              <w:t>The Royal Children’s Hospital</w:t>
                            </w:r>
                            <w:bookmarkEnd w:id="2"/>
                          </w:p>
                          <w:p w14:paraId="6FDBE315" w14:textId="5890C60C" w:rsidR="00C7098C" w:rsidRDefault="00C7098C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>Partner</w:t>
                            </w:r>
                            <w:r w:rsidR="00433305">
                              <w:rPr>
                                <w:b/>
                                <w:bCs/>
                              </w:rPr>
                              <w:t xml:space="preserve">s </w:t>
                            </w:r>
                            <w:bookmarkStart w:id="3" w:name="_Hlk54861748"/>
                            <w:r w:rsidR="00433305">
                              <w:t xml:space="preserve">North Western Melbourne Primary Health </w:t>
                            </w:r>
                            <w:r w:rsidR="004D2599">
                              <w:t>Network</w:t>
                            </w:r>
                            <w:r w:rsidR="00433305">
                              <w:t>, Werribee Mercy Hospital, Sunshine Hospital</w:t>
                            </w:r>
                            <w:r w:rsidR="0043330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End w:id="3"/>
                          </w:p>
                          <w:p w14:paraId="59A54D14" w14:textId="43A1A8BC" w:rsidR="00C7098C" w:rsidRPr="004D2599" w:rsidRDefault="00186B39" w:rsidP="00C7098C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>Duration</w:t>
                            </w:r>
                            <w:r w:rsidR="004D259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D2599">
                              <w:t xml:space="preserve">August 2017 – </w:t>
                            </w:r>
                            <w:r w:rsidR="00B94537">
                              <w:t>March 2019</w:t>
                            </w:r>
                          </w:p>
                          <w:p w14:paraId="29DC0549" w14:textId="442DFE89" w:rsidR="00C7098C" w:rsidRDefault="00C7098C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 w:rsidRPr="00911408">
                              <w:rPr>
                                <w:b/>
                                <w:bCs/>
                              </w:rPr>
                              <w:t xml:space="preserve">Key </w:t>
                            </w:r>
                            <w:r w:rsidR="00BC07DF">
                              <w:rPr>
                                <w:b/>
                                <w:bCs/>
                              </w:rPr>
                              <w:t>outcomes</w:t>
                            </w:r>
                          </w:p>
                          <w:p w14:paraId="3ADCD7EB" w14:textId="23BE5BFD" w:rsidR="003829EC" w:rsidRDefault="006A19F1" w:rsidP="00C7098C">
                            <w:pPr>
                              <w:pStyle w:val="Bullet1"/>
                            </w:pPr>
                            <w:r>
                              <w:t xml:space="preserve">Reduced referrals to hospital EDs </w:t>
                            </w:r>
                            <w:r w:rsidR="002E3CAA">
                              <w:t xml:space="preserve">from </w:t>
                            </w:r>
                            <w:r w:rsidR="003F4BBA">
                              <w:t>19</w:t>
                            </w:r>
                            <w:r w:rsidR="006C6D57">
                              <w:t> </w:t>
                            </w:r>
                            <w:r w:rsidR="002E3CAA">
                              <w:t>per</w:t>
                            </w:r>
                            <w:r w:rsidR="006C6D57">
                              <w:t> </w:t>
                            </w:r>
                            <w:r w:rsidR="002E3CAA">
                              <w:t>cent</w:t>
                            </w:r>
                            <w:r w:rsidR="003F4BBA">
                              <w:t xml:space="preserve"> to 12</w:t>
                            </w:r>
                            <w:r w:rsidR="002E3CAA">
                              <w:t xml:space="preserve"> per cent</w:t>
                            </w:r>
                          </w:p>
                          <w:p w14:paraId="1953CA33" w14:textId="6A28C19D" w:rsidR="008C439B" w:rsidRDefault="007E5484" w:rsidP="00C7098C">
                            <w:pPr>
                              <w:pStyle w:val="Bullet1"/>
                            </w:pPr>
                            <w:r>
                              <w:t xml:space="preserve">Increased </w:t>
                            </w:r>
                            <w:r w:rsidR="00623FEE" w:rsidRPr="00623FEE">
                              <w:t>GPs</w:t>
                            </w:r>
                            <w:r>
                              <w:t xml:space="preserve">’ confidence in </w:t>
                            </w:r>
                            <w:r w:rsidR="00623FEE" w:rsidRPr="00623FEE">
                              <w:t>manag</w:t>
                            </w:r>
                            <w:r>
                              <w:t>ing</w:t>
                            </w:r>
                            <w:r w:rsidR="00623FEE" w:rsidRPr="00623FEE">
                              <w:t xml:space="preserve"> child health issues</w:t>
                            </w:r>
                          </w:p>
                          <w:p w14:paraId="1787BCB9" w14:textId="3898A18A" w:rsidR="008C439B" w:rsidRDefault="007E5484" w:rsidP="00341768">
                            <w:pPr>
                              <w:pStyle w:val="Bullet1"/>
                            </w:pPr>
                            <w:r>
                              <w:t xml:space="preserve">Increased families’ confidence </w:t>
                            </w:r>
                            <w:r w:rsidR="00341768">
                              <w:t xml:space="preserve">in their GP to </w:t>
                            </w:r>
                            <w:r w:rsidR="00623FEE" w:rsidRPr="00623FEE">
                              <w:t>provide general care for their child</w:t>
                            </w:r>
                            <w:r w:rsidR="00341768">
                              <w:t xml:space="preserve"> </w:t>
                            </w:r>
                          </w:p>
                          <w:p w14:paraId="49A48C31" w14:textId="527A0E7D" w:rsidR="004F58E8" w:rsidRDefault="004F58E8" w:rsidP="008D5BEB">
                            <w:pPr>
                              <w:pStyle w:val="Bullet1"/>
                            </w:pPr>
                            <w:r>
                              <w:t xml:space="preserve">Achieved a variety of </w:t>
                            </w:r>
                            <w:r w:rsidRPr="00623FEE">
                              <w:t xml:space="preserve">qualitative benefits </w:t>
                            </w:r>
                            <w:r>
                              <w:t xml:space="preserve">for </w:t>
                            </w:r>
                            <w:r w:rsidRPr="00623FEE">
                              <w:t xml:space="preserve">families (e.g. </w:t>
                            </w:r>
                            <w:r>
                              <w:t xml:space="preserve">providing specialist </w:t>
                            </w:r>
                            <w:r w:rsidRPr="00623FEE">
                              <w:t>care closer to home)</w:t>
                            </w:r>
                            <w:r w:rsidR="009D6EED">
                              <w:t xml:space="preserve">, </w:t>
                            </w:r>
                            <w:r w:rsidRPr="00623FEE">
                              <w:t xml:space="preserve">improved </w:t>
                            </w:r>
                            <w:r w:rsidR="009D6EED">
                              <w:t xml:space="preserve">the management of </w:t>
                            </w:r>
                            <w:r w:rsidRPr="00623FEE">
                              <w:t>child health</w:t>
                            </w:r>
                            <w:r w:rsidR="009D6EED">
                              <w:t>, and enhanced child health</w:t>
                            </w:r>
                            <w:r w:rsidRPr="00623FEE">
                              <w:t xml:space="preserve"> outcomes</w:t>
                            </w:r>
                          </w:p>
                          <w:p w14:paraId="5EBCA488" w14:textId="58DBC6FC" w:rsidR="008D5BEB" w:rsidRDefault="00270055" w:rsidP="008D5BEB">
                            <w:pPr>
                              <w:pStyle w:val="Bullet1"/>
                            </w:pPr>
                            <w:r>
                              <w:t>Demonstrated that a</w:t>
                            </w:r>
                            <w:r w:rsidR="00DE17B4">
                              <w:t xml:space="preserve">t scale, the </w:t>
                            </w:r>
                            <w:r w:rsidR="00623FEE" w:rsidRPr="00623FEE">
                              <w:t xml:space="preserve">new model of care has the potential </w:t>
                            </w:r>
                            <w:r w:rsidR="003D4CCA">
                              <w:t xml:space="preserve">save families, hospitals and government more than </w:t>
                            </w:r>
                            <w:r w:rsidR="003D4CCA" w:rsidRPr="003D4CCA">
                              <w:t>$</w:t>
                            </w:r>
                            <w:r w:rsidR="00C74CF6">
                              <w:t>9</w:t>
                            </w:r>
                            <w:r w:rsidR="002E3CAA">
                              <w:t>,</w:t>
                            </w:r>
                            <w:r w:rsidR="003D4CCA">
                              <w:t>000</w:t>
                            </w:r>
                            <w:r w:rsidR="003D4CCA" w:rsidRPr="003D4CCA">
                              <w:t xml:space="preserve"> per year </w:t>
                            </w:r>
                            <w:r w:rsidR="003D4CCA">
                              <w:t>for every GP clinic running the model of care</w:t>
                            </w:r>
                            <w:r w:rsidR="008D5BE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5AC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3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" fillcolor="#feead2" strokecolor="#feead2" strokeweight=".5pt">
                <v:textbox inset="5mm,5mm,4mm,1mm">
                  <w:txbxContent>
                    <w:p w14:paraId="6F868210" w14:textId="16CD5FD1" w:rsidR="00250CA5" w:rsidRDefault="00250CA5" w:rsidP="00C7098C">
                      <w:pPr>
                        <w:pStyle w:val="PulloutText"/>
                        <w:rPr>
                          <w:b/>
                          <w:sz w:val="24"/>
                        </w:rPr>
                      </w:pPr>
                      <w:bookmarkStart w:id="4" w:name="_Hlk54861696"/>
                      <w:r w:rsidRPr="00250CA5">
                        <w:rPr>
                          <w:b/>
                          <w:sz w:val="24"/>
                        </w:rPr>
                        <w:t xml:space="preserve">Strengthening </w:t>
                      </w:r>
                      <w:r>
                        <w:rPr>
                          <w:b/>
                          <w:sz w:val="24"/>
                        </w:rPr>
                        <w:t>p</w:t>
                      </w:r>
                      <w:r w:rsidRPr="00250CA5">
                        <w:rPr>
                          <w:b/>
                          <w:sz w:val="24"/>
                        </w:rPr>
                        <w:t xml:space="preserve">rimary </w:t>
                      </w:r>
                      <w:r>
                        <w:rPr>
                          <w:b/>
                          <w:sz w:val="24"/>
                        </w:rPr>
                        <w:t>c</w:t>
                      </w:r>
                      <w:r w:rsidRPr="00250CA5">
                        <w:rPr>
                          <w:b/>
                          <w:sz w:val="24"/>
                        </w:rPr>
                        <w:t xml:space="preserve">are to </w:t>
                      </w:r>
                      <w:r>
                        <w:rPr>
                          <w:b/>
                          <w:sz w:val="24"/>
                        </w:rPr>
                        <w:t>r</w:t>
                      </w:r>
                      <w:r w:rsidRPr="00250CA5">
                        <w:rPr>
                          <w:b/>
                          <w:sz w:val="24"/>
                        </w:rPr>
                        <w:t xml:space="preserve">educe </w:t>
                      </w:r>
                      <w:r>
                        <w:rPr>
                          <w:b/>
                          <w:sz w:val="24"/>
                        </w:rPr>
                        <w:t>p</w:t>
                      </w:r>
                      <w:r w:rsidRPr="00250CA5">
                        <w:rPr>
                          <w:b/>
                          <w:sz w:val="24"/>
                        </w:rPr>
                        <w:t xml:space="preserve">aediatric </w:t>
                      </w:r>
                      <w:r>
                        <w:rPr>
                          <w:b/>
                          <w:sz w:val="24"/>
                        </w:rPr>
                        <w:t>o</w:t>
                      </w:r>
                      <w:r w:rsidRPr="00250CA5">
                        <w:rPr>
                          <w:b/>
                          <w:sz w:val="24"/>
                        </w:rPr>
                        <w:t xml:space="preserve">utpatient and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 w:rsidRPr="00250CA5">
                        <w:rPr>
                          <w:b/>
                          <w:sz w:val="24"/>
                        </w:rPr>
                        <w:t xml:space="preserve">mergency </w:t>
                      </w:r>
                      <w:r>
                        <w:rPr>
                          <w:b/>
                          <w:sz w:val="24"/>
                        </w:rPr>
                        <w:t>d</w:t>
                      </w:r>
                      <w:r w:rsidRPr="00250CA5">
                        <w:rPr>
                          <w:b/>
                          <w:sz w:val="24"/>
                        </w:rPr>
                        <w:t xml:space="preserve">epartment </w:t>
                      </w:r>
                      <w:r>
                        <w:rPr>
                          <w:b/>
                          <w:sz w:val="24"/>
                        </w:rPr>
                        <w:t>r</w:t>
                      </w:r>
                      <w:r w:rsidRPr="00250CA5">
                        <w:rPr>
                          <w:b/>
                          <w:sz w:val="24"/>
                        </w:rPr>
                        <w:t>eferrals</w:t>
                      </w:r>
                    </w:p>
                    <w:bookmarkEnd w:id="4"/>
                    <w:p w14:paraId="3BCE2E88" w14:textId="009862D7" w:rsidR="00C7098C" w:rsidRDefault="00C7098C" w:rsidP="00C7098C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</w:t>
                      </w:r>
                      <w:bookmarkStart w:id="5" w:name="_Hlk54861739"/>
                      <w:r w:rsidR="00433305">
                        <w:t>The Royal Children’s Hospital</w:t>
                      </w:r>
                      <w:bookmarkEnd w:id="5"/>
                    </w:p>
                    <w:p w14:paraId="6FDBE315" w14:textId="5890C60C" w:rsidR="00C7098C" w:rsidRDefault="00C7098C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>Partner</w:t>
                      </w:r>
                      <w:r w:rsidR="00433305">
                        <w:rPr>
                          <w:b/>
                          <w:bCs/>
                        </w:rPr>
                        <w:t xml:space="preserve">s </w:t>
                      </w:r>
                      <w:bookmarkStart w:id="6" w:name="_Hlk54861748"/>
                      <w:r w:rsidR="00433305">
                        <w:t xml:space="preserve">North Western Melbourne Primary Health </w:t>
                      </w:r>
                      <w:r w:rsidR="004D2599">
                        <w:t>Network</w:t>
                      </w:r>
                      <w:r w:rsidR="00433305">
                        <w:t>, Werribee Mercy Hospital, Sunshine Hospital</w:t>
                      </w:r>
                      <w:r w:rsidR="00433305">
                        <w:rPr>
                          <w:b/>
                          <w:bCs/>
                        </w:rPr>
                        <w:t xml:space="preserve"> </w:t>
                      </w:r>
                      <w:bookmarkEnd w:id="6"/>
                    </w:p>
                    <w:p w14:paraId="59A54D14" w14:textId="43A1A8BC" w:rsidR="00C7098C" w:rsidRPr="004D2599" w:rsidRDefault="00186B39" w:rsidP="00C7098C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>Duration</w:t>
                      </w:r>
                      <w:r w:rsidR="004D2599">
                        <w:rPr>
                          <w:b/>
                          <w:bCs/>
                        </w:rPr>
                        <w:t xml:space="preserve"> </w:t>
                      </w:r>
                      <w:r w:rsidR="004D2599">
                        <w:t xml:space="preserve">August 2017 – </w:t>
                      </w:r>
                      <w:r w:rsidR="00B94537">
                        <w:t>March 2019</w:t>
                      </w:r>
                    </w:p>
                    <w:p w14:paraId="29DC0549" w14:textId="442DFE89" w:rsidR="00C7098C" w:rsidRDefault="00C7098C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 w:rsidRPr="00911408">
                        <w:rPr>
                          <w:b/>
                          <w:bCs/>
                        </w:rPr>
                        <w:t xml:space="preserve">Key </w:t>
                      </w:r>
                      <w:r w:rsidR="00BC07DF">
                        <w:rPr>
                          <w:b/>
                          <w:bCs/>
                        </w:rPr>
                        <w:t>outcomes</w:t>
                      </w:r>
                    </w:p>
                    <w:p w14:paraId="3ADCD7EB" w14:textId="23BE5BFD" w:rsidR="003829EC" w:rsidRDefault="006A19F1" w:rsidP="00C7098C">
                      <w:pPr>
                        <w:pStyle w:val="Bullet1"/>
                      </w:pPr>
                      <w:r>
                        <w:t xml:space="preserve">Reduced referrals to hospital EDs </w:t>
                      </w:r>
                      <w:r w:rsidR="002E3CAA">
                        <w:t xml:space="preserve">from </w:t>
                      </w:r>
                      <w:r w:rsidR="003F4BBA">
                        <w:t>19</w:t>
                      </w:r>
                      <w:r w:rsidR="006C6D57">
                        <w:t> </w:t>
                      </w:r>
                      <w:r w:rsidR="002E3CAA">
                        <w:t>per</w:t>
                      </w:r>
                      <w:r w:rsidR="006C6D57">
                        <w:t> </w:t>
                      </w:r>
                      <w:r w:rsidR="002E3CAA">
                        <w:t>cent</w:t>
                      </w:r>
                      <w:r w:rsidR="003F4BBA">
                        <w:t xml:space="preserve"> to 12</w:t>
                      </w:r>
                      <w:r w:rsidR="002E3CAA">
                        <w:t xml:space="preserve"> per cent</w:t>
                      </w:r>
                    </w:p>
                    <w:p w14:paraId="1953CA33" w14:textId="6A28C19D" w:rsidR="008C439B" w:rsidRDefault="007E5484" w:rsidP="00C7098C">
                      <w:pPr>
                        <w:pStyle w:val="Bullet1"/>
                      </w:pPr>
                      <w:r>
                        <w:t xml:space="preserve">Increased </w:t>
                      </w:r>
                      <w:r w:rsidR="00623FEE" w:rsidRPr="00623FEE">
                        <w:t>GPs</w:t>
                      </w:r>
                      <w:r>
                        <w:t xml:space="preserve">’ confidence in </w:t>
                      </w:r>
                      <w:r w:rsidR="00623FEE" w:rsidRPr="00623FEE">
                        <w:t>manag</w:t>
                      </w:r>
                      <w:r>
                        <w:t>ing</w:t>
                      </w:r>
                      <w:r w:rsidR="00623FEE" w:rsidRPr="00623FEE">
                        <w:t xml:space="preserve"> child health issues</w:t>
                      </w:r>
                    </w:p>
                    <w:p w14:paraId="1787BCB9" w14:textId="3898A18A" w:rsidR="008C439B" w:rsidRDefault="007E5484" w:rsidP="00341768">
                      <w:pPr>
                        <w:pStyle w:val="Bullet1"/>
                      </w:pPr>
                      <w:r>
                        <w:t xml:space="preserve">Increased families’ confidence </w:t>
                      </w:r>
                      <w:r w:rsidR="00341768">
                        <w:t xml:space="preserve">in their GP to </w:t>
                      </w:r>
                      <w:r w:rsidR="00623FEE" w:rsidRPr="00623FEE">
                        <w:t>provide general care for their child</w:t>
                      </w:r>
                      <w:r w:rsidR="00341768">
                        <w:t xml:space="preserve"> </w:t>
                      </w:r>
                    </w:p>
                    <w:p w14:paraId="49A48C31" w14:textId="527A0E7D" w:rsidR="004F58E8" w:rsidRDefault="004F58E8" w:rsidP="008D5BEB">
                      <w:pPr>
                        <w:pStyle w:val="Bullet1"/>
                      </w:pPr>
                      <w:r>
                        <w:t xml:space="preserve">Achieved a variety of </w:t>
                      </w:r>
                      <w:r w:rsidRPr="00623FEE">
                        <w:t xml:space="preserve">qualitative benefits </w:t>
                      </w:r>
                      <w:r>
                        <w:t xml:space="preserve">for </w:t>
                      </w:r>
                      <w:r w:rsidRPr="00623FEE">
                        <w:t xml:space="preserve">families (e.g. </w:t>
                      </w:r>
                      <w:r>
                        <w:t xml:space="preserve">providing specialist </w:t>
                      </w:r>
                      <w:r w:rsidRPr="00623FEE">
                        <w:t>care closer to home)</w:t>
                      </w:r>
                      <w:r w:rsidR="009D6EED">
                        <w:t xml:space="preserve">, </w:t>
                      </w:r>
                      <w:r w:rsidRPr="00623FEE">
                        <w:t xml:space="preserve">improved </w:t>
                      </w:r>
                      <w:r w:rsidR="009D6EED">
                        <w:t xml:space="preserve">the management of </w:t>
                      </w:r>
                      <w:r w:rsidRPr="00623FEE">
                        <w:t>child health</w:t>
                      </w:r>
                      <w:r w:rsidR="009D6EED">
                        <w:t>, and enhanced child health</w:t>
                      </w:r>
                      <w:r w:rsidRPr="00623FEE">
                        <w:t xml:space="preserve"> outcomes</w:t>
                      </w:r>
                    </w:p>
                    <w:p w14:paraId="5EBCA488" w14:textId="58DBC6FC" w:rsidR="008D5BEB" w:rsidRDefault="00270055" w:rsidP="008D5BEB">
                      <w:pPr>
                        <w:pStyle w:val="Bullet1"/>
                      </w:pPr>
                      <w:r>
                        <w:t>Demonstrated that a</w:t>
                      </w:r>
                      <w:r w:rsidR="00DE17B4">
                        <w:t xml:space="preserve">t scale, the </w:t>
                      </w:r>
                      <w:r w:rsidR="00623FEE" w:rsidRPr="00623FEE">
                        <w:t xml:space="preserve">new model of care has the potential </w:t>
                      </w:r>
                      <w:r w:rsidR="003D4CCA">
                        <w:t xml:space="preserve">save families, hospitals and government more than </w:t>
                      </w:r>
                      <w:r w:rsidR="003D4CCA" w:rsidRPr="003D4CCA">
                        <w:t>$</w:t>
                      </w:r>
                      <w:r w:rsidR="00C74CF6">
                        <w:t>9</w:t>
                      </w:r>
                      <w:r w:rsidR="002E3CAA">
                        <w:t>,</w:t>
                      </w:r>
                      <w:r w:rsidR="003D4CCA">
                        <w:t>000</w:t>
                      </w:r>
                      <w:r w:rsidR="003D4CCA" w:rsidRPr="003D4CCA">
                        <w:t xml:space="preserve"> per year </w:t>
                      </w:r>
                      <w:r w:rsidR="003D4CCA">
                        <w:t>for every GP clinic running the model of care</w:t>
                      </w:r>
                      <w:r w:rsidR="008D5BEB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41D82">
        <w:br w:type="page"/>
      </w:r>
    </w:p>
    <w:p w14:paraId="3DA60E98" w14:textId="29E037E6" w:rsidR="00794CB7" w:rsidRDefault="00B46150" w:rsidP="004A4ED0">
      <w:pPr>
        <w:pStyle w:val="Heading2"/>
      </w:pPr>
      <w:r>
        <w:lastRenderedPageBreak/>
        <w:t>Key activity</w:t>
      </w:r>
    </w:p>
    <w:p w14:paraId="370059E8" w14:textId="03C9A6FC" w:rsidR="000F1375" w:rsidRDefault="00403B5A" w:rsidP="00403B5A">
      <w:pPr>
        <w:pStyle w:val="Bullet1"/>
      </w:pPr>
      <w:r>
        <w:t xml:space="preserve">Five GP practices were recruited from the North Western Melbourne Primary Health Network via an expression of interest process. </w:t>
      </w:r>
      <w:r w:rsidR="00225676">
        <w:t xml:space="preserve">Two </w:t>
      </w:r>
      <w:r w:rsidR="00845C4E">
        <w:t xml:space="preserve">RCH </w:t>
      </w:r>
      <w:r w:rsidR="00225676">
        <w:t xml:space="preserve">paediatricians were integrated into </w:t>
      </w:r>
      <w:r>
        <w:t xml:space="preserve">the </w:t>
      </w:r>
      <w:r w:rsidR="00225676">
        <w:t xml:space="preserve">GP practices </w:t>
      </w:r>
      <w:r>
        <w:t xml:space="preserve">to work with the 49 participating GPs </w:t>
      </w:r>
      <w:r w:rsidR="00225676">
        <w:t xml:space="preserve">over </w:t>
      </w:r>
      <w:r w:rsidR="007249F6">
        <w:t xml:space="preserve">eight </w:t>
      </w:r>
      <w:r w:rsidR="00225676">
        <w:t>months from April</w:t>
      </w:r>
      <w:r w:rsidR="00A53F01">
        <w:t xml:space="preserve"> </w:t>
      </w:r>
      <w:r w:rsidR="00225676">
        <w:t xml:space="preserve">to </w:t>
      </w:r>
      <w:r w:rsidR="007249F6">
        <w:t>November 2018</w:t>
      </w:r>
      <w:r w:rsidR="00225676">
        <w:t>.</w:t>
      </w:r>
    </w:p>
    <w:p w14:paraId="40921384" w14:textId="3F15FEEE" w:rsidR="00A53F01" w:rsidRDefault="005532ED" w:rsidP="000F1375">
      <w:pPr>
        <w:pStyle w:val="Bullet1"/>
      </w:pPr>
      <w:r>
        <w:t>The GP-paediatrician integrated model of care involved:</w:t>
      </w:r>
    </w:p>
    <w:p w14:paraId="49E1B445" w14:textId="2F72FE68" w:rsidR="007106AD" w:rsidRDefault="00BF3A58" w:rsidP="00BF3A58">
      <w:pPr>
        <w:pStyle w:val="Bullet2"/>
      </w:pPr>
      <w:r w:rsidRPr="00C2275F">
        <w:rPr>
          <w:b/>
          <w:bCs/>
        </w:rPr>
        <w:t>w</w:t>
      </w:r>
      <w:r w:rsidR="005A5A15" w:rsidRPr="00C2275F">
        <w:rPr>
          <w:b/>
          <w:bCs/>
        </w:rPr>
        <w:t xml:space="preserve">eekly half-day </w:t>
      </w:r>
      <w:r w:rsidRPr="00C2275F">
        <w:rPr>
          <w:b/>
          <w:bCs/>
        </w:rPr>
        <w:t>co-consultation</w:t>
      </w:r>
      <w:r>
        <w:t xml:space="preserve"> </w:t>
      </w:r>
      <w:r w:rsidRPr="00C2275F">
        <w:rPr>
          <w:b/>
          <w:bCs/>
        </w:rPr>
        <w:t>sessions</w:t>
      </w:r>
      <w:r w:rsidR="00C2275F">
        <w:rPr>
          <w:b/>
          <w:bCs/>
        </w:rPr>
        <w:t xml:space="preserve"> based at the GP practice</w:t>
      </w:r>
      <w:r w:rsidR="00796BFB">
        <w:rPr>
          <w:b/>
          <w:bCs/>
        </w:rPr>
        <w:t xml:space="preserve"> –</w:t>
      </w:r>
      <w:r w:rsidR="00C2275F">
        <w:rPr>
          <w:b/>
          <w:bCs/>
        </w:rPr>
        <w:t xml:space="preserve"> </w:t>
      </w:r>
      <w:r w:rsidR="00C2275F" w:rsidRPr="00C2275F">
        <w:t>the</w:t>
      </w:r>
      <w:r w:rsidR="00C2275F">
        <w:rPr>
          <w:b/>
          <w:bCs/>
        </w:rPr>
        <w:t xml:space="preserve"> </w:t>
      </w:r>
      <w:r w:rsidR="00C2275F" w:rsidRPr="00C2275F">
        <w:t xml:space="preserve">GP and </w:t>
      </w:r>
      <w:r w:rsidR="00C2275F">
        <w:t>p</w:t>
      </w:r>
      <w:r w:rsidR="00C2275F" w:rsidRPr="00C2275F">
        <w:t>aediatrician would co-consult on approximate</w:t>
      </w:r>
      <w:r w:rsidR="00C2275F">
        <w:t xml:space="preserve">ly four to five </w:t>
      </w:r>
      <w:r w:rsidR="00C2275F" w:rsidRPr="00C2275F">
        <w:t xml:space="preserve">paediatric patients per session, giving the GP an opportunity to learn directly from the </w:t>
      </w:r>
      <w:r w:rsidR="00C2275F">
        <w:t>p</w:t>
      </w:r>
      <w:r w:rsidR="00C2275F" w:rsidRPr="00C2275F">
        <w:t xml:space="preserve">aediatrician on how to manage common </w:t>
      </w:r>
      <w:r w:rsidR="00C2275F">
        <w:t xml:space="preserve">childhood </w:t>
      </w:r>
      <w:r w:rsidR="00C2275F" w:rsidRPr="00C2275F">
        <w:t>conditions</w:t>
      </w:r>
    </w:p>
    <w:p w14:paraId="5ECB87D7" w14:textId="09BB5C31" w:rsidR="00BF3A58" w:rsidRPr="00C2275F" w:rsidRDefault="00BF3A58" w:rsidP="00BF3A58">
      <w:pPr>
        <w:pStyle w:val="Bullet2"/>
        <w:rPr>
          <w:b/>
          <w:bCs/>
        </w:rPr>
      </w:pPr>
      <w:r w:rsidRPr="00C2275F">
        <w:rPr>
          <w:b/>
          <w:bCs/>
        </w:rPr>
        <w:t>monthly one-hour case study discussions</w:t>
      </w:r>
      <w:r w:rsidR="00796BFB">
        <w:rPr>
          <w:b/>
          <w:bCs/>
        </w:rPr>
        <w:t xml:space="preserve"> –</w:t>
      </w:r>
      <w:r w:rsidR="00C2275F">
        <w:rPr>
          <w:b/>
          <w:bCs/>
        </w:rPr>
        <w:t xml:space="preserve"> </w:t>
      </w:r>
      <w:r w:rsidR="00C2275F">
        <w:t xml:space="preserve">the GP would present paediatric patient cases </w:t>
      </w:r>
      <w:r w:rsidR="00C2275F" w:rsidRPr="00C2275F">
        <w:t xml:space="preserve">and </w:t>
      </w:r>
      <w:r w:rsidR="00C2275F">
        <w:t xml:space="preserve">receive </w:t>
      </w:r>
      <w:r w:rsidR="00C2275F" w:rsidRPr="00C2275F">
        <w:t xml:space="preserve">immediate specialist advice about </w:t>
      </w:r>
      <w:r w:rsidR="00C2275F">
        <w:t xml:space="preserve">their </w:t>
      </w:r>
      <w:r w:rsidR="00C2275F" w:rsidRPr="00C2275F">
        <w:t>management</w:t>
      </w:r>
    </w:p>
    <w:p w14:paraId="4D2BE6C0" w14:textId="59AA13B5" w:rsidR="00BF3A58" w:rsidRDefault="00BF3A58" w:rsidP="00BF3A58">
      <w:pPr>
        <w:pStyle w:val="Bullet2"/>
      </w:pPr>
      <w:r w:rsidRPr="00C2275F">
        <w:rPr>
          <w:b/>
          <w:bCs/>
        </w:rPr>
        <w:t>phone and email support</w:t>
      </w:r>
      <w:r w:rsidR="00796BFB">
        <w:rPr>
          <w:b/>
          <w:bCs/>
        </w:rPr>
        <w:t xml:space="preserve"> –</w:t>
      </w:r>
      <w:r w:rsidR="00C2275F">
        <w:rPr>
          <w:b/>
          <w:bCs/>
        </w:rPr>
        <w:t xml:space="preserve"> </w:t>
      </w:r>
      <w:r w:rsidR="00C2275F" w:rsidRPr="00C2275F">
        <w:t>in between</w:t>
      </w:r>
      <w:r w:rsidR="00C2275F">
        <w:rPr>
          <w:b/>
          <w:bCs/>
        </w:rPr>
        <w:t xml:space="preserve"> </w:t>
      </w:r>
      <w:r w:rsidR="00C2275F">
        <w:t>co-consultation and case study sessions, GPs had access to a dedicated phone number and email to receive same-day advice on paediatric patients.</w:t>
      </w:r>
    </w:p>
    <w:p w14:paraId="67C096B6" w14:textId="6644E4BD" w:rsidR="00D70163" w:rsidRDefault="0062554D" w:rsidP="00B94537">
      <w:pPr>
        <w:pStyle w:val="Bullet1"/>
      </w:pPr>
      <w:r>
        <w:t>In response to i</w:t>
      </w:r>
      <w:r w:rsidR="00D70163" w:rsidRPr="00D70163">
        <w:t>nterim feedback from participating GPs</w:t>
      </w:r>
      <w:r>
        <w:t xml:space="preserve">, </w:t>
      </w:r>
      <w:r w:rsidR="00D70163">
        <w:t xml:space="preserve">the </w:t>
      </w:r>
      <w:r>
        <w:t xml:space="preserve">project was extended by four months </w:t>
      </w:r>
      <w:r w:rsidR="00DC0371">
        <w:t xml:space="preserve">(November 2018 to March 2019) </w:t>
      </w:r>
      <w:r>
        <w:t xml:space="preserve">with funding </w:t>
      </w:r>
      <w:r w:rsidR="0010462B">
        <w:t xml:space="preserve">provided by </w:t>
      </w:r>
      <w:r>
        <w:t xml:space="preserve">the </w:t>
      </w:r>
      <w:r w:rsidR="003C54F5" w:rsidRPr="003C54F5">
        <w:t>North Western Melbourne Primary Health Network</w:t>
      </w:r>
      <w:r w:rsidR="003C54F5" w:rsidRPr="003C54F5">
        <w:t xml:space="preserve"> </w:t>
      </w:r>
      <w:r w:rsidR="003C54F5">
        <w:t>(</w:t>
      </w:r>
      <w:r w:rsidRPr="00D70163">
        <w:t>NWMPHN</w:t>
      </w:r>
      <w:r w:rsidR="003C54F5">
        <w:t>)</w:t>
      </w:r>
      <w:r>
        <w:t xml:space="preserve">, and the </w:t>
      </w:r>
      <w:r w:rsidR="00D70163">
        <w:t xml:space="preserve">co-consultation sessions reduced to a fortnightly frequency. </w:t>
      </w:r>
      <w:r>
        <w:t xml:space="preserve">All other elements of the model remained the same. </w:t>
      </w:r>
    </w:p>
    <w:p w14:paraId="4DCFB341" w14:textId="6CE0E5AA" w:rsidR="002B5C34" w:rsidRDefault="00435805" w:rsidP="004A4ED0">
      <w:pPr>
        <w:pStyle w:val="Heading2"/>
      </w:pPr>
      <w:r>
        <w:t>O</w:t>
      </w:r>
      <w:r w:rsidR="009B1BBA" w:rsidRPr="00F80A39">
        <w:t>utcomes</w:t>
      </w:r>
    </w:p>
    <w:p w14:paraId="4BC89DB3" w14:textId="6A17B270" w:rsidR="00140F41" w:rsidRDefault="00924A70" w:rsidP="008E3C4B">
      <w:pPr>
        <w:pStyle w:val="Bullet1"/>
      </w:pPr>
      <w:r w:rsidRPr="00924A70">
        <w:t xml:space="preserve">Over </w:t>
      </w:r>
      <w:r w:rsidR="00140F41">
        <w:t xml:space="preserve">the 12-month </w:t>
      </w:r>
      <w:r w:rsidRPr="00924A70">
        <w:t xml:space="preserve">project, </w:t>
      </w:r>
      <w:r w:rsidR="00391C71">
        <w:t xml:space="preserve">624 children were seen in GP-paediatrician co-consultations. </w:t>
      </w:r>
      <w:r w:rsidR="00705C7D">
        <w:t>65 per cent</w:t>
      </w:r>
      <w:r w:rsidR="00140F41">
        <w:t xml:space="preserve"> required </w:t>
      </w:r>
      <w:r w:rsidR="00F8109C">
        <w:t>no further referral</w:t>
      </w:r>
      <w:r w:rsidR="00314139">
        <w:t xml:space="preserve"> </w:t>
      </w:r>
      <w:r w:rsidR="00140F41">
        <w:t xml:space="preserve">and returned to GP care. </w:t>
      </w:r>
      <w:r w:rsidR="00705C7D">
        <w:t>23 per cent</w:t>
      </w:r>
      <w:r w:rsidR="00140F41">
        <w:t xml:space="preserve"> were asked to return for a follow-up co-consultation with the project paediatrician</w:t>
      </w:r>
      <w:r w:rsidR="00F8109C">
        <w:t>. On</w:t>
      </w:r>
      <w:r w:rsidR="00705C7D">
        <w:t>ly</w:t>
      </w:r>
      <w:r w:rsidR="00F8109C">
        <w:t xml:space="preserve"> </w:t>
      </w:r>
      <w:r w:rsidR="00705C7D">
        <w:t>7</w:t>
      </w:r>
      <w:r w:rsidR="00004269">
        <w:t> </w:t>
      </w:r>
      <w:r w:rsidR="00705C7D">
        <w:t>per cent</w:t>
      </w:r>
      <w:r w:rsidR="00140F41">
        <w:t xml:space="preserve"> required </w:t>
      </w:r>
      <w:r w:rsidR="00F8109C">
        <w:t xml:space="preserve">referral to a hospital </w:t>
      </w:r>
      <w:r w:rsidR="008B44D5">
        <w:t xml:space="preserve">OP </w:t>
      </w:r>
      <w:r w:rsidR="00F8109C">
        <w:t>clinic</w:t>
      </w:r>
      <w:r w:rsidR="00314139">
        <w:t>, with the remainder referred to a private paediatrician.</w:t>
      </w:r>
    </w:p>
    <w:p w14:paraId="2F127E76" w14:textId="4DBE07C5" w:rsidR="002B7209" w:rsidRDefault="008E3C4B" w:rsidP="00845C4E">
      <w:pPr>
        <w:pStyle w:val="Bullet1"/>
      </w:pPr>
      <w:r>
        <w:t>P</w:t>
      </w:r>
      <w:r w:rsidRPr="00FC57DA">
        <w:t>rivate paediatrician</w:t>
      </w:r>
      <w:r>
        <w:t xml:space="preserve"> referrals </w:t>
      </w:r>
      <w:r w:rsidR="002B7209">
        <w:t xml:space="preserve">decreased </w:t>
      </w:r>
      <w:r>
        <w:t>from 34</w:t>
      </w:r>
      <w:r w:rsidR="00004269">
        <w:t> </w:t>
      </w:r>
      <w:r>
        <w:t>per</w:t>
      </w:r>
      <w:r w:rsidR="00004269">
        <w:t> </w:t>
      </w:r>
      <w:r>
        <w:t>cent to 20 per cent</w:t>
      </w:r>
      <w:r w:rsidR="002E3CAA">
        <w:t xml:space="preserve"> </w:t>
      </w:r>
      <w:r>
        <w:t xml:space="preserve">and </w:t>
      </w:r>
      <w:r w:rsidRPr="00FC57DA">
        <w:t>ED referrals</w:t>
      </w:r>
      <w:r>
        <w:t xml:space="preserve"> decreased from 19 per cent to 12 per cent. </w:t>
      </w:r>
    </w:p>
    <w:p w14:paraId="19F7BE94" w14:textId="6A5FA27C" w:rsidR="002B7209" w:rsidRDefault="00255C4F" w:rsidP="003C54F5">
      <w:pPr>
        <w:pStyle w:val="Bullet1"/>
      </w:pPr>
      <w:r>
        <w:br w:type="column"/>
      </w:r>
      <w:r w:rsidR="009F06EE">
        <w:t xml:space="preserve">OP </w:t>
      </w:r>
      <w:r w:rsidR="0025442A" w:rsidRPr="00FC57DA">
        <w:t xml:space="preserve">referrals </w:t>
      </w:r>
      <w:r w:rsidR="002B7209">
        <w:t xml:space="preserve">decreased </w:t>
      </w:r>
      <w:r w:rsidR="009F06EE">
        <w:t>from 31 per cent to 28</w:t>
      </w:r>
      <w:r w:rsidR="002E3CAA">
        <w:t> </w:t>
      </w:r>
      <w:r w:rsidR="009F06EE">
        <w:t>per</w:t>
      </w:r>
      <w:r w:rsidR="002E3CAA">
        <w:t> </w:t>
      </w:r>
      <w:r w:rsidR="009F06EE">
        <w:t>cent</w:t>
      </w:r>
      <w:r w:rsidR="008E3C4B">
        <w:t xml:space="preserve"> in the first six months</w:t>
      </w:r>
      <w:r w:rsidR="009F06EE">
        <w:t xml:space="preserve"> but</w:t>
      </w:r>
      <w:r w:rsidR="002D3DD1">
        <w:t xml:space="preserve"> the decrease was not sustained as the </w:t>
      </w:r>
      <w:r w:rsidR="002E3CAA">
        <w:t xml:space="preserve">project </w:t>
      </w:r>
      <w:r w:rsidR="002D3DD1">
        <w:t xml:space="preserve">paediatrician left the practice. OP referrals </w:t>
      </w:r>
      <w:r w:rsidR="002E3CAA">
        <w:t xml:space="preserve">had </w:t>
      </w:r>
      <w:r w:rsidR="008E3C4B">
        <w:t>increased to 47</w:t>
      </w:r>
      <w:r w:rsidR="00AE627A">
        <w:t> </w:t>
      </w:r>
      <w:r w:rsidR="008E3C4B">
        <w:t>per</w:t>
      </w:r>
      <w:r w:rsidR="00AE627A">
        <w:t> </w:t>
      </w:r>
      <w:r w:rsidR="008E3C4B">
        <w:t>cent</w:t>
      </w:r>
      <w:r w:rsidR="00845C4E">
        <w:t xml:space="preserve"> by the end of the project</w:t>
      </w:r>
      <w:r w:rsidR="009F06EE">
        <w:t xml:space="preserve">. </w:t>
      </w:r>
    </w:p>
    <w:p w14:paraId="4CA050DD" w14:textId="6F72D12C" w:rsidR="00291926" w:rsidRDefault="00291926" w:rsidP="00CF1956">
      <w:pPr>
        <w:pStyle w:val="Bullet1"/>
      </w:pPr>
      <w:r>
        <w:t>U</w:t>
      </w:r>
      <w:r w:rsidRPr="0025442A">
        <w:t>nnecessary testing and prescribing by GPs for common conditions</w:t>
      </w:r>
      <w:r>
        <w:t xml:space="preserve"> decreased</w:t>
      </w:r>
      <w:r w:rsidRPr="0025442A">
        <w:t xml:space="preserve">. </w:t>
      </w:r>
      <w:r w:rsidR="003F30F7">
        <w:t>T</w:t>
      </w:r>
      <w:r w:rsidR="009D3F89">
        <w:t xml:space="preserve">he proportion of children </w:t>
      </w:r>
      <w:r w:rsidR="00950F4B">
        <w:t xml:space="preserve">with </w:t>
      </w:r>
      <w:r w:rsidR="00950F4B" w:rsidRPr="0025442A">
        <w:t>bronchiolitis or bronchitis</w:t>
      </w:r>
      <w:r w:rsidR="00950F4B">
        <w:t xml:space="preserve"> </w:t>
      </w:r>
      <w:r w:rsidR="009D3F89">
        <w:t xml:space="preserve">being prescribed unnecessary steroids or antibiotics </w:t>
      </w:r>
      <w:r w:rsidR="001C5785">
        <w:t xml:space="preserve">decreased </w:t>
      </w:r>
      <w:r w:rsidR="009D3F89">
        <w:t xml:space="preserve">from 17 per cent to 9 per cent, </w:t>
      </w:r>
      <w:r w:rsidR="00950F4B">
        <w:t xml:space="preserve">and </w:t>
      </w:r>
      <w:r w:rsidR="009D3F89">
        <w:t xml:space="preserve">the proportion of infants with irritability, </w:t>
      </w:r>
      <w:r w:rsidR="00845C4E">
        <w:t xml:space="preserve">crying, reflux or unsettled behaviour </w:t>
      </w:r>
      <w:r w:rsidR="009D3F89">
        <w:t xml:space="preserve">being treated with </w:t>
      </w:r>
      <w:r w:rsidR="009D3F89" w:rsidRPr="009D3F89">
        <w:t xml:space="preserve">acid suppression medications </w:t>
      </w:r>
      <w:r w:rsidR="009D3F89">
        <w:t>decreased from 29</w:t>
      </w:r>
      <w:r w:rsidR="002E3CAA">
        <w:t> </w:t>
      </w:r>
      <w:r w:rsidR="009D3F89">
        <w:t>per</w:t>
      </w:r>
      <w:r w:rsidR="002E3CAA">
        <w:t> </w:t>
      </w:r>
      <w:r w:rsidR="009D3F89">
        <w:t>cent to 9 per cent</w:t>
      </w:r>
      <w:r w:rsidR="00CF1956">
        <w:t xml:space="preserve">. </w:t>
      </w:r>
    </w:p>
    <w:p w14:paraId="19A74899" w14:textId="1A1B4E03" w:rsidR="00872B16" w:rsidRDefault="00872B16" w:rsidP="00872B16">
      <w:pPr>
        <w:pStyle w:val="Bullet1"/>
      </w:pPr>
      <w:r>
        <w:t xml:space="preserve">The model </w:t>
      </w:r>
      <w:r w:rsidR="0069679E">
        <w:t xml:space="preserve">offered various other </w:t>
      </w:r>
      <w:r>
        <w:t>benefits</w:t>
      </w:r>
      <w:r w:rsidR="0069679E">
        <w:t>, including</w:t>
      </w:r>
      <w:r>
        <w:t>:</w:t>
      </w:r>
    </w:p>
    <w:p w14:paraId="4198D08D" w14:textId="77777777" w:rsidR="00872B16" w:rsidRDefault="00872B16" w:rsidP="00872B16">
      <w:pPr>
        <w:pStyle w:val="Bullet2"/>
      </w:pPr>
      <w:r>
        <w:t>faster access for children needing specialist care</w:t>
      </w:r>
    </w:p>
    <w:p w14:paraId="1E858931" w14:textId="77777777" w:rsidR="00872B16" w:rsidRDefault="00872B16" w:rsidP="00872B16">
      <w:pPr>
        <w:pStyle w:val="Bullet2"/>
      </w:pPr>
      <w:r>
        <w:t>convenience and comfort for families visiting their local GP instead of travelling to a hospital</w:t>
      </w:r>
    </w:p>
    <w:p w14:paraId="03ECD9B9" w14:textId="77777777" w:rsidR="00872B16" w:rsidRDefault="00872B16" w:rsidP="00872B16">
      <w:pPr>
        <w:pStyle w:val="Bullet2"/>
      </w:pPr>
      <w:r>
        <w:t>improved continuity of care for children being seen by their GP for more than basic healthcare</w:t>
      </w:r>
    </w:p>
    <w:p w14:paraId="1B474ED0" w14:textId="427C4820" w:rsidR="00872B16" w:rsidRDefault="00872B16" w:rsidP="00CF1956">
      <w:pPr>
        <w:pStyle w:val="Bullet2"/>
      </w:pPr>
      <w:r>
        <w:t xml:space="preserve">improved equity of access for disadvantaged families by </w:t>
      </w:r>
      <w:r w:rsidR="0069679E">
        <w:t xml:space="preserve">making </w:t>
      </w:r>
      <w:r>
        <w:t xml:space="preserve">paediatric advice </w:t>
      </w:r>
      <w:r w:rsidR="0069679E">
        <w:t xml:space="preserve">available </w:t>
      </w:r>
      <w:r>
        <w:t>at their local GP clinic.</w:t>
      </w:r>
    </w:p>
    <w:p w14:paraId="26262FB4" w14:textId="0A3EA1EA" w:rsidR="00353DAE" w:rsidRDefault="00353DAE" w:rsidP="00CF1956">
      <w:pPr>
        <w:pStyle w:val="Bullet1"/>
      </w:pPr>
      <w:r>
        <w:t xml:space="preserve">A cost analysis showed that </w:t>
      </w:r>
      <w:r w:rsidRPr="00353DAE">
        <w:t xml:space="preserve">running the model at scale could potentially save families, hospitals and </w:t>
      </w:r>
      <w:r w:rsidR="0012771A">
        <w:t xml:space="preserve">government </w:t>
      </w:r>
      <w:r w:rsidRPr="00353DAE">
        <w:t>more than $</w:t>
      </w:r>
      <w:r w:rsidR="00DA315F">
        <w:t>9</w:t>
      </w:r>
      <w:r w:rsidR="002E3CAA">
        <w:t>,</w:t>
      </w:r>
      <w:r w:rsidRPr="00353DAE">
        <w:t>000 per year for every GP clinic running the model of care.</w:t>
      </w:r>
    </w:p>
    <w:p w14:paraId="28FCAC72" w14:textId="6AF1376D" w:rsidR="008944B9" w:rsidRDefault="008944B9" w:rsidP="008944B9">
      <w:pPr>
        <w:pStyle w:val="Heading3"/>
      </w:pPr>
      <w:r>
        <w:t>Consumer experience</w:t>
      </w:r>
    </w:p>
    <w:p w14:paraId="1BF198AE" w14:textId="7B2A91BD" w:rsidR="002F4FD6" w:rsidRDefault="008944B9" w:rsidP="002F4FD6">
      <w:pPr>
        <w:pStyle w:val="Bullet1"/>
      </w:pPr>
      <w:r>
        <w:t xml:space="preserve">All families interviewed who had attended </w:t>
      </w:r>
      <w:r w:rsidRPr="000C4AF7">
        <w:t xml:space="preserve">a </w:t>
      </w:r>
      <w:r w:rsidR="00DA315F">
        <w:t>GP</w:t>
      </w:r>
      <w:r w:rsidR="002E3CAA">
        <w:t>-p</w:t>
      </w:r>
      <w:r w:rsidR="00DA315F">
        <w:t xml:space="preserve">aediatrician </w:t>
      </w:r>
      <w:r w:rsidRPr="000C4AF7">
        <w:t>co-</w:t>
      </w:r>
      <w:r>
        <w:t xml:space="preserve">consultation </w:t>
      </w:r>
      <w:r w:rsidR="00DA315F">
        <w:t xml:space="preserve">for </w:t>
      </w:r>
      <w:r>
        <w:t xml:space="preserve">their child said they </w:t>
      </w:r>
      <w:r w:rsidRPr="000C4AF7">
        <w:t>would recommend the service to other families</w:t>
      </w:r>
      <w:r>
        <w:t xml:space="preserve">. </w:t>
      </w:r>
    </w:p>
    <w:p w14:paraId="15AB0972" w14:textId="77777777" w:rsidR="002F4FD6" w:rsidRDefault="008944B9" w:rsidP="002F4FD6">
      <w:pPr>
        <w:pStyle w:val="Bullet1"/>
      </w:pPr>
      <w:r>
        <w:t>The proportion of caregivers who were ‘completely confident’ in their GP to provide general care for their child increased from 78 per cent to 94 per cent</w:t>
      </w:r>
      <w:r w:rsidR="002F4FD6">
        <w:t xml:space="preserve">. </w:t>
      </w:r>
    </w:p>
    <w:p w14:paraId="7FA08A60" w14:textId="2B260209" w:rsidR="008944B9" w:rsidRDefault="002F4FD6" w:rsidP="002F4FD6">
      <w:pPr>
        <w:pStyle w:val="Bullet1"/>
      </w:pPr>
      <w:r>
        <w:t xml:space="preserve">More </w:t>
      </w:r>
      <w:r w:rsidR="008944B9">
        <w:t xml:space="preserve">caregivers </w:t>
      </w:r>
      <w:r w:rsidR="008944B9" w:rsidRPr="000C4AF7">
        <w:t>(76</w:t>
      </w:r>
      <w:r w:rsidR="008944B9">
        <w:t xml:space="preserve"> per cent</w:t>
      </w:r>
      <w:r w:rsidR="008944B9" w:rsidRPr="000C4AF7">
        <w:t xml:space="preserve"> </w:t>
      </w:r>
      <w:r w:rsidR="008944B9">
        <w:t xml:space="preserve">at project start </w:t>
      </w:r>
      <w:r w:rsidR="008944B9" w:rsidRPr="000C4AF7">
        <w:t>to 90</w:t>
      </w:r>
      <w:r w:rsidR="00AE627A">
        <w:t> </w:t>
      </w:r>
      <w:r w:rsidR="008944B9">
        <w:t>per cent at project end</w:t>
      </w:r>
      <w:r w:rsidR="008944B9" w:rsidRPr="000C4AF7">
        <w:t>)</w:t>
      </w:r>
      <w:r w:rsidR="008944B9">
        <w:t xml:space="preserve"> were confident in their GP to </w:t>
      </w:r>
      <w:r w:rsidR="008944B9" w:rsidRPr="000C4AF7">
        <w:t xml:space="preserve">manage and coordinate </w:t>
      </w:r>
      <w:r w:rsidR="008944B9">
        <w:t xml:space="preserve">the </w:t>
      </w:r>
      <w:r w:rsidR="008944B9" w:rsidRPr="000C4AF7">
        <w:t>short</w:t>
      </w:r>
      <w:r w:rsidR="008944B9">
        <w:t>-</w:t>
      </w:r>
      <w:r w:rsidR="008944B9" w:rsidRPr="000C4AF7">
        <w:t xml:space="preserve"> and long</w:t>
      </w:r>
      <w:r w:rsidR="008944B9">
        <w:t>-</w:t>
      </w:r>
      <w:r w:rsidR="008944B9" w:rsidRPr="000C4AF7">
        <w:t xml:space="preserve">term care for their child. </w:t>
      </w:r>
    </w:p>
    <w:p w14:paraId="4CE98A52" w14:textId="77777777" w:rsidR="008944B9" w:rsidRDefault="008944B9" w:rsidP="008944B9">
      <w:pPr>
        <w:pStyle w:val="Quote"/>
      </w:pPr>
      <w:r w:rsidRPr="00D66697">
        <w:t>‘You don’t have to wait months. It’s now a better and quicker service.</w:t>
      </w:r>
      <w:r w:rsidRPr="004F091E">
        <w:t>’</w:t>
      </w:r>
      <w:r>
        <w:t xml:space="preserve"> </w:t>
      </w:r>
    </w:p>
    <w:p w14:paraId="45D08B89" w14:textId="77777777" w:rsidR="00255C4F" w:rsidRDefault="008944B9" w:rsidP="008E3C4B">
      <w:pPr>
        <w:pStyle w:val="Quote"/>
        <w:rPr>
          <w:b/>
          <w:bCs/>
        </w:rPr>
        <w:sectPr w:rsidR="00255C4F" w:rsidSect="00F51576">
          <w:footerReference w:type="default" r:id="rId10"/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  <w:r w:rsidRPr="004F091E">
        <w:rPr>
          <w:b/>
          <w:bCs/>
        </w:rPr>
        <w:t xml:space="preserve">– Caregiver </w:t>
      </w:r>
    </w:p>
    <w:p w14:paraId="028A3531" w14:textId="52C693F3" w:rsidR="00AD2FD5" w:rsidRDefault="00AD2FD5" w:rsidP="00AD2FD5">
      <w:pPr>
        <w:pStyle w:val="Quote"/>
      </w:pPr>
      <w:r w:rsidRPr="00C54B04">
        <w:t xml:space="preserve">‘It is good to actually have a paediatrician working local and </w:t>
      </w:r>
      <w:r w:rsidR="0063065B">
        <w:t xml:space="preserve">[who] </w:t>
      </w:r>
      <w:r w:rsidRPr="00C54B04">
        <w:t>doesn’t have a 3</w:t>
      </w:r>
      <w:r w:rsidR="009A072D">
        <w:t>–</w:t>
      </w:r>
      <w:r w:rsidRPr="00C54B04">
        <w:t>6 month waiting list</w:t>
      </w:r>
      <w:r>
        <w:t xml:space="preserve"> …</w:t>
      </w:r>
      <w:r w:rsidRPr="00C54B04">
        <w:t xml:space="preserve"> </w:t>
      </w:r>
      <w:r>
        <w:t xml:space="preserve">It’s </w:t>
      </w:r>
      <w:r w:rsidRPr="00C54B04">
        <w:t xml:space="preserve">so hard to get into paediatricians and </w:t>
      </w:r>
      <w:r w:rsidR="009A072D">
        <w:t>[when you do]</w:t>
      </w:r>
      <w:r w:rsidRPr="00C54B04">
        <w:t xml:space="preserve">, sometimes the problems have resolved </w:t>
      </w:r>
      <w:r w:rsidR="009A072D">
        <w:t xml:space="preserve">… </w:t>
      </w:r>
      <w:r w:rsidRPr="00C54B04">
        <w:t>or they’ve gotten worse.’</w:t>
      </w:r>
    </w:p>
    <w:p w14:paraId="0B27592B" w14:textId="6CCCA71E" w:rsidR="00AD2FD5" w:rsidRDefault="00AD2FD5" w:rsidP="00CF3DDA">
      <w:pPr>
        <w:pStyle w:val="Quote"/>
        <w:rPr>
          <w:b/>
          <w:bCs/>
        </w:rPr>
      </w:pPr>
      <w:r w:rsidRPr="004F091E">
        <w:rPr>
          <w:b/>
          <w:bCs/>
        </w:rPr>
        <w:t xml:space="preserve">– Caregiver </w:t>
      </w:r>
    </w:p>
    <w:p w14:paraId="25D728F6" w14:textId="435D227C" w:rsidR="00291926" w:rsidRPr="00291926" w:rsidRDefault="00291926" w:rsidP="00291926">
      <w:pPr>
        <w:pStyle w:val="Heading3"/>
      </w:pPr>
      <w:r>
        <w:t>Clinician experience</w:t>
      </w:r>
    </w:p>
    <w:p w14:paraId="22F99925" w14:textId="77777777" w:rsidR="008944B9" w:rsidRDefault="008944B9" w:rsidP="00D17675">
      <w:pPr>
        <w:pStyle w:val="Bullet1"/>
      </w:pPr>
      <w:r>
        <w:t xml:space="preserve">All participating GPs said the model </w:t>
      </w:r>
      <w:r w:rsidRPr="00FC57DA">
        <w:t>increased their professional knowledge and confidence in child health issues</w:t>
      </w:r>
      <w:r>
        <w:t>, and the majority (</w:t>
      </w:r>
      <w:r w:rsidR="00291926" w:rsidRPr="00FC57DA">
        <w:t>92</w:t>
      </w:r>
      <w:r w:rsidR="00291926">
        <w:t xml:space="preserve"> per cent</w:t>
      </w:r>
      <w:r>
        <w:t>)</w:t>
      </w:r>
      <w:r w:rsidR="00291926">
        <w:t xml:space="preserve"> said the </w:t>
      </w:r>
      <w:r w:rsidR="00291926" w:rsidRPr="00FC57DA">
        <w:t xml:space="preserve">model </w:t>
      </w:r>
      <w:r w:rsidR="00291926">
        <w:t xml:space="preserve">was </w:t>
      </w:r>
      <w:r w:rsidR="00291926" w:rsidRPr="00FC57DA">
        <w:t xml:space="preserve">beneficial </w:t>
      </w:r>
      <w:r w:rsidR="00291926">
        <w:t xml:space="preserve">for </w:t>
      </w:r>
      <w:r w:rsidR="00291926" w:rsidRPr="00FC57DA">
        <w:t>paediatric patients</w:t>
      </w:r>
      <w:r>
        <w:t xml:space="preserve">. </w:t>
      </w:r>
    </w:p>
    <w:p w14:paraId="7FB93C09" w14:textId="04E83CE5" w:rsidR="008944B9" w:rsidRDefault="008944B9" w:rsidP="00D17675">
      <w:pPr>
        <w:pStyle w:val="Bullet1"/>
      </w:pPr>
      <w:r>
        <w:t xml:space="preserve">All GPs agreed the </w:t>
      </w:r>
      <w:r w:rsidRPr="00FE20F4">
        <w:t>monthly case discussions were feasible</w:t>
      </w:r>
      <w:r>
        <w:t xml:space="preserve">, </w:t>
      </w:r>
      <w:r w:rsidRPr="00FE20F4">
        <w:t>92</w:t>
      </w:r>
      <w:r>
        <w:t xml:space="preserve"> per cent </w:t>
      </w:r>
      <w:r w:rsidRPr="00FE20F4">
        <w:t>agreed email and phone support was feasible</w:t>
      </w:r>
      <w:r>
        <w:t xml:space="preserve">, and 75 per cent said </w:t>
      </w:r>
      <w:r w:rsidRPr="00FE20F4">
        <w:t>the weekly co-consultations were feasible</w:t>
      </w:r>
      <w:r>
        <w:t xml:space="preserve">. Following the four-month project extension, </w:t>
      </w:r>
      <w:r w:rsidRPr="00FE20F4">
        <w:t>88</w:t>
      </w:r>
      <w:r>
        <w:t xml:space="preserve"> per cent of GPs </w:t>
      </w:r>
      <w:r w:rsidRPr="00FE20F4">
        <w:t xml:space="preserve">agreed fortnightly co-consultations were feasible. </w:t>
      </w:r>
    </w:p>
    <w:p w14:paraId="5C17E95D" w14:textId="5198582D" w:rsidR="008944B9" w:rsidRDefault="008944B9" w:rsidP="00D17675">
      <w:pPr>
        <w:pStyle w:val="Bullet1"/>
      </w:pPr>
      <w:r w:rsidRPr="00FE20F4">
        <w:t xml:space="preserve">Both </w:t>
      </w:r>
      <w:r>
        <w:t xml:space="preserve">project </w:t>
      </w:r>
      <w:r w:rsidRPr="00FE20F4">
        <w:t xml:space="preserve">paediatricians considered the model </w:t>
      </w:r>
      <w:r w:rsidR="00746A83">
        <w:t xml:space="preserve">of care </w:t>
      </w:r>
      <w:r w:rsidRPr="00FE20F4">
        <w:t>feasible and acceptable</w:t>
      </w:r>
      <w:r>
        <w:t xml:space="preserve">, </w:t>
      </w:r>
      <w:r w:rsidRPr="004F4F5C">
        <w:t>strongly agree</w:t>
      </w:r>
      <w:r>
        <w:t xml:space="preserve">ing </w:t>
      </w:r>
      <w:r w:rsidR="00746A83">
        <w:t xml:space="preserve">it </w:t>
      </w:r>
      <w:r>
        <w:t xml:space="preserve">had </w:t>
      </w:r>
      <w:r w:rsidRPr="004F4F5C">
        <w:t xml:space="preserve">strengthened their links with other health professionals and </w:t>
      </w:r>
      <w:r>
        <w:t xml:space="preserve">had </w:t>
      </w:r>
      <w:r w:rsidRPr="004F4F5C">
        <w:t>been beneficial for paediatric patients.</w:t>
      </w:r>
    </w:p>
    <w:p w14:paraId="3D97B4B5" w14:textId="444B8CE5" w:rsidR="00291926" w:rsidRDefault="008944B9" w:rsidP="00291926">
      <w:pPr>
        <w:pStyle w:val="Quote"/>
      </w:pPr>
      <w:r>
        <w:t xml:space="preserve"> </w:t>
      </w:r>
      <w:r w:rsidR="00291926">
        <w:t>‘</w:t>
      </w:r>
      <w:r w:rsidR="00291926" w:rsidRPr="00725B23">
        <w:t>The way the model is structured is ideal for learning at your workplace and at the same time providing quality care to your patients</w:t>
      </w:r>
      <w:r w:rsidR="00291926">
        <w:t xml:space="preserve">.’ </w:t>
      </w:r>
    </w:p>
    <w:p w14:paraId="7FFC63E2" w14:textId="77777777" w:rsidR="00291926" w:rsidRDefault="00291926" w:rsidP="00291926">
      <w:pPr>
        <w:pStyle w:val="Quote"/>
      </w:pPr>
      <w:r w:rsidRPr="00725B23">
        <w:rPr>
          <w:b/>
          <w:bCs/>
        </w:rPr>
        <w:t>– Participating GP</w:t>
      </w:r>
    </w:p>
    <w:p w14:paraId="5891E057" w14:textId="79272465" w:rsidR="00291926" w:rsidRDefault="008944B9" w:rsidP="00291926">
      <w:pPr>
        <w:pStyle w:val="Quote"/>
      </w:pPr>
      <w:r>
        <w:t xml:space="preserve"> </w:t>
      </w:r>
      <w:r w:rsidR="00291926">
        <w:t>‘</w:t>
      </w:r>
      <w:r w:rsidR="00291926" w:rsidRPr="00584E60">
        <w:t>Working with local primary care providers is excellent. The GPs' knowledge of family and environmental context is very important and saves a lot time during paediatric consults (in contrast to seeing the kids in [</w:t>
      </w:r>
      <w:r w:rsidR="00746A83">
        <w:t xml:space="preserve">the </w:t>
      </w:r>
      <w:r w:rsidR="00291926" w:rsidRPr="00584E60">
        <w:t>hospital</w:t>
      </w:r>
      <w:r w:rsidR="00746A83">
        <w:t xml:space="preserve"> OP clinic</w:t>
      </w:r>
      <w:r w:rsidR="00291926" w:rsidRPr="00584E60">
        <w:t>] with no background)</w:t>
      </w:r>
      <w:r w:rsidR="00291926">
        <w:t>.’</w:t>
      </w:r>
    </w:p>
    <w:p w14:paraId="6F585E91" w14:textId="2A67CB61" w:rsidR="00291926" w:rsidRDefault="00291926" w:rsidP="00291926">
      <w:pPr>
        <w:pStyle w:val="Quote"/>
        <w:rPr>
          <w:b/>
          <w:bCs/>
        </w:rPr>
      </w:pPr>
      <w:r w:rsidRPr="00584E60">
        <w:rPr>
          <w:b/>
          <w:bCs/>
        </w:rPr>
        <w:t xml:space="preserve">– </w:t>
      </w:r>
      <w:r w:rsidR="00746A83">
        <w:rPr>
          <w:b/>
          <w:bCs/>
        </w:rPr>
        <w:t xml:space="preserve">Project </w:t>
      </w:r>
      <w:r w:rsidRPr="00584E60">
        <w:rPr>
          <w:b/>
          <w:bCs/>
        </w:rPr>
        <w:t>paediatrician</w:t>
      </w:r>
    </w:p>
    <w:p w14:paraId="7B5CCE3B" w14:textId="77777777" w:rsidR="00255C4F" w:rsidRDefault="00255C4F" w:rsidP="00255C4F">
      <w:r>
        <w:rPr>
          <w:noProof/>
        </w:rPr>
        <w:drawing>
          <wp:inline distT="0" distB="0" distL="0" distR="0" wp14:anchorId="0D11889C" wp14:editId="439CB7C5">
            <wp:extent cx="3221990" cy="1581150"/>
            <wp:effectExtent l="0" t="0" r="0" b="0"/>
            <wp:docPr id="2" name="Picture 2" descr="A female doctor shining a pen light into a young girl's open 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engthening primary care - iStock-664295930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317" b="18073"/>
                    <a:stretch/>
                  </pic:blipFill>
                  <pic:spPr bwMode="auto">
                    <a:xfrm>
                      <a:off x="0" y="0"/>
                      <a:ext cx="322199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2D76E6" w14:textId="387BAB06" w:rsidR="00FE12CF" w:rsidRDefault="00FE12CF" w:rsidP="00FE12CF">
      <w:pPr>
        <w:pStyle w:val="Heading2"/>
      </w:pPr>
      <w:r>
        <w:t>Key learnings</w:t>
      </w:r>
    </w:p>
    <w:p w14:paraId="3F7B6122" w14:textId="2E877416" w:rsidR="002B49C2" w:rsidRDefault="00C04611" w:rsidP="00C04611">
      <w:pPr>
        <w:pStyle w:val="Bullet1"/>
        <w:rPr>
          <w:noProof/>
        </w:rPr>
      </w:pPr>
      <w:r>
        <w:t xml:space="preserve">It was highly valuable to hold an early workshop where participating </w:t>
      </w:r>
      <w:r w:rsidR="002B49C2" w:rsidRPr="00C54A34">
        <w:t>GPs, practice managers, administration managers and practice nurses</w:t>
      </w:r>
      <w:r>
        <w:t xml:space="preserve"> could contribute to the model’s design. The workshop identified and solved problems </w:t>
      </w:r>
      <w:r w:rsidR="009D254C">
        <w:t>the</w:t>
      </w:r>
      <w:r>
        <w:t xml:space="preserve"> project team had not considered and ensured the model was more acceptable to practice teams. </w:t>
      </w:r>
      <w:r w:rsidR="0063065B">
        <w:t>P</w:t>
      </w:r>
      <w:r w:rsidR="00A64F19">
        <w:t xml:space="preserve">artnering with the NWMPHN </w:t>
      </w:r>
      <w:r w:rsidR="0063065B">
        <w:t xml:space="preserve">also </w:t>
      </w:r>
      <w:r w:rsidR="00A64F19">
        <w:t xml:space="preserve">allowed the project team to leverage </w:t>
      </w:r>
      <w:r w:rsidR="0063065B">
        <w:t xml:space="preserve">its </w:t>
      </w:r>
      <w:r w:rsidR="00A64F19">
        <w:t xml:space="preserve">knowledge of primary care and maximise existing relationships, which strengthened the pilot. </w:t>
      </w:r>
    </w:p>
    <w:p w14:paraId="0D11D258" w14:textId="6C28EF34" w:rsidR="00384699" w:rsidRDefault="002B49C2" w:rsidP="00384699">
      <w:pPr>
        <w:pStyle w:val="Bullet1"/>
        <w:rPr>
          <w:noProof/>
        </w:rPr>
      </w:pPr>
      <w:r>
        <w:rPr>
          <w:noProof/>
        </w:rPr>
        <w:t xml:space="preserve">This model </w:t>
      </w:r>
      <w:r w:rsidR="0063065B">
        <w:rPr>
          <w:noProof/>
        </w:rPr>
        <w:t xml:space="preserve">requires participants to change their </w:t>
      </w:r>
      <w:r>
        <w:rPr>
          <w:noProof/>
        </w:rPr>
        <w:t>normal ways of working</w:t>
      </w:r>
      <w:r w:rsidR="0063065B">
        <w:rPr>
          <w:noProof/>
        </w:rPr>
        <w:t>.</w:t>
      </w:r>
      <w:r>
        <w:rPr>
          <w:noProof/>
        </w:rPr>
        <w:t xml:space="preserve"> </w:t>
      </w:r>
      <w:r w:rsidR="0063065B">
        <w:rPr>
          <w:noProof/>
        </w:rPr>
        <w:t>I</w:t>
      </w:r>
      <w:r w:rsidR="0063065B" w:rsidRPr="0063065B">
        <w:rPr>
          <w:noProof/>
        </w:rPr>
        <w:t xml:space="preserve">nvolving </w:t>
      </w:r>
      <w:r w:rsidR="0063065B">
        <w:rPr>
          <w:noProof/>
        </w:rPr>
        <w:t xml:space="preserve">all </w:t>
      </w:r>
      <w:r w:rsidR="0063065B" w:rsidRPr="0063065B">
        <w:rPr>
          <w:noProof/>
        </w:rPr>
        <w:t xml:space="preserve">participants in project planning, </w:t>
      </w:r>
      <w:r>
        <w:rPr>
          <w:noProof/>
        </w:rPr>
        <w:t xml:space="preserve">setting </w:t>
      </w:r>
      <w:r w:rsidR="00381FBA">
        <w:rPr>
          <w:noProof/>
        </w:rPr>
        <w:t xml:space="preserve">clear </w:t>
      </w:r>
      <w:r>
        <w:rPr>
          <w:noProof/>
        </w:rPr>
        <w:t xml:space="preserve">expectations, </w:t>
      </w:r>
      <w:r w:rsidR="0063065B">
        <w:rPr>
          <w:noProof/>
        </w:rPr>
        <w:t xml:space="preserve">managing </w:t>
      </w:r>
      <w:r w:rsidR="0063065B" w:rsidRPr="0063065B">
        <w:rPr>
          <w:noProof/>
        </w:rPr>
        <w:t xml:space="preserve">changes, </w:t>
      </w:r>
      <w:r w:rsidR="00381FBA">
        <w:rPr>
          <w:noProof/>
        </w:rPr>
        <w:t>and allowing time for relationships to be buil</w:t>
      </w:r>
      <w:r w:rsidR="00DA315F">
        <w:rPr>
          <w:noProof/>
        </w:rPr>
        <w:t>t</w:t>
      </w:r>
      <w:r w:rsidR="00381FBA">
        <w:rPr>
          <w:noProof/>
        </w:rPr>
        <w:t xml:space="preserve"> </w:t>
      </w:r>
      <w:r w:rsidR="00C04611">
        <w:rPr>
          <w:noProof/>
        </w:rPr>
        <w:t xml:space="preserve">are </w:t>
      </w:r>
      <w:r>
        <w:rPr>
          <w:noProof/>
        </w:rPr>
        <w:t xml:space="preserve">key </w:t>
      </w:r>
      <w:r w:rsidR="00381FBA">
        <w:rPr>
          <w:noProof/>
        </w:rPr>
        <w:t xml:space="preserve">to successfully </w:t>
      </w:r>
      <w:r>
        <w:rPr>
          <w:noProof/>
        </w:rPr>
        <w:t>embedding the model in GP clinic</w:t>
      </w:r>
      <w:r w:rsidR="009D254C">
        <w:rPr>
          <w:noProof/>
        </w:rPr>
        <w:t>s</w:t>
      </w:r>
      <w:r>
        <w:rPr>
          <w:noProof/>
        </w:rPr>
        <w:t>.</w:t>
      </w:r>
      <w:r w:rsidR="00384699">
        <w:rPr>
          <w:noProof/>
        </w:rPr>
        <w:t xml:space="preserve"> </w:t>
      </w:r>
      <w:r w:rsidR="00381FBA">
        <w:rPr>
          <w:noProof/>
        </w:rPr>
        <w:t>F</w:t>
      </w:r>
      <w:r w:rsidR="00384699">
        <w:rPr>
          <w:noProof/>
        </w:rPr>
        <w:t xml:space="preserve">amilies </w:t>
      </w:r>
      <w:r w:rsidR="00381FBA">
        <w:rPr>
          <w:noProof/>
        </w:rPr>
        <w:t xml:space="preserve">must also be supported </w:t>
      </w:r>
      <w:r w:rsidR="00384699">
        <w:rPr>
          <w:noProof/>
        </w:rPr>
        <w:t>through</w:t>
      </w:r>
      <w:r w:rsidR="00381FBA">
        <w:rPr>
          <w:noProof/>
        </w:rPr>
        <w:t>out the process.</w:t>
      </w:r>
    </w:p>
    <w:p w14:paraId="3DEC11D5" w14:textId="796D9938" w:rsidR="005027D2" w:rsidRDefault="00384699" w:rsidP="005027D2">
      <w:pPr>
        <w:pStyle w:val="Bullet1"/>
        <w:rPr>
          <w:noProof/>
        </w:rPr>
      </w:pPr>
      <w:r>
        <w:t xml:space="preserve">Taking time to </w:t>
      </w:r>
      <w:r w:rsidR="00746A83" w:rsidRPr="00BB3EFC">
        <w:t xml:space="preserve">define roles and </w:t>
      </w:r>
      <w:r w:rsidR="0063065B">
        <w:t xml:space="preserve">responsibilities and to </w:t>
      </w:r>
      <w:r w:rsidR="00746A83" w:rsidRPr="00BB3EFC">
        <w:t xml:space="preserve">appoint the right people in key positions can have a significant, positive impact on the </w:t>
      </w:r>
      <w:r w:rsidR="0091262F">
        <w:t>model’s success</w:t>
      </w:r>
      <w:r w:rsidR="00746A83" w:rsidRPr="00BB3EFC">
        <w:t xml:space="preserve">. </w:t>
      </w:r>
      <w:r w:rsidR="005027D2">
        <w:t>For example, the project p</w:t>
      </w:r>
      <w:r w:rsidR="00746A83" w:rsidRPr="00BB3EFC">
        <w:t>aediatrician</w:t>
      </w:r>
      <w:r w:rsidR="005027D2">
        <w:t xml:space="preserve"> </w:t>
      </w:r>
      <w:r w:rsidR="0091262F">
        <w:t xml:space="preserve">must not only be able to </w:t>
      </w:r>
      <w:r w:rsidR="009D254C">
        <w:t xml:space="preserve">provide specialist </w:t>
      </w:r>
      <w:r w:rsidR="00DA315F">
        <w:t xml:space="preserve">paediatric care </w:t>
      </w:r>
      <w:r w:rsidR="005027D2">
        <w:t xml:space="preserve">but </w:t>
      </w:r>
      <w:r w:rsidR="0091262F">
        <w:t xml:space="preserve">be able to </w:t>
      </w:r>
      <w:r w:rsidR="005027D2">
        <w:t xml:space="preserve">provide </w:t>
      </w:r>
      <w:r w:rsidR="00746A83" w:rsidRPr="00BB3EFC">
        <w:t xml:space="preserve">professional support </w:t>
      </w:r>
      <w:r w:rsidR="00AA3171">
        <w:t xml:space="preserve">and coaching </w:t>
      </w:r>
      <w:r w:rsidR="00746A83" w:rsidRPr="00BB3EFC">
        <w:t>to GPs</w:t>
      </w:r>
      <w:r w:rsidR="00381FBA">
        <w:t xml:space="preserve"> as well</w:t>
      </w:r>
      <w:r w:rsidR="00746A83" w:rsidRPr="00BB3EFC">
        <w:t xml:space="preserve">. </w:t>
      </w:r>
    </w:p>
    <w:p w14:paraId="1C79A532" w14:textId="6DC1A9DC" w:rsidR="00746A83" w:rsidRDefault="00746A83" w:rsidP="00A64F19">
      <w:pPr>
        <w:pStyle w:val="Bullet1"/>
      </w:pPr>
      <w:r w:rsidRPr="000717A9">
        <w:t xml:space="preserve">Immersing project team members at </w:t>
      </w:r>
      <w:r w:rsidR="00A64F19">
        <w:t xml:space="preserve">participating GP </w:t>
      </w:r>
      <w:r w:rsidRPr="000717A9">
        <w:t xml:space="preserve">clinics </w:t>
      </w:r>
      <w:r w:rsidR="008413FB">
        <w:t xml:space="preserve">during key stages of the pilot enabled </w:t>
      </w:r>
      <w:r w:rsidRPr="000717A9">
        <w:t xml:space="preserve">intensive on-site support, coaching, </w:t>
      </w:r>
      <w:r w:rsidR="008413FB">
        <w:t xml:space="preserve">and </w:t>
      </w:r>
      <w:r w:rsidRPr="000717A9">
        <w:t>early identification and resolution of emerging issues</w:t>
      </w:r>
      <w:r w:rsidR="008413FB">
        <w:t xml:space="preserve">. It also gave </w:t>
      </w:r>
      <w:r w:rsidRPr="000717A9">
        <w:t xml:space="preserve">the project team insight into </w:t>
      </w:r>
      <w:r w:rsidR="008413FB">
        <w:t xml:space="preserve">each practice’s individual </w:t>
      </w:r>
      <w:r w:rsidRPr="000717A9">
        <w:t>culture.</w:t>
      </w:r>
    </w:p>
    <w:sectPr w:rsidR="00746A83" w:rsidSect="00291926">
      <w:footerReference w:type="default" r:id="rId12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DF859" w14:textId="77777777" w:rsidR="00102545" w:rsidRDefault="00102545" w:rsidP="002D711A">
      <w:pPr>
        <w:spacing w:after="0" w:line="240" w:lineRule="auto"/>
      </w:pPr>
      <w:r>
        <w:separator/>
      </w:r>
    </w:p>
  </w:endnote>
  <w:endnote w:type="continuationSeparator" w:id="0">
    <w:p w14:paraId="730E95AE" w14:textId="77777777" w:rsidR="00102545" w:rsidRDefault="00102545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7" name="Picture 7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EF341" w14:textId="266AFAFE" w:rsidR="00C821CE" w:rsidRDefault="00C82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291926" w:rsidRPr="00736C0C" w14:paraId="303B1C3D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73B4248F" w14:textId="77777777" w:rsidR="00291926" w:rsidRPr="00911408" w:rsidRDefault="00291926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0EB76B0" w14:textId="77777777" w:rsidR="00291926" w:rsidRPr="00911408" w:rsidRDefault="00291926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443517C7" w14:textId="1688AC79" w:rsidR="00291926" w:rsidRPr="00911408" w:rsidRDefault="00291926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E3CAA">
            <w:rPr>
              <w:sz w:val="18"/>
              <w:szCs w:val="18"/>
            </w:rPr>
            <w:t>November</w:t>
          </w:r>
          <w:r w:rsidR="002E3CAA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2020</w:t>
          </w:r>
        </w:p>
        <w:p w14:paraId="385BC6CF" w14:textId="4CCB689E" w:rsidR="002E3CAA" w:rsidRPr="00CE61C3" w:rsidRDefault="002E3CAA" w:rsidP="0043317F">
          <w:pPr>
            <w:spacing w:line="230" w:lineRule="auto"/>
            <w:rPr>
              <w:color w:val="FF0000"/>
              <w:sz w:val="18"/>
              <w:szCs w:val="18"/>
            </w:rPr>
          </w:pPr>
          <w:r w:rsidRPr="003C54F5">
            <w:rPr>
              <w:color w:val="000000" w:themeColor="text1"/>
              <w:sz w:val="18"/>
              <w:szCs w:val="18"/>
            </w:rPr>
            <w:t>ISBN 978-1-76096-261-6 (pdf/online/MS word)</w:t>
          </w:r>
        </w:p>
        <w:p w14:paraId="12CF2A7D" w14:textId="3279437A" w:rsidR="00291926" w:rsidRPr="007A4444" w:rsidRDefault="00291926" w:rsidP="003C54F5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2E3CAA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309DC92A" w14:textId="485C4325" w:rsidR="00291926" w:rsidRPr="00736C0C" w:rsidRDefault="00291926" w:rsidP="0043317F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172189BC" wp14:editId="7CADA093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B70AAD" w14:textId="77777777" w:rsidR="00291926" w:rsidRDefault="00291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C4934" w14:textId="77777777" w:rsidR="00102545" w:rsidRDefault="00102545" w:rsidP="00E33E08">
      <w:pPr>
        <w:spacing w:before="0" w:after="0" w:line="240" w:lineRule="auto"/>
      </w:pPr>
    </w:p>
  </w:footnote>
  <w:footnote w:type="continuationSeparator" w:id="0">
    <w:p w14:paraId="4D6B55D7" w14:textId="77777777" w:rsidR="00102545" w:rsidRDefault="00102545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39174BCF">
          <wp:simplePos x="0" y="0"/>
          <wp:positionH relativeFrom="page">
            <wp:posOffset>13970</wp:posOffset>
          </wp:positionH>
          <wp:positionV relativeFrom="page">
            <wp:posOffset>9525</wp:posOffset>
          </wp:positionV>
          <wp:extent cx="2127600" cy="1202400"/>
          <wp:effectExtent l="0" t="0" r="0" b="0"/>
          <wp:wrapNone/>
          <wp:docPr id="8" name="Picture 8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E49CEF0C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Theme="minorHAnsi" w:hAnsiTheme="minorHAnsi" w:cstheme="minorHAns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4C907CF0"/>
    <w:multiLevelType w:val="hybridMultilevel"/>
    <w:tmpl w:val="4BF66BB8"/>
    <w:lvl w:ilvl="0" w:tplc="65FE38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revisionView w:formatting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47"/>
    <w:rsid w:val="00004269"/>
    <w:rsid w:val="00012F6F"/>
    <w:rsid w:val="00014213"/>
    <w:rsid w:val="00014B55"/>
    <w:rsid w:val="00015937"/>
    <w:rsid w:val="000170C5"/>
    <w:rsid w:val="00020E3E"/>
    <w:rsid w:val="000220AE"/>
    <w:rsid w:val="00022B01"/>
    <w:rsid w:val="00023457"/>
    <w:rsid w:val="00023BF3"/>
    <w:rsid w:val="0002592A"/>
    <w:rsid w:val="00026811"/>
    <w:rsid w:val="000332F1"/>
    <w:rsid w:val="00033C26"/>
    <w:rsid w:val="0003648F"/>
    <w:rsid w:val="0004185E"/>
    <w:rsid w:val="00044BDA"/>
    <w:rsid w:val="00050EA9"/>
    <w:rsid w:val="00053181"/>
    <w:rsid w:val="00055677"/>
    <w:rsid w:val="00056988"/>
    <w:rsid w:val="00057B43"/>
    <w:rsid w:val="00060D97"/>
    <w:rsid w:val="000717A9"/>
    <w:rsid w:val="00071F51"/>
    <w:rsid w:val="00072279"/>
    <w:rsid w:val="00073407"/>
    <w:rsid w:val="00075E6C"/>
    <w:rsid w:val="0008092C"/>
    <w:rsid w:val="00081C12"/>
    <w:rsid w:val="0008242A"/>
    <w:rsid w:val="00085560"/>
    <w:rsid w:val="00087D42"/>
    <w:rsid w:val="000905F7"/>
    <w:rsid w:val="000906D0"/>
    <w:rsid w:val="00092BDB"/>
    <w:rsid w:val="00093F7C"/>
    <w:rsid w:val="000960F9"/>
    <w:rsid w:val="000B29AD"/>
    <w:rsid w:val="000B374B"/>
    <w:rsid w:val="000B7C26"/>
    <w:rsid w:val="000C4AF7"/>
    <w:rsid w:val="000C515F"/>
    <w:rsid w:val="000C6372"/>
    <w:rsid w:val="000D7841"/>
    <w:rsid w:val="000E038A"/>
    <w:rsid w:val="000E392D"/>
    <w:rsid w:val="000E39B6"/>
    <w:rsid w:val="000E3D05"/>
    <w:rsid w:val="000E51F5"/>
    <w:rsid w:val="000F1375"/>
    <w:rsid w:val="000F2A2C"/>
    <w:rsid w:val="000F4288"/>
    <w:rsid w:val="000F7165"/>
    <w:rsid w:val="000F7AF4"/>
    <w:rsid w:val="00102379"/>
    <w:rsid w:val="00102545"/>
    <w:rsid w:val="00103722"/>
    <w:rsid w:val="00103DDC"/>
    <w:rsid w:val="0010462B"/>
    <w:rsid w:val="001065D6"/>
    <w:rsid w:val="001068D5"/>
    <w:rsid w:val="001115DE"/>
    <w:rsid w:val="00121252"/>
    <w:rsid w:val="00121488"/>
    <w:rsid w:val="00124609"/>
    <w:rsid w:val="001254CE"/>
    <w:rsid w:val="0012771A"/>
    <w:rsid w:val="0013637A"/>
    <w:rsid w:val="00140F41"/>
    <w:rsid w:val="001422CC"/>
    <w:rsid w:val="00145346"/>
    <w:rsid w:val="00146A24"/>
    <w:rsid w:val="001617B6"/>
    <w:rsid w:val="00165E66"/>
    <w:rsid w:val="001703DA"/>
    <w:rsid w:val="00174623"/>
    <w:rsid w:val="00176444"/>
    <w:rsid w:val="00181BDC"/>
    <w:rsid w:val="0018243D"/>
    <w:rsid w:val="00186B39"/>
    <w:rsid w:val="00193273"/>
    <w:rsid w:val="00196143"/>
    <w:rsid w:val="001A24FC"/>
    <w:rsid w:val="001A7C6D"/>
    <w:rsid w:val="001C5785"/>
    <w:rsid w:val="001C60B2"/>
    <w:rsid w:val="001C6351"/>
    <w:rsid w:val="001C6993"/>
    <w:rsid w:val="001C7BAE"/>
    <w:rsid w:val="001D3DBA"/>
    <w:rsid w:val="001E31FA"/>
    <w:rsid w:val="001E48F9"/>
    <w:rsid w:val="001E64F6"/>
    <w:rsid w:val="001E7AEB"/>
    <w:rsid w:val="001F2E54"/>
    <w:rsid w:val="001F3C05"/>
    <w:rsid w:val="00204B82"/>
    <w:rsid w:val="00211B37"/>
    <w:rsid w:val="00222BEB"/>
    <w:rsid w:val="00225676"/>
    <w:rsid w:val="00225E60"/>
    <w:rsid w:val="00230BBB"/>
    <w:rsid w:val="0023202C"/>
    <w:rsid w:val="00234619"/>
    <w:rsid w:val="00235BE2"/>
    <w:rsid w:val="00236C42"/>
    <w:rsid w:val="00245043"/>
    <w:rsid w:val="00250CA5"/>
    <w:rsid w:val="0025442A"/>
    <w:rsid w:val="00255C4F"/>
    <w:rsid w:val="0026028E"/>
    <w:rsid w:val="00260E66"/>
    <w:rsid w:val="00270055"/>
    <w:rsid w:val="002717C3"/>
    <w:rsid w:val="00273AF5"/>
    <w:rsid w:val="00284FA2"/>
    <w:rsid w:val="00291926"/>
    <w:rsid w:val="00291A63"/>
    <w:rsid w:val="00292D36"/>
    <w:rsid w:val="00294A5A"/>
    <w:rsid w:val="00297281"/>
    <w:rsid w:val="00297A47"/>
    <w:rsid w:val="002A5891"/>
    <w:rsid w:val="002A5F50"/>
    <w:rsid w:val="002B03F1"/>
    <w:rsid w:val="002B49C2"/>
    <w:rsid w:val="002B5C34"/>
    <w:rsid w:val="002B5E2B"/>
    <w:rsid w:val="002B6DAA"/>
    <w:rsid w:val="002B7209"/>
    <w:rsid w:val="002C338A"/>
    <w:rsid w:val="002C7783"/>
    <w:rsid w:val="002D3DD1"/>
    <w:rsid w:val="002D5313"/>
    <w:rsid w:val="002D70F7"/>
    <w:rsid w:val="002D711A"/>
    <w:rsid w:val="002D7336"/>
    <w:rsid w:val="002E3318"/>
    <w:rsid w:val="002E3396"/>
    <w:rsid w:val="002E3CAA"/>
    <w:rsid w:val="002E6454"/>
    <w:rsid w:val="002E72BB"/>
    <w:rsid w:val="002F2953"/>
    <w:rsid w:val="002F4E84"/>
    <w:rsid w:val="002F4FD6"/>
    <w:rsid w:val="002F716E"/>
    <w:rsid w:val="00303372"/>
    <w:rsid w:val="003108A5"/>
    <w:rsid w:val="0031149C"/>
    <w:rsid w:val="00314139"/>
    <w:rsid w:val="00322999"/>
    <w:rsid w:val="00324875"/>
    <w:rsid w:val="00332D4F"/>
    <w:rsid w:val="003347B2"/>
    <w:rsid w:val="00341768"/>
    <w:rsid w:val="00341E5B"/>
    <w:rsid w:val="003445A8"/>
    <w:rsid w:val="00352D53"/>
    <w:rsid w:val="00353DAE"/>
    <w:rsid w:val="00362EB6"/>
    <w:rsid w:val="0036778F"/>
    <w:rsid w:val="00367CFC"/>
    <w:rsid w:val="00381B92"/>
    <w:rsid w:val="00381FBA"/>
    <w:rsid w:val="003829EC"/>
    <w:rsid w:val="00384699"/>
    <w:rsid w:val="0038771C"/>
    <w:rsid w:val="00391C71"/>
    <w:rsid w:val="0039485B"/>
    <w:rsid w:val="003A430B"/>
    <w:rsid w:val="003A541A"/>
    <w:rsid w:val="003A5EFE"/>
    <w:rsid w:val="003A6923"/>
    <w:rsid w:val="003B5283"/>
    <w:rsid w:val="003C2C67"/>
    <w:rsid w:val="003C2D4C"/>
    <w:rsid w:val="003C3B3A"/>
    <w:rsid w:val="003C54F5"/>
    <w:rsid w:val="003C5BA4"/>
    <w:rsid w:val="003D4CCA"/>
    <w:rsid w:val="003D636E"/>
    <w:rsid w:val="003E3E26"/>
    <w:rsid w:val="003E7F53"/>
    <w:rsid w:val="003F1295"/>
    <w:rsid w:val="003F30F7"/>
    <w:rsid w:val="003F4BBA"/>
    <w:rsid w:val="003F5102"/>
    <w:rsid w:val="003F76FC"/>
    <w:rsid w:val="004002EB"/>
    <w:rsid w:val="00403B5A"/>
    <w:rsid w:val="00407A79"/>
    <w:rsid w:val="00415ACE"/>
    <w:rsid w:val="00422DDC"/>
    <w:rsid w:val="004231B5"/>
    <w:rsid w:val="004236C8"/>
    <w:rsid w:val="00426A80"/>
    <w:rsid w:val="00427681"/>
    <w:rsid w:val="00432AA6"/>
    <w:rsid w:val="0043317F"/>
    <w:rsid w:val="00433305"/>
    <w:rsid w:val="00433DB7"/>
    <w:rsid w:val="00435805"/>
    <w:rsid w:val="00441A22"/>
    <w:rsid w:val="00442182"/>
    <w:rsid w:val="0045347E"/>
    <w:rsid w:val="00453750"/>
    <w:rsid w:val="00456941"/>
    <w:rsid w:val="00460BD5"/>
    <w:rsid w:val="004702EA"/>
    <w:rsid w:val="00475EE2"/>
    <w:rsid w:val="0047643C"/>
    <w:rsid w:val="0048259C"/>
    <w:rsid w:val="00482D02"/>
    <w:rsid w:val="00484326"/>
    <w:rsid w:val="00490369"/>
    <w:rsid w:val="00495A08"/>
    <w:rsid w:val="004A4ED0"/>
    <w:rsid w:val="004A7519"/>
    <w:rsid w:val="004B64B1"/>
    <w:rsid w:val="004B7A7C"/>
    <w:rsid w:val="004D01AC"/>
    <w:rsid w:val="004D2599"/>
    <w:rsid w:val="004D3518"/>
    <w:rsid w:val="004D62D6"/>
    <w:rsid w:val="004D6898"/>
    <w:rsid w:val="004E5D8B"/>
    <w:rsid w:val="004F00C1"/>
    <w:rsid w:val="004F091E"/>
    <w:rsid w:val="004F18AC"/>
    <w:rsid w:val="004F3F4E"/>
    <w:rsid w:val="004F4F5C"/>
    <w:rsid w:val="004F58E8"/>
    <w:rsid w:val="005027D2"/>
    <w:rsid w:val="00510167"/>
    <w:rsid w:val="00513E86"/>
    <w:rsid w:val="00517260"/>
    <w:rsid w:val="00521B1B"/>
    <w:rsid w:val="005306A2"/>
    <w:rsid w:val="0053416C"/>
    <w:rsid w:val="00534642"/>
    <w:rsid w:val="0053538F"/>
    <w:rsid w:val="00541C2F"/>
    <w:rsid w:val="00552621"/>
    <w:rsid w:val="00552DE4"/>
    <w:rsid w:val="005532ED"/>
    <w:rsid w:val="00555D37"/>
    <w:rsid w:val="00556B01"/>
    <w:rsid w:val="00563527"/>
    <w:rsid w:val="0057355B"/>
    <w:rsid w:val="0057407A"/>
    <w:rsid w:val="005757C9"/>
    <w:rsid w:val="0058124E"/>
    <w:rsid w:val="005815C0"/>
    <w:rsid w:val="00584E60"/>
    <w:rsid w:val="005875A3"/>
    <w:rsid w:val="00593A76"/>
    <w:rsid w:val="005953EA"/>
    <w:rsid w:val="00597D8F"/>
    <w:rsid w:val="00597F96"/>
    <w:rsid w:val="005A3416"/>
    <w:rsid w:val="005A5A15"/>
    <w:rsid w:val="005A7372"/>
    <w:rsid w:val="005B061F"/>
    <w:rsid w:val="005B27FE"/>
    <w:rsid w:val="005B327A"/>
    <w:rsid w:val="005B5F0B"/>
    <w:rsid w:val="005B76DF"/>
    <w:rsid w:val="005B79CB"/>
    <w:rsid w:val="005D078C"/>
    <w:rsid w:val="005D17E8"/>
    <w:rsid w:val="005E08D7"/>
    <w:rsid w:val="005E4C16"/>
    <w:rsid w:val="005E5947"/>
    <w:rsid w:val="005E689A"/>
    <w:rsid w:val="005F61DF"/>
    <w:rsid w:val="0060163A"/>
    <w:rsid w:val="006023F9"/>
    <w:rsid w:val="00610559"/>
    <w:rsid w:val="00610868"/>
    <w:rsid w:val="00614076"/>
    <w:rsid w:val="00617790"/>
    <w:rsid w:val="00623FEE"/>
    <w:rsid w:val="0062554D"/>
    <w:rsid w:val="0063022D"/>
    <w:rsid w:val="0063065B"/>
    <w:rsid w:val="00632F2E"/>
    <w:rsid w:val="006332F6"/>
    <w:rsid w:val="00634E74"/>
    <w:rsid w:val="0063516B"/>
    <w:rsid w:val="006413F2"/>
    <w:rsid w:val="0064598D"/>
    <w:rsid w:val="00645F65"/>
    <w:rsid w:val="00650B7F"/>
    <w:rsid w:val="00650C5D"/>
    <w:rsid w:val="006534B2"/>
    <w:rsid w:val="0065615D"/>
    <w:rsid w:val="00657011"/>
    <w:rsid w:val="006650B5"/>
    <w:rsid w:val="006651B1"/>
    <w:rsid w:val="00665778"/>
    <w:rsid w:val="00676E5F"/>
    <w:rsid w:val="00680577"/>
    <w:rsid w:val="00683F2C"/>
    <w:rsid w:val="006945CA"/>
    <w:rsid w:val="00695B44"/>
    <w:rsid w:val="0069679E"/>
    <w:rsid w:val="006A19F1"/>
    <w:rsid w:val="006A3309"/>
    <w:rsid w:val="006A3A5A"/>
    <w:rsid w:val="006A5B34"/>
    <w:rsid w:val="006A6BDA"/>
    <w:rsid w:val="006B2070"/>
    <w:rsid w:val="006B2A76"/>
    <w:rsid w:val="006C0A3A"/>
    <w:rsid w:val="006C2119"/>
    <w:rsid w:val="006C537D"/>
    <w:rsid w:val="006C6D57"/>
    <w:rsid w:val="006C77A9"/>
    <w:rsid w:val="006D1996"/>
    <w:rsid w:val="006D2F37"/>
    <w:rsid w:val="006D4720"/>
    <w:rsid w:val="006E2337"/>
    <w:rsid w:val="006E62D5"/>
    <w:rsid w:val="006E6CDF"/>
    <w:rsid w:val="006F37F2"/>
    <w:rsid w:val="006F6693"/>
    <w:rsid w:val="0070142F"/>
    <w:rsid w:val="00705C7D"/>
    <w:rsid w:val="00707FE8"/>
    <w:rsid w:val="007106AD"/>
    <w:rsid w:val="00713D77"/>
    <w:rsid w:val="00714AAE"/>
    <w:rsid w:val="00724962"/>
    <w:rsid w:val="007249F6"/>
    <w:rsid w:val="00724A0F"/>
    <w:rsid w:val="00725B23"/>
    <w:rsid w:val="00726D2F"/>
    <w:rsid w:val="007352D2"/>
    <w:rsid w:val="00736732"/>
    <w:rsid w:val="00737AB4"/>
    <w:rsid w:val="00740019"/>
    <w:rsid w:val="00746426"/>
    <w:rsid w:val="00746A83"/>
    <w:rsid w:val="00750BF9"/>
    <w:rsid w:val="00750CBE"/>
    <w:rsid w:val="007650D2"/>
    <w:rsid w:val="00766B5A"/>
    <w:rsid w:val="00767509"/>
    <w:rsid w:val="00772209"/>
    <w:rsid w:val="007730FE"/>
    <w:rsid w:val="00775466"/>
    <w:rsid w:val="007770A5"/>
    <w:rsid w:val="007811F1"/>
    <w:rsid w:val="00781835"/>
    <w:rsid w:val="007834F2"/>
    <w:rsid w:val="00791020"/>
    <w:rsid w:val="00794CB7"/>
    <w:rsid w:val="00796BFB"/>
    <w:rsid w:val="007A04D2"/>
    <w:rsid w:val="007A4444"/>
    <w:rsid w:val="007A5F82"/>
    <w:rsid w:val="007C1EE9"/>
    <w:rsid w:val="007D016F"/>
    <w:rsid w:val="007D4A1E"/>
    <w:rsid w:val="007D5F9E"/>
    <w:rsid w:val="007E098F"/>
    <w:rsid w:val="007E3BA2"/>
    <w:rsid w:val="007E5484"/>
    <w:rsid w:val="007E5CC9"/>
    <w:rsid w:val="007F1A4C"/>
    <w:rsid w:val="007F723F"/>
    <w:rsid w:val="007F7537"/>
    <w:rsid w:val="008022C3"/>
    <w:rsid w:val="008041E6"/>
    <w:rsid w:val="00804273"/>
    <w:rsid w:val="008061B7"/>
    <w:rsid w:val="008065D2"/>
    <w:rsid w:val="00815A8A"/>
    <w:rsid w:val="0082194C"/>
    <w:rsid w:val="00821A84"/>
    <w:rsid w:val="008222FF"/>
    <w:rsid w:val="008241FF"/>
    <w:rsid w:val="008374F5"/>
    <w:rsid w:val="008411E9"/>
    <w:rsid w:val="008413FB"/>
    <w:rsid w:val="00841617"/>
    <w:rsid w:val="0084200F"/>
    <w:rsid w:val="00843B2C"/>
    <w:rsid w:val="00844F16"/>
    <w:rsid w:val="00845C4E"/>
    <w:rsid w:val="00847BE1"/>
    <w:rsid w:val="00855FF9"/>
    <w:rsid w:val="00856FEC"/>
    <w:rsid w:val="008603CC"/>
    <w:rsid w:val="0086277A"/>
    <w:rsid w:val="00863C94"/>
    <w:rsid w:val="008668A8"/>
    <w:rsid w:val="008703D8"/>
    <w:rsid w:val="00872B16"/>
    <w:rsid w:val="008768AD"/>
    <w:rsid w:val="00880AC4"/>
    <w:rsid w:val="00893E52"/>
    <w:rsid w:val="008944B9"/>
    <w:rsid w:val="00897157"/>
    <w:rsid w:val="00897447"/>
    <w:rsid w:val="008A3D8D"/>
    <w:rsid w:val="008A4900"/>
    <w:rsid w:val="008A55FE"/>
    <w:rsid w:val="008A58D2"/>
    <w:rsid w:val="008B146D"/>
    <w:rsid w:val="008B42AD"/>
    <w:rsid w:val="008B44D5"/>
    <w:rsid w:val="008B5666"/>
    <w:rsid w:val="008C2C15"/>
    <w:rsid w:val="008C439B"/>
    <w:rsid w:val="008D0281"/>
    <w:rsid w:val="008D5BEB"/>
    <w:rsid w:val="008E2348"/>
    <w:rsid w:val="008E3C4B"/>
    <w:rsid w:val="008E57AA"/>
    <w:rsid w:val="008F6D45"/>
    <w:rsid w:val="009001BF"/>
    <w:rsid w:val="00911408"/>
    <w:rsid w:val="0091262F"/>
    <w:rsid w:val="00916AD5"/>
    <w:rsid w:val="00922944"/>
    <w:rsid w:val="00924A70"/>
    <w:rsid w:val="00927B8D"/>
    <w:rsid w:val="00933CB3"/>
    <w:rsid w:val="00936479"/>
    <w:rsid w:val="00937A10"/>
    <w:rsid w:val="00950546"/>
    <w:rsid w:val="00950F4B"/>
    <w:rsid w:val="00953A2C"/>
    <w:rsid w:val="00960FA6"/>
    <w:rsid w:val="00962C1E"/>
    <w:rsid w:val="00966115"/>
    <w:rsid w:val="009742AC"/>
    <w:rsid w:val="00975A2E"/>
    <w:rsid w:val="009834C0"/>
    <w:rsid w:val="00986AAC"/>
    <w:rsid w:val="00991C00"/>
    <w:rsid w:val="00995526"/>
    <w:rsid w:val="00996E62"/>
    <w:rsid w:val="009A05C4"/>
    <w:rsid w:val="009A072D"/>
    <w:rsid w:val="009A1DA2"/>
    <w:rsid w:val="009A3704"/>
    <w:rsid w:val="009A4739"/>
    <w:rsid w:val="009A6513"/>
    <w:rsid w:val="009A674F"/>
    <w:rsid w:val="009A6D22"/>
    <w:rsid w:val="009B199C"/>
    <w:rsid w:val="009B1BBA"/>
    <w:rsid w:val="009B61F1"/>
    <w:rsid w:val="009B62E0"/>
    <w:rsid w:val="009C3BB1"/>
    <w:rsid w:val="009C3D88"/>
    <w:rsid w:val="009D02C3"/>
    <w:rsid w:val="009D254C"/>
    <w:rsid w:val="009D3F48"/>
    <w:rsid w:val="009D3F89"/>
    <w:rsid w:val="009D6EED"/>
    <w:rsid w:val="009E0D59"/>
    <w:rsid w:val="009E1651"/>
    <w:rsid w:val="009E30A6"/>
    <w:rsid w:val="009E3858"/>
    <w:rsid w:val="009E3B02"/>
    <w:rsid w:val="009E406C"/>
    <w:rsid w:val="009E467D"/>
    <w:rsid w:val="009E5E60"/>
    <w:rsid w:val="009E70DD"/>
    <w:rsid w:val="009F06EE"/>
    <w:rsid w:val="009F2ED9"/>
    <w:rsid w:val="009F3231"/>
    <w:rsid w:val="009F5C58"/>
    <w:rsid w:val="009F5F39"/>
    <w:rsid w:val="00A002F8"/>
    <w:rsid w:val="00A023A0"/>
    <w:rsid w:val="00A05EBC"/>
    <w:rsid w:val="00A109BE"/>
    <w:rsid w:val="00A131B1"/>
    <w:rsid w:val="00A1562B"/>
    <w:rsid w:val="00A170F4"/>
    <w:rsid w:val="00A21408"/>
    <w:rsid w:val="00A2160F"/>
    <w:rsid w:val="00A21CFD"/>
    <w:rsid w:val="00A25102"/>
    <w:rsid w:val="00A25B78"/>
    <w:rsid w:val="00A30E40"/>
    <w:rsid w:val="00A37E9B"/>
    <w:rsid w:val="00A42BE4"/>
    <w:rsid w:val="00A46288"/>
    <w:rsid w:val="00A46BA8"/>
    <w:rsid w:val="00A47634"/>
    <w:rsid w:val="00A53F01"/>
    <w:rsid w:val="00A612FE"/>
    <w:rsid w:val="00A637B5"/>
    <w:rsid w:val="00A64F19"/>
    <w:rsid w:val="00A65AB8"/>
    <w:rsid w:val="00A70B49"/>
    <w:rsid w:val="00A7616D"/>
    <w:rsid w:val="00A76ACE"/>
    <w:rsid w:val="00A80BF4"/>
    <w:rsid w:val="00A92D94"/>
    <w:rsid w:val="00AA26B8"/>
    <w:rsid w:val="00AA3171"/>
    <w:rsid w:val="00AA3830"/>
    <w:rsid w:val="00AA38AE"/>
    <w:rsid w:val="00AB12D2"/>
    <w:rsid w:val="00AB3A3D"/>
    <w:rsid w:val="00AC0B87"/>
    <w:rsid w:val="00AC2624"/>
    <w:rsid w:val="00AC32A8"/>
    <w:rsid w:val="00AD258D"/>
    <w:rsid w:val="00AD2FD5"/>
    <w:rsid w:val="00AD7E4E"/>
    <w:rsid w:val="00AE0674"/>
    <w:rsid w:val="00AE627A"/>
    <w:rsid w:val="00AF4D58"/>
    <w:rsid w:val="00AF5CE6"/>
    <w:rsid w:val="00AF6666"/>
    <w:rsid w:val="00AF7BC5"/>
    <w:rsid w:val="00B01EC5"/>
    <w:rsid w:val="00B01F46"/>
    <w:rsid w:val="00B20444"/>
    <w:rsid w:val="00B25768"/>
    <w:rsid w:val="00B271B6"/>
    <w:rsid w:val="00B46150"/>
    <w:rsid w:val="00B520AA"/>
    <w:rsid w:val="00B55B1C"/>
    <w:rsid w:val="00B651ED"/>
    <w:rsid w:val="00B74DD5"/>
    <w:rsid w:val="00B81B44"/>
    <w:rsid w:val="00B857E4"/>
    <w:rsid w:val="00B875B1"/>
    <w:rsid w:val="00B9053B"/>
    <w:rsid w:val="00B94537"/>
    <w:rsid w:val="00B96BDB"/>
    <w:rsid w:val="00BA0C37"/>
    <w:rsid w:val="00BA3782"/>
    <w:rsid w:val="00BA38D4"/>
    <w:rsid w:val="00BA7095"/>
    <w:rsid w:val="00BB3EFC"/>
    <w:rsid w:val="00BB4D98"/>
    <w:rsid w:val="00BB4EBF"/>
    <w:rsid w:val="00BB5743"/>
    <w:rsid w:val="00BB59E0"/>
    <w:rsid w:val="00BC07DF"/>
    <w:rsid w:val="00BC0BAA"/>
    <w:rsid w:val="00BC1546"/>
    <w:rsid w:val="00BC1CFA"/>
    <w:rsid w:val="00BC3422"/>
    <w:rsid w:val="00BC6E19"/>
    <w:rsid w:val="00BC716C"/>
    <w:rsid w:val="00BD11C2"/>
    <w:rsid w:val="00BD2EC3"/>
    <w:rsid w:val="00BD5018"/>
    <w:rsid w:val="00BD5AE2"/>
    <w:rsid w:val="00BD7258"/>
    <w:rsid w:val="00BE5ADC"/>
    <w:rsid w:val="00BE7408"/>
    <w:rsid w:val="00BF3A58"/>
    <w:rsid w:val="00BF4F96"/>
    <w:rsid w:val="00C015B9"/>
    <w:rsid w:val="00C01FA5"/>
    <w:rsid w:val="00C022F9"/>
    <w:rsid w:val="00C032EA"/>
    <w:rsid w:val="00C04611"/>
    <w:rsid w:val="00C06EB5"/>
    <w:rsid w:val="00C1145F"/>
    <w:rsid w:val="00C11CD1"/>
    <w:rsid w:val="00C2275F"/>
    <w:rsid w:val="00C2517B"/>
    <w:rsid w:val="00C276B9"/>
    <w:rsid w:val="00C27FCD"/>
    <w:rsid w:val="00C32D49"/>
    <w:rsid w:val="00C33AD3"/>
    <w:rsid w:val="00C35D53"/>
    <w:rsid w:val="00C41B3C"/>
    <w:rsid w:val="00C43F06"/>
    <w:rsid w:val="00C51C01"/>
    <w:rsid w:val="00C54A34"/>
    <w:rsid w:val="00C54B04"/>
    <w:rsid w:val="00C558C9"/>
    <w:rsid w:val="00C601FD"/>
    <w:rsid w:val="00C62D2E"/>
    <w:rsid w:val="00C637E1"/>
    <w:rsid w:val="00C65195"/>
    <w:rsid w:val="00C67EAC"/>
    <w:rsid w:val="00C7098C"/>
    <w:rsid w:val="00C70D50"/>
    <w:rsid w:val="00C72252"/>
    <w:rsid w:val="00C74CF6"/>
    <w:rsid w:val="00C821CE"/>
    <w:rsid w:val="00C907D7"/>
    <w:rsid w:val="00C92338"/>
    <w:rsid w:val="00CA0323"/>
    <w:rsid w:val="00CA05DC"/>
    <w:rsid w:val="00CA7B47"/>
    <w:rsid w:val="00CB3976"/>
    <w:rsid w:val="00CC033B"/>
    <w:rsid w:val="00CC0347"/>
    <w:rsid w:val="00CD0307"/>
    <w:rsid w:val="00CD3C79"/>
    <w:rsid w:val="00CD3D1B"/>
    <w:rsid w:val="00CE590E"/>
    <w:rsid w:val="00CE61C3"/>
    <w:rsid w:val="00CF1956"/>
    <w:rsid w:val="00CF1E49"/>
    <w:rsid w:val="00CF3DDA"/>
    <w:rsid w:val="00D02663"/>
    <w:rsid w:val="00D03EEB"/>
    <w:rsid w:val="00D04446"/>
    <w:rsid w:val="00D0633E"/>
    <w:rsid w:val="00D12E74"/>
    <w:rsid w:val="00D168A2"/>
    <w:rsid w:val="00D17675"/>
    <w:rsid w:val="00D2312F"/>
    <w:rsid w:val="00D23B04"/>
    <w:rsid w:val="00D269C1"/>
    <w:rsid w:val="00D41230"/>
    <w:rsid w:val="00D41B2F"/>
    <w:rsid w:val="00D44953"/>
    <w:rsid w:val="00D4575B"/>
    <w:rsid w:val="00D542F3"/>
    <w:rsid w:val="00D54513"/>
    <w:rsid w:val="00D54AAE"/>
    <w:rsid w:val="00D5644B"/>
    <w:rsid w:val="00D56E25"/>
    <w:rsid w:val="00D57E89"/>
    <w:rsid w:val="00D6560D"/>
    <w:rsid w:val="00D65D77"/>
    <w:rsid w:val="00D66584"/>
    <w:rsid w:val="00D66697"/>
    <w:rsid w:val="00D67D59"/>
    <w:rsid w:val="00D70163"/>
    <w:rsid w:val="00D709EA"/>
    <w:rsid w:val="00D713AF"/>
    <w:rsid w:val="00D718D7"/>
    <w:rsid w:val="00D74702"/>
    <w:rsid w:val="00D76AD4"/>
    <w:rsid w:val="00D814B7"/>
    <w:rsid w:val="00D858A3"/>
    <w:rsid w:val="00D90688"/>
    <w:rsid w:val="00D93DF5"/>
    <w:rsid w:val="00DA315F"/>
    <w:rsid w:val="00DA3AAD"/>
    <w:rsid w:val="00DA3F36"/>
    <w:rsid w:val="00DB312B"/>
    <w:rsid w:val="00DC0371"/>
    <w:rsid w:val="00DC1967"/>
    <w:rsid w:val="00DC2B8C"/>
    <w:rsid w:val="00DC5654"/>
    <w:rsid w:val="00DC658F"/>
    <w:rsid w:val="00DC674A"/>
    <w:rsid w:val="00DD70AF"/>
    <w:rsid w:val="00DE17B4"/>
    <w:rsid w:val="00DE60CC"/>
    <w:rsid w:val="00DF0D4E"/>
    <w:rsid w:val="00E03F35"/>
    <w:rsid w:val="00E17C8B"/>
    <w:rsid w:val="00E26B32"/>
    <w:rsid w:val="00E31CD4"/>
    <w:rsid w:val="00E31E60"/>
    <w:rsid w:val="00E33E08"/>
    <w:rsid w:val="00E407B6"/>
    <w:rsid w:val="00E41D82"/>
    <w:rsid w:val="00E41EF1"/>
    <w:rsid w:val="00E42942"/>
    <w:rsid w:val="00E55504"/>
    <w:rsid w:val="00E6148E"/>
    <w:rsid w:val="00E65A0A"/>
    <w:rsid w:val="00E71BDF"/>
    <w:rsid w:val="00E7264E"/>
    <w:rsid w:val="00E75CCB"/>
    <w:rsid w:val="00E76518"/>
    <w:rsid w:val="00E8245B"/>
    <w:rsid w:val="00E82C21"/>
    <w:rsid w:val="00E82F59"/>
    <w:rsid w:val="00E83CA7"/>
    <w:rsid w:val="00E84F96"/>
    <w:rsid w:val="00E9193D"/>
    <w:rsid w:val="00E92192"/>
    <w:rsid w:val="00E957A9"/>
    <w:rsid w:val="00E95A71"/>
    <w:rsid w:val="00E9730C"/>
    <w:rsid w:val="00EA2C26"/>
    <w:rsid w:val="00EA3429"/>
    <w:rsid w:val="00EB51EA"/>
    <w:rsid w:val="00EB7014"/>
    <w:rsid w:val="00EC5CDE"/>
    <w:rsid w:val="00EC7F2A"/>
    <w:rsid w:val="00ED3077"/>
    <w:rsid w:val="00ED487E"/>
    <w:rsid w:val="00ED64F1"/>
    <w:rsid w:val="00ED6DAF"/>
    <w:rsid w:val="00EE33A1"/>
    <w:rsid w:val="00EE7A0D"/>
    <w:rsid w:val="00F0222C"/>
    <w:rsid w:val="00F06647"/>
    <w:rsid w:val="00F12312"/>
    <w:rsid w:val="00F12BCD"/>
    <w:rsid w:val="00F13239"/>
    <w:rsid w:val="00F1686F"/>
    <w:rsid w:val="00F17CE1"/>
    <w:rsid w:val="00F2115C"/>
    <w:rsid w:val="00F22ABA"/>
    <w:rsid w:val="00F25919"/>
    <w:rsid w:val="00F25F4B"/>
    <w:rsid w:val="00F31C09"/>
    <w:rsid w:val="00F35029"/>
    <w:rsid w:val="00F36B12"/>
    <w:rsid w:val="00F51576"/>
    <w:rsid w:val="00F56F38"/>
    <w:rsid w:val="00F60F9F"/>
    <w:rsid w:val="00F61246"/>
    <w:rsid w:val="00F62F9B"/>
    <w:rsid w:val="00F64F08"/>
    <w:rsid w:val="00F673F5"/>
    <w:rsid w:val="00F70055"/>
    <w:rsid w:val="00F734F5"/>
    <w:rsid w:val="00F73B5B"/>
    <w:rsid w:val="00F80A39"/>
    <w:rsid w:val="00F8109C"/>
    <w:rsid w:val="00F8536E"/>
    <w:rsid w:val="00F87271"/>
    <w:rsid w:val="00F90EA5"/>
    <w:rsid w:val="00F91F5A"/>
    <w:rsid w:val="00F966B1"/>
    <w:rsid w:val="00F97D48"/>
    <w:rsid w:val="00FA0311"/>
    <w:rsid w:val="00FA1489"/>
    <w:rsid w:val="00FC57DA"/>
    <w:rsid w:val="00FD50F0"/>
    <w:rsid w:val="00FD640F"/>
    <w:rsid w:val="00FD6B4C"/>
    <w:rsid w:val="00FE04C6"/>
    <w:rsid w:val="00FE0553"/>
    <w:rsid w:val="00FE12CF"/>
    <w:rsid w:val="00FE1714"/>
    <w:rsid w:val="00FE20F4"/>
    <w:rsid w:val="00FE25D0"/>
    <w:rsid w:val="00FE6CB3"/>
    <w:rsid w:val="00FF1583"/>
    <w:rsid w:val="00FF41A5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1"/>
    <w:semiHidden/>
    <w:unhideWhenUsed/>
    <w:rsid w:val="00C65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C6519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C65195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C65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C65195"/>
    <w:rPr>
      <w:b/>
      <w:bCs/>
    </w:rPr>
  </w:style>
  <w:style w:type="character" w:styleId="FollowedHyperlink">
    <w:name w:val="FollowedHyperlink"/>
    <w:basedOn w:val="DefaultParagraphFont"/>
    <w:uiPriority w:val="1"/>
    <w:semiHidden/>
    <w:unhideWhenUsed/>
    <w:rsid w:val="004E5D8B"/>
    <w:rPr>
      <w:color w:val="0063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C8E5-C529-4FA9-A127-C82DCB30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Strengthening primary care to reduce paediatric outpatient and emergency department referrals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2020-12-15T03:54:00Z</dcterms:created>
  <dcterms:modified xsi:type="dcterms:W3CDTF">2020-12-15T03:54:00Z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2020-12-15T03:54:32Z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ce2187d7-c468-40ca-9140-737282b8db40</vt:lpwstr>
  </property>
  <property fmtid="{D5CDD505-2E9C-101B-9397-08002B2CF9AE}" pid="8" name="MSIP_Label_efdf5488-3066-4b6c-8fea-9472b8a1f34c_ContentBits">
    <vt:lpwstr>0</vt:lpwstr>
  </property>
</Properties>
</file>