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889E" w14:textId="40A86C7C" w:rsidR="00D15955" w:rsidRPr="0059267A" w:rsidRDefault="00811696" w:rsidP="00D15955">
      <w:pPr>
        <w:pStyle w:val="SCVdate"/>
      </w:pPr>
      <w:r>
        <w:t>July</w:t>
      </w:r>
      <w:r w:rsidR="006C563C">
        <w:t xml:space="preserve"> 2021</w:t>
      </w:r>
    </w:p>
    <w:p w14:paraId="22AAE832" w14:textId="6078E629" w:rsidR="00C50A2B" w:rsidRPr="0059267A" w:rsidRDefault="00385E5A" w:rsidP="00D15955">
      <w:pPr>
        <w:pStyle w:val="SCVreporttitle"/>
        <w:spacing w:before="160"/>
      </w:pPr>
      <w:r>
        <w:t xml:space="preserve">Infant safe </w:t>
      </w:r>
      <w:r w:rsidR="006C563C">
        <w:t>slee</w:t>
      </w:r>
      <w:r w:rsidR="004B632C">
        <w:t>p</w:t>
      </w:r>
      <w:r w:rsidR="00131F3A">
        <w:t>ing</w:t>
      </w:r>
    </w:p>
    <w:p w14:paraId="119A94FE" w14:textId="1856A352" w:rsidR="00C50A2B" w:rsidRPr="0059267A" w:rsidRDefault="006C563C" w:rsidP="00C50A2B">
      <w:pPr>
        <w:pStyle w:val="SCVreportsubtitle"/>
      </w:pPr>
      <w:r>
        <w:t xml:space="preserve">Clinical </w:t>
      </w:r>
      <w:r w:rsidR="00811696">
        <w:t>g</w:t>
      </w:r>
      <w:r>
        <w:t>uidance</w:t>
      </w:r>
    </w:p>
    <w:p w14:paraId="514262B1" w14:textId="5A9F8925" w:rsidR="00F30277" w:rsidRPr="0059267A" w:rsidRDefault="00F30277" w:rsidP="002C3277">
      <w:pPr>
        <w:pStyle w:val="SCVprotectivemarkingbelowsubtitle"/>
        <w:tabs>
          <w:tab w:val="left" w:pos="4550"/>
        </w:tabs>
      </w:pPr>
    </w:p>
    <w:p w14:paraId="033415F8" w14:textId="24EA44E3" w:rsidR="00F30277" w:rsidRPr="0059267A" w:rsidRDefault="002C3277" w:rsidP="002C3277">
      <w:pPr>
        <w:pStyle w:val="SCVbody"/>
        <w:tabs>
          <w:tab w:val="left" w:pos="4550"/>
        </w:tabs>
        <w:sectPr w:rsidR="00F30277"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r>
        <w:tab/>
      </w:r>
    </w:p>
    <w:tbl>
      <w:tblPr>
        <w:tblStyle w:val="SCVInformationTable"/>
        <w:tblW w:w="10206" w:type="dxa"/>
        <w:tblLook w:val="0600" w:firstRow="0" w:lastRow="0" w:firstColumn="0" w:lastColumn="0" w:noHBand="1" w:noVBand="1"/>
      </w:tblPr>
      <w:tblGrid>
        <w:gridCol w:w="10206"/>
      </w:tblGrid>
      <w:tr w:rsidR="00B556E1" w:rsidRPr="0059267A" w14:paraId="02853A79" w14:textId="77777777" w:rsidTr="6A1C996F">
        <w:trPr>
          <w:trHeight w:val="6387"/>
        </w:trPr>
        <w:tc>
          <w:tcPr>
            <w:tcW w:w="9070" w:type="dxa"/>
            <w:shd w:val="clear" w:color="auto" w:fill="auto"/>
          </w:tcPr>
          <w:p w14:paraId="003B6B04" w14:textId="77777777" w:rsidR="00B556E1" w:rsidRPr="0059267A" w:rsidRDefault="00B556E1" w:rsidP="00A45CB0">
            <w:pPr>
              <w:pStyle w:val="SCVaccessibilitypara"/>
            </w:pPr>
          </w:p>
        </w:tc>
      </w:tr>
      <w:tr w:rsidR="00C539DC" w:rsidRPr="0059267A" w14:paraId="5AAAD1F4" w14:textId="77777777" w:rsidTr="00D615CC">
        <w:trPr>
          <w:cantSplit/>
          <w:trHeight w:val="3821"/>
        </w:trPr>
        <w:tc>
          <w:tcPr>
            <w:tcW w:w="9070" w:type="dxa"/>
          </w:tcPr>
          <w:p w14:paraId="4C20D90A" w14:textId="77777777"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safercarevictoria.vic</w:t>
              </w:r>
            </w:hyperlink>
            <w:r w:rsidRPr="0059267A">
              <w:t>.gov.au</w:t>
            </w:r>
            <w:r w:rsidR="00D662E0" w:rsidRPr="0059267A">
              <w:t>&gt;</w:t>
            </w:r>
          </w:p>
          <w:p w14:paraId="23334137"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0059A550" w14:textId="4408779B" w:rsidR="00C539DC" w:rsidRPr="0059267A" w:rsidRDefault="00C539DC" w:rsidP="00B37FF8">
            <w:pPr>
              <w:pStyle w:val="SCVimprint"/>
            </w:pPr>
            <w:r w:rsidRPr="0059267A">
              <w:t xml:space="preserve">© State of Victoria, Australia, Safer Care Victoria, </w:t>
            </w:r>
            <w:r w:rsidR="00811696">
              <w:t xml:space="preserve">July </w:t>
            </w:r>
            <w:r w:rsidR="00F30277">
              <w:t>2021</w:t>
            </w:r>
          </w:p>
          <w:p w14:paraId="0A27A8BC" w14:textId="490E841F" w:rsidR="00C539DC" w:rsidRPr="00DD7AA7" w:rsidRDefault="00355931" w:rsidP="00B37FF8">
            <w:pPr>
              <w:pStyle w:val="SCVimprint"/>
            </w:pPr>
            <w:r w:rsidRPr="00DD7AA7">
              <w:t xml:space="preserve">ISBN 978-1-76096-356-9 (pdf/online/MS word) </w:t>
            </w:r>
          </w:p>
          <w:p w14:paraId="2E80F064" w14:textId="77777777"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2393081C" w14:textId="77777777" w:rsidR="00C539DC" w:rsidRPr="0059267A" w:rsidRDefault="00C539DC" w:rsidP="00205C68">
            <w:pPr>
              <w:pStyle w:val="SCVbody"/>
              <w:jc w:val="right"/>
            </w:pPr>
            <w:r>
              <w:rPr>
                <w:noProof/>
              </w:rPr>
              <w:drawing>
                <wp:inline distT="0" distB="0" distL="0" distR="0" wp14:anchorId="2213D4ED" wp14:editId="3824F8E5">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1">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16E5AE3" w14:textId="08E06164" w:rsidR="0086277A" w:rsidRPr="0059267A" w:rsidRDefault="004A1DF8"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r>
        <w:rPr>
          <w:noProof/>
        </w:rPr>
        <mc:AlternateContent>
          <mc:Choice Requires="wps">
            <w:drawing>
              <wp:anchor distT="0" distB="0" distL="114300" distR="114300" simplePos="0" relativeHeight="251659264" behindDoc="0" locked="0" layoutInCell="1" allowOverlap="1" wp14:anchorId="2304DD5F" wp14:editId="3C21D3C0">
                <wp:simplePos x="0" y="0"/>
                <wp:positionH relativeFrom="column">
                  <wp:posOffset>-325700</wp:posOffset>
                </wp:positionH>
                <wp:positionV relativeFrom="paragraph">
                  <wp:posOffset>487956</wp:posOffset>
                </wp:positionV>
                <wp:extent cx="7044856" cy="381663"/>
                <wp:effectExtent l="0" t="0" r="3810" b="0"/>
                <wp:wrapNone/>
                <wp:docPr id="5" name="Rectangle 5"/>
                <wp:cNvGraphicFramePr/>
                <a:graphic xmlns:a="http://schemas.openxmlformats.org/drawingml/2006/main">
                  <a:graphicData uri="http://schemas.microsoft.com/office/word/2010/wordprocessingShape">
                    <wps:wsp>
                      <wps:cNvSpPr/>
                      <wps:spPr>
                        <a:xfrm>
                          <a:off x="0" y="0"/>
                          <a:ext cx="7044856" cy="381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C73FE" id="Rectangle 5" o:spid="_x0000_s1026" style="position:absolute;margin-left:-25.65pt;margin-top:38.4pt;width:554.7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6bkwIAAIQFAAAOAAAAZHJzL2Uyb0RvYy54bWysVN9P2zAQfp+0/8Hy+0hS2gIVKapATJMQ&#10;IGDi2XXsJpLj82y3affX72wnKWNoD9P64Pp83333I3d3ebVvFdkJ6xrQJS1OckqE5lA1elPS7y+3&#10;X84pcZ7piinQoqQH4ejV8vOny84sxARqUJWwBEm0W3SmpLX3ZpFljteiZe4EjNColGBb5lG0m6yy&#10;rEP2VmWTPJ9nHdjKWODCOXy9SUq6jPxSCu4fpHTCE1VSjM3H08ZzHc5seckWG8tM3fA+DPYPUbSs&#10;0eh0pLphnpGtbf6gahtuwYH0JxzaDKRsuIg5YDZF/i6b55oZEXPB4jgzlsn9P1p+v3u0pKlKOqNE&#10;sxY/0RMWjemNEmQWytMZt0DUs3m0veTwGnLdS9uGf8yC7GNJD2NJxd4Tjo9n+XR6PptTwlF3el7M&#10;56eBNDtaG+v8VwEtCZeSWvQeK8l2d84n6AAJzhyoprptlIpCaBNxrSzZMfzA603Rk/+GUjpgNQSr&#10;RBhespBYSiXe/EGJgFP6SUisCAY/iYHEXjw6YZwL7Yukqlklku9Zjr/B+xBWTDQSBmaJ/kfunmBA&#10;JpKBO0XZ44OpiK08Gud/CywZjxbRM2g/GreNBvsRgcKses8JPxQplSZUaQ3VAfvFQhokZ/htg5/t&#10;jjn/yCxODs4YbgP/gIdU0JUU+hslNdifH70HPDY0ainpcBJL6n5smRWUqG8aW/2imE7D6EZhOjub&#10;oGDfatZvNXrbXgP2QoF7x/B4DXivhqu00L7i0lgFr6himqPvknJvB+Hapw2Ba4eL1SrCcFwN83f6&#10;2fBAHqoa2vJl/8qs6XvXY9ffwzC1bPGuhRM2WGpYbT3IJvb3sa59vXHUY+P0aynskrdyRB2X5/IX&#10;AAAA//8DAFBLAwQUAAYACAAAACEAYlBJWeAAAAALAQAADwAAAGRycy9kb3ducmV2LnhtbEyPwU7D&#10;MAyG70i8Q2QkbltSqrZbaTohBBPsxqA7Z41pKxqnNOlW3p7sBDdb/vT7+4vNbHp2wtF1liRESwEM&#10;qba6o0bCx/vzYgXMeUVa9ZZQwg862JTXV4XKtT3TG572vmEhhFyuJLTeDznnrm7RKLe0A1K4fdrR&#10;KB/WseF6VOcQbnp+J0TKjeoofGjVgI8t1l/7yUiYkuz1aT58b+NKVNmu6pMXvx2kvL2ZH+6BeZz9&#10;HwwX/aAOZXA62om0Y72ERRLFAZWQpaHCBRDJKgJ2DFOcroGXBf/fofwFAAD//wMAUEsBAi0AFAAG&#10;AAgAAAAhALaDOJL+AAAA4QEAABMAAAAAAAAAAAAAAAAAAAAAAFtDb250ZW50X1R5cGVzXS54bWxQ&#10;SwECLQAUAAYACAAAACEAOP0h/9YAAACUAQAACwAAAAAAAAAAAAAAAAAvAQAAX3JlbHMvLnJlbHNQ&#10;SwECLQAUAAYACAAAACEAU47+m5MCAACEBQAADgAAAAAAAAAAAAAAAAAuAgAAZHJzL2Uyb0RvYy54&#10;bWxQSwECLQAUAAYACAAAACEAYlBJWeAAAAALAQAADwAAAAAAAAAAAAAAAADtBAAAZHJzL2Rvd25y&#10;ZXYueG1sUEsFBgAAAAAEAAQA8wAAAPoFAAAAAA==&#10;" fillcolor="white [3212]" stroked="f" strokeweight="2pt"/>
            </w:pict>
          </mc:Fallback>
        </mc:AlternateContent>
      </w:r>
    </w:p>
    <w:p w14:paraId="7F3614FC" w14:textId="77777777" w:rsidR="00811696" w:rsidRPr="0059267A" w:rsidRDefault="00811696" w:rsidP="00811696">
      <w:pPr>
        <w:pStyle w:val="Heading1"/>
      </w:pPr>
      <w:bookmarkStart w:id="0" w:name="_Toc71816859"/>
      <w:r>
        <w:lastRenderedPageBreak/>
        <w:t>Introduction</w:t>
      </w:r>
      <w:bookmarkEnd w:id="0"/>
    </w:p>
    <w:p w14:paraId="541A7FB7" w14:textId="583B67EE" w:rsidR="00265932" w:rsidRPr="00770BB1" w:rsidRDefault="00265932" w:rsidP="00D615CC">
      <w:pPr>
        <w:pStyle w:val="IntroductoryText"/>
      </w:pPr>
      <w:r>
        <w:t xml:space="preserve">By </w:t>
      </w:r>
      <w:r w:rsidRPr="00811696">
        <w:t xml:space="preserve">following simple safe sleeping practices, the risk of </w:t>
      </w:r>
      <w:r>
        <w:t>s</w:t>
      </w:r>
      <w:r w:rsidRPr="00811696">
        <w:t xml:space="preserve">udden </w:t>
      </w:r>
      <w:r>
        <w:t>u</w:t>
      </w:r>
      <w:r w:rsidRPr="00811696">
        <w:t xml:space="preserve">nexpected </w:t>
      </w:r>
      <w:r>
        <w:t>d</w:t>
      </w:r>
      <w:r w:rsidRPr="00811696">
        <w:t xml:space="preserve">eath in </w:t>
      </w:r>
      <w:r>
        <w:t>i</w:t>
      </w:r>
      <w:r w:rsidRPr="00811696">
        <w:t>nfancy (SUDI) can be significantly reduced.</w:t>
      </w:r>
      <w:r>
        <w:t xml:space="preserve"> This guidance </w:t>
      </w:r>
      <w:r w:rsidR="003C1395">
        <w:t>aims to</w:t>
      </w:r>
      <w:r>
        <w:t xml:space="preserve"> help maternity and neonatal care providers provide consistent advice to parents and caregivers, and model safe sleeping practices in their health service.</w:t>
      </w:r>
    </w:p>
    <w:tbl>
      <w:tblPr>
        <w:tblStyle w:val="SCVpulloutbox"/>
        <w:tblW w:w="10206" w:type="dxa"/>
        <w:tblLook w:val="04A0" w:firstRow="1" w:lastRow="0" w:firstColumn="1" w:lastColumn="0" w:noHBand="0" w:noVBand="1"/>
      </w:tblPr>
      <w:tblGrid>
        <w:gridCol w:w="10206"/>
      </w:tblGrid>
      <w:tr w:rsidR="00811696" w14:paraId="6E617431" w14:textId="77777777" w:rsidTr="00DD7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BB9A86" w14:textId="77777777" w:rsidR="00811696" w:rsidRPr="00D615CC" w:rsidRDefault="00811696" w:rsidP="00D615CC">
            <w:pPr>
              <w:pStyle w:val="SCVpulloutheading"/>
              <w:rPr>
                <w:bCs w:val="0"/>
              </w:rPr>
            </w:pPr>
            <w:bookmarkStart w:id="1" w:name="_Toc71816861"/>
            <w:r w:rsidRPr="00D615CC">
              <w:rPr>
                <w:b/>
              </w:rPr>
              <w:t>Definitions</w:t>
            </w:r>
          </w:p>
          <w:p w14:paraId="5E4C72DD" w14:textId="170276A0" w:rsidR="00811696" w:rsidRPr="00DD7AA7" w:rsidRDefault="00811696" w:rsidP="00811696">
            <w:pPr>
              <w:pStyle w:val="PulloutText"/>
              <w:rPr>
                <w:b w:val="0"/>
                <w:bCs w:val="0"/>
              </w:rPr>
            </w:pPr>
            <w:r w:rsidRPr="00DD7AA7">
              <w:rPr>
                <w:b w:val="0"/>
                <w:bCs w:val="0"/>
              </w:rPr>
              <w:t>SUDI refer</w:t>
            </w:r>
            <w:r w:rsidR="00743B9A" w:rsidRPr="00DD7AA7">
              <w:rPr>
                <w:b w:val="0"/>
                <w:bCs w:val="0"/>
              </w:rPr>
              <w:t>s</w:t>
            </w:r>
            <w:r w:rsidRPr="00DD7AA7">
              <w:rPr>
                <w:b w:val="0"/>
                <w:bCs w:val="0"/>
              </w:rPr>
              <w:t xml:space="preserve"> to all cases of sudden and unexpected death in infancy, includ</w:t>
            </w:r>
            <w:r w:rsidR="00743B9A" w:rsidRPr="00DD7AA7">
              <w:rPr>
                <w:b w:val="0"/>
                <w:bCs w:val="0"/>
              </w:rPr>
              <w:t>ing</w:t>
            </w:r>
            <w:r w:rsidRPr="00DD7AA7">
              <w:rPr>
                <w:b w:val="0"/>
                <w:bCs w:val="0"/>
              </w:rPr>
              <w:t xml:space="preserve"> deaths from </w:t>
            </w:r>
            <w:r w:rsidR="00265932" w:rsidRPr="00DD7AA7">
              <w:rPr>
                <w:b w:val="0"/>
                <w:bCs w:val="0"/>
              </w:rPr>
              <w:t>s</w:t>
            </w:r>
            <w:r w:rsidRPr="00DD7AA7">
              <w:rPr>
                <w:b w:val="0"/>
                <w:bCs w:val="0"/>
              </w:rPr>
              <w:t xml:space="preserve">udden </w:t>
            </w:r>
            <w:r w:rsidR="00265932" w:rsidRPr="00DD7AA7">
              <w:rPr>
                <w:b w:val="0"/>
                <w:bCs w:val="0"/>
              </w:rPr>
              <w:t>i</w:t>
            </w:r>
            <w:r w:rsidRPr="00DD7AA7">
              <w:rPr>
                <w:b w:val="0"/>
                <w:bCs w:val="0"/>
              </w:rPr>
              <w:t xml:space="preserve">nfant </w:t>
            </w:r>
            <w:r w:rsidR="00265932" w:rsidRPr="00DD7AA7">
              <w:rPr>
                <w:b w:val="0"/>
                <w:bCs w:val="0"/>
              </w:rPr>
              <w:t>d</w:t>
            </w:r>
            <w:r w:rsidRPr="00DD7AA7">
              <w:rPr>
                <w:b w:val="0"/>
                <w:bCs w:val="0"/>
              </w:rPr>
              <w:t xml:space="preserve">eath </w:t>
            </w:r>
            <w:r w:rsidR="00265932" w:rsidRPr="00DD7AA7">
              <w:rPr>
                <w:b w:val="0"/>
                <w:bCs w:val="0"/>
              </w:rPr>
              <w:t>s</w:t>
            </w:r>
            <w:r w:rsidRPr="00DD7AA7">
              <w:rPr>
                <w:b w:val="0"/>
                <w:bCs w:val="0"/>
              </w:rPr>
              <w:t>yndrome (SIDS) and fatal sleeping accidents.</w:t>
            </w:r>
          </w:p>
          <w:p w14:paraId="25349B57" w14:textId="679585A9" w:rsidR="00265932" w:rsidRPr="00DD7AA7" w:rsidRDefault="00811696" w:rsidP="00811696">
            <w:pPr>
              <w:pStyle w:val="PulloutText"/>
              <w:rPr>
                <w:b w:val="0"/>
                <w:bCs w:val="0"/>
                <w:vertAlign w:val="superscript"/>
              </w:rPr>
            </w:pPr>
            <w:r w:rsidRPr="00DD7AA7">
              <w:rPr>
                <w:b w:val="0"/>
                <w:bCs w:val="0"/>
              </w:rPr>
              <w:t xml:space="preserve">SIDS is </w:t>
            </w:r>
            <w:r w:rsidR="00743B9A" w:rsidRPr="00DD7AA7">
              <w:rPr>
                <w:b w:val="0"/>
                <w:bCs w:val="0"/>
              </w:rPr>
              <w:t>‘</w:t>
            </w:r>
            <w:r w:rsidRPr="00DD7AA7">
              <w:rPr>
                <w:b w:val="0"/>
                <w:bCs w:val="0"/>
              </w:rPr>
              <w:t>the sudden and unexpected death of an infant under one year of age, with onset of the lethal episode apparently occurring during sleep, which remains unexplained after a thorough investigation including performance of a complete autopsy and review of the circumstances of death and the clinical history</w:t>
            </w:r>
            <w:r w:rsidR="00265932" w:rsidRPr="00DD7AA7">
              <w:rPr>
                <w:b w:val="0"/>
                <w:bCs w:val="0"/>
              </w:rPr>
              <w:t>’</w:t>
            </w:r>
            <w:r w:rsidRPr="00DD7AA7">
              <w:rPr>
                <w:b w:val="0"/>
                <w:bCs w:val="0"/>
              </w:rPr>
              <w:t>.</w:t>
            </w:r>
            <w:r w:rsidRPr="00DD7AA7">
              <w:rPr>
                <w:b w:val="0"/>
                <w:bCs w:val="0"/>
                <w:vertAlign w:val="superscript"/>
              </w:rPr>
              <w:t>2</w:t>
            </w:r>
          </w:p>
          <w:p w14:paraId="3D54843A" w14:textId="4C0515BB" w:rsidR="00811696" w:rsidRPr="00D615CC" w:rsidRDefault="00811696" w:rsidP="00D615CC">
            <w:pPr>
              <w:pStyle w:val="PulloutText"/>
              <w:rPr>
                <w:b w:val="0"/>
                <w:bCs w:val="0"/>
              </w:rPr>
            </w:pPr>
            <w:r w:rsidRPr="00DD7AA7">
              <w:rPr>
                <w:b w:val="0"/>
                <w:bCs w:val="0"/>
              </w:rPr>
              <w:t>A fatal sleep accident is a preventable infant death associated with suffocation or entrapment from factors within the sleep environment.</w:t>
            </w:r>
          </w:p>
        </w:tc>
      </w:tr>
    </w:tbl>
    <w:p w14:paraId="7F4AF3D9" w14:textId="77777777" w:rsidR="00265932" w:rsidRDefault="00265932" w:rsidP="00D615CC">
      <w:pPr>
        <w:pStyle w:val="Heading2"/>
      </w:pPr>
      <w:r>
        <w:t>Background</w:t>
      </w:r>
    </w:p>
    <w:p w14:paraId="36713706" w14:textId="2A503C11" w:rsidR="00265932" w:rsidRDefault="00265932" w:rsidP="00265932">
      <w:pPr>
        <w:pStyle w:val="SCVbodyafterheading"/>
        <w:rPr>
          <w:vertAlign w:val="superscript"/>
        </w:rPr>
      </w:pPr>
      <w:r>
        <w:t>Although the rates of SUDI continue to decline in Australia, it remains a significant cause of death in infants under one year of age.</w:t>
      </w:r>
      <w:r w:rsidRPr="6A1C996F">
        <w:rPr>
          <w:vertAlign w:val="superscript"/>
        </w:rPr>
        <w:t>1</w:t>
      </w:r>
      <w:r>
        <w:t xml:space="preserve"> </w:t>
      </w:r>
      <w:r w:rsidRPr="004B2C5F">
        <w:t>In 2018 there were 93 deaths classified as SUDI in Australia, which includes SIDS and fatal sleeping accidents (a rate of 0.3 deaths per 1,000 births).</w:t>
      </w:r>
      <w:r w:rsidRPr="004B2C5F">
        <w:rPr>
          <w:vertAlign w:val="superscript"/>
        </w:rPr>
        <w:t>3</w:t>
      </w:r>
    </w:p>
    <w:p w14:paraId="1467B14B" w14:textId="73CF29A5" w:rsidR="00D32C11" w:rsidRDefault="00D32C11" w:rsidP="00D32C11">
      <w:pPr>
        <w:pStyle w:val="SCVbodyafterheading"/>
      </w:pPr>
      <w:r>
        <w:t xml:space="preserve">For more information, read Red Nose Australia’s </w:t>
      </w:r>
      <w:hyperlink r:id="rId28" w:history="1">
        <w:r w:rsidRPr="00D32C11">
          <w:rPr>
            <w:rStyle w:val="Hyperlink"/>
          </w:rPr>
          <w:t>facts and figures</w:t>
        </w:r>
      </w:hyperlink>
      <w:r>
        <w:t xml:space="preserve"> &lt;</w:t>
      </w:r>
      <w:r w:rsidRPr="00D32C11">
        <w:t>https://rednose.org.au/page/facts-and-figures</w:t>
      </w:r>
      <w:r>
        <w:t>&gt;</w:t>
      </w:r>
      <w:r w:rsidR="00DC68CF">
        <w:t>.</w:t>
      </w:r>
    </w:p>
    <w:p w14:paraId="00CE36FA" w14:textId="43125E9C" w:rsidR="00811696" w:rsidRDefault="00265932" w:rsidP="00265932">
      <w:pPr>
        <w:pStyle w:val="SCVbodyafterheading"/>
      </w:pPr>
      <w:r w:rsidRPr="004B2C5F">
        <w:t>In Victoria</w:t>
      </w:r>
      <w:r>
        <w:t>,</w:t>
      </w:r>
      <w:r w:rsidRPr="004B2C5F">
        <w:t xml:space="preserve"> all infant deaths are reportable to the Consultative Council on Obstetric and Paediatric Mortality and Morbidity (CCOPMM).</w:t>
      </w:r>
    </w:p>
    <w:p w14:paraId="5A14E1C7" w14:textId="77777777" w:rsidR="00265932" w:rsidRDefault="00265932" w:rsidP="00D615CC">
      <w:pPr>
        <w:pStyle w:val="Heading2"/>
      </w:pPr>
      <w:r>
        <w:t>Using this guidance</w:t>
      </w:r>
    </w:p>
    <w:p w14:paraId="73F75071" w14:textId="232448C9" w:rsidR="00D468E7" w:rsidRDefault="00D468E7" w:rsidP="00D615CC">
      <w:pPr>
        <w:pStyle w:val="SCVbodyafterheading"/>
      </w:pPr>
      <w:r>
        <w:t>Use this guidance to:</w:t>
      </w:r>
    </w:p>
    <w:p w14:paraId="685B01CE" w14:textId="0DD36E4C" w:rsidR="00265932" w:rsidRPr="00811696" w:rsidRDefault="00D468E7" w:rsidP="00265932">
      <w:pPr>
        <w:pStyle w:val="SCVbullet1"/>
      </w:pPr>
      <w:r>
        <w:t>provide a</w:t>
      </w:r>
      <w:r w:rsidR="00265932" w:rsidRPr="00811696">
        <w:t xml:space="preserve">ll parents with advice about safe sleeping for their infant as part of routine ante-natal </w:t>
      </w:r>
      <w:r>
        <w:t>and</w:t>
      </w:r>
      <w:r w:rsidR="00265932" w:rsidRPr="00811696">
        <w:t xml:space="preserve"> post-natal care</w:t>
      </w:r>
    </w:p>
    <w:p w14:paraId="06612A22" w14:textId="0229B785" w:rsidR="00265932" w:rsidRPr="004B2C5F" w:rsidRDefault="00D468E7" w:rsidP="00265932">
      <w:pPr>
        <w:pStyle w:val="SCVbullet1"/>
        <w:rPr>
          <w:b/>
        </w:rPr>
      </w:pPr>
      <w:r>
        <w:t>use s</w:t>
      </w:r>
      <w:r w:rsidR="00265932" w:rsidRPr="00811696">
        <w:t>afe sleeping practices in all maternity and neonatal settings to role model the appropriate practices to parents</w:t>
      </w:r>
      <w:r w:rsidR="00265932">
        <w:t>.</w:t>
      </w:r>
    </w:p>
    <w:p w14:paraId="168C2A2D" w14:textId="503D9631" w:rsidR="00265932" w:rsidRDefault="00265932" w:rsidP="00D615CC">
      <w:pPr>
        <w:pStyle w:val="SCVbullet1"/>
        <w:numPr>
          <w:ilvl w:val="0"/>
          <w:numId w:val="0"/>
        </w:numPr>
      </w:pPr>
      <w:r>
        <w:br w:type="page"/>
      </w:r>
    </w:p>
    <w:bookmarkEnd w:id="1"/>
    <w:p w14:paraId="041C8760" w14:textId="77777777" w:rsidR="00D468E7" w:rsidRDefault="00D468E7" w:rsidP="00D468E7">
      <w:pPr>
        <w:pStyle w:val="Heading1"/>
      </w:pPr>
      <w:r>
        <w:lastRenderedPageBreak/>
        <w:t>Identifying infants at risk</w:t>
      </w:r>
    </w:p>
    <w:p w14:paraId="337B3EDA" w14:textId="77777777" w:rsidR="003C1395" w:rsidRDefault="003C1395" w:rsidP="00D615CC">
      <w:pPr>
        <w:pStyle w:val="IntroductoryText"/>
      </w:pPr>
      <w:r>
        <w:t xml:space="preserve">Infants are at the highest risk in the first four months of life, although SUDI deaths continue to occur beyond </w:t>
      </w:r>
      <w:r w:rsidRPr="00D615CC">
        <w:t>this</w:t>
      </w:r>
      <w:r>
        <w:t xml:space="preserve"> period.</w:t>
      </w:r>
    </w:p>
    <w:p w14:paraId="5582235F" w14:textId="5FAFCB80" w:rsidR="00D468E7" w:rsidRDefault="00D468E7" w:rsidP="00D615CC">
      <w:pPr>
        <w:pStyle w:val="SCVbody"/>
        <w:spacing w:before="120" w:after="120" w:line="260" w:lineRule="atLeast"/>
      </w:pPr>
      <w:r>
        <w:t>The following infants are at increased risk of SUDI:</w:t>
      </w:r>
      <w:r w:rsidRPr="00D468E7">
        <w:rPr>
          <w:vertAlign w:val="superscript"/>
        </w:rPr>
        <w:t>4,5,6,7</w:t>
      </w:r>
    </w:p>
    <w:p w14:paraId="7C93E7DF" w14:textId="50348B87" w:rsidR="00D468E7" w:rsidRDefault="00D468E7" w:rsidP="00D615CC">
      <w:pPr>
        <w:pStyle w:val="SCVbullet1"/>
        <w:spacing w:line="260" w:lineRule="atLeast"/>
      </w:pPr>
      <w:r>
        <w:t>Low birth weight (&lt;2500 grams).</w:t>
      </w:r>
    </w:p>
    <w:p w14:paraId="51335996" w14:textId="3A87B46F" w:rsidR="00D468E7" w:rsidRDefault="00D468E7" w:rsidP="00D615CC">
      <w:pPr>
        <w:pStyle w:val="SCVbullet1"/>
        <w:spacing w:line="260" w:lineRule="atLeast"/>
      </w:pPr>
      <w:r>
        <w:t>Preterm (&lt;37 weeks’ gestation).</w:t>
      </w:r>
    </w:p>
    <w:p w14:paraId="3A00A7D5" w14:textId="51DD129C" w:rsidR="00D468E7" w:rsidRDefault="00D468E7" w:rsidP="00D615CC">
      <w:pPr>
        <w:pStyle w:val="SCVbullet1"/>
        <w:spacing w:line="260" w:lineRule="atLeast"/>
      </w:pPr>
      <w:r>
        <w:t>Any infant who has been admitted to a neonatal unit.</w:t>
      </w:r>
    </w:p>
    <w:p w14:paraId="46337623" w14:textId="11C3C164" w:rsidR="00D468E7" w:rsidRDefault="00D468E7" w:rsidP="00D615CC">
      <w:pPr>
        <w:pStyle w:val="SCVbullet1"/>
        <w:spacing w:line="260" w:lineRule="atLeast"/>
      </w:pPr>
      <w:r>
        <w:t>Twins and other multiples.</w:t>
      </w:r>
    </w:p>
    <w:p w14:paraId="3F47FBCD" w14:textId="761EDE1D" w:rsidR="00D468E7" w:rsidRDefault="00D468E7" w:rsidP="00D615CC">
      <w:pPr>
        <w:pStyle w:val="SCVbody"/>
        <w:spacing w:before="120" w:after="120" w:line="260" w:lineRule="atLeast"/>
      </w:pPr>
      <w:r>
        <w:t>Risks are greater if either parent smokes or uses alcohol or drugs (prescription or illegal) that cause sedation and impair their ability to respond to their infant.</w:t>
      </w:r>
    </w:p>
    <w:p w14:paraId="53ABD3E3" w14:textId="462D88BD" w:rsidR="00D468E7" w:rsidRPr="0059267A" w:rsidRDefault="00D468E7" w:rsidP="00D615CC">
      <w:pPr>
        <w:pStyle w:val="SCVbody"/>
        <w:spacing w:before="120" w:after="120" w:line="260" w:lineRule="atLeast"/>
      </w:pPr>
      <w:r w:rsidRPr="00D615CC">
        <w:rPr>
          <w:rStyle w:val="SCVbodyChar"/>
        </w:rPr>
        <w:t>Infants born to Aboriginal women are at increased risk, as are those in single parent families or where mothers have psychological vulnerabilities and where families are in crisis (family violence, social deprivation</w:t>
      </w:r>
      <w:r>
        <w:t>).</w:t>
      </w:r>
      <w:r w:rsidRPr="00D468E7">
        <w:rPr>
          <w:vertAlign w:val="superscript"/>
        </w:rPr>
        <w:t>1,5,6,7,8</w:t>
      </w:r>
    </w:p>
    <w:p w14:paraId="6AAA2BBD" w14:textId="31764D3A" w:rsidR="008E057B" w:rsidRPr="00C42B6F" w:rsidRDefault="00C42B6F" w:rsidP="00D615CC">
      <w:pPr>
        <w:pStyle w:val="Heading2"/>
        <w:spacing w:before="200"/>
      </w:pPr>
      <w:bookmarkStart w:id="2" w:name="_Toc71816862"/>
      <w:r>
        <w:t>Diagnosi</w:t>
      </w:r>
      <w:r w:rsidR="003C1395">
        <w:t>ng SUDI</w:t>
      </w:r>
      <w:bookmarkEnd w:id="2"/>
    </w:p>
    <w:p w14:paraId="3B6DBF15" w14:textId="77777777" w:rsidR="00D2562B" w:rsidRDefault="008E057B" w:rsidP="00D615CC">
      <w:pPr>
        <w:pStyle w:val="SCVbodyafterheading"/>
        <w:spacing w:after="120" w:line="260" w:lineRule="atLeast"/>
      </w:pPr>
      <w:bookmarkStart w:id="3" w:name="_Toc256778633"/>
      <w:r w:rsidRPr="008E057B">
        <w:t>The best way to determine why a</w:t>
      </w:r>
      <w:r w:rsidR="006619CF">
        <w:t xml:space="preserve">n infant </w:t>
      </w:r>
      <w:r w:rsidRPr="008E057B">
        <w:t xml:space="preserve">may have died suddenly and unexpectedly is to perform an autopsy, review the clinical history and to </w:t>
      </w:r>
      <w:r w:rsidR="001B5EC8" w:rsidRPr="008E057B">
        <w:t xml:space="preserve">thoroughly </w:t>
      </w:r>
      <w:r w:rsidRPr="008E057B">
        <w:t>investigate the circumstances of death, including the death scene.</w:t>
      </w:r>
    </w:p>
    <w:p w14:paraId="7B4AB27E" w14:textId="2046F644" w:rsidR="008E057B" w:rsidRDefault="008E057B" w:rsidP="00D615CC">
      <w:pPr>
        <w:pStyle w:val="SCVbody"/>
        <w:spacing w:before="120" w:after="120" w:line="260" w:lineRule="atLeast"/>
      </w:pPr>
      <w:r w:rsidRPr="008E057B">
        <w:t>Sometimes these investigations will reveal causes of death including asphyxiation by bed</w:t>
      </w:r>
      <w:r w:rsidR="00D468E7">
        <w:t xml:space="preserve"> </w:t>
      </w:r>
      <w:r w:rsidRPr="008E057B">
        <w:t xml:space="preserve">clothes, pillows, infection, metabolic disorders, genetic </w:t>
      </w:r>
      <w:r w:rsidR="00032E8B" w:rsidRPr="008E057B">
        <w:t>disorders,</w:t>
      </w:r>
      <w:r w:rsidRPr="008E057B">
        <w:t xml:space="preserve"> or non-accidental injury such as homicide, while others are unexplained.</w:t>
      </w:r>
    </w:p>
    <w:p w14:paraId="203949CB" w14:textId="7BF7F702" w:rsidR="00C42B6F" w:rsidRPr="008E057B" w:rsidRDefault="00C42B6F" w:rsidP="00D615CC">
      <w:pPr>
        <w:pStyle w:val="SCVbody"/>
        <w:spacing w:before="120" w:after="120" w:line="260" w:lineRule="atLeast"/>
      </w:pPr>
      <w:r w:rsidRPr="008E057B">
        <w:t>SIDS is a diagnosis of exclusion with extensive research undertaken into the underlying mechanism. The current proposed model is the ‘triple risk hypothesis’</w:t>
      </w:r>
      <w:r w:rsidR="00411094">
        <w:rPr>
          <w:vertAlign w:val="superscript"/>
        </w:rPr>
        <w:t>9</w:t>
      </w:r>
      <w:r w:rsidR="001E6399">
        <w:t xml:space="preserve"> </w:t>
      </w:r>
      <w:r w:rsidRPr="008E057B">
        <w:t>where</w:t>
      </w:r>
      <w:r w:rsidR="00D2562B">
        <w:t xml:space="preserve"> an infant is</w:t>
      </w:r>
      <w:r w:rsidRPr="008E057B">
        <w:t xml:space="preserve">: </w:t>
      </w:r>
    </w:p>
    <w:p w14:paraId="7DB68202" w14:textId="7A593BD0" w:rsidR="00C42B6F" w:rsidRDefault="00D468E7" w:rsidP="00D615CC">
      <w:pPr>
        <w:pStyle w:val="SCVbullet1"/>
        <w:spacing w:line="260" w:lineRule="atLeast"/>
      </w:pPr>
      <w:r>
        <w:t>a</w:t>
      </w:r>
      <w:r w:rsidR="00C42B6F" w:rsidRPr="00C42B6F">
        <w:t xml:space="preserve"> vulnerable infant (i.e</w:t>
      </w:r>
      <w:r w:rsidR="00D2562B">
        <w:t>.</w:t>
      </w:r>
      <w:r w:rsidR="00C42B6F" w:rsidRPr="00C42B6F">
        <w:t xml:space="preserve"> preterm or exposed to smoking)</w:t>
      </w:r>
    </w:p>
    <w:p w14:paraId="0C2A2F56" w14:textId="05DA5D82" w:rsidR="00C42B6F" w:rsidRPr="00411094" w:rsidRDefault="00D468E7" w:rsidP="00D615CC">
      <w:pPr>
        <w:pStyle w:val="SCVbullet1"/>
        <w:spacing w:line="260" w:lineRule="atLeast"/>
      </w:pPr>
      <w:r>
        <w:t>a</w:t>
      </w:r>
      <w:r w:rsidR="00C42B6F" w:rsidRPr="00C42B6F">
        <w:t>t a critical but unstable development period in homeostatic</w:t>
      </w:r>
      <w:r w:rsidR="00C42B6F">
        <w:t xml:space="preserve"> (self-regulating)</w:t>
      </w:r>
      <w:r w:rsidR="00C42B6F" w:rsidRPr="00C42B6F">
        <w:t xml:space="preserve"> </w:t>
      </w:r>
      <w:r w:rsidR="0099185E" w:rsidRPr="00C42B6F">
        <w:t>contro</w:t>
      </w:r>
      <w:r w:rsidR="0099185E">
        <w:t>l</w:t>
      </w:r>
      <w:r w:rsidR="008F705B">
        <w:t xml:space="preserve"> </w:t>
      </w:r>
      <w:r w:rsidR="0099185E">
        <w:t>(2</w:t>
      </w:r>
      <w:r>
        <w:t>–</w:t>
      </w:r>
      <w:r w:rsidR="0099185E">
        <w:t>4 months of age)</w:t>
      </w:r>
      <w:r w:rsidR="00C42B6F" w:rsidRPr="00411094">
        <w:rPr>
          <w:vertAlign w:val="superscript"/>
        </w:rPr>
        <w:t>4</w:t>
      </w:r>
      <w:r w:rsidR="00C42B6F" w:rsidRPr="00411094">
        <w:t xml:space="preserve"> </w:t>
      </w:r>
    </w:p>
    <w:p w14:paraId="4966AC0A" w14:textId="6F442080" w:rsidR="00C42B6F" w:rsidRPr="00D615CC" w:rsidRDefault="00D468E7" w:rsidP="00D615CC">
      <w:pPr>
        <w:pStyle w:val="SCVbullet1"/>
        <w:spacing w:line="260" w:lineRule="atLeast"/>
      </w:pPr>
      <w:r>
        <w:t>e</w:t>
      </w:r>
      <w:r w:rsidR="00C42B6F" w:rsidRPr="00411094">
        <w:t>xposed to an exogenous (external) stressor</w:t>
      </w:r>
      <w:r w:rsidR="00D2562B">
        <w:t>,</w:t>
      </w:r>
      <w:r w:rsidR="00C42B6F" w:rsidRPr="00411094">
        <w:t xml:space="preserve"> (e.g. prone position)</w:t>
      </w:r>
      <w:r w:rsidR="00A7568D">
        <w:t>.</w:t>
      </w:r>
      <w:r w:rsidR="00C42B6F" w:rsidRPr="00411094">
        <w:rPr>
          <w:vertAlign w:val="superscript"/>
        </w:rPr>
        <w:t>4</w:t>
      </w:r>
    </w:p>
    <w:p w14:paraId="3A5BFC4E" w14:textId="073368E9" w:rsidR="00D468E7" w:rsidRPr="00411094" w:rsidRDefault="00D468E7" w:rsidP="00D615CC">
      <w:pPr>
        <w:pStyle w:val="SCVfigurecaption"/>
        <w:spacing w:before="240" w:after="0"/>
      </w:pPr>
      <w:r>
        <w:t>Triple risk hypothesis model, 2–4 months</w:t>
      </w:r>
      <w:r w:rsidRPr="6A1C996F">
        <w:rPr>
          <w:noProof/>
          <w:vertAlign w:val="superscript"/>
        </w:rPr>
        <w:t>9</w:t>
      </w:r>
    </w:p>
    <w:p w14:paraId="3A9823AD" w14:textId="635D2184" w:rsidR="00D32C11" w:rsidRDefault="00CB7D96" w:rsidP="003C1395">
      <w:pPr>
        <w:pStyle w:val="SCVbody"/>
        <w:spacing w:before="0" w:after="0"/>
        <w:rPr>
          <w:noProof/>
        </w:rPr>
      </w:pPr>
      <w:r>
        <w:rPr>
          <w:noProof/>
        </w:rPr>
        <w:drawing>
          <wp:inline distT="0" distB="0" distL="0" distR="0" wp14:anchorId="5AC59C19" wp14:editId="7DADA8B2">
            <wp:extent cx="3322543" cy="2124000"/>
            <wp:effectExtent l="0" t="0" r="0" b="0"/>
            <wp:docPr id="1" name="Picture 1" descr="Figure 1 Tripl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9">
                      <a:extLst>
                        <a:ext uri="{28A0092B-C50C-407E-A947-70E740481C1C}">
                          <a14:useLocalDpi xmlns:a14="http://schemas.microsoft.com/office/drawing/2010/main" val="0"/>
                        </a:ext>
                      </a:extLst>
                    </a:blip>
                    <a:srcRect t="21242"/>
                    <a:stretch/>
                  </pic:blipFill>
                  <pic:spPr bwMode="auto">
                    <a:xfrm>
                      <a:off x="0" y="0"/>
                      <a:ext cx="3322543" cy="2124000"/>
                    </a:xfrm>
                    <a:prstGeom prst="rect">
                      <a:avLst/>
                    </a:prstGeom>
                    <a:ln>
                      <a:noFill/>
                    </a:ln>
                    <a:extLst>
                      <a:ext uri="{53640926-AAD7-44D8-BBD7-CCE9431645EC}">
                        <a14:shadowObscured xmlns:a14="http://schemas.microsoft.com/office/drawing/2010/main"/>
                      </a:ext>
                    </a:extLst>
                  </pic:spPr>
                </pic:pic>
              </a:graphicData>
            </a:graphic>
          </wp:inline>
        </w:drawing>
      </w:r>
      <w:r w:rsidR="00D468E7" w:rsidRPr="6A1C996F" w:rsidDel="00D468E7">
        <w:rPr>
          <w:noProof/>
        </w:rPr>
        <w:t xml:space="preserve"> </w:t>
      </w:r>
    </w:p>
    <w:p w14:paraId="3DC80AD6" w14:textId="25ADFC5C" w:rsidR="00265932" w:rsidRDefault="00DC68CF" w:rsidP="00D615CC">
      <w:pPr>
        <w:pStyle w:val="SCVbody"/>
        <w:spacing w:before="0" w:after="0"/>
        <w:rPr>
          <w:rFonts w:asciiTheme="majorHAnsi" w:eastAsiaTheme="majorEastAsia" w:hAnsiTheme="majorHAnsi" w:cstheme="majorBidi"/>
          <w:b/>
          <w:bCs/>
          <w:sz w:val="26"/>
          <w:szCs w:val="26"/>
        </w:rPr>
      </w:pPr>
      <w:r w:rsidRPr="00D615CC">
        <w:t xml:space="preserve">Read more about </w:t>
      </w:r>
      <w:hyperlink r:id="rId30" w:history="1">
        <w:r w:rsidRPr="00D615CC">
          <w:rPr>
            <w:color w:val="004C97"/>
            <w:u w:val="single"/>
          </w:rPr>
          <w:t>t</w:t>
        </w:r>
        <w:r w:rsidR="00D32C11" w:rsidRPr="00DC68CF">
          <w:rPr>
            <w:color w:val="004C97"/>
            <w:u w:val="single"/>
          </w:rPr>
          <w:t>he triple risk model</w:t>
        </w:r>
      </w:hyperlink>
      <w:r w:rsidR="00D32C11" w:rsidRPr="00DC68CF">
        <w:t xml:space="preserve"> </w:t>
      </w:r>
      <w:bookmarkStart w:id="4" w:name="_Toc71816863"/>
      <w:r w:rsidRPr="00DC68CF">
        <w:t>&lt;https://rednose.org.au/article/the-triple-risk-model&gt;.</w:t>
      </w:r>
      <w:r w:rsidR="00265932">
        <w:br w:type="page"/>
      </w:r>
    </w:p>
    <w:bookmarkEnd w:id="4"/>
    <w:p w14:paraId="29D5437B" w14:textId="06DBB3A0" w:rsidR="0074586A" w:rsidRDefault="003C1395" w:rsidP="00D615CC">
      <w:pPr>
        <w:pStyle w:val="Heading1"/>
      </w:pPr>
      <w:r>
        <w:lastRenderedPageBreak/>
        <w:t>Providing advice to families</w:t>
      </w:r>
    </w:p>
    <w:p w14:paraId="0A2D6328" w14:textId="36535EC1" w:rsidR="00D468E7" w:rsidRDefault="0074586A" w:rsidP="00D615CC">
      <w:pPr>
        <w:pStyle w:val="IntroductoryText"/>
      </w:pPr>
      <w:r w:rsidRPr="0074586A">
        <w:t>It is essential that all families</w:t>
      </w:r>
      <w:r w:rsidR="00B70AB8">
        <w:t xml:space="preserve"> –</w:t>
      </w:r>
      <w:r w:rsidRPr="0074586A">
        <w:t xml:space="preserve"> </w:t>
      </w:r>
      <w:r w:rsidR="00B70AB8">
        <w:t xml:space="preserve">including </w:t>
      </w:r>
      <w:r w:rsidR="00B70AB8" w:rsidRPr="0074586A">
        <w:t xml:space="preserve">parents, extended </w:t>
      </w:r>
      <w:proofErr w:type="gramStart"/>
      <w:r w:rsidR="00B70AB8" w:rsidRPr="0074586A">
        <w:t>family</w:t>
      </w:r>
      <w:proofErr w:type="gramEnd"/>
      <w:r w:rsidR="00B70AB8" w:rsidRPr="0074586A">
        <w:t xml:space="preserve"> and other caregivers </w:t>
      </w:r>
      <w:r w:rsidR="00B70AB8">
        <w:t xml:space="preserve">– </w:t>
      </w:r>
      <w:r w:rsidRPr="0074586A">
        <w:t>receive clear</w:t>
      </w:r>
      <w:r w:rsidR="00B70AB8">
        <w:t xml:space="preserve"> and</w:t>
      </w:r>
      <w:r w:rsidRPr="0074586A">
        <w:t xml:space="preserve"> consistent information about safe sleeping and reducing the risk of SUDI.</w:t>
      </w:r>
      <w:r w:rsidR="00655EA6" w:rsidRPr="00655EA6">
        <w:t xml:space="preserve"> </w:t>
      </w:r>
      <w:r w:rsidR="0053313D">
        <w:t>Encourage p</w:t>
      </w:r>
      <w:r w:rsidR="00DD7AA7">
        <w:t xml:space="preserve">arents </w:t>
      </w:r>
      <w:r w:rsidR="00655EA6" w:rsidRPr="00281749">
        <w:t xml:space="preserve">to discuss safe sleeping </w:t>
      </w:r>
      <w:r w:rsidR="0053313D">
        <w:t xml:space="preserve">before and after birth </w:t>
      </w:r>
      <w:r w:rsidR="00655EA6" w:rsidRPr="00281749">
        <w:t xml:space="preserve">and </w:t>
      </w:r>
      <w:r w:rsidR="0053313D">
        <w:t xml:space="preserve">to </w:t>
      </w:r>
      <w:r w:rsidR="00655EA6" w:rsidRPr="00281749">
        <w:t xml:space="preserve">complete </w:t>
      </w:r>
      <w:r w:rsidR="00655EA6">
        <w:t>a s</w:t>
      </w:r>
      <w:r w:rsidR="00655EA6" w:rsidRPr="00281749">
        <w:t xml:space="preserve">afe </w:t>
      </w:r>
      <w:r w:rsidR="00655EA6">
        <w:t>s</w:t>
      </w:r>
      <w:r w:rsidR="00655EA6" w:rsidRPr="00281749">
        <w:t xml:space="preserve">leeping </w:t>
      </w:r>
      <w:r w:rsidR="00655EA6">
        <w:t>c</w:t>
      </w:r>
      <w:r w:rsidR="00655EA6" w:rsidRPr="00281749">
        <w:t xml:space="preserve">hecklist with their </w:t>
      </w:r>
      <w:r w:rsidR="00655EA6">
        <w:t>maternal child health nurse</w:t>
      </w:r>
      <w:r w:rsidR="0053313D">
        <w:t xml:space="preserve"> at home</w:t>
      </w:r>
      <w:r w:rsidR="00655EA6">
        <w:t>.</w:t>
      </w:r>
    </w:p>
    <w:p w14:paraId="3173AEC8" w14:textId="50EB8FD4" w:rsidR="00D32C11" w:rsidRDefault="00B70AB8" w:rsidP="00D468E7">
      <w:pPr>
        <w:pStyle w:val="SCVbody"/>
      </w:pPr>
      <w:r>
        <w:t>Document that you have provided verbal and written information</w:t>
      </w:r>
      <w:r w:rsidR="00DD7AA7">
        <w:t xml:space="preserve"> consistent with the below</w:t>
      </w:r>
      <w:r>
        <w:t xml:space="preserve"> </w:t>
      </w:r>
      <w:r w:rsidR="0074586A" w:rsidRPr="0074586A">
        <w:t>in the relevant clinical notes.</w:t>
      </w:r>
    </w:p>
    <w:p w14:paraId="506A9DA0" w14:textId="007E0FF5" w:rsidR="00DC68CF" w:rsidRDefault="00E07FA3" w:rsidP="00D468E7">
      <w:pPr>
        <w:pStyle w:val="SCVbody"/>
      </w:pPr>
      <w:r>
        <w:t>Red Nose Australia has a</w:t>
      </w:r>
      <w:r w:rsidR="00DC68CF">
        <w:t xml:space="preserve"> range of </w:t>
      </w:r>
      <w:hyperlink r:id="rId31" w:history="1">
        <w:r w:rsidR="00DC68CF" w:rsidRPr="00DC68CF">
          <w:rPr>
            <w:rStyle w:val="Hyperlink"/>
          </w:rPr>
          <w:t>parent resources and fact sheets</w:t>
        </w:r>
      </w:hyperlink>
      <w:r w:rsidR="00DC68CF">
        <w:t xml:space="preserve"> &lt;</w:t>
      </w:r>
      <w:r w:rsidR="00DC68CF" w:rsidRPr="00DC68CF">
        <w:t xml:space="preserve"> https://rednose.org.au/resources/education</w:t>
      </w:r>
      <w:r w:rsidR="00DC68CF">
        <w:t>&gt;</w:t>
      </w:r>
    </w:p>
    <w:p w14:paraId="4C196F98" w14:textId="77777777" w:rsidR="00BC3DBA" w:rsidRDefault="00BC3DBA" w:rsidP="00BC3DBA">
      <w:pPr>
        <w:pStyle w:val="Heading2"/>
      </w:pPr>
      <w:r>
        <w:t>Preparing the home environment</w:t>
      </w:r>
    </w:p>
    <w:p w14:paraId="06DAFBC7" w14:textId="77777777" w:rsidR="00BC3DBA" w:rsidRDefault="00BC3DBA" w:rsidP="00BC3DBA">
      <w:pPr>
        <w:pStyle w:val="Heading3"/>
      </w:pPr>
      <w:r>
        <w:t>Choosing a cot</w:t>
      </w:r>
    </w:p>
    <w:p w14:paraId="5B01C077" w14:textId="7EFE8945" w:rsidR="008228D2" w:rsidRDefault="00926184" w:rsidP="008228D2">
      <w:pPr>
        <w:pStyle w:val="SCVbodyafterheading"/>
      </w:pPr>
      <w:r>
        <w:t>S</w:t>
      </w:r>
      <w:r w:rsidR="00BC3DBA" w:rsidRPr="001B2A77">
        <w:t xml:space="preserve">leep </w:t>
      </w:r>
      <w:r>
        <w:t xml:space="preserve">infants </w:t>
      </w:r>
      <w:r w:rsidR="00BC3DBA" w:rsidRPr="001B2A77">
        <w:t>on a firm, flat surface, preferably in a cot</w:t>
      </w:r>
      <w:r w:rsidR="00BC3DBA">
        <w:t>/</w:t>
      </w:r>
      <w:r w:rsidR="00BC3DBA" w:rsidRPr="001B2A77">
        <w:t>bassinet that meets Australian safety standards</w:t>
      </w:r>
      <w:r w:rsidR="00BC3DBA">
        <w:t>, with a w</w:t>
      </w:r>
      <w:r w:rsidR="00BC3DBA" w:rsidRPr="001B2A77">
        <w:t>ell-fitting mattress</w:t>
      </w:r>
      <w:r w:rsidR="00BC3DBA">
        <w:t xml:space="preserve"> </w:t>
      </w:r>
      <w:r w:rsidR="00BC3DBA" w:rsidRPr="001B2A77">
        <w:t>and lightweight bedding</w:t>
      </w:r>
      <w:r w:rsidR="00BC3DBA">
        <w:t>.</w:t>
      </w:r>
    </w:p>
    <w:p w14:paraId="478906E8" w14:textId="51A4D5DA" w:rsidR="008228D2" w:rsidRDefault="008228D2" w:rsidP="008228D2">
      <w:pPr>
        <w:pStyle w:val="SCVbodyafterheading"/>
      </w:pPr>
      <w:r w:rsidRPr="00DD7AA7">
        <w:t xml:space="preserve">Choose a cot/bassinet that is not faulty or damaged. </w:t>
      </w:r>
      <w:r w:rsidR="00514AE0" w:rsidRPr="00DD7AA7">
        <w:t>Using f</w:t>
      </w:r>
      <w:r w:rsidR="00E7618E" w:rsidRPr="00DD7AA7">
        <w:t>ragile or broken</w:t>
      </w:r>
      <w:r w:rsidR="00A93F4E" w:rsidRPr="00DD7AA7">
        <w:t xml:space="preserve"> infant and nursery products </w:t>
      </w:r>
      <w:r w:rsidR="00BE7DF3" w:rsidRPr="00DD7AA7">
        <w:t>increases the risk of</w:t>
      </w:r>
      <w:r w:rsidRPr="00DD7AA7">
        <w:t xml:space="preserve"> entrapment</w:t>
      </w:r>
      <w:r w:rsidR="00BE7DF3" w:rsidRPr="00DD7AA7">
        <w:t xml:space="preserve"> and</w:t>
      </w:r>
      <w:r w:rsidRPr="00DD7AA7">
        <w:t xml:space="preserve"> </w:t>
      </w:r>
      <w:r w:rsidR="00BE7DF3" w:rsidRPr="00DD7AA7">
        <w:t xml:space="preserve">fatal </w:t>
      </w:r>
      <w:r w:rsidRPr="00DD7AA7">
        <w:t>sleeping accident</w:t>
      </w:r>
      <w:r w:rsidR="00BE7DF3" w:rsidRPr="00DD7AA7">
        <w:t>s</w:t>
      </w:r>
      <w:r w:rsidRPr="00DD7AA7">
        <w:t>.</w:t>
      </w:r>
    </w:p>
    <w:p w14:paraId="7C2EFD7A" w14:textId="0508F682" w:rsidR="00BC3DBA" w:rsidRDefault="00926184" w:rsidP="00BC3DBA">
      <w:pPr>
        <w:pStyle w:val="SCVbody"/>
      </w:pPr>
      <w:r>
        <w:t xml:space="preserve">Do </w:t>
      </w:r>
      <w:r w:rsidR="00BC3DBA" w:rsidRPr="00D51E13">
        <w:t xml:space="preserve">not use commercially available nests/cocoons/hammocks that may curve the </w:t>
      </w:r>
      <w:r w:rsidR="00BC3DBA">
        <w:t>infant’s</w:t>
      </w:r>
      <w:r w:rsidR="00BC3DBA" w:rsidRPr="00D51E13">
        <w:t xml:space="preserve"> position, resulting in the chin falling towards the chest and obstructing the airway.</w:t>
      </w:r>
    </w:p>
    <w:p w14:paraId="4E54E567" w14:textId="7DE3A642" w:rsidR="00BC3DBA" w:rsidRDefault="003049AC" w:rsidP="00BC3DBA">
      <w:pPr>
        <w:pStyle w:val="SCVbody"/>
      </w:pPr>
      <w:r>
        <w:t>Do not elevate c</w:t>
      </w:r>
      <w:r w:rsidR="00BC3DBA" w:rsidRPr="00574BDA">
        <w:t>ot</w:t>
      </w:r>
      <w:r w:rsidR="00BC3DBA">
        <w:t>s/bassinets</w:t>
      </w:r>
      <w:r w:rsidR="00DD7AA7">
        <w:t>. A</w:t>
      </w:r>
      <w:r w:rsidR="00BC3DBA" w:rsidRPr="00574BDA">
        <w:t xml:space="preserve">ll </w:t>
      </w:r>
      <w:r w:rsidR="00BC3DBA">
        <w:t>infants</w:t>
      </w:r>
      <w:r w:rsidR="00BC3DBA" w:rsidRPr="00574BDA">
        <w:t xml:space="preserve"> should sleep on a flat surface. Elevating the cot</w:t>
      </w:r>
      <w:r w:rsidR="00BC3DBA">
        <w:t xml:space="preserve"> of an</w:t>
      </w:r>
      <w:r w:rsidR="00BC3DBA" w:rsidRPr="00574BDA">
        <w:t xml:space="preserve"> </w:t>
      </w:r>
      <w:r w:rsidR="00BC3DBA">
        <w:t xml:space="preserve">infant sleeping on their back </w:t>
      </w:r>
      <w:r w:rsidR="00BC3DBA" w:rsidRPr="00574BDA">
        <w:t>does not reduce gastro-oesophageal reflu</w:t>
      </w:r>
      <w:r w:rsidR="00BC3DBA">
        <w:t>x.</w:t>
      </w:r>
    </w:p>
    <w:p w14:paraId="16C3DDDC" w14:textId="77777777" w:rsidR="00BC3DBA" w:rsidRDefault="00BC3DBA" w:rsidP="00BC3DBA">
      <w:pPr>
        <w:pStyle w:val="Heading3"/>
      </w:pPr>
      <w:r>
        <w:t>Keep infants smoke free</w:t>
      </w:r>
    </w:p>
    <w:p w14:paraId="73230195" w14:textId="728433F9" w:rsidR="00BC3DBA" w:rsidRDefault="00A82674" w:rsidP="00BC3DBA">
      <w:pPr>
        <w:pStyle w:val="SCVbodyafterheading"/>
      </w:pPr>
      <w:r>
        <w:t>Keep i</w:t>
      </w:r>
      <w:r w:rsidR="00BC3DBA" w:rsidRPr="001B2A77">
        <w:t>nfants in a smoke</w:t>
      </w:r>
      <w:r w:rsidR="00DD7AA7">
        <w:t>-</w:t>
      </w:r>
      <w:r w:rsidR="00BC3DBA" w:rsidRPr="001B2A77">
        <w:t>free environment before and after birth</w:t>
      </w:r>
      <w:r w:rsidR="00BC3DBA">
        <w:t>.</w:t>
      </w:r>
    </w:p>
    <w:p w14:paraId="1E72DA64" w14:textId="54D25790" w:rsidR="00BC3DBA" w:rsidRPr="00D51E13" w:rsidRDefault="000453A6" w:rsidP="00BC3DBA">
      <w:pPr>
        <w:pStyle w:val="SCVbody"/>
      </w:pPr>
      <w:r>
        <w:t>Do no</w:t>
      </w:r>
      <w:r w:rsidR="00DD7AA7">
        <w:t>t</w:t>
      </w:r>
      <w:r w:rsidR="00BC3DBA" w:rsidRPr="001B2A77">
        <w:t xml:space="preserve"> smoke </w:t>
      </w:r>
      <w:r w:rsidR="00BC3DBA" w:rsidRPr="00411094">
        <w:t xml:space="preserve">around </w:t>
      </w:r>
      <w:r w:rsidR="00BC3DBA">
        <w:t>infant</w:t>
      </w:r>
      <w:r>
        <w:t>s</w:t>
      </w:r>
      <w:r w:rsidR="00BC3DBA">
        <w:t xml:space="preserve"> </w:t>
      </w:r>
      <w:r w:rsidR="00BC3DBA" w:rsidRPr="00411094">
        <w:t xml:space="preserve">or near </w:t>
      </w:r>
      <w:r w:rsidR="00BC3DBA">
        <w:t>where infant</w:t>
      </w:r>
      <w:r>
        <w:t>s</w:t>
      </w:r>
      <w:r w:rsidR="00BC3DBA">
        <w:t xml:space="preserve"> sleep</w:t>
      </w:r>
      <w:r w:rsidR="00BC3DBA" w:rsidRPr="00411094">
        <w:t>.</w:t>
      </w:r>
    </w:p>
    <w:p w14:paraId="2F107D73" w14:textId="0EE42E68" w:rsidR="00B70AB8" w:rsidRDefault="00B70AB8" w:rsidP="00D615CC">
      <w:pPr>
        <w:pStyle w:val="Heading2"/>
      </w:pPr>
      <w:r>
        <w:t>While in hospital</w:t>
      </w:r>
    </w:p>
    <w:p w14:paraId="7F4672FD" w14:textId="5298DD3F" w:rsidR="00B70AB8" w:rsidRDefault="00B06F39" w:rsidP="00B70AB8">
      <w:pPr>
        <w:pStyle w:val="SCVbodyafterheading"/>
      </w:pPr>
      <w:r>
        <w:t>A responsible third party should observe s</w:t>
      </w:r>
      <w:r w:rsidR="00B70AB8">
        <w:t>kin</w:t>
      </w:r>
      <w:r w:rsidR="00DD7AA7">
        <w:t>-</w:t>
      </w:r>
      <w:r w:rsidR="00B70AB8">
        <w:t>to</w:t>
      </w:r>
      <w:r w:rsidR="00DD7AA7">
        <w:t>-</w:t>
      </w:r>
      <w:r w:rsidR="00B70AB8">
        <w:t>skin contact and early breastfeeding in the first hours after birth.</w:t>
      </w:r>
    </w:p>
    <w:p w14:paraId="1E5D2F27" w14:textId="77777777" w:rsidR="00B70AB8" w:rsidRDefault="00B70AB8" w:rsidP="00B70AB8">
      <w:pPr>
        <w:pStyle w:val="Heading3"/>
      </w:pPr>
      <w:r>
        <w:t>Skin to skin contact immediately after birth</w:t>
      </w:r>
    </w:p>
    <w:p w14:paraId="6949449B" w14:textId="29448084" w:rsidR="00B70AB8" w:rsidRDefault="00B70AB8" w:rsidP="00D615CC">
      <w:pPr>
        <w:pStyle w:val="SCVbodyafterheading"/>
      </w:pPr>
      <w:r>
        <w:t xml:space="preserve">Safe skin-to-skin </w:t>
      </w:r>
      <w:r w:rsidR="00DD7AA7">
        <w:t xml:space="preserve">contact </w:t>
      </w:r>
      <w:r>
        <w:t>involves placing a naked newborn chest down on the mother’s bare chest, ensuring the infant</w:t>
      </w:r>
      <w:r w:rsidR="00DD7AA7">
        <w:t>’</w:t>
      </w:r>
      <w:r>
        <w:t>s face can always be seen,</w:t>
      </w:r>
      <w:r w:rsidR="00DD7AA7">
        <w:t xml:space="preserve"> that their</w:t>
      </w:r>
      <w:r>
        <w:t xml:space="preserve"> mouth and nose</w:t>
      </w:r>
      <w:r w:rsidR="00DD7AA7">
        <w:t xml:space="preserve"> are not co</w:t>
      </w:r>
      <w:r>
        <w:t xml:space="preserve">vered, </w:t>
      </w:r>
      <w:r w:rsidR="00DD7AA7">
        <w:t xml:space="preserve">and their </w:t>
      </w:r>
      <w:r>
        <w:t xml:space="preserve">head is turned to the side </w:t>
      </w:r>
      <w:r w:rsidR="00DD7AA7">
        <w:t xml:space="preserve">with a straight </w:t>
      </w:r>
      <w:r>
        <w:t xml:space="preserve">neck. Cover the infants head with a hat and body with a blanket to help keep </w:t>
      </w:r>
      <w:r w:rsidR="00DD7AA7">
        <w:t xml:space="preserve">them </w:t>
      </w:r>
      <w:r>
        <w:t>warm and dry.</w:t>
      </w:r>
      <w:r w:rsidRPr="00D933ED">
        <w:rPr>
          <w:vertAlign w:val="superscript"/>
        </w:rPr>
        <w:t>17</w:t>
      </w:r>
    </w:p>
    <w:p w14:paraId="7D547BFB" w14:textId="77777777" w:rsidR="00B70AB8" w:rsidRPr="000B60D7" w:rsidRDefault="00B70AB8" w:rsidP="00D615CC">
      <w:pPr>
        <w:pStyle w:val="Heading3"/>
      </w:pPr>
      <w:r w:rsidRPr="00620C8C">
        <w:t>Breastfeeding</w:t>
      </w:r>
    </w:p>
    <w:p w14:paraId="42C2D1CA" w14:textId="581DECF3" w:rsidR="00BC3DBA" w:rsidRDefault="00B70AB8" w:rsidP="00D615CC">
      <w:pPr>
        <w:pStyle w:val="SCVbodyafterheading"/>
      </w:pPr>
      <w:r w:rsidRPr="000B60D7">
        <w:t>Breastfeeding reduces the risk of SUDI.</w:t>
      </w:r>
      <w:r w:rsidRPr="000B60D7">
        <w:rPr>
          <w:vertAlign w:val="superscript"/>
        </w:rPr>
        <w:t>13</w:t>
      </w:r>
      <w:r>
        <w:t xml:space="preserve"> Encourage and help m</w:t>
      </w:r>
      <w:r w:rsidRPr="001E6399">
        <w:t>others wishing to breastfeed</w:t>
      </w:r>
      <w:r>
        <w:t>,</w:t>
      </w:r>
      <w:r w:rsidRPr="001E6399">
        <w:t xml:space="preserve"> including those who smoke.</w:t>
      </w:r>
    </w:p>
    <w:p w14:paraId="181F0E0B" w14:textId="62BE8A0C" w:rsidR="00BC3DBA" w:rsidRPr="00D615CC" w:rsidRDefault="00BC3DBA" w:rsidP="00D615CC">
      <w:pPr>
        <w:pStyle w:val="Heading2"/>
      </w:pPr>
      <w:r>
        <w:lastRenderedPageBreak/>
        <w:t>At home</w:t>
      </w:r>
    </w:p>
    <w:p w14:paraId="3FDD4100" w14:textId="2B41C089" w:rsidR="00574BDA" w:rsidRDefault="00B70AB8">
      <w:pPr>
        <w:pStyle w:val="Heading3"/>
      </w:pPr>
      <w:r w:rsidRPr="00E07FA3">
        <w:t>S</w:t>
      </w:r>
      <w:r w:rsidR="00574BDA" w:rsidRPr="00E07FA3">
        <w:t>leep</w:t>
      </w:r>
      <w:r w:rsidR="00574BDA">
        <w:t xml:space="preserve"> position</w:t>
      </w:r>
    </w:p>
    <w:p w14:paraId="0D91A69C" w14:textId="431DE97E" w:rsidR="00BC3DBA" w:rsidRDefault="00B70AB8" w:rsidP="00D615CC">
      <w:pPr>
        <w:pStyle w:val="SCVbodyafterheading"/>
      </w:pPr>
      <w:r w:rsidRPr="00E07FA3">
        <w:t>Educate</w:t>
      </w:r>
      <w:r>
        <w:t xml:space="preserve"> p</w:t>
      </w:r>
      <w:r w:rsidR="00574BDA">
        <w:t xml:space="preserve">arents and caregivers about the need to sleep </w:t>
      </w:r>
      <w:r w:rsidR="00DF09A5">
        <w:t>infant</w:t>
      </w:r>
      <w:r w:rsidR="003049AC">
        <w:t>s</w:t>
      </w:r>
      <w:r w:rsidR="00574BDA">
        <w:t xml:space="preserve"> on their back</w:t>
      </w:r>
      <w:r>
        <w:t xml:space="preserve"> from birth,</w:t>
      </w:r>
      <w:r w:rsidRPr="00B70AB8">
        <w:t xml:space="preserve"> </w:t>
      </w:r>
      <w:r w:rsidRPr="00281749">
        <w:t>not on the</w:t>
      </w:r>
      <w:r>
        <w:t>ir</w:t>
      </w:r>
      <w:r w:rsidRPr="00281749">
        <w:t xml:space="preserve"> tummy or side</w:t>
      </w:r>
      <w:r>
        <w:t>.</w:t>
      </w:r>
    </w:p>
    <w:p w14:paraId="179892B1" w14:textId="6D93640F" w:rsidR="00E07FA3" w:rsidRPr="00D615CC" w:rsidRDefault="00BC3DBA" w:rsidP="00D615CC">
      <w:pPr>
        <w:pStyle w:val="SCVbody"/>
      </w:pPr>
      <w:r w:rsidRPr="00E07FA3">
        <w:t xml:space="preserve">Provide </w:t>
      </w:r>
      <w:r w:rsidR="003049AC">
        <w:t>parents and caregivers</w:t>
      </w:r>
      <w:r w:rsidRPr="00E07FA3">
        <w:t xml:space="preserve"> with information on helping infants sleep and settle.</w:t>
      </w:r>
      <w:r w:rsidRPr="00DD7AA7">
        <w:rPr>
          <w:vertAlign w:val="superscript"/>
        </w:rPr>
        <w:t>11</w:t>
      </w:r>
    </w:p>
    <w:p w14:paraId="4B6983DC" w14:textId="7AE3BDA2" w:rsidR="00574BDA" w:rsidRDefault="00E07FA3" w:rsidP="00D615CC">
      <w:pPr>
        <w:pStyle w:val="SCVbody"/>
      </w:pPr>
      <w:r w:rsidRPr="00E07FA3">
        <w:t xml:space="preserve">For more information, download Red Nose Australia’s </w:t>
      </w:r>
      <w:hyperlink r:id="rId32" w:history="1">
        <w:r w:rsidRPr="00DD7AA7">
          <w:rPr>
            <w:rStyle w:val="Hyperlink"/>
          </w:rPr>
          <w:t>Safe sleeping brochure</w:t>
        </w:r>
      </w:hyperlink>
      <w:r w:rsidRPr="00E07FA3">
        <w:t xml:space="preserve"> &lt;https://rednose.org.au/downloads/RedNose-SafeSleep-HealthProfEducators_Mar21.pdf</w:t>
      </w:r>
      <w:r>
        <w:t>&gt;</w:t>
      </w:r>
    </w:p>
    <w:p w14:paraId="0C360F36" w14:textId="3A338844" w:rsidR="00574BDA" w:rsidRDefault="00574BDA" w:rsidP="00D615CC">
      <w:pPr>
        <w:pStyle w:val="Heading4"/>
      </w:pPr>
      <w:r w:rsidRPr="00F23014">
        <w:t xml:space="preserve">Sleep </w:t>
      </w:r>
      <w:r w:rsidR="0082699D">
        <w:t xml:space="preserve">infants </w:t>
      </w:r>
      <w:r w:rsidRPr="00D615CC">
        <w:t>with</w:t>
      </w:r>
      <w:r w:rsidRPr="00F23014">
        <w:t xml:space="preserve"> </w:t>
      </w:r>
      <w:r w:rsidR="0082699D">
        <w:t xml:space="preserve">their </w:t>
      </w:r>
      <w:r w:rsidRPr="00F23014">
        <w:t>head and face uncovered</w:t>
      </w:r>
    </w:p>
    <w:p w14:paraId="40787343" w14:textId="3BDF5E0F" w:rsidR="00281749" w:rsidRDefault="00574BDA" w:rsidP="00D615CC">
      <w:pPr>
        <w:pStyle w:val="SCVbodyafterheading"/>
      </w:pPr>
      <w:r w:rsidRPr="00281749">
        <w:t xml:space="preserve">Avoid loose or </w:t>
      </w:r>
      <w:r w:rsidRPr="00E07FA3">
        <w:t>soft</w:t>
      </w:r>
      <w:r w:rsidRPr="00281749">
        <w:t xml:space="preserve"> bedding that could cover an </w:t>
      </w:r>
      <w:r w:rsidR="00B32620">
        <w:t>infant’s</w:t>
      </w:r>
      <w:r w:rsidRPr="00281749">
        <w:t xml:space="preserve"> face (i.e</w:t>
      </w:r>
      <w:r w:rsidR="00EB1FA3">
        <w:t>.</w:t>
      </w:r>
      <w:r w:rsidRPr="00281749">
        <w:t xml:space="preserve"> doonas, </w:t>
      </w:r>
      <w:r w:rsidR="00281749" w:rsidRPr="00281749">
        <w:t xml:space="preserve">loose blankets, </w:t>
      </w:r>
      <w:r w:rsidRPr="00281749">
        <w:t>pillows)</w:t>
      </w:r>
      <w:r w:rsidR="00A7568D">
        <w:t>.</w:t>
      </w:r>
      <w:r w:rsidR="00BC3DBA">
        <w:t xml:space="preserve"> </w:t>
      </w:r>
      <w:r w:rsidR="000453A6">
        <w:t xml:space="preserve">Do not have </w:t>
      </w:r>
      <w:r w:rsidRPr="00281749">
        <w:t>cot bumpers</w:t>
      </w:r>
      <w:r w:rsidR="00281749" w:rsidRPr="00281749">
        <w:t xml:space="preserve">, </w:t>
      </w:r>
      <w:proofErr w:type="gramStart"/>
      <w:r w:rsidR="00281749" w:rsidRPr="00281749">
        <w:t>sheepskins</w:t>
      </w:r>
      <w:proofErr w:type="gramEnd"/>
      <w:r w:rsidR="00281749" w:rsidRPr="00281749">
        <w:t xml:space="preserve"> </w:t>
      </w:r>
      <w:r w:rsidRPr="00281749">
        <w:t>or toys in the cot</w:t>
      </w:r>
      <w:r w:rsidR="00A7568D">
        <w:t>/bassinet.</w:t>
      </w:r>
    </w:p>
    <w:p w14:paraId="38CB0ED4" w14:textId="3AD162E4" w:rsidR="00281749" w:rsidRPr="00E07FA3" w:rsidRDefault="00574BDA" w:rsidP="00D615CC">
      <w:pPr>
        <w:pStyle w:val="SCVbody"/>
      </w:pPr>
      <w:r w:rsidRPr="00E07FA3">
        <w:t>Sleep</w:t>
      </w:r>
      <w:r w:rsidR="00BC3DBA" w:rsidRPr="00E07FA3">
        <w:t xml:space="preserve"> </w:t>
      </w:r>
      <w:r w:rsidRPr="00E07FA3">
        <w:t>infant</w:t>
      </w:r>
      <w:r w:rsidR="003049AC">
        <w:t>s</w:t>
      </w:r>
      <w:r w:rsidRPr="00E07FA3">
        <w:t xml:space="preserve"> at the foot of the cot to reduce accidental head covering by bedding</w:t>
      </w:r>
      <w:r w:rsidR="00A7568D" w:rsidRPr="00E07FA3">
        <w:t>.</w:t>
      </w:r>
    </w:p>
    <w:p w14:paraId="1203CAB9" w14:textId="07A2C315" w:rsidR="00281749" w:rsidRPr="00E07FA3" w:rsidRDefault="003049AC" w:rsidP="00D615CC">
      <w:pPr>
        <w:pStyle w:val="SCVbody"/>
      </w:pPr>
      <w:r>
        <w:t>S</w:t>
      </w:r>
      <w:r w:rsidR="00574BDA" w:rsidRPr="00E07FA3">
        <w:t>leeping bag</w:t>
      </w:r>
      <w:r>
        <w:t>s</w:t>
      </w:r>
      <w:r w:rsidR="00DD7AA7">
        <w:t xml:space="preserve"> </w:t>
      </w:r>
      <w:r w:rsidR="00574BDA" w:rsidRPr="00E07FA3">
        <w:t>should be the appropriate size</w:t>
      </w:r>
      <w:r w:rsidR="00B84934" w:rsidRPr="00E07FA3">
        <w:t xml:space="preserve">, lightweight, </w:t>
      </w:r>
      <w:r w:rsidR="00574BDA" w:rsidRPr="00E07FA3">
        <w:t xml:space="preserve">with </w:t>
      </w:r>
      <w:r w:rsidR="001B5EC8" w:rsidRPr="00E07FA3">
        <w:t xml:space="preserve">a </w:t>
      </w:r>
      <w:r w:rsidR="00574BDA" w:rsidRPr="00E07FA3">
        <w:t xml:space="preserve">fitted neck and armholes or </w:t>
      </w:r>
      <w:r w:rsidR="009C638A" w:rsidRPr="00E07FA3">
        <w:t>sleeves and</w:t>
      </w:r>
      <w:r w:rsidR="001B5EC8" w:rsidRPr="00E07FA3">
        <w:t xml:space="preserve"> </w:t>
      </w:r>
      <w:r w:rsidR="00574BDA" w:rsidRPr="00E07FA3">
        <w:t xml:space="preserve">must </w:t>
      </w:r>
      <w:r w:rsidR="00574BDA" w:rsidRPr="00D615CC">
        <w:t xml:space="preserve">not </w:t>
      </w:r>
      <w:r w:rsidR="00574BDA" w:rsidRPr="00E07FA3">
        <w:t>have a hood</w:t>
      </w:r>
      <w:r w:rsidR="00A7568D" w:rsidRPr="00E07FA3">
        <w:t>.</w:t>
      </w:r>
    </w:p>
    <w:p w14:paraId="0E40896F" w14:textId="698BAB36" w:rsidR="00574BDA" w:rsidRDefault="00574BDA">
      <w:pPr>
        <w:pStyle w:val="SCVbody"/>
      </w:pPr>
      <w:r w:rsidRPr="00E07FA3">
        <w:t>Hats</w:t>
      </w:r>
      <w:r w:rsidR="00647F51" w:rsidRPr="00E07FA3">
        <w:t>/bonnets</w:t>
      </w:r>
      <w:r w:rsidRPr="00E07FA3">
        <w:t xml:space="preserve"> are not required</w:t>
      </w:r>
      <w:r w:rsidRPr="00647F51">
        <w:t xml:space="preserve"> indoors</w:t>
      </w:r>
      <w:r w:rsidR="00EB1FA3">
        <w:t>,</w:t>
      </w:r>
      <w:r w:rsidRPr="00647F51">
        <w:t xml:space="preserve"> especially if the infant is sleeping.</w:t>
      </w:r>
    </w:p>
    <w:p w14:paraId="37E55C82" w14:textId="77777777" w:rsidR="00655EA6" w:rsidRDefault="00655EA6">
      <w:pPr>
        <w:pStyle w:val="Heading4"/>
      </w:pPr>
      <w:r>
        <w:t>Co-</w:t>
      </w:r>
      <w:r w:rsidRPr="00E07FA3">
        <w:t>bedding</w:t>
      </w:r>
      <w:r>
        <w:t xml:space="preserve"> of twins/multiples</w:t>
      </w:r>
    </w:p>
    <w:p w14:paraId="751ABD3E" w14:textId="77777777" w:rsidR="00655EA6" w:rsidRDefault="00655EA6">
      <w:pPr>
        <w:pStyle w:val="SCVbodyafterheading"/>
      </w:pPr>
      <w:r>
        <w:t xml:space="preserve">Co-sleeping </w:t>
      </w:r>
      <w:r w:rsidRPr="00E07FA3">
        <w:t>of</w:t>
      </w:r>
      <w:r>
        <w:t xml:space="preserve"> twins/multiples cannot be recommended.</w:t>
      </w:r>
    </w:p>
    <w:p w14:paraId="1DDAE172" w14:textId="6F375844" w:rsidR="00655EA6" w:rsidRDefault="00655EA6">
      <w:pPr>
        <w:pStyle w:val="SCVbody"/>
      </w:pPr>
      <w:r>
        <w:t xml:space="preserve">If parents </w:t>
      </w:r>
      <w:r w:rsidRPr="00E07FA3">
        <w:t>choose</w:t>
      </w:r>
      <w:r>
        <w:t xml:space="preserve"> to co-sleep their twins or multiples, the principles of safe sleeping apply to the sleeping environment of each infant. For example, using an ‘end to end’ arrangement may be the safest way to achieve a safe sleeping environment for each infant.</w:t>
      </w:r>
    </w:p>
    <w:p w14:paraId="710797DF" w14:textId="77777777" w:rsidR="00655EA6" w:rsidRDefault="00655EA6">
      <w:pPr>
        <w:pStyle w:val="SCVfigurecaption"/>
      </w:pPr>
      <w:r>
        <w:t xml:space="preserve">End to end </w:t>
      </w:r>
      <w:r w:rsidRPr="00E07FA3">
        <w:t>arrangement</w:t>
      </w:r>
      <w:r w:rsidRPr="00E07FA3">
        <w:rPr>
          <w:vertAlign w:val="superscript"/>
        </w:rPr>
        <w:t>18</w:t>
      </w:r>
    </w:p>
    <w:p w14:paraId="49DC2A0F" w14:textId="39B7A8FC" w:rsidR="00D32C11" w:rsidRPr="00E07FA3" w:rsidRDefault="00655EA6" w:rsidP="00D615CC">
      <w:pPr>
        <w:pStyle w:val="SCVbody"/>
      </w:pPr>
      <w:r w:rsidRPr="004B2C5F">
        <w:rPr>
          <w:noProof/>
        </w:rPr>
        <w:drawing>
          <wp:inline distT="0" distB="0" distL="0" distR="0" wp14:anchorId="102E162F" wp14:editId="6D8174E4">
            <wp:extent cx="3229831" cy="2027977"/>
            <wp:effectExtent l="0" t="0" r="8890" b="0"/>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rotWithShape="1">
                    <a:blip r:embed="rId33" cstate="print">
                      <a:extLst>
                        <a:ext uri="{28A0092B-C50C-407E-A947-70E740481C1C}">
                          <a14:useLocalDpi xmlns:a14="http://schemas.microsoft.com/office/drawing/2010/main" val="0"/>
                        </a:ext>
                      </a:extLst>
                    </a:blip>
                    <a:srcRect t="6489" b="7992"/>
                    <a:stretch/>
                  </pic:blipFill>
                  <pic:spPr bwMode="auto">
                    <a:xfrm>
                      <a:off x="0" y="0"/>
                      <a:ext cx="3238844" cy="2033636"/>
                    </a:xfrm>
                    <a:prstGeom prst="rect">
                      <a:avLst/>
                    </a:prstGeom>
                    <a:ln>
                      <a:noFill/>
                    </a:ln>
                    <a:extLst>
                      <a:ext uri="{53640926-AAD7-44D8-BBD7-CCE9431645EC}">
                        <a14:shadowObscured xmlns:a14="http://schemas.microsoft.com/office/drawing/2010/main"/>
                      </a:ext>
                    </a:extLst>
                  </pic:spPr>
                </pic:pic>
              </a:graphicData>
            </a:graphic>
          </wp:inline>
        </w:drawing>
      </w:r>
    </w:p>
    <w:p w14:paraId="5D5C63E8" w14:textId="77777777" w:rsidR="00E07FA3" w:rsidRDefault="00E07FA3">
      <w:pPr>
        <w:rPr>
          <w:rFonts w:asciiTheme="majorHAnsi" w:eastAsiaTheme="majorEastAsia" w:hAnsiTheme="majorHAnsi" w:cstheme="majorBidi"/>
          <w:b/>
          <w:bCs/>
          <w:iCs/>
          <w:color w:val="000000" w:themeColor="text1"/>
        </w:rPr>
      </w:pPr>
      <w:r>
        <w:br w:type="page"/>
      </w:r>
    </w:p>
    <w:p w14:paraId="3D4A3831" w14:textId="2BFB28E3" w:rsidR="00E07FA3" w:rsidRDefault="00E07FA3" w:rsidP="00D615CC">
      <w:pPr>
        <w:pStyle w:val="Heading4"/>
      </w:pPr>
      <w:r w:rsidRPr="00AE70F2">
        <w:lastRenderedPageBreak/>
        <w:t>Swaddling</w:t>
      </w:r>
      <w:r>
        <w:t xml:space="preserve"> or wrapping</w:t>
      </w:r>
    </w:p>
    <w:p w14:paraId="635A9148" w14:textId="77777777" w:rsidR="00E07FA3" w:rsidRPr="00CB7D96" w:rsidRDefault="00E07FA3" w:rsidP="00D615CC">
      <w:pPr>
        <w:pStyle w:val="SCVbodyafterheading"/>
      </w:pPr>
      <w:r w:rsidRPr="00AE70F2">
        <w:t>There</w:t>
      </w:r>
      <w:r w:rsidRPr="00CB7D96">
        <w:t xml:space="preserve"> is no evidence that swaddling decreases the risk of SUDI.</w:t>
      </w:r>
    </w:p>
    <w:p w14:paraId="24845D10" w14:textId="77777777" w:rsidR="00E07FA3" w:rsidRPr="00AE70F2" w:rsidRDefault="00E07FA3" w:rsidP="00D615CC">
      <w:pPr>
        <w:pStyle w:val="SCVbody"/>
      </w:pPr>
      <w:r w:rsidRPr="00AE70F2">
        <w:t>Swaddled infants must never be placed prone (on their tummy) to sleep.</w:t>
      </w:r>
    </w:p>
    <w:p w14:paraId="04F2E37E" w14:textId="1B290633" w:rsidR="00E07FA3" w:rsidRPr="00AE70F2" w:rsidRDefault="000453A6" w:rsidP="00D615CC">
      <w:pPr>
        <w:pStyle w:val="SCVbody"/>
      </w:pPr>
      <w:r>
        <w:t>Stop s</w:t>
      </w:r>
      <w:r w:rsidR="00E07FA3" w:rsidRPr="00AE70F2">
        <w:t>waddling as soon as the infant shows developmental signs of being able to roll as they need their arms free once able to roll (approximately three months of age).</w:t>
      </w:r>
    </w:p>
    <w:p w14:paraId="750E007C" w14:textId="77777777" w:rsidR="00E07FA3" w:rsidRPr="00D615CC" w:rsidRDefault="00E07FA3" w:rsidP="00D615CC">
      <w:pPr>
        <w:pStyle w:val="SCVbody"/>
      </w:pPr>
      <w:r w:rsidRPr="00D615CC">
        <w:t>Use only lightweight wraps such as cotton or muslin to reduce the risk of overheating.</w:t>
      </w:r>
    </w:p>
    <w:p w14:paraId="3535793A" w14:textId="114C3630" w:rsidR="00E07FA3" w:rsidRPr="00AE70F2" w:rsidRDefault="000453A6" w:rsidP="00D615CC">
      <w:pPr>
        <w:pStyle w:val="SCVbody"/>
      </w:pPr>
      <w:r>
        <w:t>Use e</w:t>
      </w:r>
      <w:r w:rsidR="00E07FA3" w:rsidRPr="00AE70F2">
        <w:t>xtreme caution with commercially available swaddle products as these are not recommended.</w:t>
      </w:r>
    </w:p>
    <w:p w14:paraId="5F787A5D" w14:textId="77777777" w:rsidR="00E07FA3" w:rsidRDefault="00E07FA3" w:rsidP="00D615CC">
      <w:pPr>
        <w:pStyle w:val="SCVbody"/>
      </w:pPr>
      <w:r w:rsidRPr="00AE70F2">
        <w:t>For more information</w:t>
      </w:r>
      <w:r>
        <w:t xml:space="preserve">, download Red Nose Australia’s </w:t>
      </w:r>
      <w:hyperlink r:id="rId34" w:history="1">
        <w:r w:rsidRPr="004B2C5F">
          <w:rPr>
            <w:color w:val="004C97"/>
            <w:u w:val="single"/>
          </w:rPr>
          <w:t>Safe wrapping brochure</w:t>
        </w:r>
      </w:hyperlink>
      <w:r>
        <w:rPr>
          <w:color w:val="004C97"/>
          <w:u w:val="single"/>
        </w:rPr>
        <w:t xml:space="preserve"> </w:t>
      </w:r>
      <w:r>
        <w:t>&lt;</w:t>
      </w:r>
      <w:r w:rsidRPr="00E07FA3">
        <w:t>https://rednose.org.au/downloads/RN3356_SafeWrapping_DL_Oct2018_1.pdf</w:t>
      </w:r>
      <w:r>
        <w:t>&gt;</w:t>
      </w:r>
    </w:p>
    <w:p w14:paraId="6DD1364D" w14:textId="095A8CA6" w:rsidR="00071D0A" w:rsidRDefault="00071D0A">
      <w:pPr>
        <w:pStyle w:val="Heading3"/>
      </w:pPr>
      <w:r>
        <w:t xml:space="preserve">Room </w:t>
      </w:r>
      <w:r w:rsidRPr="00AE70F2">
        <w:t>sharing</w:t>
      </w:r>
      <w:r w:rsidR="0053011C">
        <w:t>/</w:t>
      </w:r>
      <w:r w:rsidR="00BC1878">
        <w:t>c</w:t>
      </w:r>
      <w:r w:rsidR="0053011C">
        <w:t>o-sleeping</w:t>
      </w:r>
    </w:p>
    <w:p w14:paraId="69F544F6" w14:textId="240AA77F" w:rsidR="00071D0A" w:rsidRPr="00D51E13" w:rsidRDefault="00926184" w:rsidP="00D615CC">
      <w:pPr>
        <w:pStyle w:val="SCVbodyafterheading"/>
      </w:pPr>
      <w:r>
        <w:t>T</w:t>
      </w:r>
      <w:r w:rsidR="00BC3DBA" w:rsidRPr="00D51E13">
        <w:t>he safest place for an infant to sleep is in their own cot, in the same room as the parent/adult care giver</w:t>
      </w:r>
      <w:r w:rsidR="00071D0A" w:rsidRPr="00D51E13">
        <w:t xml:space="preserve"> until at least </w:t>
      </w:r>
      <w:r w:rsidR="001E6399">
        <w:t>six</w:t>
      </w:r>
      <w:r w:rsidR="00071D0A" w:rsidRPr="00D51E13">
        <w:t xml:space="preserve"> months of age</w:t>
      </w:r>
      <w:r w:rsidR="0009726A">
        <w:t xml:space="preserve"> </w:t>
      </w:r>
      <w:r w:rsidR="00071D0A" w:rsidRPr="00D51E13">
        <w:t>(preferably 12 months)</w:t>
      </w:r>
      <w:r w:rsidR="0009726A">
        <w:t>.</w:t>
      </w:r>
      <w:r w:rsidR="00620C8C" w:rsidRPr="00D51E13">
        <w:rPr>
          <w:vertAlign w:val="superscript"/>
        </w:rPr>
        <w:t>1</w:t>
      </w:r>
      <w:r w:rsidR="00411094">
        <w:rPr>
          <w:vertAlign w:val="superscript"/>
        </w:rPr>
        <w:t>0</w:t>
      </w:r>
    </w:p>
    <w:p w14:paraId="0BE84C9B" w14:textId="6E4C043F" w:rsidR="00655EA6" w:rsidRPr="000B60D7" w:rsidRDefault="00B84934" w:rsidP="00D615CC">
      <w:pPr>
        <w:pStyle w:val="SCVbodyafterheading"/>
      </w:pPr>
      <w:r w:rsidRPr="000B60D7">
        <w:t xml:space="preserve">It is </w:t>
      </w:r>
      <w:r w:rsidRPr="00AE70F2">
        <w:t>recognised</w:t>
      </w:r>
      <w:r w:rsidRPr="000B60D7">
        <w:t xml:space="preserve"> that co-sleeping (sharing the same sleep surface) may be valued</w:t>
      </w:r>
      <w:r w:rsidR="00F0412F" w:rsidRPr="000B60D7">
        <w:t>, convenient</w:t>
      </w:r>
      <w:r w:rsidRPr="000B60D7">
        <w:t>, support the establishment of breastfeeding and promote parent and infant mental health</w:t>
      </w:r>
      <w:r w:rsidR="008C3135" w:rsidRPr="000B60D7">
        <w:t>.</w:t>
      </w:r>
      <w:r w:rsidR="008C3135" w:rsidRPr="000B60D7">
        <w:rPr>
          <w:vertAlign w:val="superscript"/>
        </w:rPr>
        <w:t>12</w:t>
      </w:r>
      <w:r w:rsidR="00A12570" w:rsidRPr="000B60D7">
        <w:rPr>
          <w:vertAlign w:val="superscript"/>
        </w:rPr>
        <w:t xml:space="preserve"> </w:t>
      </w:r>
    </w:p>
    <w:p w14:paraId="1133AFE7" w14:textId="788E1784" w:rsidR="00B84934" w:rsidRPr="00AE70F2" w:rsidRDefault="00B84934" w:rsidP="00D615CC">
      <w:pPr>
        <w:pStyle w:val="SCVbody"/>
      </w:pPr>
      <w:r>
        <w:t>If parents cho</w:t>
      </w:r>
      <w:r w:rsidR="00EB1FA3">
        <w:t>o</w:t>
      </w:r>
      <w:r>
        <w:t>se to co-</w:t>
      </w:r>
      <w:r w:rsidR="001E6399">
        <w:t>sleep,</w:t>
      </w:r>
      <w:r>
        <w:t xml:space="preserve"> provide</w:t>
      </w:r>
      <w:r w:rsidR="000453A6">
        <w:t xml:space="preserve"> them</w:t>
      </w:r>
      <w:r>
        <w:t xml:space="preserve"> with information about the risks and benefits of co-sleeping</w:t>
      </w:r>
      <w:r w:rsidR="00EB1FA3">
        <w:t>,</w:t>
      </w:r>
      <w:r>
        <w:t xml:space="preserve"> so they </w:t>
      </w:r>
      <w:r w:rsidRPr="00AE70F2">
        <w:t>can make an informed decision for their individual family circumstances.</w:t>
      </w:r>
      <w:r w:rsidR="00655EA6" w:rsidRPr="00AE70F2">
        <w:t xml:space="preserve"> </w:t>
      </w:r>
      <w:r w:rsidR="000453A6">
        <w:t>Advise p</w:t>
      </w:r>
      <w:r w:rsidR="00655EA6" w:rsidRPr="00AE70F2">
        <w:t>arents of the risks of co-sleeping for all infants under three months of age, even if they don’t smoke or drink alcohol and their infant is breastfed.</w:t>
      </w:r>
    </w:p>
    <w:p w14:paraId="796298E3" w14:textId="0C479B12" w:rsidR="00B84934" w:rsidRPr="00AE70F2" w:rsidRDefault="00B84934" w:rsidP="00D615CC">
      <w:pPr>
        <w:pStyle w:val="SCVbody"/>
      </w:pPr>
      <w:r w:rsidRPr="00AE70F2">
        <w:t>Co-sleeping with a</w:t>
      </w:r>
      <w:r w:rsidR="0082699D" w:rsidRPr="00AE70F2">
        <w:t>n infant</w:t>
      </w:r>
      <w:r w:rsidRPr="00AE70F2">
        <w:t xml:space="preserve"> if the parents/caregivers smoke, drink alcohol or take drugs that may affect their consciousness</w:t>
      </w:r>
      <w:r w:rsidR="00EB1FA3" w:rsidRPr="00AE70F2">
        <w:t>,</w:t>
      </w:r>
      <w:r w:rsidRPr="00AE70F2">
        <w:t xml:space="preserve"> is especially dangerous</w:t>
      </w:r>
      <w:r w:rsidR="00B06F39">
        <w:t>. Warn</w:t>
      </w:r>
      <w:r w:rsidRPr="00AE70F2">
        <w:t xml:space="preserve"> parents of the significantly increased risk and </w:t>
      </w:r>
      <w:r w:rsidR="00B06F39">
        <w:t xml:space="preserve">recommend they </w:t>
      </w:r>
      <w:r w:rsidRPr="00AE70F2">
        <w:t>have strategies in place to avoid bed sharing in these circumstances.</w:t>
      </w:r>
    </w:p>
    <w:p w14:paraId="4983465C" w14:textId="5AF3B416" w:rsidR="00071D0A" w:rsidRPr="00AE70F2" w:rsidRDefault="009E4BEB" w:rsidP="00D615CC">
      <w:pPr>
        <w:pStyle w:val="SCVbody"/>
      </w:pPr>
      <w:r>
        <w:t>Advise p</w:t>
      </w:r>
      <w:r w:rsidR="00620C8C" w:rsidRPr="00AE70F2">
        <w:t>arents</w:t>
      </w:r>
      <w:r w:rsidR="00BC1878">
        <w:t>/</w:t>
      </w:r>
      <w:r w:rsidR="00620C8C" w:rsidRPr="00AE70F2">
        <w:t>caregivers that sleeping on a</w:t>
      </w:r>
      <w:r w:rsidR="009954DD" w:rsidRPr="00AE70F2">
        <w:t xml:space="preserve"> couch/</w:t>
      </w:r>
      <w:r w:rsidR="00620C8C" w:rsidRPr="00AE70F2">
        <w:t xml:space="preserve">sofa </w:t>
      </w:r>
      <w:r w:rsidR="00D51E13" w:rsidRPr="00AE70F2">
        <w:t xml:space="preserve">or other soft surface (e.g. beanbag) </w:t>
      </w:r>
      <w:r w:rsidR="00620C8C" w:rsidRPr="00AE70F2">
        <w:t>with an infant</w:t>
      </w:r>
      <w:r w:rsidR="0099185E" w:rsidRPr="00AE70F2">
        <w:t>,</w:t>
      </w:r>
      <w:r w:rsidR="00620C8C" w:rsidRPr="00AE70F2">
        <w:t xml:space="preserve"> significantly increases the risk of entrapment and other fatal sleeping accidents and</w:t>
      </w:r>
      <w:r w:rsidR="0099185E" w:rsidRPr="00AE70F2">
        <w:t xml:space="preserve"> </w:t>
      </w:r>
      <w:r w:rsidR="00620C8C" w:rsidRPr="00AE70F2">
        <w:t>therefore, must be avoided.</w:t>
      </w:r>
    </w:p>
    <w:p w14:paraId="740B5FA7" w14:textId="4D4DA839" w:rsidR="00E201A9" w:rsidRPr="00BC1878" w:rsidRDefault="00E07FA3" w:rsidP="00D615CC">
      <w:pPr>
        <w:pStyle w:val="SCVbody"/>
        <w:rPr>
          <w:u w:val="single"/>
        </w:rPr>
      </w:pPr>
      <w:r w:rsidRPr="00D615CC">
        <w:t xml:space="preserve">For more information, download Red Nose Australia’s </w:t>
      </w:r>
      <w:hyperlink r:id="rId35" w:history="1">
        <w:r w:rsidR="003049AC" w:rsidRPr="003049AC">
          <w:rPr>
            <w:rStyle w:val="Hyperlink"/>
          </w:rPr>
          <w:t>C</w:t>
        </w:r>
        <w:r w:rsidR="003049AC" w:rsidRPr="000453A6">
          <w:rPr>
            <w:rStyle w:val="Hyperlink"/>
          </w:rPr>
          <w:t>o-sleeping</w:t>
        </w:r>
      </w:hyperlink>
      <w:r w:rsidR="003049AC" w:rsidRPr="00BC1878">
        <w:t xml:space="preserve"> guide for parents</w:t>
      </w:r>
      <w:r w:rsidR="00E201A9" w:rsidRPr="00D615CC">
        <w:t xml:space="preserve"> </w:t>
      </w:r>
      <w:r w:rsidR="00BC1878" w:rsidRPr="00BC1878">
        <w:t>&lt;https://rednose.org.au/downloads/CosleepingGuideforParents_Mar21.pdf&gt;</w:t>
      </w:r>
    </w:p>
    <w:p w14:paraId="1B8C3D61" w14:textId="435A235C" w:rsidR="00655EA6" w:rsidRDefault="00655EA6">
      <w:pPr>
        <w:pStyle w:val="Heading4"/>
      </w:pPr>
      <w:r>
        <w:t>Home monitoring</w:t>
      </w:r>
    </w:p>
    <w:p w14:paraId="1454F3B6" w14:textId="010A42A5" w:rsidR="00655EA6" w:rsidRPr="00D51E13" w:rsidRDefault="00655EA6" w:rsidP="00D615CC">
      <w:pPr>
        <w:pStyle w:val="SCVbodyafterheading"/>
      </w:pPr>
      <w:r>
        <w:t xml:space="preserve">Home monitors are </w:t>
      </w:r>
      <w:r w:rsidRPr="00AE70F2">
        <w:t>not</w:t>
      </w:r>
      <w:r>
        <w:t xml:space="preserve"> recommended for preventing SUDI. </w:t>
      </w:r>
      <w:r w:rsidR="009E4BEB">
        <w:t>Encourage p</w:t>
      </w:r>
      <w:r>
        <w:t xml:space="preserve">arents </w:t>
      </w:r>
      <w:r w:rsidR="009E4BEB">
        <w:t xml:space="preserve">to </w:t>
      </w:r>
      <w:r>
        <w:t>seek the advice of their paediatrician, general practitioner, or maternal child health nurse before purchasing or using a monitor at home.</w:t>
      </w:r>
    </w:p>
    <w:p w14:paraId="4987B813" w14:textId="77777777" w:rsidR="00E201A9" w:rsidRDefault="00E201A9">
      <w:pPr>
        <w:rPr>
          <w:rFonts w:asciiTheme="majorHAnsi" w:eastAsiaTheme="majorEastAsia" w:hAnsiTheme="majorHAnsi" w:cstheme="majorBidi"/>
          <w:b/>
          <w:bCs/>
          <w:color w:val="007586" w:themeColor="text2"/>
          <w:sz w:val="24"/>
          <w:szCs w:val="22"/>
        </w:rPr>
      </w:pPr>
      <w:r>
        <w:br w:type="page"/>
      </w:r>
    </w:p>
    <w:p w14:paraId="21A1288B" w14:textId="5677579B" w:rsidR="00F83533" w:rsidRPr="00F83533" w:rsidRDefault="00F83533">
      <w:pPr>
        <w:pStyle w:val="Heading3"/>
      </w:pPr>
      <w:r>
        <w:lastRenderedPageBreak/>
        <w:t>Other considerations</w:t>
      </w:r>
    </w:p>
    <w:p w14:paraId="5CA7C57C" w14:textId="636E5F5B" w:rsidR="000C75D1" w:rsidRDefault="000C75D1">
      <w:pPr>
        <w:pStyle w:val="Heading4"/>
      </w:pPr>
      <w:r w:rsidRPr="00AE70F2">
        <w:t>Dummy</w:t>
      </w:r>
      <w:r>
        <w:t xml:space="preserve"> use</w:t>
      </w:r>
    </w:p>
    <w:p w14:paraId="23731318" w14:textId="24DF85C0" w:rsidR="000C75D1" w:rsidRDefault="000C75D1" w:rsidP="00D615CC">
      <w:pPr>
        <w:pStyle w:val="SCVbodyafterheading"/>
      </w:pPr>
      <w:r>
        <w:t>The routine use of a dummy is associated with a reduced risk of SUDI</w:t>
      </w:r>
      <w:r w:rsidR="00D763B6">
        <w:t>.</w:t>
      </w:r>
      <w:r w:rsidR="001E6399" w:rsidRPr="001E6399">
        <w:rPr>
          <w:vertAlign w:val="superscript"/>
        </w:rPr>
        <w:t>1</w:t>
      </w:r>
      <w:r w:rsidR="0063160E">
        <w:rPr>
          <w:vertAlign w:val="superscript"/>
        </w:rPr>
        <w:t>4</w:t>
      </w:r>
      <w:r w:rsidR="00D763B6">
        <w:t xml:space="preserve"> </w:t>
      </w:r>
      <w:r w:rsidR="009E4BEB">
        <w:t>Do not use d</w:t>
      </w:r>
      <w:r w:rsidR="00F83533">
        <w:t xml:space="preserve">ummy strings/cords </w:t>
      </w:r>
      <w:r w:rsidR="009E4BEB">
        <w:t xml:space="preserve">as they </w:t>
      </w:r>
      <w:r w:rsidR="00F83533">
        <w:t>may increase the risk of entanglement.</w:t>
      </w:r>
    </w:p>
    <w:p w14:paraId="0A10726F" w14:textId="65BC8921" w:rsidR="000C75D1" w:rsidRDefault="009E4BEB" w:rsidP="00D615CC">
      <w:pPr>
        <w:pStyle w:val="SCVbody"/>
      </w:pPr>
      <w:r>
        <w:t>S</w:t>
      </w:r>
      <w:r w:rsidR="000C75D1">
        <w:t xml:space="preserve">upported </w:t>
      </w:r>
      <w:r>
        <w:t>the</w:t>
      </w:r>
      <w:r w:rsidR="000C75D1">
        <w:t xml:space="preserve"> establish</w:t>
      </w:r>
      <w:r>
        <w:t>ment of</w:t>
      </w:r>
      <w:r w:rsidR="000C75D1">
        <w:t xml:space="preserve"> </w:t>
      </w:r>
      <w:r>
        <w:t xml:space="preserve">planned </w:t>
      </w:r>
      <w:r w:rsidR="000C75D1">
        <w:t xml:space="preserve">breastfeeding before introducing a </w:t>
      </w:r>
      <w:r w:rsidR="000C75D1" w:rsidRPr="00AE70F2">
        <w:t>dummy</w:t>
      </w:r>
      <w:r w:rsidR="000C75D1">
        <w:t>.</w:t>
      </w:r>
    </w:p>
    <w:p w14:paraId="174B15E5" w14:textId="1ADD98C7" w:rsidR="00441B65" w:rsidRDefault="0082699D">
      <w:pPr>
        <w:pStyle w:val="Heading4"/>
      </w:pPr>
      <w:r w:rsidRPr="00AE70F2">
        <w:t>Infant</w:t>
      </w:r>
      <w:r>
        <w:t xml:space="preserve"> </w:t>
      </w:r>
      <w:r w:rsidR="00441B65">
        <w:t>carriers and slings</w:t>
      </w:r>
    </w:p>
    <w:p w14:paraId="246B803A" w14:textId="77777777" w:rsidR="00D933ED" w:rsidRDefault="00441B65" w:rsidP="00D615CC">
      <w:pPr>
        <w:pStyle w:val="SCVbodyafterheading"/>
      </w:pPr>
      <w:r>
        <w:t xml:space="preserve">Infant deaths </w:t>
      </w:r>
      <w:r w:rsidRPr="00AE70F2">
        <w:t>associated</w:t>
      </w:r>
      <w:r>
        <w:t xml:space="preserve"> with the use of carriers and slings have been reported.</w:t>
      </w:r>
    </w:p>
    <w:p w14:paraId="5C6F1E73" w14:textId="4CEF9B58" w:rsidR="00441B65" w:rsidRDefault="0053313D" w:rsidP="00D615CC">
      <w:pPr>
        <w:pStyle w:val="SCVbody"/>
      </w:pPr>
      <w:r>
        <w:t>R</w:t>
      </w:r>
      <w:r w:rsidR="00D83283">
        <w:t xml:space="preserve">efer to the </w:t>
      </w:r>
      <w:r w:rsidR="00BC1878">
        <w:t>‘</w:t>
      </w:r>
      <w:r w:rsidR="002579F5" w:rsidRPr="00B32620">
        <w:rPr>
          <w:u w:val="single"/>
        </w:rPr>
        <w:t>T</w:t>
      </w:r>
      <w:r w:rsidR="002579F5">
        <w:t xml:space="preserve">ight, </w:t>
      </w:r>
      <w:proofErr w:type="gramStart"/>
      <w:r w:rsidR="002579F5" w:rsidRPr="00B32620">
        <w:rPr>
          <w:u w:val="single"/>
        </w:rPr>
        <w:t>I</w:t>
      </w:r>
      <w:r w:rsidR="002579F5">
        <w:t>n</w:t>
      </w:r>
      <w:proofErr w:type="gramEnd"/>
      <w:r w:rsidR="002579F5">
        <w:t xml:space="preserve"> view</w:t>
      </w:r>
      <w:r w:rsidR="00F167C6">
        <w:t xml:space="preserve"> at all times</w:t>
      </w:r>
      <w:r w:rsidR="002579F5">
        <w:t xml:space="preserve">, </w:t>
      </w:r>
      <w:r w:rsidR="002579F5" w:rsidRPr="00B32620">
        <w:rPr>
          <w:u w:val="single"/>
        </w:rPr>
        <w:t>C</w:t>
      </w:r>
      <w:r w:rsidR="002579F5">
        <w:t>lose</w:t>
      </w:r>
      <w:r w:rsidR="00F167C6">
        <w:t xml:space="preserve"> enough to kiss</w:t>
      </w:r>
      <w:r w:rsidR="002579F5">
        <w:t xml:space="preserve">, </w:t>
      </w:r>
      <w:r w:rsidR="002579F5" w:rsidRPr="00B32620">
        <w:rPr>
          <w:u w:val="single"/>
        </w:rPr>
        <w:t>K</w:t>
      </w:r>
      <w:r w:rsidR="002579F5">
        <w:t xml:space="preserve">eep chin off </w:t>
      </w:r>
      <w:r w:rsidR="00F167C6">
        <w:t xml:space="preserve">the </w:t>
      </w:r>
      <w:r w:rsidR="002579F5">
        <w:t xml:space="preserve">chest, </w:t>
      </w:r>
      <w:r w:rsidR="007003F7" w:rsidRPr="00B32620">
        <w:rPr>
          <w:u w:val="single"/>
        </w:rPr>
        <w:t>S</w:t>
      </w:r>
      <w:r w:rsidR="007003F7">
        <w:t>upported</w:t>
      </w:r>
      <w:r w:rsidR="00F167C6">
        <w:t xml:space="preserve"> back</w:t>
      </w:r>
      <w:r w:rsidR="00BC1878">
        <w:t>’</w:t>
      </w:r>
      <w:r w:rsidR="007003F7">
        <w:t xml:space="preserve"> (</w:t>
      </w:r>
      <w:r w:rsidR="00D83283">
        <w:t>TICKS</w:t>
      </w:r>
      <w:r w:rsidR="00BF398E">
        <w:t>.</w:t>
      </w:r>
      <w:r w:rsidR="007003F7">
        <w:t>)</w:t>
      </w:r>
      <w:r w:rsidR="0063160E" w:rsidRPr="00D933ED">
        <w:rPr>
          <w:vertAlign w:val="superscript"/>
        </w:rPr>
        <w:t>19,</w:t>
      </w:r>
      <w:r w:rsidR="004912C7" w:rsidRPr="00D933ED">
        <w:rPr>
          <w:vertAlign w:val="superscript"/>
        </w:rPr>
        <w:t>20</w:t>
      </w:r>
      <w:r w:rsidR="004912C7">
        <w:t xml:space="preserve"> </w:t>
      </w:r>
      <w:r w:rsidR="00D83283">
        <w:t xml:space="preserve">principles when choosing a carrier or sling for </w:t>
      </w:r>
      <w:r w:rsidR="00DF09A5">
        <w:t>baby</w:t>
      </w:r>
      <w:r w:rsidR="00D83283">
        <w:t>wearing</w:t>
      </w:r>
      <w:r w:rsidR="00BC1878">
        <w:t>. That is:</w:t>
      </w:r>
    </w:p>
    <w:p w14:paraId="08C27345" w14:textId="3E6F413F" w:rsidR="00D83283" w:rsidRPr="00AE70F2" w:rsidRDefault="00D83283" w:rsidP="00D615CC">
      <w:pPr>
        <w:pStyle w:val="SCVbullet1"/>
      </w:pPr>
      <w:r>
        <w:t xml:space="preserve">the </w:t>
      </w:r>
      <w:r w:rsidRPr="00AE70F2">
        <w:t xml:space="preserve">sling/carrier is </w:t>
      </w:r>
      <w:r w:rsidR="00D52DA0" w:rsidRPr="00AE70F2">
        <w:t>tight,</w:t>
      </w:r>
      <w:r w:rsidRPr="00AE70F2">
        <w:t xml:space="preserve"> and the </w:t>
      </w:r>
      <w:r w:rsidR="00DF09A5" w:rsidRPr="00AE70F2">
        <w:t>infant</w:t>
      </w:r>
      <w:r w:rsidRPr="00AE70F2">
        <w:t xml:space="preserve"> is upright</w:t>
      </w:r>
    </w:p>
    <w:p w14:paraId="1DEC70F9" w14:textId="52F833BF" w:rsidR="00D83283" w:rsidRPr="00AE70F2" w:rsidRDefault="00D83283" w:rsidP="00D615CC">
      <w:pPr>
        <w:pStyle w:val="SCVbullet1"/>
      </w:pPr>
      <w:r w:rsidRPr="00AE70F2">
        <w:t xml:space="preserve">they can see their </w:t>
      </w:r>
      <w:r w:rsidR="00796D01" w:rsidRPr="00AE70F2">
        <w:t>infants</w:t>
      </w:r>
      <w:r w:rsidRPr="00AE70F2">
        <w:t xml:space="preserve"> face </w:t>
      </w:r>
    </w:p>
    <w:p w14:paraId="237C34B9" w14:textId="49B6B70B" w:rsidR="00441B65" w:rsidRPr="00AE70F2" w:rsidRDefault="00441B65" w:rsidP="00D615CC">
      <w:pPr>
        <w:pStyle w:val="SCVbullet1"/>
      </w:pPr>
      <w:r w:rsidRPr="00AE70F2">
        <w:t xml:space="preserve">the </w:t>
      </w:r>
      <w:r w:rsidR="00B32620" w:rsidRPr="00AE70F2">
        <w:t>infant’s</w:t>
      </w:r>
      <w:r w:rsidRPr="00AE70F2">
        <w:t xml:space="preserve"> airways </w:t>
      </w:r>
      <w:r w:rsidR="00D52DA0" w:rsidRPr="00AE70F2">
        <w:t>are always supported and clear</w:t>
      </w:r>
      <w:r w:rsidRPr="00AE70F2">
        <w:t xml:space="preserve"> (i.e. chin off the chest)</w:t>
      </w:r>
    </w:p>
    <w:p w14:paraId="337AD6FF" w14:textId="451DD130" w:rsidR="00D83283" w:rsidRDefault="00D83283" w:rsidP="00D615CC">
      <w:pPr>
        <w:pStyle w:val="SCVbullet1"/>
      </w:pPr>
      <w:r w:rsidRPr="00AE70F2">
        <w:t>the back is</w:t>
      </w:r>
      <w:r>
        <w:t xml:space="preserve"> in a natural position</w:t>
      </w:r>
      <w:r w:rsidR="00A7568D">
        <w:t>.</w:t>
      </w:r>
    </w:p>
    <w:p w14:paraId="6E7A61C3" w14:textId="43251345" w:rsidR="00E201A9" w:rsidRDefault="00E201A9" w:rsidP="00D615CC">
      <w:pPr>
        <w:pStyle w:val="SCVbody"/>
      </w:pPr>
      <w:r w:rsidRPr="00E201A9">
        <w:t xml:space="preserve">For more information, download the </w:t>
      </w:r>
      <w:r w:rsidRPr="00D615CC">
        <w:t xml:space="preserve">Australian Competition and Consumer </w:t>
      </w:r>
      <w:r w:rsidRPr="00BC1878">
        <w:t xml:space="preserve">Commission’s </w:t>
      </w:r>
      <w:hyperlink r:id="rId36" w:history="1">
        <w:r w:rsidRPr="00BC1878">
          <w:rPr>
            <w:color w:val="004C97"/>
            <w:u w:val="single"/>
          </w:rPr>
          <w:t xml:space="preserve">Keeping </w:t>
        </w:r>
        <w:r w:rsidR="00E7618E" w:rsidRPr="00BC1878">
          <w:rPr>
            <w:color w:val="004C97"/>
            <w:u w:val="single"/>
          </w:rPr>
          <w:t xml:space="preserve">baby </w:t>
        </w:r>
        <w:r w:rsidRPr="00BC1878">
          <w:rPr>
            <w:color w:val="004C97"/>
            <w:u w:val="single"/>
          </w:rPr>
          <w:t>safe: A guide to infant and nursery products</w:t>
        </w:r>
      </w:hyperlink>
      <w:r>
        <w:rPr>
          <w:color w:val="004C97"/>
          <w:u w:val="single"/>
        </w:rPr>
        <w:t xml:space="preserve"> </w:t>
      </w:r>
      <w:r>
        <w:t>&lt;</w:t>
      </w:r>
      <w:r w:rsidRPr="00E201A9">
        <w:t>https://www.accc.gov.au/publications/keeping-baby-safe-a-guide-to-infant-and-nursery-products</w:t>
      </w:r>
      <w:r>
        <w:t>&gt;</w:t>
      </w:r>
      <w:r w:rsidR="00BC1878">
        <w:t>.</w:t>
      </w:r>
    </w:p>
    <w:p w14:paraId="65A3A334" w14:textId="1D6BA0F8" w:rsidR="00655EA6" w:rsidRDefault="00E201A9" w:rsidP="00D615CC">
      <w:pPr>
        <w:pStyle w:val="Heading3"/>
        <w:spacing w:before="200"/>
      </w:pPr>
      <w:r w:rsidRPr="00D615CC">
        <w:t>Immunisation</w:t>
      </w:r>
    </w:p>
    <w:p w14:paraId="6B17205C" w14:textId="5216170E" w:rsidR="00E201A9" w:rsidRDefault="00655EA6" w:rsidP="00D615CC">
      <w:pPr>
        <w:pStyle w:val="SCVbodyafterheading"/>
        <w:rPr>
          <w:vertAlign w:val="superscript"/>
        </w:rPr>
      </w:pPr>
      <w:r w:rsidRPr="00CB7D96">
        <w:t xml:space="preserve">It is </w:t>
      </w:r>
      <w:r w:rsidRPr="00AE70F2">
        <w:t>recommended</w:t>
      </w:r>
      <w:r w:rsidRPr="00CB7D96">
        <w:t xml:space="preserve"> that immunisation occurs according to the standard schedule for Australian children</w:t>
      </w:r>
      <w:r>
        <w:t>.</w:t>
      </w:r>
      <w:r w:rsidRPr="004912C7">
        <w:rPr>
          <w:vertAlign w:val="superscript"/>
        </w:rPr>
        <w:t>1</w:t>
      </w:r>
      <w:r>
        <w:rPr>
          <w:vertAlign w:val="superscript"/>
        </w:rPr>
        <w:t>5</w:t>
      </w:r>
      <w:r w:rsidR="00F83533">
        <w:rPr>
          <w:vertAlign w:val="superscript"/>
        </w:rPr>
        <w:t xml:space="preserve"> </w:t>
      </w:r>
      <w:r>
        <w:t>Preterm i</w:t>
      </w:r>
      <w:r w:rsidRPr="00CB7D96">
        <w:t xml:space="preserve">nfants </w:t>
      </w:r>
      <w:r>
        <w:t>are in a special risk group and may need extra doses</w:t>
      </w:r>
      <w:r w:rsidRPr="00CB7D96">
        <w:t>.</w:t>
      </w:r>
      <w:r w:rsidRPr="004912C7">
        <w:rPr>
          <w:vertAlign w:val="superscript"/>
        </w:rPr>
        <w:t>1</w:t>
      </w:r>
      <w:r>
        <w:rPr>
          <w:vertAlign w:val="superscript"/>
        </w:rPr>
        <w:t>6</w:t>
      </w:r>
    </w:p>
    <w:p w14:paraId="1D29BF7B" w14:textId="58C7DF4D" w:rsidR="00655EA6" w:rsidRPr="00D615CC" w:rsidRDefault="00E201A9" w:rsidP="00D615CC">
      <w:pPr>
        <w:pStyle w:val="SCVbody"/>
        <w:rPr>
          <w:color w:val="004C97"/>
          <w:u w:val="single"/>
        </w:rPr>
      </w:pPr>
      <w:r>
        <w:t xml:space="preserve">For more information, read our </w:t>
      </w:r>
      <w:hyperlink r:id="rId37" w:history="1">
        <w:r w:rsidRPr="00E201A9">
          <w:rPr>
            <w:rStyle w:val="Hyperlink"/>
          </w:rPr>
          <w:t>Immunisation of preterm infants clinical guidance</w:t>
        </w:r>
      </w:hyperlink>
      <w:r>
        <w:t xml:space="preserve"> &lt;</w:t>
      </w:r>
      <w:r w:rsidRPr="00E201A9">
        <w:t>https://www.bettersafercare.vic.gov.au/clinical-guidance/neonatal/immunisation-of-preterm-infants</w:t>
      </w:r>
      <w:r>
        <w:t>&gt;</w:t>
      </w:r>
    </w:p>
    <w:p w14:paraId="4DB66999" w14:textId="347F5292" w:rsidR="00F058FA" w:rsidRDefault="00F058FA" w:rsidP="003C1395">
      <w:pPr>
        <w:pStyle w:val="Heading1"/>
      </w:pPr>
      <w:r>
        <w:lastRenderedPageBreak/>
        <w:t>Safe sleep in the hospital setting</w:t>
      </w:r>
    </w:p>
    <w:p w14:paraId="34541409" w14:textId="74DB7690" w:rsidR="00B70AB8" w:rsidRDefault="00B70AB8" w:rsidP="00B70AB8">
      <w:pPr>
        <w:pStyle w:val="IntroductoryText"/>
      </w:pPr>
      <w:r w:rsidRPr="0074586A">
        <w:t>Parents are significantly influenced by the practices of healthcare professionals observed in the hospital setting, so it is imperative that staff model recommended safe sleeping practices</w:t>
      </w:r>
      <w:r>
        <w:t>.</w:t>
      </w:r>
    </w:p>
    <w:p w14:paraId="2BFDE3B3" w14:textId="4A0BC956" w:rsidR="00E201A9" w:rsidRPr="00D615CC" w:rsidRDefault="006F522C">
      <w:pPr>
        <w:pStyle w:val="SCVbody"/>
      </w:pPr>
      <w:hyperlink r:id="rId38" w:history="1">
        <w:r w:rsidR="00E201A9" w:rsidRPr="00D615CC">
          <w:rPr>
            <w:rStyle w:val="Hyperlink"/>
          </w:rPr>
          <w:t>Download our s</w:t>
        </w:r>
        <w:r w:rsidR="00DC68CF" w:rsidRPr="00D615CC">
          <w:rPr>
            <w:rStyle w:val="Hyperlink"/>
          </w:rPr>
          <w:t xml:space="preserve">ample </w:t>
        </w:r>
        <w:r w:rsidR="00E201A9" w:rsidRPr="00D615CC">
          <w:rPr>
            <w:rStyle w:val="Hyperlink"/>
          </w:rPr>
          <w:t>checklist</w:t>
        </w:r>
      </w:hyperlink>
      <w:r w:rsidR="00E201A9" w:rsidRPr="00D615CC">
        <w:t xml:space="preserve"> </w:t>
      </w:r>
      <w:r w:rsidR="00E201A9">
        <w:t>&lt;</w:t>
      </w:r>
      <w:r w:rsidR="00E201A9" w:rsidRPr="00E201A9">
        <w:t>https://www.bettersafercare.vic.gov.au/clinical-guidance/neonatal/infant-safe-sleeping</w:t>
      </w:r>
      <w:r w:rsidR="00E201A9">
        <w:t xml:space="preserve">&gt; </w:t>
      </w:r>
      <w:r w:rsidR="00E201A9" w:rsidRPr="00D615CC">
        <w:t>to help implement the below.</w:t>
      </w:r>
    </w:p>
    <w:p w14:paraId="69FDEE97" w14:textId="45FA3A63" w:rsidR="00F058FA" w:rsidRPr="00D933ED" w:rsidRDefault="002C475D" w:rsidP="00D615CC">
      <w:pPr>
        <w:pStyle w:val="Heading2"/>
      </w:pPr>
      <w:r w:rsidRPr="00D933ED">
        <w:t>1.</w:t>
      </w:r>
      <w:r w:rsidR="00AC4EBC" w:rsidRPr="00D933ED">
        <w:t xml:space="preserve"> </w:t>
      </w:r>
      <w:r w:rsidR="00F058FA" w:rsidRPr="00D933ED">
        <w:t>Maternity setting</w:t>
      </w:r>
    </w:p>
    <w:p w14:paraId="6CA271B3" w14:textId="214B59B1" w:rsidR="007004DF" w:rsidRDefault="00F058FA" w:rsidP="00D615CC">
      <w:pPr>
        <w:pStyle w:val="SCVbodyafterheading"/>
      </w:pPr>
      <w:r>
        <w:t xml:space="preserve">Some mothers may be at increased risk of falling asleep with their </w:t>
      </w:r>
      <w:r w:rsidR="00DF09A5">
        <w:t>infant</w:t>
      </w:r>
      <w:r>
        <w:t xml:space="preserve"> when feeding or settling </w:t>
      </w:r>
      <w:r w:rsidR="00F83533">
        <w:t>in a</w:t>
      </w:r>
      <w:r w:rsidRPr="00A84374">
        <w:t xml:space="preserve"> </w:t>
      </w:r>
      <w:r w:rsidR="0082443F" w:rsidRPr="00A84374">
        <w:t xml:space="preserve">hospital </w:t>
      </w:r>
      <w:r w:rsidRPr="00A84374">
        <w:t>bed</w:t>
      </w:r>
      <w:r w:rsidR="007004DF">
        <w:t xml:space="preserve">, especially </w:t>
      </w:r>
      <w:r w:rsidR="00F83533">
        <w:t xml:space="preserve">when </w:t>
      </w:r>
      <w:r w:rsidR="007004DF">
        <w:t xml:space="preserve">receiving narcotic analgesia in first 24 hours after </w:t>
      </w:r>
      <w:r w:rsidR="00F83533">
        <w:t xml:space="preserve">a </w:t>
      </w:r>
      <w:r w:rsidR="007004DF">
        <w:t>caesarean section.</w:t>
      </w:r>
    </w:p>
    <w:p w14:paraId="4DB71928" w14:textId="100BB625" w:rsidR="00F058FA" w:rsidRDefault="00F83533" w:rsidP="00F058FA">
      <w:pPr>
        <w:pStyle w:val="SCVbody"/>
      </w:pPr>
      <w:r>
        <w:t>Be</w:t>
      </w:r>
      <w:r w:rsidR="00F058FA">
        <w:t xml:space="preserve"> vigilant in the early post-natal period to support these mothers. As well as regular monitoring and support, consider:</w:t>
      </w:r>
    </w:p>
    <w:p w14:paraId="2B3A42D9" w14:textId="3265C913" w:rsidR="008B230F" w:rsidRPr="003A71D1" w:rsidRDefault="00F83533" w:rsidP="007B4351">
      <w:pPr>
        <w:pStyle w:val="SCVbullet1"/>
      </w:pPr>
      <w:r>
        <w:t>l</w:t>
      </w:r>
      <w:r w:rsidR="00F058FA" w:rsidRPr="003A71D1">
        <w:t>owering the be</w:t>
      </w:r>
      <w:r w:rsidR="008F705B">
        <w:t>d</w:t>
      </w:r>
    </w:p>
    <w:p w14:paraId="4AFFA89C" w14:textId="6F852921" w:rsidR="008B230F" w:rsidRPr="001308D8" w:rsidRDefault="00F83533" w:rsidP="007B4351">
      <w:pPr>
        <w:pStyle w:val="SCVbullet1"/>
      </w:pPr>
      <w:r>
        <w:t>p</w:t>
      </w:r>
      <w:r w:rsidR="00F058FA" w:rsidRPr="001308D8">
        <w:t xml:space="preserve">lacing </w:t>
      </w:r>
      <w:r w:rsidR="00520511">
        <w:t xml:space="preserve">a </w:t>
      </w:r>
      <w:r w:rsidR="00F058FA" w:rsidRPr="001308D8">
        <w:t>call bell within reach of</w:t>
      </w:r>
      <w:r w:rsidR="00520511">
        <w:t xml:space="preserve"> the</w:t>
      </w:r>
      <w:r w:rsidR="00F058FA" w:rsidRPr="001308D8">
        <w:t xml:space="preserve"> mother</w:t>
      </w:r>
    </w:p>
    <w:p w14:paraId="5F6027E5" w14:textId="0D046AD5" w:rsidR="008B230F" w:rsidRPr="00717A73" w:rsidRDefault="00F83533" w:rsidP="007B4351">
      <w:pPr>
        <w:pStyle w:val="SCVbullet1"/>
      </w:pPr>
      <w:r>
        <w:t>e</w:t>
      </w:r>
      <w:r w:rsidR="00F058FA" w:rsidRPr="001308D8">
        <w:t xml:space="preserve">nsuring covers or pillows are clear </w:t>
      </w:r>
      <w:r w:rsidR="0082699D" w:rsidRPr="00717A73">
        <w:t>of the infant</w:t>
      </w:r>
    </w:p>
    <w:p w14:paraId="6747923F" w14:textId="2A5F656E" w:rsidR="008B230F" w:rsidRPr="00520511" w:rsidRDefault="00F83533" w:rsidP="007B4351">
      <w:pPr>
        <w:pStyle w:val="SCVbullet1"/>
      </w:pPr>
      <w:r>
        <w:t>e</w:t>
      </w:r>
      <w:r w:rsidR="00F058FA" w:rsidRPr="00717A73">
        <w:t>nsuring rails or other equipment do not create a risk of entrapment</w:t>
      </w:r>
    </w:p>
    <w:p w14:paraId="7148E4B9" w14:textId="5BDA844D" w:rsidR="007004DF" w:rsidRDefault="00F058FA" w:rsidP="00D615CC">
      <w:pPr>
        <w:pStyle w:val="SCVbullet1"/>
      </w:pPr>
      <w:r w:rsidRPr="00520511">
        <w:t>use of a</w:t>
      </w:r>
      <w:r w:rsidR="0063160E" w:rsidRPr="00520511">
        <w:t>n alternative sleeping space</w:t>
      </w:r>
      <w:r w:rsidRPr="00BF398E">
        <w:t xml:space="preserve"> if available</w:t>
      </w:r>
      <w:r w:rsidR="0063160E" w:rsidRPr="00BF398E">
        <w:t>.</w:t>
      </w:r>
      <w:r w:rsidR="0063160E" w:rsidRPr="00BF398E">
        <w:rPr>
          <w:vertAlign w:val="superscript"/>
        </w:rPr>
        <w:t>7,</w:t>
      </w:r>
      <w:r w:rsidR="00EC5177" w:rsidRPr="00BF398E">
        <w:rPr>
          <w:vertAlign w:val="superscript"/>
        </w:rPr>
        <w:t>8</w:t>
      </w:r>
    </w:p>
    <w:p w14:paraId="006419EA" w14:textId="5051E848" w:rsidR="007004DF" w:rsidRDefault="002C475D" w:rsidP="00D615CC">
      <w:pPr>
        <w:pStyle w:val="Heading2"/>
      </w:pPr>
      <w:r>
        <w:t>2.</w:t>
      </w:r>
      <w:r w:rsidR="00AC4EBC">
        <w:t xml:space="preserve"> </w:t>
      </w:r>
      <w:r w:rsidR="007004DF">
        <w:t>Alternative safe sleeping space</w:t>
      </w:r>
    </w:p>
    <w:p w14:paraId="3FB829D5" w14:textId="35A1BC08" w:rsidR="00F83533" w:rsidRDefault="007004DF" w:rsidP="00F83533">
      <w:pPr>
        <w:pStyle w:val="SCVbodyafterheading"/>
      </w:pPr>
      <w:r w:rsidRPr="004B632C">
        <w:rPr>
          <w:color w:val="212529"/>
          <w:shd w:val="clear" w:color="auto" w:fill="FFFFFF"/>
        </w:rPr>
        <w:t xml:space="preserve">The </w:t>
      </w:r>
      <w:proofErr w:type="spellStart"/>
      <w:r w:rsidRPr="004B632C">
        <w:rPr>
          <w:color w:val="212529"/>
          <w:shd w:val="clear" w:color="auto" w:fill="FFFFFF"/>
        </w:rPr>
        <w:t>Pēpi</w:t>
      </w:r>
      <w:proofErr w:type="spellEnd"/>
      <w:r w:rsidRPr="004B632C">
        <w:rPr>
          <w:color w:val="212529"/>
          <w:shd w:val="clear" w:color="auto" w:fill="FFFFFF"/>
        </w:rPr>
        <w:t>-Pod</w:t>
      </w:r>
      <w:r w:rsidRPr="004B632C">
        <w:rPr>
          <w:color w:val="212529"/>
          <w:shd w:val="clear" w:color="auto" w:fill="FFFFFF"/>
          <w:vertAlign w:val="superscript"/>
        </w:rPr>
        <w:t>®</w:t>
      </w:r>
      <w:r w:rsidRPr="004B632C">
        <w:rPr>
          <w:color w:val="212529"/>
          <w:shd w:val="clear" w:color="auto" w:fill="FFFFFF"/>
        </w:rPr>
        <w:t xml:space="preserve"> Program, which provides </w:t>
      </w:r>
      <w:r w:rsidRPr="004B632C">
        <w:t>a portable sleeping space, h</w:t>
      </w:r>
      <w:r w:rsidRPr="009954DD">
        <w:t>as been successfully trialled in Australia</w:t>
      </w:r>
      <w:r w:rsidRPr="005871B6">
        <w:rPr>
          <w:vertAlign w:val="superscript"/>
        </w:rPr>
        <w:t>2</w:t>
      </w:r>
      <w:r>
        <w:rPr>
          <w:vertAlign w:val="superscript"/>
        </w:rPr>
        <w:t>1</w:t>
      </w:r>
      <w:r w:rsidRPr="009954DD">
        <w:t xml:space="preserve"> and New Zealand.</w:t>
      </w:r>
      <w:r>
        <w:rPr>
          <w:vertAlign w:val="superscript"/>
        </w:rPr>
        <w:t>5</w:t>
      </w:r>
    </w:p>
    <w:p w14:paraId="16609456" w14:textId="18B7432B" w:rsidR="00F83533" w:rsidRDefault="007004DF" w:rsidP="00F83533">
      <w:pPr>
        <w:pStyle w:val="SCVbodyafterheading"/>
      </w:pPr>
      <w:proofErr w:type="spellStart"/>
      <w:r w:rsidRPr="009954DD">
        <w:rPr>
          <w:spacing w:val="8"/>
          <w:shd w:val="clear" w:color="auto" w:fill="FFFFFF"/>
        </w:rPr>
        <w:t>Pēpi</w:t>
      </w:r>
      <w:proofErr w:type="spellEnd"/>
      <w:r w:rsidRPr="009954DD">
        <w:rPr>
          <w:spacing w:val="8"/>
          <w:shd w:val="clear" w:color="auto" w:fill="FFFFFF"/>
        </w:rPr>
        <w:t xml:space="preserve">-Pods® are small plastic tubs, purpose-built to create a safe sleep place </w:t>
      </w:r>
      <w:r w:rsidRPr="009954DD">
        <w:t xml:space="preserve">for </w:t>
      </w:r>
      <w:r>
        <w:t>infants</w:t>
      </w:r>
      <w:r w:rsidRPr="009954DD">
        <w:t xml:space="preserve"> when they are on an adult bed,</w:t>
      </w:r>
      <w:r>
        <w:t xml:space="preserve"> a </w:t>
      </w:r>
      <w:r w:rsidRPr="009954DD">
        <w:t>couch or in a makeshift setting away from home</w:t>
      </w:r>
      <w:r>
        <w:t>.</w:t>
      </w:r>
      <w:r>
        <w:rPr>
          <w:vertAlign w:val="superscript"/>
        </w:rPr>
        <w:t>5</w:t>
      </w:r>
      <w:r w:rsidRPr="009954DD">
        <w:t xml:space="preserve"> These situations have a higher risk of accidental suffocation and the </w:t>
      </w:r>
      <w:proofErr w:type="spellStart"/>
      <w:r w:rsidRPr="009954DD">
        <w:t>Pēpi</w:t>
      </w:r>
      <w:proofErr w:type="spellEnd"/>
      <w:r w:rsidRPr="009954DD">
        <w:t>-</w:t>
      </w:r>
      <w:r>
        <w:t>P</w:t>
      </w:r>
      <w:r w:rsidRPr="009954DD">
        <w:t>od</w:t>
      </w:r>
      <w:r w:rsidRPr="004B632C">
        <w:rPr>
          <w:color w:val="212529"/>
          <w:shd w:val="clear" w:color="auto" w:fill="FFFFFF"/>
          <w:vertAlign w:val="superscript"/>
        </w:rPr>
        <w:t>®</w:t>
      </w:r>
      <w:r w:rsidRPr="009954DD">
        <w:t xml:space="preserve"> provides a protected sleep space in these environments.</w:t>
      </w:r>
    </w:p>
    <w:p w14:paraId="478B22C4" w14:textId="003E128C" w:rsidR="007004DF" w:rsidRDefault="007004DF" w:rsidP="00D615CC">
      <w:pPr>
        <w:pStyle w:val="SCVbodyafterheading"/>
      </w:pPr>
      <w:r w:rsidRPr="009954DD">
        <w:t xml:space="preserve">Early studies suggest that use of the </w:t>
      </w:r>
      <w:proofErr w:type="spellStart"/>
      <w:r w:rsidRPr="009954DD">
        <w:t>Pēpi</w:t>
      </w:r>
      <w:proofErr w:type="spellEnd"/>
      <w:r w:rsidRPr="009954DD">
        <w:t>-Pod</w:t>
      </w:r>
      <w:r w:rsidRPr="004B632C">
        <w:rPr>
          <w:color w:val="212529"/>
          <w:shd w:val="clear" w:color="auto" w:fill="FFFFFF"/>
          <w:vertAlign w:val="superscript"/>
        </w:rPr>
        <w:t>®</w:t>
      </w:r>
      <w:r w:rsidRPr="009954DD">
        <w:t xml:space="preserve"> </w:t>
      </w:r>
      <w:r>
        <w:t>or more traditional alternatives</w:t>
      </w:r>
      <w:r w:rsidRPr="005871B6">
        <w:rPr>
          <w:vertAlign w:val="superscript"/>
        </w:rPr>
        <w:t>23</w:t>
      </w:r>
      <w:r>
        <w:t xml:space="preserve"> </w:t>
      </w:r>
      <w:r w:rsidRPr="009954DD">
        <w:t>along with safe sleeping education is safe, convenient and acceptable to families</w:t>
      </w:r>
      <w:r>
        <w:t>.</w:t>
      </w:r>
      <w:r w:rsidRPr="0063160E">
        <w:rPr>
          <w:vertAlign w:val="superscript"/>
        </w:rPr>
        <w:t>5,13</w:t>
      </w:r>
      <w:r w:rsidR="00F83533">
        <w:t xml:space="preserve"> </w:t>
      </w:r>
      <w:r w:rsidRPr="009954DD">
        <w:t>The provision of such an alternative safe sleeping space to vulnerable families has been recommended as a strategy to reduce SUDI risk in Victoria</w:t>
      </w:r>
      <w:r>
        <w:t>.</w:t>
      </w:r>
      <w:r>
        <w:rPr>
          <w:vertAlign w:val="superscript"/>
        </w:rPr>
        <w:t>23</w:t>
      </w:r>
    </w:p>
    <w:p w14:paraId="57C093A2" w14:textId="77777777" w:rsidR="00F83533" w:rsidRDefault="00F83533">
      <w:pPr>
        <w:rPr>
          <w:rFonts w:asciiTheme="majorHAnsi" w:eastAsiaTheme="majorEastAsia" w:hAnsiTheme="majorHAnsi" w:cstheme="majorBidi"/>
          <w:b/>
          <w:bCs/>
          <w:sz w:val="26"/>
          <w:szCs w:val="26"/>
        </w:rPr>
      </w:pPr>
      <w:r>
        <w:br w:type="page"/>
      </w:r>
    </w:p>
    <w:p w14:paraId="4C900660" w14:textId="0E11B104" w:rsidR="00F058FA" w:rsidRDefault="007004DF" w:rsidP="00D615CC">
      <w:pPr>
        <w:pStyle w:val="Heading2"/>
      </w:pPr>
      <w:r>
        <w:lastRenderedPageBreak/>
        <w:t xml:space="preserve">3. </w:t>
      </w:r>
      <w:r w:rsidR="00F058FA">
        <w:t>Neonatal units</w:t>
      </w:r>
    </w:p>
    <w:p w14:paraId="1A7A1102" w14:textId="69B13B95" w:rsidR="00F83533" w:rsidRDefault="00F058FA" w:rsidP="00B70AB8">
      <w:pPr>
        <w:pStyle w:val="SCVbodyafterheading"/>
      </w:pPr>
      <w:r>
        <w:t xml:space="preserve">Some infants cared for in a </w:t>
      </w:r>
      <w:r w:rsidR="00F83533">
        <w:t>n</w:t>
      </w:r>
      <w:r>
        <w:t xml:space="preserve">eonatal </w:t>
      </w:r>
      <w:r w:rsidR="00F83533">
        <w:t>u</w:t>
      </w:r>
      <w:r w:rsidR="007004DF">
        <w:t>nit</w:t>
      </w:r>
      <w:r>
        <w:t xml:space="preserve"> may be positioned prone or on their side and may be supported by ‘nests’ or receive other developmental care interventions that differ from the </w:t>
      </w:r>
      <w:r w:rsidR="005871B6">
        <w:t>s</w:t>
      </w:r>
      <w:r>
        <w:t>afe sleep guidelines</w:t>
      </w:r>
      <w:r w:rsidR="00BF398E">
        <w:t>,</w:t>
      </w:r>
      <w:r>
        <w:t xml:space="preserve"> outlined above. </w:t>
      </w:r>
    </w:p>
    <w:p w14:paraId="7CD2B83D" w14:textId="7751DC37" w:rsidR="00F058FA" w:rsidRPr="0059267A" w:rsidRDefault="00F058FA" w:rsidP="00D615CC">
      <w:pPr>
        <w:pStyle w:val="SCVbodyafterheading"/>
      </w:pPr>
      <w:r>
        <w:t>In these cases, please note the following:</w:t>
      </w:r>
    </w:p>
    <w:p w14:paraId="2EFECB66" w14:textId="72A9F4EE" w:rsidR="00D763B6" w:rsidRPr="003A71D1" w:rsidRDefault="009E4BEB" w:rsidP="007B4351">
      <w:pPr>
        <w:pStyle w:val="SCVbullet1"/>
      </w:pPr>
      <w:r>
        <w:t>Sleep t</w:t>
      </w:r>
      <w:r w:rsidR="0099185E" w:rsidRPr="003A71D1">
        <w:t>he preterm infant</w:t>
      </w:r>
      <w:r w:rsidR="00BC1878">
        <w:t xml:space="preserve"> </w:t>
      </w:r>
      <w:r w:rsidR="0099185E" w:rsidRPr="003A71D1">
        <w:t xml:space="preserve">supine as soon as stable and </w:t>
      </w:r>
      <w:r w:rsidR="00717A73">
        <w:t xml:space="preserve">as </w:t>
      </w:r>
      <w:r w:rsidR="0099185E" w:rsidRPr="003A71D1">
        <w:t>clinical care allows</w:t>
      </w:r>
      <w:r w:rsidR="00717A73">
        <w:t>.</w:t>
      </w:r>
    </w:p>
    <w:p w14:paraId="6C5DEAE8" w14:textId="3D9A65FD" w:rsidR="00D763B6" w:rsidRPr="00520511" w:rsidRDefault="00F058FA" w:rsidP="007B4351">
      <w:pPr>
        <w:pStyle w:val="SCVbullet1"/>
      </w:pPr>
      <w:r w:rsidRPr="00717A73">
        <w:t>Any infant positioned in any way other than supine, or with nests/rolls present, must have continuous cardiorespiratory monitoring (as appropriate to their clinical condition</w:t>
      </w:r>
      <w:r w:rsidR="00D32C11">
        <w:t>,</w:t>
      </w:r>
      <w:r w:rsidRPr="00717A73">
        <w:t xml:space="preserve"> i.e. oxygen saturation +/- ECG leads) as well as frequent nurse/midwife observation</w:t>
      </w:r>
      <w:r w:rsidR="00520511">
        <w:t>.</w:t>
      </w:r>
    </w:p>
    <w:p w14:paraId="3A2C472D" w14:textId="0EEF67A0" w:rsidR="00D763B6" w:rsidRPr="003A71D1" w:rsidRDefault="00D32C11" w:rsidP="007B4351">
      <w:pPr>
        <w:pStyle w:val="SCVbullet1"/>
      </w:pPr>
      <w:r>
        <w:t>Do not use p</w:t>
      </w:r>
      <w:r w:rsidR="00F058FA" w:rsidRPr="00BF398E">
        <w:t>rone positioning as a settling strategy regardless of the cardiorespiratory monitoring in-situ</w:t>
      </w:r>
      <w:r w:rsidR="00520511">
        <w:t>.</w:t>
      </w:r>
      <w:r w:rsidR="0063160E" w:rsidRPr="00520511">
        <w:rPr>
          <w:vertAlign w:val="superscript"/>
        </w:rPr>
        <w:t>8</w:t>
      </w:r>
    </w:p>
    <w:p w14:paraId="581C99DB" w14:textId="64C23BB1" w:rsidR="00D763B6" w:rsidRPr="00BC1878" w:rsidRDefault="00D32C11" w:rsidP="007B4351">
      <w:pPr>
        <w:pStyle w:val="SCVbullet1"/>
      </w:pPr>
      <w:r>
        <w:t>Advise parents</w:t>
      </w:r>
      <w:r w:rsidR="00F058FA" w:rsidRPr="00717A73">
        <w:t xml:space="preserve"> that these alternative sleep practices are no longer appropriate once the </w:t>
      </w:r>
      <w:r w:rsidR="0082699D" w:rsidRPr="00717A73">
        <w:t>infant</w:t>
      </w:r>
      <w:r w:rsidR="00F058FA" w:rsidRPr="00717A73">
        <w:t xml:space="preserve"> is nearing readiness for home. These practices will stop as soon as clinically and developmentally appropriate (usually by around 34 weeks’ corrected gestation) </w:t>
      </w:r>
      <w:r w:rsidR="00F058FA" w:rsidRPr="00520511">
        <w:t>and well in advance of discharge</w:t>
      </w:r>
      <w:r w:rsidR="00520511">
        <w:t>.</w:t>
      </w:r>
      <w:r w:rsidR="0063160E" w:rsidRPr="00520511">
        <w:rPr>
          <w:vertAlign w:val="superscript"/>
        </w:rPr>
        <w:t>8</w:t>
      </w:r>
    </w:p>
    <w:p w14:paraId="26370102" w14:textId="420C1CD9" w:rsidR="005026EF" w:rsidRDefault="009E4BEB" w:rsidP="007B4351">
      <w:pPr>
        <w:pStyle w:val="SCVbullet1"/>
      </w:pPr>
      <w:r>
        <w:t>Do not elevate c</w:t>
      </w:r>
      <w:r w:rsidR="0053011C" w:rsidRPr="00574BDA">
        <w:t>ot</w:t>
      </w:r>
      <w:r w:rsidR="0053011C">
        <w:t>s/bassinets</w:t>
      </w:r>
      <w:r w:rsidR="0053011C" w:rsidRPr="00574BDA">
        <w:t xml:space="preserve"> </w:t>
      </w:r>
      <w:r w:rsidR="00A82674">
        <w:t>unless medically indicated</w:t>
      </w:r>
      <w:r w:rsidR="00BC1878">
        <w:t>.</w:t>
      </w:r>
    </w:p>
    <w:p w14:paraId="0A78EC97" w14:textId="5FB94461" w:rsidR="0053011C" w:rsidRPr="003A71D1" w:rsidRDefault="009E4BEB" w:rsidP="007B4351">
      <w:pPr>
        <w:pStyle w:val="SCVbullet1"/>
      </w:pPr>
      <w:r>
        <w:t>Do not use c</w:t>
      </w:r>
      <w:r w:rsidR="00A82674">
        <w:t xml:space="preserve">ot </w:t>
      </w:r>
      <w:r w:rsidR="0053011C">
        <w:t xml:space="preserve">covers </w:t>
      </w:r>
      <w:r w:rsidR="002F389A">
        <w:t>with</w:t>
      </w:r>
      <w:r w:rsidR="0053011C">
        <w:t xml:space="preserve"> open cots</w:t>
      </w:r>
      <w:r w:rsidR="00A82674">
        <w:t>.</w:t>
      </w:r>
    </w:p>
    <w:p w14:paraId="2812EBF3" w14:textId="3E672913" w:rsidR="000D3EC2" w:rsidRPr="0009726A" w:rsidRDefault="00D32C11" w:rsidP="007B4351">
      <w:pPr>
        <w:pStyle w:val="SCVbullet1"/>
      </w:pPr>
      <w:r>
        <w:t>Adhere to s</w:t>
      </w:r>
      <w:r w:rsidR="00F058FA" w:rsidRPr="00717A73">
        <w:t xml:space="preserve">afe sleeping </w:t>
      </w:r>
      <w:r w:rsidR="0081799D">
        <w:t>practices</w:t>
      </w:r>
      <w:r w:rsidR="0081799D" w:rsidRPr="00717A73">
        <w:t xml:space="preserve"> </w:t>
      </w:r>
      <w:r w:rsidR="00F058FA" w:rsidRPr="00717A73">
        <w:t xml:space="preserve">when </w:t>
      </w:r>
      <w:r w:rsidR="00047D82" w:rsidRPr="00717A73">
        <w:t xml:space="preserve">cardiorespiratory </w:t>
      </w:r>
      <w:r w:rsidR="00F058FA" w:rsidRPr="00717A73">
        <w:t xml:space="preserve">monitoring is </w:t>
      </w:r>
      <w:r w:rsidR="005871B6" w:rsidRPr="00717A73">
        <w:t>ceased</w:t>
      </w:r>
      <w:r w:rsidR="0081799D">
        <w:t>.</w:t>
      </w:r>
      <w:r w:rsidR="00F058FA" w:rsidRPr="00717A73">
        <w:t xml:space="preserve"> </w:t>
      </w:r>
      <w:r w:rsidR="0081799D">
        <w:t>A</w:t>
      </w:r>
      <w:r w:rsidR="00F058FA" w:rsidRPr="00717A73">
        <w:t xml:space="preserve">ll </w:t>
      </w:r>
      <w:r w:rsidR="00DF09A5">
        <w:t>infants</w:t>
      </w:r>
      <w:r w:rsidR="00F058FA" w:rsidRPr="00717A73">
        <w:t xml:space="preserve"> must be following safe sleeping guidelines prior to discharge</w:t>
      </w:r>
      <w:r w:rsidR="0081799D">
        <w:t>,</w:t>
      </w:r>
      <w:r w:rsidR="00F058FA" w:rsidRPr="00717A73">
        <w:t xml:space="preserve"> or any ‘rooming in’ with parents</w:t>
      </w:r>
      <w:r w:rsidR="00520511">
        <w:t>.</w:t>
      </w:r>
      <w:r w:rsidR="0063160E" w:rsidRPr="00520511">
        <w:rPr>
          <w:vertAlign w:val="superscript"/>
        </w:rPr>
        <w:t>8</w:t>
      </w:r>
    </w:p>
    <w:p w14:paraId="3DB7AC32" w14:textId="4B38A995" w:rsidR="003C1395" w:rsidRPr="00C23DB2" w:rsidRDefault="00D32C11" w:rsidP="000B691B">
      <w:pPr>
        <w:pStyle w:val="SCVbullet1"/>
      </w:pPr>
      <w:r>
        <w:t>Remind p</w:t>
      </w:r>
      <w:r w:rsidR="0009726A">
        <w:t xml:space="preserve">arents that preterm infants are in a greater risk category for SUDI and </w:t>
      </w:r>
      <w:r>
        <w:t xml:space="preserve">reiterate </w:t>
      </w:r>
      <w:r w:rsidR="0009726A">
        <w:t>the key messages of safe sleeping and avoiding co-sleeping at discharge.</w:t>
      </w:r>
    </w:p>
    <w:p w14:paraId="3DE4ADED" w14:textId="77777777" w:rsidR="00C50A2B" w:rsidRPr="0059267A" w:rsidRDefault="00770BB1" w:rsidP="00C50A2B">
      <w:pPr>
        <w:pStyle w:val="Heading1"/>
      </w:pPr>
      <w:bookmarkStart w:id="5" w:name="_Toc71816866"/>
      <w:bookmarkEnd w:id="3"/>
      <w:r>
        <w:lastRenderedPageBreak/>
        <w:t>References</w:t>
      </w:r>
      <w:bookmarkEnd w:id="5"/>
    </w:p>
    <w:p w14:paraId="08F1354B" w14:textId="1264C093" w:rsidR="00770BB1" w:rsidRPr="00BA61FD" w:rsidRDefault="00770BB1" w:rsidP="00D615CC">
      <w:pPr>
        <w:pStyle w:val="SCVnumberdigit"/>
      </w:pPr>
      <w:bookmarkStart w:id="6" w:name="_Toc43470676"/>
      <w:bookmarkStart w:id="7" w:name="_Toc48232535"/>
      <w:r w:rsidRPr="00BA61FD">
        <w:t>Australian Institute of Health and Welfare, Deaths in Australia, AIHW, Canberra</w:t>
      </w:r>
      <w:r w:rsidR="00F86A3C">
        <w:t>, 2019</w:t>
      </w:r>
    </w:p>
    <w:p w14:paraId="68A0C380" w14:textId="77777777" w:rsidR="0006006D" w:rsidRPr="00BA61FD" w:rsidRDefault="0006006D" w:rsidP="00D615CC">
      <w:pPr>
        <w:pStyle w:val="SCVnumberdigit"/>
        <w:rPr>
          <w:bCs/>
        </w:rPr>
      </w:pPr>
      <w:proofErr w:type="spellStart"/>
      <w:r w:rsidRPr="00BA61FD">
        <w:rPr>
          <w:color w:val="222222"/>
          <w:shd w:val="clear" w:color="auto" w:fill="FFFFFF"/>
        </w:rPr>
        <w:t>Krous</w:t>
      </w:r>
      <w:proofErr w:type="spellEnd"/>
      <w:r w:rsidRPr="00BA61FD">
        <w:rPr>
          <w:color w:val="222222"/>
          <w:shd w:val="clear" w:color="auto" w:fill="FFFFFF"/>
        </w:rPr>
        <w:t xml:space="preserve"> HF, Beckwith JB, Byard RW, </w:t>
      </w:r>
      <w:proofErr w:type="spellStart"/>
      <w:r w:rsidRPr="00BA61FD">
        <w:rPr>
          <w:color w:val="222222"/>
          <w:shd w:val="clear" w:color="auto" w:fill="FFFFFF"/>
        </w:rPr>
        <w:t>Rognum</w:t>
      </w:r>
      <w:proofErr w:type="spellEnd"/>
      <w:r w:rsidRPr="00BA61FD">
        <w:rPr>
          <w:color w:val="222222"/>
          <w:shd w:val="clear" w:color="auto" w:fill="FFFFFF"/>
        </w:rPr>
        <w:t xml:space="preserve"> TO, </w:t>
      </w:r>
      <w:proofErr w:type="spellStart"/>
      <w:r w:rsidRPr="00BA61FD">
        <w:rPr>
          <w:color w:val="222222"/>
          <w:shd w:val="clear" w:color="auto" w:fill="FFFFFF"/>
        </w:rPr>
        <w:t>Bajanowski</w:t>
      </w:r>
      <w:proofErr w:type="spellEnd"/>
      <w:r w:rsidRPr="00BA61FD">
        <w:rPr>
          <w:color w:val="222222"/>
          <w:shd w:val="clear" w:color="auto" w:fill="FFFFFF"/>
        </w:rPr>
        <w:t xml:space="preserve"> T, Corey T, </w:t>
      </w:r>
      <w:proofErr w:type="spellStart"/>
      <w:r w:rsidRPr="00BA61FD">
        <w:rPr>
          <w:color w:val="222222"/>
          <w:shd w:val="clear" w:color="auto" w:fill="FFFFFF"/>
        </w:rPr>
        <w:t>Cutz</w:t>
      </w:r>
      <w:proofErr w:type="spellEnd"/>
      <w:r w:rsidRPr="00BA61FD">
        <w:rPr>
          <w:color w:val="222222"/>
          <w:shd w:val="clear" w:color="auto" w:fill="FFFFFF"/>
        </w:rPr>
        <w:t xml:space="preserve"> E, </w:t>
      </w:r>
      <w:proofErr w:type="spellStart"/>
      <w:r w:rsidRPr="00BA61FD">
        <w:rPr>
          <w:color w:val="222222"/>
          <w:shd w:val="clear" w:color="auto" w:fill="FFFFFF"/>
        </w:rPr>
        <w:t>Hanzlick</w:t>
      </w:r>
      <w:proofErr w:type="spellEnd"/>
      <w:r w:rsidRPr="00BA61FD">
        <w:rPr>
          <w:color w:val="222222"/>
          <w:shd w:val="clear" w:color="auto" w:fill="FFFFFF"/>
        </w:rPr>
        <w:t xml:space="preserve"> R, Keens TG, Mitchell EA. Sudden infant death syndrome and unclassified sudden infant deaths: a definitional and diagnostic approach. </w:t>
      </w:r>
      <w:proofErr w:type="spellStart"/>
      <w:r w:rsidRPr="00BA61FD">
        <w:rPr>
          <w:color w:val="222222"/>
          <w:shd w:val="clear" w:color="auto" w:fill="FFFFFF"/>
        </w:rPr>
        <w:t>Pediatrics</w:t>
      </w:r>
      <w:proofErr w:type="spellEnd"/>
      <w:r w:rsidRPr="00BA61FD">
        <w:rPr>
          <w:color w:val="222222"/>
          <w:shd w:val="clear" w:color="auto" w:fill="FFFFFF"/>
        </w:rPr>
        <w:t>. 2004 Jul 1;114(1):234-8.</w:t>
      </w:r>
    </w:p>
    <w:p w14:paraId="2D0256F6" w14:textId="24479160" w:rsidR="0095412B" w:rsidRPr="00BA61FD" w:rsidRDefault="009D6EA7" w:rsidP="00D615CC">
      <w:pPr>
        <w:pStyle w:val="SCVnumberdigit"/>
        <w:rPr>
          <w:bCs/>
        </w:rPr>
      </w:pPr>
      <w:r w:rsidRPr="00BA61FD">
        <w:rPr>
          <w:bCs/>
        </w:rPr>
        <w:t>Australian Bureau of Statistics</w:t>
      </w:r>
      <w:r w:rsidR="0078701E" w:rsidRPr="00BA61FD">
        <w:rPr>
          <w:bCs/>
        </w:rPr>
        <w:t>.</w:t>
      </w:r>
      <w:r w:rsidRPr="00BA61FD">
        <w:rPr>
          <w:bCs/>
        </w:rPr>
        <w:t xml:space="preserve"> Causes of Death, Australia</w:t>
      </w:r>
      <w:r w:rsidR="0078701E" w:rsidRPr="00BA61FD">
        <w:rPr>
          <w:bCs/>
        </w:rPr>
        <w:t xml:space="preserve"> </w:t>
      </w:r>
      <w:r w:rsidRPr="00BA61FD">
        <w:rPr>
          <w:bCs/>
        </w:rPr>
        <w:t>201</w:t>
      </w:r>
      <w:r w:rsidR="0078701E" w:rsidRPr="00BA61FD">
        <w:rPr>
          <w:bCs/>
        </w:rPr>
        <w:t>9</w:t>
      </w:r>
      <w:r w:rsidRPr="00BA61FD">
        <w:rPr>
          <w:bCs/>
        </w:rPr>
        <w:t>. ABS, Canberra</w:t>
      </w:r>
      <w:r w:rsidR="0078701E" w:rsidRPr="00BA61FD">
        <w:rPr>
          <w:bCs/>
        </w:rPr>
        <w:t xml:space="preserve">. 2020 Oct. </w:t>
      </w:r>
      <w:r w:rsidR="00E54CEC" w:rsidRPr="00BA61FD">
        <w:t xml:space="preserve">Accessed May 7, 2021. </w:t>
      </w:r>
    </w:p>
    <w:p w14:paraId="5D588E7C" w14:textId="022AAA4B" w:rsidR="00BF398E" w:rsidRPr="00F86A3C" w:rsidRDefault="0006006D" w:rsidP="00D615CC">
      <w:pPr>
        <w:pStyle w:val="SCVnumberdigit"/>
        <w:rPr>
          <w:bCs/>
        </w:rPr>
      </w:pPr>
      <w:r w:rsidRPr="00BA61FD">
        <w:rPr>
          <w:color w:val="222222"/>
          <w:shd w:val="clear" w:color="auto" w:fill="FFFFFF"/>
        </w:rPr>
        <w:t xml:space="preserve">Moon RY, Hauck FR. SIDS Risk: It's More Than Just the Sleep Environment. </w:t>
      </w:r>
      <w:proofErr w:type="spellStart"/>
      <w:r w:rsidRPr="00BA61FD">
        <w:rPr>
          <w:color w:val="222222"/>
          <w:shd w:val="clear" w:color="auto" w:fill="FFFFFF"/>
        </w:rPr>
        <w:t>Pediatrics</w:t>
      </w:r>
      <w:proofErr w:type="spellEnd"/>
      <w:r w:rsidRPr="00BA61FD">
        <w:rPr>
          <w:color w:val="222222"/>
          <w:shd w:val="clear" w:color="auto" w:fill="FFFFFF"/>
        </w:rPr>
        <w:t xml:space="preserve">. 2016 Jan 1;137(1). </w:t>
      </w:r>
      <w:r w:rsidR="0095412B" w:rsidRPr="00BA61FD">
        <w:rPr>
          <w:rFonts w:eastAsiaTheme="minorHAnsi"/>
          <w:color w:val="000000" w:themeColor="text1"/>
          <w:lang w:val="en-US"/>
        </w:rPr>
        <w:t>Available f</w:t>
      </w:r>
      <w:r w:rsidR="004A5C6D" w:rsidRPr="00BA61FD">
        <w:rPr>
          <w:rFonts w:eastAsiaTheme="minorHAnsi"/>
          <w:color w:val="000000" w:themeColor="text1"/>
          <w:lang w:val="en-US"/>
        </w:rPr>
        <w:t>ro</w:t>
      </w:r>
      <w:r w:rsidR="0095412B" w:rsidRPr="00BA61FD">
        <w:rPr>
          <w:rFonts w:eastAsiaTheme="minorHAnsi"/>
          <w:color w:val="000000" w:themeColor="text1"/>
          <w:lang w:val="en-US"/>
        </w:rPr>
        <w:t>m</w:t>
      </w:r>
      <w:r w:rsidR="005E4919">
        <w:rPr>
          <w:rFonts w:eastAsiaTheme="minorHAnsi"/>
          <w:color w:val="000000" w:themeColor="text1"/>
          <w:lang w:val="en-US"/>
        </w:rPr>
        <w:t>:</w:t>
      </w:r>
      <w:r w:rsidR="0095412B" w:rsidRPr="00BA61FD">
        <w:rPr>
          <w:rFonts w:eastAsiaTheme="minorHAnsi"/>
          <w:color w:val="000000" w:themeColor="text1"/>
          <w:lang w:val="en-US"/>
        </w:rPr>
        <w:t xml:space="preserve"> </w:t>
      </w:r>
      <w:hyperlink r:id="rId39" w:tgtFrame="_blank" w:history="1">
        <w:r w:rsidR="0095412B" w:rsidRPr="00BA61FD">
          <w:rPr>
            <w:rStyle w:val="Hyperlink"/>
            <w:color w:val="205493"/>
          </w:rPr>
          <w:t>10.1542/peds.2015-3665</w:t>
        </w:r>
      </w:hyperlink>
    </w:p>
    <w:p w14:paraId="707A5456" w14:textId="205EA3DE" w:rsidR="00BF398E" w:rsidRPr="00F86A3C" w:rsidRDefault="0006006D" w:rsidP="00D615CC">
      <w:pPr>
        <w:pStyle w:val="SCVnumberdigit"/>
      </w:pPr>
      <w:r w:rsidRPr="00BA61FD">
        <w:rPr>
          <w:color w:val="222222"/>
          <w:shd w:val="clear" w:color="auto" w:fill="FFFFFF"/>
        </w:rPr>
        <w:t xml:space="preserve">Child and Youth Mortality Review Committee. </w:t>
      </w:r>
      <w:proofErr w:type="spellStart"/>
      <w:r w:rsidRPr="00BA61FD">
        <w:rPr>
          <w:color w:val="222222"/>
          <w:shd w:val="clear" w:color="auto" w:fill="FFFFFF"/>
        </w:rPr>
        <w:t>Te</w:t>
      </w:r>
      <w:proofErr w:type="spellEnd"/>
      <w:r w:rsidRPr="00BA61FD">
        <w:rPr>
          <w:color w:val="222222"/>
          <w:shd w:val="clear" w:color="auto" w:fill="FFFFFF"/>
        </w:rPr>
        <w:t xml:space="preserve"> </w:t>
      </w:r>
      <w:proofErr w:type="spellStart"/>
      <w:r w:rsidRPr="00BA61FD">
        <w:rPr>
          <w:color w:val="222222"/>
          <w:shd w:val="clear" w:color="auto" w:fill="FFFFFF"/>
        </w:rPr>
        <w:t>Ròpù</w:t>
      </w:r>
      <w:proofErr w:type="spellEnd"/>
      <w:r w:rsidRPr="00BA61FD">
        <w:rPr>
          <w:color w:val="222222"/>
          <w:shd w:val="clear" w:color="auto" w:fill="FFFFFF"/>
        </w:rPr>
        <w:t xml:space="preserve"> </w:t>
      </w:r>
      <w:proofErr w:type="spellStart"/>
      <w:r w:rsidRPr="00BA61FD">
        <w:rPr>
          <w:color w:val="222222"/>
          <w:shd w:val="clear" w:color="auto" w:fill="FFFFFF"/>
        </w:rPr>
        <w:t>Arotake</w:t>
      </w:r>
      <w:proofErr w:type="spellEnd"/>
      <w:r w:rsidRPr="00BA61FD">
        <w:rPr>
          <w:color w:val="222222"/>
          <w:shd w:val="clear" w:color="auto" w:fill="FFFFFF"/>
        </w:rPr>
        <w:t xml:space="preserve"> </w:t>
      </w:r>
      <w:proofErr w:type="spellStart"/>
      <w:r w:rsidRPr="00BA61FD">
        <w:rPr>
          <w:color w:val="222222"/>
          <w:shd w:val="clear" w:color="auto" w:fill="FFFFFF"/>
        </w:rPr>
        <w:t>Auau</w:t>
      </w:r>
      <w:proofErr w:type="spellEnd"/>
      <w:r w:rsidRPr="00BA61FD">
        <w:rPr>
          <w:color w:val="222222"/>
          <w:shd w:val="clear" w:color="auto" w:fill="FFFFFF"/>
        </w:rPr>
        <w:t xml:space="preserve"> Mate o </w:t>
      </w:r>
      <w:proofErr w:type="spellStart"/>
      <w:r w:rsidRPr="00BA61FD">
        <w:rPr>
          <w:color w:val="222222"/>
          <w:shd w:val="clear" w:color="auto" w:fill="FFFFFF"/>
        </w:rPr>
        <w:t>te</w:t>
      </w:r>
      <w:proofErr w:type="spellEnd"/>
      <w:r w:rsidRPr="00BA61FD">
        <w:rPr>
          <w:color w:val="222222"/>
          <w:shd w:val="clear" w:color="auto" w:fill="FFFFFF"/>
        </w:rPr>
        <w:t xml:space="preserve"> </w:t>
      </w:r>
      <w:proofErr w:type="spellStart"/>
      <w:r w:rsidRPr="00BA61FD">
        <w:rPr>
          <w:color w:val="222222"/>
          <w:shd w:val="clear" w:color="auto" w:fill="FFFFFF"/>
        </w:rPr>
        <w:t>Hunga</w:t>
      </w:r>
      <w:proofErr w:type="spellEnd"/>
      <w:r w:rsidRPr="00BA61FD">
        <w:rPr>
          <w:color w:val="222222"/>
          <w:shd w:val="clear" w:color="auto" w:fill="FFFFFF"/>
        </w:rPr>
        <w:t xml:space="preserve"> Tamariki, </w:t>
      </w:r>
      <w:proofErr w:type="spellStart"/>
      <w:r w:rsidRPr="00BA61FD">
        <w:rPr>
          <w:color w:val="222222"/>
          <w:shd w:val="clear" w:color="auto" w:fill="FFFFFF"/>
        </w:rPr>
        <w:t>Taiohi</w:t>
      </w:r>
      <w:proofErr w:type="spellEnd"/>
      <w:r w:rsidRPr="00BA61FD">
        <w:rPr>
          <w:color w:val="222222"/>
          <w:shd w:val="clear" w:color="auto" w:fill="FFFFFF"/>
        </w:rPr>
        <w:t xml:space="preserve">. 2009. Fifth Report to the Minister of Health: Reporting mortality. 2002;2008. </w:t>
      </w:r>
      <w:r w:rsidR="00E54CEC" w:rsidRPr="00BA61FD">
        <w:t xml:space="preserve">Accessed May </w:t>
      </w:r>
      <w:r w:rsidR="005E4919">
        <w:t>24</w:t>
      </w:r>
      <w:r w:rsidR="00E54CEC" w:rsidRPr="00BA61FD">
        <w:t xml:space="preserve">, 2021. </w:t>
      </w:r>
      <w:hyperlink r:id="rId40" w:history="1">
        <w:r w:rsidR="00905AB4" w:rsidRPr="00BA61FD">
          <w:rPr>
            <w:rStyle w:val="Hyperlink"/>
          </w:rPr>
          <w:t>https://www.hqsc.govt.nz/our-programmes/mrc/cymrc/publications-and-resources/publication/2948/</w:t>
        </w:r>
      </w:hyperlink>
      <w:r w:rsidR="00905AB4" w:rsidRPr="00BA61FD">
        <w:t xml:space="preserve"> </w:t>
      </w:r>
    </w:p>
    <w:p w14:paraId="0CC5705B" w14:textId="18916B0F" w:rsidR="0006006D" w:rsidRPr="00F86A3C" w:rsidRDefault="0006006D" w:rsidP="00D615CC">
      <w:pPr>
        <w:pStyle w:val="SCVnumberdigit"/>
      </w:pPr>
      <w:r w:rsidRPr="00BA61FD">
        <w:rPr>
          <w:color w:val="222222"/>
          <w:shd w:val="clear" w:color="auto" w:fill="FFFFFF"/>
        </w:rPr>
        <w:t xml:space="preserve">Task Force on Sudden Infant Death Syndrome. SIDS and other sleep-related infant deaths: updated 2016 recommendations for a safe infant sleeping environment. </w:t>
      </w:r>
      <w:proofErr w:type="spellStart"/>
      <w:r w:rsidRPr="00BA61FD">
        <w:rPr>
          <w:color w:val="222222"/>
          <w:shd w:val="clear" w:color="auto" w:fill="FFFFFF"/>
        </w:rPr>
        <w:t>Pediatrics</w:t>
      </w:r>
      <w:proofErr w:type="spellEnd"/>
      <w:r w:rsidRPr="00BA61FD">
        <w:rPr>
          <w:color w:val="222222"/>
          <w:shd w:val="clear" w:color="auto" w:fill="FFFFFF"/>
        </w:rPr>
        <w:t>. 2016 Nov 1;138(5).</w:t>
      </w:r>
    </w:p>
    <w:p w14:paraId="7CF37673" w14:textId="748F8AE8" w:rsidR="004A5C6D" w:rsidRPr="00BA61FD" w:rsidRDefault="009B1DAA" w:rsidP="00D615CC">
      <w:pPr>
        <w:pStyle w:val="SCVnumberdigit"/>
      </w:pPr>
      <w:r w:rsidRPr="00BA61FD">
        <w:rPr>
          <w:color w:val="000000" w:themeColor="text1"/>
        </w:rPr>
        <w:t>NSW Health</w:t>
      </w:r>
      <w:r w:rsidR="0095412B" w:rsidRPr="00BA61FD">
        <w:rPr>
          <w:color w:val="000000" w:themeColor="text1"/>
        </w:rPr>
        <w:t xml:space="preserve">. </w:t>
      </w:r>
      <w:r w:rsidR="00DF09A5">
        <w:rPr>
          <w:color w:val="000000" w:themeColor="text1"/>
        </w:rPr>
        <w:t>Infants</w:t>
      </w:r>
      <w:r w:rsidRPr="00BA61FD">
        <w:rPr>
          <w:color w:val="000000" w:themeColor="text1"/>
        </w:rPr>
        <w:t xml:space="preserve"> – Safe Sleeping Practices, Procedure.</w:t>
      </w:r>
      <w:r w:rsidR="0095412B" w:rsidRPr="00BA61FD">
        <w:rPr>
          <w:color w:val="000000" w:themeColor="text1"/>
        </w:rPr>
        <w:t xml:space="preserve"> 2019</w:t>
      </w:r>
      <w:r w:rsidR="00955DE6" w:rsidRPr="00BA61FD">
        <w:rPr>
          <w:color w:val="000000" w:themeColor="text1"/>
        </w:rPr>
        <w:t xml:space="preserve"> Aug. Accessed May </w:t>
      </w:r>
      <w:r w:rsidR="005E4919">
        <w:rPr>
          <w:color w:val="000000" w:themeColor="text1"/>
        </w:rPr>
        <w:t xml:space="preserve">24, 2021 </w:t>
      </w:r>
      <w:hyperlink r:id="rId41" w:history="1">
        <w:r w:rsidR="005E4919" w:rsidRPr="00495841">
          <w:rPr>
            <w:rStyle w:val="Hyperlink"/>
          </w:rPr>
          <w:t>https://www.slhd.nsw.gov.au/RPA/neonatal%5Ccontent/pdf/guidelines/NSW_Health_Infants_Safe_Sleeping_Practices_PD2019_038.pdf</w:t>
        </w:r>
      </w:hyperlink>
      <w:r w:rsidR="00955DE6" w:rsidRPr="00BA61FD">
        <w:rPr>
          <w:color w:val="000000" w:themeColor="text1"/>
        </w:rPr>
        <w:t xml:space="preserve"> </w:t>
      </w:r>
    </w:p>
    <w:p w14:paraId="3F259318" w14:textId="276FF254" w:rsidR="004A5C6D" w:rsidRPr="00F167C6" w:rsidRDefault="008E057B" w:rsidP="00D615CC">
      <w:pPr>
        <w:pStyle w:val="SCVnumberdigit"/>
      </w:pPr>
      <w:r w:rsidRPr="00F167C6">
        <w:t>Royal Women’s Hospital</w:t>
      </w:r>
      <w:r w:rsidR="0095412B" w:rsidRPr="00F167C6">
        <w:t xml:space="preserve">. </w:t>
      </w:r>
      <w:r w:rsidRPr="00F167C6">
        <w:t xml:space="preserve">Safe Sleeping for </w:t>
      </w:r>
      <w:r w:rsidR="005E4919">
        <w:t xml:space="preserve">Babies </w:t>
      </w:r>
      <w:r w:rsidRPr="00F167C6">
        <w:t>Guideline</w:t>
      </w:r>
      <w:r w:rsidR="0095412B" w:rsidRPr="00F167C6">
        <w:t>. 20</w:t>
      </w:r>
      <w:r w:rsidR="005E4919">
        <w:t xml:space="preserve">21 </w:t>
      </w:r>
      <w:r w:rsidR="005E4919" w:rsidRPr="00BA61FD">
        <w:rPr>
          <w:color w:val="000000" w:themeColor="text1"/>
        </w:rPr>
        <w:t xml:space="preserve">Accessed May </w:t>
      </w:r>
      <w:r w:rsidR="005E4919">
        <w:rPr>
          <w:color w:val="000000" w:themeColor="text1"/>
        </w:rPr>
        <w:t xml:space="preserve">24, 2021 </w:t>
      </w:r>
      <w:hyperlink r:id="rId42" w:history="1">
        <w:r w:rsidR="005E4919">
          <w:rPr>
            <w:rStyle w:val="Hyperlink"/>
          </w:rPr>
          <w:t>Clinical Guidelines | The Royal Women's Hospital (thewomens.org.au)</w:t>
        </w:r>
      </w:hyperlink>
      <w:r w:rsidR="005E4919">
        <w:t xml:space="preserve"> </w:t>
      </w:r>
    </w:p>
    <w:p w14:paraId="4EF680EE" w14:textId="572CB8DB" w:rsidR="004A5C6D" w:rsidRPr="00BA61FD" w:rsidRDefault="00C42B6F" w:rsidP="00D615CC">
      <w:pPr>
        <w:pStyle w:val="SCVnumberdigit"/>
      </w:pPr>
      <w:r w:rsidRPr="00BA61FD">
        <w:rPr>
          <w:color w:val="000000" w:themeColor="text1"/>
        </w:rPr>
        <w:t>Red Nose. National Scientific Advisory Group (NSAG). 2016. Information Statement: The Triple Risk Model. Melbourne, Red Nose</w:t>
      </w:r>
      <w:r w:rsidR="0006006D" w:rsidRPr="00BA61FD">
        <w:rPr>
          <w:color w:val="000000" w:themeColor="text1"/>
        </w:rPr>
        <w:t>.</w:t>
      </w:r>
      <w:r w:rsidR="001E6399" w:rsidRPr="00BA61FD">
        <w:rPr>
          <w:color w:val="000000" w:themeColor="text1"/>
        </w:rPr>
        <w:t xml:space="preserve"> </w:t>
      </w:r>
      <w:r w:rsidR="00E54CEC" w:rsidRPr="00BA61FD">
        <w:t xml:space="preserve">Accessed May </w:t>
      </w:r>
      <w:r w:rsidR="005E4919">
        <w:t>24</w:t>
      </w:r>
      <w:r w:rsidR="00E54CEC" w:rsidRPr="00BA61FD">
        <w:t xml:space="preserve">, 2021. </w:t>
      </w:r>
      <w:hyperlink r:id="rId43" w:history="1">
        <w:r w:rsidR="0074586A" w:rsidRPr="00BA61FD">
          <w:rPr>
            <w:rStyle w:val="Hyperlink"/>
          </w:rPr>
          <w:t>https://rednose.org.au/article/the-triple-risk-model</w:t>
        </w:r>
      </w:hyperlink>
      <w:r w:rsidR="0074586A" w:rsidRPr="00BA61FD">
        <w:rPr>
          <w:color w:val="000000" w:themeColor="text1"/>
        </w:rPr>
        <w:t xml:space="preserve"> </w:t>
      </w:r>
    </w:p>
    <w:p w14:paraId="16969192" w14:textId="3DA1FC45" w:rsidR="004A5C6D" w:rsidRPr="00BA61FD" w:rsidRDefault="00F2451A" w:rsidP="00D615CC">
      <w:pPr>
        <w:pStyle w:val="SCVnumberdigit"/>
      </w:pPr>
      <w:r w:rsidRPr="00BA61FD">
        <w:rPr>
          <w:color w:val="000000" w:themeColor="text1"/>
        </w:rPr>
        <w:t xml:space="preserve">Red Nose Australia. Safe Sleeping. 2021 Jan. </w:t>
      </w:r>
      <w:r w:rsidR="00E54CEC" w:rsidRPr="00BA61FD">
        <w:t xml:space="preserve">Accessed May </w:t>
      </w:r>
      <w:r w:rsidR="005E4919">
        <w:t>24</w:t>
      </w:r>
      <w:r w:rsidR="00E54CEC" w:rsidRPr="00BA61FD">
        <w:t xml:space="preserve">, 2021. </w:t>
      </w:r>
      <w:hyperlink r:id="rId44" w:history="1">
        <w:r w:rsidR="0074586A" w:rsidRPr="00BA61FD">
          <w:rPr>
            <w:rStyle w:val="Hyperlink"/>
          </w:rPr>
          <w:t>https://rednose.org.au/downloads/RedNose-SafeSleep-HealthProfEducators_Mar21.pdf</w:t>
        </w:r>
      </w:hyperlink>
      <w:r w:rsidR="0074586A" w:rsidRPr="00BA61FD">
        <w:rPr>
          <w:color w:val="000000" w:themeColor="text1"/>
        </w:rPr>
        <w:t xml:space="preserve"> </w:t>
      </w:r>
    </w:p>
    <w:p w14:paraId="35EFA610" w14:textId="4C43F648" w:rsidR="004A5C6D" w:rsidRPr="00BA61FD" w:rsidRDefault="00BC3606" w:rsidP="00D615CC">
      <w:pPr>
        <w:pStyle w:val="SCVnumberdigit"/>
      </w:pPr>
      <w:r w:rsidRPr="00BA61FD">
        <w:t xml:space="preserve">Raising Children Network </w:t>
      </w:r>
      <w:r w:rsidR="00F2451A" w:rsidRPr="00BA61FD">
        <w:t xml:space="preserve">Australia. Helping </w:t>
      </w:r>
      <w:r w:rsidR="00DF09A5">
        <w:t>infants</w:t>
      </w:r>
      <w:r w:rsidR="00F2451A" w:rsidRPr="00BA61FD">
        <w:t xml:space="preserve"> sleep and settle: 0-6 months. 2021 Feb. </w:t>
      </w:r>
      <w:r w:rsidR="00E54CEC" w:rsidRPr="00BA61FD">
        <w:t xml:space="preserve">Accessed May </w:t>
      </w:r>
      <w:r w:rsidR="005E4919">
        <w:t>24</w:t>
      </w:r>
      <w:r w:rsidR="00E54CEC" w:rsidRPr="00BA61FD">
        <w:t xml:space="preserve">, 2021. </w:t>
      </w:r>
      <w:hyperlink r:id="rId45" w:history="1">
        <w:r w:rsidR="001E6399" w:rsidRPr="00BA61FD">
          <w:rPr>
            <w:rStyle w:val="Hyperlink"/>
          </w:rPr>
          <w:t>https://raisingchildren.net.au/</w:t>
        </w:r>
        <w:r w:rsidR="00DF09A5">
          <w:rPr>
            <w:rStyle w:val="Hyperlink"/>
          </w:rPr>
          <w:t>infants</w:t>
        </w:r>
        <w:r w:rsidR="001E6399" w:rsidRPr="00BA61FD">
          <w:rPr>
            <w:rStyle w:val="Hyperlink"/>
          </w:rPr>
          <w:t>/sleep/settling-routines/helping-</w:t>
        </w:r>
        <w:r w:rsidR="00DF09A5">
          <w:rPr>
            <w:rStyle w:val="Hyperlink"/>
          </w:rPr>
          <w:t>infants</w:t>
        </w:r>
        <w:r w:rsidR="001E6399" w:rsidRPr="00BA61FD">
          <w:rPr>
            <w:rStyle w:val="Hyperlink"/>
          </w:rPr>
          <w:t>-sleep-settle-0-6-months</w:t>
        </w:r>
      </w:hyperlink>
      <w:r w:rsidR="001E6399" w:rsidRPr="00BA61FD">
        <w:t xml:space="preserve"> </w:t>
      </w:r>
    </w:p>
    <w:p w14:paraId="7E0156D7" w14:textId="1B7A8D69" w:rsidR="000B60D7" w:rsidRPr="00BA61FD" w:rsidRDefault="000B60D7" w:rsidP="00D615CC">
      <w:pPr>
        <w:pStyle w:val="SCVnumberdigit"/>
      </w:pPr>
      <w:proofErr w:type="spellStart"/>
      <w:r w:rsidRPr="00BA61FD">
        <w:rPr>
          <w:color w:val="222222"/>
          <w:shd w:val="clear" w:color="auto" w:fill="FFFFFF"/>
        </w:rPr>
        <w:t>Rigda</w:t>
      </w:r>
      <w:proofErr w:type="spellEnd"/>
      <w:r w:rsidRPr="00BA61FD">
        <w:rPr>
          <w:color w:val="222222"/>
          <w:shd w:val="clear" w:color="auto" w:fill="FFFFFF"/>
        </w:rPr>
        <w:t xml:space="preserve"> RS, McMillen IC, Buckley P. Bed sharing patterns in a cohort of Australian infants during the first six months after birth. Journal of paediatrics and child health. 2000 Apr;36(2):117-21.</w:t>
      </w:r>
    </w:p>
    <w:p w14:paraId="6861BEE1" w14:textId="2346F6B3" w:rsidR="00943137" w:rsidRPr="00BA61FD" w:rsidRDefault="00943137" w:rsidP="00D615CC">
      <w:pPr>
        <w:pStyle w:val="SCVnumberdigit"/>
      </w:pPr>
      <w:r w:rsidRPr="00BA61FD">
        <w:rPr>
          <w:color w:val="000000"/>
          <w:shd w:val="clear" w:color="auto" w:fill="FFFFFF"/>
        </w:rPr>
        <w:t xml:space="preserve">The Ritchie Centre, Monash </w:t>
      </w:r>
      <w:r w:rsidR="00B32620" w:rsidRPr="00BA61FD">
        <w:rPr>
          <w:color w:val="000000"/>
          <w:shd w:val="clear" w:color="auto" w:fill="FFFFFF"/>
        </w:rPr>
        <w:t>University,</w:t>
      </w:r>
      <w:r w:rsidRPr="00BA61FD">
        <w:rPr>
          <w:color w:val="000000"/>
          <w:shd w:val="clear" w:color="auto" w:fill="FFFFFF"/>
        </w:rPr>
        <w:t xml:space="preserve"> and the Red Nose National Scientific Advisory Group, 2019. Clinical Practice Infant Safe Sleeping Guideline.</w:t>
      </w:r>
    </w:p>
    <w:p w14:paraId="251D3628" w14:textId="4C39BF85" w:rsidR="004A5C6D" w:rsidRPr="00BA61FD" w:rsidRDefault="00F2451A" w:rsidP="00D615CC">
      <w:pPr>
        <w:pStyle w:val="SCVnumberdigit"/>
      </w:pPr>
      <w:r w:rsidRPr="00BA61FD">
        <w:rPr>
          <w:color w:val="000000"/>
          <w:shd w:val="clear" w:color="auto" w:fill="FFFFFF"/>
        </w:rPr>
        <w:t>Red Nose. National Scientific Advisory Group (NSAG). 2014. Information Statement: Using a dummy or pacifier. Melbourne, Red Nose. </w:t>
      </w:r>
      <w:r w:rsidR="00E54CEC" w:rsidRPr="00BA61FD">
        <w:t xml:space="preserve">Accessed May </w:t>
      </w:r>
      <w:r w:rsidR="005E4919">
        <w:t>24</w:t>
      </w:r>
      <w:r w:rsidR="00E54CEC" w:rsidRPr="00BA61FD">
        <w:t xml:space="preserve">, 2021. </w:t>
      </w:r>
      <w:hyperlink r:id="rId46" w:history="1">
        <w:r w:rsidR="001E6399" w:rsidRPr="00BA61FD">
          <w:rPr>
            <w:rStyle w:val="Hyperlink"/>
          </w:rPr>
          <w:t>https://rednose.org.au/article/using-a-dummy-or-pacifier</w:t>
        </w:r>
      </w:hyperlink>
      <w:r w:rsidR="001E6399" w:rsidRPr="00BA61FD">
        <w:t xml:space="preserve"> </w:t>
      </w:r>
    </w:p>
    <w:p w14:paraId="184C0AD8" w14:textId="68420F40" w:rsidR="004A5C6D" w:rsidRPr="00BA61FD" w:rsidRDefault="00FB622A" w:rsidP="00D615CC">
      <w:pPr>
        <w:pStyle w:val="SCVnumberdigit"/>
        <w:rPr>
          <w:rStyle w:val="Hyperlink"/>
          <w:color w:val="auto"/>
          <w:u w:val="none"/>
        </w:rPr>
      </w:pPr>
      <w:r w:rsidRPr="00BA61FD">
        <w:t xml:space="preserve">Australian Government, Department of Health. National Immunisation Program Schedule. 2021 Jan. </w:t>
      </w:r>
      <w:r w:rsidR="00E54CEC" w:rsidRPr="00BA61FD">
        <w:t xml:space="preserve">Accessed May </w:t>
      </w:r>
      <w:r w:rsidR="005E4919">
        <w:t>24</w:t>
      </w:r>
      <w:r w:rsidR="00E54CEC" w:rsidRPr="00BA61FD">
        <w:t xml:space="preserve">, 2021. </w:t>
      </w:r>
      <w:hyperlink r:id="rId47" w:history="1">
        <w:r w:rsidR="004912C7" w:rsidRPr="00BA61FD">
          <w:rPr>
            <w:rStyle w:val="Hyperlink"/>
          </w:rPr>
          <w:t>https://www.health.gov.au/health-topics/immunisation/immunisation-throughout-life/national-immunisation-program-schedule</w:t>
        </w:r>
      </w:hyperlink>
    </w:p>
    <w:p w14:paraId="49B90E5A" w14:textId="75AE0B07" w:rsidR="004A5C6D" w:rsidRPr="00BA61FD" w:rsidRDefault="00FB622A" w:rsidP="00D615CC">
      <w:pPr>
        <w:pStyle w:val="SCVnumberdigit"/>
      </w:pPr>
      <w:r w:rsidRPr="00BA61FD">
        <w:lastRenderedPageBreak/>
        <w:t xml:space="preserve">Australian Government, Department of Health. </w:t>
      </w:r>
      <w:r w:rsidR="00BC3606" w:rsidRPr="00BA61FD">
        <w:t xml:space="preserve">Australian Immunisation Handbook - </w:t>
      </w:r>
      <w:r w:rsidRPr="00BA61FD">
        <w:t xml:space="preserve">Vaccination for preterm infants. 2020 Jun. </w:t>
      </w:r>
      <w:r w:rsidR="00E54CEC" w:rsidRPr="00BA61FD">
        <w:t xml:space="preserve">Accessed May </w:t>
      </w:r>
      <w:r w:rsidR="005E4919">
        <w:t>24</w:t>
      </w:r>
      <w:r w:rsidR="00E54CEC" w:rsidRPr="00BA61FD">
        <w:t xml:space="preserve">, 2021. </w:t>
      </w:r>
      <w:hyperlink r:id="rId48" w:history="1">
        <w:r w:rsidR="004912C7" w:rsidRPr="00BA61FD">
          <w:rPr>
            <w:rStyle w:val="Hyperlink"/>
          </w:rPr>
          <w:t>https://immunisationhandbook.health.gov.au/vaccination-for-special-risk-groups/vaccination-for-preterm-infants</w:t>
        </w:r>
      </w:hyperlink>
      <w:r w:rsidR="004912C7" w:rsidRPr="00BA61FD">
        <w:t xml:space="preserve"> </w:t>
      </w:r>
    </w:p>
    <w:p w14:paraId="720C5AE9" w14:textId="676391E9" w:rsidR="004A5C6D" w:rsidRPr="00BA61FD" w:rsidRDefault="00BC3606" w:rsidP="00D615CC">
      <w:pPr>
        <w:pStyle w:val="SCVnumberdigit"/>
        <w:rPr>
          <w:rStyle w:val="Hyperlink"/>
          <w:color w:val="auto"/>
          <w:u w:val="none"/>
        </w:rPr>
      </w:pPr>
      <w:r w:rsidRPr="00BA61FD">
        <w:t>Monash Health. Skin-to-skin contact at caesarean birth</w:t>
      </w:r>
      <w:r w:rsidR="00955DE6" w:rsidRPr="00BA61FD">
        <w:t>, P</w:t>
      </w:r>
      <w:r w:rsidRPr="00BA61FD">
        <w:t xml:space="preserve">rocedure. 2020 Jul. </w:t>
      </w:r>
      <w:r w:rsidR="004A5C6D" w:rsidRPr="00BA61FD">
        <w:t>A</w:t>
      </w:r>
      <w:r w:rsidR="00E54CEC" w:rsidRPr="00BA61FD">
        <w:t xml:space="preserve">ccessed May </w:t>
      </w:r>
      <w:r w:rsidR="005E4919">
        <w:t>24</w:t>
      </w:r>
      <w:r w:rsidR="00E54CEC" w:rsidRPr="00BA61FD">
        <w:t xml:space="preserve">, 2021. </w:t>
      </w:r>
      <w:hyperlink r:id="rId49" w:history="1">
        <w:r w:rsidR="004912C7" w:rsidRPr="00BA61FD">
          <w:rPr>
            <w:rStyle w:val="Hyperlink"/>
          </w:rPr>
          <w:t>file:///C:/Users/vic73f5/Downloads/Skin%20to%20skin%20at%20a%20caesarean%20birth.pdf</w:t>
        </w:r>
      </w:hyperlink>
    </w:p>
    <w:p w14:paraId="35D69EA7" w14:textId="2254F5CC" w:rsidR="005E3869" w:rsidRPr="00BA61FD" w:rsidRDefault="00BC3606" w:rsidP="00D615CC">
      <w:pPr>
        <w:pStyle w:val="SCVnumberdigit"/>
        <w:rPr>
          <w:rStyle w:val="Hyperlink"/>
          <w:color w:val="auto"/>
          <w:u w:val="none"/>
        </w:rPr>
      </w:pPr>
      <w:r w:rsidRPr="00BA61FD">
        <w:rPr>
          <w:color w:val="000000" w:themeColor="text1"/>
        </w:rPr>
        <w:t xml:space="preserve">Red Nose Australia. </w:t>
      </w:r>
      <w:r w:rsidRPr="00BA61FD">
        <w:t xml:space="preserve">What is the safest way to sleep twins? 2020 Mar. </w:t>
      </w:r>
      <w:r w:rsidR="00E54CEC" w:rsidRPr="00BA61FD">
        <w:t xml:space="preserve">Accessed May </w:t>
      </w:r>
      <w:r w:rsidR="005E4919">
        <w:t>24</w:t>
      </w:r>
      <w:r w:rsidR="00E54CEC" w:rsidRPr="00BA61FD">
        <w:t xml:space="preserve">, 2021. </w:t>
      </w:r>
      <w:hyperlink r:id="rId50" w:history="1">
        <w:r w:rsidR="004912C7" w:rsidRPr="00BA61FD">
          <w:rPr>
            <w:rStyle w:val="Hyperlink"/>
          </w:rPr>
          <w:t>https://rednose.org.au/article/sleeping-twins-in-the-same-safe-cot</w:t>
        </w:r>
      </w:hyperlink>
    </w:p>
    <w:p w14:paraId="7A3466F1" w14:textId="1F4A65BA" w:rsidR="004A5C6D" w:rsidRPr="00BA61FD" w:rsidRDefault="00BC3606" w:rsidP="00D615CC">
      <w:pPr>
        <w:pStyle w:val="SCVnumberdigit"/>
        <w:rPr>
          <w:rStyle w:val="Hyperlink"/>
          <w:color w:val="auto"/>
          <w:u w:val="none"/>
        </w:rPr>
      </w:pPr>
      <w:r w:rsidRPr="00BA61FD">
        <w:t xml:space="preserve">Red Nose. National Scientific Advisory Group (NSAG). Information Statement: Slings, </w:t>
      </w:r>
      <w:r w:rsidR="00DF09A5">
        <w:t>Infant</w:t>
      </w:r>
      <w:r w:rsidRPr="00BA61FD">
        <w:t xml:space="preserve"> Carriers and Backpacks. Melbourne, Red Nose Australia. </w:t>
      </w:r>
      <w:r w:rsidR="004912C7" w:rsidRPr="00BA61FD">
        <w:t xml:space="preserve">The T.I.C.K.S. Rule for Safe </w:t>
      </w:r>
      <w:r w:rsidR="00B32620">
        <w:t>Baby</w:t>
      </w:r>
      <w:r w:rsidR="004912C7" w:rsidRPr="00BA61FD">
        <w:t>wearing</w:t>
      </w:r>
      <w:r w:rsidRPr="00BA61FD">
        <w:t>.</w:t>
      </w:r>
      <w:r w:rsidR="004912C7" w:rsidRPr="00BA61FD">
        <w:t xml:space="preserve"> </w:t>
      </w:r>
      <w:r w:rsidRPr="00BA61FD">
        <w:t xml:space="preserve">2021 Feb. </w:t>
      </w:r>
      <w:r w:rsidR="00E54CEC" w:rsidRPr="00BA61FD">
        <w:t xml:space="preserve">Accessed May </w:t>
      </w:r>
      <w:r w:rsidR="005E4919">
        <w:t>24</w:t>
      </w:r>
      <w:r w:rsidR="00E54CEC" w:rsidRPr="00BA61FD">
        <w:t xml:space="preserve">, 2021. </w:t>
      </w:r>
      <w:hyperlink r:id="rId51" w:history="1">
        <w:r w:rsidRPr="00BA61FD">
          <w:rPr>
            <w:rStyle w:val="Hyperlink"/>
          </w:rPr>
          <w:t>https://rednose.org.au/downloads/RN0215_20_infostatements_Slings.pdf</w:t>
        </w:r>
      </w:hyperlink>
    </w:p>
    <w:p w14:paraId="789103C4" w14:textId="7CC1267E" w:rsidR="005E3869" w:rsidRPr="00BA61FD" w:rsidRDefault="006D727A" w:rsidP="00D615CC">
      <w:pPr>
        <w:pStyle w:val="SCVnumberdigit"/>
        <w:rPr>
          <w:rStyle w:val="Hyperlink"/>
          <w:color w:val="auto"/>
          <w:u w:val="none"/>
        </w:rPr>
      </w:pPr>
      <w:r w:rsidRPr="00BA61FD">
        <w:t xml:space="preserve">UK Sling Consortium </w:t>
      </w:r>
      <w:r w:rsidR="00DF09A5">
        <w:t>Infant</w:t>
      </w:r>
      <w:r w:rsidR="004912C7" w:rsidRPr="00BA61FD">
        <w:t xml:space="preserve"> Sling Safety. The T.I.C.K.S rule for safe </w:t>
      </w:r>
      <w:r w:rsidR="00B32620">
        <w:t>baby</w:t>
      </w:r>
      <w:r w:rsidR="004912C7" w:rsidRPr="00BA61FD">
        <w:t xml:space="preserve">wearing. 2012. Accessed </w:t>
      </w:r>
      <w:r w:rsidR="00E54CEC" w:rsidRPr="00BA61FD">
        <w:t xml:space="preserve">May </w:t>
      </w:r>
      <w:r w:rsidR="005E4919">
        <w:t>24</w:t>
      </w:r>
      <w:r w:rsidR="004912C7" w:rsidRPr="00BA61FD">
        <w:t>, 202</w:t>
      </w:r>
      <w:r w:rsidR="00E54CEC" w:rsidRPr="00BA61FD">
        <w:t>1</w:t>
      </w:r>
      <w:r w:rsidR="004912C7" w:rsidRPr="00BA61FD">
        <w:t xml:space="preserve">. </w:t>
      </w:r>
      <w:hyperlink r:id="rId52" w:history="1">
        <w:r w:rsidR="004912C7" w:rsidRPr="00BA61FD">
          <w:rPr>
            <w:rStyle w:val="Hyperlink"/>
          </w:rPr>
          <w:t>http://</w:t>
        </w:r>
        <w:r w:rsidR="00DF09A5">
          <w:rPr>
            <w:rStyle w:val="Hyperlink"/>
          </w:rPr>
          <w:t>infant</w:t>
        </w:r>
        <w:r w:rsidR="004912C7" w:rsidRPr="00BA61FD">
          <w:rPr>
            <w:rStyle w:val="Hyperlink"/>
          </w:rPr>
          <w:t>slingsafety.co.uk</w:t>
        </w:r>
      </w:hyperlink>
    </w:p>
    <w:p w14:paraId="7FE8B959" w14:textId="77777777" w:rsidR="0006006D" w:rsidRPr="00BA61FD" w:rsidRDefault="0006006D" w:rsidP="00D615CC">
      <w:pPr>
        <w:pStyle w:val="SCVnumberdigit"/>
      </w:pPr>
      <w:r w:rsidRPr="00BA61FD">
        <w:rPr>
          <w:color w:val="222222"/>
          <w:shd w:val="clear" w:color="auto" w:fill="FFFFFF"/>
        </w:rPr>
        <w:t xml:space="preserve">Young J, Craigie L, Hine H, </w:t>
      </w:r>
      <w:proofErr w:type="spellStart"/>
      <w:r w:rsidRPr="00BA61FD">
        <w:rPr>
          <w:color w:val="222222"/>
          <w:shd w:val="clear" w:color="auto" w:fill="FFFFFF"/>
        </w:rPr>
        <w:t>Kosiak</w:t>
      </w:r>
      <w:proofErr w:type="spellEnd"/>
      <w:r w:rsidRPr="00BA61FD">
        <w:rPr>
          <w:color w:val="222222"/>
          <w:shd w:val="clear" w:color="auto" w:fill="FFFFFF"/>
        </w:rPr>
        <w:t xml:space="preserve"> M. Safe sleep advice to safe sleep action: trial of an innovative Safe Infant Sleep Enabler—The </w:t>
      </w:r>
      <w:proofErr w:type="spellStart"/>
      <w:r w:rsidRPr="00BA61FD">
        <w:rPr>
          <w:color w:val="222222"/>
          <w:shd w:val="clear" w:color="auto" w:fill="FFFFFF"/>
        </w:rPr>
        <w:t>Pepi</w:t>
      </w:r>
      <w:proofErr w:type="spellEnd"/>
      <w:r w:rsidRPr="00BA61FD">
        <w:rPr>
          <w:color w:val="222222"/>
          <w:shd w:val="clear" w:color="auto" w:fill="FFFFFF"/>
        </w:rPr>
        <w:t>-Pod. Women and Birth. 2013 Oct 1;</w:t>
      </w:r>
      <w:proofErr w:type="gramStart"/>
      <w:r w:rsidRPr="00BA61FD">
        <w:rPr>
          <w:color w:val="222222"/>
          <w:shd w:val="clear" w:color="auto" w:fill="FFFFFF"/>
        </w:rPr>
        <w:t>26:S</w:t>
      </w:r>
      <w:proofErr w:type="gramEnd"/>
      <w:r w:rsidRPr="00BA61FD">
        <w:rPr>
          <w:color w:val="222222"/>
          <w:shd w:val="clear" w:color="auto" w:fill="FFFFFF"/>
        </w:rPr>
        <w:t>40.</w:t>
      </w:r>
    </w:p>
    <w:p w14:paraId="0AD3B716" w14:textId="60A9D4B5" w:rsidR="005E3869" w:rsidRPr="00BA61FD" w:rsidRDefault="0006006D" w:rsidP="00D615CC">
      <w:pPr>
        <w:pStyle w:val="SCVnumberdigit"/>
      </w:pPr>
      <w:proofErr w:type="spellStart"/>
      <w:r w:rsidRPr="00BA61FD">
        <w:rPr>
          <w:color w:val="222222"/>
          <w:shd w:val="clear" w:color="auto" w:fill="FFFFFF"/>
        </w:rPr>
        <w:t>Baddock</w:t>
      </w:r>
      <w:proofErr w:type="spellEnd"/>
      <w:r w:rsidRPr="00BA61FD">
        <w:rPr>
          <w:color w:val="222222"/>
          <w:shd w:val="clear" w:color="auto" w:fill="FFFFFF"/>
        </w:rPr>
        <w:t xml:space="preserve"> SA, </w:t>
      </w:r>
      <w:proofErr w:type="spellStart"/>
      <w:r w:rsidRPr="00BA61FD">
        <w:rPr>
          <w:color w:val="222222"/>
          <w:shd w:val="clear" w:color="auto" w:fill="FFFFFF"/>
        </w:rPr>
        <w:t>Tipene</w:t>
      </w:r>
      <w:proofErr w:type="spellEnd"/>
      <w:r w:rsidRPr="00BA61FD">
        <w:rPr>
          <w:color w:val="222222"/>
          <w:shd w:val="clear" w:color="auto" w:fill="FFFFFF"/>
        </w:rPr>
        <w:t xml:space="preserve">-Leach D, Williams SM, </w:t>
      </w:r>
      <w:proofErr w:type="spellStart"/>
      <w:r w:rsidRPr="00BA61FD">
        <w:rPr>
          <w:color w:val="222222"/>
          <w:shd w:val="clear" w:color="auto" w:fill="FFFFFF"/>
        </w:rPr>
        <w:t>Tangiora</w:t>
      </w:r>
      <w:proofErr w:type="spellEnd"/>
      <w:r w:rsidRPr="00BA61FD">
        <w:rPr>
          <w:color w:val="222222"/>
          <w:shd w:val="clear" w:color="auto" w:fill="FFFFFF"/>
        </w:rPr>
        <w:t xml:space="preserve"> A, Jones R, </w:t>
      </w:r>
      <w:proofErr w:type="spellStart"/>
      <w:r w:rsidRPr="00BA61FD">
        <w:rPr>
          <w:color w:val="222222"/>
          <w:shd w:val="clear" w:color="auto" w:fill="FFFFFF"/>
        </w:rPr>
        <w:t>Iosua</w:t>
      </w:r>
      <w:proofErr w:type="spellEnd"/>
      <w:r w:rsidRPr="00BA61FD">
        <w:rPr>
          <w:color w:val="222222"/>
          <w:shd w:val="clear" w:color="auto" w:fill="FFFFFF"/>
        </w:rPr>
        <w:t xml:space="preserve"> E, Macleod EC, Taylor BJ. </w:t>
      </w:r>
      <w:proofErr w:type="spellStart"/>
      <w:r w:rsidRPr="00BA61FD">
        <w:rPr>
          <w:color w:val="222222"/>
          <w:shd w:val="clear" w:color="auto" w:fill="FFFFFF"/>
        </w:rPr>
        <w:t>Wahakura</w:t>
      </w:r>
      <w:proofErr w:type="spellEnd"/>
      <w:r w:rsidRPr="00BA61FD">
        <w:rPr>
          <w:color w:val="222222"/>
          <w:shd w:val="clear" w:color="auto" w:fill="FFFFFF"/>
        </w:rPr>
        <w:t xml:space="preserve"> versus bassinet for safe infant sleep: a randomized trial. </w:t>
      </w:r>
      <w:proofErr w:type="spellStart"/>
      <w:r w:rsidRPr="00BA61FD">
        <w:rPr>
          <w:color w:val="222222"/>
          <w:shd w:val="clear" w:color="auto" w:fill="FFFFFF"/>
        </w:rPr>
        <w:t>Pediatrics</w:t>
      </w:r>
      <w:proofErr w:type="spellEnd"/>
      <w:r w:rsidRPr="00BA61FD">
        <w:rPr>
          <w:color w:val="222222"/>
          <w:shd w:val="clear" w:color="auto" w:fill="FFFFFF"/>
        </w:rPr>
        <w:t xml:space="preserve">. 2017 Feb 1;139(2). </w:t>
      </w:r>
      <w:r w:rsidR="004A5C6D" w:rsidRPr="00BA61FD">
        <w:t>Available from:</w:t>
      </w:r>
      <w:r w:rsidR="004A5C6D" w:rsidRPr="00BA61FD">
        <w:rPr>
          <w:color w:val="000000"/>
          <w:shd w:val="clear" w:color="auto" w:fill="FFFFFF"/>
        </w:rPr>
        <w:t xml:space="preserve"> </w:t>
      </w:r>
      <w:hyperlink r:id="rId53" w:history="1">
        <w:r w:rsidR="004A5C6D" w:rsidRPr="00BA61FD">
          <w:rPr>
            <w:rStyle w:val="Hyperlink"/>
            <w:shd w:val="clear" w:color="auto" w:fill="FFFFFF"/>
          </w:rPr>
          <w:t>https://doi.org/10.1542/peds.2016-0162</w:t>
        </w:r>
      </w:hyperlink>
      <w:r w:rsidR="004A5C6D" w:rsidRPr="00BA61FD">
        <w:rPr>
          <w:color w:val="000000"/>
          <w:shd w:val="clear" w:color="auto" w:fill="FFFFFF"/>
        </w:rPr>
        <w:t xml:space="preserve"> </w:t>
      </w:r>
    </w:p>
    <w:p w14:paraId="13067257" w14:textId="77777777" w:rsidR="005C12A8" w:rsidRPr="00D615CC" w:rsidRDefault="00047D82" w:rsidP="00811696">
      <w:pPr>
        <w:pStyle w:val="SCVnumberdigit"/>
      </w:pPr>
      <w:r w:rsidRPr="00BA61FD">
        <w:t xml:space="preserve">Consultative Council on Obstetric and Paediatric Mortality and Morbidity, </w:t>
      </w:r>
      <w:r w:rsidRPr="00BA61FD">
        <w:rPr>
          <w:iCs/>
        </w:rPr>
        <w:t xml:space="preserve">Victoria’s Mothers, </w:t>
      </w:r>
      <w:r w:rsidR="00DF09A5">
        <w:rPr>
          <w:iCs/>
        </w:rPr>
        <w:t>Infants</w:t>
      </w:r>
      <w:r w:rsidRPr="00BA61FD">
        <w:rPr>
          <w:iCs/>
        </w:rPr>
        <w:t xml:space="preserve"> and Children 2016: 55</w:t>
      </w:r>
      <w:r w:rsidRPr="00BA61FD">
        <w:rPr>
          <w:iCs/>
          <w:vertAlign w:val="superscript"/>
        </w:rPr>
        <w:t>th</w:t>
      </w:r>
      <w:r w:rsidRPr="00BA61FD">
        <w:rPr>
          <w:iCs/>
        </w:rPr>
        <w:t xml:space="preserve"> survey of perinatal deaths in Victoria, Department of Health and Human Services</w:t>
      </w:r>
      <w:r w:rsidR="00115E39" w:rsidRPr="00BA61FD">
        <w:rPr>
          <w:iCs/>
        </w:rPr>
        <w:t>. 2017 Nov</w:t>
      </w:r>
      <w:r w:rsidRPr="00BA61FD">
        <w:rPr>
          <w:iCs/>
        </w:rPr>
        <w:t>.</w:t>
      </w:r>
      <w:r w:rsidR="001E1F7E" w:rsidRPr="00BA61FD">
        <w:rPr>
          <w:iCs/>
          <w:color w:val="000000" w:themeColor="text1"/>
        </w:rPr>
        <w:t xml:space="preserve"> </w:t>
      </w:r>
      <w:bookmarkEnd w:id="6"/>
      <w:bookmarkEnd w:id="7"/>
      <w:r w:rsidR="004A5C6D" w:rsidRPr="00BA61FD">
        <w:rPr>
          <w:iCs/>
          <w:color w:val="000000" w:themeColor="text1"/>
        </w:rPr>
        <w:t xml:space="preserve"> Accessed May </w:t>
      </w:r>
      <w:r w:rsidR="005E4919">
        <w:rPr>
          <w:iCs/>
          <w:color w:val="000000" w:themeColor="text1"/>
        </w:rPr>
        <w:t>24</w:t>
      </w:r>
      <w:r w:rsidR="004A5C6D" w:rsidRPr="00BA61FD">
        <w:rPr>
          <w:iCs/>
          <w:color w:val="000000" w:themeColor="text1"/>
        </w:rPr>
        <w:t xml:space="preserve">, 2021. </w:t>
      </w:r>
      <w:hyperlink r:id="rId54" w:history="1">
        <w:r w:rsidR="004A5C6D" w:rsidRPr="00BA61FD">
          <w:rPr>
            <w:rStyle w:val="Hyperlink"/>
            <w:iCs/>
          </w:rPr>
          <w:t>https://www2.health.vic.gov.au/hospitals-and-health-services/quality-safety-service/consultative-councils/council-obstetric-paediatric-mortality/mothers-</w:t>
        </w:r>
        <w:r w:rsidR="00DF09A5">
          <w:rPr>
            <w:rStyle w:val="Hyperlink"/>
            <w:iCs/>
          </w:rPr>
          <w:t>infants</w:t>
        </w:r>
        <w:r w:rsidR="004A5C6D" w:rsidRPr="00BA61FD">
          <w:rPr>
            <w:rStyle w:val="Hyperlink"/>
            <w:iCs/>
          </w:rPr>
          <w:t>-children-report</w:t>
        </w:r>
      </w:hyperlink>
      <w:r w:rsidR="004A5C6D" w:rsidRPr="00BA61FD">
        <w:rPr>
          <w:iCs/>
          <w:color w:val="000000" w:themeColor="text1"/>
        </w:rPr>
        <w:t xml:space="preserve"> </w:t>
      </w:r>
    </w:p>
    <w:p w14:paraId="2C95F732" w14:textId="64F2F6D6" w:rsidR="00BC1878" w:rsidRDefault="00BC1878">
      <w:pPr>
        <w:rPr>
          <w:rFonts w:eastAsia="Times New Roman" w:cstheme="minorHAnsi"/>
          <w:iCs/>
          <w:color w:val="000000" w:themeColor="text1"/>
          <w:lang w:eastAsia="en-US"/>
        </w:rPr>
      </w:pPr>
      <w:r>
        <w:rPr>
          <w:iCs/>
          <w:color w:val="000000" w:themeColor="text1"/>
        </w:rPr>
        <w:br w:type="page"/>
      </w:r>
    </w:p>
    <w:p w14:paraId="4268F987" w14:textId="77777777" w:rsidR="00E201A9" w:rsidRPr="00E201A9" w:rsidRDefault="00E201A9" w:rsidP="00BC1878">
      <w:pPr>
        <w:pStyle w:val="Heading1"/>
      </w:pPr>
      <w:r w:rsidRPr="00E201A9">
        <w:lastRenderedPageBreak/>
        <w:t>Acknowledgment</w:t>
      </w:r>
    </w:p>
    <w:p w14:paraId="776A2CBE" w14:textId="50398922" w:rsidR="00E201A9" w:rsidRDefault="00E201A9" w:rsidP="00D615CC">
      <w:pPr>
        <w:pStyle w:val="SCVbodyafterheading"/>
      </w:pPr>
      <w:r w:rsidRPr="00E201A9">
        <w:t>We acknowledge and are grateful to the work of the Red Nose National Scientific Advisory Group and the Infant and Child Health Research Group, The Ritchie Centre, Monash University.</w:t>
      </w:r>
    </w:p>
    <w:p w14:paraId="31B0C143" w14:textId="77777777" w:rsidR="00E201A9" w:rsidRDefault="00E201A9" w:rsidP="00E201A9">
      <w:pPr>
        <w:pStyle w:val="SCVnumberdigit"/>
        <w:numPr>
          <w:ilvl w:val="0"/>
          <w:numId w:val="0"/>
        </w:numPr>
        <w:ind w:left="397" w:hanging="397"/>
        <w:rPr>
          <w:iCs/>
          <w:color w:val="000000" w:themeColor="text1"/>
        </w:rPr>
      </w:pPr>
    </w:p>
    <w:p w14:paraId="3C245C8A" w14:textId="3F435D40" w:rsidR="00E201A9" w:rsidRPr="00BA61FD" w:rsidRDefault="00E201A9" w:rsidP="00D615CC">
      <w:pPr>
        <w:pStyle w:val="SCVnumberdigit"/>
        <w:numPr>
          <w:ilvl w:val="0"/>
          <w:numId w:val="0"/>
        </w:numPr>
        <w:ind w:left="397" w:hanging="397"/>
        <w:sectPr w:rsidR="00E201A9" w:rsidRPr="00BA61FD" w:rsidSect="004A1DF8">
          <w:headerReference w:type="even" r:id="rId55"/>
          <w:headerReference w:type="default" r:id="rId56"/>
          <w:headerReference w:type="first" r:id="rId57"/>
          <w:pgSz w:w="11906" w:h="16838" w:code="9"/>
          <w:pgMar w:top="3402" w:right="851" w:bottom="1361" w:left="851" w:header="851" w:footer="851" w:gutter="0"/>
          <w:pgNumType w:start="1"/>
          <w:cols w:space="284"/>
          <w:docGrid w:linePitch="360"/>
          <w15:footnoteColumns w:val="1"/>
        </w:sectPr>
      </w:pPr>
    </w:p>
    <w:p w14:paraId="59FEE13D" w14:textId="77777777" w:rsidR="00E22A20" w:rsidRPr="0059267A" w:rsidRDefault="00E22A20" w:rsidP="00A45CB0">
      <w:pPr>
        <w:pStyle w:val="SCVbody"/>
      </w:pPr>
    </w:p>
    <w:sectPr w:rsidR="00E22A20" w:rsidRPr="0059267A" w:rsidSect="0059267A">
      <w:headerReference w:type="even" r:id="rId58"/>
      <w:headerReference w:type="default" r:id="rId59"/>
      <w:footerReference w:type="even" r:id="rId60"/>
      <w:footerReference w:type="default" r:id="rId61"/>
      <w:headerReference w:type="first" r:id="rId62"/>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2886C" w14:textId="77777777" w:rsidR="00265932" w:rsidRDefault="00265932" w:rsidP="002D711A">
      <w:pPr>
        <w:spacing w:after="0" w:line="240" w:lineRule="auto"/>
      </w:pPr>
      <w:r>
        <w:separator/>
      </w:r>
    </w:p>
  </w:endnote>
  <w:endnote w:type="continuationSeparator" w:id="0">
    <w:p w14:paraId="598D551E" w14:textId="77777777" w:rsidR="00265932" w:rsidRDefault="0026593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FB65" w14:textId="6EE8C38B" w:rsidR="00265932" w:rsidRDefault="00265932">
    <w:pPr>
      <w:pStyle w:val="Footer"/>
    </w:pPr>
    <w:r>
      <mc:AlternateContent>
        <mc:Choice Requires="wps">
          <w:drawing>
            <wp:anchor distT="0" distB="0" distL="114300" distR="114300" simplePos="1" relativeHeight="251656704" behindDoc="0" locked="0" layoutInCell="0" allowOverlap="1" wp14:anchorId="72A29179" wp14:editId="2C9D1CF5">
              <wp:simplePos x="0" y="10189687"/>
              <wp:positionH relativeFrom="page">
                <wp:posOffset>0</wp:posOffset>
              </wp:positionH>
              <wp:positionV relativeFrom="page">
                <wp:posOffset>10189210</wp:posOffset>
              </wp:positionV>
              <wp:extent cx="7560310" cy="311785"/>
              <wp:effectExtent l="0" t="0" r="0" b="12065"/>
              <wp:wrapNone/>
              <wp:docPr id="8" name="MSIPCM1abc47faaa6ee90b217d07e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9B9DA1" w14:textId="716CF869" w:rsidR="00265932" w:rsidRPr="00441B65" w:rsidRDefault="00265932" w:rsidP="00441B65">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A29179" id="_x0000_t202" coordsize="21600,21600" o:spt="202" path="m,l,21600r21600,l21600,xe">
              <v:stroke joinstyle="miter"/>
              <v:path gradientshapeok="t" o:connecttype="rect"/>
            </v:shapetype>
            <v:shape id="MSIPCM1abc47faaa6ee90b217d07e6"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NSrgIAAEgFAAAOAAAAZHJzL2Uyb0RvYy54bWysVEtv2zAMvg/YfxB02Gmr7ebt1SmydNkK&#10;pG2AdOhZkeTYgC2qkhK7G/bfR/mRdt1Owy4yxY/m4yOpi8u6LMhRGpuDSmh0FlIiFQeRq31Cv92v&#10;PkwpsY4pwQpQMqFP0tLL+ds3F5WO5TlkUAhpCDpRNq50QjPndBwElmeyZPYMtFQIpmBK5vBq9oEw&#10;rELvZRGch+E4qMAIbYBLa1F71YJ03vhPU8ndXZpa6UiRUMzNNadpzp0/g/kFi/eG6SznXRrsH7Io&#10;Wa4w6MnVFXOMHEz+h6sy5wYspO6MQxlAmuZcNjVgNVH4qpptxrRsakFyrD7RZP+fW3573BiSi4Ri&#10;oxQrsUU32+vN8iZiOz6cpIyxsZSzcHceTUQ4kWNKhLQcGfzx7vEA7uNXZrMlCNne4lk4nIymg3H0&#10;voNlvs9cB06HOCAd8JALl3X60Wx00m8KxmUpVf9Pa7ICcNK0cufgWglZdw7az50QCyU+H6X6zXCL&#10;Q4DT2Zn2id2D7jThKfZapn1YVP70w1FpGyNHW40sufoT1Djkvd6i0ve8Tk3pv9hNgjiO2dNptGTt&#10;CEflZDQOBxFCHLFBFE2mI+8meP5bG+u+SCiJFxJqMOtmothxbV1r2pv4YApWeVE041soUiV0PBiF&#10;zQ8nBJ0XCmP4GtpcveTqXd0VtgPxhHUZaNfCar7KMfiaWbdhBvcA88Xddnd4pAVgEOgkSjIw3/+m&#10;9/Y4nohSUuFeJdQ+HpiRlBTXCgd3Fg2HfhGbCwrmpXbXa9WhXAKubISvh+aN6G1d0YupgfIBV3/h&#10;oyHEFMeYCd314tLhDQF8OrhcLBoZV04zt1Zbzb1rT6On9L5+YEZ3vDvs2C30m8fiV/S3tm0DFgcH&#10;ad70xhPbstnxjevadLd7Wvx78PLeWD0/gP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G6CNSrgIAAEgFAAAOAAAA&#10;AAAAAAAAAAAAAC4CAABkcnMvZTJvRG9jLnhtbFBLAQItABQABgAIAAAAIQBIDV6a3wAAAAsBAAAP&#10;AAAAAAAAAAAAAAAAAAgFAABkcnMvZG93bnJldi54bWxQSwUGAAAAAAQABADzAAAAFAYAAAAA&#10;" o:allowincell="f" filled="f" stroked="f" strokeweight=".5pt">
              <v:textbox inset=",0,,0">
                <w:txbxContent>
                  <w:p w14:paraId="459B9DA1" w14:textId="716CF869" w:rsidR="00265932" w:rsidRPr="00441B65" w:rsidRDefault="00265932" w:rsidP="00441B65">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B4FF" w14:textId="4EAEC051" w:rsidR="00265932" w:rsidRPr="006B337A" w:rsidRDefault="00265932" w:rsidP="006B337A">
    <w:pPr>
      <w:pStyle w:val="SCVheaderempty"/>
    </w:pPr>
    <w:r>
      <w:rPr>
        <w:noProof/>
      </w:rPr>
      <mc:AlternateContent>
        <mc:Choice Requires="wps">
          <w:drawing>
            <wp:anchor distT="0" distB="0" distL="114300" distR="114300" simplePos="0" relativeHeight="251655680" behindDoc="0" locked="0" layoutInCell="0" allowOverlap="1" wp14:anchorId="2114B852" wp14:editId="3134344E">
              <wp:simplePos x="0" y="0"/>
              <wp:positionH relativeFrom="page">
                <wp:posOffset>0</wp:posOffset>
              </wp:positionH>
              <wp:positionV relativeFrom="page">
                <wp:posOffset>10189210</wp:posOffset>
              </wp:positionV>
              <wp:extent cx="7560310" cy="311785"/>
              <wp:effectExtent l="0" t="0" r="0" b="12065"/>
              <wp:wrapNone/>
              <wp:docPr id="2" name="MSIPCM62c84fffb41ee2c40c0e60b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D0E7B" w14:textId="14E6B2FB" w:rsidR="00265932" w:rsidRPr="00441B65" w:rsidRDefault="00265932" w:rsidP="00441B65">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14B852" id="_x0000_t202" coordsize="21600,21600" o:spt="202" path="m,l,21600r21600,l21600,xe">
              <v:stroke joinstyle="miter"/>
              <v:path gradientshapeok="t" o:connecttype="rect"/>
            </v:shapetype>
            <v:shape id="MSIPCM62c84fffb41ee2c40c0e60b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cOrQIAAEwFAAAOAAAAZHJzL2Uyb0RvYy54bWysVFtv0zAUfkfiP1h+4AmWpLd1ZelUigqT&#10;uq1Sh/bsOnYTKfHxbHdJQfx3jp2kG4MnxItzfL6T79x9edVUJXkSxhagUpqcxZQIxSEr1D6l3+5X&#10;H6aUWMdUxkpQIqVHYenV/O2by1rPxAByKDNhCJIoO6t1SnPn9CyKLM9FxewZaKEQlGAq5vBq9lFm&#10;WI3sVRkN4ngS1WAybYALa1H7uQXpPPBLKbi7k9IKR8qUYmwunCacO39G80s22xum84J3YbB/iKJi&#10;hUKnJ6rPzDFyMMUfVFXBDViQ7oxDFYGUBRchB8wmiV9ls82ZFiEXLI7VpzLZ/0fLb582hhRZSgeU&#10;KFZhi26215vlzWTApyMp5W6UCDHgo5jHYhLvJCWZsBwr+OPd4wHcx6/M5kvIRHubXcSj8/F0OEne&#10;d7Ao9rnrwOkIB6QDHorM5Z1+fDE+6Tcl46ISqv+nNVkBOGFauSO4VploOoL2szFFxczxN6stTgCO&#10;ZmfXR3UPutPEJ8drIXufqPzpJ6PWdoYF2moskWs+QYMT3ustKn3DG2kq/8VWEsRxxo6nuRKNIxyV&#10;5+NJPEwQ4ogNk+R8OvY00fPf2lj3RUBFvJBSg1GHcWJPa+ta097EO1OwKsoyzG6pSJ3SyXAchx9O&#10;CJKXCn34HNpYveSaXRO6fcpjB9kR0zPQrobVfFVgDGtm3YYZ3AUMG/fb3eEhS0Bf0EmU5GC+/03v&#10;7XFEEaWkxt1KqX08MCMoKa8VDu9FMhr5ZQwXFMxL7a7XqkO1BFzbBF8QzYPobV3Zi9JA9YDrv/De&#10;EGKKo8+U7npx6fCGAD4fXCwWQca108yt1VZzT+2r6St73zwwo7vyO2zcLfTbx2avutDatn1YHBzI&#10;IrTI17etZld2XNnQ5O558W/Cy3uwen4E57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pXtw6tAgAATAUAAA4AAAAA&#10;AAAAAAAAAAAALgIAAGRycy9lMm9Eb2MueG1sUEsBAi0AFAAGAAgAAAAhAEgNXprfAAAACwEAAA8A&#10;AAAAAAAAAAAAAAAABwUAAGRycy9kb3ducmV2LnhtbFBLBQYAAAAABAAEAPMAAAATBgAAAAA=&#10;" o:allowincell="f" filled="f" stroked="f" strokeweight=".5pt">
              <v:textbox inset=",0,,0">
                <w:txbxContent>
                  <w:p w14:paraId="3A6D0E7B" w14:textId="14E6B2FB" w:rsidR="00265932" w:rsidRPr="00441B65" w:rsidRDefault="00265932" w:rsidP="00441B65">
                    <w:pPr>
                      <w:spacing w:before="0" w:after="0"/>
                      <w:jc w:val="center"/>
                      <w:rPr>
                        <w:rFonts w:ascii="Arial Black" w:hAnsi="Arial Black"/>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396A" w14:textId="77777777" w:rsidR="004A1DF8" w:rsidRDefault="004A1D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55652" w14:textId="7887CF42" w:rsidR="00265932" w:rsidRPr="00BC1878" w:rsidRDefault="00BC1878" w:rsidP="00BC1878">
    <w:pPr>
      <w:pStyle w:val="SCVfootereven"/>
      <w:rPr>
        <w:rFonts w:ascii="Arial" w:hAnsi="Arial" w:cs="Arial"/>
      </w:rPr>
    </w:pPr>
    <w:r w:rsidRPr="00BC1878">
      <w:rPr>
        <w:rFonts w:ascii="Arial" w:hAnsi="Arial" w:cs="Arial"/>
        <w:noProof w:val="0"/>
      </w:rPr>
      <w:fldChar w:fldCharType="begin"/>
    </w:r>
    <w:r w:rsidRPr="00BC1878">
      <w:rPr>
        <w:rFonts w:ascii="Arial" w:hAnsi="Arial" w:cs="Arial"/>
      </w:rPr>
      <w:instrText xml:space="preserve"> PAGE   \* MERGEFORMAT </w:instrText>
    </w:r>
    <w:r w:rsidRPr="00BC1878">
      <w:rPr>
        <w:rFonts w:ascii="Arial" w:hAnsi="Arial" w:cs="Arial"/>
        <w:noProof w:val="0"/>
      </w:rPr>
      <w:fldChar w:fldCharType="separate"/>
    </w:r>
    <w:r w:rsidRPr="00BC1878">
      <w:rPr>
        <w:rFonts w:ascii="Arial" w:hAnsi="Arial" w:cs="Arial"/>
        <w:noProof w:val="0"/>
      </w:rPr>
      <w:t>2</w:t>
    </w:r>
    <w:r w:rsidRPr="00BC1878">
      <w:rPr>
        <w:rFonts w:ascii="Arial" w:hAnsi="Arial" w:cs="Arial"/>
      </w:rPr>
      <w:fldChar w:fldCharType="end"/>
    </w:r>
    <w:r w:rsidRPr="00BC1878">
      <w:rPr>
        <w:rFonts w:ascii="Arial" w:hAnsi="Arial" w:cs="Arial"/>
      </w:rPr>
      <w:t xml:space="preserve"> </w:t>
    </w:r>
    <w:r w:rsidRPr="00BC1878">
      <w:rPr>
        <w:rFonts w:ascii="Arial" w:hAnsi="Arial" w:cs="Arial"/>
      </w:rPr>
      <w:t> </w:t>
    </w:r>
    <w:r w:rsidRPr="00BC1878">
      <w:rPr>
        <w:rFonts w:ascii="Arial" w:hAnsi="Arial" w:cs="Arial"/>
      </w:rPr>
      <w:t> </w:t>
    </w:r>
    <w:r w:rsidRPr="00BC1878">
      <w:rPr>
        <w:rFonts w:ascii="Arial" w:hAnsi="Arial" w:cs="Arial"/>
        <w:b/>
      </w:rPr>
      <w:t>Safer Care Victoria</w:t>
    </w:r>
    <w:r w:rsidRPr="00BC1878">
      <w:rPr>
        <w:rFonts w:ascii="Arial" w:hAnsi="Arial" w:cs="Arial"/>
      </w:rPr>
      <w:t> </w:t>
    </w:r>
    <w:r w:rsidRPr="00BC1878">
      <w:rPr>
        <w:rFonts w:ascii="Arial" w:hAnsi="Arial" w:cs="Arial"/>
      </w:rPr>
      <w:t> </w:t>
    </w:r>
    <w:r w:rsidRPr="00BC1878">
      <w:rPr>
        <w:rFonts w:ascii="Arial" w:hAnsi="Arial" w:cs="Arial"/>
      </w:rPr>
      <w:fldChar w:fldCharType="begin"/>
    </w:r>
    <w:r w:rsidRPr="00BC1878">
      <w:rPr>
        <w:rFonts w:ascii="Arial" w:hAnsi="Arial" w:cs="Arial"/>
      </w:rPr>
      <w:instrText xml:space="preserve"> STYLEREF  "SCV report title"  \* MERGEFORMAT </w:instrText>
    </w:r>
    <w:r w:rsidRPr="00BC1878">
      <w:rPr>
        <w:rFonts w:ascii="Arial" w:hAnsi="Arial" w:cs="Arial"/>
      </w:rPr>
      <w:fldChar w:fldCharType="separate"/>
    </w:r>
    <w:r w:rsidR="006F522C">
      <w:rPr>
        <w:rFonts w:ascii="Arial" w:hAnsi="Arial" w:cs="Arial"/>
      </w:rPr>
      <w:t>Infant safe sleeping</w:t>
    </w:r>
    <w:r w:rsidRPr="00BC1878">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ADCC" w14:textId="6C85E923" w:rsidR="00265932" w:rsidRPr="00BC1878" w:rsidRDefault="00BC1878" w:rsidP="00BC1878">
    <w:pPr>
      <w:pStyle w:val="SCVfooterodd"/>
      <w:rPr>
        <w:rFonts w:ascii="Arial" w:hAnsi="Arial" w:cs="Arial"/>
      </w:rPr>
    </w:pPr>
    <w:r w:rsidRPr="00BC1878">
      <w:rPr>
        <w:rFonts w:ascii="Arial" w:hAnsi="Arial" w:cs="Arial"/>
      </w:rPr>
      <w:fldChar w:fldCharType="begin"/>
    </w:r>
    <w:r w:rsidRPr="00BC1878">
      <w:rPr>
        <w:rFonts w:ascii="Arial" w:hAnsi="Arial" w:cs="Arial"/>
      </w:rPr>
      <w:instrText xml:space="preserve"> STYLEREF  "SCV report title"  \* MERGEFORMAT </w:instrText>
    </w:r>
    <w:r w:rsidRPr="00BC1878">
      <w:rPr>
        <w:rFonts w:ascii="Arial" w:hAnsi="Arial" w:cs="Arial"/>
      </w:rPr>
      <w:fldChar w:fldCharType="separate"/>
    </w:r>
    <w:r w:rsidR="006F522C">
      <w:rPr>
        <w:rFonts w:ascii="Arial" w:hAnsi="Arial" w:cs="Arial"/>
      </w:rPr>
      <w:t>Infant safe sleeping</w:t>
    </w:r>
    <w:r w:rsidRPr="00BC1878">
      <w:rPr>
        <w:rFonts w:ascii="Arial" w:hAnsi="Arial" w:cs="Arial"/>
      </w:rPr>
      <w:fldChar w:fldCharType="end"/>
    </w:r>
    <w:r w:rsidRPr="00BC1878">
      <w:rPr>
        <w:rFonts w:ascii="Arial" w:hAnsi="Arial" w:cs="Arial"/>
      </w:rPr>
      <w:t> </w:t>
    </w:r>
    <w:r w:rsidRPr="00BC1878">
      <w:rPr>
        <w:rFonts w:ascii="Arial" w:hAnsi="Arial" w:cs="Arial"/>
      </w:rPr>
      <w:t> </w:t>
    </w:r>
    <w:r w:rsidRPr="00BC1878">
      <w:rPr>
        <w:rFonts w:ascii="Arial" w:hAnsi="Arial" w:cs="Arial"/>
        <w:b/>
      </w:rPr>
      <w:t>Safer Care Victoria</w:t>
    </w:r>
    <w:r w:rsidRPr="00BC1878">
      <w:rPr>
        <w:rFonts w:ascii="Arial" w:hAnsi="Arial" w:cs="Arial"/>
      </w:rPr>
      <w:t> </w:t>
    </w:r>
    <w:r w:rsidRPr="00BC1878">
      <w:rPr>
        <w:rFonts w:ascii="Arial" w:hAnsi="Arial" w:cs="Arial"/>
      </w:rPr>
      <w:t> </w:t>
    </w:r>
    <w:r w:rsidRPr="00BC1878">
      <w:rPr>
        <w:rFonts w:ascii="Arial" w:hAnsi="Arial" w:cs="Arial"/>
        <w:noProof w:val="0"/>
      </w:rPr>
      <w:fldChar w:fldCharType="begin"/>
    </w:r>
    <w:r w:rsidRPr="00BC1878">
      <w:rPr>
        <w:rFonts w:ascii="Arial" w:hAnsi="Arial" w:cs="Arial"/>
      </w:rPr>
      <w:instrText xml:space="preserve"> PAGE   \* MERGEFORMAT </w:instrText>
    </w:r>
    <w:r w:rsidRPr="00BC1878">
      <w:rPr>
        <w:rFonts w:ascii="Arial" w:hAnsi="Arial" w:cs="Arial"/>
        <w:noProof w:val="0"/>
      </w:rPr>
      <w:fldChar w:fldCharType="separate"/>
    </w:r>
    <w:r w:rsidRPr="00BC1878">
      <w:rPr>
        <w:rFonts w:ascii="Arial" w:hAnsi="Arial" w:cs="Arial"/>
      </w:rPr>
      <w:t>1</w:t>
    </w:r>
    <w:r w:rsidRPr="00BC1878">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A916" w14:textId="77777777" w:rsidR="00265932" w:rsidRDefault="002659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3F06" w14:textId="1312ED8E" w:rsidR="00265932" w:rsidRPr="002A5891" w:rsidRDefault="00265932" w:rsidP="00BC437C">
    <w:pPr>
      <w:pStyle w:val="SCVfooterempty"/>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2BD1D" w14:textId="713453E5" w:rsidR="00265932" w:rsidRPr="002A5891" w:rsidRDefault="00265932" w:rsidP="00BC437C">
    <w:pPr>
      <w:pStyle w:val="SCVfooterempty"/>
    </w:pPr>
    <w:r>
      <w:rPr>
        <w:noProof/>
      </w:rPr>
      <mc:AlternateContent>
        <mc:Choice Requires="wps">
          <w:drawing>
            <wp:anchor distT="0" distB="0" distL="114300" distR="114300" simplePos="0" relativeHeight="251661824" behindDoc="0" locked="0" layoutInCell="0" allowOverlap="1" wp14:anchorId="7F836429" wp14:editId="5E328A97">
              <wp:simplePos x="0" y="0"/>
              <wp:positionH relativeFrom="page">
                <wp:posOffset>0</wp:posOffset>
              </wp:positionH>
              <wp:positionV relativeFrom="page">
                <wp:posOffset>10189687</wp:posOffset>
              </wp:positionV>
              <wp:extent cx="7560310" cy="311785"/>
              <wp:effectExtent l="0" t="0" r="0" b="12065"/>
              <wp:wrapNone/>
              <wp:docPr id="19" name="MSIPCMce0245f5af6563d2f36acf6d"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CB07E" w14:textId="217CB229" w:rsidR="00265932" w:rsidRPr="00441B65" w:rsidRDefault="00265932" w:rsidP="00441B65">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836429" id="_x0000_t202" coordsize="21600,21600" o:spt="202" path="m,l,21600r21600,l21600,xe">
              <v:stroke joinstyle="miter"/>
              <v:path gradientshapeok="t" o:connecttype="rect"/>
            </v:shapetype>
            <v:shape id="MSIPCMce0245f5af6563d2f36acf6d" o:spid="_x0000_s1029" type="#_x0000_t202" alt="{&quot;HashCode&quot;:904758361,&quot;Height&quot;:841.0,&quot;Width&quot;:595.0,&quot;Placement&quot;:&quot;Footer&quot;,&quot;Index&quot;:&quot;Primary&quot;,&quot;Section&quot;:5,&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Q7sQIAAE0FAAAOAAAAZHJzL2Uyb0RvYy54bWysVEtv2zAMvg/YfxB02Gmr7SR2k6xOkaXI&#10;WiBtA6RDz4osxQZsUZWUxtmw/z7Kj7Trdhp2sSl+FB8fSV1c1lVJnoWxBaiURmchJUJxyAq1S+m3&#10;h+WnMSXWMZWxEpRI6VFYejl7/+7ioKdiADmUmTAEnSg7PeiU5s7paRBYnouK2TPQQiEowVTM4dHs&#10;gsywA3qvymAQhklwAJNpA1xYi9qrFqSzxr+Ugrt7Ka1wpEwp5uaar2m+W/8NZhdsujNM5wXv0mD/&#10;kEXFCoVBT66umGNkb4o/XFUFN2BBujMOVQBSFlw0NWA1Ufimmk3OtGhqQXKsPtFk/59bfve8NqTI&#10;sHcTShSrsEe3m5v14paLcDCKZcxkEifDbCCHCeMyySjJhOVI4Y8PT3twn6+ZzReQifY0nYSj83g8&#10;TKKPHSyKXe46cDzCCemAxyJzeaePJ/FJvy4ZF5VQ/Z3WZAnghGnlzsGNykTdOWh/a1NUzBx/s9rg&#10;COBsdnZxd/cBdKcJT4FXQvYxUfnTj8ZB2ykytNHIkau/QI009XqLSt/xWprK/7GXBHEcsuNpsETt&#10;CEfleZyEwwghjtgwis7HsXcTvNzWxrqvAirihZQazLqZJ/a8sq417U18MAXLoiyb4S0VOaQ0GcZh&#10;c+GEoPNSYQxfQ5url1y9rZt2D/s6tpAdsTwD7W5YzZcF5rBi1q2ZwWXAtHHB3T1+ZAkYCzqJkhzM&#10;97/pvT3OKKKUHHC5Umqf9swISsobhdM7iUYjv43NAQXzWrvttWpfLQD3NsInRPNG9Lau7EVpoHrE&#10;/Z/7aAgxxTFmSre9uHB4QgDfDy7m80bGvdPMrdRGc+/as+mZfagfmdEd/Q4bdwf9+rHpmy60tm0f&#10;5nsHsmha5Plt2exox51tmty9L/5ReH1urF5ewdkv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K5FUO7ECAABNBQAA&#10;DgAAAAAAAAAAAAAAAAAuAgAAZHJzL2Uyb0RvYy54bWxQSwECLQAUAAYACAAAACEAL5BIl+AAAAAL&#10;AQAADwAAAAAAAAAAAAAAAAALBQAAZHJzL2Rvd25yZXYueG1sUEsFBgAAAAAEAAQA8wAAABgGAAAA&#10;AA==&#10;" o:allowincell="f" filled="f" stroked="f" strokeweight=".5pt">
              <v:textbox inset=",0,,0">
                <w:txbxContent>
                  <w:p w14:paraId="4B2CB07E" w14:textId="217CB229" w:rsidR="00265932" w:rsidRPr="00441B65" w:rsidRDefault="00265932" w:rsidP="00441B65">
                    <w:pPr>
                      <w:spacing w:before="0" w:after="0"/>
                      <w:jc w:val="center"/>
                      <w:rPr>
                        <w:rFonts w:ascii="Arial Black" w:hAnsi="Arial Black"/>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EE7C3" w14:textId="77777777" w:rsidR="00265932" w:rsidRDefault="00265932" w:rsidP="00E33E08">
      <w:pPr>
        <w:spacing w:before="0" w:after="0" w:line="240" w:lineRule="auto"/>
      </w:pPr>
    </w:p>
  </w:footnote>
  <w:footnote w:type="continuationSeparator" w:id="0">
    <w:p w14:paraId="74831B88" w14:textId="77777777" w:rsidR="00265932" w:rsidRDefault="00265932"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DA14" w14:textId="77777777" w:rsidR="004A1DF8" w:rsidRDefault="004A1D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E64C" w14:textId="77777777" w:rsidR="00265932" w:rsidRDefault="00265932" w:rsidP="006B337A">
    <w:pPr>
      <w:pStyle w:val="SCVheaderempty"/>
    </w:pPr>
    <w:r>
      <w:rPr>
        <w:noProof/>
      </w:rPr>
      <w:drawing>
        <wp:anchor distT="0" distB="0" distL="114300" distR="114300" simplePos="0" relativeHeight="251654656" behindDoc="1" locked="1" layoutInCell="1" allowOverlap="1" wp14:anchorId="0515DAA7" wp14:editId="3271FA3B">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F29AE" w14:textId="77777777" w:rsidR="00265932" w:rsidRDefault="00265932" w:rsidP="00BC437C">
    <w:pPr>
      <w:pStyle w:val="SCVheaderempty"/>
    </w:pPr>
    <w:r>
      <w:rPr>
        <w:noProof/>
      </w:rPr>
      <w:drawing>
        <wp:anchor distT="0" distB="0" distL="114300" distR="114300" simplePos="0" relativeHeight="251653632" behindDoc="1" locked="1" layoutInCell="1" allowOverlap="1" wp14:anchorId="599980CC" wp14:editId="70EF0A5E">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A2A0" w14:textId="77777777" w:rsidR="00265932" w:rsidRDefault="00265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A4CBF" w14:textId="521A2095" w:rsidR="00265932" w:rsidRDefault="00265932" w:rsidP="00AA4288">
    <w:pPr>
      <w:pStyle w:val="SCVheaderempty"/>
    </w:pPr>
    <w:r>
      <w:rPr>
        <w:noProof/>
      </w:rPr>
      <w:drawing>
        <wp:anchor distT="0" distB="0" distL="114300" distR="114300" simplePos="0" relativeHeight="251652608" behindDoc="1" locked="1" layoutInCell="1" allowOverlap="1" wp14:anchorId="0285C39F" wp14:editId="60AE6B6C">
          <wp:simplePos x="0" y="0"/>
          <wp:positionH relativeFrom="page">
            <wp:align>left</wp:align>
          </wp:positionH>
          <wp:positionV relativeFrom="page">
            <wp:align>top</wp:align>
          </wp:positionV>
          <wp:extent cx="7563600" cy="10697040"/>
          <wp:effectExtent l="0" t="0" r="0" b="9525"/>
          <wp:wrapNone/>
          <wp:docPr id="3" name="Picture 3"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D213" w14:textId="77777777" w:rsidR="004A1DF8" w:rsidRDefault="004A1D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BE82" w14:textId="77777777" w:rsidR="00265932" w:rsidRDefault="00265932" w:rsidP="00947A0F">
    <w:pPr>
      <w:pStyle w:val="SCVheaderempty"/>
    </w:pPr>
    <w:r>
      <w:rPr>
        <w:noProof/>
      </w:rPr>
      <w:drawing>
        <wp:anchor distT="0" distB="0" distL="114300" distR="114300" simplePos="0" relativeHeight="251651584" behindDoc="1" locked="1" layoutInCell="1" allowOverlap="1" wp14:anchorId="31462D43" wp14:editId="6C432DAB">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912C" w14:textId="77777777" w:rsidR="00265932" w:rsidRDefault="00265932"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DC3D" w14:textId="77777777" w:rsidR="00265932" w:rsidRDefault="00265932"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A948" w14:textId="77777777" w:rsidR="00265932" w:rsidRDefault="00265932"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D9841" w14:textId="77777777" w:rsidR="00265932" w:rsidRDefault="00265932"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EA801" w14:textId="77777777" w:rsidR="00265932" w:rsidRDefault="00265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6103"/>
    <w:multiLevelType w:val="hybridMultilevel"/>
    <w:tmpl w:val="E9F030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A02931"/>
    <w:multiLevelType w:val="hybridMultilevel"/>
    <w:tmpl w:val="EE0CCC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D7561"/>
    <w:multiLevelType w:val="hybridMultilevel"/>
    <w:tmpl w:val="ECEE07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E204EFA"/>
    <w:multiLevelType w:val="hybridMultilevel"/>
    <w:tmpl w:val="CD108960"/>
    <w:lvl w:ilvl="0" w:tplc="EF041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F93F7E"/>
    <w:multiLevelType w:val="hybridMultilevel"/>
    <w:tmpl w:val="0130DB3E"/>
    <w:lvl w:ilvl="0" w:tplc="EF041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E3F7B"/>
    <w:multiLevelType w:val="hybridMultilevel"/>
    <w:tmpl w:val="1BEC9A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AA1B1E"/>
    <w:multiLevelType w:val="hybridMultilevel"/>
    <w:tmpl w:val="6BECAC22"/>
    <w:lvl w:ilvl="0" w:tplc="1076F546">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E6C68D4"/>
    <w:multiLevelType w:val="multilevel"/>
    <w:tmpl w:val="A4920ED2"/>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397"/>
        </w:tabs>
        <w:ind w:left="397" w:hanging="397"/>
      </w:pPr>
      <w:rPr>
        <w:rFonts w:asciiTheme="minorHAnsi" w:eastAsia="Times New Roman" w:hAnsiTheme="minorHAnsi" w:cstheme="minorHAnsi"/>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0" w15:restartNumberingAfterBreak="0">
    <w:nsid w:val="3EFC1BC0"/>
    <w:multiLevelType w:val="hybridMultilevel"/>
    <w:tmpl w:val="07C677E2"/>
    <w:lvl w:ilvl="0" w:tplc="79809A90">
      <w:start w:val="1"/>
      <w:numFmt w:val="decimal"/>
      <w:lvlText w:val="%1."/>
      <w:lvlJc w:val="left"/>
      <w:pPr>
        <w:ind w:left="114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485752"/>
    <w:multiLevelType w:val="hybridMultilevel"/>
    <w:tmpl w:val="3EF487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20C5CBA"/>
    <w:multiLevelType w:val="hybridMultilevel"/>
    <w:tmpl w:val="2D9643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A96CD5"/>
    <w:multiLevelType w:val="hybridMultilevel"/>
    <w:tmpl w:val="68D8A0FC"/>
    <w:lvl w:ilvl="0" w:tplc="0C09000F">
      <w:start w:val="1"/>
      <w:numFmt w:val="decimal"/>
      <w:lvlText w:val="%1."/>
      <w:lvlJc w:val="left"/>
      <w:pPr>
        <w:ind w:left="720" w:hanging="360"/>
      </w:pPr>
      <w:rPr>
        <w:rFonts w:hint="default"/>
      </w:rPr>
    </w:lvl>
    <w:lvl w:ilvl="1" w:tplc="7266453E">
      <w:start w:val="1"/>
      <w:numFmt w:val="lowerLetter"/>
      <w:lvlText w:val="%2."/>
      <w:lvlJc w:val="left"/>
      <w:pPr>
        <w:ind w:left="1004"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7E07B4D"/>
    <w:multiLevelType w:val="hybridMultilevel"/>
    <w:tmpl w:val="FB2C72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374A2"/>
    <w:multiLevelType w:val="hybridMultilevel"/>
    <w:tmpl w:val="94D055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2E6EE4"/>
    <w:multiLevelType w:val="hybridMultilevel"/>
    <w:tmpl w:val="271EF880"/>
    <w:lvl w:ilvl="0" w:tplc="D870EFA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A9977C7"/>
    <w:multiLevelType w:val="hybridMultilevel"/>
    <w:tmpl w:val="07C677E2"/>
    <w:lvl w:ilvl="0" w:tplc="79809A90">
      <w:start w:val="1"/>
      <w:numFmt w:val="decimal"/>
      <w:lvlText w:val="%1."/>
      <w:lvlJc w:val="left"/>
      <w:pPr>
        <w:ind w:left="114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C5185"/>
    <w:multiLevelType w:val="hybridMultilevel"/>
    <w:tmpl w:val="27CAD5D4"/>
    <w:lvl w:ilvl="0" w:tplc="0C09001B">
      <w:start w:val="1"/>
      <w:numFmt w:val="lowerRoman"/>
      <w:lvlText w:val="%1."/>
      <w:lvlJc w:val="right"/>
      <w:pPr>
        <w:ind w:left="1855" w:hanging="72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1" w15:restartNumberingAfterBreak="0">
    <w:nsid w:val="5E507361"/>
    <w:multiLevelType w:val="hybridMultilevel"/>
    <w:tmpl w:val="E47C0322"/>
    <w:lvl w:ilvl="0" w:tplc="EF041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4" w15:restartNumberingAfterBreak="0">
    <w:nsid w:val="6E0A4CF4"/>
    <w:multiLevelType w:val="hybridMultilevel"/>
    <w:tmpl w:val="EA6A62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3875B6"/>
    <w:multiLevelType w:val="hybridMultilevel"/>
    <w:tmpl w:val="5E1610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387AC4"/>
    <w:multiLevelType w:val="hybridMultilevel"/>
    <w:tmpl w:val="9E0A7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826651"/>
    <w:multiLevelType w:val="hybridMultilevel"/>
    <w:tmpl w:val="F2D2E2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2A1CAA"/>
    <w:multiLevelType w:val="hybridMultilevel"/>
    <w:tmpl w:val="D8CCC150"/>
    <w:lvl w:ilvl="0" w:tplc="C44C4E7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22"/>
  </w:num>
  <w:num w:numId="2">
    <w:abstractNumId w:val="29"/>
  </w:num>
  <w:num w:numId="3">
    <w:abstractNumId w:val="9"/>
  </w:num>
  <w:num w:numId="4">
    <w:abstractNumId w:val="3"/>
  </w:num>
  <w:num w:numId="5">
    <w:abstractNumId w:val="23"/>
  </w:num>
  <w:num w:numId="6">
    <w:abstractNumId w:val="15"/>
  </w:num>
  <w:num w:numId="7">
    <w:abstractNumId w:val="12"/>
  </w:num>
  <w:num w:numId="8">
    <w:abstractNumId w:val="10"/>
  </w:num>
  <w:num w:numId="9">
    <w:abstractNumId w:val="14"/>
  </w:num>
  <w:num w:numId="10">
    <w:abstractNumId w:val="6"/>
  </w:num>
  <w:num w:numId="11">
    <w:abstractNumId w:val="2"/>
  </w:num>
  <w:num w:numId="12">
    <w:abstractNumId w:val="25"/>
  </w:num>
  <w:num w:numId="13">
    <w:abstractNumId w:val="26"/>
  </w:num>
  <w:num w:numId="14">
    <w:abstractNumId w:val="28"/>
  </w:num>
  <w:num w:numId="15">
    <w:abstractNumId w:val="1"/>
  </w:num>
  <w:num w:numId="16">
    <w:abstractNumId w:val="5"/>
  </w:num>
  <w:num w:numId="17">
    <w:abstractNumId w:val="21"/>
  </w:num>
  <w:num w:numId="18">
    <w:abstractNumId w:val="4"/>
  </w:num>
  <w:num w:numId="19">
    <w:abstractNumId w:val="20"/>
  </w:num>
  <w:num w:numId="20">
    <w:abstractNumId w:val="27"/>
  </w:num>
  <w:num w:numId="21">
    <w:abstractNumId w:val="24"/>
  </w:num>
  <w:num w:numId="22">
    <w:abstractNumId w:val="7"/>
  </w:num>
  <w:num w:numId="23">
    <w:abstractNumId w:val="17"/>
  </w:num>
  <w:num w:numId="24">
    <w:abstractNumId w:val="11"/>
  </w:num>
  <w:num w:numId="25">
    <w:abstractNumId w:val="13"/>
  </w:num>
  <w:num w:numId="26">
    <w:abstractNumId w:val="16"/>
  </w:num>
  <w:num w:numId="27">
    <w:abstractNumId w:val="0"/>
  </w:num>
  <w:num w:numId="28">
    <w:abstractNumId w:val="19"/>
  </w:num>
  <w:num w:numId="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SortMethod w:val="0000"/>
  <w:defaultTabStop w:val="720"/>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33"/>
    <w:rsid w:val="0000015D"/>
    <w:rsid w:val="00012425"/>
    <w:rsid w:val="00012F6F"/>
    <w:rsid w:val="00014213"/>
    <w:rsid w:val="00014B55"/>
    <w:rsid w:val="00020E3E"/>
    <w:rsid w:val="0002328B"/>
    <w:rsid w:val="00023BF3"/>
    <w:rsid w:val="00026811"/>
    <w:rsid w:val="0003287D"/>
    <w:rsid w:val="00032E8B"/>
    <w:rsid w:val="0004185E"/>
    <w:rsid w:val="000453A6"/>
    <w:rsid w:val="0004698F"/>
    <w:rsid w:val="000477DC"/>
    <w:rsid w:val="00047D82"/>
    <w:rsid w:val="00056988"/>
    <w:rsid w:val="0006006D"/>
    <w:rsid w:val="00071D0A"/>
    <w:rsid w:val="00072279"/>
    <w:rsid w:val="00075E6C"/>
    <w:rsid w:val="00081C12"/>
    <w:rsid w:val="00087D42"/>
    <w:rsid w:val="0009726A"/>
    <w:rsid w:val="000A2620"/>
    <w:rsid w:val="000B1633"/>
    <w:rsid w:val="000B29AD"/>
    <w:rsid w:val="000B60D7"/>
    <w:rsid w:val="000B7B42"/>
    <w:rsid w:val="000C0AE9"/>
    <w:rsid w:val="000C6372"/>
    <w:rsid w:val="000C75D1"/>
    <w:rsid w:val="000D3EC2"/>
    <w:rsid w:val="000D7841"/>
    <w:rsid w:val="000E392D"/>
    <w:rsid w:val="000E39B6"/>
    <w:rsid w:val="000E3D05"/>
    <w:rsid w:val="000F4288"/>
    <w:rsid w:val="000F7165"/>
    <w:rsid w:val="00100361"/>
    <w:rsid w:val="00102379"/>
    <w:rsid w:val="00103722"/>
    <w:rsid w:val="00105EB8"/>
    <w:rsid w:val="001065D6"/>
    <w:rsid w:val="001068D5"/>
    <w:rsid w:val="00115E39"/>
    <w:rsid w:val="00121252"/>
    <w:rsid w:val="00124609"/>
    <w:rsid w:val="001254CE"/>
    <w:rsid w:val="00130465"/>
    <w:rsid w:val="001308D8"/>
    <w:rsid w:val="00131F3A"/>
    <w:rsid w:val="001422CC"/>
    <w:rsid w:val="00142CC3"/>
    <w:rsid w:val="00145346"/>
    <w:rsid w:val="00150333"/>
    <w:rsid w:val="00151E78"/>
    <w:rsid w:val="00160CF0"/>
    <w:rsid w:val="001617B6"/>
    <w:rsid w:val="00165E66"/>
    <w:rsid w:val="00174F38"/>
    <w:rsid w:val="001849FD"/>
    <w:rsid w:val="0019351B"/>
    <w:rsid w:val="00194B79"/>
    <w:rsid w:val="00196143"/>
    <w:rsid w:val="001A24FC"/>
    <w:rsid w:val="001B2A77"/>
    <w:rsid w:val="001B5EC8"/>
    <w:rsid w:val="001C7BAE"/>
    <w:rsid w:val="001E1F7E"/>
    <w:rsid w:val="001E31FA"/>
    <w:rsid w:val="001E4256"/>
    <w:rsid w:val="001E48F9"/>
    <w:rsid w:val="001E6399"/>
    <w:rsid w:val="001E64F6"/>
    <w:rsid w:val="001E7AEB"/>
    <w:rsid w:val="00204317"/>
    <w:rsid w:val="00204B82"/>
    <w:rsid w:val="00205C68"/>
    <w:rsid w:val="00222BEB"/>
    <w:rsid w:val="00223217"/>
    <w:rsid w:val="00225E60"/>
    <w:rsid w:val="00226CD9"/>
    <w:rsid w:val="00230BBB"/>
    <w:rsid w:val="0023202C"/>
    <w:rsid w:val="00234253"/>
    <w:rsid w:val="00234619"/>
    <w:rsid w:val="00245043"/>
    <w:rsid w:val="0025578B"/>
    <w:rsid w:val="002570BD"/>
    <w:rsid w:val="002579F5"/>
    <w:rsid w:val="0026028E"/>
    <w:rsid w:val="00265932"/>
    <w:rsid w:val="00267D39"/>
    <w:rsid w:val="00272EC4"/>
    <w:rsid w:val="00276717"/>
    <w:rsid w:val="00281749"/>
    <w:rsid w:val="00282118"/>
    <w:rsid w:val="0028219B"/>
    <w:rsid w:val="00284FA2"/>
    <w:rsid w:val="00286657"/>
    <w:rsid w:val="00286C10"/>
    <w:rsid w:val="00292657"/>
    <w:rsid w:val="00292D36"/>
    <w:rsid w:val="00294A5A"/>
    <w:rsid w:val="00295629"/>
    <w:rsid w:val="00297281"/>
    <w:rsid w:val="00297A47"/>
    <w:rsid w:val="002A4AD5"/>
    <w:rsid w:val="002A5891"/>
    <w:rsid w:val="002B03F1"/>
    <w:rsid w:val="002B5E2B"/>
    <w:rsid w:val="002B6DAA"/>
    <w:rsid w:val="002C3277"/>
    <w:rsid w:val="002C475D"/>
    <w:rsid w:val="002D6F3C"/>
    <w:rsid w:val="002D70F7"/>
    <w:rsid w:val="002D711A"/>
    <w:rsid w:val="002D7336"/>
    <w:rsid w:val="002E3396"/>
    <w:rsid w:val="002F2953"/>
    <w:rsid w:val="002F389A"/>
    <w:rsid w:val="002F4173"/>
    <w:rsid w:val="00303D33"/>
    <w:rsid w:val="00303E66"/>
    <w:rsid w:val="003049AC"/>
    <w:rsid w:val="00307C43"/>
    <w:rsid w:val="0031149C"/>
    <w:rsid w:val="00315B8F"/>
    <w:rsid w:val="00316FC9"/>
    <w:rsid w:val="00325E21"/>
    <w:rsid w:val="00345B45"/>
    <w:rsid w:val="00345F0B"/>
    <w:rsid w:val="00350441"/>
    <w:rsid w:val="00354D98"/>
    <w:rsid w:val="00355931"/>
    <w:rsid w:val="0036778F"/>
    <w:rsid w:val="003806FC"/>
    <w:rsid w:val="00381CB1"/>
    <w:rsid w:val="00385E5A"/>
    <w:rsid w:val="0038771C"/>
    <w:rsid w:val="003A24F9"/>
    <w:rsid w:val="003A430B"/>
    <w:rsid w:val="003A541A"/>
    <w:rsid w:val="003A6923"/>
    <w:rsid w:val="003A71D1"/>
    <w:rsid w:val="003C1395"/>
    <w:rsid w:val="003C2C67"/>
    <w:rsid w:val="003C2D4C"/>
    <w:rsid w:val="003C3B3A"/>
    <w:rsid w:val="003C5BA4"/>
    <w:rsid w:val="003E3E26"/>
    <w:rsid w:val="003F1295"/>
    <w:rsid w:val="003F5102"/>
    <w:rsid w:val="003F76FC"/>
    <w:rsid w:val="004002EB"/>
    <w:rsid w:val="004070E8"/>
    <w:rsid w:val="00407A79"/>
    <w:rsid w:val="004108A6"/>
    <w:rsid w:val="00411094"/>
    <w:rsid w:val="00422DDC"/>
    <w:rsid w:val="004231B5"/>
    <w:rsid w:val="004236C8"/>
    <w:rsid w:val="00427681"/>
    <w:rsid w:val="00433317"/>
    <w:rsid w:val="00433DB7"/>
    <w:rsid w:val="0043696B"/>
    <w:rsid w:val="00441B65"/>
    <w:rsid w:val="0044716C"/>
    <w:rsid w:val="00453750"/>
    <w:rsid w:val="00456941"/>
    <w:rsid w:val="00463C5A"/>
    <w:rsid w:val="004702EA"/>
    <w:rsid w:val="004761AF"/>
    <w:rsid w:val="004777DB"/>
    <w:rsid w:val="0048259C"/>
    <w:rsid w:val="00482D02"/>
    <w:rsid w:val="00484326"/>
    <w:rsid w:val="00490369"/>
    <w:rsid w:val="004912C7"/>
    <w:rsid w:val="00497EB0"/>
    <w:rsid w:val="004A1DF8"/>
    <w:rsid w:val="004A5C6D"/>
    <w:rsid w:val="004A7519"/>
    <w:rsid w:val="004B632C"/>
    <w:rsid w:val="004B64B1"/>
    <w:rsid w:val="004D01AC"/>
    <w:rsid w:val="004D3518"/>
    <w:rsid w:val="004D374D"/>
    <w:rsid w:val="004D62D6"/>
    <w:rsid w:val="004D6898"/>
    <w:rsid w:val="004D7778"/>
    <w:rsid w:val="004E0327"/>
    <w:rsid w:val="004E5916"/>
    <w:rsid w:val="004F2019"/>
    <w:rsid w:val="004F3F4E"/>
    <w:rsid w:val="00501DA9"/>
    <w:rsid w:val="005026EF"/>
    <w:rsid w:val="005079B2"/>
    <w:rsid w:val="00510167"/>
    <w:rsid w:val="00511E12"/>
    <w:rsid w:val="00513E86"/>
    <w:rsid w:val="00514AE0"/>
    <w:rsid w:val="00515958"/>
    <w:rsid w:val="00520511"/>
    <w:rsid w:val="00523E77"/>
    <w:rsid w:val="0053011C"/>
    <w:rsid w:val="005306A2"/>
    <w:rsid w:val="0053313D"/>
    <w:rsid w:val="00534101"/>
    <w:rsid w:val="0053416C"/>
    <w:rsid w:val="005416D7"/>
    <w:rsid w:val="00541C2F"/>
    <w:rsid w:val="005450D9"/>
    <w:rsid w:val="00547A71"/>
    <w:rsid w:val="00552844"/>
    <w:rsid w:val="00552DE4"/>
    <w:rsid w:val="005619BB"/>
    <w:rsid w:val="00563527"/>
    <w:rsid w:val="0057407A"/>
    <w:rsid w:val="00574BDA"/>
    <w:rsid w:val="00576382"/>
    <w:rsid w:val="0058124E"/>
    <w:rsid w:val="005848A5"/>
    <w:rsid w:val="00586228"/>
    <w:rsid w:val="005871B6"/>
    <w:rsid w:val="005875A3"/>
    <w:rsid w:val="0059267A"/>
    <w:rsid w:val="00593A04"/>
    <w:rsid w:val="005953EA"/>
    <w:rsid w:val="005A3416"/>
    <w:rsid w:val="005B27FE"/>
    <w:rsid w:val="005B76DF"/>
    <w:rsid w:val="005B79CB"/>
    <w:rsid w:val="005C04F0"/>
    <w:rsid w:val="005C07D3"/>
    <w:rsid w:val="005C12A8"/>
    <w:rsid w:val="005E08D7"/>
    <w:rsid w:val="005E3869"/>
    <w:rsid w:val="005E4919"/>
    <w:rsid w:val="005E4C16"/>
    <w:rsid w:val="005E57E1"/>
    <w:rsid w:val="005E5947"/>
    <w:rsid w:val="005F61DF"/>
    <w:rsid w:val="0060163A"/>
    <w:rsid w:val="006023F9"/>
    <w:rsid w:val="00610559"/>
    <w:rsid w:val="00614076"/>
    <w:rsid w:val="00616087"/>
    <w:rsid w:val="00617BB5"/>
    <w:rsid w:val="006208C4"/>
    <w:rsid w:val="00620C8C"/>
    <w:rsid w:val="0063160E"/>
    <w:rsid w:val="00632DAF"/>
    <w:rsid w:val="00632F2E"/>
    <w:rsid w:val="006332F6"/>
    <w:rsid w:val="00633C69"/>
    <w:rsid w:val="006413F2"/>
    <w:rsid w:val="00645E9B"/>
    <w:rsid w:val="00647F51"/>
    <w:rsid w:val="006534B2"/>
    <w:rsid w:val="00655EA6"/>
    <w:rsid w:val="0065615D"/>
    <w:rsid w:val="00657011"/>
    <w:rsid w:val="006619CF"/>
    <w:rsid w:val="006650B5"/>
    <w:rsid w:val="006651B1"/>
    <w:rsid w:val="00665778"/>
    <w:rsid w:val="00676E5F"/>
    <w:rsid w:val="00684792"/>
    <w:rsid w:val="006945CA"/>
    <w:rsid w:val="006A3309"/>
    <w:rsid w:val="006A3A5A"/>
    <w:rsid w:val="006A5B34"/>
    <w:rsid w:val="006A7C5F"/>
    <w:rsid w:val="006B337A"/>
    <w:rsid w:val="006B5F58"/>
    <w:rsid w:val="006C563C"/>
    <w:rsid w:val="006C77A9"/>
    <w:rsid w:val="006D4720"/>
    <w:rsid w:val="006D5B85"/>
    <w:rsid w:val="006D727A"/>
    <w:rsid w:val="006E4C46"/>
    <w:rsid w:val="006E6CDF"/>
    <w:rsid w:val="006E7C80"/>
    <w:rsid w:val="006F37F2"/>
    <w:rsid w:val="006F522C"/>
    <w:rsid w:val="006F6693"/>
    <w:rsid w:val="007003F7"/>
    <w:rsid w:val="007004DF"/>
    <w:rsid w:val="00704EAC"/>
    <w:rsid w:val="00707FE8"/>
    <w:rsid w:val="00714AAE"/>
    <w:rsid w:val="00717A73"/>
    <w:rsid w:val="00724962"/>
    <w:rsid w:val="00724A0F"/>
    <w:rsid w:val="00726D2F"/>
    <w:rsid w:val="00736732"/>
    <w:rsid w:val="00740019"/>
    <w:rsid w:val="007432F9"/>
    <w:rsid w:val="00743B9A"/>
    <w:rsid w:val="0074586A"/>
    <w:rsid w:val="00746426"/>
    <w:rsid w:val="00750BF9"/>
    <w:rsid w:val="00750CBE"/>
    <w:rsid w:val="0076365B"/>
    <w:rsid w:val="007650D2"/>
    <w:rsid w:val="00766B5A"/>
    <w:rsid w:val="00767B8C"/>
    <w:rsid w:val="00770BB1"/>
    <w:rsid w:val="00772209"/>
    <w:rsid w:val="007770A5"/>
    <w:rsid w:val="007834F2"/>
    <w:rsid w:val="0078432C"/>
    <w:rsid w:val="0078701E"/>
    <w:rsid w:val="00791020"/>
    <w:rsid w:val="00796484"/>
    <w:rsid w:val="00796D01"/>
    <w:rsid w:val="007A04D2"/>
    <w:rsid w:val="007A5F82"/>
    <w:rsid w:val="007B19B7"/>
    <w:rsid w:val="007B4351"/>
    <w:rsid w:val="007B55C7"/>
    <w:rsid w:val="007D2175"/>
    <w:rsid w:val="007D5F9E"/>
    <w:rsid w:val="007D6713"/>
    <w:rsid w:val="007E098F"/>
    <w:rsid w:val="007E3BA2"/>
    <w:rsid w:val="007F1A4C"/>
    <w:rsid w:val="007F723F"/>
    <w:rsid w:val="008022C3"/>
    <w:rsid w:val="008041E6"/>
    <w:rsid w:val="00804BAD"/>
    <w:rsid w:val="008065D2"/>
    <w:rsid w:val="00811696"/>
    <w:rsid w:val="00815A8A"/>
    <w:rsid w:val="0081799D"/>
    <w:rsid w:val="0082194C"/>
    <w:rsid w:val="008222FF"/>
    <w:rsid w:val="008228D2"/>
    <w:rsid w:val="008241FF"/>
    <w:rsid w:val="0082443F"/>
    <w:rsid w:val="0082699D"/>
    <w:rsid w:val="00827454"/>
    <w:rsid w:val="0083539D"/>
    <w:rsid w:val="00836CC9"/>
    <w:rsid w:val="00840505"/>
    <w:rsid w:val="008411E9"/>
    <w:rsid w:val="00841617"/>
    <w:rsid w:val="0084200F"/>
    <w:rsid w:val="00843B2C"/>
    <w:rsid w:val="00844F16"/>
    <w:rsid w:val="00847745"/>
    <w:rsid w:val="00855FF9"/>
    <w:rsid w:val="0086277A"/>
    <w:rsid w:val="00865A5B"/>
    <w:rsid w:val="008668A8"/>
    <w:rsid w:val="008719DF"/>
    <w:rsid w:val="008768AD"/>
    <w:rsid w:val="00880AC4"/>
    <w:rsid w:val="00887189"/>
    <w:rsid w:val="00897447"/>
    <w:rsid w:val="008A4900"/>
    <w:rsid w:val="008A55FE"/>
    <w:rsid w:val="008B146D"/>
    <w:rsid w:val="008B230F"/>
    <w:rsid w:val="008B42AD"/>
    <w:rsid w:val="008B5666"/>
    <w:rsid w:val="008C260E"/>
    <w:rsid w:val="008C3135"/>
    <w:rsid w:val="008D0281"/>
    <w:rsid w:val="008D1DD2"/>
    <w:rsid w:val="008D6AEE"/>
    <w:rsid w:val="008D978B"/>
    <w:rsid w:val="008E057B"/>
    <w:rsid w:val="008E2348"/>
    <w:rsid w:val="008E347D"/>
    <w:rsid w:val="008E4DFC"/>
    <w:rsid w:val="008F04C8"/>
    <w:rsid w:val="008F6D45"/>
    <w:rsid w:val="008F705B"/>
    <w:rsid w:val="00903F5A"/>
    <w:rsid w:val="00903F81"/>
    <w:rsid w:val="00905AB4"/>
    <w:rsid w:val="00905E6A"/>
    <w:rsid w:val="00907FF7"/>
    <w:rsid w:val="00916FB6"/>
    <w:rsid w:val="00920E37"/>
    <w:rsid w:val="00922944"/>
    <w:rsid w:val="00926184"/>
    <w:rsid w:val="00931FD9"/>
    <w:rsid w:val="00934C41"/>
    <w:rsid w:val="00936479"/>
    <w:rsid w:val="00937A10"/>
    <w:rsid w:val="00943137"/>
    <w:rsid w:val="009464B0"/>
    <w:rsid w:val="00947A0F"/>
    <w:rsid w:val="0095412B"/>
    <w:rsid w:val="00955DE6"/>
    <w:rsid w:val="009579EA"/>
    <w:rsid w:val="00966115"/>
    <w:rsid w:val="00972812"/>
    <w:rsid w:val="009834C0"/>
    <w:rsid w:val="00986AAC"/>
    <w:rsid w:val="009905FA"/>
    <w:rsid w:val="0099185E"/>
    <w:rsid w:val="009954DD"/>
    <w:rsid w:val="00995526"/>
    <w:rsid w:val="009A0E50"/>
    <w:rsid w:val="009A1DA2"/>
    <w:rsid w:val="009A35AA"/>
    <w:rsid w:val="009A3704"/>
    <w:rsid w:val="009A4739"/>
    <w:rsid w:val="009A674F"/>
    <w:rsid w:val="009A6D22"/>
    <w:rsid w:val="009B199C"/>
    <w:rsid w:val="009B1DAA"/>
    <w:rsid w:val="009B3849"/>
    <w:rsid w:val="009B5979"/>
    <w:rsid w:val="009B61F1"/>
    <w:rsid w:val="009B62E0"/>
    <w:rsid w:val="009C3D88"/>
    <w:rsid w:val="009C638A"/>
    <w:rsid w:val="009D6EA7"/>
    <w:rsid w:val="009E0ECD"/>
    <w:rsid w:val="009E1651"/>
    <w:rsid w:val="009E3858"/>
    <w:rsid w:val="009E467D"/>
    <w:rsid w:val="009E4BEB"/>
    <w:rsid w:val="009E70DD"/>
    <w:rsid w:val="009F2ED9"/>
    <w:rsid w:val="009F3231"/>
    <w:rsid w:val="009F5C58"/>
    <w:rsid w:val="00A023A0"/>
    <w:rsid w:val="00A034F7"/>
    <w:rsid w:val="00A05EBC"/>
    <w:rsid w:val="00A12570"/>
    <w:rsid w:val="00A1562B"/>
    <w:rsid w:val="00A170F4"/>
    <w:rsid w:val="00A21408"/>
    <w:rsid w:val="00A21CFD"/>
    <w:rsid w:val="00A23BA4"/>
    <w:rsid w:val="00A25B78"/>
    <w:rsid w:val="00A27B01"/>
    <w:rsid w:val="00A400CC"/>
    <w:rsid w:val="00A40495"/>
    <w:rsid w:val="00A45CB0"/>
    <w:rsid w:val="00A46288"/>
    <w:rsid w:val="00A46BA8"/>
    <w:rsid w:val="00A47634"/>
    <w:rsid w:val="00A5395D"/>
    <w:rsid w:val="00A612FE"/>
    <w:rsid w:val="00A66F4D"/>
    <w:rsid w:val="00A703B3"/>
    <w:rsid w:val="00A70B49"/>
    <w:rsid w:val="00A740D4"/>
    <w:rsid w:val="00A7568D"/>
    <w:rsid w:val="00A8084F"/>
    <w:rsid w:val="00A82674"/>
    <w:rsid w:val="00A84374"/>
    <w:rsid w:val="00A92D94"/>
    <w:rsid w:val="00A93F4E"/>
    <w:rsid w:val="00A94F53"/>
    <w:rsid w:val="00AA26B8"/>
    <w:rsid w:val="00AA4288"/>
    <w:rsid w:val="00AA4907"/>
    <w:rsid w:val="00AB1B76"/>
    <w:rsid w:val="00AB24E4"/>
    <w:rsid w:val="00AC0B87"/>
    <w:rsid w:val="00AC2624"/>
    <w:rsid w:val="00AC32A8"/>
    <w:rsid w:val="00AC4EBC"/>
    <w:rsid w:val="00AC73ED"/>
    <w:rsid w:val="00AD1351"/>
    <w:rsid w:val="00AD4528"/>
    <w:rsid w:val="00AD7E4E"/>
    <w:rsid w:val="00AE271D"/>
    <w:rsid w:val="00AE70F2"/>
    <w:rsid w:val="00AF4D58"/>
    <w:rsid w:val="00AF6666"/>
    <w:rsid w:val="00AF7BC5"/>
    <w:rsid w:val="00B06F39"/>
    <w:rsid w:val="00B116E3"/>
    <w:rsid w:val="00B15592"/>
    <w:rsid w:val="00B16D2B"/>
    <w:rsid w:val="00B23AE9"/>
    <w:rsid w:val="00B32620"/>
    <w:rsid w:val="00B350B2"/>
    <w:rsid w:val="00B37FF8"/>
    <w:rsid w:val="00B41DEC"/>
    <w:rsid w:val="00B515DB"/>
    <w:rsid w:val="00B556E1"/>
    <w:rsid w:val="00B673BB"/>
    <w:rsid w:val="00B70AB8"/>
    <w:rsid w:val="00B73B9C"/>
    <w:rsid w:val="00B81B44"/>
    <w:rsid w:val="00B84934"/>
    <w:rsid w:val="00B9053B"/>
    <w:rsid w:val="00B9059E"/>
    <w:rsid w:val="00B957D2"/>
    <w:rsid w:val="00B9777C"/>
    <w:rsid w:val="00BA0C37"/>
    <w:rsid w:val="00BA3782"/>
    <w:rsid w:val="00BA5BEB"/>
    <w:rsid w:val="00BA61FD"/>
    <w:rsid w:val="00BB33DC"/>
    <w:rsid w:val="00BB4D98"/>
    <w:rsid w:val="00BB4EBF"/>
    <w:rsid w:val="00BB59E0"/>
    <w:rsid w:val="00BB7DF0"/>
    <w:rsid w:val="00BC1878"/>
    <w:rsid w:val="00BC3422"/>
    <w:rsid w:val="00BC3606"/>
    <w:rsid w:val="00BC3DBA"/>
    <w:rsid w:val="00BC437C"/>
    <w:rsid w:val="00BC6E19"/>
    <w:rsid w:val="00BD05FA"/>
    <w:rsid w:val="00BD0B31"/>
    <w:rsid w:val="00BD1153"/>
    <w:rsid w:val="00BD4FF1"/>
    <w:rsid w:val="00BD5018"/>
    <w:rsid w:val="00BE1608"/>
    <w:rsid w:val="00BE4EDC"/>
    <w:rsid w:val="00BE5ADC"/>
    <w:rsid w:val="00BE7DF3"/>
    <w:rsid w:val="00BF398E"/>
    <w:rsid w:val="00BF4F96"/>
    <w:rsid w:val="00C015B9"/>
    <w:rsid w:val="00C022F9"/>
    <w:rsid w:val="00C032EA"/>
    <w:rsid w:val="00C06EB5"/>
    <w:rsid w:val="00C1145F"/>
    <w:rsid w:val="00C11CD1"/>
    <w:rsid w:val="00C15701"/>
    <w:rsid w:val="00C23DB2"/>
    <w:rsid w:val="00C258F2"/>
    <w:rsid w:val="00C2715F"/>
    <w:rsid w:val="00C32D49"/>
    <w:rsid w:val="00C33AD3"/>
    <w:rsid w:val="00C41B3C"/>
    <w:rsid w:val="00C42B6F"/>
    <w:rsid w:val="00C43F06"/>
    <w:rsid w:val="00C45702"/>
    <w:rsid w:val="00C47503"/>
    <w:rsid w:val="00C50A2B"/>
    <w:rsid w:val="00C51C01"/>
    <w:rsid w:val="00C539DC"/>
    <w:rsid w:val="00C55359"/>
    <w:rsid w:val="00C637E1"/>
    <w:rsid w:val="00C67EAC"/>
    <w:rsid w:val="00C70D50"/>
    <w:rsid w:val="00C72252"/>
    <w:rsid w:val="00C81050"/>
    <w:rsid w:val="00C907D7"/>
    <w:rsid w:val="00C92338"/>
    <w:rsid w:val="00C95E66"/>
    <w:rsid w:val="00C96051"/>
    <w:rsid w:val="00C97992"/>
    <w:rsid w:val="00C97B86"/>
    <w:rsid w:val="00CA05DC"/>
    <w:rsid w:val="00CA7B47"/>
    <w:rsid w:val="00CB1DD6"/>
    <w:rsid w:val="00CB3976"/>
    <w:rsid w:val="00CB441A"/>
    <w:rsid w:val="00CB79C7"/>
    <w:rsid w:val="00CB7D96"/>
    <w:rsid w:val="00CC6087"/>
    <w:rsid w:val="00CD0307"/>
    <w:rsid w:val="00CD3D1B"/>
    <w:rsid w:val="00CE083F"/>
    <w:rsid w:val="00CE269F"/>
    <w:rsid w:val="00CF2474"/>
    <w:rsid w:val="00CF5A29"/>
    <w:rsid w:val="00CF6EC4"/>
    <w:rsid w:val="00D02663"/>
    <w:rsid w:val="00D0633E"/>
    <w:rsid w:val="00D12E74"/>
    <w:rsid w:val="00D1488B"/>
    <w:rsid w:val="00D15955"/>
    <w:rsid w:val="00D2312F"/>
    <w:rsid w:val="00D23B04"/>
    <w:rsid w:val="00D2562B"/>
    <w:rsid w:val="00D269C1"/>
    <w:rsid w:val="00D27944"/>
    <w:rsid w:val="00D32C11"/>
    <w:rsid w:val="00D40D8B"/>
    <w:rsid w:val="00D41B2F"/>
    <w:rsid w:val="00D44953"/>
    <w:rsid w:val="00D468E7"/>
    <w:rsid w:val="00D50D98"/>
    <w:rsid w:val="00D51E13"/>
    <w:rsid w:val="00D52DA0"/>
    <w:rsid w:val="00D542F3"/>
    <w:rsid w:val="00D54513"/>
    <w:rsid w:val="00D54AAE"/>
    <w:rsid w:val="00D5644B"/>
    <w:rsid w:val="00D56E25"/>
    <w:rsid w:val="00D57E89"/>
    <w:rsid w:val="00D60E1A"/>
    <w:rsid w:val="00D615CC"/>
    <w:rsid w:val="00D6560D"/>
    <w:rsid w:val="00D65D77"/>
    <w:rsid w:val="00D662E0"/>
    <w:rsid w:val="00D718D7"/>
    <w:rsid w:val="00D763B6"/>
    <w:rsid w:val="00D814B7"/>
    <w:rsid w:val="00D83283"/>
    <w:rsid w:val="00D863EB"/>
    <w:rsid w:val="00D90688"/>
    <w:rsid w:val="00D933ED"/>
    <w:rsid w:val="00D93C56"/>
    <w:rsid w:val="00DA3AAD"/>
    <w:rsid w:val="00DB0804"/>
    <w:rsid w:val="00DB312B"/>
    <w:rsid w:val="00DB4E99"/>
    <w:rsid w:val="00DC5654"/>
    <w:rsid w:val="00DC658F"/>
    <w:rsid w:val="00DC674A"/>
    <w:rsid w:val="00DC68CF"/>
    <w:rsid w:val="00DD34D3"/>
    <w:rsid w:val="00DD6383"/>
    <w:rsid w:val="00DD7AA7"/>
    <w:rsid w:val="00DD7FAE"/>
    <w:rsid w:val="00DE0E4E"/>
    <w:rsid w:val="00DE60CC"/>
    <w:rsid w:val="00DF09A5"/>
    <w:rsid w:val="00DF52CC"/>
    <w:rsid w:val="00E06416"/>
    <w:rsid w:val="00E07FA3"/>
    <w:rsid w:val="00E201A9"/>
    <w:rsid w:val="00E22A20"/>
    <w:rsid w:val="00E24F69"/>
    <w:rsid w:val="00E26B32"/>
    <w:rsid w:val="00E31CD4"/>
    <w:rsid w:val="00E31E60"/>
    <w:rsid w:val="00E33E08"/>
    <w:rsid w:val="00E407B6"/>
    <w:rsid w:val="00E41EF1"/>
    <w:rsid w:val="00E42942"/>
    <w:rsid w:val="00E45C9C"/>
    <w:rsid w:val="00E543D9"/>
    <w:rsid w:val="00E54CEC"/>
    <w:rsid w:val="00E54D7E"/>
    <w:rsid w:val="00E65A0A"/>
    <w:rsid w:val="00E71BDF"/>
    <w:rsid w:val="00E72E8A"/>
    <w:rsid w:val="00E739E4"/>
    <w:rsid w:val="00E75CCB"/>
    <w:rsid w:val="00E7618E"/>
    <w:rsid w:val="00E8245B"/>
    <w:rsid w:val="00E82C21"/>
    <w:rsid w:val="00E82F59"/>
    <w:rsid w:val="00E83CA7"/>
    <w:rsid w:val="00E92192"/>
    <w:rsid w:val="00E95A71"/>
    <w:rsid w:val="00EA030C"/>
    <w:rsid w:val="00EA2A34"/>
    <w:rsid w:val="00EA2B81"/>
    <w:rsid w:val="00EA5761"/>
    <w:rsid w:val="00EB1FA3"/>
    <w:rsid w:val="00EB363A"/>
    <w:rsid w:val="00EB6068"/>
    <w:rsid w:val="00EB7014"/>
    <w:rsid w:val="00EC5177"/>
    <w:rsid w:val="00EC5CDE"/>
    <w:rsid w:val="00ED3077"/>
    <w:rsid w:val="00ED487E"/>
    <w:rsid w:val="00ED64F1"/>
    <w:rsid w:val="00ED656C"/>
    <w:rsid w:val="00EE33A1"/>
    <w:rsid w:val="00EE7A0D"/>
    <w:rsid w:val="00EF295D"/>
    <w:rsid w:val="00EF4286"/>
    <w:rsid w:val="00F0222C"/>
    <w:rsid w:val="00F0412F"/>
    <w:rsid w:val="00F058FA"/>
    <w:rsid w:val="00F05AFA"/>
    <w:rsid w:val="00F12312"/>
    <w:rsid w:val="00F167C6"/>
    <w:rsid w:val="00F177C7"/>
    <w:rsid w:val="00F17CE1"/>
    <w:rsid w:val="00F2115C"/>
    <w:rsid w:val="00F21B89"/>
    <w:rsid w:val="00F22ABA"/>
    <w:rsid w:val="00F2451A"/>
    <w:rsid w:val="00F30277"/>
    <w:rsid w:val="00F349C9"/>
    <w:rsid w:val="00F36B12"/>
    <w:rsid w:val="00F36D4D"/>
    <w:rsid w:val="00F47C64"/>
    <w:rsid w:val="00F504CA"/>
    <w:rsid w:val="00F60F9F"/>
    <w:rsid w:val="00F635D9"/>
    <w:rsid w:val="00F64CFF"/>
    <w:rsid w:val="00F64F08"/>
    <w:rsid w:val="00F70055"/>
    <w:rsid w:val="00F71150"/>
    <w:rsid w:val="00F71D46"/>
    <w:rsid w:val="00F734F5"/>
    <w:rsid w:val="00F73B5B"/>
    <w:rsid w:val="00F7492A"/>
    <w:rsid w:val="00F83533"/>
    <w:rsid w:val="00F86A3C"/>
    <w:rsid w:val="00F90EA5"/>
    <w:rsid w:val="00F91F5A"/>
    <w:rsid w:val="00F966B1"/>
    <w:rsid w:val="00F97736"/>
    <w:rsid w:val="00F97D48"/>
    <w:rsid w:val="00FA0311"/>
    <w:rsid w:val="00FA1489"/>
    <w:rsid w:val="00FA39E1"/>
    <w:rsid w:val="00FA403B"/>
    <w:rsid w:val="00FB622A"/>
    <w:rsid w:val="00FD07EF"/>
    <w:rsid w:val="00FD50F0"/>
    <w:rsid w:val="00FD640F"/>
    <w:rsid w:val="00FD6B4C"/>
    <w:rsid w:val="00FD7069"/>
    <w:rsid w:val="00FE0553"/>
    <w:rsid w:val="00FE25D0"/>
    <w:rsid w:val="00FE6CB3"/>
    <w:rsid w:val="00FE6DBF"/>
    <w:rsid w:val="00FF411C"/>
    <w:rsid w:val="00FF4E99"/>
    <w:rsid w:val="6A1C9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03CE412"/>
  <w15:docId w15:val="{B4502215-ADC5-42FA-B7F5-6B82B79B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1"/>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1"/>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aliases w:val="A List Paragraph"/>
    <w:basedOn w:val="Normal"/>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2"/>
      </w:numPr>
    </w:pPr>
  </w:style>
  <w:style w:type="paragraph" w:customStyle="1" w:styleId="SCVbulletafternumbers">
    <w:name w:val="SCV bullet after numbers"/>
    <w:basedOn w:val="SCVbody"/>
    <w:uiPriority w:val="24"/>
    <w:rsid w:val="00E45C9C"/>
    <w:pPr>
      <w:numPr>
        <w:ilvl w:val="1"/>
        <w:numId w:val="2"/>
      </w:numPr>
      <w:spacing w:before="60" w:after="60"/>
    </w:pPr>
  </w:style>
  <w:style w:type="paragraph" w:customStyle="1" w:styleId="SCVquotebullet1">
    <w:name w:val="SCV quote bullet 1"/>
    <w:basedOn w:val="SCVquote"/>
    <w:uiPriority w:val="29"/>
    <w:rsid w:val="000B7B42"/>
    <w:pPr>
      <w:numPr>
        <w:numId w:val="5"/>
      </w:numPr>
      <w:spacing w:before="60" w:after="60"/>
    </w:pPr>
  </w:style>
  <w:style w:type="paragraph" w:customStyle="1" w:styleId="SCVquotebullet2">
    <w:name w:val="SCV quote bullet 2"/>
    <w:basedOn w:val="SCVquote"/>
    <w:uiPriority w:val="29"/>
    <w:rsid w:val="000B7B42"/>
    <w:pPr>
      <w:numPr>
        <w:ilvl w:val="1"/>
        <w:numId w:val="5"/>
      </w:numPr>
      <w:spacing w:before="60" w:after="60"/>
    </w:pPr>
  </w:style>
  <w:style w:type="paragraph" w:customStyle="1" w:styleId="SCVtablebullet1">
    <w:name w:val="SCV table bullet 1"/>
    <w:basedOn w:val="SCVtablebody"/>
    <w:uiPriority w:val="23"/>
    <w:qFormat/>
    <w:rsid w:val="00E45C9C"/>
    <w:pPr>
      <w:numPr>
        <w:numId w:val="6"/>
      </w:numPr>
    </w:pPr>
    <w:rPr>
      <w:szCs w:val="18"/>
    </w:rPr>
  </w:style>
  <w:style w:type="paragraph" w:customStyle="1" w:styleId="SCVtablebullet2">
    <w:name w:val="SCV table bullet 2"/>
    <w:basedOn w:val="SCVtablebody"/>
    <w:uiPriority w:val="23"/>
    <w:rsid w:val="00E45C9C"/>
    <w:pPr>
      <w:numPr>
        <w:ilvl w:val="1"/>
        <w:numId w:val="6"/>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3"/>
      </w:numPr>
    </w:pPr>
  </w:style>
  <w:style w:type="numbering" w:customStyle="1" w:styleId="ZZTablebullets">
    <w:name w:val="ZZ Table bullets"/>
    <w:rsid w:val="00E45C9C"/>
    <w:pPr>
      <w:numPr>
        <w:numId w:val="6"/>
      </w:numPr>
    </w:pPr>
  </w:style>
  <w:style w:type="numbering" w:customStyle="1" w:styleId="ZZQuotebullets">
    <w:name w:val="ZZ Quote bullets"/>
    <w:rsid w:val="000B7B42"/>
    <w:pPr>
      <w:numPr>
        <w:numId w:val="5"/>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7"/>
      </w:numPr>
    </w:pPr>
  </w:style>
  <w:style w:type="paragraph" w:customStyle="1" w:styleId="SCVtablenumber1">
    <w:name w:val="SCV table number 1"/>
    <w:basedOn w:val="SCVtablebody"/>
    <w:uiPriority w:val="29"/>
    <w:rsid w:val="00E45C9C"/>
    <w:pPr>
      <w:numPr>
        <w:numId w:val="7"/>
      </w:numPr>
    </w:pPr>
  </w:style>
  <w:style w:type="paragraph" w:customStyle="1" w:styleId="SCVtablenumber2">
    <w:name w:val="SCV table number 2"/>
    <w:basedOn w:val="SCVtablebody"/>
    <w:uiPriority w:val="29"/>
    <w:rsid w:val="00E45C9C"/>
    <w:pPr>
      <w:numPr>
        <w:ilvl w:val="1"/>
        <w:numId w:val="7"/>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99"/>
    <w:unhideWhenUsed/>
    <w:rsid w:val="00E45C9C"/>
    <w:pPr>
      <w:spacing w:line="240" w:lineRule="auto"/>
    </w:pPr>
  </w:style>
  <w:style w:type="character" w:customStyle="1" w:styleId="CommentTextChar">
    <w:name w:val="Comment Text Char"/>
    <w:basedOn w:val="DefaultParagraphFont"/>
    <w:link w:val="CommentText"/>
    <w:uiPriority w:val="99"/>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4"/>
      </w:numPr>
      <w:spacing w:before="0"/>
    </w:pPr>
  </w:style>
  <w:style w:type="numbering" w:customStyle="1" w:styleId="ZZPulloutbullets">
    <w:name w:val="ZZ Pullout bullets"/>
    <w:basedOn w:val="NoList"/>
    <w:uiPriority w:val="99"/>
    <w:rsid w:val="00E45C9C"/>
    <w:pPr>
      <w:numPr>
        <w:numId w:val="4"/>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IntroductoryText">
    <w:name w:val="Introductory Text"/>
    <w:basedOn w:val="Normal"/>
    <w:uiPriority w:val="1"/>
    <w:qFormat/>
    <w:rsid w:val="003C1395"/>
    <w:pPr>
      <w:spacing w:before="280" w:after="240"/>
    </w:pPr>
    <w:rPr>
      <w:b/>
      <w:color w:val="007586" w:themeColor="text2"/>
    </w:rPr>
  </w:style>
  <w:style w:type="paragraph" w:customStyle="1" w:styleId="PulloutText">
    <w:name w:val="Pullout Text"/>
    <w:basedOn w:val="Normal"/>
    <w:uiPriority w:val="1"/>
    <w:qFormat/>
    <w:rsid w:val="00770BB1"/>
    <w:pPr>
      <w:spacing w:before="100" w:after="100"/>
    </w:pPr>
    <w:rPr>
      <w:color w:val="007586" w:themeColor="text2"/>
    </w:rPr>
  </w:style>
  <w:style w:type="character" w:customStyle="1" w:styleId="identifier">
    <w:name w:val="identifier"/>
    <w:basedOn w:val="DefaultParagraphFont"/>
    <w:rsid w:val="0095412B"/>
  </w:style>
  <w:style w:type="table" w:customStyle="1" w:styleId="SCVpulloutbox1">
    <w:name w:val="SCV pullout box1"/>
    <w:basedOn w:val="PlainTable1"/>
    <w:uiPriority w:val="99"/>
    <w:rsid w:val="00265932"/>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679">
      <w:bodyDiv w:val="1"/>
      <w:marLeft w:val="0"/>
      <w:marRight w:val="0"/>
      <w:marTop w:val="0"/>
      <w:marBottom w:val="0"/>
      <w:divBdr>
        <w:top w:val="none" w:sz="0" w:space="0" w:color="auto"/>
        <w:left w:val="none" w:sz="0" w:space="0" w:color="auto"/>
        <w:bottom w:val="none" w:sz="0" w:space="0" w:color="auto"/>
        <w:right w:val="none" w:sz="0" w:space="0" w:color="auto"/>
      </w:divBdr>
    </w:div>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9377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hyperlink" Target="https://doi.org/10.1542/peds.2015-3665" TargetMode="External"/><Relationship Id="rId21" Type="http://schemas.openxmlformats.org/officeDocument/2006/relationships/image" Target="media/image2.png"/><Relationship Id="rId34" Type="http://schemas.openxmlformats.org/officeDocument/2006/relationships/hyperlink" Target="https://rednose.org.au/downloads/RN3356_SafeWrapping_DL_Oct2018_1.pdf" TargetMode="External"/><Relationship Id="rId42" Type="http://schemas.openxmlformats.org/officeDocument/2006/relationships/hyperlink" Target="https://thewomens.org.au/health-professionals/clinical-resources/clinical-guidelines-gps" TargetMode="External"/><Relationship Id="rId47" Type="http://schemas.openxmlformats.org/officeDocument/2006/relationships/hyperlink" Target="https://www.health.gov.au/health-topics/immunisation/immunisation-throughout-life/national-immunisation-program-schedule" TargetMode="External"/><Relationship Id="rId50" Type="http://schemas.openxmlformats.org/officeDocument/2006/relationships/hyperlink" Target="https://rednose.org.au/article/sleeping-twins-in-the-same-safe-cot" TargetMode="External"/><Relationship Id="rId55" Type="http://schemas.openxmlformats.org/officeDocument/2006/relationships/header" Target="header7.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image" Target="media/image4.jpg"/><Relationship Id="rId41" Type="http://schemas.openxmlformats.org/officeDocument/2006/relationships/hyperlink" Target="https://www.slhd.nsw.gov.au/RPA/neonatal%5Ccontent/pdf/guidelines/NSW_Health_Infants_Safe_Sleeping_Practices_PD2019_038.pdf" TargetMode="External"/><Relationship Id="rId54" Type="http://schemas.openxmlformats.org/officeDocument/2006/relationships/hyperlink" Target="https://www2.health.vic.gov.au/hospitals-and-health-services/quality-safety-service/consultative-councils/council-obstetric-paediatric-mortality/mothers-babies-children-report"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rednose.org.au/downloads/RedNose-SafeSleep-HealthProfEducators_Mar21.pdf" TargetMode="External"/><Relationship Id="rId37" Type="http://schemas.openxmlformats.org/officeDocument/2006/relationships/hyperlink" Target="https://www.bettersafercare.vic.gov.au/clinical-guidance/neonatal/immunisation-of-preterm-infants" TargetMode="External"/><Relationship Id="rId40" Type="http://schemas.openxmlformats.org/officeDocument/2006/relationships/hyperlink" Target="https://www.hqsc.govt.nz/our-programmes/mrc/cymrc/publications-and-resources/publication/2948/" TargetMode="External"/><Relationship Id="rId45" Type="http://schemas.openxmlformats.org/officeDocument/2006/relationships/hyperlink" Target="https://raisingchildren.net.au/babies/sleep/settling-routines/helping-babies-sleep-settle-0-6-months" TargetMode="External"/><Relationship Id="rId53" Type="http://schemas.openxmlformats.org/officeDocument/2006/relationships/hyperlink" Target="https://doi.org/10.1542/peds.2016-0162" TargetMode="External"/><Relationship Id="rId58"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rednose.org.au/page/facts-and-figures" TargetMode="External"/><Relationship Id="rId36" Type="http://schemas.openxmlformats.org/officeDocument/2006/relationships/hyperlink" Target="https://www.accc.gov.au/publications/keeping-baby-safe-a-guide-to-infant-and-nursery-products" TargetMode="External"/><Relationship Id="rId49" Type="http://schemas.openxmlformats.org/officeDocument/2006/relationships/hyperlink" Target="file:///C:/Users/vic73f5/Downloads/Skin%20to%20skin%20at%20a%20caesarean%20birth.pdf" TargetMode="External"/><Relationship Id="rId57" Type="http://schemas.openxmlformats.org/officeDocument/2006/relationships/header" Target="header9.xml"/><Relationship Id="rId61"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hyperlink" Target="https://rednose.org.au/resources/education" TargetMode="External"/><Relationship Id="rId44" Type="http://schemas.openxmlformats.org/officeDocument/2006/relationships/hyperlink" Target="https://rednose.org.au/downloads/RedNose-SafeSleep-HealthProfEducators_Mar21.pdf" TargetMode="External"/><Relationship Id="rId52" Type="http://schemas.openxmlformats.org/officeDocument/2006/relationships/hyperlink" Target="http://babyslingsafety.co.uk" TargetMode="External"/><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rednose.org.au/article/the-triple-risk-model" TargetMode="External"/><Relationship Id="rId35" Type="http://schemas.openxmlformats.org/officeDocument/2006/relationships/hyperlink" Target="https://rednose.org.au/downloads/CosleepingGuideforParents_Mar21.pdf" TargetMode="External"/><Relationship Id="rId43" Type="http://schemas.openxmlformats.org/officeDocument/2006/relationships/hyperlink" Target="https://rednose.org.au/article/the-triple-risk-model" TargetMode="External"/><Relationship Id="rId48" Type="http://schemas.openxmlformats.org/officeDocument/2006/relationships/hyperlink" Target="https://immunisationhandbook.health.gov.au/vaccination-for-special-risk-groups/vaccination-for-preterm-infants" TargetMode="External"/><Relationship Id="rId56" Type="http://schemas.openxmlformats.org/officeDocument/2006/relationships/header" Target="header8.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rednose.org.au/downloads/RN0215_20_infostatements_Slings.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image" Target="media/image5.jpeg"/><Relationship Id="rId38" Type="http://schemas.openxmlformats.org/officeDocument/2006/relationships/hyperlink" Target="https://www.bettersafercare.vic.gov.au/clinical-guidance/neonatal/infant-safe-sleeping" TargetMode="External"/><Relationship Id="rId46" Type="http://schemas.openxmlformats.org/officeDocument/2006/relationships/hyperlink" Target="https://rednose.org.au/article/using-a-dummy-or-pacifier" TargetMode="External"/><Relationship Id="rId59"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45669423a79ce1c2e572556ebc79f20c">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d2cf200c18ae3fe1d0dcf27c239547f6"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8e31a26f-2bac-4483-81c4-d278e737b1b6"/>
  </ds:schemaRefs>
</ds:datastoreItem>
</file>

<file path=customXml/itemProps3.xml><?xml version="1.0" encoding="utf-8"?>
<ds:datastoreItem xmlns:ds="http://schemas.openxmlformats.org/officeDocument/2006/customXml" ds:itemID="{7E8C2A10-E1F6-4FC1-B3EE-D77735A16F15}">
  <ds:schemaRefs>
    <ds:schemaRef ds:uri="http://schemas.openxmlformats.org/officeDocument/2006/bibliography"/>
  </ds:schemaRefs>
</ds:datastoreItem>
</file>

<file path=customXml/itemProps4.xml><?xml version="1.0" encoding="utf-8"?>
<ds:datastoreItem xmlns:ds="http://schemas.openxmlformats.org/officeDocument/2006/customXml" ds:itemID="{190002BE-3DA8-4320-98FD-4002BD2D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3258</Words>
  <Characters>18573</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Melissah Burnett</dc:creator>
  <cp:lastModifiedBy>Melissah Burnett (DHHS)</cp:lastModifiedBy>
  <cp:revision>2</cp:revision>
  <cp:lastPrinted>2021-05-19T01:16:00Z</cp:lastPrinted>
  <dcterms:created xsi:type="dcterms:W3CDTF">2021-06-23T06:41:00Z</dcterms:created>
  <dcterms:modified xsi:type="dcterms:W3CDTF">2021-06-23T06:41:00Z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2021-06-11T04:48:41Z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088f407c-52bd-4b7c-8a92-4653c6e55084</vt:lpwstr>
  </property>
  <property fmtid="{D5CDD505-2E9C-101B-9397-08002B2CF9AE}" pid="10" name="MSIP_Label_efdf5488-3066-4b6c-8fea-9472b8a1f34c_ContentBits">
    <vt:lpwstr>0</vt:lpwstr>
  </property>
</Properties>
</file>