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FFB6" w14:textId="6D1FD3E9" w:rsidR="00D15955" w:rsidRPr="0059267A" w:rsidRDefault="000C0872" w:rsidP="00D15955">
      <w:pPr>
        <w:pStyle w:val="SCVdate"/>
      </w:pPr>
      <w:r>
        <w:t>October</w:t>
      </w:r>
      <w:r w:rsidR="0097101E">
        <w:t xml:space="preserve"> </w:t>
      </w:r>
      <w:r w:rsidR="00D53EB5">
        <w:t>2022</w:t>
      </w:r>
    </w:p>
    <w:p w14:paraId="58B5740B" w14:textId="57691962" w:rsidR="005066D5" w:rsidRDefault="002E48AA" w:rsidP="00D15955">
      <w:pPr>
        <w:pStyle w:val="SCVreporttitle"/>
        <w:spacing w:before="160"/>
      </w:pPr>
      <w:r>
        <w:t>Protections for s</w:t>
      </w:r>
      <w:r w:rsidR="00B877A4">
        <w:t>erious adverse patient safety event (SAPSE)</w:t>
      </w:r>
      <w:r w:rsidR="00261CDB">
        <w:t xml:space="preserve"> </w:t>
      </w:r>
      <w:r w:rsidR="004C3BE5">
        <w:t>reviews</w:t>
      </w:r>
    </w:p>
    <w:p w14:paraId="6C20C9EC" w14:textId="5D21A89F" w:rsidR="00C50A2B" w:rsidRPr="008E2FD0" w:rsidRDefault="00E175CB" w:rsidP="008E2FD0">
      <w:pPr>
        <w:pStyle w:val="Heading3"/>
        <w:rPr>
          <w:color w:val="auto"/>
          <w:sz w:val="44"/>
          <w:szCs w:val="44"/>
        </w:rPr>
      </w:pPr>
      <w:r>
        <w:rPr>
          <w:color w:val="auto"/>
          <w:sz w:val="28"/>
          <w:szCs w:val="28"/>
        </w:rPr>
        <w:t>SAPSE r</w:t>
      </w:r>
      <w:r w:rsidR="004462C6" w:rsidRPr="5B684FA2">
        <w:rPr>
          <w:color w:val="auto"/>
          <w:sz w:val="28"/>
          <w:szCs w:val="28"/>
        </w:rPr>
        <w:t xml:space="preserve">eviews </w:t>
      </w:r>
      <w:r w:rsidR="0046207E" w:rsidRPr="5B684FA2">
        <w:rPr>
          <w:color w:val="auto"/>
          <w:sz w:val="28"/>
          <w:szCs w:val="28"/>
        </w:rPr>
        <w:t>conducted in accordance with</w:t>
      </w:r>
      <w:r w:rsidR="00776638" w:rsidRPr="5B684FA2">
        <w:rPr>
          <w:color w:val="auto"/>
          <w:sz w:val="28"/>
          <w:szCs w:val="28"/>
        </w:rPr>
        <w:t xml:space="preserve"> Division 8 of Part 5A of the </w:t>
      </w:r>
      <w:r w:rsidR="00776638" w:rsidRPr="5B684FA2">
        <w:rPr>
          <w:i/>
          <w:color w:val="auto"/>
          <w:sz w:val="28"/>
          <w:szCs w:val="28"/>
        </w:rPr>
        <w:t>Health Services Act 1988</w:t>
      </w:r>
      <w:r w:rsidR="00776638">
        <w:rPr>
          <w:i/>
          <w:color w:val="auto"/>
          <w:sz w:val="28"/>
          <w:szCs w:val="28"/>
        </w:rPr>
        <w:t xml:space="preserve"> </w:t>
      </w:r>
      <w:r w:rsidR="00286159" w:rsidRPr="00286159">
        <w:rPr>
          <w:iCs/>
          <w:color w:val="auto"/>
          <w:sz w:val="28"/>
          <w:szCs w:val="28"/>
        </w:rPr>
        <w:t>(Vic)(Act)</w:t>
      </w:r>
      <w:r w:rsidR="000625BA" w:rsidRPr="5B684FA2">
        <w:rPr>
          <w:color w:val="auto"/>
          <w:sz w:val="28"/>
          <w:szCs w:val="28"/>
        </w:rPr>
        <w:t>.</w:t>
      </w:r>
      <w:r w:rsidR="005F6DB8" w:rsidRPr="5B684FA2">
        <w:rPr>
          <w:color w:val="auto"/>
          <w:sz w:val="28"/>
          <w:szCs w:val="28"/>
        </w:rPr>
        <w:t xml:space="preserve"> </w:t>
      </w:r>
    </w:p>
    <w:p w14:paraId="38DBF825" w14:textId="77777777" w:rsidR="00C50A2B" w:rsidRPr="0059267A" w:rsidRDefault="00AB6168" w:rsidP="00C50A2B">
      <w:pPr>
        <w:pStyle w:val="SCVprotectivemarkingbelowsubtitle"/>
      </w:pPr>
      <w:r>
        <w:fldChar w:fldCharType="begin"/>
      </w:r>
      <w:r>
        <w:instrText>FILLIN  "Type the protective marking" \d OFFICIAL \o  \* MERGEFORMAT</w:instrText>
      </w:r>
      <w:r>
        <w:fldChar w:fldCharType="separate"/>
      </w:r>
      <w:r w:rsidR="00D93AC6">
        <w:t>OFFICIAL</w:t>
      </w:r>
      <w:r>
        <w:fldChar w:fldCharType="end"/>
      </w:r>
    </w:p>
    <w:p w14:paraId="4C76B8D9" w14:textId="77777777" w:rsidR="00A46288" w:rsidRDefault="00A46288" w:rsidP="00A45CB0">
      <w:pPr>
        <w:pStyle w:val="SCVbody"/>
      </w:pPr>
    </w:p>
    <w:p w14:paraId="3D58B2ED" w14:textId="4985E2B4" w:rsidR="00013CA6" w:rsidRPr="00243D21" w:rsidRDefault="00013CA6" w:rsidP="00A45CB0">
      <w:pPr>
        <w:pStyle w:val="SCVbody"/>
        <w:rPr>
          <w:b/>
          <w:bCs/>
          <w:sz w:val="24"/>
          <w:szCs w:val="24"/>
        </w:rPr>
        <w:sectPr w:rsidR="00013CA6" w:rsidRPr="00243D21" w:rsidSect="00D15955">
          <w:headerReference w:type="even" r:id="rId11"/>
          <w:headerReference w:type="default" r:id="rId12"/>
          <w:footerReference w:type="even" r:id="rId13"/>
          <w:footerReference w:type="default" r:id="rId14"/>
          <w:headerReference w:type="first" r:id="rId15"/>
          <w:footerReference w:type="first" r:id="rId16"/>
          <w:pgSz w:w="11906" w:h="16838" w:code="9"/>
          <w:pgMar w:top="4536" w:right="3402" w:bottom="1361" w:left="851" w:header="454" w:footer="454" w:gutter="0"/>
          <w:cols w:space="284"/>
          <w:docGrid w:linePitch="360"/>
        </w:sectPr>
      </w:pPr>
    </w:p>
    <w:tbl>
      <w:tblPr>
        <w:tblStyle w:val="SCVInformationTable"/>
        <w:tblW w:w="10206" w:type="dxa"/>
        <w:tblLook w:val="0600" w:firstRow="0" w:lastRow="0" w:firstColumn="0" w:lastColumn="0" w:noHBand="1" w:noVBand="1"/>
      </w:tblPr>
      <w:tblGrid>
        <w:gridCol w:w="10206"/>
      </w:tblGrid>
      <w:tr w:rsidR="00B556E1" w:rsidRPr="0059267A" w14:paraId="1BE0C7E8" w14:textId="77777777" w:rsidTr="009A35AA">
        <w:trPr>
          <w:trHeight w:val="6387"/>
        </w:trPr>
        <w:tc>
          <w:tcPr>
            <w:tcW w:w="9070" w:type="dxa"/>
            <w:shd w:val="clear" w:color="auto" w:fill="auto"/>
          </w:tcPr>
          <w:p w14:paraId="0ED4FC53" w14:textId="77777777" w:rsidR="00B556E1" w:rsidRPr="0059267A" w:rsidRDefault="00B556E1" w:rsidP="00A45CB0">
            <w:pPr>
              <w:pStyle w:val="SCVaccessibilitypara"/>
            </w:pPr>
          </w:p>
        </w:tc>
      </w:tr>
      <w:tr w:rsidR="00C539DC" w:rsidRPr="0059267A" w14:paraId="12E81FB4" w14:textId="77777777" w:rsidTr="00B37FF8">
        <w:trPr>
          <w:cantSplit/>
          <w:trHeight w:val="3969"/>
        </w:trPr>
        <w:tc>
          <w:tcPr>
            <w:tcW w:w="9070" w:type="dxa"/>
          </w:tcPr>
          <w:p w14:paraId="1961DB43" w14:textId="777EF43E" w:rsidR="00C539DC" w:rsidRPr="0059267A" w:rsidRDefault="00C539DC" w:rsidP="00A45CB0">
            <w:pPr>
              <w:pStyle w:val="SCVaccessibilitypara"/>
            </w:pPr>
            <w:r w:rsidRPr="0059267A">
              <w:t xml:space="preserve">To receive this publication in an accessible format phone </w:t>
            </w:r>
            <w:r w:rsidRPr="00CE4B37">
              <w:t>03 9096 1384</w:t>
            </w:r>
            <w:r w:rsidRPr="0059267A">
              <w:t xml:space="preserve">, </w:t>
            </w:r>
            <w:r w:rsidR="00D662E0" w:rsidRPr="0059267A">
              <w:br/>
            </w:r>
            <w:r w:rsidRPr="0059267A">
              <w:t xml:space="preserve">using the National Relay Service 13 36 </w:t>
            </w:r>
            <w:r w:rsidRPr="0059267A">
              <w:rPr>
                <w:spacing w:val="-2"/>
              </w:rPr>
              <w:t xml:space="preserve">77 if required, or </w:t>
            </w:r>
            <w:hyperlink r:id="rId17" w:history="1">
              <w:r w:rsidRPr="0059267A">
                <w:rPr>
                  <w:rStyle w:val="Hyperlink"/>
                </w:rPr>
                <w:t>email Safer Care Victoria</w:t>
              </w:r>
            </w:hyperlink>
            <w:r w:rsidRPr="0059267A">
              <w:t xml:space="preserve"> </w:t>
            </w:r>
            <w:r w:rsidR="00D662E0" w:rsidRPr="0059267A">
              <w:t>&lt;</w:t>
            </w:r>
            <w:r w:rsidR="00947A0F" w:rsidRPr="0059267A">
              <w:t>info@</w:t>
            </w:r>
            <w:hyperlink r:id="rId18" w:history="1">
              <w:r w:rsidRPr="0059267A">
                <w:t>safercarevictoria.vic</w:t>
              </w:r>
            </w:hyperlink>
            <w:r w:rsidRPr="0059267A">
              <w:t>.gov.au</w:t>
            </w:r>
            <w:r w:rsidR="00D662E0" w:rsidRPr="0059267A">
              <w:t>&gt;</w:t>
            </w:r>
          </w:p>
          <w:p w14:paraId="5A2553DC"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650EF370" w14:textId="74659CD2" w:rsidR="00C539DC" w:rsidRPr="0059267A" w:rsidRDefault="00C539DC" w:rsidP="00B37FF8">
            <w:pPr>
              <w:pStyle w:val="SCVimprint"/>
            </w:pPr>
            <w:r w:rsidRPr="0059267A">
              <w:t xml:space="preserve">© State of Victoria, Australia, Safer Care Victoria, </w:t>
            </w:r>
            <w:r w:rsidR="000C0872">
              <w:t>October</w:t>
            </w:r>
            <w:r w:rsidR="0098133B">
              <w:t xml:space="preserve"> </w:t>
            </w:r>
            <w:r w:rsidR="00CE4B37">
              <w:t>2022</w:t>
            </w:r>
          </w:p>
          <w:p w14:paraId="21311EF2" w14:textId="77777777" w:rsidR="00CE4B37" w:rsidRPr="0059267A" w:rsidRDefault="00CE4B37" w:rsidP="00B37FF8">
            <w:pPr>
              <w:pStyle w:val="SCVimprint"/>
            </w:pPr>
          </w:p>
          <w:p w14:paraId="0F3376BF" w14:textId="5C6CD8C5" w:rsidR="00C539DC" w:rsidRPr="0059267A" w:rsidRDefault="00C539DC" w:rsidP="00B37FF8">
            <w:pPr>
              <w:pStyle w:val="SCVimprint"/>
            </w:pPr>
            <w:r w:rsidRPr="0059267A">
              <w:t xml:space="preserve">Available at the </w:t>
            </w:r>
            <w:hyperlink r:id="rId19" w:history="1">
              <w:r w:rsidRPr="0059267A">
                <w:rPr>
                  <w:rStyle w:val="Hyperlink"/>
                </w:rPr>
                <w:t>Safer Care Victoria website</w:t>
              </w:r>
            </w:hyperlink>
            <w:r w:rsidRPr="0059267A">
              <w:t xml:space="preserve"> </w:t>
            </w:r>
            <w:r w:rsidR="00D662E0" w:rsidRPr="0059267A">
              <w:t>&lt;</w:t>
            </w:r>
            <w:r w:rsidRPr="0059267A">
              <w:t>https://</w:t>
            </w:r>
            <w:hyperlink r:id="rId20" w:history="1">
              <w:r w:rsidRPr="0059267A">
                <w:t>www.safercare.vic</w:t>
              </w:r>
            </w:hyperlink>
            <w:r w:rsidRPr="0059267A">
              <w:t>.gov.au</w:t>
            </w:r>
            <w:r w:rsidR="00D662E0" w:rsidRPr="0059267A">
              <w:t>&gt;</w:t>
            </w:r>
          </w:p>
          <w:p w14:paraId="445F3103" w14:textId="77777777" w:rsidR="00C539DC" w:rsidRPr="0059267A" w:rsidRDefault="00C539DC" w:rsidP="00205C68">
            <w:pPr>
              <w:pStyle w:val="SCVbody"/>
              <w:jc w:val="right"/>
            </w:pPr>
            <w:r w:rsidRPr="0059267A">
              <w:rPr>
                <w:noProof/>
              </w:rPr>
              <w:drawing>
                <wp:inline distT="0" distB="0" distL="0" distR="0" wp14:anchorId="2CD2F68F" wp14:editId="3449A5B7">
                  <wp:extent cx="795600" cy="453600"/>
                  <wp:effectExtent l="0" t="0" r="5080" b="3810"/>
                  <wp:docPr id="16"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6E14E72C" w14:textId="77777777" w:rsidR="0086277A" w:rsidRPr="0059267A" w:rsidRDefault="0086277A" w:rsidP="00A45CB0">
      <w:pPr>
        <w:pStyle w:val="SCVbody"/>
      </w:pPr>
    </w:p>
    <w:p w14:paraId="32F57853" w14:textId="77777777" w:rsidR="0086277A" w:rsidRPr="0059267A" w:rsidRDefault="0086277A" w:rsidP="00A45CB0">
      <w:pPr>
        <w:pStyle w:val="SCVbody"/>
        <w:sectPr w:rsidR="0086277A" w:rsidRPr="0059267A" w:rsidSect="00616087">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fmt="lowerRoman"/>
          <w:cols w:space="284"/>
          <w:docGrid w:linePitch="360"/>
        </w:sectPr>
      </w:pPr>
    </w:p>
    <w:p w14:paraId="0E15CD04" w14:textId="77777777" w:rsidR="00294A5A" w:rsidRPr="0059267A" w:rsidRDefault="00294A5A" w:rsidP="00EF295D">
      <w:pPr>
        <w:pStyle w:val="SCVTOCheading"/>
      </w:pPr>
      <w:r w:rsidRPr="0059267A">
        <w:lastRenderedPageBreak/>
        <w:t>Contents</w:t>
      </w:r>
    </w:p>
    <w:p w14:paraId="5A744B37" w14:textId="5DAA0B87" w:rsidR="006F0BF9" w:rsidRDefault="00345B45">
      <w:pPr>
        <w:pStyle w:val="TOC1"/>
        <w:rPr>
          <w:b w:val="0"/>
          <w:sz w:val="22"/>
          <w:szCs w:val="22"/>
          <w:lang w:eastAsia="en-AU"/>
        </w:rPr>
      </w:pPr>
      <w:r w:rsidRPr="0059267A">
        <w:rPr>
          <w:rStyle w:val="Hyperlink"/>
          <w:noProof w:val="0"/>
          <w:sz w:val="19"/>
          <w:lang w:eastAsia="en-AU"/>
        </w:rPr>
        <w:fldChar w:fldCharType="begin"/>
      </w:r>
      <w:r w:rsidRPr="0059267A">
        <w:rPr>
          <w:rStyle w:val="Hyperlink"/>
          <w:noProof w:val="0"/>
        </w:rPr>
        <w:instrText xml:space="preserve"> TOC \o "2-2" \h \z \t "Heading 1,1" </w:instrText>
      </w:r>
      <w:r w:rsidRPr="0059267A">
        <w:rPr>
          <w:rStyle w:val="Hyperlink"/>
          <w:noProof w:val="0"/>
          <w:sz w:val="19"/>
          <w:lang w:eastAsia="en-AU"/>
        </w:rPr>
        <w:fldChar w:fldCharType="separate"/>
      </w:r>
      <w:hyperlink w:anchor="_Toc117519999" w:history="1">
        <w:r w:rsidR="006F0BF9" w:rsidRPr="00A45EF5">
          <w:rPr>
            <w:rStyle w:val="Hyperlink"/>
          </w:rPr>
          <w:t>A note on terminology</w:t>
        </w:r>
        <w:r w:rsidR="006F0BF9">
          <w:rPr>
            <w:webHidden/>
          </w:rPr>
          <w:tab/>
        </w:r>
        <w:r w:rsidR="006F0BF9">
          <w:rPr>
            <w:webHidden/>
          </w:rPr>
          <w:fldChar w:fldCharType="begin"/>
        </w:r>
        <w:r w:rsidR="006F0BF9">
          <w:rPr>
            <w:webHidden/>
          </w:rPr>
          <w:instrText xml:space="preserve"> PAGEREF _Toc117519999 \h </w:instrText>
        </w:r>
        <w:r w:rsidR="006F0BF9">
          <w:rPr>
            <w:webHidden/>
          </w:rPr>
        </w:r>
        <w:r w:rsidR="006F0BF9">
          <w:rPr>
            <w:webHidden/>
          </w:rPr>
          <w:fldChar w:fldCharType="separate"/>
        </w:r>
        <w:r w:rsidR="006F0BF9">
          <w:rPr>
            <w:webHidden/>
          </w:rPr>
          <w:t>2</w:t>
        </w:r>
        <w:r w:rsidR="006F0BF9">
          <w:rPr>
            <w:webHidden/>
          </w:rPr>
          <w:fldChar w:fldCharType="end"/>
        </w:r>
      </w:hyperlink>
    </w:p>
    <w:p w14:paraId="3A766F3F" w14:textId="34CABE3E" w:rsidR="006F0BF9" w:rsidRDefault="00AB6168">
      <w:pPr>
        <w:pStyle w:val="TOC1"/>
        <w:rPr>
          <w:b w:val="0"/>
          <w:sz w:val="22"/>
          <w:szCs w:val="22"/>
          <w:lang w:eastAsia="en-AU"/>
        </w:rPr>
      </w:pPr>
      <w:hyperlink w:anchor="_Toc117520000" w:history="1">
        <w:r w:rsidR="006F0BF9" w:rsidRPr="00A45EF5">
          <w:rPr>
            <w:rStyle w:val="Hyperlink"/>
          </w:rPr>
          <w:t>About this resource</w:t>
        </w:r>
        <w:r w:rsidR="006F0BF9">
          <w:rPr>
            <w:webHidden/>
          </w:rPr>
          <w:tab/>
        </w:r>
        <w:r w:rsidR="006F0BF9">
          <w:rPr>
            <w:webHidden/>
          </w:rPr>
          <w:fldChar w:fldCharType="begin"/>
        </w:r>
        <w:r w:rsidR="006F0BF9">
          <w:rPr>
            <w:webHidden/>
          </w:rPr>
          <w:instrText xml:space="preserve"> PAGEREF _Toc117520000 \h </w:instrText>
        </w:r>
        <w:r w:rsidR="006F0BF9">
          <w:rPr>
            <w:webHidden/>
          </w:rPr>
        </w:r>
        <w:r w:rsidR="006F0BF9">
          <w:rPr>
            <w:webHidden/>
          </w:rPr>
          <w:fldChar w:fldCharType="separate"/>
        </w:r>
        <w:r w:rsidR="006F0BF9">
          <w:rPr>
            <w:webHidden/>
          </w:rPr>
          <w:t>4</w:t>
        </w:r>
        <w:r w:rsidR="006F0BF9">
          <w:rPr>
            <w:webHidden/>
          </w:rPr>
          <w:fldChar w:fldCharType="end"/>
        </w:r>
      </w:hyperlink>
    </w:p>
    <w:p w14:paraId="6C96A943" w14:textId="0230F567" w:rsidR="006F0BF9" w:rsidRDefault="00AB6168">
      <w:pPr>
        <w:pStyle w:val="TOC2"/>
        <w:rPr>
          <w:b w:val="0"/>
          <w:color w:val="auto"/>
          <w:sz w:val="22"/>
          <w:szCs w:val="22"/>
        </w:rPr>
      </w:pPr>
      <w:hyperlink w:anchor="_Toc117520001" w:history="1">
        <w:r w:rsidR="006F0BF9" w:rsidRPr="00A45EF5">
          <w:rPr>
            <w:rStyle w:val="Hyperlink"/>
          </w:rPr>
          <w:t>Why use this resource?</w:t>
        </w:r>
        <w:r w:rsidR="006F0BF9">
          <w:rPr>
            <w:webHidden/>
          </w:rPr>
          <w:tab/>
        </w:r>
        <w:r w:rsidR="006F0BF9">
          <w:rPr>
            <w:webHidden/>
          </w:rPr>
          <w:fldChar w:fldCharType="begin"/>
        </w:r>
        <w:r w:rsidR="006F0BF9">
          <w:rPr>
            <w:webHidden/>
          </w:rPr>
          <w:instrText xml:space="preserve"> PAGEREF _Toc117520001 \h </w:instrText>
        </w:r>
        <w:r w:rsidR="006F0BF9">
          <w:rPr>
            <w:webHidden/>
          </w:rPr>
        </w:r>
        <w:r w:rsidR="006F0BF9">
          <w:rPr>
            <w:webHidden/>
          </w:rPr>
          <w:fldChar w:fldCharType="separate"/>
        </w:r>
        <w:r w:rsidR="006F0BF9">
          <w:rPr>
            <w:webHidden/>
          </w:rPr>
          <w:t>4</w:t>
        </w:r>
        <w:r w:rsidR="006F0BF9">
          <w:rPr>
            <w:webHidden/>
          </w:rPr>
          <w:fldChar w:fldCharType="end"/>
        </w:r>
      </w:hyperlink>
    </w:p>
    <w:p w14:paraId="6AE86653" w14:textId="0E31E3BC" w:rsidR="006F0BF9" w:rsidRDefault="00AB6168">
      <w:pPr>
        <w:pStyle w:val="TOC2"/>
        <w:rPr>
          <w:b w:val="0"/>
          <w:color w:val="auto"/>
          <w:sz w:val="22"/>
          <w:szCs w:val="22"/>
        </w:rPr>
      </w:pPr>
      <w:hyperlink w:anchor="_Toc117520002" w:history="1">
        <w:r w:rsidR="006F0BF9" w:rsidRPr="00A45EF5">
          <w:rPr>
            <w:rStyle w:val="Hyperlink"/>
          </w:rPr>
          <w:t>Why Safer Care Victoria developed this resource</w:t>
        </w:r>
        <w:r w:rsidR="006F0BF9">
          <w:rPr>
            <w:webHidden/>
          </w:rPr>
          <w:tab/>
        </w:r>
        <w:r w:rsidR="006F0BF9">
          <w:rPr>
            <w:webHidden/>
          </w:rPr>
          <w:fldChar w:fldCharType="begin"/>
        </w:r>
        <w:r w:rsidR="006F0BF9">
          <w:rPr>
            <w:webHidden/>
          </w:rPr>
          <w:instrText xml:space="preserve"> PAGEREF _Toc117520002 \h </w:instrText>
        </w:r>
        <w:r w:rsidR="006F0BF9">
          <w:rPr>
            <w:webHidden/>
          </w:rPr>
        </w:r>
        <w:r w:rsidR="006F0BF9">
          <w:rPr>
            <w:webHidden/>
          </w:rPr>
          <w:fldChar w:fldCharType="separate"/>
        </w:r>
        <w:r w:rsidR="006F0BF9">
          <w:rPr>
            <w:webHidden/>
          </w:rPr>
          <w:t>4</w:t>
        </w:r>
        <w:r w:rsidR="006F0BF9">
          <w:rPr>
            <w:webHidden/>
          </w:rPr>
          <w:fldChar w:fldCharType="end"/>
        </w:r>
      </w:hyperlink>
    </w:p>
    <w:p w14:paraId="70AA6913" w14:textId="32611E9B" w:rsidR="006F0BF9" w:rsidRDefault="00AB6168">
      <w:pPr>
        <w:pStyle w:val="TOC1"/>
        <w:rPr>
          <w:b w:val="0"/>
          <w:sz w:val="22"/>
          <w:szCs w:val="22"/>
          <w:lang w:eastAsia="en-AU"/>
        </w:rPr>
      </w:pPr>
      <w:hyperlink w:anchor="_Toc117520003" w:history="1">
        <w:r w:rsidR="006F0BF9" w:rsidRPr="00A45EF5">
          <w:rPr>
            <w:rStyle w:val="Hyperlink"/>
          </w:rPr>
          <w:t>Scope of a SAPSE review and purpose</w:t>
        </w:r>
        <w:r w:rsidR="006F0BF9">
          <w:rPr>
            <w:webHidden/>
          </w:rPr>
          <w:tab/>
        </w:r>
        <w:r w:rsidR="006F0BF9">
          <w:rPr>
            <w:webHidden/>
          </w:rPr>
          <w:fldChar w:fldCharType="begin"/>
        </w:r>
        <w:r w:rsidR="006F0BF9">
          <w:rPr>
            <w:webHidden/>
          </w:rPr>
          <w:instrText xml:space="preserve"> PAGEREF _Toc117520003 \h </w:instrText>
        </w:r>
        <w:r w:rsidR="006F0BF9">
          <w:rPr>
            <w:webHidden/>
          </w:rPr>
        </w:r>
        <w:r w:rsidR="006F0BF9">
          <w:rPr>
            <w:webHidden/>
          </w:rPr>
          <w:fldChar w:fldCharType="separate"/>
        </w:r>
        <w:r w:rsidR="006F0BF9">
          <w:rPr>
            <w:webHidden/>
          </w:rPr>
          <w:t>5</w:t>
        </w:r>
        <w:r w:rsidR="006F0BF9">
          <w:rPr>
            <w:webHidden/>
          </w:rPr>
          <w:fldChar w:fldCharType="end"/>
        </w:r>
      </w:hyperlink>
    </w:p>
    <w:p w14:paraId="548DDF88" w14:textId="60DAFF1C" w:rsidR="006F0BF9" w:rsidRDefault="00AB6168">
      <w:pPr>
        <w:pStyle w:val="TOC2"/>
        <w:rPr>
          <w:b w:val="0"/>
          <w:color w:val="auto"/>
          <w:sz w:val="22"/>
          <w:szCs w:val="22"/>
        </w:rPr>
      </w:pPr>
      <w:hyperlink w:anchor="_Toc117520004" w:history="1">
        <w:r w:rsidR="006F0BF9" w:rsidRPr="00A45EF5">
          <w:rPr>
            <w:rStyle w:val="Hyperlink"/>
          </w:rPr>
          <w:t>What is the scope of a SAPSE review?</w:t>
        </w:r>
        <w:r w:rsidR="006F0BF9">
          <w:rPr>
            <w:webHidden/>
          </w:rPr>
          <w:tab/>
        </w:r>
        <w:r w:rsidR="006F0BF9">
          <w:rPr>
            <w:webHidden/>
          </w:rPr>
          <w:fldChar w:fldCharType="begin"/>
        </w:r>
        <w:r w:rsidR="006F0BF9">
          <w:rPr>
            <w:webHidden/>
          </w:rPr>
          <w:instrText xml:space="preserve"> PAGEREF _Toc117520004 \h </w:instrText>
        </w:r>
        <w:r w:rsidR="006F0BF9">
          <w:rPr>
            <w:webHidden/>
          </w:rPr>
        </w:r>
        <w:r w:rsidR="006F0BF9">
          <w:rPr>
            <w:webHidden/>
          </w:rPr>
          <w:fldChar w:fldCharType="separate"/>
        </w:r>
        <w:r w:rsidR="006F0BF9">
          <w:rPr>
            <w:webHidden/>
          </w:rPr>
          <w:t>5</w:t>
        </w:r>
        <w:r w:rsidR="006F0BF9">
          <w:rPr>
            <w:webHidden/>
          </w:rPr>
          <w:fldChar w:fldCharType="end"/>
        </w:r>
      </w:hyperlink>
    </w:p>
    <w:p w14:paraId="61C55852" w14:textId="23EB8F4A" w:rsidR="006F0BF9" w:rsidRDefault="00AB6168">
      <w:pPr>
        <w:pStyle w:val="TOC2"/>
        <w:rPr>
          <w:b w:val="0"/>
          <w:color w:val="auto"/>
          <w:sz w:val="22"/>
          <w:szCs w:val="22"/>
        </w:rPr>
      </w:pPr>
      <w:hyperlink w:anchor="_Toc117520005" w:history="1">
        <w:r w:rsidR="006F0BF9" w:rsidRPr="00A45EF5">
          <w:rPr>
            <w:rStyle w:val="Hyperlink"/>
          </w:rPr>
          <w:t>What are the purposes of legal protections that apply to SAPSE reviews?</w:t>
        </w:r>
        <w:r w:rsidR="006F0BF9">
          <w:rPr>
            <w:webHidden/>
          </w:rPr>
          <w:tab/>
        </w:r>
        <w:r w:rsidR="006F0BF9">
          <w:rPr>
            <w:webHidden/>
          </w:rPr>
          <w:fldChar w:fldCharType="begin"/>
        </w:r>
        <w:r w:rsidR="006F0BF9">
          <w:rPr>
            <w:webHidden/>
          </w:rPr>
          <w:instrText xml:space="preserve"> PAGEREF _Toc117520005 \h </w:instrText>
        </w:r>
        <w:r w:rsidR="006F0BF9">
          <w:rPr>
            <w:webHidden/>
          </w:rPr>
        </w:r>
        <w:r w:rsidR="006F0BF9">
          <w:rPr>
            <w:webHidden/>
          </w:rPr>
          <w:fldChar w:fldCharType="separate"/>
        </w:r>
        <w:r w:rsidR="006F0BF9">
          <w:rPr>
            <w:webHidden/>
          </w:rPr>
          <w:t>6</w:t>
        </w:r>
        <w:r w:rsidR="006F0BF9">
          <w:rPr>
            <w:webHidden/>
          </w:rPr>
          <w:fldChar w:fldCharType="end"/>
        </w:r>
      </w:hyperlink>
    </w:p>
    <w:p w14:paraId="6ADA1B8D" w14:textId="0A2E5A38" w:rsidR="006F0BF9" w:rsidRDefault="00AB6168">
      <w:pPr>
        <w:pStyle w:val="TOC1"/>
        <w:rPr>
          <w:b w:val="0"/>
          <w:sz w:val="22"/>
          <w:szCs w:val="22"/>
          <w:lang w:eastAsia="en-AU"/>
        </w:rPr>
      </w:pPr>
      <w:hyperlink w:anchor="_Toc117520006" w:history="1">
        <w:r w:rsidR="006F0BF9" w:rsidRPr="00A45EF5">
          <w:rPr>
            <w:rStyle w:val="Hyperlink"/>
          </w:rPr>
          <w:t>When protections for SAPSE reviews apply</w:t>
        </w:r>
        <w:r w:rsidR="006F0BF9">
          <w:rPr>
            <w:webHidden/>
          </w:rPr>
          <w:tab/>
        </w:r>
        <w:r w:rsidR="006F0BF9">
          <w:rPr>
            <w:webHidden/>
          </w:rPr>
          <w:fldChar w:fldCharType="begin"/>
        </w:r>
        <w:r w:rsidR="006F0BF9">
          <w:rPr>
            <w:webHidden/>
          </w:rPr>
          <w:instrText xml:space="preserve"> PAGEREF _Toc117520006 \h </w:instrText>
        </w:r>
        <w:r w:rsidR="006F0BF9">
          <w:rPr>
            <w:webHidden/>
          </w:rPr>
        </w:r>
        <w:r w:rsidR="006F0BF9">
          <w:rPr>
            <w:webHidden/>
          </w:rPr>
          <w:fldChar w:fldCharType="separate"/>
        </w:r>
        <w:r w:rsidR="006F0BF9">
          <w:rPr>
            <w:webHidden/>
          </w:rPr>
          <w:t>7</w:t>
        </w:r>
        <w:r w:rsidR="006F0BF9">
          <w:rPr>
            <w:webHidden/>
          </w:rPr>
          <w:fldChar w:fldCharType="end"/>
        </w:r>
      </w:hyperlink>
    </w:p>
    <w:p w14:paraId="4C5FE14A" w14:textId="3B1A77FA" w:rsidR="006F0BF9" w:rsidRDefault="00AB6168">
      <w:pPr>
        <w:pStyle w:val="TOC2"/>
        <w:rPr>
          <w:b w:val="0"/>
          <w:color w:val="auto"/>
          <w:sz w:val="22"/>
          <w:szCs w:val="22"/>
        </w:rPr>
      </w:pPr>
      <w:hyperlink w:anchor="_Toc117520007" w:history="1">
        <w:r w:rsidR="006F0BF9" w:rsidRPr="00A45EF5">
          <w:rPr>
            <w:rStyle w:val="Hyperlink"/>
          </w:rPr>
          <w:t>Which health service entities are included?</w:t>
        </w:r>
        <w:r w:rsidR="006F0BF9">
          <w:rPr>
            <w:webHidden/>
          </w:rPr>
          <w:tab/>
        </w:r>
        <w:r w:rsidR="006F0BF9">
          <w:rPr>
            <w:webHidden/>
          </w:rPr>
          <w:fldChar w:fldCharType="begin"/>
        </w:r>
        <w:r w:rsidR="006F0BF9">
          <w:rPr>
            <w:webHidden/>
          </w:rPr>
          <w:instrText xml:space="preserve"> PAGEREF _Toc117520007 \h </w:instrText>
        </w:r>
        <w:r w:rsidR="006F0BF9">
          <w:rPr>
            <w:webHidden/>
          </w:rPr>
        </w:r>
        <w:r w:rsidR="006F0BF9">
          <w:rPr>
            <w:webHidden/>
          </w:rPr>
          <w:fldChar w:fldCharType="separate"/>
        </w:r>
        <w:r w:rsidR="006F0BF9">
          <w:rPr>
            <w:webHidden/>
          </w:rPr>
          <w:t>7</w:t>
        </w:r>
        <w:r w:rsidR="006F0BF9">
          <w:rPr>
            <w:webHidden/>
          </w:rPr>
          <w:fldChar w:fldCharType="end"/>
        </w:r>
      </w:hyperlink>
    </w:p>
    <w:p w14:paraId="1552B179" w14:textId="16EDEF82" w:rsidR="006F0BF9" w:rsidRDefault="00AB6168">
      <w:pPr>
        <w:pStyle w:val="TOC2"/>
        <w:rPr>
          <w:b w:val="0"/>
          <w:color w:val="auto"/>
          <w:sz w:val="22"/>
          <w:szCs w:val="22"/>
        </w:rPr>
      </w:pPr>
      <w:hyperlink w:anchor="_Toc117520008" w:history="1">
        <w:r w:rsidR="006F0BF9" w:rsidRPr="00A45EF5">
          <w:rPr>
            <w:rStyle w:val="Hyperlink"/>
          </w:rPr>
          <w:t>Requirements of a SAPSE review</w:t>
        </w:r>
        <w:r w:rsidR="006F0BF9">
          <w:rPr>
            <w:webHidden/>
          </w:rPr>
          <w:tab/>
        </w:r>
        <w:r w:rsidR="006F0BF9">
          <w:rPr>
            <w:webHidden/>
          </w:rPr>
          <w:fldChar w:fldCharType="begin"/>
        </w:r>
        <w:r w:rsidR="006F0BF9">
          <w:rPr>
            <w:webHidden/>
          </w:rPr>
          <w:instrText xml:space="preserve"> PAGEREF _Toc117520008 \h </w:instrText>
        </w:r>
        <w:r w:rsidR="006F0BF9">
          <w:rPr>
            <w:webHidden/>
          </w:rPr>
        </w:r>
        <w:r w:rsidR="006F0BF9">
          <w:rPr>
            <w:webHidden/>
          </w:rPr>
          <w:fldChar w:fldCharType="separate"/>
        </w:r>
        <w:r w:rsidR="006F0BF9">
          <w:rPr>
            <w:webHidden/>
          </w:rPr>
          <w:t>7</w:t>
        </w:r>
        <w:r w:rsidR="006F0BF9">
          <w:rPr>
            <w:webHidden/>
          </w:rPr>
          <w:fldChar w:fldCharType="end"/>
        </w:r>
      </w:hyperlink>
    </w:p>
    <w:p w14:paraId="206F1D6A" w14:textId="06FE0379" w:rsidR="006F0BF9" w:rsidRDefault="00AB6168">
      <w:pPr>
        <w:pStyle w:val="TOC1"/>
        <w:rPr>
          <w:b w:val="0"/>
          <w:sz w:val="22"/>
          <w:szCs w:val="22"/>
          <w:lang w:eastAsia="en-AU"/>
        </w:rPr>
      </w:pPr>
      <w:hyperlink w:anchor="_Toc117520009" w:history="1">
        <w:r w:rsidR="006F0BF9" w:rsidRPr="00A45EF5">
          <w:rPr>
            <w:rStyle w:val="Hyperlink"/>
          </w:rPr>
          <w:t>Flowchart</w:t>
        </w:r>
        <w:r w:rsidR="006F0BF9">
          <w:rPr>
            <w:webHidden/>
          </w:rPr>
          <w:tab/>
        </w:r>
        <w:r w:rsidR="006F0BF9">
          <w:rPr>
            <w:webHidden/>
          </w:rPr>
          <w:fldChar w:fldCharType="begin"/>
        </w:r>
        <w:r w:rsidR="006F0BF9">
          <w:rPr>
            <w:webHidden/>
          </w:rPr>
          <w:instrText xml:space="preserve"> PAGEREF _Toc117520009 \h </w:instrText>
        </w:r>
        <w:r w:rsidR="006F0BF9">
          <w:rPr>
            <w:webHidden/>
          </w:rPr>
        </w:r>
        <w:r w:rsidR="006F0BF9">
          <w:rPr>
            <w:webHidden/>
          </w:rPr>
          <w:fldChar w:fldCharType="separate"/>
        </w:r>
        <w:r w:rsidR="006F0BF9">
          <w:rPr>
            <w:webHidden/>
          </w:rPr>
          <w:t>9</w:t>
        </w:r>
        <w:r w:rsidR="006F0BF9">
          <w:rPr>
            <w:webHidden/>
          </w:rPr>
          <w:fldChar w:fldCharType="end"/>
        </w:r>
      </w:hyperlink>
    </w:p>
    <w:p w14:paraId="61C836A9" w14:textId="69373AA5" w:rsidR="006F0BF9" w:rsidRDefault="00AB6168">
      <w:pPr>
        <w:pStyle w:val="TOC1"/>
        <w:rPr>
          <w:b w:val="0"/>
          <w:sz w:val="22"/>
          <w:szCs w:val="22"/>
          <w:lang w:eastAsia="en-AU"/>
        </w:rPr>
      </w:pPr>
      <w:hyperlink w:anchor="_Toc117520010" w:history="1">
        <w:r w:rsidR="006F0BF9" w:rsidRPr="00A45EF5">
          <w:rPr>
            <w:rStyle w:val="Hyperlink"/>
          </w:rPr>
          <w:t>SAPSE review panel and report</w:t>
        </w:r>
        <w:r w:rsidR="006F0BF9">
          <w:rPr>
            <w:webHidden/>
          </w:rPr>
          <w:tab/>
        </w:r>
        <w:r w:rsidR="006F0BF9">
          <w:rPr>
            <w:webHidden/>
          </w:rPr>
          <w:fldChar w:fldCharType="begin"/>
        </w:r>
        <w:r w:rsidR="006F0BF9">
          <w:rPr>
            <w:webHidden/>
          </w:rPr>
          <w:instrText xml:space="preserve"> PAGEREF _Toc117520010 \h </w:instrText>
        </w:r>
        <w:r w:rsidR="006F0BF9">
          <w:rPr>
            <w:webHidden/>
          </w:rPr>
        </w:r>
        <w:r w:rsidR="006F0BF9">
          <w:rPr>
            <w:webHidden/>
          </w:rPr>
          <w:fldChar w:fldCharType="separate"/>
        </w:r>
        <w:r w:rsidR="006F0BF9">
          <w:rPr>
            <w:webHidden/>
          </w:rPr>
          <w:t>10</w:t>
        </w:r>
        <w:r w:rsidR="006F0BF9">
          <w:rPr>
            <w:webHidden/>
          </w:rPr>
          <w:fldChar w:fldCharType="end"/>
        </w:r>
      </w:hyperlink>
    </w:p>
    <w:p w14:paraId="58E5D25A" w14:textId="2E6FAF49" w:rsidR="006F0BF9" w:rsidRDefault="00AB6168">
      <w:pPr>
        <w:pStyle w:val="TOC2"/>
        <w:rPr>
          <w:b w:val="0"/>
          <w:color w:val="auto"/>
          <w:sz w:val="22"/>
          <w:szCs w:val="22"/>
        </w:rPr>
      </w:pPr>
      <w:hyperlink w:anchor="_Toc117520011" w:history="1">
        <w:r w:rsidR="006F0BF9" w:rsidRPr="00A45EF5">
          <w:rPr>
            <w:rStyle w:val="Hyperlink"/>
          </w:rPr>
          <w:t>Membership of a SAPSE review panel</w:t>
        </w:r>
        <w:r w:rsidR="006F0BF9">
          <w:rPr>
            <w:webHidden/>
          </w:rPr>
          <w:tab/>
        </w:r>
        <w:r w:rsidR="006F0BF9">
          <w:rPr>
            <w:webHidden/>
          </w:rPr>
          <w:fldChar w:fldCharType="begin"/>
        </w:r>
        <w:r w:rsidR="006F0BF9">
          <w:rPr>
            <w:webHidden/>
          </w:rPr>
          <w:instrText xml:space="preserve"> PAGEREF _Toc117520011 \h </w:instrText>
        </w:r>
        <w:r w:rsidR="006F0BF9">
          <w:rPr>
            <w:webHidden/>
          </w:rPr>
        </w:r>
        <w:r w:rsidR="006F0BF9">
          <w:rPr>
            <w:webHidden/>
          </w:rPr>
          <w:fldChar w:fldCharType="separate"/>
        </w:r>
        <w:r w:rsidR="006F0BF9">
          <w:rPr>
            <w:webHidden/>
          </w:rPr>
          <w:t>10</w:t>
        </w:r>
        <w:r w:rsidR="006F0BF9">
          <w:rPr>
            <w:webHidden/>
          </w:rPr>
          <w:fldChar w:fldCharType="end"/>
        </w:r>
      </w:hyperlink>
    </w:p>
    <w:p w14:paraId="03C3A230" w14:textId="7F47F43F" w:rsidR="006F0BF9" w:rsidRDefault="00AB6168">
      <w:pPr>
        <w:pStyle w:val="TOC2"/>
        <w:rPr>
          <w:b w:val="0"/>
          <w:color w:val="auto"/>
          <w:sz w:val="22"/>
          <w:szCs w:val="22"/>
        </w:rPr>
      </w:pPr>
      <w:hyperlink w:anchor="_Toc117520012" w:history="1">
        <w:r w:rsidR="006F0BF9" w:rsidRPr="00A45EF5">
          <w:rPr>
            <w:rStyle w:val="Hyperlink"/>
          </w:rPr>
          <w:t>Joint SAPSE review panel</w:t>
        </w:r>
        <w:r w:rsidR="006F0BF9">
          <w:rPr>
            <w:webHidden/>
          </w:rPr>
          <w:tab/>
        </w:r>
        <w:r w:rsidR="006F0BF9">
          <w:rPr>
            <w:webHidden/>
          </w:rPr>
          <w:fldChar w:fldCharType="begin"/>
        </w:r>
        <w:r w:rsidR="006F0BF9">
          <w:rPr>
            <w:webHidden/>
          </w:rPr>
          <w:instrText xml:space="preserve"> PAGEREF _Toc117520012 \h </w:instrText>
        </w:r>
        <w:r w:rsidR="006F0BF9">
          <w:rPr>
            <w:webHidden/>
          </w:rPr>
        </w:r>
        <w:r w:rsidR="006F0BF9">
          <w:rPr>
            <w:webHidden/>
          </w:rPr>
          <w:fldChar w:fldCharType="separate"/>
        </w:r>
        <w:r w:rsidR="006F0BF9">
          <w:rPr>
            <w:webHidden/>
          </w:rPr>
          <w:t>10</w:t>
        </w:r>
        <w:r w:rsidR="006F0BF9">
          <w:rPr>
            <w:webHidden/>
          </w:rPr>
          <w:fldChar w:fldCharType="end"/>
        </w:r>
      </w:hyperlink>
    </w:p>
    <w:p w14:paraId="0331B69A" w14:textId="098D859B" w:rsidR="006F0BF9" w:rsidRDefault="00AB6168">
      <w:pPr>
        <w:pStyle w:val="TOC2"/>
        <w:rPr>
          <w:b w:val="0"/>
          <w:color w:val="auto"/>
          <w:sz w:val="22"/>
          <w:szCs w:val="22"/>
        </w:rPr>
      </w:pPr>
      <w:hyperlink w:anchor="_Toc117520013" w:history="1">
        <w:r w:rsidR="006F0BF9" w:rsidRPr="00A45EF5">
          <w:rPr>
            <w:rStyle w:val="Hyperlink"/>
            <w:rFonts w:eastAsia="Times New Roman"/>
          </w:rPr>
          <w:t>SAPSE review report</w:t>
        </w:r>
        <w:r w:rsidR="006F0BF9">
          <w:rPr>
            <w:webHidden/>
          </w:rPr>
          <w:tab/>
        </w:r>
        <w:r w:rsidR="006F0BF9">
          <w:rPr>
            <w:webHidden/>
          </w:rPr>
          <w:fldChar w:fldCharType="begin"/>
        </w:r>
        <w:r w:rsidR="006F0BF9">
          <w:rPr>
            <w:webHidden/>
          </w:rPr>
          <w:instrText xml:space="preserve"> PAGEREF _Toc117520013 \h </w:instrText>
        </w:r>
        <w:r w:rsidR="006F0BF9">
          <w:rPr>
            <w:webHidden/>
          </w:rPr>
        </w:r>
        <w:r w:rsidR="006F0BF9">
          <w:rPr>
            <w:webHidden/>
          </w:rPr>
          <w:fldChar w:fldCharType="separate"/>
        </w:r>
        <w:r w:rsidR="006F0BF9">
          <w:rPr>
            <w:webHidden/>
          </w:rPr>
          <w:t>11</w:t>
        </w:r>
        <w:r w:rsidR="006F0BF9">
          <w:rPr>
            <w:webHidden/>
          </w:rPr>
          <w:fldChar w:fldCharType="end"/>
        </w:r>
      </w:hyperlink>
    </w:p>
    <w:p w14:paraId="2536D709" w14:textId="114F5061" w:rsidR="006F0BF9" w:rsidRDefault="00AB6168">
      <w:pPr>
        <w:pStyle w:val="TOC2"/>
        <w:rPr>
          <w:b w:val="0"/>
          <w:color w:val="auto"/>
          <w:sz w:val="22"/>
          <w:szCs w:val="22"/>
        </w:rPr>
      </w:pPr>
      <w:hyperlink w:anchor="_Toc117520014" w:history="1">
        <w:r w:rsidR="006F0BF9" w:rsidRPr="00A45EF5">
          <w:rPr>
            <w:rStyle w:val="Hyperlink"/>
          </w:rPr>
          <w:t>Disclosure of SAPSE review report</w:t>
        </w:r>
        <w:r w:rsidR="006F0BF9">
          <w:rPr>
            <w:webHidden/>
          </w:rPr>
          <w:tab/>
        </w:r>
        <w:r w:rsidR="006F0BF9">
          <w:rPr>
            <w:webHidden/>
          </w:rPr>
          <w:fldChar w:fldCharType="begin"/>
        </w:r>
        <w:r w:rsidR="006F0BF9">
          <w:rPr>
            <w:webHidden/>
          </w:rPr>
          <w:instrText xml:space="preserve"> PAGEREF _Toc117520014 \h </w:instrText>
        </w:r>
        <w:r w:rsidR="006F0BF9">
          <w:rPr>
            <w:webHidden/>
          </w:rPr>
        </w:r>
        <w:r w:rsidR="006F0BF9">
          <w:rPr>
            <w:webHidden/>
          </w:rPr>
          <w:fldChar w:fldCharType="separate"/>
        </w:r>
        <w:r w:rsidR="006F0BF9">
          <w:rPr>
            <w:webHidden/>
          </w:rPr>
          <w:t>12</w:t>
        </w:r>
        <w:r w:rsidR="006F0BF9">
          <w:rPr>
            <w:webHidden/>
          </w:rPr>
          <w:fldChar w:fldCharType="end"/>
        </w:r>
      </w:hyperlink>
    </w:p>
    <w:p w14:paraId="43E44ABD" w14:textId="3C3660FC" w:rsidR="006F0BF9" w:rsidRDefault="00AB6168">
      <w:pPr>
        <w:pStyle w:val="TOC1"/>
        <w:rPr>
          <w:b w:val="0"/>
          <w:sz w:val="22"/>
          <w:szCs w:val="22"/>
          <w:lang w:eastAsia="en-AU"/>
        </w:rPr>
      </w:pPr>
      <w:hyperlink w:anchor="_Toc117520015" w:history="1">
        <w:r w:rsidR="006F0BF9" w:rsidRPr="00A45EF5">
          <w:rPr>
            <w:rStyle w:val="Hyperlink"/>
          </w:rPr>
          <w:t>Post a SAPSE review</w:t>
        </w:r>
        <w:r w:rsidR="006F0BF9">
          <w:rPr>
            <w:webHidden/>
          </w:rPr>
          <w:tab/>
        </w:r>
        <w:r w:rsidR="006F0BF9">
          <w:rPr>
            <w:webHidden/>
          </w:rPr>
          <w:fldChar w:fldCharType="begin"/>
        </w:r>
        <w:r w:rsidR="006F0BF9">
          <w:rPr>
            <w:webHidden/>
          </w:rPr>
          <w:instrText xml:space="preserve"> PAGEREF _Toc117520015 \h </w:instrText>
        </w:r>
        <w:r w:rsidR="006F0BF9">
          <w:rPr>
            <w:webHidden/>
          </w:rPr>
        </w:r>
        <w:r w:rsidR="006F0BF9">
          <w:rPr>
            <w:webHidden/>
          </w:rPr>
          <w:fldChar w:fldCharType="separate"/>
        </w:r>
        <w:r w:rsidR="006F0BF9">
          <w:rPr>
            <w:webHidden/>
          </w:rPr>
          <w:t>14</w:t>
        </w:r>
        <w:r w:rsidR="006F0BF9">
          <w:rPr>
            <w:webHidden/>
          </w:rPr>
          <w:fldChar w:fldCharType="end"/>
        </w:r>
      </w:hyperlink>
    </w:p>
    <w:p w14:paraId="281416AB" w14:textId="79B73C79" w:rsidR="006F0BF9" w:rsidRDefault="00AB6168">
      <w:pPr>
        <w:pStyle w:val="TOC2"/>
        <w:rPr>
          <w:b w:val="0"/>
          <w:color w:val="auto"/>
          <w:sz w:val="22"/>
          <w:szCs w:val="22"/>
        </w:rPr>
      </w:pPr>
      <w:hyperlink w:anchor="_Toc117520016" w:history="1">
        <w:r w:rsidR="006F0BF9" w:rsidRPr="00A45EF5">
          <w:rPr>
            <w:rStyle w:val="Hyperlink"/>
          </w:rPr>
          <w:t>Follow up with the patient/NOK</w:t>
        </w:r>
        <w:r w:rsidR="006F0BF9">
          <w:rPr>
            <w:webHidden/>
          </w:rPr>
          <w:tab/>
        </w:r>
        <w:r w:rsidR="006F0BF9">
          <w:rPr>
            <w:webHidden/>
          </w:rPr>
          <w:fldChar w:fldCharType="begin"/>
        </w:r>
        <w:r w:rsidR="006F0BF9">
          <w:rPr>
            <w:webHidden/>
          </w:rPr>
          <w:instrText xml:space="preserve"> PAGEREF _Toc117520016 \h </w:instrText>
        </w:r>
        <w:r w:rsidR="006F0BF9">
          <w:rPr>
            <w:webHidden/>
          </w:rPr>
        </w:r>
        <w:r w:rsidR="006F0BF9">
          <w:rPr>
            <w:webHidden/>
          </w:rPr>
          <w:fldChar w:fldCharType="separate"/>
        </w:r>
        <w:r w:rsidR="006F0BF9">
          <w:rPr>
            <w:webHidden/>
          </w:rPr>
          <w:t>14</w:t>
        </w:r>
        <w:r w:rsidR="006F0BF9">
          <w:rPr>
            <w:webHidden/>
          </w:rPr>
          <w:fldChar w:fldCharType="end"/>
        </w:r>
      </w:hyperlink>
    </w:p>
    <w:p w14:paraId="25B66814" w14:textId="50AD5A39" w:rsidR="006F0BF9" w:rsidRDefault="00AB6168">
      <w:pPr>
        <w:pStyle w:val="TOC2"/>
        <w:rPr>
          <w:b w:val="0"/>
          <w:color w:val="auto"/>
          <w:sz w:val="22"/>
          <w:szCs w:val="22"/>
        </w:rPr>
      </w:pPr>
      <w:hyperlink w:anchor="_Toc117520017" w:history="1">
        <w:r w:rsidR="006F0BF9" w:rsidRPr="00A45EF5">
          <w:rPr>
            <w:rStyle w:val="Hyperlink"/>
          </w:rPr>
          <w:t>Recommendations from a SAPSE review</w:t>
        </w:r>
        <w:r w:rsidR="006F0BF9">
          <w:rPr>
            <w:webHidden/>
          </w:rPr>
          <w:tab/>
        </w:r>
        <w:r w:rsidR="006F0BF9">
          <w:rPr>
            <w:webHidden/>
          </w:rPr>
          <w:fldChar w:fldCharType="begin"/>
        </w:r>
        <w:r w:rsidR="006F0BF9">
          <w:rPr>
            <w:webHidden/>
          </w:rPr>
          <w:instrText xml:space="preserve"> PAGEREF _Toc117520017 \h </w:instrText>
        </w:r>
        <w:r w:rsidR="006F0BF9">
          <w:rPr>
            <w:webHidden/>
          </w:rPr>
        </w:r>
        <w:r w:rsidR="006F0BF9">
          <w:rPr>
            <w:webHidden/>
          </w:rPr>
          <w:fldChar w:fldCharType="separate"/>
        </w:r>
        <w:r w:rsidR="006F0BF9">
          <w:rPr>
            <w:webHidden/>
          </w:rPr>
          <w:t>14</w:t>
        </w:r>
        <w:r w:rsidR="006F0BF9">
          <w:rPr>
            <w:webHidden/>
          </w:rPr>
          <w:fldChar w:fldCharType="end"/>
        </w:r>
      </w:hyperlink>
    </w:p>
    <w:p w14:paraId="61C38574" w14:textId="169A9615" w:rsidR="006F0BF9" w:rsidRDefault="00AB6168">
      <w:pPr>
        <w:pStyle w:val="TOC2"/>
        <w:rPr>
          <w:b w:val="0"/>
          <w:color w:val="auto"/>
          <w:sz w:val="22"/>
          <w:szCs w:val="22"/>
        </w:rPr>
      </w:pPr>
      <w:hyperlink w:anchor="_Toc117520018" w:history="1">
        <w:r w:rsidR="006F0BF9" w:rsidRPr="00A45EF5">
          <w:rPr>
            <w:rStyle w:val="Hyperlink"/>
          </w:rPr>
          <w:t>What are the documentation requirements?</w:t>
        </w:r>
        <w:r w:rsidR="006F0BF9">
          <w:rPr>
            <w:webHidden/>
          </w:rPr>
          <w:tab/>
        </w:r>
        <w:r w:rsidR="006F0BF9">
          <w:rPr>
            <w:webHidden/>
          </w:rPr>
          <w:fldChar w:fldCharType="begin"/>
        </w:r>
        <w:r w:rsidR="006F0BF9">
          <w:rPr>
            <w:webHidden/>
          </w:rPr>
          <w:instrText xml:space="preserve"> PAGEREF _Toc117520018 \h </w:instrText>
        </w:r>
        <w:r w:rsidR="006F0BF9">
          <w:rPr>
            <w:webHidden/>
          </w:rPr>
        </w:r>
        <w:r w:rsidR="006F0BF9">
          <w:rPr>
            <w:webHidden/>
          </w:rPr>
          <w:fldChar w:fldCharType="separate"/>
        </w:r>
        <w:r w:rsidR="006F0BF9">
          <w:rPr>
            <w:webHidden/>
          </w:rPr>
          <w:t>14</w:t>
        </w:r>
        <w:r w:rsidR="006F0BF9">
          <w:rPr>
            <w:webHidden/>
          </w:rPr>
          <w:fldChar w:fldCharType="end"/>
        </w:r>
      </w:hyperlink>
    </w:p>
    <w:p w14:paraId="24E3AA34" w14:textId="246FF73C" w:rsidR="006F0BF9" w:rsidRDefault="00AB6168">
      <w:pPr>
        <w:pStyle w:val="TOC1"/>
        <w:rPr>
          <w:b w:val="0"/>
          <w:sz w:val="22"/>
          <w:szCs w:val="22"/>
          <w:lang w:eastAsia="en-AU"/>
        </w:rPr>
      </w:pPr>
      <w:hyperlink w:anchor="_Toc117520019" w:history="1">
        <w:r w:rsidR="006F0BF9" w:rsidRPr="00A45EF5">
          <w:rPr>
            <w:rStyle w:val="Hyperlink"/>
          </w:rPr>
          <w:t>Restrictions on SAPSE reviews</w:t>
        </w:r>
        <w:r w:rsidR="006F0BF9">
          <w:rPr>
            <w:webHidden/>
          </w:rPr>
          <w:tab/>
        </w:r>
        <w:r w:rsidR="006F0BF9">
          <w:rPr>
            <w:webHidden/>
          </w:rPr>
          <w:fldChar w:fldCharType="begin"/>
        </w:r>
        <w:r w:rsidR="006F0BF9">
          <w:rPr>
            <w:webHidden/>
          </w:rPr>
          <w:instrText xml:space="preserve"> PAGEREF _Toc117520019 \h </w:instrText>
        </w:r>
        <w:r w:rsidR="006F0BF9">
          <w:rPr>
            <w:webHidden/>
          </w:rPr>
        </w:r>
        <w:r w:rsidR="006F0BF9">
          <w:rPr>
            <w:webHidden/>
          </w:rPr>
          <w:fldChar w:fldCharType="separate"/>
        </w:r>
        <w:r w:rsidR="006F0BF9">
          <w:rPr>
            <w:webHidden/>
          </w:rPr>
          <w:t>15</w:t>
        </w:r>
        <w:r w:rsidR="006F0BF9">
          <w:rPr>
            <w:webHidden/>
          </w:rPr>
          <w:fldChar w:fldCharType="end"/>
        </w:r>
      </w:hyperlink>
    </w:p>
    <w:p w14:paraId="4D05586B" w14:textId="7F962BDB" w:rsidR="006F0BF9" w:rsidRDefault="00AB6168">
      <w:pPr>
        <w:pStyle w:val="TOC1"/>
        <w:rPr>
          <w:b w:val="0"/>
          <w:sz w:val="22"/>
          <w:szCs w:val="22"/>
          <w:lang w:eastAsia="en-AU"/>
        </w:rPr>
      </w:pPr>
      <w:hyperlink w:anchor="_Toc117520020" w:history="1">
        <w:r w:rsidR="006F0BF9" w:rsidRPr="00A45EF5">
          <w:rPr>
            <w:rStyle w:val="Hyperlink"/>
            <w:rFonts w:eastAsia="MS PGothic"/>
          </w:rPr>
          <w:t>Protections and confidentiality</w:t>
        </w:r>
        <w:r w:rsidR="006F0BF9">
          <w:rPr>
            <w:webHidden/>
          </w:rPr>
          <w:tab/>
        </w:r>
        <w:r w:rsidR="006F0BF9">
          <w:rPr>
            <w:webHidden/>
          </w:rPr>
          <w:fldChar w:fldCharType="begin"/>
        </w:r>
        <w:r w:rsidR="006F0BF9">
          <w:rPr>
            <w:webHidden/>
          </w:rPr>
          <w:instrText xml:space="preserve"> PAGEREF _Toc117520020 \h </w:instrText>
        </w:r>
        <w:r w:rsidR="006F0BF9">
          <w:rPr>
            <w:webHidden/>
          </w:rPr>
        </w:r>
        <w:r w:rsidR="006F0BF9">
          <w:rPr>
            <w:webHidden/>
          </w:rPr>
          <w:fldChar w:fldCharType="separate"/>
        </w:r>
        <w:r w:rsidR="006F0BF9">
          <w:rPr>
            <w:webHidden/>
          </w:rPr>
          <w:t>16</w:t>
        </w:r>
        <w:r w:rsidR="006F0BF9">
          <w:rPr>
            <w:webHidden/>
          </w:rPr>
          <w:fldChar w:fldCharType="end"/>
        </w:r>
      </w:hyperlink>
    </w:p>
    <w:p w14:paraId="611DDE4E" w14:textId="2DB94CCB" w:rsidR="006F0BF9" w:rsidRDefault="00AB6168">
      <w:pPr>
        <w:pStyle w:val="TOC2"/>
        <w:rPr>
          <w:b w:val="0"/>
          <w:color w:val="auto"/>
          <w:sz w:val="22"/>
          <w:szCs w:val="22"/>
        </w:rPr>
      </w:pPr>
      <w:hyperlink w:anchor="_Toc117520021" w:history="1">
        <w:r w:rsidR="006F0BF9" w:rsidRPr="00A45EF5">
          <w:rPr>
            <w:rStyle w:val="Hyperlink"/>
          </w:rPr>
          <w:t>Protections from liability</w:t>
        </w:r>
        <w:r w:rsidR="006F0BF9">
          <w:rPr>
            <w:webHidden/>
          </w:rPr>
          <w:tab/>
        </w:r>
        <w:r w:rsidR="006F0BF9">
          <w:rPr>
            <w:webHidden/>
          </w:rPr>
          <w:fldChar w:fldCharType="begin"/>
        </w:r>
        <w:r w:rsidR="006F0BF9">
          <w:rPr>
            <w:webHidden/>
          </w:rPr>
          <w:instrText xml:space="preserve"> PAGEREF _Toc117520021 \h </w:instrText>
        </w:r>
        <w:r w:rsidR="006F0BF9">
          <w:rPr>
            <w:webHidden/>
          </w:rPr>
        </w:r>
        <w:r w:rsidR="006F0BF9">
          <w:rPr>
            <w:webHidden/>
          </w:rPr>
          <w:fldChar w:fldCharType="separate"/>
        </w:r>
        <w:r w:rsidR="006F0BF9">
          <w:rPr>
            <w:webHidden/>
          </w:rPr>
          <w:t>16</w:t>
        </w:r>
        <w:r w:rsidR="006F0BF9">
          <w:rPr>
            <w:webHidden/>
          </w:rPr>
          <w:fldChar w:fldCharType="end"/>
        </w:r>
      </w:hyperlink>
    </w:p>
    <w:p w14:paraId="51E64395" w14:textId="647FC676" w:rsidR="006F0BF9" w:rsidRDefault="00AB6168">
      <w:pPr>
        <w:pStyle w:val="TOC2"/>
        <w:rPr>
          <w:b w:val="0"/>
          <w:color w:val="auto"/>
          <w:sz w:val="22"/>
          <w:szCs w:val="22"/>
        </w:rPr>
      </w:pPr>
      <w:hyperlink w:anchor="_Toc117520022" w:history="1">
        <w:r w:rsidR="006F0BF9" w:rsidRPr="00A45EF5">
          <w:rPr>
            <w:rStyle w:val="Hyperlink"/>
          </w:rPr>
          <w:t>Protections for persons who provided information relevant to the SAPSE review</w:t>
        </w:r>
        <w:r w:rsidR="006F0BF9">
          <w:rPr>
            <w:webHidden/>
          </w:rPr>
          <w:tab/>
        </w:r>
        <w:r w:rsidR="006F0BF9">
          <w:rPr>
            <w:webHidden/>
          </w:rPr>
          <w:fldChar w:fldCharType="begin"/>
        </w:r>
        <w:r w:rsidR="006F0BF9">
          <w:rPr>
            <w:webHidden/>
          </w:rPr>
          <w:instrText xml:space="preserve"> PAGEREF _Toc117520022 \h </w:instrText>
        </w:r>
        <w:r w:rsidR="006F0BF9">
          <w:rPr>
            <w:webHidden/>
          </w:rPr>
        </w:r>
        <w:r w:rsidR="006F0BF9">
          <w:rPr>
            <w:webHidden/>
          </w:rPr>
          <w:fldChar w:fldCharType="separate"/>
        </w:r>
        <w:r w:rsidR="006F0BF9">
          <w:rPr>
            <w:webHidden/>
          </w:rPr>
          <w:t>16</w:t>
        </w:r>
        <w:r w:rsidR="006F0BF9">
          <w:rPr>
            <w:webHidden/>
          </w:rPr>
          <w:fldChar w:fldCharType="end"/>
        </w:r>
      </w:hyperlink>
    </w:p>
    <w:p w14:paraId="09BB7E87" w14:textId="38978B9A" w:rsidR="006F0BF9" w:rsidRDefault="00AB6168">
      <w:pPr>
        <w:pStyle w:val="TOC2"/>
        <w:rPr>
          <w:b w:val="0"/>
          <w:color w:val="auto"/>
          <w:sz w:val="22"/>
          <w:szCs w:val="22"/>
        </w:rPr>
      </w:pPr>
      <w:hyperlink w:anchor="_Toc117520023" w:history="1">
        <w:r w:rsidR="006F0BF9" w:rsidRPr="00A45EF5">
          <w:rPr>
            <w:rStyle w:val="Hyperlink"/>
          </w:rPr>
          <w:t>Protections for SAPSE review panel members when requested to give evidence</w:t>
        </w:r>
        <w:r w:rsidR="006F0BF9">
          <w:rPr>
            <w:webHidden/>
          </w:rPr>
          <w:tab/>
        </w:r>
        <w:r w:rsidR="006F0BF9">
          <w:rPr>
            <w:webHidden/>
          </w:rPr>
          <w:fldChar w:fldCharType="begin"/>
        </w:r>
        <w:r w:rsidR="006F0BF9">
          <w:rPr>
            <w:webHidden/>
          </w:rPr>
          <w:instrText xml:space="preserve"> PAGEREF _Toc117520023 \h </w:instrText>
        </w:r>
        <w:r w:rsidR="006F0BF9">
          <w:rPr>
            <w:webHidden/>
          </w:rPr>
        </w:r>
        <w:r w:rsidR="006F0BF9">
          <w:rPr>
            <w:webHidden/>
          </w:rPr>
          <w:fldChar w:fldCharType="separate"/>
        </w:r>
        <w:r w:rsidR="006F0BF9">
          <w:rPr>
            <w:webHidden/>
          </w:rPr>
          <w:t>17</w:t>
        </w:r>
        <w:r w:rsidR="006F0BF9">
          <w:rPr>
            <w:webHidden/>
          </w:rPr>
          <w:fldChar w:fldCharType="end"/>
        </w:r>
      </w:hyperlink>
    </w:p>
    <w:p w14:paraId="78F1BAE2" w14:textId="2DACBBFF" w:rsidR="006F0BF9" w:rsidRDefault="00AB6168">
      <w:pPr>
        <w:pStyle w:val="TOC2"/>
        <w:rPr>
          <w:b w:val="0"/>
          <w:color w:val="auto"/>
          <w:sz w:val="22"/>
          <w:szCs w:val="22"/>
        </w:rPr>
      </w:pPr>
      <w:hyperlink w:anchor="_Toc117520024" w:history="1">
        <w:r w:rsidR="006F0BF9" w:rsidRPr="00A45EF5">
          <w:rPr>
            <w:rStyle w:val="Hyperlink"/>
          </w:rPr>
          <w:t>Protections of reports and working documents from legal proceedings</w:t>
        </w:r>
        <w:r w:rsidR="006F0BF9">
          <w:rPr>
            <w:webHidden/>
          </w:rPr>
          <w:tab/>
        </w:r>
        <w:r w:rsidR="006F0BF9">
          <w:rPr>
            <w:webHidden/>
          </w:rPr>
          <w:fldChar w:fldCharType="begin"/>
        </w:r>
        <w:r w:rsidR="006F0BF9">
          <w:rPr>
            <w:webHidden/>
          </w:rPr>
          <w:instrText xml:space="preserve"> PAGEREF _Toc117520024 \h </w:instrText>
        </w:r>
        <w:r w:rsidR="006F0BF9">
          <w:rPr>
            <w:webHidden/>
          </w:rPr>
        </w:r>
        <w:r w:rsidR="006F0BF9">
          <w:rPr>
            <w:webHidden/>
          </w:rPr>
          <w:fldChar w:fldCharType="separate"/>
        </w:r>
        <w:r w:rsidR="006F0BF9">
          <w:rPr>
            <w:webHidden/>
          </w:rPr>
          <w:t>17</w:t>
        </w:r>
        <w:r w:rsidR="006F0BF9">
          <w:rPr>
            <w:webHidden/>
          </w:rPr>
          <w:fldChar w:fldCharType="end"/>
        </w:r>
      </w:hyperlink>
    </w:p>
    <w:p w14:paraId="6C9B78FE" w14:textId="269D0BBD" w:rsidR="006F0BF9" w:rsidRDefault="00AB6168">
      <w:pPr>
        <w:pStyle w:val="TOC2"/>
        <w:rPr>
          <w:b w:val="0"/>
          <w:color w:val="auto"/>
          <w:sz w:val="22"/>
          <w:szCs w:val="22"/>
        </w:rPr>
      </w:pPr>
      <w:hyperlink w:anchor="_Toc117520025" w:history="1">
        <w:r w:rsidR="006F0BF9" w:rsidRPr="00A45EF5">
          <w:rPr>
            <w:rStyle w:val="Hyperlink"/>
          </w:rPr>
          <w:t>Confidentiality obligations applying to a member of the SAPSE review panel</w:t>
        </w:r>
        <w:r w:rsidR="006F0BF9">
          <w:rPr>
            <w:webHidden/>
          </w:rPr>
          <w:tab/>
        </w:r>
        <w:r w:rsidR="006F0BF9">
          <w:rPr>
            <w:webHidden/>
          </w:rPr>
          <w:fldChar w:fldCharType="begin"/>
        </w:r>
        <w:r w:rsidR="006F0BF9">
          <w:rPr>
            <w:webHidden/>
          </w:rPr>
          <w:instrText xml:space="preserve"> PAGEREF _Toc117520025 \h </w:instrText>
        </w:r>
        <w:r w:rsidR="006F0BF9">
          <w:rPr>
            <w:webHidden/>
          </w:rPr>
        </w:r>
        <w:r w:rsidR="006F0BF9">
          <w:rPr>
            <w:webHidden/>
          </w:rPr>
          <w:fldChar w:fldCharType="separate"/>
        </w:r>
        <w:r w:rsidR="006F0BF9">
          <w:rPr>
            <w:webHidden/>
          </w:rPr>
          <w:t>18</w:t>
        </w:r>
        <w:r w:rsidR="006F0BF9">
          <w:rPr>
            <w:webHidden/>
          </w:rPr>
          <w:fldChar w:fldCharType="end"/>
        </w:r>
      </w:hyperlink>
    </w:p>
    <w:p w14:paraId="237DA315" w14:textId="138B45FD" w:rsidR="006F0BF9" w:rsidRDefault="00AB6168">
      <w:pPr>
        <w:pStyle w:val="TOC2"/>
        <w:rPr>
          <w:b w:val="0"/>
          <w:color w:val="auto"/>
          <w:sz w:val="22"/>
          <w:szCs w:val="22"/>
        </w:rPr>
      </w:pPr>
      <w:hyperlink w:anchor="_Toc117520026" w:history="1">
        <w:r w:rsidR="006F0BF9" w:rsidRPr="00A45EF5">
          <w:rPr>
            <w:rStyle w:val="Hyperlink"/>
          </w:rPr>
          <w:t>Confidentiality of SAPSE review panel members</w:t>
        </w:r>
        <w:r w:rsidR="006F0BF9">
          <w:rPr>
            <w:webHidden/>
          </w:rPr>
          <w:tab/>
        </w:r>
        <w:r w:rsidR="006F0BF9">
          <w:rPr>
            <w:webHidden/>
          </w:rPr>
          <w:fldChar w:fldCharType="begin"/>
        </w:r>
        <w:r w:rsidR="006F0BF9">
          <w:rPr>
            <w:webHidden/>
          </w:rPr>
          <w:instrText xml:space="preserve"> PAGEREF _Toc117520026 \h </w:instrText>
        </w:r>
        <w:r w:rsidR="006F0BF9">
          <w:rPr>
            <w:webHidden/>
          </w:rPr>
        </w:r>
        <w:r w:rsidR="006F0BF9">
          <w:rPr>
            <w:webHidden/>
          </w:rPr>
          <w:fldChar w:fldCharType="separate"/>
        </w:r>
        <w:r w:rsidR="006F0BF9">
          <w:rPr>
            <w:webHidden/>
          </w:rPr>
          <w:t>18</w:t>
        </w:r>
        <w:r w:rsidR="006F0BF9">
          <w:rPr>
            <w:webHidden/>
          </w:rPr>
          <w:fldChar w:fldCharType="end"/>
        </w:r>
      </w:hyperlink>
    </w:p>
    <w:p w14:paraId="25E62B61" w14:textId="45D8C753" w:rsidR="006F0BF9" w:rsidRDefault="00AB6168">
      <w:pPr>
        <w:pStyle w:val="TOC1"/>
        <w:rPr>
          <w:b w:val="0"/>
          <w:sz w:val="22"/>
          <w:szCs w:val="22"/>
          <w:lang w:eastAsia="en-AU"/>
        </w:rPr>
      </w:pPr>
      <w:hyperlink w:anchor="_Toc117520027" w:history="1">
        <w:r w:rsidR="006F0BF9" w:rsidRPr="00A45EF5">
          <w:rPr>
            <w:rStyle w:val="Hyperlink"/>
            <w:rFonts w:eastAsia="MS PGothic"/>
          </w:rPr>
          <w:t>Appendix 1: Review team member roles</w:t>
        </w:r>
        <w:r w:rsidR="006F0BF9">
          <w:rPr>
            <w:webHidden/>
          </w:rPr>
          <w:tab/>
        </w:r>
        <w:r w:rsidR="006F0BF9">
          <w:rPr>
            <w:webHidden/>
          </w:rPr>
          <w:fldChar w:fldCharType="begin"/>
        </w:r>
        <w:r w:rsidR="006F0BF9">
          <w:rPr>
            <w:webHidden/>
          </w:rPr>
          <w:instrText xml:space="preserve"> PAGEREF _Toc117520027 \h </w:instrText>
        </w:r>
        <w:r w:rsidR="006F0BF9">
          <w:rPr>
            <w:webHidden/>
          </w:rPr>
        </w:r>
        <w:r w:rsidR="006F0BF9">
          <w:rPr>
            <w:webHidden/>
          </w:rPr>
          <w:fldChar w:fldCharType="separate"/>
        </w:r>
        <w:r w:rsidR="006F0BF9">
          <w:rPr>
            <w:webHidden/>
          </w:rPr>
          <w:t>19</w:t>
        </w:r>
        <w:r w:rsidR="006F0BF9">
          <w:rPr>
            <w:webHidden/>
          </w:rPr>
          <w:fldChar w:fldCharType="end"/>
        </w:r>
      </w:hyperlink>
    </w:p>
    <w:p w14:paraId="0A1AFE69" w14:textId="18718D44" w:rsidR="006F0BF9" w:rsidRDefault="00AB6168">
      <w:pPr>
        <w:pStyle w:val="TOC1"/>
        <w:rPr>
          <w:b w:val="0"/>
          <w:sz w:val="22"/>
          <w:szCs w:val="22"/>
          <w:lang w:eastAsia="en-AU"/>
        </w:rPr>
      </w:pPr>
      <w:hyperlink w:anchor="_Toc117520028" w:history="1">
        <w:r w:rsidR="006F0BF9" w:rsidRPr="00A45EF5">
          <w:rPr>
            <w:rStyle w:val="Hyperlink"/>
          </w:rPr>
          <w:t>Associated Act and other resources</w:t>
        </w:r>
        <w:r w:rsidR="006F0BF9">
          <w:rPr>
            <w:webHidden/>
          </w:rPr>
          <w:tab/>
        </w:r>
        <w:r w:rsidR="006F0BF9">
          <w:rPr>
            <w:webHidden/>
          </w:rPr>
          <w:fldChar w:fldCharType="begin"/>
        </w:r>
        <w:r w:rsidR="006F0BF9">
          <w:rPr>
            <w:webHidden/>
          </w:rPr>
          <w:instrText xml:space="preserve"> PAGEREF _Toc117520028 \h </w:instrText>
        </w:r>
        <w:r w:rsidR="006F0BF9">
          <w:rPr>
            <w:webHidden/>
          </w:rPr>
        </w:r>
        <w:r w:rsidR="006F0BF9">
          <w:rPr>
            <w:webHidden/>
          </w:rPr>
          <w:fldChar w:fldCharType="separate"/>
        </w:r>
        <w:r w:rsidR="006F0BF9">
          <w:rPr>
            <w:webHidden/>
          </w:rPr>
          <w:t>21</w:t>
        </w:r>
        <w:r w:rsidR="006F0BF9">
          <w:rPr>
            <w:webHidden/>
          </w:rPr>
          <w:fldChar w:fldCharType="end"/>
        </w:r>
      </w:hyperlink>
    </w:p>
    <w:p w14:paraId="337B9430" w14:textId="489EB146" w:rsidR="00C50A2B" w:rsidRPr="0059267A" w:rsidRDefault="00345B45" w:rsidP="00F71150">
      <w:pPr>
        <w:pStyle w:val="SCVbody"/>
      </w:pPr>
      <w:r w:rsidRPr="0059267A">
        <w:rPr>
          <w:rStyle w:val="Hyperlink"/>
          <w:lang w:eastAsia="en-US"/>
        </w:rPr>
        <w:fldChar w:fldCharType="end"/>
      </w:r>
      <w:r w:rsidR="00C50A2B" w:rsidRPr="0059267A">
        <w:br w:type="page"/>
      </w:r>
    </w:p>
    <w:tbl>
      <w:tblPr>
        <w:tblStyle w:val="SCVpulloutbox"/>
        <w:tblpPr w:leftFromText="180" w:rightFromText="180" w:vertAnchor="text" w:tblpY="1"/>
        <w:tblOverlap w:val="never"/>
        <w:tblW w:w="0" w:type="auto"/>
        <w:tblLook w:val="0600" w:firstRow="0" w:lastRow="0" w:firstColumn="0" w:lastColumn="0" w:noHBand="1" w:noVBand="1"/>
      </w:tblPr>
      <w:tblGrid>
        <w:gridCol w:w="10204"/>
      </w:tblGrid>
      <w:tr w:rsidR="00C50A2B" w:rsidRPr="0059267A" w14:paraId="5DDFB5B3" w14:textId="77777777" w:rsidTr="001974F8">
        <w:tc>
          <w:tcPr>
            <w:tcW w:w="10204" w:type="dxa"/>
          </w:tcPr>
          <w:p w14:paraId="2E389B29" w14:textId="7D6A19AB" w:rsidR="005640BC" w:rsidRPr="00376C1F" w:rsidRDefault="007A4A65" w:rsidP="001974F8">
            <w:pPr>
              <w:pStyle w:val="Heading1"/>
              <w:outlineLvl w:val="0"/>
              <w:rPr>
                <w:rStyle w:val="Heading3Char"/>
                <w:b/>
                <w:bCs/>
                <w:color w:val="auto"/>
                <w:sz w:val="28"/>
                <w:szCs w:val="24"/>
              </w:rPr>
            </w:pPr>
            <w:bookmarkStart w:id="0" w:name="_Toc117519999"/>
            <w:r w:rsidRPr="00376C1F">
              <w:rPr>
                <w:sz w:val="36"/>
                <w:szCs w:val="36"/>
                <w:lang w:eastAsia="en-US"/>
              </w:rPr>
              <w:lastRenderedPageBreak/>
              <w:t>A note on terminology</w:t>
            </w:r>
            <w:bookmarkEnd w:id="0"/>
          </w:p>
          <w:p w14:paraId="49E315B7" w14:textId="77777777" w:rsidR="00EF4EE9" w:rsidRDefault="00D70408" w:rsidP="001974F8">
            <w:pPr>
              <w:pStyle w:val="Heading3"/>
              <w:outlineLvl w:val="2"/>
              <w:rPr>
                <w:rStyle w:val="Heading3Char"/>
                <w:b/>
                <w:color w:val="auto"/>
              </w:rPr>
            </w:pPr>
            <w:r w:rsidRPr="00D70408">
              <w:rPr>
                <w:rStyle w:val="Heading3Char"/>
                <w:b/>
                <w:color w:val="auto"/>
              </w:rPr>
              <w:t xml:space="preserve">Moderate harm </w:t>
            </w:r>
          </w:p>
          <w:p w14:paraId="7C9FF840" w14:textId="77777777" w:rsidR="002F5C44" w:rsidRDefault="002F5C44" w:rsidP="001974F8">
            <w:pPr>
              <w:pStyle w:val="SCVpullouttext"/>
              <w:spacing w:line="260" w:lineRule="atLeast"/>
              <w:rPr>
                <w:b/>
                <w:bCs/>
                <w:color w:val="auto"/>
              </w:rPr>
            </w:pPr>
            <w:r w:rsidRPr="002F5C44">
              <w:rPr>
                <w:color w:val="auto"/>
              </w:rPr>
              <w:t>Moderate harm</w:t>
            </w:r>
            <w:r w:rsidRPr="1147C3B3">
              <w:rPr>
                <w:b/>
                <w:bCs/>
                <w:color w:val="auto"/>
              </w:rPr>
              <w:t xml:space="preserve"> </w:t>
            </w:r>
            <w:r w:rsidRPr="1147C3B3">
              <w:rPr>
                <w:color w:val="auto"/>
              </w:rPr>
              <w:t>means harm that requires a moderate increase in treatment to a patient, such as an unplanned or unexpected return to surgery, but does not include harm that causes permanent damage or injury to an individual.</w:t>
            </w:r>
            <w:r>
              <w:rPr>
                <w:rStyle w:val="FootnoteReference"/>
                <w:color w:val="auto"/>
              </w:rPr>
              <w:footnoteReference w:id="2"/>
            </w:r>
          </w:p>
          <w:p w14:paraId="5310D370" w14:textId="6FA136DF" w:rsidR="00793030" w:rsidRPr="00C47379" w:rsidRDefault="00793030" w:rsidP="001974F8">
            <w:pPr>
              <w:pStyle w:val="Heading3"/>
              <w:outlineLvl w:val="2"/>
              <w:rPr>
                <w:color w:val="auto"/>
              </w:rPr>
            </w:pPr>
            <w:r w:rsidRPr="00376C1F">
              <w:rPr>
                <w:rStyle w:val="Heading3Char"/>
                <w:b/>
                <w:color w:val="auto"/>
              </w:rPr>
              <w:t>Next of kin</w:t>
            </w:r>
            <w:r w:rsidR="00C47379">
              <w:rPr>
                <w:rStyle w:val="Heading3Char"/>
                <w:b/>
                <w:color w:val="auto"/>
              </w:rPr>
              <w:t xml:space="preserve"> </w:t>
            </w:r>
            <w:r w:rsidR="00C47379" w:rsidRPr="00C47379">
              <w:rPr>
                <w:rStyle w:val="Heading3Char"/>
                <w:b/>
                <w:color w:val="auto"/>
              </w:rPr>
              <w:t>(NOK)</w:t>
            </w:r>
          </w:p>
          <w:p w14:paraId="6B4F7845" w14:textId="0DB65A39" w:rsidR="00FC1321" w:rsidRPr="00F52226" w:rsidRDefault="005D1D09" w:rsidP="001974F8">
            <w:pPr>
              <w:pStyle w:val="SCVbody"/>
              <w:rPr>
                <w:lang w:eastAsia="en-US"/>
              </w:rPr>
            </w:pPr>
            <w:r>
              <w:rPr>
                <w:lang w:eastAsia="en-US"/>
              </w:rPr>
              <w:t xml:space="preserve">The term next of kin is broadly used to represent any partner, parent, legal guardian, child or sibling of 18 years or older, or executor when a harm event causes death. </w:t>
            </w:r>
          </w:p>
          <w:p w14:paraId="071C6BA7" w14:textId="77777777" w:rsidR="00793030" w:rsidRPr="00376C1F" w:rsidRDefault="00793030" w:rsidP="001974F8">
            <w:pPr>
              <w:pStyle w:val="Heading3"/>
              <w:outlineLvl w:val="2"/>
              <w:rPr>
                <w:color w:val="auto"/>
              </w:rPr>
            </w:pPr>
            <w:r w:rsidRPr="00376C1F">
              <w:rPr>
                <w:rStyle w:val="Heading3Char"/>
                <w:b/>
                <w:color w:val="auto"/>
              </w:rPr>
              <w:t>Patient</w:t>
            </w:r>
          </w:p>
          <w:p w14:paraId="52CF1C68" w14:textId="351E17F8" w:rsidR="00FC1321" w:rsidRDefault="00793030" w:rsidP="001974F8">
            <w:pPr>
              <w:pStyle w:val="SCVbody"/>
            </w:pPr>
            <w:r w:rsidRPr="00A40FB2">
              <w:t>Th</w:t>
            </w:r>
            <w:r w:rsidR="00274F9E">
              <w:t>is resource</w:t>
            </w:r>
            <w:r w:rsidR="00FC6E79">
              <w:t xml:space="preserve"> </w:t>
            </w:r>
            <w:r w:rsidRPr="00A40FB2">
              <w:t>broadly use</w:t>
            </w:r>
            <w:r w:rsidR="00FC6E79">
              <w:t>s</w:t>
            </w:r>
            <w:r w:rsidRPr="00A40FB2">
              <w:t xml:space="preserve"> the term patient to refer to </w:t>
            </w:r>
            <w:r w:rsidR="00A773FE">
              <w:t>any patient including</w:t>
            </w:r>
            <w:r w:rsidRPr="00A40FB2">
              <w:t xml:space="preserve"> inpatients, consumers, clients or residents </w:t>
            </w:r>
            <w:r w:rsidR="009A061B">
              <w:t>that have suffered a SAPSE in the course of receiving health services</w:t>
            </w:r>
            <w:r w:rsidRPr="00A40FB2">
              <w:t>. In circumstances w</w:t>
            </w:r>
            <w:r w:rsidRPr="00DB2347">
              <w:t xml:space="preserve">here the patient </w:t>
            </w:r>
            <w:r w:rsidRPr="00A40FB2">
              <w:t>lacks capacity or dies</w:t>
            </w:r>
            <w:r w:rsidRPr="00DB2347">
              <w:t>,</w:t>
            </w:r>
            <w:r w:rsidRPr="00A40FB2">
              <w:t xml:space="preserve"> the term patient also</w:t>
            </w:r>
            <w:r w:rsidRPr="00DB2347">
              <w:t xml:space="preserve"> </w:t>
            </w:r>
            <w:r w:rsidR="009A061B">
              <w:t>includes</w:t>
            </w:r>
            <w:r w:rsidRPr="00A40FB2">
              <w:t xml:space="preserve"> others who may be involved in the </w:t>
            </w:r>
            <w:r w:rsidR="00054EFE">
              <w:t>review</w:t>
            </w:r>
            <w:r w:rsidRPr="00101B99">
              <w:t xml:space="preserve"> </w:t>
            </w:r>
            <w:r w:rsidRPr="00A40FB2">
              <w:t xml:space="preserve">process including immediate family, </w:t>
            </w:r>
            <w:r w:rsidRPr="00DB2347">
              <w:t>carers,</w:t>
            </w:r>
            <w:r w:rsidRPr="00A40FB2">
              <w:t xml:space="preserve"> next of kin,</w:t>
            </w:r>
            <w:r w:rsidRPr="00DB2347">
              <w:t xml:space="preserve"> or any </w:t>
            </w:r>
            <w:r w:rsidR="000015D7">
              <w:t>person nominated by the patient</w:t>
            </w:r>
            <w:r w:rsidRPr="00DB2347">
              <w:t>.</w:t>
            </w:r>
            <w:r w:rsidR="00BE1FDD">
              <w:rPr>
                <w:rStyle w:val="FootnoteReference"/>
              </w:rPr>
              <w:footnoteReference w:id="3"/>
            </w:r>
            <w:r w:rsidRPr="00A40FB2">
              <w:t xml:space="preserve"> </w:t>
            </w:r>
          </w:p>
          <w:p w14:paraId="5B7333C3" w14:textId="77777777" w:rsidR="00AF0DA5" w:rsidRPr="00AF0DA5" w:rsidRDefault="00AF0DA5" w:rsidP="001974F8">
            <w:pPr>
              <w:pStyle w:val="Heading3"/>
              <w:outlineLvl w:val="2"/>
              <w:rPr>
                <w:color w:val="auto"/>
              </w:rPr>
            </w:pPr>
            <w:r w:rsidRPr="00AF0DA5">
              <w:rPr>
                <w:color w:val="auto"/>
              </w:rPr>
              <w:t xml:space="preserve">Prolonged psychological harm </w:t>
            </w:r>
          </w:p>
          <w:p w14:paraId="0EB14401" w14:textId="77777777" w:rsidR="0022525B" w:rsidRDefault="0022525B" w:rsidP="001974F8">
            <w:pPr>
              <w:pStyle w:val="SCVpullouttext"/>
              <w:spacing w:line="260" w:lineRule="atLeast"/>
              <w:rPr>
                <w:color w:val="auto"/>
              </w:rPr>
            </w:pPr>
            <w:r w:rsidRPr="0022525B">
              <w:rPr>
                <w:color w:val="auto"/>
              </w:rPr>
              <w:t>Prolonged psychological harm</w:t>
            </w:r>
            <w:r w:rsidRPr="1147C3B3">
              <w:rPr>
                <w:b/>
                <w:bCs/>
                <w:color w:val="auto"/>
              </w:rPr>
              <w:t xml:space="preserve"> </w:t>
            </w:r>
            <w:r w:rsidRPr="1147C3B3">
              <w:rPr>
                <w:color w:val="auto"/>
              </w:rPr>
              <w:t>means psychological harm which a patient has experienced, or is likely to experience, for a continuous period of at least 28 days.</w:t>
            </w:r>
            <w:r>
              <w:rPr>
                <w:rStyle w:val="FootnoteReference"/>
                <w:color w:val="auto"/>
              </w:rPr>
              <w:footnoteReference w:id="4"/>
            </w:r>
          </w:p>
          <w:p w14:paraId="6A4B04F5" w14:textId="37E5799A" w:rsidR="006707F2" w:rsidRPr="00376C1F" w:rsidRDefault="006707F2" w:rsidP="001974F8">
            <w:pPr>
              <w:pStyle w:val="Heading3"/>
              <w:outlineLvl w:val="2"/>
              <w:rPr>
                <w:color w:val="auto"/>
              </w:rPr>
            </w:pPr>
            <w:r w:rsidRPr="00376C1F">
              <w:rPr>
                <w:color w:val="auto"/>
              </w:rPr>
              <w:t>Protections</w:t>
            </w:r>
          </w:p>
          <w:p w14:paraId="69D652CC" w14:textId="33E6A411" w:rsidR="004427F2" w:rsidRDefault="00872905" w:rsidP="001974F8">
            <w:pPr>
              <w:pStyle w:val="SCVbody"/>
            </w:pPr>
            <w:r w:rsidRPr="00872905">
              <w:t xml:space="preserve">Protections refer to the protections that apply to the serious adverse patient safety event (SAPSE) review process, that are set out in sections 128R, 128S, 128U and 128W of the </w:t>
            </w:r>
            <w:r w:rsidRPr="00872905">
              <w:rPr>
                <w:i/>
                <w:iCs/>
              </w:rPr>
              <w:t>Health Services Act 1988</w:t>
            </w:r>
            <w:r w:rsidRPr="00872905">
              <w:t xml:space="preserve">. When a SAPSE review is conducted in accordance with Division 8 of Part 5A of the </w:t>
            </w:r>
            <w:r w:rsidRPr="0084776F">
              <w:rPr>
                <w:i/>
                <w:iCs/>
              </w:rPr>
              <w:t>Health Services Act 1988</w:t>
            </w:r>
            <w:r w:rsidRPr="00872905">
              <w:t>, relevant protections apply.</w:t>
            </w:r>
          </w:p>
          <w:p w14:paraId="1D89D59C" w14:textId="641AC6EC" w:rsidR="00793030" w:rsidRPr="00376C1F" w:rsidRDefault="00793030" w:rsidP="001974F8">
            <w:pPr>
              <w:pStyle w:val="Heading3"/>
              <w:outlineLvl w:val="2"/>
              <w:rPr>
                <w:color w:val="auto"/>
              </w:rPr>
            </w:pPr>
            <w:r w:rsidRPr="00376C1F">
              <w:rPr>
                <w:rStyle w:val="Heading3Char"/>
                <w:b/>
                <w:bCs/>
                <w:color w:val="auto"/>
              </w:rPr>
              <w:t>SAPSE</w:t>
            </w:r>
            <w:r w:rsidRPr="00376C1F">
              <w:rPr>
                <w:color w:val="auto"/>
              </w:rPr>
              <w:t xml:space="preserve"> </w:t>
            </w:r>
          </w:p>
          <w:p w14:paraId="35DDE2B6" w14:textId="77777777" w:rsidR="002231CD" w:rsidRDefault="002231CD" w:rsidP="001974F8">
            <w:pPr>
              <w:pStyle w:val="SCVbodyafterheading"/>
            </w:pPr>
            <w:r>
              <w:t xml:space="preserve">Serious adverse patient safety event (SAPSE) is an event of a prescribed class or category that: </w:t>
            </w:r>
          </w:p>
          <w:p w14:paraId="1C4F2534" w14:textId="77777777" w:rsidR="002231CD" w:rsidRDefault="002231CD" w:rsidP="001974F8">
            <w:pPr>
              <w:pStyle w:val="SCVbodyafterheading"/>
              <w:numPr>
                <w:ilvl w:val="0"/>
                <w:numId w:val="38"/>
              </w:numPr>
              <w:rPr>
                <w:b/>
                <w:bCs/>
              </w:rPr>
            </w:pPr>
            <w:r>
              <w:t xml:space="preserve">occurred while the patient was receiving health services from a health service entity; and </w:t>
            </w:r>
          </w:p>
          <w:p w14:paraId="23530180" w14:textId="77777777" w:rsidR="002231CD" w:rsidRDefault="002231CD" w:rsidP="001974F8">
            <w:pPr>
              <w:pStyle w:val="SCVbodyafterheading"/>
              <w:numPr>
                <w:ilvl w:val="0"/>
                <w:numId w:val="38"/>
              </w:numPr>
              <w:rPr>
                <w:b/>
                <w:bCs/>
              </w:rPr>
            </w:pPr>
            <w:r>
              <w:t xml:space="preserve">in the reasonable opinion of a registered health practitioner, has resulted in, or is likely to result in, unintended or unexpected harm (which includes moderate harm, severe harm </w:t>
            </w:r>
            <w:r>
              <w:rPr>
                <w:b/>
                <w:bCs/>
              </w:rPr>
              <w:t>or</w:t>
            </w:r>
            <w:r>
              <w:t xml:space="preserve"> prolonged psychological harm) being suffered by the patient.</w:t>
            </w:r>
            <w:r>
              <w:rPr>
                <w:rStyle w:val="FootnoteReference"/>
              </w:rPr>
              <w:footnoteReference w:id="5"/>
            </w:r>
            <w:r>
              <w:t xml:space="preserve"> </w:t>
            </w:r>
          </w:p>
          <w:p w14:paraId="426D5B86" w14:textId="77777777" w:rsidR="002231CD" w:rsidRDefault="002231CD" w:rsidP="001974F8">
            <w:pPr>
              <w:pStyle w:val="SCVbodyafterheading"/>
            </w:pPr>
            <w:r w:rsidRPr="00145939">
              <w:lastRenderedPageBreak/>
              <w:t xml:space="preserve">This includes an event that is identified following discharge from the health service entity. </w:t>
            </w:r>
          </w:p>
          <w:p w14:paraId="074FD44F" w14:textId="3A8A2097" w:rsidR="002231CD" w:rsidRPr="00C222E3" w:rsidRDefault="00AA376A" w:rsidP="001974F8">
            <w:pPr>
              <w:pStyle w:val="SCVpullouttext"/>
              <w:spacing w:line="260" w:lineRule="atLeast"/>
              <w:rPr>
                <w:color w:val="auto"/>
              </w:rPr>
            </w:pPr>
            <w:r w:rsidRPr="004128FF">
              <w:rPr>
                <w:color w:val="auto"/>
                <w:u w:val="single"/>
              </w:rPr>
              <w:t>Note:</w:t>
            </w:r>
            <w:r>
              <w:rPr>
                <w:color w:val="auto"/>
              </w:rPr>
              <w:t xml:space="preserve"> Please also see definitions of moderate harm, severe harm, and prolonged psychological harm for context. </w:t>
            </w:r>
          </w:p>
          <w:p w14:paraId="17E55956" w14:textId="313A55FB" w:rsidR="002F4BEA" w:rsidRPr="00376C1F" w:rsidRDefault="002F4BEA" w:rsidP="001974F8">
            <w:pPr>
              <w:pStyle w:val="Heading3"/>
              <w:outlineLvl w:val="2"/>
            </w:pPr>
            <w:r w:rsidRPr="00376C1F">
              <w:rPr>
                <w:color w:val="auto"/>
              </w:rPr>
              <w:t>SAPSE review</w:t>
            </w:r>
            <w:r w:rsidRPr="00376C1F">
              <w:t xml:space="preserve"> </w:t>
            </w:r>
          </w:p>
          <w:p w14:paraId="7ED087D5" w14:textId="3A17AFB1" w:rsidR="00C8017B" w:rsidRDefault="002F4BEA" w:rsidP="001974F8">
            <w:pPr>
              <w:pStyle w:val="SCVbody"/>
            </w:pPr>
            <w:r>
              <w:t>A</w:t>
            </w:r>
            <w:r w:rsidRPr="002F4BEA">
              <w:t xml:space="preserve"> review of a serious adverse patient safety event conducted in accordance with Division 8 of Part 5A</w:t>
            </w:r>
            <w:r>
              <w:t xml:space="preserve"> of the </w:t>
            </w:r>
            <w:r w:rsidRPr="002F4BEA">
              <w:rPr>
                <w:i/>
                <w:iCs/>
              </w:rPr>
              <w:t>Health Services Act 1988</w:t>
            </w:r>
            <w:r w:rsidR="00286159">
              <w:rPr>
                <w:i/>
                <w:iCs/>
              </w:rPr>
              <w:t xml:space="preserve"> </w:t>
            </w:r>
            <w:r w:rsidR="00286159" w:rsidRPr="00286159">
              <w:t>(Vic)(Act)</w:t>
            </w:r>
            <w:r>
              <w:t>.</w:t>
            </w:r>
            <w:r w:rsidR="00E47C6D">
              <w:t xml:space="preserve"> </w:t>
            </w:r>
            <w:r w:rsidR="00E50C81">
              <w:t>I</w:t>
            </w:r>
            <w:r w:rsidR="00FE121E">
              <w:t>t</w:t>
            </w:r>
            <w:r w:rsidR="00E50C81">
              <w:t xml:space="preserve"> refers to a protected review</w:t>
            </w:r>
            <w:r w:rsidR="00F35E6D">
              <w:t xml:space="preserve"> process</w:t>
            </w:r>
            <w:r w:rsidR="00E50C81">
              <w:t>.</w:t>
            </w:r>
          </w:p>
          <w:p w14:paraId="6CA9850D" w14:textId="1F314481" w:rsidR="7D1DF92A" w:rsidRPr="00376C1F" w:rsidRDefault="7D1DF92A" w:rsidP="001974F8">
            <w:pPr>
              <w:pStyle w:val="Heading3"/>
              <w:outlineLvl w:val="2"/>
              <w:rPr>
                <w:color w:val="auto"/>
              </w:rPr>
            </w:pPr>
            <w:r w:rsidRPr="00376C1F">
              <w:rPr>
                <w:color w:val="auto"/>
              </w:rPr>
              <w:t>Secretary</w:t>
            </w:r>
          </w:p>
          <w:p w14:paraId="6E307827" w14:textId="77777777" w:rsidR="00FE121E" w:rsidRDefault="00FE121E" w:rsidP="001974F8">
            <w:pPr>
              <w:pStyle w:val="SCVbodyafterheading"/>
            </w:pPr>
            <w:r>
              <w:t xml:space="preserve">Secretary means the Department Head (within the meaning of the </w:t>
            </w:r>
            <w:r w:rsidRPr="00E55ACA">
              <w:rPr>
                <w:i/>
              </w:rPr>
              <w:t>Public Administration Act 2004</w:t>
            </w:r>
            <w:r>
              <w:t>) of the Department of Health.</w:t>
            </w:r>
            <w:r>
              <w:rPr>
                <w:rStyle w:val="FootnoteReference"/>
              </w:rPr>
              <w:footnoteReference w:id="6"/>
            </w:r>
            <w:r>
              <w:t xml:space="preserve"> </w:t>
            </w:r>
          </w:p>
          <w:p w14:paraId="614A5B33" w14:textId="59D459BB" w:rsidR="001376A6" w:rsidRPr="00376C1F" w:rsidRDefault="001376A6" w:rsidP="001974F8">
            <w:pPr>
              <w:pStyle w:val="Heading3"/>
              <w:outlineLvl w:val="2"/>
              <w:rPr>
                <w:color w:val="auto"/>
              </w:rPr>
            </w:pPr>
            <w:r w:rsidRPr="00376C1F">
              <w:rPr>
                <w:color w:val="auto"/>
              </w:rPr>
              <w:t>Sentinel event</w:t>
            </w:r>
          </w:p>
          <w:p w14:paraId="7C704476" w14:textId="77777777" w:rsidR="001F5AC4" w:rsidRDefault="001F5AC4" w:rsidP="001974F8">
            <w:pPr>
              <w:pStyle w:val="SCVbodyafterheading"/>
            </w:pPr>
            <w:r w:rsidRPr="00010469">
              <w:t>Sentinel event</w:t>
            </w:r>
            <w:r>
              <w:t xml:space="preserve"> </w:t>
            </w:r>
            <w:r w:rsidRPr="00E555B1">
              <w:t xml:space="preserve">means an unexpected and adverse event that occurs infrequently in a health service </w:t>
            </w:r>
            <w:r>
              <w:t>entity</w:t>
            </w:r>
            <w:r w:rsidRPr="00E555B1">
              <w:t xml:space="preserve"> and results in the death of, or serious physical or psychological injury to, a patient as a result of system and process deficiencies at the health service </w:t>
            </w:r>
            <w:r>
              <w:t>entity</w:t>
            </w:r>
            <w:r w:rsidRPr="00E555B1">
              <w:t>.</w:t>
            </w:r>
            <w:r w:rsidRPr="00E555B1">
              <w:rPr>
                <w:rStyle w:val="FootnoteReference"/>
              </w:rPr>
              <w:footnoteReference w:id="7"/>
            </w:r>
          </w:p>
          <w:p w14:paraId="1BBE8A61" w14:textId="77777777" w:rsidR="002A47DF" w:rsidRPr="002A47DF" w:rsidRDefault="002A47DF" w:rsidP="001974F8">
            <w:pPr>
              <w:pStyle w:val="Heading3"/>
              <w:outlineLvl w:val="2"/>
              <w:rPr>
                <w:color w:val="auto"/>
              </w:rPr>
            </w:pPr>
            <w:r w:rsidRPr="002A47DF">
              <w:rPr>
                <w:color w:val="auto"/>
              </w:rPr>
              <w:t xml:space="preserve">Severe harm </w:t>
            </w:r>
          </w:p>
          <w:p w14:paraId="156FA4A6" w14:textId="77777777" w:rsidR="00654B9F" w:rsidRDefault="00654B9F" w:rsidP="001974F8">
            <w:pPr>
              <w:pStyle w:val="SCVbodyafterheading"/>
              <w:rPr>
                <w:b/>
                <w:bCs/>
              </w:rPr>
            </w:pPr>
            <w:r w:rsidRPr="7068FF33">
              <w:t>Severe harm</w:t>
            </w:r>
            <w:r>
              <w:t xml:space="preserve"> means harm that causes a permanent lessening in the functioning of an individual that is unrelated to the natural course of a person’s illness or underlying condition</w:t>
            </w:r>
            <w:r w:rsidRPr="008F68E9">
              <w:t xml:space="preserve"> including harm that</w:t>
            </w:r>
            <w:r>
              <w:t xml:space="preserve"> can lead to a person experiencing a permanent impairment or disability, or death.</w:t>
            </w:r>
            <w:r>
              <w:rPr>
                <w:rStyle w:val="FootnoteReference"/>
              </w:rPr>
              <w:footnoteReference w:id="8"/>
            </w:r>
          </w:p>
          <w:p w14:paraId="79A29598" w14:textId="09B6DD03" w:rsidR="00F45A83" w:rsidRPr="00F45A83" w:rsidRDefault="00F45A83" w:rsidP="001974F8">
            <w:pPr>
              <w:pStyle w:val="Heading3"/>
              <w:outlineLvl w:val="2"/>
            </w:pPr>
            <w:r w:rsidRPr="00F45A83">
              <w:rPr>
                <w:rStyle w:val="Heading3Char"/>
                <w:b/>
                <w:color w:val="auto"/>
              </w:rPr>
              <w:t xml:space="preserve">Statutory </w:t>
            </w:r>
            <w:r w:rsidR="002C057C">
              <w:rPr>
                <w:rStyle w:val="Heading3Char"/>
                <w:b/>
                <w:color w:val="auto"/>
              </w:rPr>
              <w:t>D</w:t>
            </w:r>
            <w:r w:rsidRPr="00F45A83">
              <w:rPr>
                <w:rStyle w:val="Heading3Char"/>
                <w:b/>
                <w:color w:val="auto"/>
              </w:rPr>
              <w:t xml:space="preserve">uty of </w:t>
            </w:r>
            <w:r w:rsidR="002C057C">
              <w:rPr>
                <w:rStyle w:val="Heading3Char"/>
                <w:b/>
                <w:color w:val="auto"/>
              </w:rPr>
              <w:t>C</w:t>
            </w:r>
            <w:r w:rsidRPr="00F45A83">
              <w:rPr>
                <w:rStyle w:val="Heading3Char"/>
                <w:b/>
                <w:color w:val="auto"/>
              </w:rPr>
              <w:t>andour</w:t>
            </w:r>
            <w:r w:rsidR="002C057C">
              <w:rPr>
                <w:rStyle w:val="Heading3Char"/>
                <w:b/>
                <w:color w:val="auto"/>
              </w:rPr>
              <w:t xml:space="preserve"> </w:t>
            </w:r>
            <w:r w:rsidR="002C057C" w:rsidRPr="002C057C">
              <w:rPr>
                <w:rStyle w:val="Heading3Char"/>
                <w:b/>
                <w:color w:val="auto"/>
              </w:rPr>
              <w:t>(SDC)</w:t>
            </w:r>
          </w:p>
          <w:p w14:paraId="1E74D1DD" w14:textId="58A5FCA5" w:rsidR="00F45A83" w:rsidRDefault="002E2CE7" w:rsidP="001974F8">
            <w:pPr>
              <w:pStyle w:val="SCVbody"/>
            </w:pPr>
            <w:r w:rsidRPr="002E2CE7">
              <w:t>If a patient suffers a serious adverse patient safety event in the course of receiving health services, the health service entity responsible for providing those services owes a duty of candour to the patient</w:t>
            </w:r>
            <w:r>
              <w:t xml:space="preserve">, and </w:t>
            </w:r>
            <w:r w:rsidR="002B510C">
              <w:t xml:space="preserve">must </w:t>
            </w:r>
            <w:r>
              <w:t>provide them with:</w:t>
            </w:r>
          </w:p>
          <w:p w14:paraId="7D486A13" w14:textId="3C55BB1B" w:rsidR="00914B28" w:rsidRDefault="00914B28" w:rsidP="001974F8">
            <w:pPr>
              <w:pStyle w:val="SCVbullet1"/>
            </w:pPr>
            <w:r>
              <w:t>a written account of the facts</w:t>
            </w:r>
          </w:p>
          <w:p w14:paraId="7A03E252" w14:textId="27E458B9" w:rsidR="00914B28" w:rsidRDefault="00914B28" w:rsidP="001974F8">
            <w:pPr>
              <w:pStyle w:val="SCVbullet1"/>
            </w:pPr>
            <w:r>
              <w:t>an apology for the harm suffered</w:t>
            </w:r>
          </w:p>
          <w:p w14:paraId="2DF8A339" w14:textId="6DDA572F" w:rsidR="00914B28" w:rsidRDefault="00914B28" w:rsidP="001974F8">
            <w:pPr>
              <w:pStyle w:val="SCVbullet1"/>
            </w:pPr>
            <w:r>
              <w:t xml:space="preserve">a description of the health service entity’s </w:t>
            </w:r>
            <w:r w:rsidR="00B326D1">
              <w:t>response</w:t>
            </w:r>
            <w:r>
              <w:t xml:space="preserve"> to the event</w:t>
            </w:r>
            <w:r w:rsidR="00EA51F9">
              <w:t>, and</w:t>
            </w:r>
          </w:p>
          <w:p w14:paraId="5ADEA9B5" w14:textId="37A930B2" w:rsidR="00B326D1" w:rsidRDefault="00B326D1" w:rsidP="001974F8">
            <w:pPr>
              <w:pStyle w:val="SCVbullet1"/>
            </w:pPr>
            <w:r>
              <w:t>the steps that the health service entity has taken to prevent re-occurrence of the event</w:t>
            </w:r>
            <w:r w:rsidR="00EA51F9">
              <w:t>.</w:t>
            </w:r>
          </w:p>
          <w:p w14:paraId="367276CD" w14:textId="2A65BB88" w:rsidR="00B326D1" w:rsidRDefault="00F149F0" w:rsidP="00F149F0">
            <w:pPr>
              <w:pStyle w:val="SCVbullet1"/>
              <w:numPr>
                <w:ilvl w:val="0"/>
                <w:numId w:val="0"/>
              </w:numPr>
            </w:pPr>
            <w:r>
              <w:t xml:space="preserve">They must also </w:t>
            </w:r>
            <w:r w:rsidR="7EA0A39A">
              <w:t xml:space="preserve">comply with the steps set out in the </w:t>
            </w:r>
            <w:r w:rsidR="7EA0A39A" w:rsidRPr="3C98DDF3">
              <w:rPr>
                <w:i/>
                <w:iCs/>
              </w:rPr>
              <w:t>Victorian Duty of Candour Guidelines</w:t>
            </w:r>
            <w:r w:rsidR="7EA0A39A">
              <w:t xml:space="preserve">. </w:t>
            </w:r>
          </w:p>
          <w:p w14:paraId="12764271" w14:textId="3F0CD1CD" w:rsidR="00914B28" w:rsidRPr="005D1D09" w:rsidRDefault="00101B99" w:rsidP="001974F8">
            <w:pPr>
              <w:pStyle w:val="SCVbody"/>
            </w:pPr>
            <w:r w:rsidRPr="007E4FAE">
              <w:rPr>
                <w:b/>
                <w:bCs/>
              </w:rPr>
              <w:t>Note:</w:t>
            </w:r>
            <w:r>
              <w:t xml:space="preserve"> </w:t>
            </w:r>
            <w:r w:rsidR="00EB11F7">
              <w:t>SDC</w:t>
            </w:r>
            <w:r>
              <w:t xml:space="preserve"> </w:t>
            </w:r>
            <w:r w:rsidR="009E4453">
              <w:t xml:space="preserve">may </w:t>
            </w:r>
            <w:r>
              <w:t xml:space="preserve">occur </w:t>
            </w:r>
            <w:r w:rsidR="008751EE">
              <w:t xml:space="preserve">concurrently with </w:t>
            </w:r>
            <w:r w:rsidR="00810C56">
              <w:t>a</w:t>
            </w:r>
            <w:r w:rsidR="008751EE">
              <w:t xml:space="preserve"> SAPSE review</w:t>
            </w:r>
            <w:r>
              <w:t>.</w:t>
            </w:r>
          </w:p>
        </w:tc>
      </w:tr>
    </w:tbl>
    <w:p w14:paraId="491A1922" w14:textId="77777777" w:rsidR="00FE25D0" w:rsidRPr="0059267A" w:rsidRDefault="00FE25D0" w:rsidP="00A45CB0">
      <w:pPr>
        <w:pStyle w:val="SCVbody"/>
        <w:rPr>
          <w:lang w:eastAsia="en-US"/>
        </w:rPr>
        <w:sectPr w:rsidR="00FE25D0" w:rsidRPr="0059267A" w:rsidSect="00A27B01">
          <w:headerReference w:type="even" r:id="rId28"/>
          <w:headerReference w:type="default" r:id="rId29"/>
          <w:footerReference w:type="even" r:id="rId30"/>
          <w:footerReference w:type="default" r:id="rId31"/>
          <w:pgSz w:w="11906" w:h="16838" w:code="9"/>
          <w:pgMar w:top="3402" w:right="851" w:bottom="1361" w:left="851" w:header="851" w:footer="851" w:gutter="0"/>
          <w:pgNumType w:start="1"/>
          <w:cols w:space="284"/>
          <w:docGrid w:linePitch="360"/>
        </w:sectPr>
      </w:pPr>
    </w:p>
    <w:p w14:paraId="0943065F" w14:textId="2C21FA78" w:rsidR="00C97B86" w:rsidRPr="0059267A" w:rsidRDefault="00D93AC6" w:rsidP="00EF295D">
      <w:pPr>
        <w:pStyle w:val="Heading1"/>
      </w:pPr>
      <w:bookmarkStart w:id="1" w:name="_Toc117520000"/>
      <w:bookmarkStart w:id="2" w:name="_Toc43470670"/>
      <w:r>
        <w:lastRenderedPageBreak/>
        <w:t xml:space="preserve">About </w:t>
      </w:r>
      <w:r w:rsidR="00D657E6">
        <w:t>this resource</w:t>
      </w:r>
      <w:bookmarkEnd w:id="1"/>
    </w:p>
    <w:p w14:paraId="380BD8C4" w14:textId="35D6E689" w:rsidR="00D93AC6" w:rsidRDefault="00D93AC6" w:rsidP="00B5723B">
      <w:pPr>
        <w:pStyle w:val="SCVintroductorytext"/>
      </w:pPr>
      <w:r>
        <w:t>Th</w:t>
      </w:r>
      <w:r w:rsidR="00D657E6">
        <w:t>is</w:t>
      </w:r>
      <w:r>
        <w:t xml:space="preserve"> </w:t>
      </w:r>
      <w:r w:rsidR="00D657E6">
        <w:t xml:space="preserve">resource </w:t>
      </w:r>
      <w:r w:rsidR="00EE4B69">
        <w:t>provide</w:t>
      </w:r>
      <w:r w:rsidR="0074589A">
        <w:t>s</w:t>
      </w:r>
      <w:r w:rsidR="00EE4B69">
        <w:t xml:space="preserve"> guidance concerning</w:t>
      </w:r>
      <w:r>
        <w:t xml:space="preserve"> </w:t>
      </w:r>
      <w:r w:rsidR="005A62EA">
        <w:t xml:space="preserve">the requirements that </w:t>
      </w:r>
      <w:r w:rsidR="0074589A">
        <w:t xml:space="preserve">are </w:t>
      </w:r>
      <w:r w:rsidR="00EE4B69">
        <w:t>set out</w:t>
      </w:r>
      <w:r w:rsidR="00C56FC6">
        <w:t xml:space="preserve"> </w:t>
      </w:r>
      <w:r w:rsidR="005A62EA">
        <w:t xml:space="preserve">in </w:t>
      </w:r>
      <w:r w:rsidR="005A62EA" w:rsidRPr="005A62EA">
        <w:t xml:space="preserve">Division 8 of Part 5A of the </w:t>
      </w:r>
      <w:r w:rsidR="005A62EA" w:rsidRPr="003C06E1">
        <w:rPr>
          <w:i/>
          <w:iCs/>
        </w:rPr>
        <w:t>Health Services Act 1988</w:t>
      </w:r>
      <w:r w:rsidR="00681B4D">
        <w:rPr>
          <w:i/>
          <w:iCs/>
        </w:rPr>
        <w:t xml:space="preserve"> </w:t>
      </w:r>
      <w:r w:rsidR="00681B4D" w:rsidRPr="00961E00">
        <w:t>(Vic)</w:t>
      </w:r>
      <w:r w:rsidR="00681B4D" w:rsidRPr="00681B4D">
        <w:t>(Act)</w:t>
      </w:r>
      <w:r w:rsidR="00B700EE">
        <w:t xml:space="preserve">, </w:t>
      </w:r>
      <w:r w:rsidR="00EE4B69">
        <w:t xml:space="preserve">for the conduct of </w:t>
      </w:r>
      <w:r w:rsidR="005C4AD3">
        <w:t xml:space="preserve">a </w:t>
      </w:r>
      <w:r w:rsidR="00EE4B69">
        <w:t>SAPSE review and explain</w:t>
      </w:r>
      <w:r w:rsidR="0031449D">
        <w:t>s</w:t>
      </w:r>
      <w:r w:rsidR="00EE4B69">
        <w:t xml:space="preserve"> the legal </w:t>
      </w:r>
      <w:r w:rsidR="00B700EE" w:rsidRPr="0074589A">
        <w:t>protections associated with SAPSE reviews</w:t>
      </w:r>
      <w:r w:rsidR="00B700EE">
        <w:t>.</w:t>
      </w:r>
      <w:r w:rsidR="005A62EA">
        <w:t xml:space="preserve"> </w:t>
      </w:r>
    </w:p>
    <w:p w14:paraId="3987A761" w14:textId="3A4D0E7B" w:rsidR="00D93AC6" w:rsidRDefault="00D93AC6" w:rsidP="006B3FCD">
      <w:pPr>
        <w:pStyle w:val="Heading2"/>
      </w:pPr>
      <w:bookmarkStart w:id="3" w:name="_Toc117520001"/>
      <w:r>
        <w:t xml:space="preserve">Why use </w:t>
      </w:r>
      <w:r w:rsidR="0008584B">
        <w:t>this resource</w:t>
      </w:r>
      <w:r>
        <w:t>?</w:t>
      </w:r>
      <w:bookmarkEnd w:id="3"/>
    </w:p>
    <w:p w14:paraId="49F1EF43" w14:textId="20D280A1" w:rsidR="00C52F0D" w:rsidRDefault="00053A03" w:rsidP="00C52F0D">
      <w:pPr>
        <w:pStyle w:val="SCVbullet1"/>
        <w:numPr>
          <w:ilvl w:val="0"/>
          <w:numId w:val="0"/>
        </w:numPr>
      </w:pPr>
      <w:r>
        <w:t>This resource</w:t>
      </w:r>
      <w:r w:rsidR="00045C4D">
        <w:t xml:space="preserve"> </w:t>
      </w:r>
      <w:r w:rsidR="009F17C4">
        <w:t>is</w:t>
      </w:r>
      <w:r w:rsidR="00597DAE">
        <w:t xml:space="preserve"> to support</w:t>
      </w:r>
      <w:r w:rsidR="009F17C4">
        <w:t xml:space="preserve"> clinicians and</w:t>
      </w:r>
      <w:r w:rsidR="00DB2DDD">
        <w:t xml:space="preserve"> senior health service representatives</w:t>
      </w:r>
      <w:r w:rsidR="00D93AC6">
        <w:t xml:space="preserve"> </w:t>
      </w:r>
      <w:r w:rsidR="00EE4B69">
        <w:t>establish and conduct SAPSE</w:t>
      </w:r>
      <w:r w:rsidR="00D37484">
        <w:t xml:space="preserve"> reviews</w:t>
      </w:r>
      <w:r w:rsidR="00D93AC6">
        <w:t xml:space="preserve"> </w:t>
      </w:r>
      <w:r w:rsidR="00EE4B69">
        <w:t xml:space="preserve">in accordance with </w:t>
      </w:r>
      <w:r w:rsidR="00D93AC6">
        <w:t xml:space="preserve">the </w:t>
      </w:r>
      <w:r w:rsidR="00D93AC6" w:rsidRPr="00961E00">
        <w:t>Act</w:t>
      </w:r>
      <w:r w:rsidR="001955C1">
        <w:rPr>
          <w:i/>
          <w:iCs/>
        </w:rPr>
        <w:t xml:space="preserve">, </w:t>
      </w:r>
      <w:r w:rsidR="001955C1">
        <w:t>including:</w:t>
      </w:r>
    </w:p>
    <w:p w14:paraId="310519EA" w14:textId="050D09C2" w:rsidR="00EE4B69" w:rsidRDefault="001757A5" w:rsidP="00C52F0D">
      <w:pPr>
        <w:pStyle w:val="SCVbullet1"/>
      </w:pPr>
      <w:r>
        <w:t>t</w:t>
      </w:r>
      <w:r w:rsidR="00EE4B69">
        <w:t xml:space="preserve">he </w:t>
      </w:r>
      <w:r w:rsidR="00784FC3">
        <w:t xml:space="preserve">requirements to </w:t>
      </w:r>
      <w:r w:rsidR="000E0F41">
        <w:t>undertake</w:t>
      </w:r>
      <w:r w:rsidR="00EE4B69">
        <w:t xml:space="preserve"> a SAPSE review</w:t>
      </w:r>
    </w:p>
    <w:p w14:paraId="0D547EC7" w14:textId="41383665" w:rsidR="00C52F0D" w:rsidRDefault="001757A5" w:rsidP="001955C1">
      <w:pPr>
        <w:pStyle w:val="SCVbullet1"/>
      </w:pPr>
      <w:r>
        <w:t>p</w:t>
      </w:r>
      <w:r w:rsidR="0001451B">
        <w:t xml:space="preserve">urpose of </w:t>
      </w:r>
      <w:r w:rsidR="00EE4B69">
        <w:t xml:space="preserve">legal </w:t>
      </w:r>
      <w:r w:rsidR="0001451B">
        <w:t>protections</w:t>
      </w:r>
      <w:r w:rsidR="00EE4B69">
        <w:t xml:space="preserve"> applying to a SAPSE review</w:t>
      </w:r>
      <w:r w:rsidR="009720EF">
        <w:t>,</w:t>
      </w:r>
      <w:r w:rsidR="00EE4B69">
        <w:t xml:space="preserve"> and</w:t>
      </w:r>
    </w:p>
    <w:p w14:paraId="63F1EC57" w14:textId="518100F5" w:rsidR="00740D79" w:rsidRDefault="001757A5" w:rsidP="001955C1">
      <w:pPr>
        <w:pStyle w:val="SCVbullet1"/>
      </w:pPr>
      <w:r>
        <w:t>w</w:t>
      </w:r>
      <w:r w:rsidR="00740D79">
        <w:t>hen the</w:t>
      </w:r>
      <w:r w:rsidR="00EE4B69">
        <w:t xml:space="preserve"> legal pro</w:t>
      </w:r>
      <w:r w:rsidR="00EC7D74">
        <w:t>t</w:t>
      </w:r>
      <w:r w:rsidR="00EE4B69">
        <w:t>ection</w:t>
      </w:r>
      <w:r w:rsidR="00EC7D74">
        <w:t>s</w:t>
      </w:r>
      <w:r w:rsidR="00740D79">
        <w:t xml:space="preserve"> will apply</w:t>
      </w:r>
      <w:r w:rsidR="00EE4B69">
        <w:t>.</w:t>
      </w:r>
    </w:p>
    <w:p w14:paraId="6A9A4581" w14:textId="43048B85" w:rsidR="00D93AC6" w:rsidRDefault="00D93AC6" w:rsidP="00172057">
      <w:pPr>
        <w:pStyle w:val="Heading3"/>
      </w:pPr>
      <w:r>
        <w:t>Please read th</w:t>
      </w:r>
      <w:r w:rsidR="0008584B">
        <w:t>is resource</w:t>
      </w:r>
      <w:r w:rsidR="00C52F0D">
        <w:t xml:space="preserve"> </w:t>
      </w:r>
      <w:r>
        <w:t>in conjunction with</w:t>
      </w:r>
      <w:r w:rsidR="007F3861">
        <w:t>:</w:t>
      </w:r>
    </w:p>
    <w:p w14:paraId="3B694FAA" w14:textId="5C1BA244" w:rsidR="00D93AC6" w:rsidRDefault="0030345F" w:rsidP="00547666">
      <w:pPr>
        <w:pStyle w:val="SCVbullet1"/>
      </w:pPr>
      <w:r>
        <w:t xml:space="preserve">Policy: </w:t>
      </w:r>
      <w:r w:rsidR="00D93AC6">
        <w:t xml:space="preserve">Adverse Patient Safety Events </w:t>
      </w:r>
    </w:p>
    <w:p w14:paraId="5221F284" w14:textId="51F4CBE7" w:rsidR="00D93AC6" w:rsidRDefault="00D93AC6" w:rsidP="00547666">
      <w:pPr>
        <w:pStyle w:val="SCVbullet1"/>
      </w:pPr>
      <w:r>
        <w:t>Victoria</w:t>
      </w:r>
      <w:r w:rsidR="00C60AB1">
        <w:t>n</w:t>
      </w:r>
      <w:r>
        <w:t xml:space="preserve"> </w:t>
      </w:r>
      <w:r w:rsidR="00C60AB1">
        <w:t>s</w:t>
      </w:r>
      <w:r>
        <w:t xml:space="preserve">entinel </w:t>
      </w:r>
      <w:r w:rsidR="00C60AB1">
        <w:t>e</w:t>
      </w:r>
      <w:r>
        <w:t>vents guide</w:t>
      </w:r>
      <w:r w:rsidR="009720EF">
        <w:t>, and</w:t>
      </w:r>
    </w:p>
    <w:p w14:paraId="06389EAC" w14:textId="08016F0D" w:rsidR="001955C1" w:rsidRDefault="00626F38" w:rsidP="0001451B">
      <w:pPr>
        <w:pStyle w:val="SCVbullet1"/>
      </w:pPr>
      <w:r w:rsidRPr="004B0868">
        <w:rPr>
          <w:i/>
          <w:iCs/>
        </w:rPr>
        <w:t xml:space="preserve">Victorian </w:t>
      </w:r>
      <w:r w:rsidR="00B4735A" w:rsidRPr="004B0868">
        <w:rPr>
          <w:i/>
          <w:iCs/>
        </w:rPr>
        <w:t>D</w:t>
      </w:r>
      <w:r w:rsidR="00D93AC6" w:rsidRPr="004B0868">
        <w:rPr>
          <w:i/>
          <w:iCs/>
        </w:rPr>
        <w:t xml:space="preserve">uty of </w:t>
      </w:r>
      <w:r w:rsidR="00B4735A" w:rsidRPr="004B0868">
        <w:rPr>
          <w:i/>
          <w:iCs/>
        </w:rPr>
        <w:t>C</w:t>
      </w:r>
      <w:r w:rsidR="00D93AC6" w:rsidRPr="004B0868">
        <w:rPr>
          <w:i/>
          <w:iCs/>
        </w:rPr>
        <w:t xml:space="preserve">andour </w:t>
      </w:r>
      <w:r w:rsidR="00B4735A" w:rsidRPr="004B0868">
        <w:rPr>
          <w:i/>
          <w:iCs/>
        </w:rPr>
        <w:t>G</w:t>
      </w:r>
      <w:r w:rsidR="00D93AC6" w:rsidRPr="004B0868">
        <w:rPr>
          <w:i/>
          <w:iCs/>
        </w:rPr>
        <w:t>uidelines</w:t>
      </w:r>
      <w:r w:rsidR="00D93AC6">
        <w:t>.</w:t>
      </w:r>
    </w:p>
    <w:p w14:paraId="68DAD54E" w14:textId="400E127E" w:rsidR="00D93AC6" w:rsidRDefault="00D93AC6" w:rsidP="00D93AC6">
      <w:pPr>
        <w:pStyle w:val="Heading2"/>
      </w:pPr>
      <w:bookmarkStart w:id="4" w:name="_Toc117520002"/>
      <w:r>
        <w:t xml:space="preserve">Why </w:t>
      </w:r>
      <w:r w:rsidR="00BC2B88">
        <w:t xml:space="preserve">Safer Care Victoria </w:t>
      </w:r>
      <w:r>
        <w:t xml:space="preserve">developed </w:t>
      </w:r>
      <w:r w:rsidR="0008584B">
        <w:t>this resource</w:t>
      </w:r>
      <w:bookmarkEnd w:id="4"/>
      <w:r>
        <w:t xml:space="preserve"> </w:t>
      </w:r>
    </w:p>
    <w:p w14:paraId="2E35EE53" w14:textId="6FC16943" w:rsidR="00D93AC6" w:rsidRDefault="00D93AC6" w:rsidP="00D93AC6">
      <w:pPr>
        <w:pStyle w:val="SCVbody"/>
      </w:pPr>
      <w:r>
        <w:t>Protections</w:t>
      </w:r>
      <w:r w:rsidR="00547666">
        <w:t xml:space="preserve"> for </w:t>
      </w:r>
      <w:r w:rsidR="00EE678B">
        <w:t>adverse event</w:t>
      </w:r>
      <w:r w:rsidR="00547666">
        <w:t xml:space="preserve"> </w:t>
      </w:r>
      <w:r w:rsidR="00ED4D14">
        <w:t>review</w:t>
      </w:r>
      <w:r w:rsidR="00982418">
        <w:t xml:space="preserve">s </w:t>
      </w:r>
      <w:r w:rsidR="00547666">
        <w:t>as part of a wider culture</w:t>
      </w:r>
      <w:r w:rsidR="001F74EB">
        <w:t xml:space="preserve"> </w:t>
      </w:r>
      <w:r w:rsidR="006E6977">
        <w:t>of</w:t>
      </w:r>
      <w:r w:rsidR="001F74EB">
        <w:t xml:space="preserve"> change</w:t>
      </w:r>
      <w:r w:rsidR="00547666">
        <w:t xml:space="preserve"> in h</w:t>
      </w:r>
      <w:r w:rsidR="001F74EB">
        <w:t>ealth services across Victoria</w:t>
      </w:r>
      <w:r w:rsidR="00547666">
        <w:t xml:space="preserve"> were</w:t>
      </w:r>
      <w:r>
        <w:t xml:space="preserve"> a key recommendation </w:t>
      </w:r>
      <w:r w:rsidR="008D6017">
        <w:t xml:space="preserve">of </w:t>
      </w:r>
      <w:r w:rsidR="00C13527">
        <w:t xml:space="preserve">the </w:t>
      </w:r>
      <w:r w:rsidR="009936BC" w:rsidRPr="009936BC">
        <w:rPr>
          <w:i/>
          <w:iCs/>
        </w:rPr>
        <w:t>Expert Working Group</w:t>
      </w:r>
      <w:r w:rsidR="009936BC">
        <w:rPr>
          <w:i/>
          <w:iCs/>
        </w:rPr>
        <w:t xml:space="preserve">: A statutory duty </w:t>
      </w:r>
      <w:r w:rsidR="003B5954">
        <w:rPr>
          <w:i/>
          <w:iCs/>
        </w:rPr>
        <w:t>of candou</w:t>
      </w:r>
      <w:r w:rsidR="00C13527">
        <w:rPr>
          <w:i/>
          <w:iCs/>
        </w:rPr>
        <w:t xml:space="preserve">r </w:t>
      </w:r>
      <w:r w:rsidR="00C13527" w:rsidRPr="00C13527">
        <w:t>report</w:t>
      </w:r>
      <w:r w:rsidR="008D6017">
        <w:t xml:space="preserve">. The </w:t>
      </w:r>
      <w:r w:rsidR="00CE4495">
        <w:t>e</w:t>
      </w:r>
      <w:r w:rsidR="008D6017">
        <w:t xml:space="preserve">xpert </w:t>
      </w:r>
      <w:r w:rsidR="00CE4495">
        <w:t>w</w:t>
      </w:r>
      <w:r w:rsidR="008D6017">
        <w:t xml:space="preserve">orking </w:t>
      </w:r>
      <w:r w:rsidR="00CE4495">
        <w:t>g</w:t>
      </w:r>
      <w:r w:rsidR="008D6017">
        <w:t>roup was established</w:t>
      </w:r>
      <w:r w:rsidR="009936BC" w:rsidRPr="003B5954">
        <w:t xml:space="preserve"> to advise on legislative reforms arising from </w:t>
      </w:r>
      <w:r w:rsidR="009936BC" w:rsidRPr="00D0325B">
        <w:rPr>
          <w:i/>
          <w:iCs/>
        </w:rPr>
        <w:t>Targeting Zero</w:t>
      </w:r>
      <w:r w:rsidR="00475DF8">
        <w:rPr>
          <w:i/>
          <w:iCs/>
        </w:rPr>
        <w:t>:</w:t>
      </w:r>
      <w:r w:rsidR="00475DF8" w:rsidRPr="00475DF8">
        <w:t xml:space="preserve"> </w:t>
      </w:r>
      <w:r w:rsidR="00475DF8" w:rsidRPr="00475DF8">
        <w:rPr>
          <w:i/>
          <w:iCs/>
        </w:rPr>
        <w:t>Supporting the Victorian hospital system to eliminate avoidable harm and strengthen quality of care</w:t>
      </w:r>
      <w:r w:rsidR="003B5954" w:rsidRPr="003B5954">
        <w:t>.</w:t>
      </w:r>
    </w:p>
    <w:p w14:paraId="5BEACB9D" w14:textId="2A952DBB" w:rsidR="00D93AC6" w:rsidRDefault="00D93AC6" w:rsidP="00D93AC6">
      <w:pPr>
        <w:pStyle w:val="SCVbody"/>
      </w:pPr>
      <w:r>
        <w:t>The</w:t>
      </w:r>
      <w:r w:rsidR="008D6017">
        <w:t xml:space="preserve"> </w:t>
      </w:r>
      <w:r w:rsidR="008D6017">
        <w:rPr>
          <w:i/>
          <w:iCs/>
        </w:rPr>
        <w:t xml:space="preserve">Health Legislation Amendment (Quality and Safety) Act 2022 </w:t>
      </w:r>
      <w:r w:rsidR="008D6017" w:rsidRPr="00C52F0D">
        <w:t xml:space="preserve">and </w:t>
      </w:r>
      <w:r w:rsidR="00C52F0D">
        <w:t>associated resources</w:t>
      </w:r>
      <w:r>
        <w:t xml:space="preserve"> are the result of </w:t>
      </w:r>
      <w:r w:rsidR="006D50BE">
        <w:t xml:space="preserve">five </w:t>
      </w:r>
      <w:r>
        <w:t>years of significant consultation, and were developed with input from expert healthcare workers, leaders and consumers.</w:t>
      </w:r>
      <w:r w:rsidR="00426E07">
        <w:t xml:space="preserve"> </w:t>
      </w:r>
      <w:r w:rsidR="00C52F0D">
        <w:t>This resource</w:t>
      </w:r>
      <w:r w:rsidR="00426E07">
        <w:t xml:space="preserve"> should also be </w:t>
      </w:r>
      <w:r w:rsidR="008D6017">
        <w:t xml:space="preserve">referred to </w:t>
      </w:r>
      <w:r w:rsidR="00426E07">
        <w:t>alongside</w:t>
      </w:r>
      <w:r w:rsidR="00D52388">
        <w:t xml:space="preserve"> relevant legislation and</w:t>
      </w:r>
      <w:r w:rsidR="00426E07">
        <w:t xml:space="preserve"> the </w:t>
      </w:r>
      <w:r w:rsidR="00426E07" w:rsidRPr="00D52419">
        <w:rPr>
          <w:i/>
          <w:iCs/>
        </w:rPr>
        <w:t xml:space="preserve">Victorian </w:t>
      </w:r>
      <w:r w:rsidR="00D52419" w:rsidRPr="00D52419">
        <w:rPr>
          <w:i/>
          <w:iCs/>
        </w:rPr>
        <w:t>D</w:t>
      </w:r>
      <w:r w:rsidR="00426E07" w:rsidRPr="00D52419">
        <w:rPr>
          <w:i/>
          <w:iCs/>
        </w:rPr>
        <w:t xml:space="preserve">uty of </w:t>
      </w:r>
      <w:r w:rsidR="00D52419" w:rsidRPr="00D52419">
        <w:rPr>
          <w:i/>
          <w:iCs/>
        </w:rPr>
        <w:t>C</w:t>
      </w:r>
      <w:r w:rsidR="00426E07" w:rsidRPr="00D52419">
        <w:rPr>
          <w:i/>
          <w:iCs/>
        </w:rPr>
        <w:t xml:space="preserve">andour </w:t>
      </w:r>
      <w:r w:rsidR="00D52419" w:rsidRPr="00D52419">
        <w:rPr>
          <w:i/>
          <w:iCs/>
        </w:rPr>
        <w:t>G</w:t>
      </w:r>
      <w:r w:rsidR="00426E07" w:rsidRPr="00D52419">
        <w:rPr>
          <w:i/>
          <w:iCs/>
        </w:rPr>
        <w:t>uidelines</w:t>
      </w:r>
      <w:r w:rsidR="00F40532">
        <w:t>,</w:t>
      </w:r>
      <w:r w:rsidR="00426E07">
        <w:t xml:space="preserve"> which stipulates what Statutory </w:t>
      </w:r>
      <w:r w:rsidR="00D52419">
        <w:t>D</w:t>
      </w:r>
      <w:r w:rsidR="00426E07">
        <w:t xml:space="preserve">uty of </w:t>
      </w:r>
      <w:r w:rsidR="00D52419">
        <w:t>C</w:t>
      </w:r>
      <w:r w:rsidR="00426E07">
        <w:t xml:space="preserve">andour (SDC) is and </w:t>
      </w:r>
      <w:r w:rsidR="0008515C">
        <w:t>key requirements and timelines</w:t>
      </w:r>
      <w:r w:rsidR="00426E07">
        <w:t>.</w:t>
      </w:r>
    </w:p>
    <w:p w14:paraId="588D3AF4" w14:textId="0022D60A" w:rsidR="00F9351D" w:rsidRDefault="00D93AC6" w:rsidP="00547666">
      <w:pPr>
        <w:pStyle w:val="SCVbullet1"/>
      </w:pPr>
      <w:r>
        <w:t>In 2017</w:t>
      </w:r>
      <w:r w:rsidR="0062000A">
        <w:t>,</w:t>
      </w:r>
      <w:r>
        <w:t xml:space="preserve"> an expert working group was appointed, led by Michael Gorton AM, to develop a consultation paper on the scope, processes, compliance measures and protections for </w:t>
      </w:r>
      <w:r w:rsidR="000439EA">
        <w:t>adverse event</w:t>
      </w:r>
      <w:r w:rsidR="00AF4D0B">
        <w:t xml:space="preserve"> reviews</w:t>
      </w:r>
      <w:r>
        <w:t xml:space="preserve">. </w:t>
      </w:r>
    </w:p>
    <w:p w14:paraId="599223FE" w14:textId="6174CA99" w:rsidR="00D93AC6" w:rsidRDefault="00F9351D" w:rsidP="00547666">
      <w:pPr>
        <w:pStyle w:val="SCVbullet1"/>
      </w:pPr>
      <w:r>
        <w:t xml:space="preserve">This group </w:t>
      </w:r>
      <w:r w:rsidR="00D93AC6">
        <w:t>received 6</w:t>
      </w:r>
      <w:r w:rsidR="00042269">
        <w:t>1</w:t>
      </w:r>
      <w:r w:rsidR="00D93AC6">
        <w:t xml:space="preserve"> submissions from stakeholders across the state</w:t>
      </w:r>
      <w:r w:rsidR="0062000A">
        <w:t>.</w:t>
      </w:r>
      <w:r w:rsidR="008C4746">
        <w:rPr>
          <w:rStyle w:val="FootnoteReference"/>
        </w:rPr>
        <w:footnoteReference w:id="9"/>
      </w:r>
    </w:p>
    <w:p w14:paraId="567BBEEF" w14:textId="29FDC303" w:rsidR="00D93AC6" w:rsidRDefault="0041295F" w:rsidP="00547666">
      <w:pPr>
        <w:pStyle w:val="SCVbullet1"/>
      </w:pPr>
      <w:r>
        <w:t>SCV c</w:t>
      </w:r>
      <w:r w:rsidR="00D93AC6">
        <w:t>onsulted publicly on 27 recommendations in 2020–21, receiving 60 submissions from individuals, public/private health services, professional associations, colleges and insurers.</w:t>
      </w:r>
    </w:p>
    <w:p w14:paraId="748BC774" w14:textId="4F87C6A5" w:rsidR="00610135" w:rsidRPr="00610135" w:rsidRDefault="00853E15" w:rsidP="00CF2F3E">
      <w:pPr>
        <w:pStyle w:val="SCVbullet1"/>
        <w:rPr>
          <w:rFonts w:asciiTheme="majorHAnsi" w:eastAsiaTheme="majorEastAsia" w:hAnsiTheme="majorHAnsi" w:cstheme="majorBidi"/>
          <w:b/>
          <w:bCs/>
          <w:color w:val="007586" w:themeColor="text2"/>
          <w:sz w:val="48"/>
          <w:szCs w:val="32"/>
        </w:rPr>
      </w:pPr>
      <w:r>
        <w:t xml:space="preserve">SCV </w:t>
      </w:r>
      <w:r w:rsidR="00D93AC6">
        <w:t>established an advisory group in 2021 to develop th</w:t>
      </w:r>
      <w:r w:rsidR="006A1B92">
        <w:t xml:space="preserve">is resource </w:t>
      </w:r>
      <w:r w:rsidR="00D93AC6">
        <w:t>and support the implementation</w:t>
      </w:r>
      <w:r w:rsidR="00736BB9">
        <w:t xml:space="preserve"> of SDC</w:t>
      </w:r>
      <w:r w:rsidR="00D93AC6">
        <w:t xml:space="preserve"> in health service</w:t>
      </w:r>
      <w:r w:rsidR="00736BB9">
        <w:t xml:space="preserve"> entitie</w:t>
      </w:r>
      <w:r w:rsidR="00D93AC6">
        <w:t>s.</w:t>
      </w:r>
    </w:p>
    <w:p w14:paraId="7354C7C0" w14:textId="47504304" w:rsidR="004F4778" w:rsidRPr="007446E5" w:rsidRDefault="004F4778" w:rsidP="00610135">
      <w:pPr>
        <w:pStyle w:val="SCVbullet1"/>
        <w:numPr>
          <w:ilvl w:val="0"/>
          <w:numId w:val="0"/>
        </w:numPr>
        <w:rPr>
          <w:rStyle w:val="Heading1Char"/>
        </w:rPr>
      </w:pPr>
      <w:bookmarkStart w:id="5" w:name="_Toc117520003"/>
      <w:r w:rsidRPr="007446E5">
        <w:rPr>
          <w:rStyle w:val="Heading1Char"/>
        </w:rPr>
        <w:lastRenderedPageBreak/>
        <w:t xml:space="preserve">Scope of </w:t>
      </w:r>
      <w:r w:rsidR="00394E8F" w:rsidRPr="007446E5">
        <w:rPr>
          <w:rStyle w:val="Heading1Char"/>
        </w:rPr>
        <w:t xml:space="preserve">a </w:t>
      </w:r>
      <w:r w:rsidRPr="007446E5">
        <w:rPr>
          <w:rStyle w:val="Heading1Char"/>
        </w:rPr>
        <w:t>SAPSE review and purpose</w:t>
      </w:r>
      <w:bookmarkEnd w:id="5"/>
    </w:p>
    <w:p w14:paraId="16800F15" w14:textId="63115864" w:rsidR="004F4778" w:rsidRDefault="004F4778" w:rsidP="004F4778">
      <w:pPr>
        <w:pStyle w:val="SCVintroductorytext"/>
      </w:pPr>
      <w:r>
        <w:t xml:space="preserve">Health service entities should </w:t>
      </w:r>
      <w:r w:rsidR="00530E21">
        <w:t xml:space="preserve">consider </w:t>
      </w:r>
      <w:r>
        <w:t xml:space="preserve">the relevant scope of a SAPSE review </w:t>
      </w:r>
      <w:r w:rsidR="00530E21">
        <w:t>to determine if it is appropriate to conduct a SAPSE review in respect of each SAPSE</w:t>
      </w:r>
      <w:r>
        <w:t xml:space="preserve">. </w:t>
      </w:r>
      <w:r w:rsidR="00530E21">
        <w:t>In making this decision, h</w:t>
      </w:r>
      <w:r>
        <w:t>ealth service entities should also understand the purpose of protections for adverse event reviews.</w:t>
      </w:r>
    </w:p>
    <w:p w14:paraId="1E242A5C" w14:textId="55DBAE94" w:rsidR="006940F6" w:rsidRDefault="004F4778" w:rsidP="006940F6">
      <w:pPr>
        <w:pStyle w:val="SCVbody"/>
        <w:rPr>
          <w:rStyle w:val="normaltextrun"/>
        </w:rPr>
      </w:pPr>
      <w:r>
        <w:t>After a SAPSE has occurred</w:t>
      </w:r>
      <w:r w:rsidR="00DE7C73">
        <w:t>,</w:t>
      </w:r>
      <w:r>
        <w:t xml:space="preserve"> the first</w:t>
      </w:r>
      <w:r>
        <w:rPr>
          <w:rStyle w:val="normaltextrun"/>
        </w:rPr>
        <w:t xml:space="preserve"> priority is always the immediate safety and care of the patients and staff involved, then identifying if there is a risk to other patients, members of the public or staff members. After this, the health service should ensure that they have </w:t>
      </w:r>
      <w:r w:rsidR="00AB725A">
        <w:rPr>
          <w:rStyle w:val="normaltextrun"/>
        </w:rPr>
        <w:t>performed</w:t>
      </w:r>
      <w:r>
        <w:rPr>
          <w:rStyle w:val="normaltextrun"/>
        </w:rPr>
        <w:t xml:space="preserve"> their Statutory </w:t>
      </w:r>
      <w:r w:rsidR="00A66A26">
        <w:rPr>
          <w:rStyle w:val="normaltextrun"/>
        </w:rPr>
        <w:t>D</w:t>
      </w:r>
      <w:r>
        <w:rPr>
          <w:rStyle w:val="normaltextrun"/>
        </w:rPr>
        <w:t xml:space="preserve">uty of </w:t>
      </w:r>
      <w:r w:rsidR="00A66A26">
        <w:rPr>
          <w:rStyle w:val="normaltextrun"/>
        </w:rPr>
        <w:t>C</w:t>
      </w:r>
      <w:r>
        <w:rPr>
          <w:rStyle w:val="normaltextrun"/>
        </w:rPr>
        <w:t xml:space="preserve">andour (SDC) as outlined in the </w:t>
      </w:r>
      <w:r w:rsidR="00961E00" w:rsidRPr="00961E00">
        <w:rPr>
          <w:rStyle w:val="normaltextrun"/>
        </w:rPr>
        <w:t>Act</w:t>
      </w:r>
      <w:r w:rsidRPr="00C91616">
        <w:rPr>
          <w:rStyle w:val="normaltextrun"/>
          <w:i/>
          <w:iCs/>
        </w:rPr>
        <w:t xml:space="preserve"> </w:t>
      </w:r>
      <w:r>
        <w:rPr>
          <w:rStyle w:val="normaltextrun"/>
        </w:rPr>
        <w:t xml:space="preserve">and </w:t>
      </w:r>
      <w:r>
        <w:rPr>
          <w:rStyle w:val="normaltextrun"/>
          <w:i/>
          <w:iCs/>
        </w:rPr>
        <w:t xml:space="preserve">Victorian Duty of Candour </w:t>
      </w:r>
      <w:r w:rsidR="001D51DB">
        <w:rPr>
          <w:rStyle w:val="normaltextrun"/>
          <w:i/>
          <w:iCs/>
        </w:rPr>
        <w:t>Guidelines,</w:t>
      </w:r>
      <w:r>
        <w:rPr>
          <w:rStyle w:val="normaltextrun"/>
        </w:rPr>
        <w:t xml:space="preserve"> or open disclosure as outlined in the Australian Open Disclosure </w:t>
      </w:r>
      <w:r w:rsidR="008F3C48">
        <w:rPr>
          <w:rStyle w:val="normaltextrun"/>
        </w:rPr>
        <w:t>Framework. The</w:t>
      </w:r>
      <w:r w:rsidR="006940F6">
        <w:rPr>
          <w:rStyle w:val="normaltextrun"/>
        </w:rPr>
        <w:t xml:space="preserve"> process for protections and the SAPSE review should occur as part of the ongoing dialogue associated with SDC</w:t>
      </w:r>
      <w:r w:rsidR="00980C3B">
        <w:rPr>
          <w:rStyle w:val="normaltextrun"/>
        </w:rPr>
        <w:t>.</w:t>
      </w:r>
    </w:p>
    <w:p w14:paraId="321768EE" w14:textId="77777777" w:rsidR="004F4778" w:rsidRDefault="004F4778" w:rsidP="004F4778">
      <w:pPr>
        <w:pStyle w:val="SCVbody"/>
        <w:rPr>
          <w:rStyle w:val="normaltextrun"/>
        </w:rPr>
      </w:pPr>
    </w:p>
    <w:p w14:paraId="47212F14" w14:textId="576F5892" w:rsidR="004F4778" w:rsidRDefault="004F4778" w:rsidP="004F4778">
      <w:pPr>
        <w:pStyle w:val="Heading2"/>
      </w:pPr>
      <w:bookmarkStart w:id="6" w:name="_Toc117520004"/>
      <w:r>
        <w:t>What is the scope of a SAPSE review?</w:t>
      </w:r>
      <w:bookmarkEnd w:id="6"/>
      <w:r>
        <w:t xml:space="preserve"> </w:t>
      </w:r>
    </w:p>
    <w:p w14:paraId="5F17EA14" w14:textId="45528EC1" w:rsidR="004F4778" w:rsidRDefault="004F4778" w:rsidP="004F4778">
      <w:pPr>
        <w:pStyle w:val="SCVbody"/>
        <w:rPr>
          <w:lang w:eastAsia="en-US"/>
        </w:rPr>
      </w:pPr>
      <w:r>
        <w:rPr>
          <w:lang w:eastAsia="en-US"/>
        </w:rPr>
        <w:t xml:space="preserve">A SAPSE review is a systematic process of analysis that </w:t>
      </w:r>
      <w:r w:rsidR="00144E40">
        <w:rPr>
          <w:lang w:eastAsia="en-US"/>
        </w:rPr>
        <w:t>must identify</w:t>
      </w:r>
      <w:r>
        <w:rPr>
          <w:lang w:eastAsia="en-US"/>
        </w:rPr>
        <w:t>:</w:t>
      </w:r>
    </w:p>
    <w:p w14:paraId="337BFCF9" w14:textId="10A564CD" w:rsidR="004F4778" w:rsidRDefault="004F4778" w:rsidP="004F4778">
      <w:pPr>
        <w:pStyle w:val="SCVbullet1"/>
        <w:rPr>
          <w:lang w:eastAsia="en-US"/>
        </w:rPr>
      </w:pPr>
      <w:r>
        <w:rPr>
          <w:lang w:eastAsia="en-US"/>
        </w:rPr>
        <w:t>what happened, including the sequence of events, their context and relevant facts</w:t>
      </w:r>
      <w:r w:rsidR="00914578">
        <w:rPr>
          <w:lang w:eastAsia="en-US"/>
        </w:rPr>
        <w:t xml:space="preserve"> of the SAPSE</w:t>
      </w:r>
    </w:p>
    <w:p w14:paraId="36A4B207" w14:textId="49921872" w:rsidR="004F4778" w:rsidRDefault="004F4778" w:rsidP="004F4778">
      <w:pPr>
        <w:pStyle w:val="SCVbullet1"/>
        <w:rPr>
          <w:lang w:eastAsia="en-US"/>
        </w:rPr>
      </w:pPr>
      <w:r>
        <w:rPr>
          <w:lang w:eastAsia="en-US"/>
        </w:rPr>
        <w:t>why it happened, including system factors that contributed to the event</w:t>
      </w:r>
    </w:p>
    <w:p w14:paraId="674E7AA7" w14:textId="77777777" w:rsidR="004F4778" w:rsidRDefault="004F4778" w:rsidP="004F4778">
      <w:pPr>
        <w:pStyle w:val="SCVbullet2"/>
        <w:rPr>
          <w:lang w:eastAsia="en-US"/>
        </w:rPr>
      </w:pPr>
      <w:r>
        <w:rPr>
          <w:lang w:eastAsia="en-US"/>
        </w:rPr>
        <w:t>factors external to the health service entity</w:t>
      </w:r>
    </w:p>
    <w:p w14:paraId="48C436C7" w14:textId="77777777" w:rsidR="004F4778" w:rsidRDefault="004F4778" w:rsidP="004F4778">
      <w:pPr>
        <w:pStyle w:val="SCVbullet2"/>
        <w:rPr>
          <w:lang w:eastAsia="en-US"/>
        </w:rPr>
      </w:pPr>
      <w:r>
        <w:rPr>
          <w:lang w:eastAsia="en-US"/>
        </w:rPr>
        <w:t>organisational and management factors</w:t>
      </w:r>
    </w:p>
    <w:p w14:paraId="2A764F87" w14:textId="04C0A3F6" w:rsidR="004F4778" w:rsidRDefault="004F4778" w:rsidP="004F4778">
      <w:pPr>
        <w:pStyle w:val="SCVbullet2"/>
        <w:rPr>
          <w:lang w:eastAsia="en-US"/>
        </w:rPr>
      </w:pPr>
      <w:r>
        <w:rPr>
          <w:lang w:eastAsia="en-US"/>
        </w:rPr>
        <w:t>working environment factors including assignment and performance of tasks, technology, team management and staffing allocation</w:t>
      </w:r>
    </w:p>
    <w:p w14:paraId="17D5C2B7" w14:textId="4898478E" w:rsidR="004F4778" w:rsidRPr="008F3C48" w:rsidRDefault="00066D1F" w:rsidP="004F4778">
      <w:pPr>
        <w:pStyle w:val="SCVbullet2"/>
        <w:rPr>
          <w:lang w:eastAsia="en-US"/>
        </w:rPr>
      </w:pPr>
      <w:r>
        <w:rPr>
          <w:lang w:eastAsia="en-US"/>
        </w:rPr>
        <w:t>patient factors</w:t>
      </w:r>
      <w:r w:rsidR="009B10AC">
        <w:rPr>
          <w:lang w:eastAsia="en-US"/>
        </w:rPr>
        <w:t xml:space="preserve"> </w:t>
      </w:r>
    </w:p>
    <w:p w14:paraId="7E9BA3B2" w14:textId="5A151574" w:rsidR="004F4778" w:rsidRDefault="004F4778" w:rsidP="004F4778">
      <w:pPr>
        <w:pStyle w:val="SCVbullet1"/>
        <w:rPr>
          <w:lang w:eastAsia="en-US"/>
        </w:rPr>
      </w:pPr>
      <w:r>
        <w:rPr>
          <w:lang w:eastAsia="en-US"/>
        </w:rPr>
        <w:t xml:space="preserve">what can be done to improve, including remedial measures that could be implemented to prevent a recurrence of a similar event and </w:t>
      </w:r>
      <w:r w:rsidR="004C0A20">
        <w:rPr>
          <w:lang w:eastAsia="en-US"/>
        </w:rPr>
        <w:t xml:space="preserve">could </w:t>
      </w:r>
      <w:r w:rsidRPr="00345598">
        <w:rPr>
          <w:lang w:eastAsia="en-US"/>
        </w:rPr>
        <w:t xml:space="preserve">improve the quality and safety of the </w:t>
      </w:r>
      <w:r w:rsidR="004C0A20">
        <w:rPr>
          <w:lang w:eastAsia="en-US"/>
        </w:rPr>
        <w:t xml:space="preserve">health services provided by the </w:t>
      </w:r>
      <w:r w:rsidRPr="00345598">
        <w:rPr>
          <w:lang w:eastAsia="en-US"/>
        </w:rPr>
        <w:t>health service</w:t>
      </w:r>
      <w:r>
        <w:rPr>
          <w:lang w:eastAsia="en-US"/>
        </w:rPr>
        <w:t xml:space="preserve"> entity. </w:t>
      </w:r>
    </w:p>
    <w:p w14:paraId="33E3CCDD" w14:textId="604C70E6" w:rsidR="004F4778" w:rsidRDefault="004F4778" w:rsidP="004F4778">
      <w:pPr>
        <w:pStyle w:val="SCVbody"/>
      </w:pPr>
      <w:r>
        <w:rPr>
          <w:lang w:eastAsia="en-US"/>
        </w:rPr>
        <w:t xml:space="preserve">The focus </w:t>
      </w:r>
      <w:r w:rsidRPr="00D05645">
        <w:t xml:space="preserve">of the SAPSE review should be on identifying and improving the systems factors of the health service that contributed to the event. </w:t>
      </w:r>
      <w:r>
        <w:t>Throughout the review consultation and communication with the patient and/or NOK should be encouraged to ensure a collaborative and informed approach.</w:t>
      </w:r>
    </w:p>
    <w:p w14:paraId="45371506" w14:textId="77777777" w:rsidR="004F4778" w:rsidRDefault="004F4778" w:rsidP="00ED4E89">
      <w:pPr>
        <w:pStyle w:val="SCVbody"/>
      </w:pPr>
    </w:p>
    <w:p w14:paraId="3A6FB45F" w14:textId="27AA7A0D" w:rsidR="00ED4E89" w:rsidRDefault="00ED4E89" w:rsidP="00ED4E89">
      <w:pPr>
        <w:pStyle w:val="SCVbody"/>
      </w:pPr>
      <w:r w:rsidRPr="00F22C68">
        <w:rPr>
          <w:b/>
          <w:bCs/>
        </w:rPr>
        <w:t>Note:</w:t>
      </w:r>
      <w:r>
        <w:t xml:space="preserve"> a SAPSE review is not a type of review </w:t>
      </w:r>
      <w:r w:rsidR="00F22C68">
        <w:t>methodology</w:t>
      </w:r>
      <w:r>
        <w:t xml:space="preserve">. </w:t>
      </w:r>
      <w:r w:rsidR="00F22C68">
        <w:t>Types of review methodologies include:</w:t>
      </w:r>
    </w:p>
    <w:p w14:paraId="5FAF753A" w14:textId="5295E6D8" w:rsidR="00F22C68" w:rsidRDefault="002C37C1" w:rsidP="00F22C68">
      <w:pPr>
        <w:pStyle w:val="SCVbullet1"/>
      </w:pPr>
      <w:r>
        <w:t>R</w:t>
      </w:r>
      <w:r w:rsidR="00EA2433">
        <w:t>oot cause analysis (RCA)</w:t>
      </w:r>
    </w:p>
    <w:p w14:paraId="6E7E6642" w14:textId="54090E46" w:rsidR="00710FD6" w:rsidRDefault="00710FD6" w:rsidP="00F22C68">
      <w:pPr>
        <w:pStyle w:val="SCVbullet1"/>
      </w:pPr>
      <w:r>
        <w:t>London Protocol</w:t>
      </w:r>
    </w:p>
    <w:p w14:paraId="5CDF16B6" w14:textId="5BCA1834" w:rsidR="00B41EF1" w:rsidRDefault="00B41EF1" w:rsidP="00710FD6">
      <w:pPr>
        <w:pStyle w:val="SCVbullet1"/>
      </w:pPr>
      <w:r>
        <w:t>Acci</w:t>
      </w:r>
      <w:r w:rsidR="00710FD6">
        <w:t>M</w:t>
      </w:r>
      <w:r>
        <w:t>ap</w:t>
      </w:r>
    </w:p>
    <w:p w14:paraId="6D2E5FBE" w14:textId="6F3EC628" w:rsidR="004F4778" w:rsidRDefault="004F4778" w:rsidP="004F4778">
      <w:pPr>
        <w:pStyle w:val="Heading2"/>
      </w:pPr>
      <w:bookmarkStart w:id="7" w:name="_Toc117520005"/>
      <w:r>
        <w:lastRenderedPageBreak/>
        <w:t xml:space="preserve">What are the purposes of </w:t>
      </w:r>
      <w:r w:rsidR="00530E21">
        <w:t xml:space="preserve">legal </w:t>
      </w:r>
      <w:r>
        <w:t>protections</w:t>
      </w:r>
      <w:r w:rsidR="00530E21">
        <w:t xml:space="preserve"> that apply to SAPSE reviews</w:t>
      </w:r>
      <w:r>
        <w:t>?</w:t>
      </w:r>
      <w:bookmarkEnd w:id="7"/>
    </w:p>
    <w:p w14:paraId="271BF0B0" w14:textId="4E60A84C" w:rsidR="004F4778" w:rsidRDefault="004F4778" w:rsidP="004F4778">
      <w:pPr>
        <w:pStyle w:val="SCVbody"/>
      </w:pPr>
      <w:r>
        <w:t xml:space="preserve">Review processes are valuable quality and safety improvement processes, conducted in relation to serious adverse patient safety events, including where systemic issues are identified or suspected. Such processes are often interactive and sometimes involve speculative discussion about factors that may have contributed to an incident and/or related harm. The nature of those discussions could be inhibited and lead to unintended or perverse outcomes if details of the discussion were relied upon as evidence in </w:t>
      </w:r>
      <w:r w:rsidR="004C0A20">
        <w:t xml:space="preserve">legal </w:t>
      </w:r>
      <w:r>
        <w:t>proceedings.</w:t>
      </w:r>
    </w:p>
    <w:p w14:paraId="75ED62BB" w14:textId="77777777" w:rsidR="004F4778" w:rsidRDefault="004F4778" w:rsidP="004F4778">
      <w:pPr>
        <w:pStyle w:val="SCVbody"/>
      </w:pPr>
      <w:r>
        <w:t>The purposes of the protections are to assist with identification of systemic issues contributing to adverse events by:</w:t>
      </w:r>
    </w:p>
    <w:p w14:paraId="2EF1951F" w14:textId="77777777" w:rsidR="004F4778" w:rsidRDefault="004F4778" w:rsidP="004F4778">
      <w:pPr>
        <w:pStyle w:val="SCVbullet1"/>
      </w:pPr>
      <w:r>
        <w:t>reducing concern about potential medico-legal risk to an individual or organisation, in order to encourage reporting of errors, and</w:t>
      </w:r>
    </w:p>
    <w:p w14:paraId="04F2A367" w14:textId="385CE9D2" w:rsidR="004F4778" w:rsidRDefault="004F4778" w:rsidP="004F4778">
      <w:pPr>
        <w:pStyle w:val="SCVbullet1"/>
      </w:pPr>
      <w:r>
        <w:t>fostering information sharing within health service</w:t>
      </w:r>
      <w:r w:rsidR="00067F66">
        <w:t xml:space="preserve"> entitie</w:t>
      </w:r>
      <w:r>
        <w:t>s.</w:t>
      </w:r>
    </w:p>
    <w:p w14:paraId="6B73516D" w14:textId="5B99F38A" w:rsidR="004F4778" w:rsidRDefault="004F4778" w:rsidP="004F4778">
      <w:pPr>
        <w:pStyle w:val="SCVbody"/>
      </w:pPr>
      <w:r>
        <w:t xml:space="preserve">There is evidence that protections for </w:t>
      </w:r>
      <w:r w:rsidR="000439EA">
        <w:t>adverse event</w:t>
      </w:r>
      <w:r>
        <w:t xml:space="preserve"> review processes lead to: </w:t>
      </w:r>
    </w:p>
    <w:p w14:paraId="4207A67A" w14:textId="77777777" w:rsidR="004F4778" w:rsidRDefault="004F4778" w:rsidP="004F4778">
      <w:pPr>
        <w:pStyle w:val="SCVbullet1"/>
      </w:pPr>
      <w:r>
        <w:t xml:space="preserve">more robust discussion </w:t>
      </w:r>
    </w:p>
    <w:p w14:paraId="3A8A751B" w14:textId="77777777" w:rsidR="004F4778" w:rsidRDefault="004F4778" w:rsidP="004F4778">
      <w:pPr>
        <w:pStyle w:val="SCVbullet1"/>
      </w:pPr>
      <w:r>
        <w:t>a better understanding of what occurred in a particular event, and</w:t>
      </w:r>
    </w:p>
    <w:p w14:paraId="6CBB5E07" w14:textId="77777777" w:rsidR="004F4778" w:rsidRDefault="004F4778" w:rsidP="004F4778">
      <w:pPr>
        <w:pStyle w:val="SCVbullet1"/>
      </w:pPr>
      <w:r>
        <w:t xml:space="preserve">more comprehensive and effective recommendations for improvements. </w:t>
      </w:r>
    </w:p>
    <w:p w14:paraId="6B132ED9" w14:textId="27B0ED7B" w:rsidR="004F4778" w:rsidRDefault="004F4778" w:rsidP="004F4778">
      <w:pPr>
        <w:pStyle w:val="SCVbody"/>
      </w:pPr>
      <w:r>
        <w:t>In turn the outcomes from a</w:t>
      </w:r>
      <w:r w:rsidR="00691C14">
        <w:t xml:space="preserve"> SAPSE</w:t>
      </w:r>
      <w:r>
        <w:t xml:space="preserve"> review may help: </w:t>
      </w:r>
    </w:p>
    <w:p w14:paraId="59F921DB" w14:textId="77777777" w:rsidR="004F4778" w:rsidRDefault="004F4778" w:rsidP="004F4778">
      <w:pPr>
        <w:pStyle w:val="SCVbullet1"/>
      </w:pPr>
      <w:r>
        <w:t>improve the quality and safety within a health service entity, and</w:t>
      </w:r>
    </w:p>
    <w:p w14:paraId="4594C578" w14:textId="77777777" w:rsidR="004F4778" w:rsidRDefault="004F4778" w:rsidP="004F4778">
      <w:pPr>
        <w:pStyle w:val="SCVbullet1"/>
      </w:pPr>
      <w:r>
        <w:t>prevent similar events from occurring in the future.</w:t>
      </w:r>
    </w:p>
    <w:p w14:paraId="7768708C" w14:textId="453FCB74" w:rsidR="004F4778" w:rsidRDefault="004F4778" w:rsidP="004F4778">
      <w:pPr>
        <w:pStyle w:val="SCVbody"/>
      </w:pPr>
      <w:r>
        <w:t>The protections will ensure that health service</w:t>
      </w:r>
      <w:r w:rsidR="00067F66">
        <w:t xml:space="preserve"> entitie</w:t>
      </w:r>
      <w:r>
        <w:t>s provide full and frank information during reviews, so that reviews can include robust consideration of quality and safety risks and recommend improvements.</w:t>
      </w:r>
    </w:p>
    <w:p w14:paraId="7860FDB5" w14:textId="24111D0D" w:rsidR="004F4778" w:rsidRDefault="004F4778">
      <w:pPr>
        <w:rPr>
          <w:rFonts w:asciiTheme="majorHAnsi" w:eastAsiaTheme="majorEastAsia" w:hAnsiTheme="majorHAnsi" w:cstheme="majorBidi"/>
          <w:b/>
          <w:bCs/>
          <w:color w:val="007586" w:themeColor="text2"/>
          <w:sz w:val="48"/>
          <w:szCs w:val="32"/>
        </w:rPr>
      </w:pPr>
    </w:p>
    <w:p w14:paraId="15E0AD3F" w14:textId="6908242F" w:rsidR="005B2C1F" w:rsidRDefault="005B2C1F" w:rsidP="005B2C1F">
      <w:pPr>
        <w:pStyle w:val="Heading1"/>
      </w:pPr>
      <w:bookmarkStart w:id="8" w:name="_Toc117520006"/>
      <w:r>
        <w:lastRenderedPageBreak/>
        <w:t>When protections for SAPSE</w:t>
      </w:r>
      <w:r w:rsidR="00982418">
        <w:t xml:space="preserve"> reviews</w:t>
      </w:r>
      <w:r>
        <w:t xml:space="preserve"> </w:t>
      </w:r>
      <w:r w:rsidR="0076037E" w:rsidRPr="00D61C6B">
        <w:t>apply</w:t>
      </w:r>
      <w:bookmarkEnd w:id="8"/>
    </w:p>
    <w:p w14:paraId="676300A8" w14:textId="20B8D82C" w:rsidR="005B2C1F" w:rsidRDefault="005B2C1F" w:rsidP="00F23109">
      <w:pPr>
        <w:pStyle w:val="SCVintroductorytext"/>
      </w:pPr>
      <w:r>
        <w:t xml:space="preserve">Protections </w:t>
      </w:r>
      <w:r w:rsidRPr="00D61C6B">
        <w:t>apply</w:t>
      </w:r>
      <w:r>
        <w:t xml:space="preserve"> to all SAPSE </w:t>
      </w:r>
      <w:r w:rsidR="00982418">
        <w:t>reviews</w:t>
      </w:r>
      <w:r w:rsidR="00E8192C">
        <w:t xml:space="preserve"> conducted in accordance with Division 8 of Part 5A of the </w:t>
      </w:r>
      <w:r w:rsidR="00E8192C" w:rsidRPr="00E1055A">
        <w:rPr>
          <w:i/>
          <w:iCs/>
        </w:rPr>
        <w:t xml:space="preserve">Health </w:t>
      </w:r>
      <w:r w:rsidR="007315B7" w:rsidRPr="00E1055A">
        <w:rPr>
          <w:i/>
          <w:iCs/>
        </w:rPr>
        <w:t>Services</w:t>
      </w:r>
      <w:r w:rsidR="00E8192C" w:rsidRPr="00E1055A">
        <w:rPr>
          <w:i/>
          <w:iCs/>
        </w:rPr>
        <w:t xml:space="preserve"> Act 1988</w:t>
      </w:r>
      <w:r w:rsidR="00E1055A" w:rsidRPr="00E1055A">
        <w:rPr>
          <w:i/>
          <w:iCs/>
        </w:rPr>
        <w:t xml:space="preserve"> </w:t>
      </w:r>
      <w:r w:rsidR="00E1055A">
        <w:t>(Vic)(Act)</w:t>
      </w:r>
      <w:r w:rsidR="00E8192C">
        <w:t>. Any review</w:t>
      </w:r>
      <w:r w:rsidR="007315B7">
        <w:t xml:space="preserve"> that does not follow this </w:t>
      </w:r>
      <w:r w:rsidR="00286159">
        <w:t>Division</w:t>
      </w:r>
      <w:r w:rsidR="007315B7">
        <w:t xml:space="preserve"> within the Act are not a SAPSE review and are therefore not protected.</w:t>
      </w:r>
      <w:r w:rsidR="00982418">
        <w:t xml:space="preserve"> </w:t>
      </w:r>
      <w:r>
        <w:t xml:space="preserve"> </w:t>
      </w:r>
    </w:p>
    <w:p w14:paraId="47F47D8D" w14:textId="781F9E39" w:rsidR="005C51BA" w:rsidRDefault="00D51ECC" w:rsidP="00D51ECC">
      <w:pPr>
        <w:pStyle w:val="Heading2"/>
      </w:pPr>
      <w:bookmarkStart w:id="9" w:name="_Toc117520007"/>
      <w:r>
        <w:t>Which health service entities are included?</w:t>
      </w:r>
      <w:bookmarkEnd w:id="9"/>
      <w:r>
        <w:t xml:space="preserve"> </w:t>
      </w:r>
    </w:p>
    <w:p w14:paraId="5C1D24C4" w14:textId="1CED9479" w:rsidR="005B2C1F" w:rsidRDefault="001D00D3" w:rsidP="005B2C1F">
      <w:pPr>
        <w:pStyle w:val="SCVbody"/>
      </w:pPr>
      <w:r>
        <w:t>SAPSE reviews</w:t>
      </w:r>
      <w:r w:rsidR="00530E21">
        <w:t xml:space="preserve"> may be conducted by the following types of </w:t>
      </w:r>
      <w:r w:rsidR="00530E21" w:rsidRPr="007F120F">
        <w:rPr>
          <w:i/>
          <w:iCs/>
        </w:rPr>
        <w:t>health services</w:t>
      </w:r>
      <w:r w:rsidR="007F120F" w:rsidRPr="007F120F">
        <w:rPr>
          <w:i/>
          <w:iCs/>
        </w:rPr>
        <w:t xml:space="preserve"> entities</w:t>
      </w:r>
      <w:r w:rsidR="007F120F">
        <w:t>:</w:t>
      </w:r>
    </w:p>
    <w:p w14:paraId="506F4B01" w14:textId="6EB1C146" w:rsidR="00B870A8" w:rsidRDefault="00B870A8" w:rsidP="00B870A8">
      <w:pPr>
        <w:pStyle w:val="SCVbullet1"/>
      </w:pPr>
      <w:r>
        <w:t>a public health service</w:t>
      </w:r>
    </w:p>
    <w:p w14:paraId="589D4853" w14:textId="6426EF4F" w:rsidR="00B870A8" w:rsidRDefault="00B870A8" w:rsidP="00B870A8">
      <w:pPr>
        <w:pStyle w:val="SCVbullet1"/>
      </w:pPr>
      <w:r>
        <w:t>a public hospital</w:t>
      </w:r>
    </w:p>
    <w:p w14:paraId="24EC77D6" w14:textId="37610B2E" w:rsidR="00B870A8" w:rsidRDefault="00B870A8" w:rsidP="00B870A8">
      <w:pPr>
        <w:pStyle w:val="SCVbullet1"/>
      </w:pPr>
      <w:r>
        <w:t>a multi-purpose service</w:t>
      </w:r>
    </w:p>
    <w:p w14:paraId="1EBE24DC" w14:textId="4F3F8EBA" w:rsidR="00B870A8" w:rsidRDefault="00B870A8" w:rsidP="00B870A8">
      <w:pPr>
        <w:pStyle w:val="SCVbullet1"/>
      </w:pPr>
      <w:r>
        <w:t>a denominational hospital</w:t>
      </w:r>
    </w:p>
    <w:p w14:paraId="7F98D6C6" w14:textId="318CE4C0" w:rsidR="00B870A8" w:rsidRDefault="00B870A8" w:rsidP="00B870A8">
      <w:pPr>
        <w:pStyle w:val="SCVbullet1"/>
      </w:pPr>
      <w:r>
        <w:t>a private hospital</w:t>
      </w:r>
    </w:p>
    <w:p w14:paraId="25745561" w14:textId="4193C16C" w:rsidR="00B870A8" w:rsidRDefault="00B870A8" w:rsidP="00B870A8">
      <w:pPr>
        <w:pStyle w:val="SCVbullet1"/>
      </w:pPr>
      <w:r>
        <w:t>a day procedure centre</w:t>
      </w:r>
    </w:p>
    <w:p w14:paraId="7AFC2FFE" w14:textId="3A17881A" w:rsidR="00B870A8" w:rsidRDefault="00B870A8" w:rsidP="00B870A8">
      <w:pPr>
        <w:pStyle w:val="SCVbullet1"/>
      </w:pPr>
      <w:r>
        <w:t xml:space="preserve">an ambulance service within the meaning of the </w:t>
      </w:r>
      <w:r w:rsidRPr="00B870A8">
        <w:rPr>
          <w:i/>
          <w:iCs/>
        </w:rPr>
        <w:t>Ambulance Services Act 1986</w:t>
      </w:r>
    </w:p>
    <w:p w14:paraId="6210D4FF" w14:textId="0CB0C610" w:rsidR="00B870A8" w:rsidRDefault="00B870A8" w:rsidP="00B870A8">
      <w:pPr>
        <w:pStyle w:val="SCVbullet1"/>
      </w:pPr>
      <w:r>
        <w:t xml:space="preserve">a non-emergency patient transport service within the meaning of the </w:t>
      </w:r>
      <w:r w:rsidRPr="00B870A8">
        <w:rPr>
          <w:i/>
          <w:iCs/>
        </w:rPr>
        <w:t xml:space="preserve">Non-Emergency Patient Transport and First Aid Services Act 2003 </w:t>
      </w:r>
      <w:r>
        <w:t>that is licensed under that Act</w:t>
      </w:r>
    </w:p>
    <w:p w14:paraId="5974C640" w14:textId="3638D072" w:rsidR="00742885" w:rsidRDefault="00B870A8" w:rsidP="00A57E46">
      <w:pPr>
        <w:pStyle w:val="SCVbullet1"/>
      </w:pPr>
      <w:r>
        <w:t xml:space="preserve">the Victorian Institute of Forensic Mental Health established by section 328 of the </w:t>
      </w:r>
      <w:r w:rsidRPr="00B870A8">
        <w:rPr>
          <w:i/>
          <w:iCs/>
        </w:rPr>
        <w:t>Mental Health Act 2014</w:t>
      </w:r>
      <w:r w:rsidR="00A57E46" w:rsidRPr="00A57E46">
        <w:t xml:space="preserve">, </w:t>
      </w:r>
      <w:r w:rsidR="00742885">
        <w:t>or</w:t>
      </w:r>
    </w:p>
    <w:p w14:paraId="34120CF1" w14:textId="71801789" w:rsidR="001E44B9" w:rsidRDefault="00FC2C2C" w:rsidP="00742885">
      <w:pPr>
        <w:pStyle w:val="SCVbullet1"/>
      </w:pPr>
      <w:r>
        <w:t xml:space="preserve">a prescribed entity that provides </w:t>
      </w:r>
      <w:r w:rsidR="00937C42">
        <w:t>health services.</w:t>
      </w:r>
      <w:r w:rsidR="00937C42">
        <w:rPr>
          <w:rStyle w:val="FootnoteReference"/>
        </w:rPr>
        <w:footnoteReference w:id="10"/>
      </w:r>
    </w:p>
    <w:p w14:paraId="6A6D9409" w14:textId="77777777" w:rsidR="00B870A8" w:rsidRDefault="00B870A8" w:rsidP="00B870A8">
      <w:pPr>
        <w:pStyle w:val="SCVbullet1"/>
        <w:numPr>
          <w:ilvl w:val="0"/>
          <w:numId w:val="0"/>
        </w:numPr>
      </w:pPr>
    </w:p>
    <w:p w14:paraId="2F57A9D3" w14:textId="77777777" w:rsidR="00354B4D" w:rsidRDefault="001E44B9" w:rsidP="004F2130">
      <w:pPr>
        <w:pStyle w:val="SCVbullet1"/>
        <w:numPr>
          <w:ilvl w:val="0"/>
          <w:numId w:val="0"/>
        </w:numPr>
      </w:pPr>
      <w:r w:rsidRPr="001E44B9">
        <w:rPr>
          <w:b/>
          <w:bCs/>
        </w:rPr>
        <w:t>Note:</w:t>
      </w:r>
      <w:r>
        <w:t xml:space="preserve"> </w:t>
      </w:r>
      <w:r w:rsidR="005B2C1F">
        <w:t xml:space="preserve">The </w:t>
      </w:r>
      <w:r w:rsidR="00530E21">
        <w:t>provisions concerning</w:t>
      </w:r>
      <w:r w:rsidR="00866729">
        <w:t xml:space="preserve"> </w:t>
      </w:r>
      <w:r w:rsidR="005B2C1F">
        <w:t>SAPSE</w:t>
      </w:r>
      <w:r w:rsidR="00852834">
        <w:t>s and SAPSE</w:t>
      </w:r>
      <w:r w:rsidR="005B2C1F">
        <w:t xml:space="preserve"> review</w:t>
      </w:r>
      <w:r w:rsidR="009A594B">
        <w:t xml:space="preserve"> processes</w:t>
      </w:r>
      <w:r w:rsidR="005B2C1F">
        <w:t xml:space="preserve"> </w:t>
      </w:r>
      <w:r w:rsidR="003F08BF">
        <w:t xml:space="preserve">apply </w:t>
      </w:r>
      <w:r w:rsidR="009A594B">
        <w:t xml:space="preserve">from </w:t>
      </w:r>
      <w:r w:rsidR="005B2C1F" w:rsidRPr="00FF7270">
        <w:rPr>
          <w:b/>
          <w:bCs/>
        </w:rPr>
        <w:t>30 November 2022</w:t>
      </w:r>
      <w:r w:rsidR="00A07198">
        <w:t>, and do not apply to events that occurred prior to this date</w:t>
      </w:r>
      <w:r w:rsidR="005B2C1F">
        <w:t>.</w:t>
      </w:r>
    </w:p>
    <w:p w14:paraId="79FBE1A4" w14:textId="7939895D" w:rsidR="009C77BA" w:rsidRDefault="005B2C1F" w:rsidP="004F2130">
      <w:pPr>
        <w:pStyle w:val="SCVbullet1"/>
        <w:numPr>
          <w:ilvl w:val="0"/>
          <w:numId w:val="0"/>
        </w:numPr>
      </w:pPr>
      <w:r>
        <w:t xml:space="preserve"> </w:t>
      </w:r>
    </w:p>
    <w:p w14:paraId="1700280B" w14:textId="4CE34BA5" w:rsidR="009C77BA" w:rsidRDefault="009C77BA" w:rsidP="009C77BA">
      <w:pPr>
        <w:pStyle w:val="Heading2"/>
      </w:pPr>
      <w:bookmarkStart w:id="10" w:name="_Toc117520008"/>
      <w:r>
        <w:t>Requirements of a SAPSE review</w:t>
      </w:r>
      <w:bookmarkEnd w:id="10"/>
    </w:p>
    <w:p w14:paraId="7C0CF4CD" w14:textId="1E539034" w:rsidR="009C77BA" w:rsidRDefault="009C77BA" w:rsidP="009C77BA">
      <w:pPr>
        <w:pStyle w:val="SCVbody"/>
      </w:pPr>
      <w:r>
        <w:t xml:space="preserve">The </w:t>
      </w:r>
      <w:r w:rsidR="0036345C">
        <w:t xml:space="preserve">following </w:t>
      </w:r>
      <w:r w:rsidR="00FC3334">
        <w:t xml:space="preserve">requirements </w:t>
      </w:r>
      <w:r w:rsidR="0036345C">
        <w:t xml:space="preserve">are outlined within </w:t>
      </w:r>
      <w:r>
        <w:t xml:space="preserve">Division 8 </w:t>
      </w:r>
      <w:r w:rsidR="008D5C55">
        <w:t>of</w:t>
      </w:r>
      <w:r>
        <w:t xml:space="preserve"> Part 5A of the </w:t>
      </w:r>
      <w:r w:rsidR="00E1055A" w:rsidRPr="00E1055A">
        <w:t>Act</w:t>
      </w:r>
      <w:r>
        <w:t>:</w:t>
      </w:r>
    </w:p>
    <w:p w14:paraId="1C1CABEA" w14:textId="37FE369B" w:rsidR="00F24B1F" w:rsidRDefault="00F24B1F" w:rsidP="00F24B1F">
      <w:pPr>
        <w:pStyle w:val="SCVbullet1"/>
      </w:pPr>
      <w:r>
        <w:t xml:space="preserve">the scope </w:t>
      </w:r>
      <w:r w:rsidR="00EA4431">
        <w:t>of a SAPSE review</w:t>
      </w:r>
      <w:r>
        <w:rPr>
          <w:rStyle w:val="FootnoteReference"/>
        </w:rPr>
        <w:footnoteReference w:id="11"/>
      </w:r>
    </w:p>
    <w:p w14:paraId="18184F44" w14:textId="474AD00F" w:rsidR="009C77BA" w:rsidRDefault="00F265AF" w:rsidP="009C77BA">
      <w:pPr>
        <w:pStyle w:val="SCVbullet1"/>
        <w:rPr>
          <w:i/>
        </w:rPr>
      </w:pPr>
      <w:r>
        <w:t>a</w:t>
      </w:r>
      <w:r w:rsidR="009C77BA">
        <w:t xml:space="preserve"> </w:t>
      </w:r>
      <w:r w:rsidR="009C77BA" w:rsidRPr="00CB4361">
        <w:t>SAPSE review panel</w:t>
      </w:r>
      <w:r w:rsidR="009C77BA">
        <w:t xml:space="preserve"> must be appointed in accordance with </w:t>
      </w:r>
      <w:r w:rsidR="00D27FC7">
        <w:t xml:space="preserve">sections </w:t>
      </w:r>
      <w:r w:rsidR="006E60E3">
        <w:t>128P and 128Q of the</w:t>
      </w:r>
      <w:r w:rsidR="006E60E3" w:rsidRPr="006E60E3">
        <w:rPr>
          <w:i/>
          <w:iCs/>
        </w:rPr>
        <w:t xml:space="preserve"> </w:t>
      </w:r>
      <w:r w:rsidR="006E60E3" w:rsidRPr="007E1EF6">
        <w:t>Act</w:t>
      </w:r>
      <w:r w:rsidR="00341CE1">
        <w:t>, as well as relevant regulations</w:t>
      </w:r>
      <w:r w:rsidR="006E60E3" w:rsidRPr="006E60E3">
        <w:rPr>
          <w:i/>
          <w:iCs/>
        </w:rPr>
        <w:t xml:space="preserve"> </w:t>
      </w:r>
    </w:p>
    <w:p w14:paraId="1B30BBA1" w14:textId="3A0EC267" w:rsidR="009C77BA" w:rsidRDefault="00F265AF" w:rsidP="00F32523">
      <w:pPr>
        <w:pStyle w:val="SCVbullet1"/>
      </w:pPr>
      <w:r>
        <w:t>a</w:t>
      </w:r>
      <w:r w:rsidR="009C77BA">
        <w:t xml:space="preserve"> </w:t>
      </w:r>
      <w:r w:rsidR="009C77BA" w:rsidRPr="00CB4361">
        <w:t>SAPSE review report</w:t>
      </w:r>
      <w:r w:rsidR="009C77BA">
        <w:t xml:space="preserve"> must be produced by the SAPSE review panel containing </w:t>
      </w:r>
      <w:r w:rsidR="00F32523">
        <w:t>required information</w:t>
      </w:r>
      <w:r w:rsidR="008D2FF3">
        <w:rPr>
          <w:rStyle w:val="FootnoteReference"/>
        </w:rPr>
        <w:footnoteReference w:id="12"/>
      </w:r>
      <w:r w:rsidR="009C77BA">
        <w:t xml:space="preserve"> </w:t>
      </w:r>
    </w:p>
    <w:p w14:paraId="379AD8B2" w14:textId="313B56B8" w:rsidR="009C77BA" w:rsidRDefault="002E664C" w:rsidP="009C77BA">
      <w:pPr>
        <w:pStyle w:val="SCVbullet1"/>
      </w:pPr>
      <w:r>
        <w:lastRenderedPageBreak/>
        <w:t>t</w:t>
      </w:r>
      <w:r w:rsidR="009C77BA">
        <w:t>he SAPSE review report must not contain relevant parties' name or address</w:t>
      </w:r>
      <w:r w:rsidR="008D2FF3">
        <w:rPr>
          <w:rStyle w:val="FootnoteReference"/>
        </w:rPr>
        <w:footnoteReference w:id="13"/>
      </w:r>
    </w:p>
    <w:p w14:paraId="0590E852" w14:textId="72C0FD74" w:rsidR="001A4135" w:rsidRDefault="002E664C" w:rsidP="001A4135">
      <w:pPr>
        <w:pStyle w:val="SCVbullet1"/>
      </w:pPr>
      <w:r>
        <w:t>t</w:t>
      </w:r>
      <w:r w:rsidR="001A4135">
        <w:t>he SAPSE review report:</w:t>
      </w:r>
    </w:p>
    <w:p w14:paraId="232D4E55" w14:textId="107B8A25" w:rsidR="001A4135" w:rsidRDefault="001A4135" w:rsidP="001A4135">
      <w:pPr>
        <w:pStyle w:val="SCVbullet2"/>
      </w:pPr>
      <w:r>
        <w:t>must be disclosed to the Secretary or any person nominated by the Secretary if requested</w:t>
      </w:r>
      <w:r w:rsidR="001A32B1">
        <w:rPr>
          <w:rStyle w:val="FootnoteReference"/>
        </w:rPr>
        <w:footnoteReference w:id="14"/>
      </w:r>
    </w:p>
    <w:p w14:paraId="6004E6EC" w14:textId="12565039" w:rsidR="001A4135" w:rsidRDefault="001A4135" w:rsidP="001A4135">
      <w:pPr>
        <w:pStyle w:val="SCVbullet2"/>
      </w:pPr>
      <w:r>
        <w:t>may be disclosed to a coroner or the Coroners Court for the purposes of an investigation or inquest</w:t>
      </w:r>
      <w:r>
        <w:rPr>
          <w:rStyle w:val="FootnoteReference"/>
        </w:rPr>
        <w:footnoteReference w:id="15"/>
      </w:r>
    </w:p>
    <w:p w14:paraId="4A77E9E6" w14:textId="0A841DAD" w:rsidR="009C77BA" w:rsidRDefault="002E664C" w:rsidP="009C77BA">
      <w:pPr>
        <w:pStyle w:val="SCVbullet1"/>
      </w:pPr>
      <w:r>
        <w:t>t</w:t>
      </w:r>
      <w:r w:rsidR="009C77BA">
        <w:t>he SAPSE review report must be offered to:</w:t>
      </w:r>
    </w:p>
    <w:p w14:paraId="7554F019" w14:textId="77777777" w:rsidR="009C77BA" w:rsidRDefault="009C77BA" w:rsidP="009C77BA">
      <w:pPr>
        <w:pStyle w:val="SCVbullet2"/>
      </w:pPr>
      <w:r>
        <w:t xml:space="preserve">a patient </w:t>
      </w:r>
    </w:p>
    <w:p w14:paraId="568BDD3A" w14:textId="77777777" w:rsidR="009C77BA" w:rsidRDefault="009C77BA" w:rsidP="009C77BA">
      <w:pPr>
        <w:pStyle w:val="SCVbullet2"/>
      </w:pPr>
      <w:r>
        <w:t>a person nominated by the patient</w:t>
      </w:r>
    </w:p>
    <w:p w14:paraId="4EB2D482" w14:textId="119B3A6A" w:rsidR="009C77BA" w:rsidRDefault="009C77BA" w:rsidP="009C77BA">
      <w:pPr>
        <w:pStyle w:val="SCVbullet2"/>
      </w:pPr>
      <w:r>
        <w:t>immediate family, carer or NOK if the patient is deceased or lacks capacity</w:t>
      </w:r>
      <w:r w:rsidR="008D2FF3">
        <w:rPr>
          <w:rStyle w:val="FootnoteReference"/>
        </w:rPr>
        <w:footnoteReference w:id="16"/>
      </w:r>
    </w:p>
    <w:tbl>
      <w:tblPr>
        <w:tblStyle w:val="SCVpulloutbox"/>
        <w:tblpPr w:leftFromText="180" w:rightFromText="180" w:vertAnchor="text" w:horzAnchor="margin" w:tblpY="2159"/>
        <w:tblW w:w="0" w:type="auto"/>
        <w:tblLook w:val="04A0" w:firstRow="1" w:lastRow="0" w:firstColumn="1" w:lastColumn="0" w:noHBand="0" w:noVBand="1"/>
      </w:tblPr>
      <w:tblGrid>
        <w:gridCol w:w="10204"/>
      </w:tblGrid>
      <w:tr w:rsidR="00746C1B" w:rsidRPr="00AA2F35" w14:paraId="282B43F8" w14:textId="77777777" w:rsidTr="00F32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403546A2" w14:textId="77777777" w:rsidR="00746C1B" w:rsidRPr="00671B76" w:rsidRDefault="00746C1B" w:rsidP="00F32523">
            <w:pPr>
              <w:pStyle w:val="SCVpulloutheading"/>
              <w:rPr>
                <w:b/>
                <w:sz w:val="28"/>
                <w:szCs w:val="22"/>
              </w:rPr>
            </w:pPr>
            <w:r w:rsidRPr="00671B76">
              <w:rPr>
                <w:b/>
                <w:sz w:val="28"/>
                <w:szCs w:val="22"/>
              </w:rPr>
              <w:t>Important notes:</w:t>
            </w:r>
          </w:p>
          <w:p w14:paraId="3BE5DEBE" w14:textId="60A88D38" w:rsidR="00671B76" w:rsidRPr="00C43043" w:rsidRDefault="0085338D" w:rsidP="00F32523">
            <w:pPr>
              <w:pStyle w:val="SCVtablerowhead"/>
              <w:numPr>
                <w:ilvl w:val="0"/>
                <w:numId w:val="34"/>
              </w:numPr>
              <w:rPr>
                <w:sz w:val="20"/>
                <w:szCs w:val="20"/>
              </w:rPr>
            </w:pPr>
            <w:r w:rsidRPr="00C43043">
              <w:rPr>
                <w:sz w:val="20"/>
                <w:szCs w:val="20"/>
              </w:rPr>
              <w:t>A</w:t>
            </w:r>
            <w:r w:rsidR="00B91052" w:rsidRPr="00C43043">
              <w:rPr>
                <w:sz w:val="20"/>
                <w:szCs w:val="20"/>
              </w:rPr>
              <w:t xml:space="preserve"> formal</w:t>
            </w:r>
            <w:r w:rsidR="007001AF" w:rsidRPr="00C43043">
              <w:rPr>
                <w:sz w:val="20"/>
                <w:szCs w:val="20"/>
              </w:rPr>
              <w:t xml:space="preserve"> </w:t>
            </w:r>
            <w:r w:rsidRPr="00C43043">
              <w:rPr>
                <w:sz w:val="20"/>
                <w:szCs w:val="20"/>
              </w:rPr>
              <w:t>review of all SAPSE is required, however a</w:t>
            </w:r>
            <w:r w:rsidR="00671B76" w:rsidRPr="00C43043">
              <w:rPr>
                <w:sz w:val="20"/>
                <w:szCs w:val="20"/>
              </w:rPr>
              <w:t xml:space="preserve"> </w:t>
            </w:r>
            <w:r w:rsidR="006538E0">
              <w:rPr>
                <w:sz w:val="20"/>
                <w:szCs w:val="20"/>
              </w:rPr>
              <w:t>‘</w:t>
            </w:r>
            <w:r w:rsidR="00671B76" w:rsidRPr="00C43043">
              <w:rPr>
                <w:sz w:val="20"/>
                <w:szCs w:val="20"/>
              </w:rPr>
              <w:t>SAPSE review</w:t>
            </w:r>
            <w:r w:rsidR="006538E0">
              <w:rPr>
                <w:sz w:val="20"/>
                <w:szCs w:val="20"/>
              </w:rPr>
              <w:t>’</w:t>
            </w:r>
            <w:r w:rsidR="00671B76" w:rsidRPr="00C43043">
              <w:rPr>
                <w:sz w:val="20"/>
                <w:szCs w:val="20"/>
              </w:rPr>
              <w:t xml:space="preserve"> is not mandatory for all SAPSE.</w:t>
            </w:r>
            <w:r w:rsidR="00FC5937" w:rsidRPr="00C43043">
              <w:rPr>
                <w:sz w:val="20"/>
                <w:szCs w:val="20"/>
              </w:rPr>
              <w:t xml:space="preserve"> </w:t>
            </w:r>
            <w:r w:rsidR="00F8410B" w:rsidRPr="00C43043">
              <w:t xml:space="preserve"> </w:t>
            </w:r>
            <w:r w:rsidR="00F8410B" w:rsidRPr="00C43043">
              <w:rPr>
                <w:sz w:val="20"/>
                <w:szCs w:val="20"/>
              </w:rPr>
              <w:t>It simply refers to a protected review process.</w:t>
            </w:r>
          </w:p>
          <w:p w14:paraId="56E39CDA" w14:textId="6339F0F5" w:rsidR="00746C1B" w:rsidRPr="000E1881" w:rsidRDefault="00746C1B" w:rsidP="00F32523">
            <w:pPr>
              <w:pStyle w:val="SCVtablerowhead"/>
              <w:numPr>
                <w:ilvl w:val="0"/>
                <w:numId w:val="34"/>
              </w:numPr>
              <w:rPr>
                <w:b/>
                <w:bCs w:val="0"/>
                <w:sz w:val="20"/>
                <w:szCs w:val="20"/>
              </w:rPr>
            </w:pPr>
            <w:r w:rsidRPr="000E1881">
              <w:rPr>
                <w:sz w:val="20"/>
                <w:szCs w:val="20"/>
              </w:rPr>
              <w:t xml:space="preserve">It will be </w:t>
            </w:r>
            <w:r w:rsidR="00A34F89">
              <w:rPr>
                <w:sz w:val="20"/>
                <w:szCs w:val="20"/>
              </w:rPr>
              <w:t xml:space="preserve">at </w:t>
            </w:r>
            <w:r w:rsidRPr="000E1881">
              <w:rPr>
                <w:sz w:val="20"/>
                <w:szCs w:val="20"/>
              </w:rPr>
              <w:t xml:space="preserve">the discretion of the health service entity to decide </w:t>
            </w:r>
            <w:r>
              <w:rPr>
                <w:sz w:val="20"/>
                <w:szCs w:val="20"/>
              </w:rPr>
              <w:t>whether a SAPSE review will be conducted for a SAPSE</w:t>
            </w:r>
            <w:r w:rsidRPr="000E1881">
              <w:rPr>
                <w:sz w:val="20"/>
                <w:szCs w:val="20"/>
              </w:rPr>
              <w:t>.</w:t>
            </w:r>
          </w:p>
          <w:p w14:paraId="75053587" w14:textId="77777777" w:rsidR="00746C1B" w:rsidRPr="000E1881" w:rsidRDefault="00746C1B" w:rsidP="00F32523">
            <w:pPr>
              <w:pStyle w:val="SCVtablerowhead"/>
              <w:numPr>
                <w:ilvl w:val="0"/>
                <w:numId w:val="34"/>
              </w:numPr>
              <w:rPr>
                <w:sz w:val="20"/>
                <w:szCs w:val="20"/>
              </w:rPr>
            </w:pPr>
            <w:r w:rsidRPr="000E1881">
              <w:rPr>
                <w:sz w:val="20"/>
                <w:szCs w:val="20"/>
              </w:rPr>
              <w:t xml:space="preserve">The protections </w:t>
            </w:r>
            <w:r w:rsidRPr="00E64511">
              <w:rPr>
                <w:sz w:val="20"/>
                <w:szCs w:val="20"/>
              </w:rPr>
              <w:t>apply</w:t>
            </w:r>
            <w:r w:rsidRPr="000E1881">
              <w:rPr>
                <w:sz w:val="20"/>
                <w:szCs w:val="20"/>
              </w:rPr>
              <w:t xml:space="preserve"> separately to each SAPSE review, and do not have a cessation date under the Act. </w:t>
            </w:r>
            <w:r w:rsidRPr="00E5007F">
              <w:rPr>
                <w:b/>
                <w:bCs w:val="0"/>
                <w:color w:val="auto"/>
                <w:sz w:val="20"/>
                <w:szCs w:val="20"/>
              </w:rPr>
              <w:t>If the requirements within Division 8 of Part 5A of the Act are not followed, then the review</w:t>
            </w:r>
            <w:r w:rsidRPr="00E5007F">
              <w:rPr>
                <w:color w:val="auto"/>
                <w:sz w:val="20"/>
                <w:szCs w:val="20"/>
              </w:rPr>
              <w:t xml:space="preserve"> </w:t>
            </w:r>
            <w:r w:rsidRPr="00E5007F">
              <w:rPr>
                <w:b/>
                <w:bCs w:val="0"/>
                <w:color w:val="auto"/>
                <w:sz w:val="20"/>
                <w:szCs w:val="20"/>
              </w:rPr>
              <w:t>will not be protected, and it will not be a SAPSE review</w:t>
            </w:r>
            <w:r w:rsidRPr="00E5007F">
              <w:rPr>
                <w:color w:val="auto"/>
                <w:sz w:val="20"/>
                <w:szCs w:val="20"/>
              </w:rPr>
              <w:t>.</w:t>
            </w:r>
          </w:p>
          <w:p w14:paraId="63E3702E" w14:textId="77777777" w:rsidR="00746C1B" w:rsidRPr="000E1881" w:rsidRDefault="00746C1B" w:rsidP="00F32523">
            <w:pPr>
              <w:pStyle w:val="SCVtablerowhead"/>
              <w:numPr>
                <w:ilvl w:val="0"/>
                <w:numId w:val="34"/>
              </w:numPr>
              <w:rPr>
                <w:b/>
                <w:bCs w:val="0"/>
                <w:sz w:val="20"/>
                <w:szCs w:val="20"/>
              </w:rPr>
            </w:pPr>
            <w:r w:rsidRPr="000E1881">
              <w:rPr>
                <w:sz w:val="20"/>
                <w:szCs w:val="20"/>
              </w:rPr>
              <w:t>When an event is not a SAPSE, health service</w:t>
            </w:r>
            <w:r>
              <w:rPr>
                <w:sz w:val="20"/>
                <w:szCs w:val="20"/>
              </w:rPr>
              <w:t xml:space="preserve"> entitie</w:t>
            </w:r>
            <w:r w:rsidRPr="000E1881">
              <w:rPr>
                <w:sz w:val="20"/>
                <w:szCs w:val="20"/>
              </w:rPr>
              <w:t>s cannot rely on the protections</w:t>
            </w:r>
            <w:r>
              <w:rPr>
                <w:sz w:val="20"/>
                <w:szCs w:val="20"/>
              </w:rPr>
              <w:t xml:space="preserve"> in Division 8 of Part 5A of the </w:t>
            </w:r>
            <w:r w:rsidRPr="00E1055A">
              <w:rPr>
                <w:sz w:val="20"/>
                <w:szCs w:val="20"/>
              </w:rPr>
              <w:t>Act</w:t>
            </w:r>
            <w:r w:rsidRPr="000E1881">
              <w:rPr>
                <w:sz w:val="20"/>
                <w:szCs w:val="20"/>
              </w:rPr>
              <w:t xml:space="preserve"> for any formal or informal reviews.</w:t>
            </w:r>
          </w:p>
          <w:p w14:paraId="27538388" w14:textId="77777777" w:rsidR="00746C1B" w:rsidRPr="009D7468" w:rsidRDefault="00746C1B" w:rsidP="00F32523">
            <w:pPr>
              <w:pStyle w:val="SCVtablerowhead"/>
              <w:numPr>
                <w:ilvl w:val="0"/>
                <w:numId w:val="34"/>
              </w:numPr>
              <w:rPr>
                <w:sz w:val="20"/>
                <w:szCs w:val="20"/>
              </w:rPr>
            </w:pPr>
            <w:r w:rsidRPr="00691C14">
              <w:rPr>
                <w:sz w:val="20"/>
                <w:szCs w:val="20"/>
              </w:rPr>
              <w:t>Section 139</w:t>
            </w:r>
            <w:r w:rsidRPr="000E1881">
              <w:rPr>
                <w:sz w:val="20"/>
                <w:szCs w:val="20"/>
              </w:rPr>
              <w:t xml:space="preserve"> does not apply to Division 8 of Part 5A of the </w:t>
            </w:r>
            <w:r w:rsidRPr="00E85013">
              <w:rPr>
                <w:sz w:val="20"/>
                <w:szCs w:val="20"/>
              </w:rPr>
              <w:t>Act</w:t>
            </w:r>
            <w:r w:rsidRPr="000E1881">
              <w:rPr>
                <w:sz w:val="20"/>
                <w:szCs w:val="20"/>
              </w:rPr>
              <w:t xml:space="preserve">. </w:t>
            </w:r>
            <w:r>
              <w:rPr>
                <w:sz w:val="20"/>
                <w:szCs w:val="20"/>
              </w:rPr>
              <w:t>This means that a member of a Quality Assurance Committee gazetted in accordance with section 139 cannot rely on their membership of that committee to refuse to provide a copy of the SAPSE review report to the patient or their NOK.</w:t>
            </w:r>
            <w:r w:rsidRPr="000E1881">
              <w:rPr>
                <w:sz w:val="20"/>
                <w:szCs w:val="20"/>
              </w:rPr>
              <w:t xml:space="preserve"> </w:t>
            </w:r>
          </w:p>
          <w:p w14:paraId="49E9C4AF" w14:textId="77777777" w:rsidR="00746C1B" w:rsidRPr="009D7468" w:rsidRDefault="00746C1B" w:rsidP="00F32523">
            <w:pPr>
              <w:pStyle w:val="SCVtablerowhead"/>
              <w:numPr>
                <w:ilvl w:val="0"/>
                <w:numId w:val="34"/>
              </w:numPr>
              <w:rPr>
                <w:sz w:val="20"/>
                <w:szCs w:val="20"/>
              </w:rPr>
            </w:pPr>
            <w:r w:rsidRPr="009D7468">
              <w:rPr>
                <w:sz w:val="20"/>
                <w:szCs w:val="20"/>
              </w:rPr>
              <w:t>The protections do not prevent a patient from seeking legal redress.</w:t>
            </w:r>
          </w:p>
        </w:tc>
      </w:tr>
    </w:tbl>
    <w:p w14:paraId="523CC9DF" w14:textId="151711EC" w:rsidR="009C77BA" w:rsidRDefault="002E664C" w:rsidP="009C77BA">
      <w:pPr>
        <w:pStyle w:val="SCVbullet1"/>
      </w:pPr>
      <w:r>
        <w:t>t</w:t>
      </w:r>
      <w:r w:rsidR="009C77BA">
        <w:t xml:space="preserve">he SAPSE review panel members must not disclose any information acquired as part of the review process, except for the purposes related to their role as a panel member, </w:t>
      </w:r>
      <w:r w:rsidR="00427DF3">
        <w:t>or</w:t>
      </w:r>
      <w:r w:rsidR="009C77BA">
        <w:t xml:space="preserve"> for the purpose of any recommendations made by the panel</w:t>
      </w:r>
      <w:r w:rsidR="00E9593A">
        <w:t xml:space="preserve"> or disclosure</w:t>
      </w:r>
      <w:r w:rsidR="00427DF3">
        <w:t xml:space="preserve"> that is required or permitted by the legislation</w:t>
      </w:r>
      <w:r w:rsidR="00B55EC3">
        <w:rPr>
          <w:rStyle w:val="FootnoteReference"/>
        </w:rPr>
        <w:footnoteReference w:id="17"/>
      </w:r>
    </w:p>
    <w:p w14:paraId="011956F8" w14:textId="2BFC79E6" w:rsidR="009C77BA" w:rsidRDefault="002E664C" w:rsidP="009C77BA">
      <w:pPr>
        <w:pStyle w:val="SCVbullet1"/>
      </w:pPr>
      <w:r>
        <w:t>t</w:t>
      </w:r>
      <w:r w:rsidR="009C77BA">
        <w:t>he identity of the panel members must not be disclosed</w:t>
      </w:r>
      <w:r w:rsidR="00B55EC3">
        <w:rPr>
          <w:rStyle w:val="FootnoteReference"/>
        </w:rPr>
        <w:footnoteReference w:id="18"/>
      </w:r>
    </w:p>
    <w:p w14:paraId="50E5D412" w14:textId="4E4FE4B7" w:rsidR="00F15AF0" w:rsidRDefault="000B0E7C" w:rsidP="00777123">
      <w:pPr>
        <w:pStyle w:val="SCVbullet1"/>
      </w:pPr>
      <w:r>
        <w:t>the SAPSE review must be</w:t>
      </w:r>
      <w:r w:rsidR="00777123">
        <w:t xml:space="preserve"> suspended for prescribed reasons.</w:t>
      </w:r>
      <w:r w:rsidR="00777123">
        <w:rPr>
          <w:rStyle w:val="FootnoteReference"/>
        </w:rPr>
        <w:footnoteReference w:id="19"/>
      </w:r>
    </w:p>
    <w:p w14:paraId="52272E79" w14:textId="0E99E465" w:rsidR="000A5968" w:rsidRDefault="00F15AF0" w:rsidP="00F15AF0">
      <w:pPr>
        <w:pStyle w:val="Heading1"/>
      </w:pPr>
      <w:bookmarkStart w:id="11" w:name="_Toc117520009"/>
      <w:r>
        <w:lastRenderedPageBreak/>
        <w:t>Flowchart</w:t>
      </w:r>
      <w:bookmarkEnd w:id="11"/>
    </w:p>
    <w:p w14:paraId="0C1A0758" w14:textId="15EE7ABF" w:rsidR="00F15AF0" w:rsidRDefault="00124C6B" w:rsidP="007D2294">
      <w:pPr>
        <w:pStyle w:val="SCVbody"/>
        <w:ind w:left="709"/>
      </w:pPr>
      <w:r>
        <w:object w:dxaOrig="9611" w:dyaOrig="12260" w14:anchorId="71B2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518.25pt" o:ole="">
            <v:imagedata r:id="rId32" o:title=""/>
          </v:shape>
          <o:OLEObject Type="Embed" ProgID="Visio.Drawing.15" ShapeID="_x0000_i1025" DrawAspect="Content" ObjectID="_1728307560" r:id="rId33"/>
        </w:object>
      </w:r>
    </w:p>
    <w:p w14:paraId="4E28517E" w14:textId="326B480C" w:rsidR="008F7BD9" w:rsidRDefault="008F7BD9" w:rsidP="008F7BD9">
      <w:pPr>
        <w:spacing w:before="0" w:after="0"/>
        <w:rPr>
          <w:sz w:val="17"/>
          <w:szCs w:val="17"/>
        </w:rPr>
      </w:pPr>
      <w:r>
        <w:rPr>
          <w:sz w:val="17"/>
          <w:szCs w:val="17"/>
        </w:rPr>
        <w:t>* Unless the patient has opted out.</w:t>
      </w:r>
    </w:p>
    <w:p w14:paraId="78E4302B" w14:textId="580E9570" w:rsidR="00E708EC" w:rsidRDefault="00E708EC" w:rsidP="008F7BD9">
      <w:pPr>
        <w:spacing w:before="0" w:after="0"/>
        <w:rPr>
          <w:sz w:val="17"/>
          <w:szCs w:val="17"/>
        </w:rPr>
      </w:pPr>
      <w:r w:rsidRPr="007D174E">
        <w:rPr>
          <w:sz w:val="17"/>
          <w:szCs w:val="17"/>
        </w:rPr>
        <w:t>*</w:t>
      </w:r>
      <w:r w:rsidR="00B97702" w:rsidRPr="007D174E">
        <w:rPr>
          <w:sz w:val="17"/>
          <w:szCs w:val="17"/>
        </w:rPr>
        <w:t>*</w:t>
      </w:r>
      <w:r w:rsidRPr="007D174E">
        <w:rPr>
          <w:sz w:val="17"/>
          <w:szCs w:val="17"/>
        </w:rPr>
        <w:t xml:space="preserve"> Must comply with any elements in the </w:t>
      </w:r>
      <w:r w:rsidRPr="007D174E">
        <w:rPr>
          <w:i/>
          <w:iCs/>
          <w:sz w:val="17"/>
          <w:szCs w:val="17"/>
        </w:rPr>
        <w:t>Health Services Act 1988</w:t>
      </w:r>
      <w:r w:rsidRPr="007D174E">
        <w:rPr>
          <w:sz w:val="17"/>
          <w:szCs w:val="17"/>
        </w:rPr>
        <w:t xml:space="preserve"> and </w:t>
      </w:r>
      <w:r w:rsidR="002F2D1B" w:rsidRPr="007D174E">
        <w:rPr>
          <w:sz w:val="17"/>
          <w:szCs w:val="17"/>
        </w:rPr>
        <w:t>relevant</w:t>
      </w:r>
      <w:r w:rsidRPr="007D174E">
        <w:rPr>
          <w:sz w:val="17"/>
          <w:szCs w:val="17"/>
        </w:rPr>
        <w:t xml:space="preserve"> regulations.</w:t>
      </w:r>
    </w:p>
    <w:p w14:paraId="3E5283DF" w14:textId="2947D52F" w:rsidR="00627610" w:rsidRDefault="00627610" w:rsidP="00627610">
      <w:pPr>
        <w:pStyle w:val="Heading1"/>
      </w:pPr>
      <w:bookmarkStart w:id="12" w:name="_Toc117520010"/>
      <w:r>
        <w:lastRenderedPageBreak/>
        <w:t xml:space="preserve">SAPSE review panel </w:t>
      </w:r>
      <w:r w:rsidR="00AD5CF4">
        <w:t>and report</w:t>
      </w:r>
      <w:bookmarkEnd w:id="12"/>
      <w:r>
        <w:t xml:space="preserve"> </w:t>
      </w:r>
    </w:p>
    <w:p w14:paraId="7E99D5B4" w14:textId="2A2992CE" w:rsidR="00627610" w:rsidRDefault="00627610" w:rsidP="00627610">
      <w:pPr>
        <w:pStyle w:val="SCVintroductorytext"/>
      </w:pPr>
      <w:r>
        <w:t xml:space="preserve">There are requirements outlined within the </w:t>
      </w:r>
      <w:r w:rsidRPr="00B00F54">
        <w:rPr>
          <w:i/>
          <w:iCs/>
        </w:rPr>
        <w:t xml:space="preserve">Health Services Act </w:t>
      </w:r>
      <w:r w:rsidR="00014AD6">
        <w:rPr>
          <w:i/>
          <w:iCs/>
        </w:rPr>
        <w:t>1988</w:t>
      </w:r>
      <w:r>
        <w:t xml:space="preserve"> and </w:t>
      </w:r>
      <w:r w:rsidR="00B073AA">
        <w:t>relevant</w:t>
      </w:r>
      <w:r>
        <w:t xml:space="preserve"> regulations</w:t>
      </w:r>
      <w:r w:rsidR="002E1315">
        <w:t xml:space="preserve"> concerning</w:t>
      </w:r>
      <w:r>
        <w:t xml:space="preserve"> the SAPSE review panel size and composition. This section also includes requirements when </w:t>
      </w:r>
      <w:r w:rsidR="00E60259">
        <w:t xml:space="preserve">a </w:t>
      </w:r>
      <w:r>
        <w:t>SAPSE occur</w:t>
      </w:r>
      <w:r w:rsidR="00E60259">
        <w:t>s</w:t>
      </w:r>
      <w:r>
        <w:t xml:space="preserve"> </w:t>
      </w:r>
      <w:r w:rsidR="00E15064">
        <w:t xml:space="preserve">across </w:t>
      </w:r>
      <w:r w:rsidR="00882822">
        <w:t>two</w:t>
      </w:r>
      <w:r>
        <w:t xml:space="preserve"> or more health service</w:t>
      </w:r>
      <w:r w:rsidR="00B44669">
        <w:t xml:space="preserve"> entitie</w:t>
      </w:r>
      <w:r>
        <w:t xml:space="preserve">s. </w:t>
      </w:r>
    </w:p>
    <w:p w14:paraId="763147F3" w14:textId="5E0F15EA" w:rsidR="00BF6D7F" w:rsidRDefault="00BF6D7F" w:rsidP="00C845B8">
      <w:pPr>
        <w:pStyle w:val="SCVbody"/>
      </w:pPr>
      <w:r>
        <w:t xml:space="preserve">The CEO (however named) </w:t>
      </w:r>
      <w:r w:rsidRPr="00DC4874">
        <w:rPr>
          <w:b/>
          <w:bCs/>
        </w:rPr>
        <w:t>may</w:t>
      </w:r>
      <w:r>
        <w:t xml:space="preserve"> choose to appoint a panel to conduct a review</w:t>
      </w:r>
      <w:r w:rsidR="00D53650">
        <w:t xml:space="preserve">, </w:t>
      </w:r>
      <w:r w:rsidR="00E60259">
        <w:t>however,</w:t>
      </w:r>
      <w:r w:rsidR="00C845B8">
        <w:t xml:space="preserve"> </w:t>
      </w:r>
      <w:r w:rsidR="00C845B8" w:rsidRPr="00DC4874">
        <w:rPr>
          <w:b/>
          <w:bCs/>
        </w:rPr>
        <w:t>must</w:t>
      </w:r>
      <w:r w:rsidR="00C845B8">
        <w:t xml:space="preserve"> appoint a SAPSE review panel </w:t>
      </w:r>
      <w:r w:rsidR="00DC4874">
        <w:t xml:space="preserve">or </w:t>
      </w:r>
      <w:r w:rsidR="00C845B8">
        <w:t>a joint SAPSE review panel if directed to do so by the Secretary.</w:t>
      </w:r>
      <w:r w:rsidR="008F528C">
        <w:rPr>
          <w:rStyle w:val="FootnoteReference"/>
        </w:rPr>
        <w:footnoteReference w:id="20"/>
      </w:r>
    </w:p>
    <w:p w14:paraId="4956E5CD" w14:textId="77BF8C2B" w:rsidR="009003B4" w:rsidRDefault="009003B4" w:rsidP="009003B4">
      <w:pPr>
        <w:pStyle w:val="SCVbody"/>
        <w:rPr>
          <w:b/>
          <w:bCs/>
        </w:rPr>
      </w:pPr>
      <w:r w:rsidRPr="009003B4">
        <w:t xml:space="preserve">For the purposes of section 128Q(1)(e) of the </w:t>
      </w:r>
      <w:r w:rsidR="00555376">
        <w:t>Act</w:t>
      </w:r>
      <w:r w:rsidRPr="009003B4">
        <w:t>, any person who is a member of a SAPSE review panel who has a potential or actual conflict of interest with respect to the SAPSE review</w:t>
      </w:r>
      <w:r w:rsidR="00DF0822">
        <w:t xml:space="preserve"> they have been </w:t>
      </w:r>
      <w:r w:rsidR="008871C5">
        <w:t>appointed</w:t>
      </w:r>
      <w:r w:rsidR="00DF0822">
        <w:t xml:space="preserve"> to conduct</w:t>
      </w:r>
      <w:r w:rsidRPr="009003B4">
        <w:t xml:space="preserve">, must disclose </w:t>
      </w:r>
      <w:r w:rsidR="008871C5">
        <w:t xml:space="preserve">this </w:t>
      </w:r>
      <w:r w:rsidRPr="009003B4">
        <w:t xml:space="preserve">to the other members of the panel. </w:t>
      </w:r>
    </w:p>
    <w:p w14:paraId="6EA85678" w14:textId="7302B140" w:rsidR="00627610" w:rsidRDefault="00627610" w:rsidP="00627610">
      <w:pPr>
        <w:pStyle w:val="Heading2"/>
      </w:pPr>
      <w:bookmarkStart w:id="13" w:name="_Toc117520011"/>
      <w:r>
        <w:t>Membership of a SAPSE review panel</w:t>
      </w:r>
      <w:bookmarkEnd w:id="13"/>
    </w:p>
    <w:p w14:paraId="4B0A3201" w14:textId="77777777" w:rsidR="00627610" w:rsidRPr="002504C8" w:rsidRDefault="00627610" w:rsidP="00627610">
      <w:pPr>
        <w:pStyle w:val="SCVbody"/>
      </w:pPr>
      <w:r w:rsidRPr="002504C8">
        <w:t>The membership of a SAPSE review panel</w:t>
      </w:r>
      <w:r>
        <w:t>:</w:t>
      </w:r>
    </w:p>
    <w:p w14:paraId="612D264E" w14:textId="63A38FE6" w:rsidR="00627610" w:rsidRPr="002504C8" w:rsidRDefault="00627610" w:rsidP="00627610">
      <w:pPr>
        <w:pStyle w:val="SCVbullet1"/>
      </w:pPr>
      <w:r w:rsidRPr="002504C8">
        <w:rPr>
          <w:b/>
          <w:bCs/>
        </w:rPr>
        <w:t>must</w:t>
      </w:r>
      <w:r w:rsidRPr="002504C8">
        <w:t xml:space="preserve"> include </w:t>
      </w:r>
      <w:r w:rsidR="00D40A9A">
        <w:t xml:space="preserve">an external </w:t>
      </w:r>
      <w:r w:rsidRPr="002504C8">
        <w:t>person who is not employed or engaged by the health service entity that appointed the panel</w:t>
      </w:r>
    </w:p>
    <w:p w14:paraId="1C23654A" w14:textId="3440A267" w:rsidR="00627610" w:rsidRPr="002504C8" w:rsidRDefault="00627610" w:rsidP="00627610">
      <w:pPr>
        <w:pStyle w:val="SCVbullet1"/>
      </w:pPr>
      <w:r w:rsidRPr="002504C8">
        <w:rPr>
          <w:b/>
          <w:bCs/>
        </w:rPr>
        <w:t>must</w:t>
      </w:r>
      <w:r w:rsidRPr="002504C8">
        <w:t xml:space="preserve"> not include any person who was directly involved in </w:t>
      </w:r>
      <w:r w:rsidR="00521685">
        <w:t>the SAPSE under</w:t>
      </w:r>
      <w:r w:rsidRPr="002504C8">
        <w:t xml:space="preserve"> review</w:t>
      </w:r>
    </w:p>
    <w:p w14:paraId="14F19164" w14:textId="77777777" w:rsidR="00627610" w:rsidRPr="002504C8" w:rsidRDefault="00627610" w:rsidP="00627610">
      <w:pPr>
        <w:pStyle w:val="SCVbullet1"/>
      </w:pPr>
      <w:r w:rsidRPr="002504C8">
        <w:rPr>
          <w:b/>
          <w:bCs/>
        </w:rPr>
        <w:t>may</w:t>
      </w:r>
      <w:r w:rsidRPr="002504C8">
        <w:t xml:space="preserve"> include independent experts</w:t>
      </w:r>
    </w:p>
    <w:p w14:paraId="12636413" w14:textId="0459713F" w:rsidR="00627610" w:rsidRPr="002504C8" w:rsidRDefault="00627610" w:rsidP="00627610">
      <w:pPr>
        <w:pStyle w:val="SCVbullet1"/>
      </w:pPr>
      <w:r w:rsidRPr="002504C8">
        <w:rPr>
          <w:b/>
          <w:bCs/>
        </w:rPr>
        <w:t>may</w:t>
      </w:r>
      <w:r w:rsidRPr="002504C8">
        <w:t xml:space="preserve"> include consumer representatives</w:t>
      </w:r>
    </w:p>
    <w:p w14:paraId="0A02EFF7" w14:textId="0FE6FE02" w:rsidR="00627610" w:rsidRDefault="25CDFE9B" w:rsidP="00627610">
      <w:pPr>
        <w:pStyle w:val="SCVbullet1"/>
      </w:pPr>
      <w:r w:rsidRPr="629A558F">
        <w:rPr>
          <w:b/>
          <w:bCs/>
        </w:rPr>
        <w:t>must</w:t>
      </w:r>
      <w:r>
        <w:t xml:space="preserve"> comply with any prescribed requirements.</w:t>
      </w:r>
      <w:r w:rsidR="007C6F3B" w:rsidRPr="007C6F3B">
        <w:rPr>
          <w:rStyle w:val="FootnoteReference"/>
        </w:rPr>
        <w:t xml:space="preserve"> </w:t>
      </w:r>
      <w:r w:rsidR="007C6F3B">
        <w:rPr>
          <w:rStyle w:val="FootnoteReference"/>
        </w:rPr>
        <w:footnoteReference w:id="21"/>
      </w:r>
    </w:p>
    <w:p w14:paraId="62E6699B" w14:textId="2B2E8DF9" w:rsidR="00261C62" w:rsidRDefault="00544875" w:rsidP="00C835FF">
      <w:pPr>
        <w:pStyle w:val="SCVbullet2"/>
      </w:pPr>
      <w:r>
        <w:t>t</w:t>
      </w:r>
      <w:r w:rsidR="00FC09D7">
        <w:t>he</w:t>
      </w:r>
      <w:r w:rsidR="00FC09D7" w:rsidRPr="00C9220C">
        <w:t xml:space="preserve"> SAPSE review </w:t>
      </w:r>
      <w:r w:rsidR="00FC09D7">
        <w:t xml:space="preserve">panel </w:t>
      </w:r>
      <w:r w:rsidR="00FC09D7" w:rsidRPr="0070031C">
        <w:rPr>
          <w:b/>
          <w:bCs/>
        </w:rPr>
        <w:t>must</w:t>
      </w:r>
      <w:r w:rsidR="00FC09D7">
        <w:t xml:space="preserve"> </w:t>
      </w:r>
      <w:r w:rsidR="00D905A4">
        <w:t xml:space="preserve">consist of no less than </w:t>
      </w:r>
      <w:r w:rsidR="009304F6">
        <w:t>3</w:t>
      </w:r>
      <w:r w:rsidR="00D905A4">
        <w:t xml:space="preserve"> members</w:t>
      </w:r>
    </w:p>
    <w:p w14:paraId="6CFE456E" w14:textId="529C159C" w:rsidR="008E61EB" w:rsidRDefault="00544875" w:rsidP="00F41EB2">
      <w:pPr>
        <w:pStyle w:val="SCVbullet2"/>
      </w:pPr>
      <w:r>
        <w:t>i</w:t>
      </w:r>
      <w:r w:rsidR="73B3FBF3">
        <w:t xml:space="preserve">f </w:t>
      </w:r>
      <w:r w:rsidR="1EA11238">
        <w:t xml:space="preserve">a SAPSE review relates to </w:t>
      </w:r>
      <w:r w:rsidR="00402F16">
        <w:t>an event</w:t>
      </w:r>
      <w:r w:rsidR="00176885">
        <w:t xml:space="preserve"> that is considered </w:t>
      </w:r>
      <w:r w:rsidR="1EA11238">
        <w:t xml:space="preserve">a sentinel event, the review panel </w:t>
      </w:r>
      <w:r w:rsidR="5C629333" w:rsidRPr="5085D9B9">
        <w:rPr>
          <w:b/>
          <w:bCs/>
        </w:rPr>
        <w:t>must</w:t>
      </w:r>
      <w:r w:rsidR="5C629333">
        <w:t xml:space="preserve"> </w:t>
      </w:r>
      <w:r w:rsidR="00B073AA">
        <w:t xml:space="preserve">also </w:t>
      </w:r>
      <w:r w:rsidR="5C629333">
        <w:t xml:space="preserve">contain </w:t>
      </w:r>
      <w:r w:rsidR="51295B63">
        <w:t xml:space="preserve">a </w:t>
      </w:r>
      <w:r w:rsidR="1EA11238">
        <w:t>consumer representative.</w:t>
      </w:r>
    </w:p>
    <w:p w14:paraId="03DEC0E9" w14:textId="64FE1BA0" w:rsidR="0037310C" w:rsidRDefault="0037310C" w:rsidP="0037310C">
      <w:pPr>
        <w:pStyle w:val="Heading2"/>
      </w:pPr>
      <w:bookmarkStart w:id="14" w:name="_Toc117520012"/>
      <w:r>
        <w:t>Joint SAPSE review panel</w:t>
      </w:r>
      <w:bookmarkEnd w:id="14"/>
    </w:p>
    <w:p w14:paraId="10FC0D33" w14:textId="01ACC45D" w:rsidR="00055769" w:rsidRDefault="00055769" w:rsidP="00055769">
      <w:pPr>
        <w:pStyle w:val="SCVbody"/>
      </w:pPr>
      <w:r>
        <w:t xml:space="preserve">If a SAPSE involves </w:t>
      </w:r>
      <w:r w:rsidR="00544875">
        <w:t>two</w:t>
      </w:r>
      <w:r>
        <w:t xml:space="preserve"> or more health service entities, the CEO</w:t>
      </w:r>
      <w:r w:rsidR="00B073AA">
        <w:t>s</w:t>
      </w:r>
      <w:r>
        <w:t xml:space="preserve"> (however named) of those health service entities may agree to appoint a joint SAPSE review panel in accordance with the </w:t>
      </w:r>
      <w:r w:rsidR="006907BB">
        <w:t>Act and</w:t>
      </w:r>
      <w:r>
        <w:t xml:space="preserve"> regulations.</w:t>
      </w:r>
    </w:p>
    <w:p w14:paraId="3A679701" w14:textId="3264B4AA" w:rsidR="00055769" w:rsidRDefault="00055769" w:rsidP="004477F0">
      <w:pPr>
        <w:pStyle w:val="SCVbody"/>
      </w:pPr>
      <w:r>
        <w:t>I</w:t>
      </w:r>
      <w:r w:rsidR="00B073AA">
        <w:t>n such a case,</w:t>
      </w:r>
      <w:r>
        <w:t xml:space="preserve"> the Secretary </w:t>
      </w:r>
      <w:r w:rsidR="00B073AA">
        <w:t xml:space="preserve">may </w:t>
      </w:r>
      <w:r>
        <w:t>direct that a joint SAPSE review panel must be appointed and</w:t>
      </w:r>
      <w:r w:rsidR="00F16D0F">
        <w:t xml:space="preserve"> if</w:t>
      </w:r>
      <w:r>
        <w:t xml:space="preserve"> the CEOs (however named) of the health service entities involved are unable to agree to appoint a joint SAPSE review panel, the Secretary may appoint the panel.</w:t>
      </w:r>
      <w:r w:rsidR="007F45AD">
        <w:rPr>
          <w:rStyle w:val="FootnoteReference"/>
        </w:rPr>
        <w:footnoteReference w:id="22"/>
      </w:r>
    </w:p>
    <w:p w14:paraId="6C8DFA58" w14:textId="77777777" w:rsidR="004D0DCB" w:rsidRDefault="004D0DCB" w:rsidP="004477F0">
      <w:pPr>
        <w:pStyle w:val="SCVbody"/>
      </w:pPr>
    </w:p>
    <w:p w14:paraId="5B26EE08" w14:textId="03541CFD" w:rsidR="004477F0" w:rsidRDefault="004477F0" w:rsidP="004477F0">
      <w:pPr>
        <w:pStyle w:val="SCVbody"/>
      </w:pPr>
      <w:r>
        <w:lastRenderedPageBreak/>
        <w:t>A joint SAPSE review panel:</w:t>
      </w:r>
    </w:p>
    <w:p w14:paraId="65CAF51E" w14:textId="4E5F1840" w:rsidR="004477F0" w:rsidRDefault="002D70B5" w:rsidP="008C3C71">
      <w:pPr>
        <w:pStyle w:val="SCVbullet1"/>
      </w:pPr>
      <w:r w:rsidRPr="007E2E98">
        <w:rPr>
          <w:b/>
          <w:bCs/>
        </w:rPr>
        <w:t>m</w:t>
      </w:r>
      <w:r w:rsidR="004477F0" w:rsidRPr="007E2E98">
        <w:rPr>
          <w:b/>
          <w:bCs/>
        </w:rPr>
        <w:t>ust</w:t>
      </w:r>
      <w:r w:rsidR="004477F0">
        <w:t xml:space="preserve"> include at least </w:t>
      </w:r>
      <w:r w:rsidR="009304F6">
        <w:t>1</w:t>
      </w:r>
      <w:r w:rsidR="004477F0">
        <w:t xml:space="preserve"> member from each health service entity involved with the SAPSE</w:t>
      </w:r>
    </w:p>
    <w:p w14:paraId="68359554" w14:textId="49AE0458" w:rsidR="004477F0" w:rsidRDefault="002D70B5" w:rsidP="008C3C71">
      <w:pPr>
        <w:pStyle w:val="SCVbullet1"/>
      </w:pPr>
      <w:r w:rsidRPr="007E2E98">
        <w:rPr>
          <w:b/>
          <w:bCs/>
        </w:rPr>
        <w:t>m</w:t>
      </w:r>
      <w:r w:rsidR="004477F0" w:rsidRPr="007E2E98">
        <w:rPr>
          <w:b/>
          <w:bCs/>
        </w:rPr>
        <w:t>ust</w:t>
      </w:r>
      <w:r w:rsidR="004477F0">
        <w:t xml:space="preserve"> consist of no less than </w:t>
      </w:r>
      <w:r w:rsidR="009304F6">
        <w:t>4</w:t>
      </w:r>
      <w:r w:rsidR="004477F0">
        <w:t xml:space="preserve"> members</w:t>
      </w:r>
    </w:p>
    <w:p w14:paraId="577AF48D" w14:textId="218F0E0E" w:rsidR="0048433F" w:rsidRDefault="00C15BAA" w:rsidP="008C3C71">
      <w:pPr>
        <w:pStyle w:val="SCVbullet1"/>
      </w:pPr>
      <w:r w:rsidRPr="007E2E98">
        <w:rPr>
          <w:b/>
          <w:bCs/>
        </w:rPr>
        <w:t>m</w:t>
      </w:r>
      <w:r w:rsidR="004477F0" w:rsidRPr="007E2E98">
        <w:rPr>
          <w:b/>
          <w:bCs/>
        </w:rPr>
        <w:t>ay</w:t>
      </w:r>
      <w:r w:rsidR="004477F0">
        <w:t xml:space="preserve"> include a representative appointed by the Secretary</w:t>
      </w:r>
      <w:r w:rsidR="006E42EA">
        <w:t>.</w:t>
      </w:r>
    </w:p>
    <w:p w14:paraId="0B838CB1" w14:textId="54B55B64" w:rsidR="00A35E58" w:rsidRDefault="00A35E58" w:rsidP="00A35E58">
      <w:pPr>
        <w:pStyle w:val="SCVbullet1"/>
        <w:numPr>
          <w:ilvl w:val="0"/>
          <w:numId w:val="0"/>
        </w:numPr>
        <w:ind w:left="284" w:hanging="284"/>
      </w:pPr>
      <w:r>
        <w:t>If the review relates to an event that is considered a sentinel event, it:</w:t>
      </w:r>
    </w:p>
    <w:p w14:paraId="3A7AA861" w14:textId="5989F409" w:rsidR="00811514" w:rsidRPr="0037310C" w:rsidRDefault="00811514" w:rsidP="00A948F8">
      <w:pPr>
        <w:pStyle w:val="SCVbullet1"/>
      </w:pPr>
      <w:r w:rsidRPr="0048433F">
        <w:rPr>
          <w:b/>
          <w:bCs/>
        </w:rPr>
        <w:t>must</w:t>
      </w:r>
      <w:r>
        <w:t xml:space="preserve"> </w:t>
      </w:r>
      <w:r w:rsidR="00A35E58">
        <w:t>include</w:t>
      </w:r>
      <w:r>
        <w:t xml:space="preserve"> a consumer representative.</w:t>
      </w:r>
    </w:p>
    <w:tbl>
      <w:tblPr>
        <w:tblStyle w:val="SCVpulloutbox"/>
        <w:tblpPr w:leftFromText="180" w:rightFromText="180" w:vertAnchor="text" w:horzAnchor="margin" w:tblpY="229"/>
        <w:tblW w:w="0" w:type="auto"/>
        <w:tblLook w:val="04A0" w:firstRow="1" w:lastRow="0" w:firstColumn="1" w:lastColumn="0" w:noHBand="0" w:noVBand="1"/>
      </w:tblPr>
      <w:tblGrid>
        <w:gridCol w:w="10204"/>
      </w:tblGrid>
      <w:tr w:rsidR="0089006E" w:rsidRPr="00F06FDB" w14:paraId="1336D824" w14:textId="77777777" w:rsidTr="0089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19209D14" w14:textId="548682A8" w:rsidR="0089006E" w:rsidRPr="00F06FDB" w:rsidRDefault="0089006E" w:rsidP="0089006E">
            <w:pPr>
              <w:pStyle w:val="SCVpullouttext"/>
            </w:pPr>
            <w:r w:rsidRPr="00686A4E">
              <w:t xml:space="preserve">Each member appointed to the SAPSE review panel </w:t>
            </w:r>
            <w:r w:rsidR="00597FDC">
              <w:t>or</w:t>
            </w:r>
            <w:r w:rsidR="0048433F">
              <w:t xml:space="preserve"> joint SAPSE review panel, </w:t>
            </w:r>
            <w:r w:rsidRPr="00686A4E">
              <w:t>must have appropriate skills and experience to conduct a SAPSE review.</w:t>
            </w:r>
          </w:p>
        </w:tc>
      </w:tr>
    </w:tbl>
    <w:p w14:paraId="3B72A97C" w14:textId="17A07DEA" w:rsidR="00C9220C" w:rsidRPr="00C9220C" w:rsidRDefault="00B07758" w:rsidP="00C9220C">
      <w:pPr>
        <w:pStyle w:val="SCVbody"/>
        <w:rPr>
          <w:rFonts w:eastAsia="Times New Roman"/>
        </w:rPr>
      </w:pPr>
      <w:r>
        <w:rPr>
          <w:rFonts w:eastAsia="Times New Roman"/>
        </w:rPr>
        <w:t>It is recommended that t</w:t>
      </w:r>
      <w:r w:rsidR="007E3AAA">
        <w:rPr>
          <w:rFonts w:eastAsia="Times New Roman"/>
        </w:rPr>
        <w:t xml:space="preserve">he </w:t>
      </w:r>
      <w:r w:rsidR="00C835FF">
        <w:rPr>
          <w:rFonts w:eastAsia="Times New Roman"/>
        </w:rPr>
        <w:t xml:space="preserve">SAPSE review </w:t>
      </w:r>
      <w:r w:rsidR="007E3AAA">
        <w:rPr>
          <w:rFonts w:eastAsia="Times New Roman"/>
        </w:rPr>
        <w:t>panel</w:t>
      </w:r>
      <w:r w:rsidR="00143AA9">
        <w:rPr>
          <w:rFonts w:eastAsia="Times New Roman"/>
        </w:rPr>
        <w:t xml:space="preserve"> </w:t>
      </w:r>
      <w:r w:rsidR="00D14D38">
        <w:rPr>
          <w:rFonts w:eastAsia="Times New Roman"/>
        </w:rPr>
        <w:t>may</w:t>
      </w:r>
      <w:r w:rsidR="00425EB0">
        <w:rPr>
          <w:rFonts w:eastAsia="Times New Roman"/>
        </w:rPr>
        <w:t xml:space="preserve"> </w:t>
      </w:r>
      <w:r w:rsidR="00C9220C" w:rsidRPr="00C9220C">
        <w:rPr>
          <w:rFonts w:eastAsia="Times New Roman"/>
        </w:rPr>
        <w:t>include:</w:t>
      </w:r>
    </w:p>
    <w:p w14:paraId="1A0AADDD" w14:textId="77777777" w:rsidR="00C9220C" w:rsidRDefault="00C9220C" w:rsidP="00F322A7">
      <w:pPr>
        <w:pStyle w:val="SCVbullet1"/>
        <w:rPr>
          <w:rFonts w:eastAsia="Times New Roman"/>
        </w:rPr>
      </w:pPr>
      <w:r w:rsidRPr="00C9220C">
        <w:rPr>
          <w:rFonts w:eastAsia="Times New Roman"/>
        </w:rPr>
        <w:t xml:space="preserve">executive sponsor </w:t>
      </w:r>
    </w:p>
    <w:p w14:paraId="43A63790" w14:textId="77777777" w:rsidR="00C9220C" w:rsidRDefault="00C9220C" w:rsidP="00F322A7">
      <w:pPr>
        <w:pStyle w:val="SCVbullet1"/>
        <w:rPr>
          <w:rFonts w:eastAsia="Times New Roman"/>
        </w:rPr>
      </w:pPr>
      <w:r w:rsidRPr="00C9220C">
        <w:rPr>
          <w:rFonts w:eastAsia="Times New Roman"/>
        </w:rPr>
        <w:t>team leader</w:t>
      </w:r>
    </w:p>
    <w:p w14:paraId="598E25A1" w14:textId="77777777" w:rsidR="00C9220C" w:rsidRDefault="00C9220C" w:rsidP="00F322A7">
      <w:pPr>
        <w:pStyle w:val="SCVbullet1"/>
        <w:rPr>
          <w:rFonts w:eastAsia="Times New Roman"/>
        </w:rPr>
      </w:pPr>
      <w:r w:rsidRPr="00C9220C">
        <w:rPr>
          <w:rFonts w:eastAsia="Times New Roman"/>
        </w:rPr>
        <w:t>facilitator</w:t>
      </w:r>
    </w:p>
    <w:p w14:paraId="19501C6B" w14:textId="49F57CCA" w:rsidR="00C9220C" w:rsidRDefault="0051314E" w:rsidP="00F322A7">
      <w:pPr>
        <w:pStyle w:val="SCVbullet1"/>
        <w:rPr>
          <w:rFonts w:eastAsia="Times New Roman"/>
        </w:rPr>
      </w:pPr>
      <w:r>
        <w:rPr>
          <w:rFonts w:eastAsia="Times New Roman"/>
        </w:rPr>
        <w:t>external</w:t>
      </w:r>
      <w:r w:rsidRPr="00C9220C">
        <w:rPr>
          <w:rFonts w:eastAsia="Times New Roman"/>
        </w:rPr>
        <w:t xml:space="preserve"> </w:t>
      </w:r>
      <w:r w:rsidR="00C9220C" w:rsidRPr="00C9220C">
        <w:rPr>
          <w:rFonts w:eastAsia="Times New Roman"/>
        </w:rPr>
        <w:t>members, including consumer representatives, health service</w:t>
      </w:r>
      <w:r w:rsidR="00E90F6D">
        <w:rPr>
          <w:rFonts w:eastAsia="Times New Roman"/>
        </w:rPr>
        <w:t xml:space="preserve"> entity</w:t>
      </w:r>
      <w:r w:rsidR="00C9220C" w:rsidRPr="00C9220C">
        <w:rPr>
          <w:rFonts w:eastAsia="Times New Roman"/>
        </w:rPr>
        <w:t xml:space="preserve"> staff and </w:t>
      </w:r>
      <w:r w:rsidR="00DF1956">
        <w:rPr>
          <w:rFonts w:eastAsia="Times New Roman"/>
        </w:rPr>
        <w:t>independent experts</w:t>
      </w:r>
      <w:r w:rsidR="00C9220C" w:rsidRPr="00C9220C">
        <w:rPr>
          <w:rFonts w:eastAsia="Times New Roman"/>
        </w:rPr>
        <w:t>.</w:t>
      </w:r>
    </w:p>
    <w:p w14:paraId="2E39EA1D" w14:textId="68DE28B0" w:rsidR="00E15064" w:rsidRDefault="00485312" w:rsidP="00485312">
      <w:pPr>
        <w:pStyle w:val="SCVbullet1"/>
        <w:numPr>
          <w:ilvl w:val="0"/>
          <w:numId w:val="0"/>
        </w:numPr>
      </w:pPr>
      <w:r w:rsidRPr="00F06FDB">
        <w:t xml:space="preserve">See </w:t>
      </w:r>
      <w:r w:rsidRPr="00485312">
        <w:rPr>
          <w:b/>
          <w:bCs/>
        </w:rPr>
        <w:t>Appendix 1</w:t>
      </w:r>
      <w:r w:rsidRPr="00DA7FCF">
        <w:t xml:space="preserve"> </w:t>
      </w:r>
      <w:r w:rsidRPr="00F06FDB">
        <w:t xml:space="preserve">for more information on the </w:t>
      </w:r>
      <w:r w:rsidR="00BD27A4">
        <w:t xml:space="preserve">recommended </w:t>
      </w:r>
      <w:r w:rsidRPr="00F06FDB">
        <w:t>SAPSE review panel members’ roles.</w:t>
      </w:r>
    </w:p>
    <w:p w14:paraId="7BD644EA" w14:textId="77777777" w:rsidR="00D14D38" w:rsidRDefault="00D14D38" w:rsidP="00485312">
      <w:pPr>
        <w:pStyle w:val="SCVbullet1"/>
        <w:numPr>
          <w:ilvl w:val="0"/>
          <w:numId w:val="0"/>
        </w:numPr>
        <w:rPr>
          <w:rFonts w:eastAsia="Times New Roman"/>
        </w:rPr>
      </w:pPr>
    </w:p>
    <w:p w14:paraId="1078CFFA" w14:textId="1E099F1D" w:rsidR="003F54C0" w:rsidRPr="003F54C0" w:rsidRDefault="003F54C0" w:rsidP="003F54C0">
      <w:pPr>
        <w:pStyle w:val="Heading2"/>
        <w:rPr>
          <w:rFonts w:eastAsia="Times New Roman"/>
        </w:rPr>
      </w:pPr>
      <w:bookmarkStart w:id="15" w:name="_Toc117520013"/>
      <w:r w:rsidRPr="003F54C0">
        <w:rPr>
          <w:rFonts w:eastAsia="Times New Roman"/>
        </w:rPr>
        <w:t>SAPSE review report</w:t>
      </w:r>
      <w:bookmarkEnd w:id="15"/>
    </w:p>
    <w:p w14:paraId="05CF50DD" w14:textId="2AAE818C" w:rsidR="003F54C0" w:rsidRPr="003F54C0" w:rsidRDefault="003F54C0" w:rsidP="003F54C0">
      <w:pPr>
        <w:pStyle w:val="SCVbody"/>
        <w:rPr>
          <w:rFonts w:eastAsia="Times New Roman"/>
        </w:rPr>
      </w:pPr>
      <w:r w:rsidRPr="003F54C0">
        <w:rPr>
          <w:rFonts w:eastAsia="Times New Roman"/>
        </w:rPr>
        <w:t xml:space="preserve">A SAPSE review panel </w:t>
      </w:r>
      <w:r w:rsidR="000B27CB" w:rsidRPr="000B27CB">
        <w:rPr>
          <w:rFonts w:eastAsia="Times New Roman"/>
        </w:rPr>
        <w:t>must</w:t>
      </w:r>
      <w:r w:rsidR="008058F1">
        <w:rPr>
          <w:rFonts w:eastAsia="Times New Roman"/>
        </w:rPr>
        <w:t xml:space="preserve"> </w:t>
      </w:r>
      <w:r w:rsidR="008058F1" w:rsidRPr="003F54C0">
        <w:rPr>
          <w:rFonts w:eastAsia="Times New Roman"/>
        </w:rPr>
        <w:t xml:space="preserve">produce a report for the health service </w:t>
      </w:r>
      <w:r w:rsidR="00E90F6D">
        <w:rPr>
          <w:rFonts w:eastAsia="Times New Roman"/>
        </w:rPr>
        <w:t xml:space="preserve">entity </w:t>
      </w:r>
      <w:r w:rsidR="007D11D7">
        <w:rPr>
          <w:rFonts w:eastAsia="Times New Roman"/>
        </w:rPr>
        <w:t>that</w:t>
      </w:r>
      <w:r w:rsidR="007D11D7" w:rsidRPr="003F54C0">
        <w:rPr>
          <w:rFonts w:eastAsia="Times New Roman"/>
        </w:rPr>
        <w:t xml:space="preserve"> </w:t>
      </w:r>
      <w:r w:rsidR="008058F1" w:rsidRPr="003F54C0">
        <w:rPr>
          <w:rFonts w:eastAsia="Times New Roman"/>
        </w:rPr>
        <w:t>appointed</w:t>
      </w:r>
      <w:r w:rsidR="003B79B1">
        <w:rPr>
          <w:rFonts w:eastAsia="Times New Roman"/>
        </w:rPr>
        <w:t xml:space="preserve"> it,</w:t>
      </w:r>
      <w:r w:rsidR="008058F1" w:rsidRPr="003F54C0">
        <w:rPr>
          <w:rFonts w:eastAsia="Times New Roman"/>
        </w:rPr>
        <w:t xml:space="preserve"> </w:t>
      </w:r>
      <w:r w:rsidR="00E44C37">
        <w:rPr>
          <w:rFonts w:eastAsia="Times New Roman"/>
        </w:rPr>
        <w:t>as soon as practicable</w:t>
      </w:r>
      <w:r w:rsidR="001F0424">
        <w:rPr>
          <w:rFonts w:eastAsia="Times New Roman"/>
        </w:rPr>
        <w:t xml:space="preserve"> after completing an investigation</w:t>
      </w:r>
      <w:r w:rsidR="00017DB8">
        <w:rPr>
          <w:rFonts w:eastAsia="Times New Roman"/>
        </w:rPr>
        <w:t xml:space="preserve"> into the SAPSE</w:t>
      </w:r>
      <w:r w:rsidR="008058F1">
        <w:rPr>
          <w:rFonts w:eastAsia="Times New Roman"/>
        </w:rPr>
        <w:t xml:space="preserve">. </w:t>
      </w:r>
      <w:r w:rsidR="00C9220C">
        <w:rPr>
          <w:rFonts w:eastAsia="Times New Roman"/>
        </w:rPr>
        <w:t xml:space="preserve">The </w:t>
      </w:r>
      <w:r w:rsidR="00597FDC">
        <w:rPr>
          <w:rFonts w:eastAsia="Times New Roman"/>
        </w:rPr>
        <w:t>health service entity</w:t>
      </w:r>
      <w:r w:rsidR="004013A5">
        <w:rPr>
          <w:rFonts w:eastAsia="Times New Roman"/>
        </w:rPr>
        <w:t xml:space="preserve"> </w:t>
      </w:r>
      <w:r w:rsidR="00C9220C">
        <w:rPr>
          <w:rFonts w:eastAsia="Times New Roman"/>
        </w:rPr>
        <w:t xml:space="preserve">must </w:t>
      </w:r>
      <w:r w:rsidR="00961F3D">
        <w:rPr>
          <w:rFonts w:eastAsia="Times New Roman"/>
        </w:rPr>
        <w:t xml:space="preserve">also comply </w:t>
      </w:r>
      <w:r w:rsidR="00C9220C">
        <w:rPr>
          <w:rFonts w:eastAsia="Times New Roman"/>
        </w:rPr>
        <w:t xml:space="preserve">with the </w:t>
      </w:r>
      <w:r w:rsidR="00017DB8">
        <w:rPr>
          <w:rFonts w:eastAsia="Times New Roman"/>
        </w:rPr>
        <w:t>sentinel event reporting</w:t>
      </w:r>
      <w:r w:rsidR="004013A5">
        <w:rPr>
          <w:rFonts w:eastAsia="Times New Roman"/>
        </w:rPr>
        <w:t xml:space="preserve"> timeli</w:t>
      </w:r>
      <w:r w:rsidR="00961F3D">
        <w:rPr>
          <w:rFonts w:eastAsia="Times New Roman"/>
        </w:rPr>
        <w:t>ne</w:t>
      </w:r>
      <w:r w:rsidR="001A7C9A">
        <w:rPr>
          <w:rFonts w:eastAsia="Times New Roman"/>
        </w:rPr>
        <w:t xml:space="preserve"> </w:t>
      </w:r>
      <w:r w:rsidR="00DF0498">
        <w:rPr>
          <w:rFonts w:eastAsia="Times New Roman"/>
        </w:rPr>
        <w:t xml:space="preserve">(if appropriate) </w:t>
      </w:r>
      <w:r w:rsidR="001A7C9A">
        <w:rPr>
          <w:rFonts w:eastAsia="Times New Roman"/>
        </w:rPr>
        <w:t xml:space="preserve">and any other </w:t>
      </w:r>
      <w:r w:rsidR="00CA01C9">
        <w:rPr>
          <w:rFonts w:eastAsia="Times New Roman"/>
        </w:rPr>
        <w:t xml:space="preserve">relevant </w:t>
      </w:r>
      <w:r w:rsidR="001A7C9A">
        <w:rPr>
          <w:rFonts w:eastAsia="Times New Roman"/>
        </w:rPr>
        <w:t>reporting requirements</w:t>
      </w:r>
      <w:r w:rsidR="00C9220C">
        <w:rPr>
          <w:rFonts w:eastAsia="Times New Roman"/>
        </w:rPr>
        <w:t xml:space="preserve">. </w:t>
      </w:r>
    </w:p>
    <w:p w14:paraId="7D5DD3BF" w14:textId="1FE43B6A" w:rsidR="003F54C0" w:rsidRPr="00A33379" w:rsidRDefault="00CD6CA5" w:rsidP="00553856">
      <w:pPr>
        <w:pStyle w:val="SCVbody"/>
        <w:pBdr>
          <w:top w:val="single" w:sz="18" w:space="1" w:color="007586" w:themeColor="text2"/>
          <w:left w:val="single" w:sz="18" w:space="4" w:color="007586" w:themeColor="text2"/>
          <w:bottom w:val="single" w:sz="18" w:space="1" w:color="007586" w:themeColor="text2"/>
          <w:right w:val="single" w:sz="18" w:space="4" w:color="007586" w:themeColor="text2"/>
        </w:pBdr>
        <w:rPr>
          <w:rFonts w:eastAsia="Times New Roman"/>
        </w:rPr>
      </w:pPr>
      <w:r>
        <w:rPr>
          <w:rFonts w:eastAsia="Times New Roman"/>
        </w:rPr>
        <w:t>A</w:t>
      </w:r>
      <w:r w:rsidR="00AA1492" w:rsidRPr="00A33379">
        <w:rPr>
          <w:rFonts w:eastAsia="Times New Roman"/>
        </w:rPr>
        <w:t xml:space="preserve"> SAPSE</w:t>
      </w:r>
      <w:r w:rsidR="001F0B5D" w:rsidRPr="00A33379">
        <w:rPr>
          <w:rFonts w:eastAsia="Times New Roman"/>
        </w:rPr>
        <w:t xml:space="preserve"> review</w:t>
      </w:r>
      <w:r w:rsidR="00AA1492" w:rsidRPr="00A33379">
        <w:rPr>
          <w:rFonts w:eastAsia="Times New Roman"/>
        </w:rPr>
        <w:t xml:space="preserve"> report</w:t>
      </w:r>
      <w:r w:rsidR="003F54C0" w:rsidRPr="00A33379">
        <w:rPr>
          <w:rFonts w:eastAsia="Times New Roman"/>
        </w:rPr>
        <w:t xml:space="preserve"> </w:t>
      </w:r>
      <w:r w:rsidR="002A7A50" w:rsidRPr="00A33379">
        <w:rPr>
          <w:rFonts w:eastAsia="Times New Roman"/>
          <w:b/>
          <w:bCs/>
        </w:rPr>
        <w:t>must</w:t>
      </w:r>
      <w:r w:rsidR="002A7A50" w:rsidRPr="00A33379">
        <w:rPr>
          <w:rFonts w:eastAsia="Times New Roman"/>
        </w:rPr>
        <w:t xml:space="preserve"> </w:t>
      </w:r>
      <w:r w:rsidR="002A7A50" w:rsidRPr="00A33379">
        <w:rPr>
          <w:rFonts w:eastAsia="Times New Roman"/>
          <w:b/>
          <w:bCs/>
        </w:rPr>
        <w:t xml:space="preserve">contain </w:t>
      </w:r>
      <w:r w:rsidR="00805074" w:rsidRPr="00A33379">
        <w:rPr>
          <w:rFonts w:eastAsia="Times New Roman"/>
          <w:b/>
          <w:bCs/>
        </w:rPr>
        <w:t>one or more of the following elements</w:t>
      </w:r>
      <w:r w:rsidR="00805074" w:rsidRPr="00A33379">
        <w:rPr>
          <w:rFonts w:eastAsia="Times New Roman"/>
        </w:rPr>
        <w:t xml:space="preserve"> as considered appropriate by the panel</w:t>
      </w:r>
      <w:r w:rsidR="003F54C0" w:rsidRPr="00A33379">
        <w:rPr>
          <w:rFonts w:eastAsia="Times New Roman"/>
        </w:rPr>
        <w:t>:</w:t>
      </w:r>
    </w:p>
    <w:p w14:paraId="13913FB3" w14:textId="43EC1F3D" w:rsidR="003F54C0" w:rsidRPr="00A33379" w:rsidRDefault="003F54C0" w:rsidP="00553856">
      <w:pPr>
        <w:pStyle w:val="SCVbullet1"/>
        <w:pBdr>
          <w:top w:val="single" w:sz="18" w:space="1" w:color="007586" w:themeColor="text2"/>
          <w:left w:val="single" w:sz="18" w:space="4" w:color="007586" w:themeColor="text2"/>
          <w:bottom w:val="single" w:sz="18" w:space="1" w:color="007586" w:themeColor="text2"/>
          <w:right w:val="single" w:sz="18" w:space="4" w:color="007586" w:themeColor="text2"/>
        </w:pBdr>
        <w:rPr>
          <w:rFonts w:eastAsia="Times New Roman"/>
        </w:rPr>
      </w:pPr>
      <w:r w:rsidRPr="00A33379">
        <w:rPr>
          <w:rFonts w:eastAsia="Times New Roman"/>
        </w:rPr>
        <w:t>a description of the serious adverse patient safety event</w:t>
      </w:r>
    </w:p>
    <w:p w14:paraId="46456C80" w14:textId="7DC55082" w:rsidR="003F54C0" w:rsidRPr="00A33379" w:rsidRDefault="003F54C0" w:rsidP="00553856">
      <w:pPr>
        <w:pStyle w:val="SCVbullet1"/>
        <w:pBdr>
          <w:top w:val="single" w:sz="18" w:space="1" w:color="007586" w:themeColor="text2"/>
          <w:left w:val="single" w:sz="18" w:space="4" w:color="007586" w:themeColor="text2"/>
          <w:bottom w:val="single" w:sz="18" w:space="1" w:color="007586" w:themeColor="text2"/>
          <w:right w:val="single" w:sz="18" w:space="4" w:color="007586" w:themeColor="text2"/>
        </w:pBdr>
        <w:rPr>
          <w:rFonts w:eastAsia="Times New Roman"/>
        </w:rPr>
      </w:pPr>
      <w:r w:rsidRPr="00A33379">
        <w:rPr>
          <w:rFonts w:eastAsia="Times New Roman"/>
        </w:rPr>
        <w:t>analysis identifying why the event happened and any factors that contributed to the event</w:t>
      </w:r>
    </w:p>
    <w:p w14:paraId="52C67E3D" w14:textId="5CFF9392" w:rsidR="001C35AF" w:rsidRPr="00A33379" w:rsidRDefault="003F54C0" w:rsidP="00553856">
      <w:pPr>
        <w:pStyle w:val="SCVbullet1"/>
        <w:pBdr>
          <w:top w:val="single" w:sz="18" w:space="1" w:color="007586" w:themeColor="text2"/>
          <w:left w:val="single" w:sz="18" w:space="4" w:color="007586" w:themeColor="text2"/>
          <w:bottom w:val="single" w:sz="18" w:space="1" w:color="007586" w:themeColor="text2"/>
          <w:right w:val="single" w:sz="18" w:space="4" w:color="007586" w:themeColor="text2"/>
        </w:pBdr>
        <w:rPr>
          <w:rFonts w:eastAsia="Times New Roman"/>
        </w:rPr>
      </w:pPr>
      <w:r w:rsidRPr="00A33379">
        <w:rPr>
          <w:rFonts w:eastAsia="Times New Roman"/>
        </w:rPr>
        <w:t>any recommendations about changes or improvements in a policy, procedure or practice relating to the provision of a health service that are intended to reduce the likelihood of, or prevent, the same type of event happening again</w:t>
      </w:r>
      <w:r w:rsidR="00BD32AA" w:rsidRPr="00A33379">
        <w:rPr>
          <w:rFonts w:eastAsia="Times New Roman"/>
        </w:rPr>
        <w:t>.</w:t>
      </w:r>
      <w:r w:rsidR="00CA01C9" w:rsidRPr="00A33379">
        <w:rPr>
          <w:rStyle w:val="FootnoteReference"/>
          <w:rFonts w:eastAsia="Times New Roman"/>
        </w:rPr>
        <w:footnoteReference w:id="23"/>
      </w:r>
    </w:p>
    <w:tbl>
      <w:tblPr>
        <w:tblStyle w:val="SCVpulloutbox"/>
        <w:tblW w:w="0" w:type="auto"/>
        <w:tblLook w:val="04A0" w:firstRow="1" w:lastRow="0" w:firstColumn="1" w:lastColumn="0" w:noHBand="0" w:noVBand="1"/>
      </w:tblPr>
      <w:tblGrid>
        <w:gridCol w:w="10204"/>
      </w:tblGrid>
      <w:tr w:rsidR="00AD71D3" w:rsidRPr="00AD71D3" w14:paraId="74F3DC79" w14:textId="77777777" w:rsidTr="00AD7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13566881" w14:textId="4F515D6A" w:rsidR="00AD71D3" w:rsidRPr="00AD71D3" w:rsidRDefault="00AD71D3" w:rsidP="00DA7FCF">
            <w:pPr>
              <w:pStyle w:val="SCVpullouttext"/>
              <w:rPr>
                <w:rFonts w:eastAsia="Times New Roman"/>
              </w:rPr>
            </w:pPr>
            <w:r w:rsidRPr="00AD71D3">
              <w:rPr>
                <w:rFonts w:eastAsia="Times New Roman"/>
              </w:rPr>
              <w:t xml:space="preserve">See </w:t>
            </w:r>
            <w:r w:rsidRPr="00DA7FCF">
              <w:t>‘</w:t>
            </w:r>
            <w:r w:rsidRPr="00DA7FCF">
              <w:rPr>
                <w:color w:val="auto"/>
              </w:rPr>
              <w:t xml:space="preserve">Restrictions on SAPSE reviews’ </w:t>
            </w:r>
            <w:r w:rsidRPr="00AD71D3">
              <w:rPr>
                <w:rFonts w:eastAsia="Times New Roman"/>
              </w:rPr>
              <w:t>for information on when to suspend a review.</w:t>
            </w:r>
          </w:p>
        </w:tc>
      </w:tr>
    </w:tbl>
    <w:p w14:paraId="75349B4D" w14:textId="45321428" w:rsidR="003F54C0" w:rsidRPr="003F54C0" w:rsidRDefault="003F54C0" w:rsidP="003F54C0">
      <w:pPr>
        <w:pStyle w:val="SCVbody"/>
        <w:rPr>
          <w:rFonts w:eastAsia="Times New Roman"/>
        </w:rPr>
      </w:pPr>
      <w:r w:rsidRPr="003F54C0">
        <w:rPr>
          <w:rFonts w:eastAsia="Times New Roman"/>
        </w:rPr>
        <w:lastRenderedPageBreak/>
        <w:t xml:space="preserve"> A report must not contain the name or address of the followin</w:t>
      </w:r>
      <w:r w:rsidR="00C9220C">
        <w:rPr>
          <w:rFonts w:eastAsia="Times New Roman"/>
        </w:rPr>
        <w:t>g:</w:t>
      </w:r>
    </w:p>
    <w:p w14:paraId="7E36DEA4" w14:textId="35E2AD60" w:rsidR="003F54C0" w:rsidRPr="003F54C0" w:rsidRDefault="003F54C0" w:rsidP="00C9220C">
      <w:pPr>
        <w:pStyle w:val="SCVbullet1"/>
        <w:rPr>
          <w:rFonts w:eastAsia="Times New Roman"/>
        </w:rPr>
      </w:pPr>
      <w:r w:rsidRPr="003F54C0">
        <w:rPr>
          <w:rFonts w:eastAsia="Times New Roman"/>
        </w:rPr>
        <w:t>a person involved in providing the relevant health service</w:t>
      </w:r>
    </w:p>
    <w:p w14:paraId="1A083B95" w14:textId="62DE6F6E" w:rsidR="003F54C0" w:rsidRDefault="003F54C0" w:rsidP="00C9220C">
      <w:pPr>
        <w:pStyle w:val="SCVbullet1"/>
        <w:rPr>
          <w:rFonts w:eastAsia="Times New Roman"/>
        </w:rPr>
      </w:pPr>
      <w:r w:rsidRPr="003F54C0">
        <w:rPr>
          <w:rFonts w:eastAsia="Times New Roman"/>
        </w:rPr>
        <w:t>a person who received the relevant health service</w:t>
      </w:r>
    </w:p>
    <w:p w14:paraId="2ADB00FC" w14:textId="36F44ED6" w:rsidR="00926B6E" w:rsidRPr="003F54C0" w:rsidRDefault="00926B6E" w:rsidP="00C9220C">
      <w:pPr>
        <w:pStyle w:val="SCVbullet1"/>
        <w:rPr>
          <w:rFonts w:eastAsia="Times New Roman"/>
        </w:rPr>
      </w:pPr>
      <w:r>
        <w:rPr>
          <w:rFonts w:eastAsia="Times New Roman"/>
        </w:rPr>
        <w:t xml:space="preserve">a person who provided </w:t>
      </w:r>
      <w:r w:rsidR="00783C50">
        <w:rPr>
          <w:rFonts w:eastAsia="Times New Roman"/>
        </w:rPr>
        <w:t>information</w:t>
      </w:r>
      <w:r>
        <w:rPr>
          <w:rFonts w:eastAsia="Times New Roman"/>
        </w:rPr>
        <w:t xml:space="preserve"> to the </w:t>
      </w:r>
      <w:r w:rsidR="00783C50">
        <w:rPr>
          <w:rFonts w:eastAsia="Times New Roman"/>
        </w:rPr>
        <w:t xml:space="preserve">SAPSE review </w:t>
      </w:r>
      <w:r>
        <w:rPr>
          <w:rFonts w:eastAsia="Times New Roman"/>
        </w:rPr>
        <w:t>panel</w:t>
      </w:r>
    </w:p>
    <w:p w14:paraId="1FD8E512" w14:textId="77777777" w:rsidR="00395056" w:rsidRDefault="003F54C0" w:rsidP="006B23BB">
      <w:pPr>
        <w:pStyle w:val="SCVbullet1"/>
        <w:rPr>
          <w:rFonts w:eastAsia="Times New Roman"/>
        </w:rPr>
      </w:pPr>
      <w:r w:rsidRPr="003F54C0">
        <w:rPr>
          <w:rFonts w:eastAsia="Times New Roman"/>
        </w:rPr>
        <w:t>a member of the SAPSE review panel</w:t>
      </w:r>
      <w:r w:rsidR="00C9220C">
        <w:rPr>
          <w:rFonts w:eastAsia="Times New Roman"/>
        </w:rPr>
        <w:t>.</w:t>
      </w:r>
    </w:p>
    <w:p w14:paraId="10F5A564" w14:textId="77777777" w:rsidR="00395056" w:rsidRDefault="00395056" w:rsidP="00395056">
      <w:pPr>
        <w:pStyle w:val="SCVbullet1"/>
        <w:numPr>
          <w:ilvl w:val="0"/>
          <w:numId w:val="0"/>
        </w:numPr>
        <w:rPr>
          <w:rFonts w:eastAsia="Times New Roman"/>
        </w:rPr>
      </w:pPr>
    </w:p>
    <w:p w14:paraId="62D04712" w14:textId="62988A11" w:rsidR="00D93AC6" w:rsidRPr="00395056" w:rsidRDefault="00453CF5" w:rsidP="00395056">
      <w:pPr>
        <w:pStyle w:val="Heading2"/>
        <w:rPr>
          <w:rFonts w:eastAsia="Times New Roman"/>
        </w:rPr>
      </w:pPr>
      <w:bookmarkStart w:id="16" w:name="_Toc117520014"/>
      <w:r w:rsidRPr="006B23BB">
        <w:t>Disclosure of SAPSE review report</w:t>
      </w:r>
      <w:bookmarkEnd w:id="16"/>
      <w:r w:rsidR="00D93AC6" w:rsidRPr="006B23BB">
        <w:t xml:space="preserve"> </w:t>
      </w:r>
    </w:p>
    <w:p w14:paraId="2D54C1F0" w14:textId="1EFBEA39" w:rsidR="00760B49" w:rsidRDefault="00760B49" w:rsidP="007A4A65">
      <w:pPr>
        <w:pStyle w:val="SCVbody"/>
      </w:pPr>
      <w:r>
        <w:t>The SAPSE review report is generally kept confidential, with a few exceptions which allow the CEO of the relevant health service entity to provide a copy of the report to persons who have a genuine interest in the subject of the report. These limited exceptions are outlined below.</w:t>
      </w:r>
    </w:p>
    <w:p w14:paraId="435B69BD" w14:textId="3BB26AC9" w:rsidR="007A4A65" w:rsidRDefault="002911BE" w:rsidP="007A4A65">
      <w:pPr>
        <w:pStyle w:val="SCVbody"/>
      </w:pPr>
      <w:r>
        <w:t>A</w:t>
      </w:r>
      <w:r w:rsidR="001602C3">
        <w:t xml:space="preserve"> health service entity that has </w:t>
      </w:r>
      <w:r w:rsidR="00441E89">
        <w:t>received</w:t>
      </w:r>
      <w:r w:rsidR="00595B07">
        <w:t xml:space="preserve"> a SAPSE review report</w:t>
      </w:r>
      <w:r w:rsidR="00310771">
        <w:t xml:space="preserve"> from </w:t>
      </w:r>
      <w:r w:rsidR="00174A45">
        <w:t>a</w:t>
      </w:r>
      <w:r w:rsidR="00310771">
        <w:t xml:space="preserve"> SAPSE review panel</w:t>
      </w:r>
      <w:r w:rsidR="00595B07">
        <w:t xml:space="preserve">, must </w:t>
      </w:r>
      <w:r w:rsidR="007E0CC6">
        <w:t>offer</w:t>
      </w:r>
      <w:r w:rsidR="00C10F2D">
        <w:t xml:space="preserve"> a copy</w:t>
      </w:r>
      <w:r w:rsidR="007E0CC6">
        <w:t xml:space="preserve"> </w:t>
      </w:r>
      <w:r w:rsidR="00C87893">
        <w:t>to a</w:t>
      </w:r>
      <w:r w:rsidR="007A4A65">
        <w:t xml:space="preserve"> person with a sufficient personal or professional interest</w:t>
      </w:r>
      <w:r w:rsidR="007E749F">
        <w:t xml:space="preserve"> in the subject of the report</w:t>
      </w:r>
      <w:r w:rsidR="00C10F2D" w:rsidRPr="006F367B">
        <w:t xml:space="preserve">, </w:t>
      </w:r>
      <w:r w:rsidR="00291C2A">
        <w:t>including</w:t>
      </w:r>
      <w:r w:rsidR="00C10F2D" w:rsidRPr="006F367B">
        <w:t>:</w:t>
      </w:r>
    </w:p>
    <w:p w14:paraId="21D43A6D" w14:textId="77777777" w:rsidR="002528A9" w:rsidRDefault="002528A9" w:rsidP="002528A9">
      <w:pPr>
        <w:pStyle w:val="SCVbullet1"/>
      </w:pPr>
      <w:r>
        <w:t>a patient</w:t>
      </w:r>
    </w:p>
    <w:p w14:paraId="65D22C28" w14:textId="77777777" w:rsidR="002528A9" w:rsidRDefault="002528A9" w:rsidP="002528A9">
      <w:pPr>
        <w:pStyle w:val="SCVbullet1"/>
      </w:pPr>
      <w:r>
        <w:t>a person nominated by the patient</w:t>
      </w:r>
    </w:p>
    <w:p w14:paraId="4AF4DC16" w14:textId="5DFA00CB" w:rsidR="002528A9" w:rsidRDefault="002528A9" w:rsidP="002528A9">
      <w:pPr>
        <w:pStyle w:val="SCVbullet1"/>
      </w:pPr>
      <w:r>
        <w:t>the immediate family, carer or next of kin of a patient, if the patient is deceased or lacks capacity.</w:t>
      </w:r>
      <w:r w:rsidR="00C563BF">
        <w:rPr>
          <w:rStyle w:val="FootnoteReference"/>
        </w:rPr>
        <w:footnoteReference w:id="24"/>
      </w:r>
    </w:p>
    <w:p w14:paraId="7D6E1430" w14:textId="44F87EA9" w:rsidR="00B141D5" w:rsidRDefault="00B141D5" w:rsidP="007A4A65">
      <w:pPr>
        <w:pStyle w:val="SCVbody"/>
      </w:pPr>
      <w:r>
        <w:t xml:space="preserve">When the offer is accepted, the report must be provided. </w:t>
      </w:r>
      <w:r w:rsidR="008D18F6">
        <w:t>However,</w:t>
      </w:r>
      <w:r>
        <w:t xml:space="preserve"> if an individual outlined above initially does not want a copy of the report, </w:t>
      </w:r>
      <w:r w:rsidR="008D18F6">
        <w:t>the health service entity</w:t>
      </w:r>
      <w:r w:rsidR="00B332BA">
        <w:t xml:space="preserve"> should offer a clear path to </w:t>
      </w:r>
      <w:r w:rsidR="00355A76">
        <w:t>obtaining a copy</w:t>
      </w:r>
      <w:r w:rsidR="00B332BA">
        <w:t xml:space="preserve"> later.</w:t>
      </w:r>
    </w:p>
    <w:tbl>
      <w:tblPr>
        <w:tblStyle w:val="SCVpulloutbox"/>
        <w:tblW w:w="0" w:type="auto"/>
        <w:tblLook w:val="04A0" w:firstRow="1" w:lastRow="0" w:firstColumn="1" w:lastColumn="0" w:noHBand="0" w:noVBand="1"/>
      </w:tblPr>
      <w:tblGrid>
        <w:gridCol w:w="9781"/>
      </w:tblGrid>
      <w:tr w:rsidR="001602C3" w:rsidRPr="00DA67F1" w14:paraId="41A0EDC7" w14:textId="77777777" w:rsidTr="006F3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6F434F8" w14:textId="331E7A9E" w:rsidR="001602C3" w:rsidRPr="00DA67F1" w:rsidRDefault="001602C3" w:rsidP="00E25A5C">
            <w:pPr>
              <w:pStyle w:val="SCVpullouttext"/>
            </w:pPr>
            <w:r w:rsidRPr="006F367B">
              <w:t>If requested, a report must be disclosed to the Secretary</w:t>
            </w:r>
            <w:r w:rsidRPr="001602C3">
              <w:rPr>
                <w:bCs w:val="0"/>
              </w:rPr>
              <w:t>,</w:t>
            </w:r>
            <w:r w:rsidRPr="006F367B">
              <w:t xml:space="preserve"> or anyone nominated by the Secretary</w:t>
            </w:r>
            <w:r w:rsidR="004A4633">
              <w:t>.</w:t>
            </w:r>
            <w:r w:rsidR="005B2222">
              <w:rPr>
                <w:rStyle w:val="FootnoteReference"/>
              </w:rPr>
              <w:footnoteReference w:id="25"/>
            </w:r>
            <w:r w:rsidR="00760B49">
              <w:t xml:space="preserve">  The Secretary may choose to </w:t>
            </w:r>
            <w:r w:rsidR="003C27C6">
              <w:t>nominate</w:t>
            </w:r>
            <w:r w:rsidR="00760B49">
              <w:t xml:space="preserve"> another person</w:t>
            </w:r>
            <w:r w:rsidR="002029AA">
              <w:t>, for example</w:t>
            </w:r>
            <w:r w:rsidR="00760B49">
              <w:t xml:space="preserve"> the Chief Quality and Safety Officer, whose role includes</w:t>
            </w:r>
            <w:r w:rsidRPr="006F367B">
              <w:t xml:space="preserve"> the oversight and support of </w:t>
            </w:r>
            <w:r w:rsidR="00F35660">
              <w:t>quality and safety reviews in health service entities.</w:t>
            </w:r>
          </w:p>
        </w:tc>
      </w:tr>
    </w:tbl>
    <w:p w14:paraId="7CF2E20C" w14:textId="4E6CA687" w:rsidR="007A4A65" w:rsidRDefault="007A4A65" w:rsidP="007A4A65">
      <w:pPr>
        <w:pStyle w:val="SCVbody"/>
      </w:pPr>
      <w:r>
        <w:t xml:space="preserve">This permitted disclosure supports the rights of </w:t>
      </w:r>
      <w:r w:rsidR="00A63B4D">
        <w:t>patient</w:t>
      </w:r>
      <w:r>
        <w:t xml:space="preserve">s to request and access better information about what occurred in the course of their care. The purpose of the disclosure is to: </w:t>
      </w:r>
    </w:p>
    <w:p w14:paraId="7B5FBF49" w14:textId="3B6C62F8" w:rsidR="00A63B4D" w:rsidRDefault="00A63B4D" w:rsidP="00F322A7">
      <w:pPr>
        <w:pStyle w:val="SCVbullet1"/>
      </w:pPr>
      <w:r>
        <w:t>ensure</w:t>
      </w:r>
      <w:r w:rsidR="007A4A65">
        <w:t xml:space="preserve"> transparency and</w:t>
      </w:r>
      <w:r>
        <w:t xml:space="preserve"> </w:t>
      </w:r>
      <w:r w:rsidR="007A4A65">
        <w:t>accountability</w:t>
      </w:r>
    </w:p>
    <w:p w14:paraId="548663B8" w14:textId="724DF664" w:rsidR="00A63B4D" w:rsidRDefault="007A4A65" w:rsidP="00F322A7">
      <w:pPr>
        <w:pStyle w:val="SCVbullet1"/>
      </w:pPr>
      <w:r>
        <w:t xml:space="preserve">improve the quality of the information provided to </w:t>
      </w:r>
      <w:r w:rsidR="00A63B4D">
        <w:t>patient</w:t>
      </w:r>
      <w:r>
        <w:t xml:space="preserve">s </w:t>
      </w:r>
    </w:p>
    <w:p w14:paraId="3C7465AE" w14:textId="733749AE" w:rsidR="00A63B4D" w:rsidRDefault="007A4A65" w:rsidP="00F322A7">
      <w:pPr>
        <w:pStyle w:val="SCVbullet1"/>
      </w:pPr>
      <w:r>
        <w:t xml:space="preserve">facilitate genuine engagement and open and honest exchange with </w:t>
      </w:r>
      <w:r w:rsidR="00A63B4D">
        <w:t>patient</w:t>
      </w:r>
      <w:r>
        <w:t xml:space="preserve">s </w:t>
      </w:r>
    </w:p>
    <w:p w14:paraId="2A88C36C" w14:textId="766573BF" w:rsidR="00A63B4D" w:rsidRDefault="00A63B4D" w:rsidP="00F322A7">
      <w:pPr>
        <w:pStyle w:val="SCVbullet1"/>
      </w:pPr>
      <w:r>
        <w:t xml:space="preserve">enable </w:t>
      </w:r>
      <w:r w:rsidR="007A4A65">
        <w:t xml:space="preserve">just cultures </w:t>
      </w:r>
      <w:r>
        <w:t>in</w:t>
      </w:r>
      <w:r w:rsidR="007A4A65">
        <w:t xml:space="preserve"> health service</w:t>
      </w:r>
      <w:r w:rsidR="00E90F6D">
        <w:t xml:space="preserve"> entitie</w:t>
      </w:r>
      <w:r w:rsidR="007A4A65">
        <w:t xml:space="preserve">s </w:t>
      </w:r>
    </w:p>
    <w:p w14:paraId="2CA201EB" w14:textId="6471A51F" w:rsidR="007A4A65" w:rsidRDefault="007A4A65" w:rsidP="007A4A65">
      <w:pPr>
        <w:pStyle w:val="SCVbullet1"/>
      </w:pPr>
      <w:r>
        <w:t>avoid possible non-disclosure by clinicians due to fears of medico</w:t>
      </w:r>
      <w:r w:rsidR="009D7480">
        <w:t>-</w:t>
      </w:r>
      <w:r>
        <w:t>legal recourse.</w:t>
      </w:r>
    </w:p>
    <w:p w14:paraId="78A6FE17" w14:textId="77777777" w:rsidR="00DF5FD9" w:rsidRDefault="00DF5FD9" w:rsidP="00DF5FD9">
      <w:pPr>
        <w:pStyle w:val="SCVbullet1"/>
        <w:numPr>
          <w:ilvl w:val="0"/>
          <w:numId w:val="0"/>
        </w:numPr>
        <w:ind w:left="284" w:hanging="284"/>
      </w:pPr>
    </w:p>
    <w:p w14:paraId="49161316" w14:textId="60720840" w:rsidR="001351DC" w:rsidRPr="001351DC" w:rsidRDefault="007A4A65" w:rsidP="001351DC">
      <w:pPr>
        <w:pStyle w:val="SCVbody"/>
      </w:pPr>
      <w:r w:rsidRPr="001351DC">
        <w:lastRenderedPageBreak/>
        <w:t xml:space="preserve">There is a need to facilitate the flow of information from reviews to </w:t>
      </w:r>
      <w:r w:rsidR="007E749F">
        <w:t xml:space="preserve">other reviews that are focused on the cause of the SAPSE. </w:t>
      </w:r>
      <w:r w:rsidR="00C46C51" w:rsidRPr="00A54B7D">
        <w:t>Therefore</w:t>
      </w:r>
      <w:r w:rsidR="00A54B7D">
        <w:t>,</w:t>
      </w:r>
      <w:r w:rsidR="003C27C6" w:rsidRPr="00A54B7D">
        <w:rPr>
          <w:rStyle w:val="CommentReference"/>
          <w:sz w:val="20"/>
          <w:szCs w:val="20"/>
        </w:rPr>
        <w:t xml:space="preserve"> a</w:t>
      </w:r>
      <w:r w:rsidR="001351DC" w:rsidRPr="00A54B7D">
        <w:t xml:space="preserve"> SAPSE</w:t>
      </w:r>
      <w:r w:rsidR="005B7257">
        <w:t xml:space="preserve"> review</w:t>
      </w:r>
      <w:r w:rsidR="001351DC" w:rsidRPr="001351DC">
        <w:t xml:space="preserve"> report produced by a SAPSE</w:t>
      </w:r>
      <w:r w:rsidR="005B7257">
        <w:t xml:space="preserve"> review</w:t>
      </w:r>
      <w:r w:rsidR="001351DC" w:rsidRPr="001351DC">
        <w:t xml:space="preserve"> panel may be provided </w:t>
      </w:r>
      <w:r w:rsidR="007E749F">
        <w:t xml:space="preserve">to a coroner </w:t>
      </w:r>
      <w:r w:rsidR="001351DC" w:rsidRPr="001351DC">
        <w:t>for the purposes of:</w:t>
      </w:r>
    </w:p>
    <w:p w14:paraId="159033F8" w14:textId="0EECA779" w:rsidR="001351DC" w:rsidRDefault="001351DC" w:rsidP="001351DC">
      <w:pPr>
        <w:pStyle w:val="SCVbullet1"/>
      </w:pPr>
      <w:r w:rsidRPr="001351DC">
        <w:t xml:space="preserve">an investigation under Division 1 of Part 4 of the </w:t>
      </w:r>
      <w:r w:rsidRPr="001351DC">
        <w:rPr>
          <w:i/>
          <w:iCs/>
        </w:rPr>
        <w:t>Coroners Act 2008</w:t>
      </w:r>
      <w:r>
        <w:t>,</w:t>
      </w:r>
      <w:r w:rsidRPr="001351DC">
        <w:t xml:space="preserve"> or</w:t>
      </w:r>
    </w:p>
    <w:p w14:paraId="66B0B114" w14:textId="330D8890" w:rsidR="003C27C6" w:rsidRPr="001351DC" w:rsidRDefault="003C27C6" w:rsidP="00350F7F">
      <w:pPr>
        <w:pStyle w:val="SCVbullet1"/>
      </w:pPr>
      <w:r w:rsidRPr="001351DC">
        <w:t xml:space="preserve">an inquest (within the meaning of the </w:t>
      </w:r>
      <w:r w:rsidRPr="001351DC">
        <w:rPr>
          <w:i/>
          <w:iCs/>
        </w:rPr>
        <w:t>Coroners Act 2008</w:t>
      </w:r>
      <w:r w:rsidRPr="001351DC">
        <w:t>) in respect of a death.</w:t>
      </w:r>
      <w:r w:rsidR="00350F7F">
        <w:rPr>
          <w:rStyle w:val="FootnoteReference"/>
        </w:rPr>
        <w:footnoteReference w:id="26"/>
      </w:r>
    </w:p>
    <w:tbl>
      <w:tblPr>
        <w:tblStyle w:val="SCVpulloutbox"/>
        <w:tblpPr w:leftFromText="180" w:rightFromText="180" w:vertAnchor="text" w:horzAnchor="margin" w:tblpY="664"/>
        <w:tblW w:w="0" w:type="auto"/>
        <w:tblLook w:val="04A0" w:firstRow="1" w:lastRow="0" w:firstColumn="1" w:lastColumn="0" w:noHBand="0" w:noVBand="1"/>
      </w:tblPr>
      <w:tblGrid>
        <w:gridCol w:w="10204"/>
      </w:tblGrid>
      <w:tr w:rsidR="0026762F" w:rsidRPr="00AF0972" w14:paraId="31F4BC34" w14:textId="77777777" w:rsidTr="002676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2DEE81C2" w14:textId="13D5ED50" w:rsidR="0026762F" w:rsidRPr="00AF0972" w:rsidRDefault="005D47D3" w:rsidP="005D7F9E">
            <w:pPr>
              <w:pStyle w:val="SCVpullouttext"/>
            </w:pPr>
            <w:r>
              <w:t>The SAPSE review report</w:t>
            </w:r>
            <w:r w:rsidR="00D538B5">
              <w:t xml:space="preserve"> created as part of a SAPSE review</w:t>
            </w:r>
            <w:r w:rsidR="00760B49">
              <w:t xml:space="preserve"> cannot be requested </w:t>
            </w:r>
            <w:r w:rsidR="0026762F" w:rsidRPr="00AF0972">
              <w:t xml:space="preserve">under the </w:t>
            </w:r>
            <w:r w:rsidR="0026762F" w:rsidRPr="0026762F">
              <w:rPr>
                <w:i/>
                <w:iCs/>
              </w:rPr>
              <w:t>Freedom of Information Act 1982</w:t>
            </w:r>
            <w:r w:rsidR="0026762F">
              <w:rPr>
                <w:i/>
              </w:rPr>
              <w:t xml:space="preserve"> </w:t>
            </w:r>
            <w:r w:rsidR="0046271C" w:rsidRPr="0046271C">
              <w:t>(Vic)</w:t>
            </w:r>
            <w:r w:rsidR="0026762F" w:rsidRPr="00AF0972">
              <w:t xml:space="preserve"> or </w:t>
            </w:r>
            <w:r w:rsidR="0026762F" w:rsidRPr="0026762F">
              <w:rPr>
                <w:i/>
                <w:iCs/>
              </w:rPr>
              <w:t>Health Records Act 2001</w:t>
            </w:r>
            <w:r w:rsidR="0026762F" w:rsidRPr="00AF0972">
              <w:t>.</w:t>
            </w:r>
            <w:r w:rsidR="00776DF2">
              <w:t xml:space="preserve"> </w:t>
            </w:r>
            <w:r w:rsidR="00760B49">
              <w:t xml:space="preserve">In addition, </w:t>
            </w:r>
            <w:r w:rsidR="002E6E77">
              <w:t xml:space="preserve">a person involved in the </w:t>
            </w:r>
            <w:r w:rsidR="00B13AA2">
              <w:t>SAPSE review</w:t>
            </w:r>
            <w:r w:rsidR="00BE4515">
              <w:t xml:space="preserve"> </w:t>
            </w:r>
            <w:r w:rsidR="002E6E77">
              <w:t xml:space="preserve">cannot be required to produce the SAPSE review report </w:t>
            </w:r>
            <w:r w:rsidR="00776DF2">
              <w:t>before</w:t>
            </w:r>
            <w:r w:rsidR="002E6E77">
              <w:t xml:space="preserve"> any court, tribunal, board, agency or other person.</w:t>
            </w:r>
          </w:p>
        </w:tc>
      </w:tr>
    </w:tbl>
    <w:p w14:paraId="3B0411D9" w14:textId="05EF92D3" w:rsidR="00C34368" w:rsidRDefault="00C34368" w:rsidP="00C34368">
      <w:pPr>
        <w:pStyle w:val="Heading1"/>
      </w:pPr>
      <w:bookmarkStart w:id="17" w:name="_Toc117520015"/>
      <w:r>
        <w:lastRenderedPageBreak/>
        <w:t>Post a SAPSE review</w:t>
      </w:r>
      <w:bookmarkEnd w:id="17"/>
    </w:p>
    <w:p w14:paraId="546FE603" w14:textId="55A42D86" w:rsidR="002A4FDB" w:rsidRDefault="002A4FDB" w:rsidP="002A4FDB">
      <w:pPr>
        <w:pStyle w:val="Heading2"/>
      </w:pPr>
      <w:bookmarkStart w:id="18" w:name="_Toc117520016"/>
      <w:r>
        <w:t>Follow up with the patient/NOK</w:t>
      </w:r>
      <w:bookmarkEnd w:id="18"/>
    </w:p>
    <w:p w14:paraId="46FD9D40" w14:textId="01436D0F" w:rsidR="002A4FDB" w:rsidRDefault="00BA7F66" w:rsidP="002A4FDB">
      <w:pPr>
        <w:pStyle w:val="SCVbody"/>
      </w:pPr>
      <w:r>
        <w:t xml:space="preserve">As noted earlier, the SAPSE review report must be disclosed to the relevant parties. </w:t>
      </w:r>
      <w:r w:rsidR="002A4FDB">
        <w:t xml:space="preserve">When the </w:t>
      </w:r>
      <w:r w:rsidR="00F96B59">
        <w:t xml:space="preserve">SAPSE </w:t>
      </w:r>
      <w:r w:rsidR="002A4FDB">
        <w:t>review</w:t>
      </w:r>
      <w:r w:rsidR="002A4FDB" w:rsidDel="00F96B59">
        <w:t xml:space="preserve"> </w:t>
      </w:r>
      <w:r w:rsidR="002A4FDB">
        <w:t>is complete, the health service entity should consider providing the patient or NOK with feedback through face-to-face interview or equivalent (e.g. videoconference)</w:t>
      </w:r>
      <w:r w:rsidR="00785873">
        <w:t xml:space="preserve"> as agreed by the </w:t>
      </w:r>
      <w:r w:rsidR="00C00DF4">
        <w:t>patient or NOK</w:t>
      </w:r>
      <w:r w:rsidR="002A4FDB">
        <w:t xml:space="preserve">.  </w:t>
      </w:r>
    </w:p>
    <w:p w14:paraId="16009856" w14:textId="0A866E67" w:rsidR="002A4FDB" w:rsidRDefault="002A4FDB" w:rsidP="002A4FDB">
      <w:pPr>
        <w:pStyle w:val="SCVbody"/>
      </w:pPr>
      <w:r>
        <w:t xml:space="preserve">Further meetings may need to be organised as per patient preference to ensure closure on the process. If the health service entity considers all efforts have been undertaken to close the matter, then the matter may be referred to an external service.   </w:t>
      </w:r>
    </w:p>
    <w:p w14:paraId="0CD161BF" w14:textId="77777777" w:rsidR="002A4FDB" w:rsidRDefault="002A4FDB" w:rsidP="002A4FDB">
      <w:pPr>
        <w:pStyle w:val="SCVbody"/>
      </w:pPr>
    </w:p>
    <w:p w14:paraId="57D110D6" w14:textId="0B3E5D0F" w:rsidR="002A4FDB" w:rsidRDefault="002A4FDB" w:rsidP="002A4FDB">
      <w:pPr>
        <w:pStyle w:val="Heading2"/>
      </w:pPr>
      <w:bookmarkStart w:id="19" w:name="_Toc117520017"/>
      <w:r>
        <w:t>Recommendations from a SAPSE review</w:t>
      </w:r>
      <w:bookmarkEnd w:id="19"/>
    </w:p>
    <w:p w14:paraId="6DD9CAB8" w14:textId="1A3C7F64" w:rsidR="002A4FDB" w:rsidRDefault="002A4FDB" w:rsidP="002A4FDB">
      <w:pPr>
        <w:pStyle w:val="SCVbody"/>
      </w:pPr>
      <w:r>
        <w:t>Reviews may result in multiple recommendations bounded by timeframes and specifying the areas affected, with particular reference to the people who are responsible for implementation of the recommendations. Following a review</w:t>
      </w:r>
      <w:r w:rsidR="007D18CD">
        <w:t>,</w:t>
      </w:r>
      <w:r>
        <w:t xml:space="preserve"> health service</w:t>
      </w:r>
      <w:r w:rsidR="007D18CD">
        <w:t xml:space="preserve"> entities</w:t>
      </w:r>
      <w:r>
        <w:t xml:space="preserve"> must </w:t>
      </w:r>
      <w:r w:rsidR="007D18CD">
        <w:t>action</w:t>
      </w:r>
      <w:r>
        <w:t xml:space="preserve"> these recommendations, and in doing so, aim to prevent the SAPSE from recurring, or to minimise its impact.</w:t>
      </w:r>
    </w:p>
    <w:p w14:paraId="5BDABACC" w14:textId="2C926E6F" w:rsidR="002A4FDB" w:rsidRDefault="002A4FDB" w:rsidP="002A4FDB">
      <w:pPr>
        <w:pStyle w:val="SCVbody"/>
      </w:pPr>
      <w:r>
        <w:t>S</w:t>
      </w:r>
      <w:r w:rsidR="003058D9">
        <w:t xml:space="preserve">afer </w:t>
      </w:r>
      <w:r>
        <w:t>C</w:t>
      </w:r>
      <w:r w:rsidR="003058D9">
        <w:t xml:space="preserve">are </w:t>
      </w:r>
      <w:r>
        <w:t>V</w:t>
      </w:r>
      <w:r w:rsidR="003058D9">
        <w:t>ictoria</w:t>
      </w:r>
      <w:r>
        <w:t xml:space="preserve"> suggest</w:t>
      </w:r>
      <w:r w:rsidR="003058D9">
        <w:t>s</w:t>
      </w:r>
      <w:r>
        <w:t xml:space="preserve"> that the recommendations developed as part of the review process be shared with the staff in the affected area or disseminated to the health service entity as a whole dependent on the learnings. This will encourage continued learnings, and aim to improve awareness of potential risks, mitigating future occurrences.  </w:t>
      </w:r>
    </w:p>
    <w:p w14:paraId="17920B8A" w14:textId="321D33B5" w:rsidR="002A4FDB" w:rsidRDefault="002A4FDB" w:rsidP="002A4FDB">
      <w:pPr>
        <w:pStyle w:val="SCVbody"/>
      </w:pPr>
      <w:r w:rsidRPr="00B30245">
        <w:rPr>
          <w:b/>
          <w:bCs/>
        </w:rPr>
        <w:t>Note:</w:t>
      </w:r>
      <w:r>
        <w:t xml:space="preserve"> Recommendation monitoring timelines should be followed as outlined within the </w:t>
      </w:r>
      <w:r w:rsidR="001B1394">
        <w:t>Victorian s</w:t>
      </w:r>
      <w:r>
        <w:t xml:space="preserve">entinel </w:t>
      </w:r>
      <w:r w:rsidR="001B1394">
        <w:t>e</w:t>
      </w:r>
      <w:r>
        <w:t>vent</w:t>
      </w:r>
      <w:r w:rsidR="001B1394">
        <w:t>s</w:t>
      </w:r>
      <w:r>
        <w:t xml:space="preserve"> </w:t>
      </w:r>
      <w:r w:rsidR="001B1394">
        <w:t>g</w:t>
      </w:r>
      <w:r>
        <w:t xml:space="preserve">uide if the SAPSE is classified as a sentinel event. </w:t>
      </w:r>
    </w:p>
    <w:p w14:paraId="3DF0DB7B" w14:textId="77777777" w:rsidR="002A4FDB" w:rsidRDefault="002A4FDB" w:rsidP="007A4A65">
      <w:pPr>
        <w:pStyle w:val="SCVbody"/>
      </w:pPr>
    </w:p>
    <w:p w14:paraId="5742E144" w14:textId="77777777" w:rsidR="007A4A65" w:rsidRDefault="007A4A65" w:rsidP="007A4A65">
      <w:pPr>
        <w:pStyle w:val="Heading2"/>
      </w:pPr>
      <w:bookmarkStart w:id="20" w:name="_Toc117520018"/>
      <w:r>
        <w:t>What are the documentation requirements?</w:t>
      </w:r>
      <w:bookmarkEnd w:id="20"/>
    </w:p>
    <w:p w14:paraId="03445EB6" w14:textId="3D8FC93C" w:rsidR="0007743B" w:rsidRDefault="007A4A65" w:rsidP="007A4A65">
      <w:pPr>
        <w:pStyle w:val="SCVbody"/>
      </w:pPr>
      <w:r>
        <w:t xml:space="preserve">All documents </w:t>
      </w:r>
      <w:r w:rsidR="00D47CDE">
        <w:t xml:space="preserve">in relation to a SAPSE review </w:t>
      </w:r>
      <w:r>
        <w:t xml:space="preserve">must be securely stored </w:t>
      </w:r>
      <w:r w:rsidR="00E974CC">
        <w:t xml:space="preserve">by the health service entity, </w:t>
      </w:r>
      <w:r>
        <w:t>and only accessible</w:t>
      </w:r>
      <w:r w:rsidR="00AA019E">
        <w:t xml:space="preserve"> </w:t>
      </w:r>
      <w:r w:rsidR="00AA019E" w:rsidRPr="001D4103">
        <w:rPr>
          <w:u w:val="single"/>
        </w:rPr>
        <w:t>internally</w:t>
      </w:r>
      <w:r>
        <w:t xml:space="preserve"> to those involved in the SAPSE review including panel members</w:t>
      </w:r>
      <w:r w:rsidR="00CC4EB7">
        <w:t xml:space="preserve"> </w:t>
      </w:r>
      <w:r>
        <w:t>and those who appointed the panel.</w:t>
      </w:r>
      <w:r w:rsidR="0007743B">
        <w:t xml:space="preserve"> This however does not apply to the disclosure of the SAPSE review report to the patient as outlined within the relevant Acts.</w:t>
      </w:r>
    </w:p>
    <w:p w14:paraId="3BC8C140" w14:textId="0D704AC2" w:rsidR="007A4A65" w:rsidRDefault="007A4A65" w:rsidP="007A4A65">
      <w:pPr>
        <w:pStyle w:val="SCVbody"/>
      </w:pPr>
      <w:r>
        <w:t>The recommendations of the panel may inform quality improvement activities at the health service</w:t>
      </w:r>
      <w:r w:rsidR="007D18CD">
        <w:t xml:space="preserve"> entity</w:t>
      </w:r>
      <w:r>
        <w:t xml:space="preserve">. </w:t>
      </w:r>
    </w:p>
    <w:p w14:paraId="4F82BA36" w14:textId="25D38466" w:rsidR="00453CF5" w:rsidRDefault="006C16C3">
      <w:r>
        <w:t xml:space="preserve">It </w:t>
      </w:r>
      <w:r w:rsidR="00D05C14">
        <w:t>may be beneficial</w:t>
      </w:r>
      <w:r>
        <w:t xml:space="preserve"> that</w:t>
      </w:r>
      <w:r w:rsidR="009F7998">
        <w:t xml:space="preserve"> the documents relating to </w:t>
      </w:r>
      <w:r w:rsidR="00126A69">
        <w:t>SDC</w:t>
      </w:r>
      <w:r w:rsidR="009F7998">
        <w:t xml:space="preserve"> be stored together</w:t>
      </w:r>
      <w:r>
        <w:t xml:space="preserve"> in the appropriate location</w:t>
      </w:r>
      <w:r w:rsidR="009F7998">
        <w:t xml:space="preserve"> with the </w:t>
      </w:r>
      <w:r w:rsidR="00885E8D">
        <w:t>SAPSE</w:t>
      </w:r>
      <w:r w:rsidR="00B3306A">
        <w:t xml:space="preserve"> review</w:t>
      </w:r>
      <w:r w:rsidR="00885E8D">
        <w:t xml:space="preserve"> report </w:t>
      </w:r>
      <w:r w:rsidR="009F7998">
        <w:t xml:space="preserve">and </w:t>
      </w:r>
      <w:r w:rsidR="00885E8D">
        <w:t xml:space="preserve">any </w:t>
      </w:r>
      <w:r w:rsidR="009F7998">
        <w:t>documents</w:t>
      </w:r>
      <w:r w:rsidR="00885E8D">
        <w:t xml:space="preserve"> </w:t>
      </w:r>
      <w:r w:rsidR="00126A69">
        <w:t>created,</w:t>
      </w:r>
      <w:r w:rsidR="00885E8D">
        <w:t xml:space="preserve"> or information obtained as part of the SAPSE review</w:t>
      </w:r>
      <w:r w:rsidR="009F7998">
        <w:t>.</w:t>
      </w:r>
    </w:p>
    <w:p w14:paraId="2F599996" w14:textId="54EA2196" w:rsidR="00453CF5" w:rsidRDefault="00453CF5" w:rsidP="00453CF5">
      <w:pPr>
        <w:pStyle w:val="Heading1"/>
      </w:pPr>
      <w:bookmarkStart w:id="21" w:name="_Toc117520019"/>
      <w:r>
        <w:lastRenderedPageBreak/>
        <w:t>Restrictions on SAPSE reviews</w:t>
      </w:r>
      <w:bookmarkEnd w:id="21"/>
    </w:p>
    <w:p w14:paraId="1B65D268" w14:textId="57F67EBF" w:rsidR="00453CF5" w:rsidRDefault="00453CF5" w:rsidP="00453CF5">
      <w:pPr>
        <w:pStyle w:val="SCVintroductorytext"/>
        <w:rPr>
          <w:rFonts w:eastAsia="MS PGothic"/>
        </w:rPr>
      </w:pPr>
      <w:r w:rsidRPr="00A63B4D">
        <w:rPr>
          <w:rFonts w:eastAsia="MS PGothic"/>
        </w:rPr>
        <w:t xml:space="preserve">The focus of the SAPSE review should be on identifying and improving the systems factors relevant to the provision of the health service </w:t>
      </w:r>
      <w:r w:rsidR="00521CFA">
        <w:rPr>
          <w:rFonts w:eastAsia="MS PGothic"/>
        </w:rPr>
        <w:t>that</w:t>
      </w:r>
      <w:r w:rsidR="00521CFA" w:rsidRPr="00A63B4D">
        <w:rPr>
          <w:rFonts w:eastAsia="MS PGothic"/>
        </w:rPr>
        <w:t xml:space="preserve"> </w:t>
      </w:r>
      <w:r w:rsidRPr="00A63B4D">
        <w:rPr>
          <w:rFonts w:eastAsia="MS PGothic"/>
        </w:rPr>
        <w:t xml:space="preserve">contributed to the </w:t>
      </w:r>
      <w:r>
        <w:rPr>
          <w:rFonts w:eastAsia="MS PGothic"/>
        </w:rPr>
        <w:t>SAPSE</w:t>
      </w:r>
      <w:r w:rsidRPr="00A63B4D">
        <w:rPr>
          <w:rFonts w:eastAsia="MS PGothic"/>
        </w:rPr>
        <w:t>. These may include factors external to the organisation, organisational and management factors, work</w:t>
      </w:r>
      <w:r>
        <w:rPr>
          <w:rFonts w:eastAsia="MS PGothic"/>
        </w:rPr>
        <w:t>ing</w:t>
      </w:r>
      <w:r w:rsidRPr="00A63B4D">
        <w:rPr>
          <w:rFonts w:eastAsia="MS PGothic"/>
        </w:rPr>
        <w:t xml:space="preserve"> environment</w:t>
      </w:r>
      <w:r>
        <w:rPr>
          <w:rFonts w:eastAsia="MS PGothic"/>
        </w:rPr>
        <w:t xml:space="preserve"> factors</w:t>
      </w:r>
      <w:r w:rsidRPr="00A63B4D">
        <w:rPr>
          <w:rFonts w:eastAsia="MS PGothic"/>
        </w:rPr>
        <w:t>, individual staff and patient</w:t>
      </w:r>
      <w:r>
        <w:rPr>
          <w:rFonts w:eastAsia="MS PGothic"/>
        </w:rPr>
        <w:t xml:space="preserve"> factors.</w:t>
      </w:r>
      <w:r w:rsidRPr="00A63B4D">
        <w:rPr>
          <w:rFonts w:eastAsia="MS PGothic"/>
        </w:rPr>
        <w:t xml:space="preserve"> </w:t>
      </w:r>
    </w:p>
    <w:p w14:paraId="2C459B20" w14:textId="1284E0D2" w:rsidR="00453CF5" w:rsidRPr="00A63B4D" w:rsidRDefault="00453CF5" w:rsidP="00453CF5">
      <w:pPr>
        <w:rPr>
          <w:rFonts w:eastAsia="MS PGothic" w:cstheme="minorHAnsi"/>
        </w:rPr>
      </w:pPr>
      <w:r w:rsidRPr="00A63B4D">
        <w:rPr>
          <w:rFonts w:eastAsia="MS PGothic" w:cstheme="minorHAnsi"/>
        </w:rPr>
        <w:t>The review is not an investigation into the professional or personal competence of a person</w:t>
      </w:r>
      <w:r w:rsidRPr="00A63B4D" w:rsidDel="00CF50C0">
        <w:rPr>
          <w:rFonts w:eastAsia="MS PGothic" w:cstheme="minorHAnsi"/>
        </w:rPr>
        <w:t xml:space="preserve"> </w:t>
      </w:r>
      <w:r w:rsidRPr="00A63B4D">
        <w:rPr>
          <w:rFonts w:eastAsia="MS PGothic" w:cstheme="minorHAnsi"/>
        </w:rPr>
        <w:t xml:space="preserve">providing health services. However, members of SAPSE review panels </w:t>
      </w:r>
      <w:r w:rsidR="00E274D8">
        <w:rPr>
          <w:rFonts w:eastAsia="MS PGothic" w:cstheme="minorHAnsi"/>
        </w:rPr>
        <w:t>who</w:t>
      </w:r>
      <w:r w:rsidR="00E274D8" w:rsidRPr="00A63B4D">
        <w:rPr>
          <w:rFonts w:eastAsia="MS PGothic" w:cstheme="minorHAnsi"/>
        </w:rPr>
        <w:t xml:space="preserve"> </w:t>
      </w:r>
      <w:r w:rsidRPr="00A63B4D">
        <w:rPr>
          <w:rFonts w:eastAsia="MS PGothic" w:cstheme="minorHAnsi"/>
        </w:rPr>
        <w:t xml:space="preserve">are regulated health professionals have mandatory reporting obligations, including:  </w:t>
      </w:r>
    </w:p>
    <w:p w14:paraId="055CEF13" w14:textId="69F77EDC" w:rsidR="00453CF5" w:rsidRPr="00A63B4D" w:rsidRDefault="00453CF5" w:rsidP="00453CF5">
      <w:pPr>
        <w:pStyle w:val="SCVbullet1"/>
        <w:rPr>
          <w:rFonts w:eastAsia="MS PGothic" w:cstheme="minorHAnsi"/>
        </w:rPr>
      </w:pPr>
      <w:r w:rsidRPr="00A63B4D">
        <w:rPr>
          <w:rFonts w:eastAsia="MS PGothic" w:cstheme="minorHAnsi"/>
        </w:rPr>
        <w:t xml:space="preserve">the </w:t>
      </w:r>
      <w:r w:rsidRPr="00FE4D1C">
        <w:rPr>
          <w:rFonts w:eastAsia="MS PGothic" w:cstheme="minorHAnsi"/>
        </w:rPr>
        <w:t>Health Practitioner Regulation National Law</w:t>
      </w:r>
    </w:p>
    <w:p w14:paraId="594C5436" w14:textId="1AA493C6" w:rsidR="00453CF5" w:rsidRDefault="00453CF5" w:rsidP="00453CF5">
      <w:pPr>
        <w:pStyle w:val="SCVbullet1"/>
        <w:rPr>
          <w:rFonts w:eastAsia="MS PGothic" w:cstheme="minorHAnsi"/>
        </w:rPr>
      </w:pPr>
      <w:r w:rsidRPr="00A40FB2">
        <w:rPr>
          <w:rFonts w:eastAsia="MS PGothic" w:cstheme="minorHAnsi"/>
          <w:i/>
          <w:iCs/>
        </w:rPr>
        <w:t>s. 184, Children, Youth and Families Act 2005</w:t>
      </w:r>
      <w:r w:rsidR="00294A62">
        <w:rPr>
          <w:rStyle w:val="FootnoteReference"/>
          <w:rFonts w:eastAsia="MS PGothic" w:cstheme="minorHAnsi"/>
        </w:rPr>
        <w:footnoteReference w:id="27"/>
      </w:r>
      <w:r w:rsidR="00602C5E">
        <w:rPr>
          <w:rFonts w:eastAsia="MS PGothic" w:cstheme="minorHAnsi"/>
          <w:i/>
          <w:iCs/>
        </w:rPr>
        <w:t>.</w:t>
      </w:r>
    </w:p>
    <w:p w14:paraId="73B0A2A9" w14:textId="7AC91900" w:rsidR="00797A14" w:rsidRDefault="00602C5E" w:rsidP="00602C5E">
      <w:pPr>
        <w:pStyle w:val="SCVbullet1"/>
        <w:numPr>
          <w:ilvl w:val="0"/>
          <w:numId w:val="0"/>
        </w:numPr>
        <w:rPr>
          <w:rFonts w:eastAsia="MS PGothic" w:cstheme="minorHAnsi"/>
        </w:rPr>
      </w:pPr>
      <w:r>
        <w:rPr>
          <w:rFonts w:eastAsia="MS PGothic" w:cstheme="minorHAnsi"/>
        </w:rPr>
        <w:t>There may</w:t>
      </w:r>
      <w:r w:rsidR="00106446">
        <w:rPr>
          <w:rFonts w:eastAsia="MS PGothic" w:cstheme="minorHAnsi"/>
        </w:rPr>
        <w:t xml:space="preserve"> also</w:t>
      </w:r>
      <w:r>
        <w:rPr>
          <w:rFonts w:eastAsia="MS PGothic" w:cstheme="minorHAnsi"/>
        </w:rPr>
        <w:t xml:space="preserve"> be </w:t>
      </w:r>
      <w:r w:rsidR="00797A14">
        <w:rPr>
          <w:rFonts w:eastAsia="MS PGothic" w:cstheme="minorHAnsi"/>
        </w:rPr>
        <w:t>other mandatory reporting obligations</w:t>
      </w:r>
      <w:r>
        <w:rPr>
          <w:rFonts w:eastAsia="MS PGothic" w:cstheme="minorHAnsi"/>
        </w:rPr>
        <w:t xml:space="preserve"> that apply depending on the particular circumstances</w:t>
      </w:r>
      <w:r w:rsidR="00797A14">
        <w:rPr>
          <w:rFonts w:eastAsia="MS PGothic" w:cstheme="minorHAnsi"/>
        </w:rPr>
        <w:t>.</w:t>
      </w:r>
    </w:p>
    <w:p w14:paraId="6047912E" w14:textId="7B8EFB77" w:rsidR="00453CF5" w:rsidRDefault="00453CF5" w:rsidP="00453CF5">
      <w:pPr>
        <w:pStyle w:val="SCVbullet1"/>
        <w:numPr>
          <w:ilvl w:val="0"/>
          <w:numId w:val="0"/>
        </w:numPr>
        <w:rPr>
          <w:rFonts w:eastAsia="MS PGothic"/>
        </w:rPr>
      </w:pPr>
      <w:r>
        <w:t xml:space="preserve">If it is identified through the </w:t>
      </w:r>
      <w:r w:rsidR="002E6E77">
        <w:t>SAPSE review</w:t>
      </w:r>
      <w:r>
        <w:t xml:space="preserve"> that a health professional has behaved in a way that constitutes notifiable conduct under the </w:t>
      </w:r>
      <w:r>
        <w:rPr>
          <w:i/>
          <w:iCs/>
        </w:rPr>
        <w:t>Health Practitioner Regulation National Law Act 2009</w:t>
      </w:r>
      <w:r>
        <w:t>, a member of the panel must submit a concern to</w:t>
      </w:r>
      <w:r w:rsidR="00092961">
        <w:t xml:space="preserve"> Australian Health Practitioner Regulation Agency</w:t>
      </w:r>
      <w:r>
        <w:t xml:space="preserve"> </w:t>
      </w:r>
      <w:r w:rsidR="00092961">
        <w:t>(</w:t>
      </w:r>
      <w:r w:rsidRPr="00A96B65">
        <w:rPr>
          <w:rFonts w:eastAsia="MS PGothic"/>
        </w:rPr>
        <w:t>Ahpra</w:t>
      </w:r>
      <w:r w:rsidR="00092961">
        <w:rPr>
          <w:rFonts w:eastAsia="MS PGothic"/>
        </w:rPr>
        <w:t>)</w:t>
      </w:r>
      <w:r w:rsidR="002E6E77">
        <w:rPr>
          <w:rFonts w:eastAsia="MS PGothic"/>
        </w:rPr>
        <w:t>. It is recommended that this referral take place</w:t>
      </w:r>
      <w:r w:rsidRPr="00A96B65">
        <w:rPr>
          <w:rFonts w:eastAsia="MS PGothic"/>
        </w:rPr>
        <w:t xml:space="preserve"> after a discussion has </w:t>
      </w:r>
      <w:r>
        <w:rPr>
          <w:rFonts w:eastAsia="MS PGothic"/>
        </w:rPr>
        <w:t>occurred</w:t>
      </w:r>
      <w:r w:rsidRPr="00A96B65">
        <w:rPr>
          <w:rFonts w:eastAsia="MS PGothic"/>
        </w:rPr>
        <w:t xml:space="preserve"> with the </w:t>
      </w:r>
      <w:r w:rsidR="002E6E77">
        <w:rPr>
          <w:rFonts w:eastAsia="MS PGothic"/>
        </w:rPr>
        <w:t xml:space="preserve">relevant </w:t>
      </w:r>
      <w:r w:rsidRPr="00A96B65">
        <w:rPr>
          <w:rFonts w:eastAsia="MS PGothic"/>
        </w:rPr>
        <w:t>staff member.</w:t>
      </w:r>
    </w:p>
    <w:p w14:paraId="43296DFC" w14:textId="77777777" w:rsidR="0088186C" w:rsidRPr="00A63B4D" w:rsidRDefault="0088186C" w:rsidP="00453CF5">
      <w:pPr>
        <w:pStyle w:val="SCVbullet1"/>
        <w:numPr>
          <w:ilvl w:val="0"/>
          <w:numId w:val="0"/>
        </w:numPr>
      </w:pPr>
    </w:p>
    <w:p w14:paraId="7CB73247" w14:textId="45022312" w:rsidR="00453CF5" w:rsidRPr="00A63B4D" w:rsidRDefault="00453CF5" w:rsidP="00453CF5">
      <w:pPr>
        <w:spacing w:before="100" w:after="100"/>
        <w:rPr>
          <w:rFonts w:eastAsia="MS PGothic"/>
          <w:color w:val="000000"/>
        </w:rPr>
      </w:pPr>
      <w:r w:rsidRPr="0718B2B0">
        <w:rPr>
          <w:rFonts w:eastAsia="MS PGothic"/>
          <w:color w:val="000000" w:themeColor="text1"/>
        </w:rPr>
        <w:t xml:space="preserve">A SAPSE review </w:t>
      </w:r>
      <w:r w:rsidR="00A21A1B" w:rsidRPr="00A21A1B">
        <w:rPr>
          <w:rFonts w:eastAsia="MS PGothic"/>
          <w:b/>
          <w:bCs/>
          <w:color w:val="000000" w:themeColor="text1"/>
        </w:rPr>
        <w:t>must</w:t>
      </w:r>
      <w:r w:rsidR="00A21A1B" w:rsidRPr="0718B2B0">
        <w:rPr>
          <w:rFonts w:eastAsia="MS PGothic"/>
          <w:color w:val="000000" w:themeColor="text1"/>
        </w:rPr>
        <w:t xml:space="preserve"> </w:t>
      </w:r>
      <w:r w:rsidRPr="0718B2B0">
        <w:rPr>
          <w:rFonts w:eastAsia="MS PGothic"/>
          <w:color w:val="000000" w:themeColor="text1"/>
        </w:rPr>
        <w:t>be suspended</w:t>
      </w:r>
      <w:r w:rsidR="002E6E77" w:rsidRPr="0718B2B0">
        <w:rPr>
          <w:rFonts w:eastAsia="MS PGothic"/>
          <w:color w:val="000000" w:themeColor="text1"/>
        </w:rPr>
        <w:t xml:space="preserve"> where members of the review panel have reason to believe that the review has identified that the adverse event may involve a</w:t>
      </w:r>
      <w:r w:rsidRPr="0718B2B0">
        <w:rPr>
          <w:rFonts w:eastAsia="MS PGothic"/>
          <w:color w:val="000000" w:themeColor="text1"/>
        </w:rPr>
        <w:t xml:space="preserve"> prohibited act(s)</w:t>
      </w:r>
      <w:r w:rsidR="007F13DA" w:rsidRPr="0718B2B0">
        <w:rPr>
          <w:rFonts w:eastAsia="MS PGothic"/>
          <w:color w:val="000000" w:themeColor="text1"/>
        </w:rPr>
        <w:t>.</w:t>
      </w:r>
      <w:r w:rsidRPr="0718B2B0">
        <w:rPr>
          <w:rFonts w:eastAsia="MS PGothic"/>
          <w:color w:val="000000" w:themeColor="text1"/>
        </w:rPr>
        <w:t xml:space="preserve"> </w:t>
      </w:r>
      <w:r w:rsidR="002E6E77" w:rsidRPr="0718B2B0">
        <w:rPr>
          <w:rFonts w:eastAsia="MS PGothic"/>
          <w:color w:val="000000" w:themeColor="text1"/>
        </w:rPr>
        <w:t xml:space="preserve">Prohibited acts </w:t>
      </w:r>
      <w:r w:rsidRPr="0718B2B0">
        <w:rPr>
          <w:rFonts w:eastAsia="MS PGothic"/>
          <w:color w:val="000000" w:themeColor="text1"/>
        </w:rPr>
        <w:t>includ</w:t>
      </w:r>
      <w:r w:rsidR="002E6E77" w:rsidRPr="0718B2B0">
        <w:rPr>
          <w:rFonts w:eastAsia="MS PGothic"/>
          <w:color w:val="000000" w:themeColor="text1"/>
        </w:rPr>
        <w:t>e</w:t>
      </w:r>
      <w:r w:rsidRPr="0718B2B0">
        <w:rPr>
          <w:rFonts w:eastAsia="MS PGothic"/>
          <w:color w:val="000000" w:themeColor="text1"/>
        </w:rPr>
        <w:t>:</w:t>
      </w:r>
    </w:p>
    <w:p w14:paraId="1B10D9E9" w14:textId="19C08DCE" w:rsidR="00453CF5" w:rsidRPr="00807CB8" w:rsidRDefault="00453CF5" w:rsidP="00453CF5">
      <w:pPr>
        <w:pStyle w:val="SCVbullet1"/>
        <w:rPr>
          <w:rFonts w:eastAsia="MS PGothic"/>
        </w:rPr>
      </w:pPr>
      <w:r>
        <w:rPr>
          <w:rFonts w:eastAsia="MS PGothic"/>
        </w:rPr>
        <w:t xml:space="preserve">evidence that </w:t>
      </w:r>
      <w:r w:rsidRPr="00807CB8">
        <w:rPr>
          <w:rFonts w:eastAsia="MS PGothic"/>
        </w:rPr>
        <w:t xml:space="preserve">an offence </w:t>
      </w:r>
      <w:r>
        <w:rPr>
          <w:rFonts w:eastAsia="MS PGothic"/>
        </w:rPr>
        <w:t>might</w:t>
      </w:r>
      <w:r w:rsidRPr="00807CB8">
        <w:rPr>
          <w:rFonts w:eastAsia="MS PGothic"/>
        </w:rPr>
        <w:t xml:space="preserve"> have been committed</w:t>
      </w:r>
      <w:r w:rsidR="004F11F4">
        <w:rPr>
          <w:rFonts w:eastAsia="MS PGothic"/>
        </w:rPr>
        <w:t xml:space="preserve"> by a member of the staff</w:t>
      </w:r>
      <w:r w:rsidRPr="00807CB8">
        <w:rPr>
          <w:rFonts w:eastAsia="MS PGothic"/>
        </w:rPr>
        <w:t xml:space="preserve"> </w:t>
      </w:r>
    </w:p>
    <w:p w14:paraId="70848CE5" w14:textId="3B22EEE6" w:rsidR="00453CF5" w:rsidRPr="00807CB8" w:rsidRDefault="00453CF5" w:rsidP="00453CF5">
      <w:pPr>
        <w:pStyle w:val="SCVbullet1"/>
        <w:rPr>
          <w:rFonts w:eastAsia="MS PGothic"/>
        </w:rPr>
      </w:pPr>
      <w:r w:rsidRPr="00807CB8">
        <w:rPr>
          <w:rFonts w:eastAsia="MS PGothic"/>
        </w:rPr>
        <w:t>evidence of</w:t>
      </w:r>
      <w:r w:rsidR="00034101">
        <w:rPr>
          <w:rFonts w:eastAsia="MS PGothic"/>
        </w:rPr>
        <w:t xml:space="preserve"> an impairment being</w:t>
      </w:r>
      <w:r w:rsidRPr="00807CB8">
        <w:rPr>
          <w:rFonts w:eastAsia="MS PGothic"/>
        </w:rPr>
        <w:t xml:space="preserve"> medical unfitness because of the presence of a medical condition </w:t>
      </w:r>
      <w:r w:rsidR="00034101">
        <w:rPr>
          <w:rFonts w:eastAsia="MS PGothic"/>
        </w:rPr>
        <w:t xml:space="preserve">or disorder </w:t>
      </w:r>
      <w:r w:rsidRPr="00807CB8">
        <w:rPr>
          <w:rFonts w:eastAsia="MS PGothic"/>
        </w:rPr>
        <w:t xml:space="preserve">impaired capacity or ability </w:t>
      </w:r>
      <w:r w:rsidR="00034101">
        <w:rPr>
          <w:rFonts w:eastAsia="MS PGothic"/>
        </w:rPr>
        <w:t>that detrimentally affects the health practitioner’s ability</w:t>
      </w:r>
      <w:r w:rsidR="0098178B">
        <w:rPr>
          <w:rFonts w:eastAsia="MS PGothic"/>
        </w:rPr>
        <w:t xml:space="preserve"> to safely </w:t>
      </w:r>
      <w:r w:rsidRPr="00807CB8">
        <w:rPr>
          <w:rFonts w:eastAsia="MS PGothic"/>
        </w:rPr>
        <w:t>perform requirements of their roles</w:t>
      </w:r>
    </w:p>
    <w:p w14:paraId="281E1172" w14:textId="77777777" w:rsidR="00453CF5" w:rsidRPr="00807CB8" w:rsidRDefault="00453CF5" w:rsidP="00453CF5">
      <w:pPr>
        <w:pStyle w:val="SCVbullet1"/>
        <w:rPr>
          <w:rFonts w:eastAsia="MS PGothic"/>
        </w:rPr>
      </w:pPr>
      <w:r w:rsidRPr="00807CB8">
        <w:rPr>
          <w:rFonts w:eastAsia="MS PGothic"/>
        </w:rPr>
        <w:t>the abuse of a patient</w:t>
      </w:r>
    </w:p>
    <w:p w14:paraId="24901DC1" w14:textId="0BF9F9F4" w:rsidR="00453CF5" w:rsidRDefault="0098178B" w:rsidP="00453CF5">
      <w:pPr>
        <w:pStyle w:val="SCVbullet1"/>
        <w:rPr>
          <w:rFonts w:eastAsia="MS PGothic"/>
        </w:rPr>
      </w:pPr>
      <w:r>
        <w:rPr>
          <w:rFonts w:eastAsia="MS PGothic"/>
        </w:rPr>
        <w:t xml:space="preserve">acts that appear to be </w:t>
      </w:r>
      <w:r w:rsidR="00453CF5" w:rsidRPr="00807CB8">
        <w:rPr>
          <w:rFonts w:eastAsia="MS PGothic"/>
        </w:rPr>
        <w:t>deliberately unsafe</w:t>
      </w:r>
      <w:r w:rsidR="00453CF5">
        <w:rPr>
          <w:rFonts w:eastAsia="MS PGothic"/>
        </w:rPr>
        <w:t xml:space="preserve"> acts</w:t>
      </w:r>
      <w:r w:rsidR="00453CF5" w:rsidRPr="00807CB8">
        <w:rPr>
          <w:rFonts w:eastAsia="MS PGothic"/>
        </w:rPr>
        <w:t xml:space="preserve"> (other than an act that might be reasonably undertaken in the provision of a health service).</w:t>
      </w:r>
    </w:p>
    <w:p w14:paraId="65808CF9" w14:textId="77777777" w:rsidR="009B122B" w:rsidRDefault="009B122B" w:rsidP="009B122B">
      <w:pPr>
        <w:pStyle w:val="SCVbullet1"/>
        <w:numPr>
          <w:ilvl w:val="0"/>
          <w:numId w:val="0"/>
        </w:numPr>
        <w:ind w:left="284" w:hanging="284"/>
        <w:rPr>
          <w:rFonts w:eastAsia="MS PGothic"/>
        </w:rPr>
      </w:pPr>
    </w:p>
    <w:p w14:paraId="449F92CA" w14:textId="03EF1D60" w:rsidR="00A05644" w:rsidRDefault="00280D0C" w:rsidP="00A05644">
      <w:pPr>
        <w:pStyle w:val="SCVbullet1"/>
        <w:numPr>
          <w:ilvl w:val="0"/>
          <w:numId w:val="0"/>
        </w:numPr>
        <w:rPr>
          <w:rFonts w:eastAsia="MS PGothic"/>
        </w:rPr>
      </w:pPr>
      <w:r w:rsidRPr="00280D0C">
        <w:rPr>
          <w:rFonts w:eastAsia="MS PGothic"/>
        </w:rPr>
        <w:t xml:space="preserve">For the purposes of section 128Z(1) of the </w:t>
      </w:r>
      <w:r w:rsidRPr="00280D0C">
        <w:rPr>
          <w:rFonts w:eastAsia="MS PGothic"/>
          <w:i/>
          <w:iCs/>
        </w:rPr>
        <w:t>Health Services Act 1988</w:t>
      </w:r>
      <w:r w:rsidR="00A50F30">
        <w:rPr>
          <w:rFonts w:eastAsia="MS PGothic"/>
          <w:i/>
          <w:iCs/>
        </w:rPr>
        <w:t xml:space="preserve">, </w:t>
      </w:r>
      <w:r w:rsidRPr="00280D0C">
        <w:rPr>
          <w:rFonts w:eastAsia="MS PGothic"/>
        </w:rPr>
        <w:t xml:space="preserve">after the suspension of its activities, the SAPSE review panel must notify the </w:t>
      </w:r>
      <w:r w:rsidR="00A50F30">
        <w:rPr>
          <w:rFonts w:eastAsia="MS PGothic"/>
        </w:rPr>
        <w:t>CEO</w:t>
      </w:r>
      <w:r w:rsidRPr="00280D0C">
        <w:rPr>
          <w:rFonts w:eastAsia="MS PGothic"/>
        </w:rPr>
        <w:t xml:space="preserve"> (however named) of the health service entity that is the subject of the SAPSE review in writing regarding the suspected prohibited act</w:t>
      </w:r>
      <w:r w:rsidR="00522070">
        <w:rPr>
          <w:rFonts w:eastAsia="MS PGothic"/>
        </w:rPr>
        <w:t>. The SAPSE</w:t>
      </w:r>
      <w:r w:rsidR="00A05644">
        <w:rPr>
          <w:rFonts w:eastAsia="MS PGothic"/>
        </w:rPr>
        <w:t xml:space="preserve"> review </w:t>
      </w:r>
      <w:r w:rsidR="00522070">
        <w:rPr>
          <w:rFonts w:eastAsia="MS PGothic"/>
        </w:rPr>
        <w:t xml:space="preserve">panel </w:t>
      </w:r>
      <w:r w:rsidR="00A05644">
        <w:rPr>
          <w:rFonts w:eastAsia="MS PGothic"/>
        </w:rPr>
        <w:t xml:space="preserve">may recommence </w:t>
      </w:r>
      <w:r w:rsidR="00522070">
        <w:rPr>
          <w:rFonts w:eastAsia="MS PGothic"/>
        </w:rPr>
        <w:t>it</w:t>
      </w:r>
      <w:r w:rsidR="00063B2A">
        <w:rPr>
          <w:rFonts w:eastAsia="MS PGothic"/>
        </w:rPr>
        <w:t xml:space="preserve">s review </w:t>
      </w:r>
      <w:r w:rsidR="0050024A" w:rsidRPr="0050024A">
        <w:rPr>
          <w:rFonts w:eastAsia="MS PGothic"/>
        </w:rPr>
        <w:t xml:space="preserve">once it receives written notice from the </w:t>
      </w:r>
      <w:r w:rsidR="0050024A">
        <w:rPr>
          <w:rFonts w:eastAsia="MS PGothic"/>
        </w:rPr>
        <w:t>CEO</w:t>
      </w:r>
      <w:r w:rsidR="0050024A" w:rsidRPr="0050024A">
        <w:rPr>
          <w:rFonts w:eastAsia="MS PGothic"/>
        </w:rPr>
        <w:t xml:space="preserve"> (however named) that either</w:t>
      </w:r>
      <w:r w:rsidR="00A05644">
        <w:rPr>
          <w:rFonts w:eastAsia="MS PGothic"/>
        </w:rPr>
        <w:t>:</w:t>
      </w:r>
    </w:p>
    <w:p w14:paraId="19CA537D" w14:textId="103EF802" w:rsidR="00A05644" w:rsidRDefault="00A05644" w:rsidP="00161C54">
      <w:pPr>
        <w:pStyle w:val="SCVbullet1"/>
      </w:pPr>
      <w:r>
        <w:t xml:space="preserve">the </w:t>
      </w:r>
      <w:r w:rsidR="0050024A">
        <w:t xml:space="preserve">suspected </w:t>
      </w:r>
      <w:r>
        <w:t>prohibited act did not occur; or</w:t>
      </w:r>
    </w:p>
    <w:p w14:paraId="01F1ACAB" w14:textId="543C6790" w:rsidR="00A05644" w:rsidRDefault="59387FB3" w:rsidP="00161C54">
      <w:pPr>
        <w:pStyle w:val="SCVbullet1"/>
      </w:pPr>
      <w:r>
        <w:t>the</w:t>
      </w:r>
      <w:r w:rsidR="0050024A">
        <w:t xml:space="preserve"> suspected</w:t>
      </w:r>
      <w:r>
        <w:t xml:space="preserve"> prohibited act is able to be investigated independently of the SAPSE review. </w:t>
      </w:r>
    </w:p>
    <w:p w14:paraId="2A0EF93D" w14:textId="3083A06A" w:rsidR="00A05644" w:rsidRDefault="00A05644" w:rsidP="007F13DA">
      <w:pPr>
        <w:pStyle w:val="SCVbullet1"/>
        <w:numPr>
          <w:ilvl w:val="0"/>
          <w:numId w:val="0"/>
        </w:numPr>
        <w:rPr>
          <w:rFonts w:eastAsia="MS PGothic"/>
        </w:rPr>
      </w:pPr>
      <w:r>
        <w:rPr>
          <w:rFonts w:eastAsia="MS PGothic"/>
        </w:rPr>
        <w:t xml:space="preserve">It may be necessary for the </w:t>
      </w:r>
      <w:r w:rsidR="00FF3CBD">
        <w:rPr>
          <w:rFonts w:eastAsia="MS PGothic"/>
        </w:rPr>
        <w:t>SAPSE review panel</w:t>
      </w:r>
      <w:r>
        <w:rPr>
          <w:rFonts w:eastAsia="MS PGothic"/>
        </w:rPr>
        <w:t xml:space="preserve"> to seek legal advice in the event </w:t>
      </w:r>
      <w:r w:rsidR="006620A2">
        <w:rPr>
          <w:rFonts w:eastAsia="MS PGothic"/>
        </w:rPr>
        <w:t xml:space="preserve">of </w:t>
      </w:r>
      <w:r>
        <w:rPr>
          <w:rFonts w:eastAsia="MS PGothic"/>
        </w:rPr>
        <w:t xml:space="preserve">a </w:t>
      </w:r>
      <w:r w:rsidR="006620A2">
        <w:rPr>
          <w:rFonts w:eastAsia="MS PGothic"/>
        </w:rPr>
        <w:t>suspected</w:t>
      </w:r>
      <w:r>
        <w:rPr>
          <w:rFonts w:eastAsia="MS PGothic"/>
        </w:rPr>
        <w:t xml:space="preserve"> prohibited act.</w:t>
      </w:r>
    </w:p>
    <w:p w14:paraId="3D4ECD03" w14:textId="77777777" w:rsidR="002E7828" w:rsidRDefault="002E7828" w:rsidP="00453CF5">
      <w:pPr>
        <w:pStyle w:val="SCVbullet1"/>
        <w:numPr>
          <w:ilvl w:val="0"/>
          <w:numId w:val="0"/>
        </w:numPr>
        <w:rPr>
          <w:rFonts w:eastAsia="MS PGothic"/>
        </w:rPr>
        <w:sectPr w:rsidR="002E7828" w:rsidSect="00795BA7">
          <w:headerReference w:type="even" r:id="rId34"/>
          <w:headerReference w:type="default" r:id="rId35"/>
          <w:pgSz w:w="11906" w:h="16838" w:code="9"/>
          <w:pgMar w:top="3402" w:right="851" w:bottom="1361" w:left="851" w:header="851" w:footer="851" w:gutter="0"/>
          <w:cols w:space="284"/>
          <w:docGrid w:linePitch="360"/>
        </w:sectPr>
      </w:pPr>
    </w:p>
    <w:p w14:paraId="47D238B3" w14:textId="20A0AF62" w:rsidR="00453CF5" w:rsidRDefault="002E7828" w:rsidP="002E7828">
      <w:pPr>
        <w:pStyle w:val="Heading1"/>
        <w:rPr>
          <w:rFonts w:eastAsia="MS PGothic"/>
        </w:rPr>
      </w:pPr>
      <w:bookmarkStart w:id="22" w:name="_Toc117520020"/>
      <w:r>
        <w:rPr>
          <w:rFonts w:eastAsia="MS PGothic"/>
        </w:rPr>
        <w:lastRenderedPageBreak/>
        <w:t>Protections</w:t>
      </w:r>
      <w:r w:rsidR="009240E6">
        <w:rPr>
          <w:rFonts w:eastAsia="MS PGothic"/>
        </w:rPr>
        <w:t xml:space="preserve"> and confidentiality</w:t>
      </w:r>
      <w:bookmarkEnd w:id="22"/>
    </w:p>
    <w:p w14:paraId="6BC20869" w14:textId="05D5ADC5" w:rsidR="002E7828" w:rsidRDefault="00FD4B64" w:rsidP="0065043D">
      <w:pPr>
        <w:pStyle w:val="SCVintroductorytext"/>
      </w:pPr>
      <w:r>
        <w:t>When a</w:t>
      </w:r>
      <w:r w:rsidRPr="002F4BEA">
        <w:t xml:space="preserve"> review of a </w:t>
      </w:r>
      <w:r>
        <w:t>SAPSE is</w:t>
      </w:r>
      <w:r w:rsidRPr="002F4BEA">
        <w:t xml:space="preserve"> conducted in accordance with Division 8 of Part 5A</w:t>
      </w:r>
      <w:r>
        <w:t xml:space="preserve"> of the </w:t>
      </w:r>
      <w:r w:rsidRPr="002F4BEA">
        <w:rPr>
          <w:i/>
          <w:iCs/>
        </w:rPr>
        <w:t>Health Services Act 1988</w:t>
      </w:r>
      <w:r>
        <w:t xml:space="preserve">, </w:t>
      </w:r>
      <w:r w:rsidR="00335413">
        <w:t>protections apply to working documents,</w:t>
      </w:r>
      <w:r w:rsidR="00335413" w:rsidRPr="00335413">
        <w:t xml:space="preserve"> interview</w:t>
      </w:r>
      <w:r w:rsidR="00335413">
        <w:t xml:space="preserve"> records</w:t>
      </w:r>
      <w:r w:rsidR="00335413" w:rsidRPr="00335413">
        <w:t xml:space="preserve">, </w:t>
      </w:r>
      <w:r w:rsidR="00335413">
        <w:t>draft reports and SAPSE review reports</w:t>
      </w:r>
      <w:r w:rsidR="0065043D">
        <w:t xml:space="preserve">. </w:t>
      </w:r>
      <w:r w:rsidR="00816D4D">
        <w:t>Relevant protections apply to</w:t>
      </w:r>
      <w:r w:rsidR="0065043D">
        <w:t xml:space="preserve"> panel members and </w:t>
      </w:r>
      <w:r w:rsidR="00B1429A">
        <w:t>persons who provide information to the panel.</w:t>
      </w:r>
    </w:p>
    <w:p w14:paraId="0DC99D88" w14:textId="73F729D3" w:rsidR="002E7828" w:rsidRDefault="002E7828" w:rsidP="002E7828">
      <w:pPr>
        <w:pStyle w:val="Heading2"/>
      </w:pPr>
      <w:bookmarkStart w:id="23" w:name="_Toc117520021"/>
      <w:r>
        <w:t>Protections from liability</w:t>
      </w:r>
      <w:bookmarkEnd w:id="23"/>
    </w:p>
    <w:p w14:paraId="0AAD27C7" w14:textId="1D663EEB" w:rsidR="002E7828" w:rsidRDefault="003F2B7D" w:rsidP="002E7828">
      <w:pPr>
        <w:pStyle w:val="SCVbullet1"/>
        <w:numPr>
          <w:ilvl w:val="0"/>
          <w:numId w:val="0"/>
        </w:numPr>
      </w:pPr>
      <w:r>
        <w:t>To ensure that members of the SAPSE review panel can discuss the issues relevant to the SAPSE without being concerned about defamation, the legislation provides them with certain protections</w:t>
      </w:r>
      <w:r w:rsidR="00FF3CBD">
        <w:t>.</w:t>
      </w:r>
      <w:r w:rsidR="00FD4B64">
        <w:t xml:space="preserve"> </w:t>
      </w:r>
    </w:p>
    <w:p w14:paraId="2FDBA7B4" w14:textId="1CEB0F01" w:rsidR="002E7828" w:rsidRDefault="002E7828" w:rsidP="002E7828">
      <w:pPr>
        <w:pStyle w:val="SCVbullet1"/>
        <w:numPr>
          <w:ilvl w:val="0"/>
          <w:numId w:val="0"/>
        </w:numPr>
        <w:rPr>
          <w:rFonts w:eastAsia="Times New Roman"/>
        </w:rPr>
      </w:pPr>
      <w:r>
        <w:rPr>
          <w:rFonts w:eastAsia="Times New Roman"/>
        </w:rPr>
        <w:t xml:space="preserve">A person who is a member of a SAPSE review panel is not personally liable for anything done or omitted </w:t>
      </w:r>
      <w:r w:rsidR="00B822B3">
        <w:rPr>
          <w:rFonts w:eastAsia="Times New Roman"/>
        </w:rPr>
        <w:t xml:space="preserve">to be done </w:t>
      </w:r>
      <w:r>
        <w:rPr>
          <w:rFonts w:eastAsia="Times New Roman"/>
        </w:rPr>
        <w:t>in good faith:</w:t>
      </w:r>
    </w:p>
    <w:p w14:paraId="18BD76E4" w14:textId="58B4FF4F" w:rsidR="002E7828" w:rsidRDefault="002E7828" w:rsidP="002E7828">
      <w:pPr>
        <w:pStyle w:val="SCVbullet1"/>
        <w:rPr>
          <w:rFonts w:eastAsia="Times New Roman"/>
        </w:rPr>
      </w:pPr>
      <w:r>
        <w:rPr>
          <w:rFonts w:eastAsia="Times New Roman"/>
        </w:rPr>
        <w:t xml:space="preserve">in the performance under the </w:t>
      </w:r>
      <w:r w:rsidR="00161C54" w:rsidRPr="00161C54">
        <w:rPr>
          <w:rFonts w:eastAsia="Times New Roman"/>
        </w:rPr>
        <w:t>Act</w:t>
      </w:r>
      <w:r>
        <w:rPr>
          <w:rFonts w:eastAsia="Times New Roman"/>
        </w:rPr>
        <w:t xml:space="preserve"> as a member of the SAPSE review panel, or</w:t>
      </w:r>
    </w:p>
    <w:p w14:paraId="3786BBC8" w14:textId="1E269329" w:rsidR="002E7828" w:rsidRDefault="002E7828" w:rsidP="002E7828">
      <w:pPr>
        <w:pStyle w:val="SCVbullet1"/>
        <w:rPr>
          <w:rFonts w:eastAsia="Times New Roman"/>
        </w:rPr>
      </w:pPr>
      <w:r>
        <w:rPr>
          <w:rFonts w:eastAsia="Times New Roman"/>
        </w:rPr>
        <w:t>in the reasonable belief t</w:t>
      </w:r>
      <w:r w:rsidRPr="00152839">
        <w:rPr>
          <w:rFonts w:eastAsia="Times New Roman"/>
        </w:rPr>
        <w:t>hat the act or omission was in the performance of a function under this Act as a member of a SAPSE review panel.</w:t>
      </w:r>
      <w:r w:rsidR="001B6EE9">
        <w:rPr>
          <w:rStyle w:val="FootnoteReference"/>
          <w:rFonts w:eastAsia="Times New Roman"/>
        </w:rPr>
        <w:footnoteReference w:id="28"/>
      </w:r>
    </w:p>
    <w:p w14:paraId="44333D46" w14:textId="65F1CADC" w:rsidR="002D56C3" w:rsidRPr="007A0D3A" w:rsidRDefault="002D56C3" w:rsidP="002D56C3">
      <w:pPr>
        <w:pStyle w:val="SCVbullet1"/>
        <w:numPr>
          <w:ilvl w:val="0"/>
          <w:numId w:val="0"/>
        </w:numPr>
      </w:pPr>
      <w:r>
        <w:t>A member of the SAPSE review panel will also not be liable in defamation for anything they say in performing the SAPSE review functions, or for anything in the SAPSE review report.</w:t>
      </w:r>
    </w:p>
    <w:p w14:paraId="0B5CA41C" w14:textId="77777777" w:rsidR="002D56C3" w:rsidRPr="007A0D3A" w:rsidRDefault="002D56C3" w:rsidP="0078591C">
      <w:pPr>
        <w:pStyle w:val="SCVbullet1"/>
        <w:numPr>
          <w:ilvl w:val="0"/>
          <w:numId w:val="0"/>
        </w:numPr>
        <w:rPr>
          <w:rFonts w:eastAsia="Times New Roman"/>
        </w:rPr>
      </w:pPr>
    </w:p>
    <w:p w14:paraId="46DEAEEA" w14:textId="1CD63AF2" w:rsidR="002E7828" w:rsidRDefault="003F2B7D" w:rsidP="002E7828">
      <w:pPr>
        <w:pStyle w:val="SCVbullet1"/>
        <w:numPr>
          <w:ilvl w:val="0"/>
          <w:numId w:val="0"/>
        </w:numPr>
        <w:rPr>
          <w:rFonts w:eastAsia="Times New Roman"/>
        </w:rPr>
      </w:pPr>
      <w:r>
        <w:rPr>
          <w:rFonts w:eastAsia="Times New Roman"/>
        </w:rPr>
        <w:t>In addition, a</w:t>
      </w:r>
      <w:r w:rsidR="002E7828">
        <w:rPr>
          <w:rFonts w:eastAsia="Times New Roman"/>
        </w:rPr>
        <w:t xml:space="preserve"> person who provides information to a SAPSE review panel in good faith, is also not personally liable </w:t>
      </w:r>
      <w:r w:rsidR="002E7828" w:rsidRPr="006135EE">
        <w:rPr>
          <w:rFonts w:eastAsia="Times New Roman"/>
        </w:rPr>
        <w:t>for the giving of information</w:t>
      </w:r>
      <w:r w:rsidR="002E7828">
        <w:rPr>
          <w:rFonts w:eastAsia="Times New Roman"/>
        </w:rPr>
        <w:t xml:space="preserve"> </w:t>
      </w:r>
      <w:r w:rsidR="002E7828" w:rsidRPr="006135EE">
        <w:rPr>
          <w:rFonts w:eastAsia="Times New Roman"/>
        </w:rPr>
        <w:t>in the reasonable belief that the information was necessary for the purposes of the SAPSE review.</w:t>
      </w:r>
      <w:r w:rsidR="00F10145">
        <w:rPr>
          <w:rStyle w:val="FootnoteReference"/>
          <w:rFonts w:eastAsia="Times New Roman"/>
        </w:rPr>
        <w:footnoteReference w:id="29"/>
      </w:r>
      <w:r>
        <w:rPr>
          <w:rFonts w:eastAsia="Times New Roman"/>
        </w:rPr>
        <w:t xml:space="preserve"> This means that relevant persons can provide information that is relevant to the SAPSE review without being concerned about possible legal action against them, such as defamation action.</w:t>
      </w:r>
    </w:p>
    <w:p w14:paraId="741FA7B4" w14:textId="7C7A6688" w:rsidR="002E7828" w:rsidRPr="00D4109F" w:rsidRDefault="002E7828" w:rsidP="002E7828">
      <w:pPr>
        <w:pStyle w:val="SCVbody"/>
      </w:pPr>
      <w:r w:rsidRPr="001340F9">
        <w:rPr>
          <w:rFonts w:eastAsia="Times New Roman"/>
        </w:rPr>
        <w:t xml:space="preserve">Any liability resulting </w:t>
      </w:r>
      <w:r w:rsidR="00F74C1F">
        <w:rPr>
          <w:rFonts w:eastAsia="Times New Roman"/>
        </w:rPr>
        <w:t>that would have applied to a member of the panel</w:t>
      </w:r>
      <w:r w:rsidR="00D95496">
        <w:rPr>
          <w:rFonts w:eastAsia="Times New Roman"/>
        </w:rPr>
        <w:t>,</w:t>
      </w:r>
      <w:r w:rsidR="00F74C1F">
        <w:rPr>
          <w:rFonts w:eastAsia="Times New Roman"/>
        </w:rPr>
        <w:t xml:space="preserve"> or person giving information to the panel in these circumstances</w:t>
      </w:r>
      <w:r w:rsidR="00FD4B64">
        <w:rPr>
          <w:rFonts w:eastAsia="Times New Roman"/>
        </w:rPr>
        <w:t>,</w:t>
      </w:r>
      <w:r w:rsidR="00FF3CBD">
        <w:rPr>
          <w:rFonts w:eastAsia="Times New Roman"/>
        </w:rPr>
        <w:t xml:space="preserve"> </w:t>
      </w:r>
      <w:r w:rsidRPr="001340F9">
        <w:rPr>
          <w:rFonts w:eastAsia="Times New Roman"/>
        </w:rPr>
        <w:t xml:space="preserve">instead attaches to the health service entity or entities that </w:t>
      </w:r>
      <w:r w:rsidRPr="00D4109F">
        <w:t>appointed the SAPSE review panel.</w:t>
      </w:r>
      <w:r w:rsidR="0000613D">
        <w:t xml:space="preserve"> </w:t>
      </w:r>
      <w:r w:rsidRPr="00D4109F">
        <w:t xml:space="preserve">In the setting of a joint SAPSE review panel where the </w:t>
      </w:r>
      <w:r w:rsidR="00D95496">
        <w:t>CEOs</w:t>
      </w:r>
      <w:r w:rsidRPr="00D4109F">
        <w:t xml:space="preserve"> could not agree, any liability resulting from an act or omission, attaches to the health service entities.</w:t>
      </w:r>
      <w:r w:rsidR="0000613D" w:rsidRPr="0000613D">
        <w:rPr>
          <w:rStyle w:val="FootnoteReference"/>
        </w:rPr>
        <w:t xml:space="preserve"> </w:t>
      </w:r>
      <w:r w:rsidR="0000613D">
        <w:rPr>
          <w:rStyle w:val="FootnoteReference"/>
        </w:rPr>
        <w:footnoteReference w:id="30"/>
      </w:r>
    </w:p>
    <w:p w14:paraId="7D7188CB" w14:textId="77777777" w:rsidR="002E7828" w:rsidRPr="00D4109F" w:rsidRDefault="002E7828" w:rsidP="002E7828">
      <w:pPr>
        <w:pStyle w:val="SCVbody"/>
      </w:pPr>
    </w:p>
    <w:p w14:paraId="0799BCE0" w14:textId="4BB10D1E" w:rsidR="002E7828" w:rsidRDefault="002E7828" w:rsidP="002E7828">
      <w:pPr>
        <w:pStyle w:val="Heading2"/>
      </w:pPr>
      <w:bookmarkStart w:id="24" w:name="_Toc117520022"/>
      <w:r>
        <w:t xml:space="preserve">Protections </w:t>
      </w:r>
      <w:r w:rsidR="00693E16">
        <w:t>for persons who provided</w:t>
      </w:r>
      <w:r w:rsidR="00F74C1F">
        <w:t xml:space="preserve"> information relevant to the SAPSE review</w:t>
      </w:r>
      <w:bookmarkEnd w:id="24"/>
      <w:r w:rsidR="00F74C1F">
        <w:t xml:space="preserve"> </w:t>
      </w:r>
    </w:p>
    <w:p w14:paraId="2FEF8ADC" w14:textId="2AC808CF" w:rsidR="002E7828" w:rsidRPr="00046571" w:rsidRDefault="00693E16" w:rsidP="002E7828">
      <w:pPr>
        <w:spacing w:before="0"/>
      </w:pPr>
      <w:r>
        <w:t xml:space="preserve">Certain protections are included in the legislation for persons who provide information to the SAPSE review panel to allow people to speak freely to the panel if they have knowledge of the event, or any other information that is relevant to the SAPSE review, such as </w:t>
      </w:r>
      <w:r w:rsidR="000D18E5">
        <w:t>information about hospital systems.</w:t>
      </w:r>
      <w:r>
        <w:t xml:space="preserve"> </w:t>
      </w:r>
    </w:p>
    <w:p w14:paraId="13AED737" w14:textId="4F7D6121" w:rsidR="002E7828" w:rsidRPr="00046571" w:rsidRDefault="002E7828" w:rsidP="002E7828">
      <w:pPr>
        <w:spacing w:before="0"/>
      </w:pPr>
      <w:r w:rsidRPr="00046571">
        <w:t xml:space="preserve">A person cannot be required to give evidence in </w:t>
      </w:r>
      <w:r w:rsidR="00693E16">
        <w:t>in a legal proceeding, or required to respond to any legal process,</w:t>
      </w:r>
      <w:r w:rsidRPr="00046571">
        <w:t xml:space="preserve"> about:</w:t>
      </w:r>
    </w:p>
    <w:p w14:paraId="358322C9" w14:textId="77777777" w:rsidR="002E7828" w:rsidRPr="00046571" w:rsidRDefault="002E7828" w:rsidP="002E7828">
      <w:pPr>
        <w:pStyle w:val="SCVbullet1"/>
      </w:pPr>
      <w:r w:rsidRPr="00046571">
        <w:lastRenderedPageBreak/>
        <w:t>whether the person gave information to</w:t>
      </w:r>
      <w:r>
        <w:t xml:space="preserve"> a</w:t>
      </w:r>
      <w:r w:rsidRPr="00046571">
        <w:t xml:space="preserve"> SAPSE review panel</w:t>
      </w:r>
    </w:p>
    <w:p w14:paraId="02DA4FA4" w14:textId="77777777" w:rsidR="002E7828" w:rsidRPr="00046571" w:rsidRDefault="002E7828" w:rsidP="002E7828">
      <w:pPr>
        <w:pStyle w:val="SCVbullet1"/>
      </w:pPr>
      <w:r w:rsidRPr="00046571">
        <w:t>what information the person gave to a SAP</w:t>
      </w:r>
      <w:r>
        <w:t>S</w:t>
      </w:r>
      <w:r w:rsidRPr="00046571">
        <w:t>E review panel</w:t>
      </w:r>
    </w:p>
    <w:p w14:paraId="0C2DF929" w14:textId="4D38E5A6" w:rsidR="002E7828" w:rsidRPr="00046571" w:rsidRDefault="002E7828" w:rsidP="002E7828">
      <w:pPr>
        <w:pStyle w:val="SCVbullet1"/>
      </w:pPr>
      <w:r w:rsidRPr="00046571">
        <w:t>a document the person gave to a SAPSE review panel that was created by the person for the purposes of the SAPSE review</w:t>
      </w:r>
    </w:p>
    <w:p w14:paraId="5ABC3E50" w14:textId="6332BDAB" w:rsidR="002E7828" w:rsidRPr="00046571" w:rsidRDefault="002E7828" w:rsidP="002E7828">
      <w:pPr>
        <w:pStyle w:val="SCVbullet1"/>
      </w:pPr>
      <w:r w:rsidRPr="00046571">
        <w:t>information the person was given, or questions the person was asked, by a SAP</w:t>
      </w:r>
      <w:r>
        <w:t>S</w:t>
      </w:r>
      <w:r w:rsidRPr="00046571">
        <w:t>E review panel.</w:t>
      </w:r>
      <w:r w:rsidR="00CE41E1">
        <w:rPr>
          <w:rStyle w:val="FootnoteReference"/>
        </w:rPr>
        <w:footnoteReference w:id="31"/>
      </w:r>
    </w:p>
    <w:p w14:paraId="02AF582D" w14:textId="3AFAF249" w:rsidR="002E7828" w:rsidRDefault="002E7828" w:rsidP="002E7828"/>
    <w:tbl>
      <w:tblPr>
        <w:tblStyle w:val="SCVpulloutbox"/>
        <w:tblW w:w="0" w:type="auto"/>
        <w:tblLook w:val="04A0" w:firstRow="1" w:lastRow="0" w:firstColumn="1" w:lastColumn="0" w:noHBand="0" w:noVBand="1"/>
      </w:tblPr>
      <w:tblGrid>
        <w:gridCol w:w="10065"/>
      </w:tblGrid>
      <w:tr w:rsidR="002E7828" w:rsidRPr="000A744C" w14:paraId="0B5618F4" w14:textId="77777777" w:rsidTr="00015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tcPr>
          <w:p w14:paraId="1BD667BA" w14:textId="7B9882A3" w:rsidR="002E7828" w:rsidRPr="000A744C" w:rsidRDefault="00170E4C" w:rsidP="00D95496">
            <w:pPr>
              <w:pStyle w:val="SCVpullouttext"/>
            </w:pPr>
            <w:r>
              <w:rPr>
                <w:bCs w:val="0"/>
              </w:rPr>
              <w:t>These</w:t>
            </w:r>
            <w:r w:rsidR="002E7828" w:rsidRPr="006E2B4A">
              <w:t xml:space="preserve"> protections do not apply to </w:t>
            </w:r>
            <w:r w:rsidR="000D18E5">
              <w:t>legal</w:t>
            </w:r>
            <w:r w:rsidR="006160B1">
              <w:t xml:space="preserve"> </w:t>
            </w:r>
            <w:r w:rsidR="002E7828" w:rsidRPr="006E2B4A">
              <w:t>proceedings about the actual SAPSE</w:t>
            </w:r>
            <w:r w:rsidR="002E7828">
              <w:t xml:space="preserve"> itself</w:t>
            </w:r>
            <w:r w:rsidR="005E7ACB">
              <w:t>;</w:t>
            </w:r>
            <w:r w:rsidR="000D18E5" w:rsidDel="005E7ACB">
              <w:t xml:space="preserve"> </w:t>
            </w:r>
            <w:r w:rsidR="000D18E5">
              <w:t xml:space="preserve">they prevent a person being asked about their interaction with the SAPSE review panel. </w:t>
            </w:r>
          </w:p>
        </w:tc>
      </w:tr>
    </w:tbl>
    <w:p w14:paraId="08D3A866" w14:textId="0430FB5F" w:rsidR="006160B1" w:rsidRPr="00046571" w:rsidRDefault="006160B1" w:rsidP="006160B1">
      <w:pPr>
        <w:pStyle w:val="Heading2"/>
      </w:pPr>
      <w:bookmarkStart w:id="25" w:name="_Toc117520023"/>
      <w:r w:rsidRPr="00046571">
        <w:t xml:space="preserve">Protections </w:t>
      </w:r>
      <w:r>
        <w:t>for SAPSE review panel members</w:t>
      </w:r>
      <w:r w:rsidRPr="00046571">
        <w:t xml:space="preserve"> </w:t>
      </w:r>
      <w:r>
        <w:t>when requested to give evidence</w:t>
      </w:r>
      <w:bookmarkEnd w:id="25"/>
    </w:p>
    <w:p w14:paraId="43EEB310" w14:textId="1929142B" w:rsidR="006160B1" w:rsidRPr="00192DFA" w:rsidRDefault="006160B1" w:rsidP="00192DFA">
      <w:pPr>
        <w:pStyle w:val="SCVbody"/>
      </w:pPr>
      <w:r w:rsidRPr="00192DFA">
        <w:t>To ensure that the SAPSE review panel can undertake their review without being concerned about the review report or working documents being requested by a court in medico-legal action, the legislation provides protections to ensure that those persons cannot be required to give evidence or produce relevant documents (including the SAPSE</w:t>
      </w:r>
      <w:r w:rsidR="003C762A">
        <w:t xml:space="preserve"> review</w:t>
      </w:r>
      <w:r w:rsidRPr="00192DFA">
        <w:t xml:space="preserve"> report). </w:t>
      </w:r>
    </w:p>
    <w:p w14:paraId="4A97D962" w14:textId="7CE12A87" w:rsidR="006160B1" w:rsidRPr="00192DFA" w:rsidRDefault="006160B1" w:rsidP="00192DFA">
      <w:pPr>
        <w:pStyle w:val="SCVbody"/>
      </w:pPr>
      <w:r w:rsidRPr="00192DFA">
        <w:t>Evidence concern</w:t>
      </w:r>
      <w:r w:rsidR="00FF3CBD" w:rsidRPr="00192DFA">
        <w:t>ing</w:t>
      </w:r>
      <w:r w:rsidRPr="00192DFA">
        <w:t xml:space="preserve"> the SAPSE review report and any working documents of the SAPSE review panel is not admissible in any court, tribunal, board or other agency proceedings.  This means that a SAPSE review panel member cannot be required to give </w:t>
      </w:r>
      <w:r w:rsidR="00E90CEB" w:rsidRPr="00192DFA">
        <w:t>evidence about the proceedings of the SAPSE review panel.</w:t>
      </w:r>
      <w:r w:rsidR="00C156E0">
        <w:rPr>
          <w:rStyle w:val="FootnoteReference"/>
        </w:rPr>
        <w:footnoteReference w:id="32"/>
      </w:r>
    </w:p>
    <w:p w14:paraId="280CD758" w14:textId="4CA06F4B" w:rsidR="002E7828" w:rsidRPr="00046571" w:rsidRDefault="002E7828" w:rsidP="002E7828">
      <w:pPr>
        <w:pStyle w:val="Heading2"/>
      </w:pPr>
      <w:bookmarkStart w:id="26" w:name="_Toc117520024"/>
      <w:r w:rsidRPr="00046571">
        <w:t xml:space="preserve">Protections of reports and working documents from </w:t>
      </w:r>
      <w:r w:rsidR="00693E16">
        <w:t>legal</w:t>
      </w:r>
      <w:r w:rsidR="00693E16" w:rsidRPr="00046571">
        <w:t xml:space="preserve"> </w:t>
      </w:r>
      <w:r w:rsidRPr="00046571">
        <w:t>proceedings</w:t>
      </w:r>
      <w:bookmarkEnd w:id="26"/>
    </w:p>
    <w:p w14:paraId="0FAE0711" w14:textId="0C3DEE92" w:rsidR="002E7828" w:rsidRDefault="002E7828" w:rsidP="002E7828">
      <w:pPr>
        <w:pStyle w:val="SCVbody"/>
        <w:rPr>
          <w:rFonts w:eastAsia="Times New Roman"/>
        </w:rPr>
      </w:pPr>
      <w:r w:rsidRPr="00046571">
        <w:rPr>
          <w:rFonts w:eastAsia="Times New Roman"/>
        </w:rPr>
        <w:t xml:space="preserve">SAPSE </w:t>
      </w:r>
      <w:r w:rsidR="00E32AF9">
        <w:rPr>
          <w:rFonts w:eastAsia="Times New Roman"/>
        </w:rPr>
        <w:t xml:space="preserve">review </w:t>
      </w:r>
      <w:r w:rsidRPr="00046571">
        <w:rPr>
          <w:rFonts w:eastAsia="Times New Roman"/>
        </w:rPr>
        <w:t xml:space="preserve">reports and working documents created </w:t>
      </w:r>
      <w:r w:rsidR="000D18E5">
        <w:rPr>
          <w:rFonts w:eastAsia="Times New Roman"/>
        </w:rPr>
        <w:t xml:space="preserve">specifically </w:t>
      </w:r>
      <w:r w:rsidRPr="00046571">
        <w:rPr>
          <w:rFonts w:eastAsia="Times New Roman"/>
        </w:rPr>
        <w:t>by (or for) a SAPSE review panel cannot be accessed under court orders</w:t>
      </w:r>
      <w:r w:rsidR="00000E66">
        <w:rPr>
          <w:rFonts w:eastAsia="Times New Roman"/>
        </w:rPr>
        <w:t xml:space="preserve"> or by request of any tribunal, board agency or other person.</w:t>
      </w:r>
      <w:r w:rsidRPr="00046571">
        <w:rPr>
          <w:rFonts w:eastAsia="Times New Roman"/>
        </w:rPr>
        <w:t xml:space="preserve"> </w:t>
      </w:r>
      <w:r w:rsidR="00000E66">
        <w:rPr>
          <w:rFonts w:eastAsia="Times New Roman"/>
        </w:rPr>
        <w:t xml:space="preserve">In addition, these documents </w:t>
      </w:r>
      <w:r w:rsidRPr="00046571">
        <w:rPr>
          <w:rFonts w:eastAsia="Times New Roman"/>
        </w:rPr>
        <w:t xml:space="preserve">are not admissible in </w:t>
      </w:r>
      <w:r w:rsidRPr="00A776B4">
        <w:rPr>
          <w:rFonts w:eastAsia="Times New Roman"/>
        </w:rPr>
        <w:t>legal proceedings</w:t>
      </w:r>
      <w:r>
        <w:rPr>
          <w:rFonts w:eastAsia="Times New Roman"/>
        </w:rPr>
        <w:t xml:space="preserve"> </w:t>
      </w:r>
      <w:r w:rsidRPr="00046571">
        <w:rPr>
          <w:rFonts w:eastAsia="Times New Roman"/>
        </w:rPr>
        <w:t>(including civil, criminal and disciplinary proceedings)</w:t>
      </w:r>
      <w:r>
        <w:rPr>
          <w:rFonts w:eastAsia="Times New Roman"/>
        </w:rPr>
        <w:t>.</w:t>
      </w:r>
      <w:r w:rsidRPr="00046571">
        <w:rPr>
          <w:rFonts w:eastAsia="Times New Roman"/>
        </w:rPr>
        <w:t xml:space="preserve"> </w:t>
      </w:r>
      <w:r>
        <w:rPr>
          <w:rFonts w:eastAsia="Times New Roman"/>
        </w:rPr>
        <w:t>Disclosing the SAPSE</w:t>
      </w:r>
      <w:r w:rsidR="00E32AF9">
        <w:rPr>
          <w:rFonts w:eastAsia="Times New Roman"/>
        </w:rPr>
        <w:t xml:space="preserve"> review</w:t>
      </w:r>
      <w:r>
        <w:rPr>
          <w:rFonts w:eastAsia="Times New Roman"/>
        </w:rPr>
        <w:t xml:space="preserve"> report to the Coroner or Coroner’s Court (as appropriate) must be for the purpose of an investigation or an inquest as outlined in the </w:t>
      </w:r>
      <w:r w:rsidRPr="00A40FB2">
        <w:rPr>
          <w:rFonts w:eastAsia="Times New Roman"/>
          <w:i/>
          <w:iCs/>
        </w:rPr>
        <w:t>Coroners Act 2008</w:t>
      </w:r>
      <w:r>
        <w:rPr>
          <w:rFonts w:eastAsia="Times New Roman"/>
        </w:rPr>
        <w:t>.</w:t>
      </w:r>
    </w:p>
    <w:p w14:paraId="02F9BA33" w14:textId="2FB034E5" w:rsidR="00000E66" w:rsidRPr="00E656EF" w:rsidRDefault="00000E66" w:rsidP="002E7828">
      <w:pPr>
        <w:pStyle w:val="SCVbody"/>
        <w:rPr>
          <w:rFonts w:eastAsia="Times New Roman"/>
        </w:rPr>
      </w:pPr>
      <w:r>
        <w:rPr>
          <w:rFonts w:eastAsia="Times New Roman"/>
        </w:rPr>
        <w:t>The SAPSE review report and working documents of the SAPSE review panel are not required to be produced if requested under the</w:t>
      </w:r>
      <w:r w:rsidRPr="00046571">
        <w:rPr>
          <w:rFonts w:eastAsia="Times New Roman"/>
        </w:rPr>
        <w:t xml:space="preserve"> </w:t>
      </w:r>
      <w:r w:rsidRPr="00A40FB2">
        <w:rPr>
          <w:rFonts w:eastAsia="Times New Roman"/>
          <w:i/>
          <w:iCs/>
        </w:rPr>
        <w:t>Freedom of Information Act 1982</w:t>
      </w:r>
      <w:r>
        <w:rPr>
          <w:rFonts w:eastAsia="Times New Roman"/>
          <w:i/>
        </w:rPr>
        <w:t xml:space="preserve"> </w:t>
      </w:r>
      <w:r w:rsidR="00CD6553" w:rsidRPr="00CD6553">
        <w:rPr>
          <w:rFonts w:eastAsia="Times New Roman"/>
        </w:rPr>
        <w:t>(Vic)</w:t>
      </w:r>
      <w:r>
        <w:rPr>
          <w:rFonts w:eastAsia="Times New Roman"/>
        </w:rPr>
        <w:t xml:space="preserve"> or </w:t>
      </w:r>
      <w:r w:rsidRPr="00A40FB2">
        <w:rPr>
          <w:rFonts w:eastAsia="Times New Roman"/>
          <w:i/>
          <w:iCs/>
        </w:rPr>
        <w:t>Health Records Act 2001</w:t>
      </w:r>
      <w:r w:rsidRPr="795E16AA">
        <w:rPr>
          <w:rFonts w:eastAsia="Times New Roman"/>
          <w:i/>
          <w:iCs/>
        </w:rPr>
        <w:t>.</w:t>
      </w:r>
      <w:r w:rsidR="00E656EF">
        <w:rPr>
          <w:rStyle w:val="FootnoteReference"/>
          <w:rFonts w:eastAsia="Times New Roman"/>
          <w:i/>
          <w:iCs/>
        </w:rPr>
        <w:footnoteReference w:id="33"/>
      </w:r>
    </w:p>
    <w:tbl>
      <w:tblPr>
        <w:tblStyle w:val="SCVpulloutbox"/>
        <w:tblW w:w="0" w:type="auto"/>
        <w:tblLook w:val="04A0" w:firstRow="1" w:lastRow="0" w:firstColumn="1" w:lastColumn="0" w:noHBand="0" w:noVBand="1"/>
      </w:tblPr>
      <w:tblGrid>
        <w:gridCol w:w="10204"/>
      </w:tblGrid>
      <w:tr w:rsidR="002E7828" w:rsidRPr="00767755" w14:paraId="36B44BF5" w14:textId="77777777" w:rsidTr="00015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2251C9B8" w14:textId="66FA43DF" w:rsidR="002E7828" w:rsidRPr="00A776B4" w:rsidRDefault="002E7828" w:rsidP="00A776B4">
            <w:pPr>
              <w:pStyle w:val="SCVpullouttext"/>
            </w:pPr>
            <w:r w:rsidRPr="00A776B4">
              <w:t>The protections do not apply to primary source documents such as medical records and other corporate records of the health service</w:t>
            </w:r>
            <w:r w:rsidR="00000E66" w:rsidRPr="00A776B4">
              <w:t xml:space="preserve"> </w:t>
            </w:r>
            <w:r w:rsidR="0005185A">
              <w:t xml:space="preserve">entity </w:t>
            </w:r>
            <w:r w:rsidR="00000E66" w:rsidRPr="00A776B4">
              <w:t xml:space="preserve">that are not </w:t>
            </w:r>
            <w:r w:rsidR="002D0D78">
              <w:t xml:space="preserve">developed </w:t>
            </w:r>
            <w:r w:rsidR="002F0F9F">
              <w:t xml:space="preserve">to inform </w:t>
            </w:r>
            <w:r w:rsidR="00000E66" w:rsidRPr="00A776B4">
              <w:t>the SAPSE review.</w:t>
            </w:r>
            <w:r w:rsidR="006160B1" w:rsidRPr="00A776B4">
              <w:t xml:space="preserve"> A patient's right to request the</w:t>
            </w:r>
            <w:r w:rsidR="00250F46">
              <w:t>ir health</w:t>
            </w:r>
            <w:r w:rsidR="006160B1" w:rsidRPr="00A776B4">
              <w:t xml:space="preserve"> records </w:t>
            </w:r>
            <w:r w:rsidR="001E672A">
              <w:t>is</w:t>
            </w:r>
            <w:r w:rsidR="001E672A" w:rsidRPr="00A776B4">
              <w:t xml:space="preserve"> </w:t>
            </w:r>
            <w:r w:rsidR="006160B1" w:rsidRPr="00A776B4">
              <w:t xml:space="preserve">not affected by the </w:t>
            </w:r>
            <w:r w:rsidR="00F45B57">
              <w:t>protections</w:t>
            </w:r>
            <w:r w:rsidRPr="00A776B4">
              <w:t xml:space="preserve">. </w:t>
            </w:r>
          </w:p>
        </w:tc>
      </w:tr>
    </w:tbl>
    <w:p w14:paraId="3DD2C95D" w14:textId="77777777" w:rsidR="002E7828" w:rsidRDefault="002E7828" w:rsidP="002E7828">
      <w:pPr>
        <w:pStyle w:val="SCVbullet1"/>
        <w:numPr>
          <w:ilvl w:val="0"/>
          <w:numId w:val="0"/>
        </w:numPr>
      </w:pPr>
    </w:p>
    <w:p w14:paraId="5A83BE5D" w14:textId="77777777" w:rsidR="002E7828" w:rsidRDefault="002E7828" w:rsidP="002E7828">
      <w:pPr>
        <w:pStyle w:val="Heading2"/>
      </w:pPr>
      <w:bookmarkStart w:id="27" w:name="_Toc117520025"/>
      <w:r>
        <w:lastRenderedPageBreak/>
        <w:t>Confidentiality obligations applying to a member of the SAPSE review panel</w:t>
      </w:r>
      <w:bookmarkEnd w:id="27"/>
    </w:p>
    <w:p w14:paraId="0B2ADDDD" w14:textId="77777777" w:rsidR="002E7828" w:rsidRDefault="002E7828" w:rsidP="002E7828">
      <w:pPr>
        <w:pStyle w:val="SCVbody"/>
      </w:pPr>
      <w:r>
        <w:t>This section applies to anyone that was or is a member of a SAPSE review panel. Any person involved on the panel must not disclose any information acquired by the panel performing the review, except for the following circumstances:</w:t>
      </w:r>
    </w:p>
    <w:p w14:paraId="068E263B" w14:textId="77777777" w:rsidR="002E7828" w:rsidRDefault="002E7828" w:rsidP="002E7828">
      <w:pPr>
        <w:pStyle w:val="SCVbullet1"/>
      </w:pPr>
      <w:r>
        <w:t>in the course of exercising the person's functions as a panel member</w:t>
      </w:r>
    </w:p>
    <w:p w14:paraId="165D48BA" w14:textId="77777777" w:rsidR="002E7828" w:rsidRDefault="002E7828" w:rsidP="002E7828">
      <w:pPr>
        <w:pStyle w:val="SCVbullet1"/>
      </w:pPr>
      <w:r>
        <w:t>for the purpose of any recommendations made by the panel</w:t>
      </w:r>
    </w:p>
    <w:p w14:paraId="13BBD041" w14:textId="3E4DF696" w:rsidR="002E7828" w:rsidRDefault="002E7828" w:rsidP="002E7828">
      <w:pPr>
        <w:pStyle w:val="SCVbullet1"/>
      </w:pPr>
      <w:r>
        <w:t>for the purpose of any required or discretionary disclosure of the SAPSE review panel</w:t>
      </w:r>
      <w:r w:rsidR="00E90CEB">
        <w:t xml:space="preserve"> (such as when the report is provided to the patient or the Secretary)</w:t>
      </w:r>
      <w:r>
        <w:t>.</w:t>
      </w:r>
    </w:p>
    <w:p w14:paraId="2731086F" w14:textId="006395C7" w:rsidR="002E7828" w:rsidRDefault="002E7828" w:rsidP="002E7828">
      <w:pPr>
        <w:pStyle w:val="SCVbullet1"/>
        <w:numPr>
          <w:ilvl w:val="0"/>
          <w:numId w:val="0"/>
        </w:numPr>
        <w:ind w:left="284" w:hanging="284"/>
      </w:pPr>
      <w:r w:rsidRPr="001E334A">
        <w:rPr>
          <w:b/>
          <w:bCs/>
        </w:rPr>
        <w:t>Note</w:t>
      </w:r>
      <w:r>
        <w:t xml:space="preserve">: Disclosure of information </w:t>
      </w:r>
      <w:r w:rsidR="00E90CEB">
        <w:t xml:space="preserve">is an offence with a penalty of </w:t>
      </w:r>
      <w:r>
        <w:t>10 penalty units.</w:t>
      </w:r>
      <w:r w:rsidR="00AF2656">
        <w:rPr>
          <w:rStyle w:val="FootnoteReference"/>
        </w:rPr>
        <w:footnoteReference w:id="34"/>
      </w:r>
    </w:p>
    <w:p w14:paraId="1F1D545B" w14:textId="77777777" w:rsidR="002E7828" w:rsidRDefault="002E7828" w:rsidP="002E7828">
      <w:pPr>
        <w:pStyle w:val="SCVbullet1"/>
        <w:numPr>
          <w:ilvl w:val="0"/>
          <w:numId w:val="0"/>
        </w:numPr>
        <w:ind w:left="284" w:hanging="284"/>
      </w:pPr>
    </w:p>
    <w:p w14:paraId="4339EC38" w14:textId="77777777" w:rsidR="002E7828" w:rsidRDefault="002E7828" w:rsidP="002E7828">
      <w:pPr>
        <w:pStyle w:val="Heading2"/>
      </w:pPr>
      <w:bookmarkStart w:id="28" w:name="_Toc117520026"/>
      <w:r>
        <w:t>Confidentiality of SAPSE review panel members</w:t>
      </w:r>
      <w:bookmarkEnd w:id="28"/>
    </w:p>
    <w:p w14:paraId="2027ECEC" w14:textId="023921F4" w:rsidR="002E7828" w:rsidRDefault="002E7828" w:rsidP="002E7828">
      <w:pPr>
        <w:pStyle w:val="SCVbody"/>
      </w:pPr>
      <w:r w:rsidRPr="008D7F4F">
        <w:t xml:space="preserve">A health service entity that has appointed a SAPSE review panel, or a member of staff of that </w:t>
      </w:r>
      <w:r>
        <w:t xml:space="preserve">health service </w:t>
      </w:r>
      <w:r w:rsidRPr="008D7F4F">
        <w:t>entity, must not disclose the identity of any member of that panel</w:t>
      </w:r>
      <w:r>
        <w:t>.</w:t>
      </w:r>
    </w:p>
    <w:p w14:paraId="36B8E5A3" w14:textId="1D02F3F3" w:rsidR="002E7828" w:rsidRDefault="002E7828" w:rsidP="002E7828">
      <w:pPr>
        <w:pStyle w:val="SCVbody"/>
      </w:pPr>
      <w:r w:rsidRPr="001E334A">
        <w:rPr>
          <w:b/>
          <w:bCs/>
        </w:rPr>
        <w:t>Note</w:t>
      </w:r>
      <w:r>
        <w:t xml:space="preserve">: Disclosure of this information in the case of an individual </w:t>
      </w:r>
      <w:r w:rsidR="00E90CEB">
        <w:t>is an offence with a penalty of</w:t>
      </w:r>
      <w:r>
        <w:t xml:space="preserve"> 10 penalty units. In the case of a body corporate</w:t>
      </w:r>
      <w:r w:rsidR="00E90CEB">
        <w:t xml:space="preserve">, the </w:t>
      </w:r>
      <w:r w:rsidR="002E770A">
        <w:t>penalty is</w:t>
      </w:r>
      <w:r w:rsidR="00E90CEB">
        <w:t xml:space="preserve"> </w:t>
      </w:r>
      <w:r>
        <w:t>50 penalty units.</w:t>
      </w:r>
      <w:r w:rsidR="00AF2656">
        <w:rPr>
          <w:rStyle w:val="FootnoteReference"/>
        </w:rPr>
        <w:footnoteReference w:id="35"/>
      </w:r>
      <w:r>
        <w:t xml:space="preserve"> </w:t>
      </w:r>
    </w:p>
    <w:p w14:paraId="0074EDE8" w14:textId="77777777" w:rsidR="00453CF5" w:rsidRDefault="00453CF5" w:rsidP="007A4A65">
      <w:pPr>
        <w:pStyle w:val="SCVbody"/>
      </w:pPr>
    </w:p>
    <w:p w14:paraId="0BEDE442" w14:textId="246FC0B7" w:rsidR="007A4A65" w:rsidRPr="00807CB8" w:rsidRDefault="007A4A65" w:rsidP="007A4A65">
      <w:pPr>
        <w:pStyle w:val="Heading1"/>
        <w:rPr>
          <w:rFonts w:eastAsia="MS PGothic"/>
        </w:rPr>
      </w:pPr>
      <w:bookmarkStart w:id="29" w:name="_Toc117520027"/>
      <w:r w:rsidRPr="00807CB8">
        <w:rPr>
          <w:rFonts w:eastAsia="MS PGothic"/>
        </w:rPr>
        <w:lastRenderedPageBreak/>
        <w:t>Appendix</w:t>
      </w:r>
      <w:r w:rsidR="00E53D64">
        <w:rPr>
          <w:rFonts w:eastAsia="MS PGothic"/>
        </w:rPr>
        <w:t xml:space="preserve"> 1</w:t>
      </w:r>
      <w:r w:rsidRPr="00807CB8">
        <w:rPr>
          <w:rFonts w:eastAsia="MS PGothic"/>
        </w:rPr>
        <w:t>: Review team member roles</w:t>
      </w:r>
      <w:bookmarkEnd w:id="29"/>
    </w:p>
    <w:p w14:paraId="3D21A194" w14:textId="34B89573" w:rsidR="007A4A65" w:rsidRPr="00A40FB2" w:rsidRDefault="007A4A65" w:rsidP="00A40FB2">
      <w:pPr>
        <w:pStyle w:val="SCVintroductorytext"/>
        <w:rPr>
          <w:rFonts w:eastAsia="MS PGothic"/>
        </w:rPr>
      </w:pPr>
      <w:r w:rsidRPr="00A40FB2">
        <w:rPr>
          <w:rFonts w:eastAsia="MS PGothic"/>
        </w:rPr>
        <w:t>Having a balanced and effective team is a key element of a productive review. Review teams should be formed in conjunction with the executive sponsor and/or team leader.</w:t>
      </w:r>
      <w:r w:rsidR="00776899">
        <w:rPr>
          <w:rFonts w:eastAsia="MS PGothic"/>
        </w:rPr>
        <w:t xml:space="preserve"> It is recommended that the following persons support or be part of the SAPSE review panel.</w:t>
      </w:r>
    </w:p>
    <w:p w14:paraId="7EE2AF17" w14:textId="77777777" w:rsidR="007A4A65" w:rsidRPr="00DB2CDC" w:rsidRDefault="007A4A65" w:rsidP="00DB2CDC">
      <w:pPr>
        <w:pStyle w:val="Heading3"/>
        <w:rPr>
          <w:rFonts w:eastAsia="MS PGothic"/>
          <w:color w:val="auto"/>
        </w:rPr>
      </w:pPr>
      <w:r w:rsidRPr="00DB2CDC">
        <w:rPr>
          <w:rFonts w:eastAsia="MS PGothic"/>
          <w:color w:val="auto"/>
        </w:rPr>
        <w:t>Executive sponsor</w:t>
      </w:r>
    </w:p>
    <w:p w14:paraId="5963F752" w14:textId="34CC0703" w:rsidR="007A4A65" w:rsidRPr="00A40FB2" w:rsidRDefault="007A4A65" w:rsidP="007A4A65">
      <w:pPr>
        <w:spacing w:before="0"/>
        <w:rPr>
          <w:rFonts w:eastAsia="MS PGothic" w:cstheme="minorHAnsi"/>
        </w:rPr>
      </w:pPr>
      <w:r w:rsidRPr="00A40FB2">
        <w:rPr>
          <w:rFonts w:eastAsia="MS PGothic" w:cstheme="minorHAnsi"/>
        </w:rPr>
        <w:t>The executive sponsor is a member of the health service</w:t>
      </w:r>
      <w:r w:rsidR="0005185A">
        <w:rPr>
          <w:rFonts w:eastAsia="MS PGothic" w:cstheme="minorHAnsi"/>
        </w:rPr>
        <w:t xml:space="preserve"> entity</w:t>
      </w:r>
      <w:r w:rsidRPr="00A40FB2">
        <w:rPr>
          <w:rFonts w:eastAsia="MS PGothic" w:cstheme="minorHAnsi"/>
        </w:rPr>
        <w:t>’s executive who is not an active member of the review team, and therefore does not participate in review meetings.</w:t>
      </w:r>
    </w:p>
    <w:p w14:paraId="6B13E944" w14:textId="77777777" w:rsidR="007A4A65" w:rsidRPr="00A40FB2" w:rsidRDefault="007A4A65" w:rsidP="007A4A65">
      <w:pPr>
        <w:spacing w:before="0"/>
        <w:rPr>
          <w:rFonts w:eastAsia="MS PGothic" w:cstheme="minorHAnsi"/>
        </w:rPr>
      </w:pPr>
      <w:r w:rsidRPr="00A40FB2">
        <w:rPr>
          <w:rFonts w:eastAsia="MS PGothic" w:cstheme="minorHAnsi"/>
        </w:rPr>
        <w:t>Their role includes:</w:t>
      </w:r>
    </w:p>
    <w:p w14:paraId="75E8C5CB" w14:textId="40FB1FB9" w:rsidR="007A4A65" w:rsidRPr="00A40FB2" w:rsidRDefault="007A4A65" w:rsidP="00A40FB2">
      <w:pPr>
        <w:pStyle w:val="SCVbullet1"/>
        <w:rPr>
          <w:rFonts w:eastAsia="MS PGothic"/>
        </w:rPr>
      </w:pPr>
      <w:r w:rsidRPr="00A40FB2">
        <w:rPr>
          <w:rFonts w:eastAsia="MS PGothic"/>
        </w:rPr>
        <w:t>allocating resources to the review</w:t>
      </w:r>
    </w:p>
    <w:p w14:paraId="7DF8F2C1" w14:textId="7CFCE494" w:rsidR="007A4A65" w:rsidRPr="00A40FB2" w:rsidRDefault="007A4A65" w:rsidP="00A40FB2">
      <w:pPr>
        <w:pStyle w:val="SCVbullet1"/>
        <w:rPr>
          <w:rFonts w:eastAsia="MS PGothic"/>
        </w:rPr>
      </w:pPr>
      <w:r w:rsidRPr="00A40FB2">
        <w:rPr>
          <w:rFonts w:eastAsia="MS PGothic"/>
        </w:rPr>
        <w:t>being available as a contact point for escalation of issues</w:t>
      </w:r>
    </w:p>
    <w:p w14:paraId="5285D99D" w14:textId="0CDA02F2" w:rsidR="007A4A65" w:rsidRPr="00A40FB2" w:rsidRDefault="007A4A65" w:rsidP="00A40FB2">
      <w:pPr>
        <w:pStyle w:val="SCVbullet1"/>
        <w:rPr>
          <w:rFonts w:eastAsia="MS PGothic"/>
        </w:rPr>
      </w:pPr>
      <w:r w:rsidRPr="00A40FB2">
        <w:rPr>
          <w:rFonts w:eastAsia="MS PGothic"/>
        </w:rPr>
        <w:t>reducing barriers during the review process</w:t>
      </w:r>
    </w:p>
    <w:p w14:paraId="73FA2D7B" w14:textId="22AFB716" w:rsidR="007A4A65" w:rsidRDefault="007A4A65" w:rsidP="00A40FB2">
      <w:pPr>
        <w:pStyle w:val="SCVbullet1"/>
        <w:rPr>
          <w:rFonts w:eastAsia="MS PGothic"/>
        </w:rPr>
      </w:pPr>
      <w:r w:rsidRPr="00A40FB2">
        <w:rPr>
          <w:rFonts w:eastAsia="MS PGothic"/>
        </w:rPr>
        <w:t>supporting the review team to complete the review, including in formulating recommendations and sharing what has been learned from the review.</w:t>
      </w:r>
    </w:p>
    <w:p w14:paraId="7B15234B" w14:textId="77777777" w:rsidR="00F06A85" w:rsidRPr="00A40FB2" w:rsidRDefault="00F06A85" w:rsidP="00F06A85">
      <w:pPr>
        <w:pStyle w:val="SCVbullet1"/>
        <w:numPr>
          <w:ilvl w:val="0"/>
          <w:numId w:val="0"/>
        </w:numPr>
        <w:rPr>
          <w:rFonts w:eastAsia="MS PGothic"/>
        </w:rPr>
      </w:pPr>
    </w:p>
    <w:p w14:paraId="5FAFB288" w14:textId="29CB00ED" w:rsidR="007A4A65" w:rsidRPr="00DB2CDC" w:rsidRDefault="007A4A65" w:rsidP="00DB2CDC">
      <w:pPr>
        <w:pStyle w:val="Heading3"/>
        <w:rPr>
          <w:rFonts w:eastAsia="MS PGothic"/>
          <w:color w:val="auto"/>
        </w:rPr>
      </w:pPr>
      <w:r w:rsidRPr="00DB2CDC">
        <w:rPr>
          <w:rFonts w:eastAsia="MS PGothic"/>
          <w:color w:val="auto"/>
        </w:rPr>
        <w:t>Team leader</w:t>
      </w:r>
      <w:r w:rsidR="00066565">
        <w:rPr>
          <w:rFonts w:eastAsia="MS PGothic"/>
          <w:color w:val="auto"/>
        </w:rPr>
        <w:t xml:space="preserve"> (Chair)</w:t>
      </w:r>
    </w:p>
    <w:p w14:paraId="7260E624" w14:textId="5FD9D28C" w:rsidR="007A4A65" w:rsidRPr="00A40FB2" w:rsidRDefault="007A4A65" w:rsidP="007A4A65">
      <w:pPr>
        <w:spacing w:before="0"/>
        <w:rPr>
          <w:rFonts w:eastAsia="MS PGothic" w:cstheme="minorHAnsi"/>
        </w:rPr>
      </w:pPr>
      <w:r w:rsidRPr="00A40FB2">
        <w:rPr>
          <w:rFonts w:eastAsia="MS PGothic" w:cstheme="minorHAnsi"/>
        </w:rPr>
        <w:t>The team leader is often a</w:t>
      </w:r>
      <w:r w:rsidR="00802901">
        <w:rPr>
          <w:rFonts w:eastAsia="MS PGothic" w:cstheme="minorHAnsi"/>
        </w:rPr>
        <w:t xml:space="preserve"> senior</w:t>
      </w:r>
      <w:r w:rsidRPr="00A40FB2">
        <w:rPr>
          <w:rFonts w:eastAsia="MS PGothic" w:cstheme="minorHAnsi"/>
        </w:rPr>
        <w:t xml:space="preserve"> employee of the health service </w:t>
      </w:r>
      <w:r w:rsidR="0005185A">
        <w:rPr>
          <w:rFonts w:eastAsia="MS PGothic" w:cstheme="minorHAnsi"/>
        </w:rPr>
        <w:t xml:space="preserve">entity </w:t>
      </w:r>
      <w:r w:rsidRPr="00A40FB2">
        <w:rPr>
          <w:rFonts w:eastAsia="MS PGothic" w:cstheme="minorHAnsi"/>
        </w:rPr>
        <w:t>(such as a manager, nurse, midwife, engineer</w:t>
      </w:r>
      <w:r w:rsidR="00CD7040">
        <w:rPr>
          <w:rFonts w:eastAsia="MS PGothic" w:cstheme="minorHAnsi"/>
        </w:rPr>
        <w:t xml:space="preserve"> or doctor</w:t>
      </w:r>
      <w:r w:rsidRPr="00A40FB2">
        <w:rPr>
          <w:rFonts w:eastAsia="MS PGothic" w:cstheme="minorHAnsi"/>
        </w:rPr>
        <w:t>).</w:t>
      </w:r>
      <w:r w:rsidR="008B50E3">
        <w:rPr>
          <w:rFonts w:eastAsia="MS PGothic" w:cstheme="minorHAnsi"/>
        </w:rPr>
        <w:t xml:space="preserve"> It is recommended</w:t>
      </w:r>
      <w:r w:rsidR="00E50153">
        <w:rPr>
          <w:rFonts w:eastAsia="MS PGothic" w:cstheme="minorHAnsi"/>
        </w:rPr>
        <w:t xml:space="preserve"> that</w:t>
      </w:r>
      <w:r w:rsidR="008B50E3">
        <w:rPr>
          <w:rFonts w:eastAsia="MS PGothic" w:cstheme="minorHAnsi"/>
        </w:rPr>
        <w:t xml:space="preserve"> they have previous experience in conducting </w:t>
      </w:r>
      <w:r w:rsidR="000439EA">
        <w:rPr>
          <w:rFonts w:eastAsia="MS PGothic" w:cstheme="minorHAnsi"/>
        </w:rPr>
        <w:t>adverse event</w:t>
      </w:r>
      <w:r w:rsidR="008B50E3">
        <w:rPr>
          <w:rFonts w:eastAsia="MS PGothic" w:cstheme="minorHAnsi"/>
        </w:rPr>
        <w:t xml:space="preserve"> reviews.</w:t>
      </w:r>
    </w:p>
    <w:p w14:paraId="0A69F203" w14:textId="77777777" w:rsidR="007A4A65" w:rsidRPr="00A40FB2" w:rsidRDefault="007A4A65" w:rsidP="007A4A65">
      <w:pPr>
        <w:spacing w:before="0"/>
        <w:rPr>
          <w:rFonts w:eastAsia="MS PGothic" w:cstheme="minorHAnsi"/>
        </w:rPr>
      </w:pPr>
      <w:r w:rsidRPr="00A40FB2">
        <w:rPr>
          <w:rFonts w:eastAsia="MS PGothic" w:cstheme="minorHAnsi"/>
        </w:rPr>
        <w:t>Their role in the review includes:</w:t>
      </w:r>
    </w:p>
    <w:p w14:paraId="1D76052E" w14:textId="4A0F912C" w:rsidR="007A4A65" w:rsidRPr="00A40FB2" w:rsidRDefault="007A4A65" w:rsidP="00A40FB2">
      <w:pPr>
        <w:pStyle w:val="SCVbullet1"/>
        <w:rPr>
          <w:rFonts w:eastAsia="MS PGothic"/>
        </w:rPr>
      </w:pPr>
      <w:r w:rsidRPr="00A40FB2">
        <w:rPr>
          <w:rFonts w:eastAsia="MS PGothic"/>
        </w:rPr>
        <w:t>identifying and managing conflicts of interest</w:t>
      </w:r>
    </w:p>
    <w:p w14:paraId="53B17001" w14:textId="52411814" w:rsidR="007A4A65" w:rsidRPr="00A40FB2" w:rsidRDefault="007A4A65" w:rsidP="00A40FB2">
      <w:pPr>
        <w:pStyle w:val="SCVbullet1"/>
        <w:rPr>
          <w:rFonts w:eastAsia="MS PGothic"/>
        </w:rPr>
      </w:pPr>
      <w:r w:rsidRPr="00A40FB2">
        <w:rPr>
          <w:rFonts w:eastAsia="MS PGothic"/>
        </w:rPr>
        <w:t>supporting the review team and acting as a first point of escalation for any concerns</w:t>
      </w:r>
    </w:p>
    <w:p w14:paraId="5922BC57" w14:textId="2645A1F7" w:rsidR="007A4A65" w:rsidRPr="00A40FB2" w:rsidRDefault="007A4A65" w:rsidP="00A40FB2">
      <w:pPr>
        <w:pStyle w:val="SCVbullet1"/>
        <w:rPr>
          <w:rFonts w:eastAsia="MS PGothic"/>
        </w:rPr>
      </w:pPr>
      <w:r w:rsidRPr="00A40FB2">
        <w:rPr>
          <w:rFonts w:eastAsia="MS PGothic"/>
        </w:rPr>
        <w:t>chairing the review team meetings</w:t>
      </w:r>
    </w:p>
    <w:p w14:paraId="24A0379D" w14:textId="58634D62" w:rsidR="007A4A65" w:rsidRPr="00A40FB2" w:rsidRDefault="007A4A65" w:rsidP="00A40FB2">
      <w:pPr>
        <w:pStyle w:val="SCVbullet1"/>
        <w:rPr>
          <w:rFonts w:eastAsia="MS PGothic"/>
        </w:rPr>
      </w:pPr>
      <w:r w:rsidRPr="00A40FB2">
        <w:rPr>
          <w:rFonts w:eastAsia="MS PGothic"/>
        </w:rPr>
        <w:t>informing the team of the ‘rules of engagement’ (for example, confirming every team member has a voice, and must actively listen to others)</w:t>
      </w:r>
    </w:p>
    <w:p w14:paraId="31824BFE" w14:textId="749C7B78" w:rsidR="007A4A65" w:rsidRPr="00A40FB2" w:rsidRDefault="007A4A65" w:rsidP="00A40FB2">
      <w:pPr>
        <w:pStyle w:val="SCVbullet1"/>
        <w:rPr>
          <w:rFonts w:eastAsia="MS PGothic"/>
        </w:rPr>
      </w:pPr>
      <w:r w:rsidRPr="00A40FB2">
        <w:rPr>
          <w:rFonts w:eastAsia="MS PGothic"/>
        </w:rPr>
        <w:t>ensuring adherence to the review methodology</w:t>
      </w:r>
    </w:p>
    <w:p w14:paraId="41ED40FE" w14:textId="3239A6C0" w:rsidR="007A4A65" w:rsidRDefault="007A4A65" w:rsidP="00A40FB2">
      <w:pPr>
        <w:pStyle w:val="SCVbullet1"/>
        <w:rPr>
          <w:rFonts w:eastAsia="MS PGothic"/>
        </w:rPr>
      </w:pPr>
      <w:r w:rsidRPr="00A40FB2">
        <w:rPr>
          <w:rFonts w:eastAsia="MS PGothic"/>
        </w:rPr>
        <w:t>ensuring any issues arising from the review are escalated accordingly.</w:t>
      </w:r>
    </w:p>
    <w:p w14:paraId="4ACC9D06" w14:textId="77777777" w:rsidR="00F06A85" w:rsidRPr="00A40FB2" w:rsidRDefault="00F06A85" w:rsidP="00F06A85">
      <w:pPr>
        <w:pStyle w:val="SCVbullet1"/>
        <w:numPr>
          <w:ilvl w:val="0"/>
          <w:numId w:val="0"/>
        </w:numPr>
        <w:ind w:left="284" w:hanging="284"/>
        <w:rPr>
          <w:rFonts w:eastAsia="MS PGothic"/>
        </w:rPr>
      </w:pPr>
    </w:p>
    <w:p w14:paraId="37634A66" w14:textId="77777777" w:rsidR="007A4A65" w:rsidRPr="00DB2CDC" w:rsidRDefault="007A4A65" w:rsidP="00DB2CDC">
      <w:pPr>
        <w:pStyle w:val="Heading3"/>
        <w:rPr>
          <w:rFonts w:eastAsia="MS PGothic"/>
          <w:color w:val="auto"/>
        </w:rPr>
      </w:pPr>
      <w:r w:rsidRPr="00DB2CDC">
        <w:rPr>
          <w:rFonts w:eastAsia="MS PGothic"/>
          <w:color w:val="auto"/>
        </w:rPr>
        <w:t>Facilitator</w:t>
      </w:r>
    </w:p>
    <w:p w14:paraId="772A03EB" w14:textId="7E2212A2" w:rsidR="007A4A65" w:rsidRPr="00A40FB2" w:rsidRDefault="007A4A65" w:rsidP="007A4A65">
      <w:pPr>
        <w:spacing w:before="0" w:line="260" w:lineRule="atLeast"/>
        <w:rPr>
          <w:rFonts w:eastAsia="MS PGothic" w:cstheme="minorHAnsi"/>
        </w:rPr>
      </w:pPr>
      <w:r w:rsidRPr="00A40FB2">
        <w:rPr>
          <w:rFonts w:eastAsia="MS PGothic" w:cstheme="minorHAnsi"/>
        </w:rPr>
        <w:t>The facilitator is often a quality and safety professional</w:t>
      </w:r>
      <w:r w:rsidR="003603D1">
        <w:rPr>
          <w:rFonts w:eastAsia="MS PGothic" w:cstheme="minorHAnsi"/>
        </w:rPr>
        <w:t xml:space="preserve">, and </w:t>
      </w:r>
      <w:r w:rsidR="003603D1" w:rsidRPr="003603D1">
        <w:rPr>
          <w:rFonts w:eastAsia="MS PGothic" w:cstheme="minorHAnsi"/>
        </w:rPr>
        <w:t>should have training in the review methodology being utilised</w:t>
      </w:r>
      <w:r w:rsidRPr="00A40FB2">
        <w:rPr>
          <w:rFonts w:eastAsia="MS PGothic" w:cstheme="minorHAnsi"/>
        </w:rPr>
        <w:t xml:space="preserve">. </w:t>
      </w:r>
    </w:p>
    <w:p w14:paraId="21E5388C" w14:textId="77777777" w:rsidR="007A4A65" w:rsidRPr="00A40FB2" w:rsidRDefault="007A4A65" w:rsidP="007A4A65">
      <w:pPr>
        <w:spacing w:line="260" w:lineRule="atLeast"/>
        <w:rPr>
          <w:rFonts w:eastAsia="MS PGothic" w:cstheme="minorHAnsi"/>
        </w:rPr>
      </w:pPr>
      <w:r w:rsidRPr="00A40FB2">
        <w:rPr>
          <w:rFonts w:eastAsia="MS PGothic" w:cstheme="minorHAnsi"/>
        </w:rPr>
        <w:t>Their role in the review includes:</w:t>
      </w:r>
    </w:p>
    <w:p w14:paraId="71B7152B" w14:textId="77777777" w:rsidR="007A4A65" w:rsidRPr="00A40FB2" w:rsidRDefault="007A4A65" w:rsidP="00A40FB2">
      <w:pPr>
        <w:pStyle w:val="SCVbullet1"/>
        <w:rPr>
          <w:rFonts w:eastAsia="Times New Roman"/>
        </w:rPr>
      </w:pPr>
      <w:r w:rsidRPr="00A40FB2">
        <w:rPr>
          <w:rFonts w:eastAsia="Times New Roman"/>
        </w:rPr>
        <w:t>coordinating team formation in conjunction with the executive sponsor and/or team leader</w:t>
      </w:r>
    </w:p>
    <w:p w14:paraId="17B4094F" w14:textId="77777777" w:rsidR="007A4A65" w:rsidRPr="00A40FB2" w:rsidRDefault="007A4A65" w:rsidP="00A40FB2">
      <w:pPr>
        <w:pStyle w:val="SCVbullet1"/>
        <w:rPr>
          <w:rFonts w:eastAsia="Times New Roman"/>
        </w:rPr>
      </w:pPr>
      <w:r w:rsidRPr="00A40FB2">
        <w:rPr>
          <w:rFonts w:eastAsia="Times New Roman"/>
        </w:rPr>
        <w:lastRenderedPageBreak/>
        <w:t>coordinating logistics of the review such as team meetings and schedules</w:t>
      </w:r>
    </w:p>
    <w:p w14:paraId="70D5EABF" w14:textId="77777777" w:rsidR="007A4A65" w:rsidRPr="00A40FB2" w:rsidRDefault="007A4A65" w:rsidP="00A40FB2">
      <w:pPr>
        <w:pStyle w:val="SCVbullet1"/>
        <w:rPr>
          <w:rFonts w:eastAsia="Times New Roman"/>
        </w:rPr>
      </w:pPr>
      <w:r w:rsidRPr="00A40FB2">
        <w:rPr>
          <w:rFonts w:eastAsia="Times New Roman"/>
        </w:rPr>
        <w:t>gathering relevant information (e.g. patient histories, policies and procedures and interviews)</w:t>
      </w:r>
    </w:p>
    <w:p w14:paraId="599B936D" w14:textId="77777777" w:rsidR="007A4A65" w:rsidRPr="00A40FB2" w:rsidRDefault="007A4A65" w:rsidP="00A40FB2">
      <w:pPr>
        <w:pStyle w:val="SCVbullet1"/>
        <w:rPr>
          <w:rFonts w:eastAsia="Times New Roman"/>
        </w:rPr>
      </w:pPr>
      <w:r w:rsidRPr="00A40FB2">
        <w:rPr>
          <w:rFonts w:eastAsia="Times New Roman"/>
        </w:rPr>
        <w:t xml:space="preserve">sharing relevant information with review team members, maintaining the confidentiality and security of review information </w:t>
      </w:r>
    </w:p>
    <w:p w14:paraId="4073A81F" w14:textId="77777777" w:rsidR="007A4A65" w:rsidRDefault="007A4A65" w:rsidP="00A40FB2">
      <w:pPr>
        <w:pStyle w:val="SCVbullet1"/>
        <w:rPr>
          <w:rFonts w:eastAsia="Times New Roman"/>
        </w:rPr>
      </w:pPr>
      <w:r w:rsidRPr="00A40FB2">
        <w:rPr>
          <w:rFonts w:eastAsia="Times New Roman"/>
        </w:rPr>
        <w:t>collating the review report.</w:t>
      </w:r>
    </w:p>
    <w:p w14:paraId="2AFA7C1F" w14:textId="77777777" w:rsidR="00F06A85" w:rsidRPr="00A40FB2" w:rsidRDefault="00F06A85" w:rsidP="00F06A85">
      <w:pPr>
        <w:pStyle w:val="SCVbullet1"/>
        <w:numPr>
          <w:ilvl w:val="0"/>
          <w:numId w:val="0"/>
        </w:numPr>
        <w:ind w:left="284" w:hanging="284"/>
        <w:rPr>
          <w:rFonts w:eastAsia="Times New Roman"/>
        </w:rPr>
      </w:pPr>
    </w:p>
    <w:p w14:paraId="300579D7" w14:textId="77777777" w:rsidR="007A4A65" w:rsidRPr="00DB2CDC" w:rsidRDefault="007A4A65" w:rsidP="00DB2CDC">
      <w:pPr>
        <w:pStyle w:val="Heading3"/>
        <w:rPr>
          <w:rFonts w:eastAsia="MS PGothic"/>
          <w:color w:val="auto"/>
        </w:rPr>
      </w:pPr>
      <w:r w:rsidRPr="00DB2CDC">
        <w:rPr>
          <w:rFonts w:eastAsia="MS PGothic"/>
          <w:color w:val="auto"/>
        </w:rPr>
        <w:t>Team member</w:t>
      </w:r>
    </w:p>
    <w:p w14:paraId="5D1FF902" w14:textId="03EF3BDB" w:rsidR="007A4A65" w:rsidRDefault="007A4A65" w:rsidP="007A4A65">
      <w:pPr>
        <w:spacing w:before="0" w:line="260" w:lineRule="atLeast"/>
        <w:rPr>
          <w:rFonts w:eastAsia="MS PGothic" w:cstheme="minorHAnsi"/>
        </w:rPr>
      </w:pPr>
      <w:r w:rsidRPr="00A40FB2">
        <w:rPr>
          <w:rFonts w:eastAsia="MS PGothic" w:cstheme="minorHAnsi"/>
        </w:rPr>
        <w:t>Team members are individuals who may or may not be employed by the health service</w:t>
      </w:r>
      <w:r w:rsidR="0005185A">
        <w:rPr>
          <w:rFonts w:eastAsia="MS PGothic" w:cstheme="minorHAnsi"/>
        </w:rPr>
        <w:t xml:space="preserve"> entity</w:t>
      </w:r>
      <w:r w:rsidRPr="00A40FB2">
        <w:rPr>
          <w:rFonts w:eastAsia="MS PGothic" w:cstheme="minorHAnsi"/>
        </w:rPr>
        <w:t>. They can hold any role, including manager, nurse, midwife, engineer, doctor or consumer representative.</w:t>
      </w:r>
    </w:p>
    <w:p w14:paraId="37E05A40" w14:textId="6F7AC2F6" w:rsidR="00F32523" w:rsidRPr="00A40FB2" w:rsidRDefault="00F32523" w:rsidP="007A4A65">
      <w:pPr>
        <w:spacing w:before="0" w:line="260" w:lineRule="atLeast"/>
        <w:rPr>
          <w:rFonts w:eastAsia="MS PGothic" w:cstheme="minorHAnsi"/>
        </w:rPr>
      </w:pPr>
      <w:r>
        <w:rPr>
          <w:rFonts w:eastAsia="MS PGothic" w:cstheme="minorHAnsi"/>
        </w:rPr>
        <w:t xml:space="preserve">It is to note that this person must not have been involved in the event and should not be the manager of the unit/area where the event occurred. </w:t>
      </w:r>
    </w:p>
    <w:p w14:paraId="2EA09BA4" w14:textId="77777777" w:rsidR="007A4A65" w:rsidRPr="00A40FB2" w:rsidRDefault="007A4A65" w:rsidP="007A4A65">
      <w:pPr>
        <w:spacing w:line="260" w:lineRule="atLeast"/>
        <w:rPr>
          <w:rFonts w:eastAsia="MS PGothic" w:cstheme="minorHAnsi"/>
        </w:rPr>
      </w:pPr>
      <w:r w:rsidRPr="00A40FB2">
        <w:rPr>
          <w:rFonts w:eastAsia="MS PGothic" w:cstheme="minorHAnsi"/>
        </w:rPr>
        <w:t>Their role in the review includes:</w:t>
      </w:r>
    </w:p>
    <w:p w14:paraId="627FBB37" w14:textId="77777777" w:rsidR="007A4A65" w:rsidRPr="00A40FB2" w:rsidRDefault="007A4A65" w:rsidP="00A40FB2">
      <w:pPr>
        <w:pStyle w:val="SCVbullet1"/>
        <w:rPr>
          <w:rFonts w:eastAsia="Times New Roman"/>
        </w:rPr>
      </w:pPr>
      <w:r w:rsidRPr="00A40FB2">
        <w:rPr>
          <w:rFonts w:eastAsia="Times New Roman"/>
        </w:rPr>
        <w:t>actively participating in the review process (including reading and analysing relevant information)</w:t>
      </w:r>
    </w:p>
    <w:p w14:paraId="593E289C" w14:textId="77777777" w:rsidR="007A4A65" w:rsidRPr="00A40FB2" w:rsidRDefault="007A4A65" w:rsidP="00A40FB2">
      <w:pPr>
        <w:pStyle w:val="SCVbullet1"/>
        <w:rPr>
          <w:rFonts w:eastAsia="Times New Roman"/>
        </w:rPr>
      </w:pPr>
      <w:r w:rsidRPr="00A40FB2">
        <w:rPr>
          <w:rFonts w:eastAsia="Times New Roman"/>
        </w:rPr>
        <w:t>adhering to the agreed rules of engagement of the team</w:t>
      </w:r>
    </w:p>
    <w:p w14:paraId="40A8DDA3" w14:textId="77777777" w:rsidR="007A4A65" w:rsidRDefault="007A4A65" w:rsidP="00A40FB2">
      <w:pPr>
        <w:pStyle w:val="SCVbullet1"/>
        <w:rPr>
          <w:rFonts w:eastAsia="Times New Roman"/>
        </w:rPr>
      </w:pPr>
      <w:r w:rsidRPr="00A40FB2">
        <w:rPr>
          <w:rFonts w:eastAsia="Times New Roman"/>
        </w:rPr>
        <w:t>bringing their expertise to the review team (clinical, management, health service, consumer etc.).</w:t>
      </w:r>
    </w:p>
    <w:p w14:paraId="52D4B584" w14:textId="77777777" w:rsidR="00F06A85" w:rsidRPr="00A40FB2" w:rsidRDefault="00F06A85" w:rsidP="00F06A85">
      <w:pPr>
        <w:pStyle w:val="SCVbullet1"/>
        <w:numPr>
          <w:ilvl w:val="0"/>
          <w:numId w:val="0"/>
        </w:numPr>
        <w:ind w:left="284" w:hanging="284"/>
        <w:rPr>
          <w:rFonts w:eastAsia="Times New Roman"/>
        </w:rPr>
      </w:pPr>
    </w:p>
    <w:p w14:paraId="294B7E73" w14:textId="251AB64B" w:rsidR="007A4A65" w:rsidRPr="00DB2CDC" w:rsidRDefault="007A4A65" w:rsidP="00DB2CDC">
      <w:pPr>
        <w:pStyle w:val="Heading3"/>
        <w:rPr>
          <w:color w:val="auto"/>
        </w:rPr>
      </w:pPr>
      <w:r w:rsidRPr="00DB2CDC">
        <w:rPr>
          <w:color w:val="auto"/>
        </w:rPr>
        <w:t xml:space="preserve">Additional responsibilities of specific team members </w:t>
      </w:r>
    </w:p>
    <w:p w14:paraId="503EB926" w14:textId="77777777" w:rsidR="007A4A65" w:rsidRPr="00A40FB2" w:rsidRDefault="007A4A65" w:rsidP="00A40FB2">
      <w:pPr>
        <w:pStyle w:val="SCVbullet1"/>
        <w:rPr>
          <w:rFonts w:eastAsia="Times New Roman"/>
        </w:rPr>
      </w:pPr>
      <w:r w:rsidRPr="00A40FB2">
        <w:rPr>
          <w:rFonts w:eastAsia="Times New Roman"/>
          <w:b/>
        </w:rPr>
        <w:t>Consumer representatives:</w:t>
      </w:r>
      <w:r w:rsidRPr="00A40FB2">
        <w:rPr>
          <w:rFonts w:eastAsia="Times New Roman"/>
        </w:rPr>
        <w:t xml:space="preserve"> provide a patient, family or carer perspective.</w:t>
      </w:r>
    </w:p>
    <w:p w14:paraId="5BE2841E" w14:textId="4EBB01C7" w:rsidR="007A4A65" w:rsidRPr="007A0D3A" w:rsidRDefault="007A4A65" w:rsidP="00A40FB2">
      <w:pPr>
        <w:pStyle w:val="SCVbullet1"/>
        <w:rPr>
          <w:rFonts w:eastAsia="Times New Roman"/>
        </w:rPr>
      </w:pPr>
      <w:r w:rsidRPr="00A40FB2">
        <w:rPr>
          <w:rFonts w:eastAsia="Times New Roman"/>
          <w:b/>
        </w:rPr>
        <w:t>External members:</w:t>
      </w:r>
      <w:r w:rsidRPr="00A40FB2">
        <w:rPr>
          <w:rFonts w:eastAsia="Times New Roman"/>
        </w:rPr>
        <w:t xml:space="preserve"> provide a clear and objective perspective on the information presented. They do not have current employment or association with the health service</w:t>
      </w:r>
      <w:r w:rsidR="0005185A">
        <w:rPr>
          <w:rFonts w:eastAsia="Times New Roman"/>
        </w:rPr>
        <w:t xml:space="preserve"> entity</w:t>
      </w:r>
      <w:r w:rsidRPr="00A40FB2">
        <w:rPr>
          <w:rFonts w:eastAsia="Times New Roman"/>
        </w:rPr>
        <w:t xml:space="preserve"> where the event occurred.</w:t>
      </w:r>
    </w:p>
    <w:p w14:paraId="1FAA7C09" w14:textId="77777777" w:rsidR="007A4A65" w:rsidRDefault="007A4A65" w:rsidP="007A4A65">
      <w:pPr>
        <w:pStyle w:val="SCVbody"/>
      </w:pPr>
    </w:p>
    <w:bookmarkEnd w:id="2"/>
    <w:p w14:paraId="2E9DC21C" w14:textId="77777777" w:rsidR="00515958" w:rsidRPr="0059267A" w:rsidRDefault="00515958" w:rsidP="00A45CB0">
      <w:pPr>
        <w:pStyle w:val="SCVbody"/>
      </w:pPr>
    </w:p>
    <w:p w14:paraId="752C6FE7" w14:textId="12532CEC" w:rsidR="0012402C" w:rsidRDefault="0012402C" w:rsidP="00A45CB0">
      <w:pPr>
        <w:pStyle w:val="SCVbody"/>
      </w:pPr>
      <w:r>
        <w:br w:type="page"/>
      </w:r>
    </w:p>
    <w:p w14:paraId="28BCBB5B" w14:textId="6DC72C42" w:rsidR="005C12A8" w:rsidRDefault="0012402C" w:rsidP="00EC622E">
      <w:pPr>
        <w:pStyle w:val="Heading1"/>
      </w:pPr>
      <w:bookmarkStart w:id="30" w:name="_Toc117520028"/>
      <w:r>
        <w:lastRenderedPageBreak/>
        <w:t xml:space="preserve">Associated </w:t>
      </w:r>
      <w:r w:rsidR="00F435CD">
        <w:t xml:space="preserve">Act and other </w:t>
      </w:r>
      <w:r w:rsidR="00BF0363">
        <w:t>resources</w:t>
      </w:r>
      <w:bookmarkEnd w:id="30"/>
      <w:r>
        <w:t xml:space="preserve"> </w:t>
      </w:r>
    </w:p>
    <w:p w14:paraId="56BB3002" w14:textId="74696952" w:rsidR="00216400" w:rsidRPr="00201708" w:rsidRDefault="00AB6168" w:rsidP="00216400">
      <w:pPr>
        <w:pStyle w:val="SCVbody"/>
      </w:pPr>
      <w:hyperlink r:id="rId36" w:history="1">
        <w:r w:rsidR="00201708" w:rsidRPr="00201708">
          <w:rPr>
            <w:rStyle w:val="Hyperlink"/>
          </w:rPr>
          <w:t>Expert Working Group</w:t>
        </w:r>
        <w:r w:rsidR="002F1AE1" w:rsidRPr="00201708">
          <w:rPr>
            <w:rStyle w:val="Hyperlink"/>
          </w:rPr>
          <w:t xml:space="preserve"> report on statutory duty of candour</w:t>
        </w:r>
      </w:hyperlink>
    </w:p>
    <w:p w14:paraId="662D9823" w14:textId="77777777" w:rsidR="00216400" w:rsidRDefault="00AB6168" w:rsidP="00216400">
      <w:pPr>
        <w:pStyle w:val="SCVbody"/>
        <w:rPr>
          <w:i/>
          <w:iCs/>
        </w:rPr>
      </w:pPr>
      <w:hyperlink r:id="rId37" w:history="1">
        <w:r w:rsidR="00216400" w:rsidRPr="003E54CD">
          <w:rPr>
            <w:rStyle w:val="Hyperlink"/>
            <w:i/>
            <w:iCs/>
          </w:rPr>
          <w:t>Health Legislation Amendment (Quality and Safety) Act 2022</w:t>
        </w:r>
      </w:hyperlink>
    </w:p>
    <w:p w14:paraId="7E3267A1" w14:textId="77777777" w:rsidR="00216400" w:rsidRDefault="00AB6168" w:rsidP="00216400">
      <w:pPr>
        <w:pStyle w:val="SCVbody"/>
        <w:rPr>
          <w:rStyle w:val="Hyperlink"/>
          <w:i/>
          <w:iCs/>
        </w:rPr>
      </w:pPr>
      <w:hyperlink r:id="rId38" w:history="1">
        <w:r w:rsidR="00216400" w:rsidRPr="003E54CD">
          <w:rPr>
            <w:rStyle w:val="Hyperlink"/>
            <w:i/>
            <w:iCs/>
          </w:rPr>
          <w:t>Health Services Act 1988</w:t>
        </w:r>
      </w:hyperlink>
    </w:p>
    <w:p w14:paraId="3DE1EAB1" w14:textId="5927710F" w:rsidR="00905AB9" w:rsidRDefault="00AB6168" w:rsidP="00905AB9">
      <w:pPr>
        <w:pStyle w:val="SCVbody"/>
        <w:rPr>
          <w:rStyle w:val="Hyperlink"/>
          <w:i/>
          <w:iCs/>
        </w:rPr>
      </w:pPr>
      <w:hyperlink r:id="rId39">
        <w:r w:rsidR="00905AB9" w:rsidRPr="0E1F860E">
          <w:rPr>
            <w:rStyle w:val="Hyperlink"/>
            <w:i/>
            <w:iCs/>
          </w:rPr>
          <w:t>Health Services (Quality and Safety) Regulations 2020</w:t>
        </w:r>
      </w:hyperlink>
    </w:p>
    <w:p w14:paraId="59292CCE" w14:textId="618DFE6D" w:rsidR="00BE6BB6" w:rsidRDefault="00AB6168" w:rsidP="00905AB9">
      <w:pPr>
        <w:pStyle w:val="SCVbody"/>
        <w:rPr>
          <w:i/>
          <w:iCs/>
        </w:rPr>
      </w:pPr>
      <w:hyperlink r:id="rId40">
        <w:r w:rsidR="00BE6BB6" w:rsidRPr="0E1F860E">
          <w:rPr>
            <w:rStyle w:val="Hyperlink"/>
          </w:rPr>
          <w:t>Learning and education | Safer Care Victoria</w:t>
        </w:r>
      </w:hyperlink>
    </w:p>
    <w:p w14:paraId="69329005" w14:textId="17653091" w:rsidR="00ED1C58" w:rsidRDefault="00AB6168" w:rsidP="00ED1C58">
      <w:pPr>
        <w:pStyle w:val="SCVbody"/>
        <w:rPr>
          <w:rStyle w:val="Hyperlink"/>
        </w:rPr>
      </w:pPr>
      <w:hyperlink r:id="rId41" w:history="1">
        <w:r w:rsidR="00ED1C58" w:rsidRPr="007C5150">
          <w:rPr>
            <w:rStyle w:val="Hyperlink"/>
          </w:rPr>
          <w:t>Policy: Adverse patient safety events</w:t>
        </w:r>
      </w:hyperlink>
    </w:p>
    <w:p w14:paraId="2004EABE" w14:textId="0FF7076D" w:rsidR="00BF0363" w:rsidRDefault="00AB6168" w:rsidP="00ED1C58">
      <w:pPr>
        <w:pStyle w:val="SCVbody"/>
      </w:pPr>
      <w:hyperlink r:id="rId42" w:history="1">
        <w:r w:rsidR="00BF0363">
          <w:rPr>
            <w:rStyle w:val="Hyperlink"/>
          </w:rPr>
          <w:t>Statutory Duty of Candour and protections for SAPSE reviews | Safer Care Victoria</w:t>
        </w:r>
      </w:hyperlink>
    </w:p>
    <w:p w14:paraId="499E778B" w14:textId="2BA272FE" w:rsidR="00ED1C58" w:rsidRDefault="00AB6168" w:rsidP="001D0872">
      <w:pPr>
        <w:pStyle w:val="SCVbody"/>
        <w:rPr>
          <w:rStyle w:val="Hyperlink"/>
        </w:rPr>
      </w:pPr>
      <w:hyperlink r:id="rId43" w:history="1">
        <w:r w:rsidR="001623EE" w:rsidRPr="00B45720">
          <w:rPr>
            <w:rStyle w:val="Hyperlink"/>
          </w:rPr>
          <w:t xml:space="preserve">Targeting </w:t>
        </w:r>
        <w:r w:rsidR="001623EE">
          <w:rPr>
            <w:rStyle w:val="Hyperlink"/>
          </w:rPr>
          <w:t>z</w:t>
        </w:r>
        <w:r w:rsidR="001623EE" w:rsidRPr="00B45720">
          <w:rPr>
            <w:rStyle w:val="Hyperlink"/>
          </w:rPr>
          <w:t>ero report</w:t>
        </w:r>
        <w:r w:rsidR="001623EE">
          <w:rPr>
            <w:rStyle w:val="Hyperlink"/>
          </w:rPr>
          <w:t xml:space="preserve">: </w:t>
        </w:r>
        <w:r w:rsidR="001623EE" w:rsidRPr="000D5579">
          <w:rPr>
            <w:rStyle w:val="Hyperlink"/>
          </w:rPr>
          <w:t>Better, Safer Care, Delivering a world-leading healthcare system</w:t>
        </w:r>
      </w:hyperlink>
    </w:p>
    <w:p w14:paraId="6C27C831" w14:textId="485AA5E3" w:rsidR="000D2151" w:rsidRDefault="00AB6168" w:rsidP="001D0872">
      <w:pPr>
        <w:pStyle w:val="SCVbody"/>
      </w:pPr>
      <w:hyperlink r:id="rId44" w:history="1">
        <w:r w:rsidR="000D2151" w:rsidRPr="00E43A0B">
          <w:rPr>
            <w:rStyle w:val="Hyperlink"/>
          </w:rPr>
          <w:t>The Australian Open Disclosure Framework</w:t>
        </w:r>
      </w:hyperlink>
    </w:p>
    <w:p w14:paraId="058C89BD" w14:textId="2EFA65D6" w:rsidR="005855F6" w:rsidRPr="005855F6" w:rsidRDefault="00AB6168" w:rsidP="001D0872">
      <w:pPr>
        <w:pStyle w:val="SCVbody"/>
        <w:rPr>
          <w:iCs/>
        </w:rPr>
      </w:pPr>
      <w:hyperlink r:id="rId45" w:history="1">
        <w:r w:rsidR="005855F6" w:rsidRPr="00AB6168">
          <w:rPr>
            <w:rStyle w:val="Hyperlink"/>
            <w:iCs/>
          </w:rPr>
          <w:t>Victorian Duty of Candour Framework</w:t>
        </w:r>
      </w:hyperlink>
    </w:p>
    <w:p w14:paraId="27347D0F" w14:textId="77777777" w:rsidR="001D0872" w:rsidRDefault="00185828" w:rsidP="001D0872">
      <w:pPr>
        <w:pStyle w:val="SCVbody"/>
        <w:rPr>
          <w:i/>
        </w:rPr>
      </w:pPr>
      <w:r>
        <w:rPr>
          <w:i/>
        </w:rPr>
        <w:fldChar w:fldCharType="begin"/>
      </w:r>
      <w:r>
        <w:rPr>
          <w:i/>
        </w:rPr>
        <w:instrText xml:space="preserve"> HYPERLINK "https://www.safercare.vic.gov.au/sites/default/files/2022-08/Victorian%20Duty%20of%20Candour%20Guidelines%20.docx" </w:instrText>
      </w:r>
      <w:r>
        <w:rPr>
          <w:i/>
        </w:rPr>
        <w:fldChar w:fldCharType="separate"/>
      </w:r>
      <w:r w:rsidR="00F435CD" w:rsidRPr="00185828">
        <w:rPr>
          <w:rStyle w:val="Hyperlink"/>
          <w:i/>
        </w:rPr>
        <w:t>Victorian Duty of Candour Guidelines</w:t>
      </w:r>
    </w:p>
    <w:p w14:paraId="062F7506" w14:textId="333845F4" w:rsidR="00430B0A" w:rsidRPr="00430B0A" w:rsidRDefault="00AB6168" w:rsidP="00430B0A">
      <w:pPr>
        <w:pStyle w:val="SCVbody"/>
      </w:pPr>
      <w:hyperlink r:id="rId46" w:history="1">
        <w:r w:rsidR="00430B0A" w:rsidRPr="00837663">
          <w:rPr>
            <w:rStyle w:val="Hyperlink"/>
          </w:rPr>
          <w:t>Victorian sentinel events guide</w:t>
        </w:r>
      </w:hyperlink>
    </w:p>
    <w:p w14:paraId="112055EB" w14:textId="77777777" w:rsidR="00430B0A" w:rsidRDefault="00430B0A" w:rsidP="00430B0A">
      <w:pPr>
        <w:rPr>
          <w:i/>
        </w:rPr>
      </w:pPr>
    </w:p>
    <w:p w14:paraId="325AB369" w14:textId="610B7F52" w:rsidR="00430B0A" w:rsidRPr="00430B0A" w:rsidRDefault="00430B0A" w:rsidP="00430B0A">
      <w:pPr>
        <w:sectPr w:rsidR="00430B0A" w:rsidRPr="00430B0A" w:rsidSect="00795BA7">
          <w:pgSz w:w="11906" w:h="16838" w:code="9"/>
          <w:pgMar w:top="3402" w:right="851" w:bottom="1361" w:left="851" w:header="851" w:footer="851" w:gutter="0"/>
          <w:cols w:space="284"/>
          <w:docGrid w:linePitch="360"/>
        </w:sectPr>
      </w:pPr>
    </w:p>
    <w:p w14:paraId="44CDF8EA" w14:textId="631C1C2D" w:rsidR="00E22A20" w:rsidRPr="0059267A" w:rsidRDefault="00185828" w:rsidP="00A45CB0">
      <w:pPr>
        <w:pStyle w:val="SCVbody"/>
      </w:pPr>
      <w:r>
        <w:rPr>
          <w:i/>
        </w:rPr>
        <w:lastRenderedPageBreak/>
        <w:fldChar w:fldCharType="end"/>
      </w:r>
    </w:p>
    <w:sectPr w:rsidR="00E22A20" w:rsidRPr="0059267A" w:rsidSect="00795BA7">
      <w:headerReference w:type="even" r:id="rId47"/>
      <w:headerReference w:type="default" r:id="rId48"/>
      <w:footerReference w:type="even" r:id="rId49"/>
      <w:footerReference w:type="default" r:id="rId50"/>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B988" w14:textId="77777777" w:rsidR="00A8613B" w:rsidRDefault="00A8613B" w:rsidP="002D711A">
      <w:pPr>
        <w:spacing w:after="0" w:line="240" w:lineRule="auto"/>
      </w:pPr>
      <w:r>
        <w:separator/>
      </w:r>
    </w:p>
  </w:endnote>
  <w:endnote w:type="continuationSeparator" w:id="0">
    <w:p w14:paraId="0B2C6CD1" w14:textId="77777777" w:rsidR="00A8613B" w:rsidRDefault="00A8613B" w:rsidP="002D711A">
      <w:pPr>
        <w:spacing w:after="0" w:line="240" w:lineRule="auto"/>
      </w:pPr>
      <w:r>
        <w:continuationSeparator/>
      </w:r>
    </w:p>
  </w:endnote>
  <w:endnote w:type="continuationNotice" w:id="1">
    <w:p w14:paraId="27470BAC" w14:textId="77777777" w:rsidR="00A8613B" w:rsidRDefault="00A861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2C90" w14:textId="67A4D8CD" w:rsidR="001F74EB" w:rsidRDefault="001F74EB">
    <w:pPr>
      <w:pStyle w:val="Footer"/>
    </w:pPr>
    <w:r>
      <mc:AlternateContent>
        <mc:Choice Requires="wps">
          <w:drawing>
            <wp:anchor distT="0" distB="0" distL="114300" distR="114300" simplePos="1" relativeHeight="251658250" behindDoc="0" locked="0" layoutInCell="0" allowOverlap="1" wp14:anchorId="3A1E27FC" wp14:editId="7432A2C3">
              <wp:simplePos x="0" y="10189687"/>
              <wp:positionH relativeFrom="page">
                <wp:posOffset>0</wp:posOffset>
              </wp:positionH>
              <wp:positionV relativeFrom="page">
                <wp:posOffset>10189210</wp:posOffset>
              </wp:positionV>
              <wp:extent cx="7560310" cy="311785"/>
              <wp:effectExtent l="0" t="0" r="0" b="12065"/>
              <wp:wrapNone/>
              <wp:docPr id="19" name="MSIPCM3131409784100c9561546c5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38263" w14:textId="5BEF0C79"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1E27FC" id="_x0000_t202" coordsize="21600,21600" o:spt="202" path="m,l,21600r21600,l21600,xe">
              <v:stroke joinstyle="miter"/>
              <v:path gradientshapeok="t" o:connecttype="rect"/>
            </v:shapetype>
            <v:shape id="MSIPCM3131409784100c9561546c5c"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BA38263" w14:textId="5BEF0C79"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1AC6" w14:textId="0ADE90A1" w:rsidR="001F74EB" w:rsidRPr="002A5891" w:rsidRDefault="001F74EB" w:rsidP="00BC437C">
    <w:pPr>
      <w:pStyle w:val="SCVfooterempty"/>
    </w:pPr>
    <w:r>
      <w:rPr>
        <w:noProof/>
      </w:rPr>
      <mc:AlternateContent>
        <mc:Choice Requires="wps">
          <w:drawing>
            <wp:anchor distT="0" distB="0" distL="114300" distR="114300" simplePos="0" relativeHeight="251658247" behindDoc="0" locked="0" layoutInCell="0" allowOverlap="1" wp14:anchorId="175F2551" wp14:editId="435E8B12">
              <wp:simplePos x="0" y="0"/>
              <wp:positionH relativeFrom="page">
                <wp:posOffset>0</wp:posOffset>
              </wp:positionH>
              <wp:positionV relativeFrom="page">
                <wp:posOffset>10189210</wp:posOffset>
              </wp:positionV>
              <wp:extent cx="7560310" cy="311785"/>
              <wp:effectExtent l="0" t="0" r="0" b="12065"/>
              <wp:wrapNone/>
              <wp:docPr id="25" name="MSIPCM208746cfa29f05f6fb709515"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2830FF" w14:textId="69DB36A3"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5F2551" id="_x0000_t202" coordsize="21600,21600" o:spt="202" path="m,l,21600r21600,l21600,xe">
              <v:stroke joinstyle="miter"/>
              <v:path gradientshapeok="t" o:connecttype="rect"/>
            </v:shapetype>
            <v:shape id="MSIPCM208746cfa29f05f6fb709515" o:spid="_x0000_s1033" type="#_x0000_t202" alt="{&quot;HashCode&quot;:904758361,&quot;Height&quot;:841.0,&quot;Width&quot;:595.0,&quot;Placement&quot;:&quot;Footer&quot;,&quot;Index&quot;:&quot;Primary&quot;,&quot;Section&quot;:5,&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62830FF" w14:textId="69DB36A3"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EEAF" w14:textId="78649E15" w:rsidR="001F74EB" w:rsidRPr="006B337A" w:rsidRDefault="001F74EB" w:rsidP="006B337A">
    <w:pPr>
      <w:pStyle w:val="SCVheaderempty"/>
    </w:pPr>
    <w:r>
      <w:rPr>
        <w:noProof/>
      </w:rPr>
      <mc:AlternateContent>
        <mc:Choice Requires="wps">
          <w:drawing>
            <wp:anchor distT="0" distB="0" distL="114300" distR="114300" simplePos="0" relativeHeight="251658249" behindDoc="0" locked="0" layoutInCell="0" allowOverlap="1" wp14:anchorId="4711968C" wp14:editId="1A75B08C">
              <wp:simplePos x="0" y="0"/>
              <wp:positionH relativeFrom="page">
                <wp:posOffset>0</wp:posOffset>
              </wp:positionH>
              <wp:positionV relativeFrom="page">
                <wp:posOffset>10189210</wp:posOffset>
              </wp:positionV>
              <wp:extent cx="7560310" cy="311785"/>
              <wp:effectExtent l="0" t="0" r="0" b="12065"/>
              <wp:wrapNone/>
              <wp:docPr id="18" name="MSIPCM830443beb09a8a27f845e8c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D7E38" w14:textId="6F9CE41C"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11968C" id="_x0000_t202" coordsize="21600,21600" o:spt="202" path="m,l,21600r21600,l21600,xe">
              <v:stroke joinstyle="miter"/>
              <v:path gradientshapeok="t" o:connecttype="rect"/>
            </v:shapetype>
            <v:shape id="MSIPCM830443beb09a8a27f845e8cb"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D1D7E38" w14:textId="6F9CE41C"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2BD5" w14:textId="77777777" w:rsidR="009A5DC8" w:rsidRDefault="009A5D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0F5F" w14:textId="21160CE8" w:rsidR="001F74EB" w:rsidRPr="002A5891" w:rsidRDefault="001F74EB" w:rsidP="006B337A">
    <w:pPr>
      <w:pStyle w:val="SCVfooterempty"/>
    </w:pPr>
    <w:r>
      <w:rPr>
        <w:noProof/>
      </w:rPr>
      <mc:AlternateContent>
        <mc:Choice Requires="wps">
          <w:drawing>
            <wp:anchor distT="0" distB="0" distL="114300" distR="114300" simplePos="0" relativeHeight="251658244" behindDoc="0" locked="0" layoutInCell="0" allowOverlap="1" wp14:anchorId="65F9E0CB" wp14:editId="5D8B5020">
              <wp:simplePos x="0" y="0"/>
              <wp:positionH relativeFrom="page">
                <wp:posOffset>0</wp:posOffset>
              </wp:positionH>
              <wp:positionV relativeFrom="page">
                <wp:posOffset>10189210</wp:posOffset>
              </wp:positionV>
              <wp:extent cx="7560310" cy="311785"/>
              <wp:effectExtent l="0" t="0" r="0" b="12065"/>
              <wp:wrapNone/>
              <wp:docPr id="21" name="MSIPCMb80646ffae95f76ec63a4597"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EC032C" w14:textId="411B437B"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F9E0CB" id="_x0000_t202" coordsize="21600,21600" o:spt="202" path="m,l,21600r21600,l21600,xe">
              <v:stroke joinstyle="miter"/>
              <v:path gradientshapeok="t" o:connecttype="rect"/>
            </v:shapetype>
            <v:shape id="MSIPCMb80646ffae95f76ec63a4597"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3EC032C" w14:textId="411B437B"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2926" w14:textId="6201AADD" w:rsidR="001F74EB" w:rsidRPr="006B337A" w:rsidRDefault="001F74EB" w:rsidP="006B337A">
    <w:pPr>
      <w:pStyle w:val="SCVheaderempty"/>
    </w:pPr>
    <w:r>
      <w:rPr>
        <w:noProof/>
      </w:rPr>
      <mc:AlternateContent>
        <mc:Choice Requires="wps">
          <w:drawing>
            <wp:anchor distT="0" distB="0" distL="114300" distR="114300" simplePos="1" relativeHeight="251658243" behindDoc="0" locked="0" layoutInCell="0" allowOverlap="1" wp14:anchorId="7504C9DB" wp14:editId="1FF60ECE">
              <wp:simplePos x="0" y="10189687"/>
              <wp:positionH relativeFrom="page">
                <wp:posOffset>0</wp:posOffset>
              </wp:positionH>
              <wp:positionV relativeFrom="page">
                <wp:posOffset>10189210</wp:posOffset>
              </wp:positionV>
              <wp:extent cx="7560310" cy="311785"/>
              <wp:effectExtent l="0" t="0" r="0" b="12065"/>
              <wp:wrapNone/>
              <wp:docPr id="20" name="MSIPCMb8da4e94822f8686ea08f06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72D0A" w14:textId="53296578"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04C9DB" id="_x0000_t202" coordsize="21600,21600" o:spt="202" path="m,l,21600r21600,l21600,xe">
              <v:stroke joinstyle="miter"/>
              <v:path gradientshapeok="t" o:connecttype="rect"/>
            </v:shapetype>
            <v:shape id="MSIPCMb8da4e94822f8686ea08f063"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7972D0A" w14:textId="53296578"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DAF0" w14:textId="77777777" w:rsidR="001F74EB" w:rsidRDefault="001F74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936B" w14:textId="5C84D4EA" w:rsidR="001F74EB" w:rsidRPr="002A5891" w:rsidRDefault="001F74EB" w:rsidP="00903F81">
    <w:pPr>
      <w:pStyle w:val="SCVfootereven"/>
    </w:pPr>
    <w:r>
      <mc:AlternateContent>
        <mc:Choice Requires="wps">
          <w:drawing>
            <wp:anchor distT="0" distB="0" distL="114300" distR="114300" simplePos="0" relativeHeight="251658246" behindDoc="0" locked="0" layoutInCell="0" allowOverlap="1" wp14:anchorId="46C3D31D" wp14:editId="06553092">
              <wp:simplePos x="0" y="0"/>
              <wp:positionH relativeFrom="page">
                <wp:posOffset>0</wp:posOffset>
              </wp:positionH>
              <wp:positionV relativeFrom="page">
                <wp:posOffset>10189210</wp:posOffset>
              </wp:positionV>
              <wp:extent cx="7560310" cy="311785"/>
              <wp:effectExtent l="0" t="0" r="0" b="12065"/>
              <wp:wrapNone/>
              <wp:docPr id="24" name="MSIPCMedb54631b6acb7adf9df35de"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0F605" w14:textId="1A9C8E82"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C3D31D" id="_x0000_t202" coordsize="21600,21600" o:spt="202" path="m,l,21600r21600,l21600,xe">
              <v:stroke joinstyle="miter"/>
              <v:path gradientshapeok="t" o:connecttype="rect"/>
            </v:shapetype>
            <v:shape id="MSIPCMedb54631b6acb7adf9df35de"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4F0F605" w14:textId="1A9C8E82"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r>
      <w:rPr>
        <w:noProof w:val="0"/>
      </w:rPr>
      <w:fldChar w:fldCharType="begin"/>
    </w:r>
    <w:r>
      <w:instrText xml:space="preserve"> PAGE   \* MERGEFORMAT </w:instrText>
    </w:r>
    <w:r>
      <w:rPr>
        <w:noProof w:val="0"/>
      </w:rPr>
      <w:fldChar w:fldCharType="separate"/>
    </w:r>
    <w:r>
      <w:t>8</w:t>
    </w:r>
    <w:r>
      <w:fldChar w:fldCharType="end"/>
    </w:r>
    <w:r>
      <w:t xml:space="preserve"> </w:t>
    </w:r>
    <w:r>
      <w:t> </w:t>
    </w:r>
    <w:r>
      <w:t> </w:t>
    </w:r>
    <w:r w:rsidRPr="00724F74">
      <w:rPr>
        <w:b/>
      </w:rPr>
      <w:t>Safer Care Victoria</w:t>
    </w:r>
    <w:r>
      <w:t> </w:t>
    </w:r>
    <w:r>
      <w:t> </w:t>
    </w:r>
    <w:r w:rsidR="00AB6168">
      <w:fldChar w:fldCharType="begin"/>
    </w:r>
    <w:r w:rsidR="00AB6168">
      <w:instrText>STYLEREF  "SCV report title"  \* MERGEFORMAT</w:instrText>
    </w:r>
    <w:r w:rsidR="00AB6168">
      <w:fldChar w:fldCharType="separate"/>
    </w:r>
    <w:r w:rsidR="00AB6168">
      <w:t>Protections for serious adverse patient safety event (SAPSE) reviews</w:t>
    </w:r>
    <w:r w:rsidR="00AB6168">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ECE3" w14:textId="419BC6FA" w:rsidR="001F74EB" w:rsidRPr="002A5891" w:rsidRDefault="001F74EB" w:rsidP="00972812">
    <w:pPr>
      <w:pStyle w:val="SCVfooterodd"/>
    </w:pPr>
    <w:r>
      <mc:AlternateContent>
        <mc:Choice Requires="wps">
          <w:drawing>
            <wp:anchor distT="0" distB="0" distL="114300" distR="114300" simplePos="0" relativeHeight="251658245" behindDoc="0" locked="0" layoutInCell="0" allowOverlap="1" wp14:anchorId="64F802CE" wp14:editId="036D6AA0">
              <wp:simplePos x="0" y="0"/>
              <wp:positionH relativeFrom="page">
                <wp:posOffset>0</wp:posOffset>
              </wp:positionH>
              <wp:positionV relativeFrom="page">
                <wp:posOffset>10189210</wp:posOffset>
              </wp:positionV>
              <wp:extent cx="7560310" cy="311785"/>
              <wp:effectExtent l="0" t="0" r="0" b="12065"/>
              <wp:wrapNone/>
              <wp:docPr id="23" name="MSIPCM33b3416c9de95fe1d2ff3ec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63B3A" w14:textId="360A6E5D"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F802CE" id="_x0000_t202" coordsize="21600,21600" o:spt="202" path="m,l,21600r21600,l21600,xe">
              <v:stroke joinstyle="miter"/>
              <v:path gradientshapeok="t" o:connecttype="rect"/>
            </v:shapetype>
            <v:shape id="MSIPCM33b3416c9de95fe1d2ff3ec5"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3C63B3A" w14:textId="360A6E5D"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r w:rsidR="00AB6168">
      <w:fldChar w:fldCharType="begin"/>
    </w:r>
    <w:r w:rsidR="00AB6168">
      <w:instrText>STYLEREF  "SCV report title"  \* MERGEFORMAT</w:instrText>
    </w:r>
    <w:r w:rsidR="00AB6168">
      <w:fldChar w:fldCharType="separate"/>
    </w:r>
    <w:r w:rsidR="00AB6168">
      <w:t>Protections for serious adverse patient safety event (SAPSE) reviews</w:t>
    </w:r>
    <w:r w:rsidR="00AB6168">
      <w:fldChar w:fldCharType="end"/>
    </w:r>
    <w:r>
      <w:t> </w:t>
    </w:r>
    <w:r>
      <w:t> </w:t>
    </w:r>
    <w:r w:rsidRPr="00724F74">
      <w:rPr>
        <w:b/>
      </w:rPr>
      <w:t>Safer Care Victoria</w:t>
    </w:r>
    <w:r>
      <w:t> </w:t>
    </w:r>
    <w:r>
      <w:t> </w:t>
    </w:r>
    <w:r>
      <w:rPr>
        <w:noProof w:val="0"/>
      </w:rPr>
      <w:fldChar w:fldCharType="begin"/>
    </w:r>
    <w:r>
      <w:instrText xml:space="preserve"> PAGE   \* MERGEFORMAT </w:instrText>
    </w:r>
    <w:r>
      <w:rPr>
        <w:noProof w:val="0"/>
      </w:rPr>
      <w:fldChar w:fldCharType="separate"/>
    </w:r>
    <w: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5CCC" w14:textId="24C5DE7A" w:rsidR="001F74EB" w:rsidRPr="002A5891" w:rsidRDefault="001F74EB" w:rsidP="00BC437C">
    <w:pPr>
      <w:pStyle w:val="SCVfooterempty"/>
    </w:pPr>
    <w:r>
      <w:rPr>
        <w:noProof/>
      </w:rPr>
      <mc:AlternateContent>
        <mc:Choice Requires="wps">
          <w:drawing>
            <wp:anchor distT="0" distB="0" distL="114300" distR="114300" simplePos="0" relativeHeight="251658248" behindDoc="0" locked="0" layoutInCell="0" allowOverlap="1" wp14:anchorId="55F4C66F" wp14:editId="02C51A1B">
              <wp:simplePos x="0" y="0"/>
              <wp:positionH relativeFrom="page">
                <wp:posOffset>0</wp:posOffset>
              </wp:positionH>
              <wp:positionV relativeFrom="page">
                <wp:posOffset>10189687</wp:posOffset>
              </wp:positionV>
              <wp:extent cx="7560310" cy="311785"/>
              <wp:effectExtent l="0" t="0" r="0" b="12065"/>
              <wp:wrapNone/>
              <wp:docPr id="28" name="MSIPCMeef541f68b26876058d47aca"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E0DDB0" w14:textId="398C2A3A"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F4C66F" id="_x0000_t202" coordsize="21600,21600" o:spt="202" path="m,l,21600r21600,l21600,xe">
              <v:stroke joinstyle="miter"/>
              <v:path gradientshapeok="t" o:connecttype="rect"/>
            </v:shapetype>
            <v:shape id="MSIPCMeef541f68b26876058d47aca" o:spid="_x0000_s1032" type="#_x0000_t202" alt="{&quot;HashCode&quot;:904758361,&quot;Height&quot;:841.0,&quot;Width&quot;:595.0,&quot;Placement&quot;:&quot;Footer&quot;,&quot;Index&quot;:&quot;OddAndEven&quot;,&quot;Section&quot;:5,&quot;Top&quot;:0.0,&quot;Left&quot;:0.0}" style="position:absolute;margin-left:0;margin-top:802.3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22E0DDB0" w14:textId="398C2A3A" w:rsidR="001F74EB" w:rsidRPr="00C9220C" w:rsidRDefault="001F74EB" w:rsidP="00C9220C">
                    <w:pPr>
                      <w:spacing w:before="0" w:after="0"/>
                      <w:jc w:val="center"/>
                      <w:rPr>
                        <w:rFonts w:ascii="Arial Black" w:hAnsi="Arial Black"/>
                        <w:color w:val="000000"/>
                      </w:rPr>
                    </w:pPr>
                    <w:r w:rsidRPr="00C9220C">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739F" w14:textId="77777777" w:rsidR="00A8613B" w:rsidRDefault="00A8613B" w:rsidP="00E33E08">
      <w:pPr>
        <w:spacing w:before="0" w:after="0" w:line="240" w:lineRule="auto"/>
      </w:pPr>
    </w:p>
  </w:footnote>
  <w:footnote w:type="continuationSeparator" w:id="0">
    <w:p w14:paraId="5E1EB9EA" w14:textId="77777777" w:rsidR="00A8613B" w:rsidRDefault="00A8613B" w:rsidP="00E33E08">
      <w:pPr>
        <w:spacing w:before="0" w:after="0" w:line="240" w:lineRule="auto"/>
      </w:pPr>
    </w:p>
  </w:footnote>
  <w:footnote w:type="continuationNotice" w:id="1">
    <w:p w14:paraId="3464753D" w14:textId="77777777" w:rsidR="00A8613B" w:rsidRDefault="00A8613B">
      <w:pPr>
        <w:spacing w:before="0" w:after="0" w:line="240" w:lineRule="auto"/>
      </w:pPr>
    </w:p>
  </w:footnote>
  <w:footnote w:id="2">
    <w:p w14:paraId="2003A7BD" w14:textId="77777777" w:rsidR="002F5C44" w:rsidRDefault="002F5C44" w:rsidP="002F5C44">
      <w:pPr>
        <w:pStyle w:val="FootnoteText"/>
      </w:pPr>
      <w:r>
        <w:rPr>
          <w:rStyle w:val="FootnoteReference"/>
        </w:rPr>
        <w:footnoteRef/>
      </w:r>
      <w:r>
        <w:t xml:space="preserve"> Regulation 3A of the </w:t>
      </w:r>
      <w:r w:rsidRPr="00961269">
        <w:rPr>
          <w:i/>
          <w:iCs/>
        </w:rPr>
        <w:t>Health Services (Quality and Safety) Regulations 2020.</w:t>
      </w:r>
    </w:p>
  </w:footnote>
  <w:footnote w:id="3">
    <w:p w14:paraId="5E8A4B4D" w14:textId="4AD23883" w:rsidR="00BE1FDD" w:rsidRDefault="00BE1FDD">
      <w:pPr>
        <w:pStyle w:val="FootnoteText"/>
      </w:pPr>
      <w:r>
        <w:rPr>
          <w:rStyle w:val="FootnoteReference"/>
        </w:rPr>
        <w:footnoteRef/>
      </w:r>
      <w:r>
        <w:t xml:space="preserve"> </w:t>
      </w:r>
      <w:r>
        <w:rPr>
          <w:lang w:val="en-US"/>
        </w:rPr>
        <w:t xml:space="preserve">s128ZB of the </w:t>
      </w:r>
      <w:r w:rsidRPr="0017273E">
        <w:rPr>
          <w:i/>
          <w:iCs/>
          <w:lang w:val="en-US"/>
        </w:rPr>
        <w:t>Health Services Act 1988</w:t>
      </w:r>
      <w:r>
        <w:rPr>
          <w:lang w:val="en-US"/>
        </w:rPr>
        <w:t>.</w:t>
      </w:r>
    </w:p>
  </w:footnote>
  <w:footnote w:id="4">
    <w:p w14:paraId="418A88F8" w14:textId="77777777" w:rsidR="0022525B" w:rsidRDefault="0022525B" w:rsidP="0022525B">
      <w:pPr>
        <w:pStyle w:val="FootnoteText"/>
      </w:pPr>
      <w:r>
        <w:rPr>
          <w:rStyle w:val="FootnoteReference"/>
        </w:rPr>
        <w:footnoteRef/>
      </w:r>
      <w:r>
        <w:t xml:space="preserve"> Regulation 3A of the </w:t>
      </w:r>
      <w:r w:rsidRPr="00961269">
        <w:rPr>
          <w:i/>
          <w:iCs/>
        </w:rPr>
        <w:t>Health Services (Quality and Safety) Regulations 2020.</w:t>
      </w:r>
    </w:p>
  </w:footnote>
  <w:footnote w:id="5">
    <w:p w14:paraId="785CFD37" w14:textId="77777777" w:rsidR="002231CD" w:rsidRDefault="002231CD" w:rsidP="002231CD">
      <w:pPr>
        <w:pStyle w:val="FootnoteText"/>
      </w:pPr>
      <w:r>
        <w:rPr>
          <w:rStyle w:val="FootnoteReference"/>
        </w:rPr>
        <w:footnoteRef/>
      </w:r>
      <w:r>
        <w:t xml:space="preserve"> For full definition, see R</w:t>
      </w:r>
      <w:r w:rsidRPr="005E5A77">
        <w:t xml:space="preserve">egulation </w:t>
      </w:r>
      <w:r>
        <w:t>3B</w:t>
      </w:r>
      <w:r w:rsidRPr="005E5A77">
        <w:t xml:space="preserve"> of the </w:t>
      </w:r>
      <w:r w:rsidRPr="005E5A77">
        <w:rPr>
          <w:i/>
          <w:iCs/>
        </w:rPr>
        <w:t>Health Services (</w:t>
      </w:r>
      <w:r>
        <w:rPr>
          <w:i/>
          <w:iCs/>
        </w:rPr>
        <w:t>Quality and Safety</w:t>
      </w:r>
      <w:r w:rsidRPr="005E5A77">
        <w:rPr>
          <w:i/>
          <w:iCs/>
        </w:rPr>
        <w:t>) Regulations 20</w:t>
      </w:r>
      <w:r>
        <w:rPr>
          <w:i/>
          <w:iCs/>
        </w:rPr>
        <w:t>20.</w:t>
      </w:r>
    </w:p>
  </w:footnote>
  <w:footnote w:id="6">
    <w:p w14:paraId="547E5E8A" w14:textId="77777777" w:rsidR="00FE121E" w:rsidRDefault="00FE121E" w:rsidP="00FE121E">
      <w:pPr>
        <w:pStyle w:val="FootnoteText"/>
      </w:pPr>
      <w:r>
        <w:rPr>
          <w:rStyle w:val="FootnoteReference"/>
        </w:rPr>
        <w:footnoteRef/>
      </w:r>
      <w:r>
        <w:t xml:space="preserve"> s3 of the </w:t>
      </w:r>
      <w:r w:rsidRPr="00E97886">
        <w:rPr>
          <w:i/>
          <w:iCs/>
        </w:rPr>
        <w:t>Health Services Act 1988</w:t>
      </w:r>
      <w:r>
        <w:t>.</w:t>
      </w:r>
    </w:p>
  </w:footnote>
  <w:footnote w:id="7">
    <w:p w14:paraId="79FF5A60" w14:textId="77777777" w:rsidR="001F5AC4" w:rsidRDefault="001F5AC4" w:rsidP="001F5AC4">
      <w:pPr>
        <w:pStyle w:val="FootnoteText"/>
      </w:pPr>
      <w:r>
        <w:rPr>
          <w:rStyle w:val="FootnoteReference"/>
        </w:rPr>
        <w:footnoteRef/>
      </w:r>
      <w:r>
        <w:t xml:space="preserve"> R</w:t>
      </w:r>
      <w:r w:rsidRPr="005E5A77">
        <w:t xml:space="preserve">egulation </w:t>
      </w:r>
      <w:r>
        <w:t>3A</w:t>
      </w:r>
      <w:r w:rsidRPr="005E5A77">
        <w:t xml:space="preserve"> of the </w:t>
      </w:r>
      <w:r w:rsidRPr="005E5A77">
        <w:rPr>
          <w:i/>
          <w:iCs/>
        </w:rPr>
        <w:t>Health Services (</w:t>
      </w:r>
      <w:r>
        <w:rPr>
          <w:i/>
          <w:iCs/>
        </w:rPr>
        <w:t>Quality and Safety</w:t>
      </w:r>
      <w:r w:rsidRPr="005E5A77">
        <w:rPr>
          <w:i/>
          <w:iCs/>
        </w:rPr>
        <w:t>) Regulations 20</w:t>
      </w:r>
      <w:r>
        <w:rPr>
          <w:i/>
          <w:iCs/>
        </w:rPr>
        <w:t>20.</w:t>
      </w:r>
    </w:p>
  </w:footnote>
  <w:footnote w:id="8">
    <w:p w14:paraId="770C2AB3" w14:textId="77777777" w:rsidR="00654B9F" w:rsidRDefault="00654B9F" w:rsidP="00654B9F">
      <w:pPr>
        <w:pStyle w:val="FootnoteText"/>
      </w:pPr>
      <w:r>
        <w:rPr>
          <w:rStyle w:val="FootnoteReference"/>
        </w:rPr>
        <w:footnoteRef/>
      </w:r>
      <w:r>
        <w:t xml:space="preserve"> R</w:t>
      </w:r>
      <w:r w:rsidRPr="005E5A77">
        <w:t xml:space="preserve">egulation </w:t>
      </w:r>
      <w:r>
        <w:t>3A</w:t>
      </w:r>
      <w:r w:rsidRPr="005E5A77">
        <w:t xml:space="preserve"> of the </w:t>
      </w:r>
      <w:r w:rsidRPr="005E5A77">
        <w:rPr>
          <w:i/>
          <w:iCs/>
        </w:rPr>
        <w:t>Health Services (</w:t>
      </w:r>
      <w:r>
        <w:rPr>
          <w:i/>
          <w:iCs/>
        </w:rPr>
        <w:t>Quality and Safety</w:t>
      </w:r>
      <w:r w:rsidRPr="005E5A77">
        <w:rPr>
          <w:i/>
          <w:iCs/>
        </w:rPr>
        <w:t>) Regulations 20</w:t>
      </w:r>
      <w:r>
        <w:rPr>
          <w:i/>
          <w:iCs/>
        </w:rPr>
        <w:t>20.</w:t>
      </w:r>
    </w:p>
  </w:footnote>
  <w:footnote w:id="9">
    <w:p w14:paraId="60843047" w14:textId="5E363A6B" w:rsidR="008C4746" w:rsidRDefault="008C4746">
      <w:pPr>
        <w:pStyle w:val="FootnoteText"/>
      </w:pPr>
      <w:r>
        <w:rPr>
          <w:rStyle w:val="FootnoteReference"/>
        </w:rPr>
        <w:footnoteRef/>
      </w:r>
      <w:r>
        <w:t xml:space="preserve"> </w:t>
      </w:r>
      <w:r w:rsidRPr="009E0074">
        <w:rPr>
          <w:sz w:val="16"/>
          <w:szCs w:val="16"/>
        </w:rPr>
        <w:t xml:space="preserve">Expert Working Group. (2018). </w:t>
      </w:r>
      <w:r w:rsidRPr="009E0074">
        <w:rPr>
          <w:i/>
          <w:iCs/>
          <w:sz w:val="16"/>
          <w:szCs w:val="16"/>
        </w:rPr>
        <w:t xml:space="preserve">A statutory duty of candour. Report to the Minister for Health. </w:t>
      </w:r>
      <w:r w:rsidRPr="009E0074">
        <w:rPr>
          <w:sz w:val="16"/>
          <w:szCs w:val="16"/>
        </w:rPr>
        <w:t>1 Treasury Place, Vic: Department of Health</w:t>
      </w:r>
      <w:r w:rsidR="009E2EE2">
        <w:rPr>
          <w:sz w:val="16"/>
          <w:szCs w:val="16"/>
        </w:rPr>
        <w:t>.</w:t>
      </w:r>
    </w:p>
  </w:footnote>
  <w:footnote w:id="10">
    <w:p w14:paraId="56665927" w14:textId="39BDFC70" w:rsidR="00937C42" w:rsidRDefault="00937C42">
      <w:pPr>
        <w:pStyle w:val="FootnoteText"/>
      </w:pPr>
      <w:r>
        <w:rPr>
          <w:rStyle w:val="FootnoteReference"/>
        </w:rPr>
        <w:footnoteRef/>
      </w:r>
      <w:r>
        <w:t xml:space="preserve"> See definition of ‘health service entity’ in s4 of the </w:t>
      </w:r>
      <w:r w:rsidRPr="00E536D7">
        <w:rPr>
          <w:i/>
          <w:iCs/>
        </w:rPr>
        <w:t>Health Services Act 1988</w:t>
      </w:r>
      <w:r w:rsidR="00BD5D46">
        <w:rPr>
          <w:i/>
          <w:iCs/>
        </w:rPr>
        <w:t>.</w:t>
      </w:r>
    </w:p>
  </w:footnote>
  <w:footnote w:id="11">
    <w:p w14:paraId="51ADFF1B" w14:textId="77777777" w:rsidR="00F24B1F" w:rsidRDefault="00F24B1F" w:rsidP="00F24B1F">
      <w:pPr>
        <w:pStyle w:val="FootnoteText"/>
      </w:pPr>
      <w:r>
        <w:rPr>
          <w:rStyle w:val="FootnoteReference"/>
        </w:rPr>
        <w:footnoteRef/>
      </w:r>
      <w:r>
        <w:t xml:space="preserve"> s128O of the </w:t>
      </w:r>
      <w:r w:rsidRPr="00A47A84">
        <w:rPr>
          <w:i/>
          <w:iCs/>
        </w:rPr>
        <w:t>Health Services Act 1988</w:t>
      </w:r>
      <w:r>
        <w:t>.</w:t>
      </w:r>
    </w:p>
  </w:footnote>
  <w:footnote w:id="12">
    <w:p w14:paraId="7E2D47F3" w14:textId="555D916B" w:rsidR="008D2FF3" w:rsidRDefault="008D2FF3">
      <w:pPr>
        <w:pStyle w:val="FootnoteText"/>
      </w:pPr>
      <w:r>
        <w:rPr>
          <w:rStyle w:val="FootnoteReference"/>
        </w:rPr>
        <w:footnoteRef/>
      </w:r>
      <w:r>
        <w:t xml:space="preserve"> s128T of the </w:t>
      </w:r>
      <w:r w:rsidRPr="009C77BA">
        <w:rPr>
          <w:i/>
          <w:iCs/>
        </w:rPr>
        <w:t>Health Services Act 1988</w:t>
      </w:r>
      <w:r w:rsidR="001A32B1">
        <w:rPr>
          <w:i/>
          <w:iCs/>
        </w:rPr>
        <w:t>.</w:t>
      </w:r>
    </w:p>
  </w:footnote>
  <w:footnote w:id="13">
    <w:p w14:paraId="4FC25B45" w14:textId="79706882" w:rsidR="008D2FF3" w:rsidRDefault="008D2FF3">
      <w:pPr>
        <w:pStyle w:val="FootnoteText"/>
      </w:pPr>
      <w:r>
        <w:rPr>
          <w:rStyle w:val="FootnoteReference"/>
        </w:rPr>
        <w:footnoteRef/>
      </w:r>
      <w:r>
        <w:t xml:space="preserve"> s128T of the </w:t>
      </w:r>
      <w:r w:rsidRPr="009C77BA">
        <w:rPr>
          <w:i/>
          <w:iCs/>
        </w:rPr>
        <w:t>Health Services Act 1988</w:t>
      </w:r>
      <w:r w:rsidR="001A32B1">
        <w:rPr>
          <w:i/>
          <w:iCs/>
        </w:rPr>
        <w:t>.</w:t>
      </w:r>
    </w:p>
  </w:footnote>
  <w:footnote w:id="14">
    <w:p w14:paraId="6E6F5D8B" w14:textId="286AD0F1" w:rsidR="001A32B1" w:rsidRDefault="001A32B1">
      <w:pPr>
        <w:pStyle w:val="FootnoteText"/>
      </w:pPr>
      <w:r>
        <w:rPr>
          <w:rStyle w:val="FootnoteReference"/>
        </w:rPr>
        <w:footnoteRef/>
      </w:r>
      <w:r>
        <w:t xml:space="preserve"> s128V of the </w:t>
      </w:r>
      <w:r w:rsidRPr="001A32B1">
        <w:rPr>
          <w:i/>
          <w:iCs/>
        </w:rPr>
        <w:t>Health Services Act 1988</w:t>
      </w:r>
      <w:r>
        <w:t>.</w:t>
      </w:r>
    </w:p>
  </w:footnote>
  <w:footnote w:id="15">
    <w:p w14:paraId="0187300A" w14:textId="6E88E0F7" w:rsidR="001A4135" w:rsidRDefault="001A4135" w:rsidP="001A4135">
      <w:pPr>
        <w:pStyle w:val="FootnoteText"/>
      </w:pPr>
      <w:r>
        <w:rPr>
          <w:rStyle w:val="FootnoteReference"/>
        </w:rPr>
        <w:footnoteRef/>
      </w:r>
      <w:r>
        <w:t xml:space="preserve"> s128U of the </w:t>
      </w:r>
      <w:r w:rsidRPr="009C77BA">
        <w:rPr>
          <w:i/>
          <w:iCs/>
        </w:rPr>
        <w:t>Health Services Act 1988</w:t>
      </w:r>
      <w:r w:rsidR="001A32B1">
        <w:rPr>
          <w:i/>
          <w:iCs/>
        </w:rPr>
        <w:t>.</w:t>
      </w:r>
    </w:p>
  </w:footnote>
  <w:footnote w:id="16">
    <w:p w14:paraId="0B1CA0F2" w14:textId="6E28C17F" w:rsidR="008D2FF3" w:rsidRDefault="008D2FF3">
      <w:pPr>
        <w:pStyle w:val="FootnoteText"/>
      </w:pPr>
      <w:r>
        <w:rPr>
          <w:rStyle w:val="FootnoteReference"/>
        </w:rPr>
        <w:footnoteRef/>
      </w:r>
      <w:r>
        <w:t xml:space="preserve"> s128V of the </w:t>
      </w:r>
      <w:r w:rsidRPr="009C77BA">
        <w:rPr>
          <w:i/>
          <w:iCs/>
        </w:rPr>
        <w:t>Health Services Act 1988</w:t>
      </w:r>
      <w:r w:rsidR="001A32B1">
        <w:rPr>
          <w:i/>
          <w:iCs/>
        </w:rPr>
        <w:t>.</w:t>
      </w:r>
    </w:p>
  </w:footnote>
  <w:footnote w:id="17">
    <w:p w14:paraId="10235C83" w14:textId="5D5FF8A1" w:rsidR="00B55EC3" w:rsidRDefault="00B55EC3">
      <w:pPr>
        <w:pStyle w:val="FootnoteText"/>
      </w:pPr>
      <w:r>
        <w:rPr>
          <w:rStyle w:val="FootnoteReference"/>
        </w:rPr>
        <w:footnoteRef/>
      </w:r>
      <w:r>
        <w:t xml:space="preserve"> s128X of the </w:t>
      </w:r>
      <w:r w:rsidRPr="009C77BA">
        <w:rPr>
          <w:i/>
          <w:iCs/>
        </w:rPr>
        <w:t>Health Services Act 1988</w:t>
      </w:r>
      <w:r w:rsidR="001A32B1">
        <w:rPr>
          <w:i/>
          <w:iCs/>
        </w:rPr>
        <w:t>.</w:t>
      </w:r>
    </w:p>
  </w:footnote>
  <w:footnote w:id="18">
    <w:p w14:paraId="43BD1982" w14:textId="67E0AAAE" w:rsidR="00B55EC3" w:rsidRDefault="00B55EC3">
      <w:pPr>
        <w:pStyle w:val="FootnoteText"/>
      </w:pPr>
      <w:r>
        <w:rPr>
          <w:rStyle w:val="FootnoteReference"/>
        </w:rPr>
        <w:footnoteRef/>
      </w:r>
      <w:r>
        <w:t xml:space="preserve"> s128Y of the </w:t>
      </w:r>
      <w:r w:rsidRPr="009C77BA">
        <w:rPr>
          <w:i/>
          <w:iCs/>
        </w:rPr>
        <w:t>Health Services Act 1988</w:t>
      </w:r>
      <w:r w:rsidR="001A32B1">
        <w:rPr>
          <w:i/>
          <w:iCs/>
        </w:rPr>
        <w:t>.</w:t>
      </w:r>
    </w:p>
  </w:footnote>
  <w:footnote w:id="19">
    <w:p w14:paraId="5A76ACB8" w14:textId="4CD49BB5" w:rsidR="00777123" w:rsidRDefault="00777123">
      <w:pPr>
        <w:pStyle w:val="FootnoteText"/>
      </w:pPr>
      <w:r>
        <w:rPr>
          <w:rStyle w:val="FootnoteReference"/>
        </w:rPr>
        <w:footnoteRef/>
      </w:r>
      <w:r>
        <w:t xml:space="preserve"> s128Z of the </w:t>
      </w:r>
      <w:r w:rsidRPr="00777123">
        <w:rPr>
          <w:i/>
          <w:iCs/>
        </w:rPr>
        <w:t>Health Services Act 1988</w:t>
      </w:r>
      <w:r>
        <w:t>.</w:t>
      </w:r>
    </w:p>
  </w:footnote>
  <w:footnote w:id="20">
    <w:p w14:paraId="1B2E8906" w14:textId="3FE40E21" w:rsidR="008F528C" w:rsidRDefault="008F528C">
      <w:pPr>
        <w:pStyle w:val="FootnoteText"/>
      </w:pPr>
      <w:r>
        <w:rPr>
          <w:rStyle w:val="FootnoteReference"/>
        </w:rPr>
        <w:footnoteRef/>
      </w:r>
      <w:r>
        <w:t xml:space="preserve"> s128P of the </w:t>
      </w:r>
      <w:r w:rsidRPr="008F528C">
        <w:rPr>
          <w:i/>
          <w:iCs/>
        </w:rPr>
        <w:t>Health Services Act 1988</w:t>
      </w:r>
      <w:r w:rsidR="00BD5D46">
        <w:rPr>
          <w:i/>
          <w:iCs/>
        </w:rPr>
        <w:t>.</w:t>
      </w:r>
    </w:p>
  </w:footnote>
  <w:footnote w:id="21">
    <w:p w14:paraId="7339EA86" w14:textId="46D9E401" w:rsidR="007C6F3B" w:rsidRDefault="007C6F3B" w:rsidP="007C6F3B">
      <w:pPr>
        <w:pStyle w:val="FootnoteText"/>
      </w:pPr>
      <w:r>
        <w:rPr>
          <w:rStyle w:val="FootnoteReference"/>
        </w:rPr>
        <w:footnoteRef/>
      </w:r>
      <w:r>
        <w:t xml:space="preserve"> s128Q of the </w:t>
      </w:r>
      <w:r w:rsidRPr="00C635DC">
        <w:rPr>
          <w:i/>
          <w:iCs/>
        </w:rPr>
        <w:t>Health Services Act 1988</w:t>
      </w:r>
      <w:r w:rsidR="00BD5D46">
        <w:rPr>
          <w:i/>
          <w:iCs/>
        </w:rPr>
        <w:t>.</w:t>
      </w:r>
    </w:p>
  </w:footnote>
  <w:footnote w:id="22">
    <w:p w14:paraId="7736C61A" w14:textId="2703FB0E" w:rsidR="007F45AD" w:rsidRDefault="007F45AD">
      <w:pPr>
        <w:pStyle w:val="FootnoteText"/>
      </w:pPr>
      <w:r>
        <w:rPr>
          <w:rStyle w:val="FootnoteReference"/>
        </w:rPr>
        <w:footnoteRef/>
      </w:r>
      <w:r>
        <w:t xml:space="preserve"> s128P of the </w:t>
      </w:r>
      <w:r w:rsidRPr="007F45AD">
        <w:rPr>
          <w:i/>
          <w:iCs/>
        </w:rPr>
        <w:t>Health Services Act 1988</w:t>
      </w:r>
      <w:r w:rsidR="00BD5D46">
        <w:rPr>
          <w:i/>
          <w:iCs/>
        </w:rPr>
        <w:t>.</w:t>
      </w:r>
    </w:p>
  </w:footnote>
  <w:footnote w:id="23">
    <w:p w14:paraId="53CD2759" w14:textId="1AB8B8A1" w:rsidR="00CA01C9" w:rsidRDefault="00CA01C9">
      <w:pPr>
        <w:pStyle w:val="FootnoteText"/>
      </w:pPr>
      <w:r>
        <w:rPr>
          <w:rStyle w:val="FootnoteReference"/>
        </w:rPr>
        <w:footnoteRef/>
      </w:r>
      <w:r>
        <w:t xml:space="preserve"> s128T of the </w:t>
      </w:r>
      <w:r w:rsidRPr="00CA01C9">
        <w:rPr>
          <w:i/>
          <w:iCs/>
        </w:rPr>
        <w:t>Health Services Act 1988</w:t>
      </w:r>
    </w:p>
  </w:footnote>
  <w:footnote w:id="24">
    <w:p w14:paraId="5AFD4223" w14:textId="499F2780" w:rsidR="00C563BF" w:rsidRDefault="00C563BF">
      <w:pPr>
        <w:pStyle w:val="FootnoteText"/>
      </w:pPr>
      <w:r>
        <w:rPr>
          <w:rStyle w:val="FootnoteReference"/>
        </w:rPr>
        <w:footnoteRef/>
      </w:r>
      <w:r>
        <w:t xml:space="preserve"> s128V of the </w:t>
      </w:r>
      <w:r w:rsidRPr="00C563BF">
        <w:rPr>
          <w:i/>
          <w:iCs/>
        </w:rPr>
        <w:t>Health Services Act 1988</w:t>
      </w:r>
    </w:p>
  </w:footnote>
  <w:footnote w:id="25">
    <w:p w14:paraId="3FBF4263" w14:textId="7F68A702" w:rsidR="005B2222" w:rsidRDefault="005B2222">
      <w:pPr>
        <w:pStyle w:val="FootnoteText"/>
      </w:pPr>
      <w:r>
        <w:rPr>
          <w:rStyle w:val="FootnoteReference"/>
        </w:rPr>
        <w:footnoteRef/>
      </w:r>
      <w:r>
        <w:t xml:space="preserve"> s128V of the </w:t>
      </w:r>
      <w:r w:rsidRPr="005B2222">
        <w:rPr>
          <w:i/>
          <w:iCs/>
        </w:rPr>
        <w:t>Health Services Act 1988</w:t>
      </w:r>
    </w:p>
  </w:footnote>
  <w:footnote w:id="26">
    <w:p w14:paraId="197C6A14" w14:textId="5966EEB1" w:rsidR="00350F7F" w:rsidRDefault="00350F7F">
      <w:pPr>
        <w:pStyle w:val="FootnoteText"/>
      </w:pPr>
      <w:r>
        <w:rPr>
          <w:rStyle w:val="FootnoteReference"/>
        </w:rPr>
        <w:footnoteRef/>
      </w:r>
      <w:r>
        <w:t xml:space="preserve"> s128U of the </w:t>
      </w:r>
      <w:r w:rsidRPr="00350F7F">
        <w:rPr>
          <w:i/>
          <w:iCs/>
        </w:rPr>
        <w:t>Health Services Act 1988</w:t>
      </w:r>
    </w:p>
  </w:footnote>
  <w:footnote w:id="27">
    <w:p w14:paraId="16476CFA" w14:textId="11B580AC" w:rsidR="00294A62" w:rsidRDefault="00294A62">
      <w:pPr>
        <w:pStyle w:val="FootnoteText"/>
      </w:pPr>
      <w:r>
        <w:rPr>
          <w:rStyle w:val="FootnoteReference"/>
        </w:rPr>
        <w:footnoteRef/>
      </w:r>
      <w:r>
        <w:t xml:space="preserve"> s128Z of the </w:t>
      </w:r>
      <w:r w:rsidRPr="00294A62">
        <w:rPr>
          <w:i/>
          <w:iCs/>
        </w:rPr>
        <w:t>Health Services Act 1988</w:t>
      </w:r>
      <w:r w:rsidR="00BD5D46">
        <w:rPr>
          <w:i/>
          <w:iCs/>
        </w:rPr>
        <w:t>.</w:t>
      </w:r>
    </w:p>
  </w:footnote>
  <w:footnote w:id="28">
    <w:p w14:paraId="48E85121" w14:textId="1F89E466" w:rsidR="001B6EE9" w:rsidRDefault="001B6EE9">
      <w:pPr>
        <w:pStyle w:val="FootnoteText"/>
      </w:pPr>
      <w:r>
        <w:rPr>
          <w:rStyle w:val="FootnoteReference"/>
        </w:rPr>
        <w:footnoteRef/>
      </w:r>
      <w:r>
        <w:t xml:space="preserve"> s128R of the </w:t>
      </w:r>
      <w:r w:rsidRPr="002523C6">
        <w:rPr>
          <w:i/>
          <w:iCs/>
        </w:rPr>
        <w:t>Health Services Act 1988</w:t>
      </w:r>
      <w:r w:rsidR="00BD5D46">
        <w:rPr>
          <w:i/>
          <w:iCs/>
        </w:rPr>
        <w:t>.</w:t>
      </w:r>
    </w:p>
  </w:footnote>
  <w:footnote w:id="29">
    <w:p w14:paraId="36B12CE8" w14:textId="1BE7594F" w:rsidR="00F10145" w:rsidRDefault="00F10145">
      <w:pPr>
        <w:pStyle w:val="FootnoteText"/>
      </w:pPr>
      <w:r>
        <w:rPr>
          <w:rStyle w:val="FootnoteReference"/>
        </w:rPr>
        <w:footnoteRef/>
      </w:r>
      <w:r>
        <w:t xml:space="preserve"> s128S of the </w:t>
      </w:r>
      <w:r w:rsidRPr="002523C6">
        <w:rPr>
          <w:i/>
          <w:iCs/>
        </w:rPr>
        <w:t>Health Services Act 1988</w:t>
      </w:r>
      <w:r w:rsidR="00BD5D46">
        <w:rPr>
          <w:i/>
          <w:iCs/>
        </w:rPr>
        <w:t>.</w:t>
      </w:r>
    </w:p>
  </w:footnote>
  <w:footnote w:id="30">
    <w:p w14:paraId="279AE61B" w14:textId="21155448" w:rsidR="0000613D" w:rsidRDefault="0000613D" w:rsidP="0000613D">
      <w:pPr>
        <w:pStyle w:val="FootnoteText"/>
      </w:pPr>
      <w:r>
        <w:rPr>
          <w:rStyle w:val="FootnoteReference"/>
        </w:rPr>
        <w:footnoteRef/>
      </w:r>
      <w:r>
        <w:t xml:space="preserve"> s128R and s128S of the </w:t>
      </w:r>
      <w:r w:rsidRPr="002523C6">
        <w:rPr>
          <w:i/>
          <w:iCs/>
        </w:rPr>
        <w:t>Health Services Act 1988</w:t>
      </w:r>
      <w:r w:rsidR="00BD5D46">
        <w:rPr>
          <w:i/>
          <w:iCs/>
        </w:rPr>
        <w:t>.</w:t>
      </w:r>
    </w:p>
  </w:footnote>
  <w:footnote w:id="31">
    <w:p w14:paraId="2CA324E9" w14:textId="28873B25" w:rsidR="00CE41E1" w:rsidRDefault="00CE41E1">
      <w:pPr>
        <w:pStyle w:val="FootnoteText"/>
      </w:pPr>
      <w:r>
        <w:rPr>
          <w:rStyle w:val="FootnoteReference"/>
        </w:rPr>
        <w:footnoteRef/>
      </w:r>
      <w:r>
        <w:t xml:space="preserve"> </w:t>
      </w:r>
      <w:r w:rsidR="008C11B2">
        <w:t xml:space="preserve">s128U and s128W of the </w:t>
      </w:r>
      <w:r w:rsidR="008C11B2" w:rsidRPr="008C11B2">
        <w:rPr>
          <w:i/>
          <w:iCs/>
        </w:rPr>
        <w:t>Health Services Act 1988</w:t>
      </w:r>
      <w:r w:rsidR="00BD5D46">
        <w:rPr>
          <w:i/>
          <w:iCs/>
        </w:rPr>
        <w:t>.</w:t>
      </w:r>
    </w:p>
  </w:footnote>
  <w:footnote w:id="32">
    <w:p w14:paraId="65296FD5" w14:textId="160ED957" w:rsidR="00C156E0" w:rsidRPr="00C156E0" w:rsidRDefault="00C156E0">
      <w:pPr>
        <w:pStyle w:val="FootnoteText"/>
        <w:rPr>
          <w:i/>
          <w:iCs/>
        </w:rPr>
      </w:pPr>
      <w:r>
        <w:rPr>
          <w:rStyle w:val="FootnoteReference"/>
        </w:rPr>
        <w:footnoteRef/>
      </w:r>
      <w:r>
        <w:t xml:space="preserve"> s128U and s128X of the </w:t>
      </w:r>
      <w:r>
        <w:rPr>
          <w:i/>
          <w:iCs/>
        </w:rPr>
        <w:t>H</w:t>
      </w:r>
      <w:r w:rsidRPr="00C156E0">
        <w:rPr>
          <w:i/>
          <w:iCs/>
        </w:rPr>
        <w:t>ealth Services Act 1988</w:t>
      </w:r>
      <w:r w:rsidR="00BD5D46">
        <w:rPr>
          <w:i/>
          <w:iCs/>
        </w:rPr>
        <w:t>.</w:t>
      </w:r>
    </w:p>
  </w:footnote>
  <w:footnote w:id="33">
    <w:p w14:paraId="06C39F58" w14:textId="42C777FF" w:rsidR="00E656EF" w:rsidRDefault="00E656EF">
      <w:pPr>
        <w:pStyle w:val="FootnoteText"/>
      </w:pPr>
      <w:r>
        <w:rPr>
          <w:rStyle w:val="FootnoteReference"/>
        </w:rPr>
        <w:footnoteRef/>
      </w:r>
      <w:r>
        <w:t xml:space="preserve"> s128U of the </w:t>
      </w:r>
      <w:r w:rsidRPr="00E656EF">
        <w:rPr>
          <w:i/>
          <w:iCs/>
        </w:rPr>
        <w:t>Health Services Act 1988</w:t>
      </w:r>
      <w:r w:rsidR="00BD5D46">
        <w:rPr>
          <w:i/>
          <w:iCs/>
        </w:rPr>
        <w:t>.</w:t>
      </w:r>
    </w:p>
  </w:footnote>
  <w:footnote w:id="34">
    <w:p w14:paraId="0775A127" w14:textId="75BFA229" w:rsidR="00AF2656" w:rsidRDefault="00AF2656">
      <w:pPr>
        <w:pStyle w:val="FootnoteText"/>
      </w:pPr>
      <w:r>
        <w:rPr>
          <w:rStyle w:val="FootnoteReference"/>
        </w:rPr>
        <w:footnoteRef/>
      </w:r>
      <w:r>
        <w:t xml:space="preserve"> s128X of the </w:t>
      </w:r>
      <w:r w:rsidRPr="00AF2656">
        <w:rPr>
          <w:i/>
          <w:iCs/>
        </w:rPr>
        <w:t>Health Services Act 1988</w:t>
      </w:r>
      <w:r w:rsidR="00BD5D46">
        <w:rPr>
          <w:i/>
          <w:iCs/>
        </w:rPr>
        <w:t>.</w:t>
      </w:r>
    </w:p>
  </w:footnote>
  <w:footnote w:id="35">
    <w:p w14:paraId="15558174" w14:textId="25594BF2" w:rsidR="00AF2656" w:rsidRPr="00AF2656" w:rsidRDefault="00AF2656">
      <w:pPr>
        <w:pStyle w:val="FootnoteText"/>
        <w:rPr>
          <w:i/>
          <w:iCs/>
        </w:rPr>
      </w:pPr>
      <w:r>
        <w:rPr>
          <w:rStyle w:val="FootnoteReference"/>
        </w:rPr>
        <w:footnoteRef/>
      </w:r>
      <w:r>
        <w:t xml:space="preserve"> s128Y of the </w:t>
      </w:r>
      <w:r w:rsidRPr="00AF2656">
        <w:rPr>
          <w:i/>
          <w:iCs/>
        </w:rPr>
        <w:t>Health Services Act 1988</w:t>
      </w:r>
      <w:r w:rsidR="00BD5D46">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6F9" w14:textId="77777777" w:rsidR="009A5DC8" w:rsidRDefault="009A5D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5052" w14:textId="77777777" w:rsidR="001F74EB" w:rsidRDefault="001F74EB" w:rsidP="00972812">
    <w:pPr>
      <w:pStyle w:val="SCV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0332" w14:textId="77777777" w:rsidR="001F74EB" w:rsidRDefault="001F74EB" w:rsidP="006B337A">
    <w:pPr>
      <w:pStyle w:val="SCVheaderempty"/>
    </w:pPr>
    <w:r>
      <w:rPr>
        <w:noProof/>
      </w:rPr>
      <w:drawing>
        <wp:anchor distT="0" distB="0" distL="114300" distR="114300" simplePos="0" relativeHeight="251658242" behindDoc="1" locked="1" layoutInCell="1" allowOverlap="1" wp14:anchorId="2B904E66" wp14:editId="5A1C7A17">
          <wp:simplePos x="0" y="0"/>
          <wp:positionH relativeFrom="page">
            <wp:align>left</wp:align>
          </wp:positionH>
          <wp:positionV relativeFrom="page">
            <wp:align>top</wp:align>
          </wp:positionV>
          <wp:extent cx="7559640" cy="10691640"/>
          <wp:effectExtent l="0" t="0" r="3810" b="0"/>
          <wp:wrapNone/>
          <wp:docPr id="14"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6C32" w14:textId="77777777" w:rsidR="001F74EB" w:rsidRDefault="001F74EB" w:rsidP="00BC437C">
    <w:pPr>
      <w:pStyle w:val="SCVheaderempty"/>
    </w:pPr>
    <w:r>
      <w:rPr>
        <w:noProof/>
      </w:rPr>
      <w:drawing>
        <wp:anchor distT="0" distB="0" distL="114300" distR="114300" simplePos="0" relativeHeight="251658241" behindDoc="1" locked="1" layoutInCell="1" allowOverlap="1" wp14:anchorId="1184B8CC" wp14:editId="2BB227ED">
          <wp:simplePos x="538163" y="671513"/>
          <wp:positionH relativeFrom="page">
            <wp:align>left</wp:align>
          </wp:positionH>
          <wp:positionV relativeFrom="page">
            <wp:align>top</wp:align>
          </wp:positionV>
          <wp:extent cx="7560000" cy="10692000"/>
          <wp:effectExtent l="0" t="0" r="3175" b="0"/>
          <wp:wrapNone/>
          <wp:docPr id="15"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AB28" w14:textId="47DC5358" w:rsidR="001F74EB" w:rsidRDefault="001F74EB" w:rsidP="00AA4288">
    <w:pPr>
      <w:pStyle w:val="SCVheaderempty"/>
    </w:pPr>
    <w:r>
      <w:rPr>
        <w:noProof/>
      </w:rPr>
      <w:drawing>
        <wp:anchor distT="0" distB="0" distL="114300" distR="114300" simplePos="0" relativeHeight="251658240" behindDoc="1" locked="1" layoutInCell="1" allowOverlap="1" wp14:anchorId="6E0A57DF" wp14:editId="1DD9F00A">
          <wp:simplePos x="0" y="0"/>
          <wp:positionH relativeFrom="page">
            <wp:align>left</wp:align>
          </wp:positionH>
          <wp:positionV relativeFrom="page">
            <wp:align>top</wp:align>
          </wp:positionV>
          <wp:extent cx="7563600" cy="10697040"/>
          <wp:effectExtent l="0" t="0" r="0" b="9525"/>
          <wp:wrapNone/>
          <wp:docPr id="1"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3BD6" w14:textId="77777777" w:rsidR="009A5DC8" w:rsidRDefault="009A5D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E1E6" w14:textId="77777777" w:rsidR="001F74EB" w:rsidRDefault="001F74EB" w:rsidP="00947A0F">
    <w:pPr>
      <w:pStyle w:val="SCVheaderempty"/>
    </w:pPr>
    <w:r>
      <w:rPr>
        <w:noProof/>
      </w:rPr>
      <w:drawing>
        <wp:anchor distT="0" distB="0" distL="114300" distR="114300" simplePos="0" relativeHeight="251658251" behindDoc="1" locked="1" layoutInCell="1" allowOverlap="1" wp14:anchorId="1D8C74DC" wp14:editId="306BD2B2">
          <wp:simplePos x="0" y="0"/>
          <wp:positionH relativeFrom="page">
            <wp:posOffset>540385</wp:posOffset>
          </wp:positionH>
          <wp:positionV relativeFrom="page">
            <wp:posOffset>540385</wp:posOffset>
          </wp:positionV>
          <wp:extent cx="6505200" cy="5670000"/>
          <wp:effectExtent l="0" t="0" r="0" b="6985"/>
          <wp:wrapNone/>
          <wp:docPr id="6"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1F2A" w14:textId="77777777" w:rsidR="001F74EB" w:rsidRDefault="001F74EB"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FA61" w14:textId="77777777" w:rsidR="001F74EB" w:rsidRDefault="001F74E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94B6" w14:textId="77777777" w:rsidR="001F74EB" w:rsidRDefault="001F74EB" w:rsidP="00947A0F">
    <w:pPr>
      <w:pStyle w:val="SCVhead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202A" w14:textId="77777777" w:rsidR="00B371E0" w:rsidRDefault="00B371E0" w:rsidP="00B371E0">
    <w:pPr>
      <w:pStyle w:val="SCVheader"/>
    </w:pPr>
  </w:p>
  <w:p w14:paraId="47D9EF2E" w14:textId="047CF161" w:rsidR="001F74EB" w:rsidRDefault="001F74EB" w:rsidP="00947A0F">
    <w:pPr>
      <w:pStyle w:val="SCVheaderempty"/>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9D73" w14:textId="77777777" w:rsidR="001F74EB" w:rsidRDefault="001F74EB" w:rsidP="00BC437C">
    <w:pPr>
      <w:pStyle w:val="SCV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43F9"/>
    <w:multiLevelType w:val="hybridMultilevel"/>
    <w:tmpl w:val="E49E2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FD183F"/>
    <w:multiLevelType w:val="hybridMultilevel"/>
    <w:tmpl w:val="D5A48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80AA2"/>
    <w:multiLevelType w:val="hybridMultilevel"/>
    <w:tmpl w:val="B0B4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02918"/>
    <w:multiLevelType w:val="hybridMultilevel"/>
    <w:tmpl w:val="4F3AD1A4"/>
    <w:lvl w:ilvl="0" w:tplc="388CBF74">
      <w:start w:val="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5451376"/>
    <w:multiLevelType w:val="hybridMultilevel"/>
    <w:tmpl w:val="9334BFDE"/>
    <w:lvl w:ilvl="0" w:tplc="FA58BB1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80F68"/>
    <w:multiLevelType w:val="hybridMultilevel"/>
    <w:tmpl w:val="77522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9B668E"/>
    <w:multiLevelType w:val="hybridMultilevel"/>
    <w:tmpl w:val="3F88C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3314FB"/>
    <w:multiLevelType w:val="hybridMultilevel"/>
    <w:tmpl w:val="41E68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3A6F7C38"/>
    <w:multiLevelType w:val="hybridMultilevel"/>
    <w:tmpl w:val="663A43C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2" w15:restartNumberingAfterBreak="0">
    <w:nsid w:val="42921857"/>
    <w:multiLevelType w:val="hybridMultilevel"/>
    <w:tmpl w:val="E02C8B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030722"/>
    <w:multiLevelType w:val="hybridMultilevel"/>
    <w:tmpl w:val="BF3E6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B175890"/>
    <w:multiLevelType w:val="hybridMultilevel"/>
    <w:tmpl w:val="B9044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2E4F5F"/>
    <w:multiLevelType w:val="hybridMultilevel"/>
    <w:tmpl w:val="6938F9A2"/>
    <w:lvl w:ilvl="0" w:tplc="E968C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5603BE"/>
    <w:multiLevelType w:val="hybridMultilevel"/>
    <w:tmpl w:val="74EE68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1" w15:restartNumberingAfterBreak="0">
    <w:nsid w:val="635D2C43"/>
    <w:multiLevelType w:val="hybridMultilevel"/>
    <w:tmpl w:val="E234A264"/>
    <w:lvl w:ilvl="0" w:tplc="47EECCD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513F17"/>
    <w:multiLevelType w:val="hybridMultilevel"/>
    <w:tmpl w:val="127C8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2B3281"/>
    <w:multiLevelType w:val="hybridMultilevel"/>
    <w:tmpl w:val="7F6E1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666C1C"/>
    <w:multiLevelType w:val="hybridMultilevel"/>
    <w:tmpl w:val="AD32C6B2"/>
    <w:lvl w:ilvl="0" w:tplc="013245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EF0DCB"/>
    <w:multiLevelType w:val="hybridMultilevel"/>
    <w:tmpl w:val="3D94D472"/>
    <w:lvl w:ilvl="0" w:tplc="8A52FD2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AB11ACE"/>
    <w:multiLevelType w:val="hybridMultilevel"/>
    <w:tmpl w:val="BB0437FE"/>
    <w:lvl w:ilvl="0" w:tplc="7AB290FC">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F666D5"/>
    <w:multiLevelType w:val="hybridMultilevel"/>
    <w:tmpl w:val="E2B84F80"/>
    <w:lvl w:ilvl="0" w:tplc="0446490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7BF949D8"/>
    <w:multiLevelType w:val="hybridMultilevel"/>
    <w:tmpl w:val="2C644EA0"/>
    <w:lvl w:ilvl="0" w:tplc="0C090003">
      <w:start w:val="1"/>
      <w:numFmt w:val="bullet"/>
      <w:lvlText w:val="o"/>
      <w:lvlJc w:val="left"/>
      <w:pPr>
        <w:ind w:left="1080" w:hanging="360"/>
      </w:pPr>
      <w:rPr>
        <w:rFonts w:ascii="Courier New" w:hAnsi="Courier New" w:cs="Courier New" w:hint="default"/>
      </w:rPr>
    </w:lvl>
    <w:lvl w:ilvl="1" w:tplc="A1223938">
      <w:start w:val="184"/>
      <w:numFmt w:val="bullet"/>
      <w:lvlText w:val="•"/>
      <w:lvlJc w:val="left"/>
      <w:pPr>
        <w:ind w:left="2160" w:hanging="720"/>
      </w:pPr>
      <w:rPr>
        <w:rFonts w:ascii="VIC" w:eastAsiaTheme="minorEastAsia" w:hAnsi="VIC"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EF01A2A"/>
    <w:multiLevelType w:val="hybridMultilevel"/>
    <w:tmpl w:val="20B6327C"/>
    <w:lvl w:ilvl="0" w:tplc="0C090001">
      <w:start w:val="1"/>
      <w:numFmt w:val="bullet"/>
      <w:lvlText w:val=""/>
      <w:lvlJc w:val="left"/>
      <w:pPr>
        <w:ind w:left="360" w:hanging="360"/>
      </w:pPr>
      <w:rPr>
        <w:rFonts w:ascii="Symbol" w:hAnsi="Symbol" w:hint="default"/>
      </w:rPr>
    </w:lvl>
    <w:lvl w:ilvl="1" w:tplc="38C6871E">
      <w:start w:val="184"/>
      <w:numFmt w:val="bullet"/>
      <w:lvlText w:val="•"/>
      <w:lvlJc w:val="left"/>
      <w:pPr>
        <w:ind w:left="1440" w:hanging="720"/>
      </w:pPr>
      <w:rPr>
        <w:rFonts w:ascii="VIC" w:eastAsiaTheme="minorEastAsia" w:hAnsi="VIC"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6"/>
  </w:num>
  <w:num w:numId="8">
    <w:abstractNumId w:val="11"/>
  </w:num>
  <w:num w:numId="9">
    <w:abstractNumId w:val="4"/>
  </w:num>
  <w:num w:numId="10">
    <w:abstractNumId w:val="20"/>
  </w:num>
  <w:num w:numId="11">
    <w:abstractNumId w:val="15"/>
  </w:num>
  <w:num w:numId="12">
    <w:abstractNumId w:val="14"/>
  </w:num>
  <w:num w:numId="1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8"/>
  </w:num>
  <w:num w:numId="18">
    <w:abstractNumId w:val="6"/>
  </w:num>
  <w:num w:numId="19">
    <w:abstractNumId w:val="23"/>
  </w:num>
  <w:num w:numId="20">
    <w:abstractNumId w:val="30"/>
  </w:num>
  <w:num w:numId="21">
    <w:abstractNumId w:val="22"/>
  </w:num>
  <w:num w:numId="22">
    <w:abstractNumId w:val="18"/>
  </w:num>
  <w:num w:numId="23">
    <w:abstractNumId w:val="16"/>
  </w:num>
  <w:num w:numId="24">
    <w:abstractNumId w:val="29"/>
  </w:num>
  <w:num w:numId="25">
    <w:abstractNumId w:val="1"/>
  </w:num>
  <w:num w:numId="26">
    <w:abstractNumId w:val="12"/>
  </w:num>
  <w:num w:numId="27">
    <w:abstractNumId w:val="0"/>
  </w:num>
  <w:num w:numId="28">
    <w:abstractNumId w:val="13"/>
  </w:num>
  <w:num w:numId="29">
    <w:abstractNumId w:val="7"/>
  </w:num>
  <w:num w:numId="30">
    <w:abstractNumId w:val="24"/>
  </w:num>
  <w:num w:numId="31">
    <w:abstractNumId w:val="25"/>
  </w:num>
  <w:num w:numId="32">
    <w:abstractNumId w:val="5"/>
  </w:num>
  <w:num w:numId="33">
    <w:abstractNumId w:val="21"/>
  </w:num>
  <w:num w:numId="34">
    <w:abstractNumId w:val="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7"/>
  </w:num>
  <w:num w:numId="3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efaultTabStop w:val="720"/>
  <w:evenAndOddHeaders/>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C6"/>
    <w:rsid w:val="00000E66"/>
    <w:rsid w:val="000015D7"/>
    <w:rsid w:val="00003E23"/>
    <w:rsid w:val="0000552B"/>
    <w:rsid w:val="00005E58"/>
    <w:rsid w:val="0000613D"/>
    <w:rsid w:val="00006755"/>
    <w:rsid w:val="00007111"/>
    <w:rsid w:val="0001052A"/>
    <w:rsid w:val="000119EB"/>
    <w:rsid w:val="000122C1"/>
    <w:rsid w:val="00012340"/>
    <w:rsid w:val="0001275D"/>
    <w:rsid w:val="00012EE6"/>
    <w:rsid w:val="00012F6F"/>
    <w:rsid w:val="000131A2"/>
    <w:rsid w:val="00013CA6"/>
    <w:rsid w:val="00013F5F"/>
    <w:rsid w:val="00014213"/>
    <w:rsid w:val="0001451B"/>
    <w:rsid w:val="00014AD6"/>
    <w:rsid w:val="00014B55"/>
    <w:rsid w:val="00015048"/>
    <w:rsid w:val="000157E1"/>
    <w:rsid w:val="000163DF"/>
    <w:rsid w:val="00016DB1"/>
    <w:rsid w:val="00017B10"/>
    <w:rsid w:val="00017DB8"/>
    <w:rsid w:val="00020E3E"/>
    <w:rsid w:val="000219AB"/>
    <w:rsid w:val="0002328B"/>
    <w:rsid w:val="00023B91"/>
    <w:rsid w:val="00023BF3"/>
    <w:rsid w:val="000253B8"/>
    <w:rsid w:val="00026811"/>
    <w:rsid w:val="0002718B"/>
    <w:rsid w:val="00027E35"/>
    <w:rsid w:val="0003043D"/>
    <w:rsid w:val="0003045B"/>
    <w:rsid w:val="00032A94"/>
    <w:rsid w:val="00032D5D"/>
    <w:rsid w:val="000331D0"/>
    <w:rsid w:val="0003334E"/>
    <w:rsid w:val="00033763"/>
    <w:rsid w:val="00034101"/>
    <w:rsid w:val="0003415A"/>
    <w:rsid w:val="00034243"/>
    <w:rsid w:val="00034ECE"/>
    <w:rsid w:val="00035094"/>
    <w:rsid w:val="000354ED"/>
    <w:rsid w:val="00035E58"/>
    <w:rsid w:val="00040091"/>
    <w:rsid w:val="000406F7"/>
    <w:rsid w:val="00041063"/>
    <w:rsid w:val="00041314"/>
    <w:rsid w:val="0004185E"/>
    <w:rsid w:val="00042269"/>
    <w:rsid w:val="000439EA"/>
    <w:rsid w:val="00044B9B"/>
    <w:rsid w:val="000456A0"/>
    <w:rsid w:val="00045C4D"/>
    <w:rsid w:val="0004698F"/>
    <w:rsid w:val="000477DC"/>
    <w:rsid w:val="00050F40"/>
    <w:rsid w:val="0005121E"/>
    <w:rsid w:val="0005185A"/>
    <w:rsid w:val="00052301"/>
    <w:rsid w:val="00052A4E"/>
    <w:rsid w:val="00053A03"/>
    <w:rsid w:val="00054EFE"/>
    <w:rsid w:val="0005501A"/>
    <w:rsid w:val="00055769"/>
    <w:rsid w:val="00056988"/>
    <w:rsid w:val="00061C39"/>
    <w:rsid w:val="000625BA"/>
    <w:rsid w:val="00063B2A"/>
    <w:rsid w:val="00064A2F"/>
    <w:rsid w:val="0006544C"/>
    <w:rsid w:val="0006577D"/>
    <w:rsid w:val="00066565"/>
    <w:rsid w:val="00066D1F"/>
    <w:rsid w:val="00066FBB"/>
    <w:rsid w:val="000671A8"/>
    <w:rsid w:val="000672E6"/>
    <w:rsid w:val="0006751F"/>
    <w:rsid w:val="00067F66"/>
    <w:rsid w:val="0007120A"/>
    <w:rsid w:val="00071BE4"/>
    <w:rsid w:val="00072279"/>
    <w:rsid w:val="000737EF"/>
    <w:rsid w:val="000741DA"/>
    <w:rsid w:val="00075581"/>
    <w:rsid w:val="00075E6C"/>
    <w:rsid w:val="00076004"/>
    <w:rsid w:val="0007743B"/>
    <w:rsid w:val="00077AC1"/>
    <w:rsid w:val="00081663"/>
    <w:rsid w:val="00081BF3"/>
    <w:rsid w:val="00081C12"/>
    <w:rsid w:val="0008515C"/>
    <w:rsid w:val="0008584B"/>
    <w:rsid w:val="00085CBB"/>
    <w:rsid w:val="00085E26"/>
    <w:rsid w:val="00087AA6"/>
    <w:rsid w:val="00087D42"/>
    <w:rsid w:val="000900BC"/>
    <w:rsid w:val="00090737"/>
    <w:rsid w:val="00091B16"/>
    <w:rsid w:val="00092961"/>
    <w:rsid w:val="00093A59"/>
    <w:rsid w:val="0009401D"/>
    <w:rsid w:val="000942D6"/>
    <w:rsid w:val="0009457D"/>
    <w:rsid w:val="00094E8A"/>
    <w:rsid w:val="00095CDF"/>
    <w:rsid w:val="00096122"/>
    <w:rsid w:val="000963B6"/>
    <w:rsid w:val="000963FB"/>
    <w:rsid w:val="000A08EB"/>
    <w:rsid w:val="000A1AA8"/>
    <w:rsid w:val="000A216D"/>
    <w:rsid w:val="000A2620"/>
    <w:rsid w:val="000A281A"/>
    <w:rsid w:val="000A2A5C"/>
    <w:rsid w:val="000A3860"/>
    <w:rsid w:val="000A425D"/>
    <w:rsid w:val="000A4C3F"/>
    <w:rsid w:val="000A5968"/>
    <w:rsid w:val="000A5C0E"/>
    <w:rsid w:val="000A6265"/>
    <w:rsid w:val="000A7013"/>
    <w:rsid w:val="000A7C96"/>
    <w:rsid w:val="000B0E7C"/>
    <w:rsid w:val="000B0FDB"/>
    <w:rsid w:val="000B22E0"/>
    <w:rsid w:val="000B27CB"/>
    <w:rsid w:val="000B284C"/>
    <w:rsid w:val="000B29AD"/>
    <w:rsid w:val="000B3563"/>
    <w:rsid w:val="000B419B"/>
    <w:rsid w:val="000B4E0A"/>
    <w:rsid w:val="000B6962"/>
    <w:rsid w:val="000B75E0"/>
    <w:rsid w:val="000B7B42"/>
    <w:rsid w:val="000C0872"/>
    <w:rsid w:val="000C0AE9"/>
    <w:rsid w:val="000C17FB"/>
    <w:rsid w:val="000C20BE"/>
    <w:rsid w:val="000C4685"/>
    <w:rsid w:val="000C6241"/>
    <w:rsid w:val="000C6372"/>
    <w:rsid w:val="000C7137"/>
    <w:rsid w:val="000D0A06"/>
    <w:rsid w:val="000D18E5"/>
    <w:rsid w:val="000D1FDC"/>
    <w:rsid w:val="000D2151"/>
    <w:rsid w:val="000D2B43"/>
    <w:rsid w:val="000D3F20"/>
    <w:rsid w:val="000D4320"/>
    <w:rsid w:val="000D51BA"/>
    <w:rsid w:val="000D61BF"/>
    <w:rsid w:val="000D7841"/>
    <w:rsid w:val="000E0F41"/>
    <w:rsid w:val="000E12BE"/>
    <w:rsid w:val="000E1881"/>
    <w:rsid w:val="000E2490"/>
    <w:rsid w:val="000E29DF"/>
    <w:rsid w:val="000E392D"/>
    <w:rsid w:val="000E39B6"/>
    <w:rsid w:val="000E3D05"/>
    <w:rsid w:val="000E6787"/>
    <w:rsid w:val="000F12E7"/>
    <w:rsid w:val="000F4288"/>
    <w:rsid w:val="000F5613"/>
    <w:rsid w:val="000F6F4A"/>
    <w:rsid w:val="000F7165"/>
    <w:rsid w:val="0010003C"/>
    <w:rsid w:val="00100361"/>
    <w:rsid w:val="00101B99"/>
    <w:rsid w:val="00102379"/>
    <w:rsid w:val="0010278A"/>
    <w:rsid w:val="00103038"/>
    <w:rsid w:val="00103722"/>
    <w:rsid w:val="0010494F"/>
    <w:rsid w:val="0010501E"/>
    <w:rsid w:val="00105780"/>
    <w:rsid w:val="00105EB8"/>
    <w:rsid w:val="00106446"/>
    <w:rsid w:val="001065D6"/>
    <w:rsid w:val="001068D5"/>
    <w:rsid w:val="00106CDE"/>
    <w:rsid w:val="00107AE9"/>
    <w:rsid w:val="00107DF4"/>
    <w:rsid w:val="00110D22"/>
    <w:rsid w:val="00111268"/>
    <w:rsid w:val="00113D43"/>
    <w:rsid w:val="00114D97"/>
    <w:rsid w:val="0011756B"/>
    <w:rsid w:val="00117F39"/>
    <w:rsid w:val="00120E8D"/>
    <w:rsid w:val="00121252"/>
    <w:rsid w:val="00121920"/>
    <w:rsid w:val="00122C5C"/>
    <w:rsid w:val="00123DAB"/>
    <w:rsid w:val="0012402C"/>
    <w:rsid w:val="00124609"/>
    <w:rsid w:val="00124C6B"/>
    <w:rsid w:val="001250E2"/>
    <w:rsid w:val="001254CE"/>
    <w:rsid w:val="00126A69"/>
    <w:rsid w:val="00127760"/>
    <w:rsid w:val="00131DD3"/>
    <w:rsid w:val="00132038"/>
    <w:rsid w:val="00132BA8"/>
    <w:rsid w:val="001340F9"/>
    <w:rsid w:val="00134E4A"/>
    <w:rsid w:val="00134FCE"/>
    <w:rsid w:val="001351DC"/>
    <w:rsid w:val="00136FD9"/>
    <w:rsid w:val="001376A6"/>
    <w:rsid w:val="00137EEC"/>
    <w:rsid w:val="00141414"/>
    <w:rsid w:val="001419BD"/>
    <w:rsid w:val="00142203"/>
    <w:rsid w:val="001422CC"/>
    <w:rsid w:val="00142436"/>
    <w:rsid w:val="00142CC3"/>
    <w:rsid w:val="00143AA9"/>
    <w:rsid w:val="00143E2A"/>
    <w:rsid w:val="00144E40"/>
    <w:rsid w:val="00145346"/>
    <w:rsid w:val="00145B25"/>
    <w:rsid w:val="001463A0"/>
    <w:rsid w:val="00146853"/>
    <w:rsid w:val="00146C04"/>
    <w:rsid w:val="00150142"/>
    <w:rsid w:val="00150333"/>
    <w:rsid w:val="0015091C"/>
    <w:rsid w:val="00152473"/>
    <w:rsid w:val="00152839"/>
    <w:rsid w:val="00153D26"/>
    <w:rsid w:val="001602C3"/>
    <w:rsid w:val="0016073F"/>
    <w:rsid w:val="00160CF0"/>
    <w:rsid w:val="001617B6"/>
    <w:rsid w:val="00161C54"/>
    <w:rsid w:val="001623EE"/>
    <w:rsid w:val="00162799"/>
    <w:rsid w:val="00163CAA"/>
    <w:rsid w:val="00164950"/>
    <w:rsid w:val="00165E66"/>
    <w:rsid w:val="00170C09"/>
    <w:rsid w:val="00170E4C"/>
    <w:rsid w:val="00172057"/>
    <w:rsid w:val="00172396"/>
    <w:rsid w:val="001730A2"/>
    <w:rsid w:val="00173A84"/>
    <w:rsid w:val="00174599"/>
    <w:rsid w:val="001746F1"/>
    <w:rsid w:val="00174A45"/>
    <w:rsid w:val="00174E12"/>
    <w:rsid w:val="00174F2B"/>
    <w:rsid w:val="00174F38"/>
    <w:rsid w:val="001757A5"/>
    <w:rsid w:val="00176885"/>
    <w:rsid w:val="0018137F"/>
    <w:rsid w:val="00181C89"/>
    <w:rsid w:val="00182FF2"/>
    <w:rsid w:val="001837E8"/>
    <w:rsid w:val="00183D57"/>
    <w:rsid w:val="001849FD"/>
    <w:rsid w:val="00184AA3"/>
    <w:rsid w:val="00184FFA"/>
    <w:rsid w:val="00185002"/>
    <w:rsid w:val="00185828"/>
    <w:rsid w:val="00190562"/>
    <w:rsid w:val="00190A39"/>
    <w:rsid w:val="00190D24"/>
    <w:rsid w:val="00191951"/>
    <w:rsid w:val="001920FE"/>
    <w:rsid w:val="00192DFA"/>
    <w:rsid w:val="0019351B"/>
    <w:rsid w:val="00194B79"/>
    <w:rsid w:val="001955C1"/>
    <w:rsid w:val="00195F87"/>
    <w:rsid w:val="00196143"/>
    <w:rsid w:val="00196CA1"/>
    <w:rsid w:val="001974F8"/>
    <w:rsid w:val="001A24FC"/>
    <w:rsid w:val="001A2A37"/>
    <w:rsid w:val="001A32B1"/>
    <w:rsid w:val="001A3916"/>
    <w:rsid w:val="001A4135"/>
    <w:rsid w:val="001A42CD"/>
    <w:rsid w:val="001A4546"/>
    <w:rsid w:val="001A6DAD"/>
    <w:rsid w:val="001A7C9A"/>
    <w:rsid w:val="001B0D2A"/>
    <w:rsid w:val="001B1394"/>
    <w:rsid w:val="001B237B"/>
    <w:rsid w:val="001B3DD5"/>
    <w:rsid w:val="001B5205"/>
    <w:rsid w:val="001B59EA"/>
    <w:rsid w:val="001B6EE9"/>
    <w:rsid w:val="001C1547"/>
    <w:rsid w:val="001C35AF"/>
    <w:rsid w:val="001C57FF"/>
    <w:rsid w:val="001C7BAE"/>
    <w:rsid w:val="001D00D3"/>
    <w:rsid w:val="001D0872"/>
    <w:rsid w:val="001D1ECB"/>
    <w:rsid w:val="001D260A"/>
    <w:rsid w:val="001D3845"/>
    <w:rsid w:val="001D4103"/>
    <w:rsid w:val="001D462F"/>
    <w:rsid w:val="001D50F8"/>
    <w:rsid w:val="001D51DB"/>
    <w:rsid w:val="001D6C88"/>
    <w:rsid w:val="001E0CC4"/>
    <w:rsid w:val="001E1C3A"/>
    <w:rsid w:val="001E31FA"/>
    <w:rsid w:val="001E334A"/>
    <w:rsid w:val="001E44B9"/>
    <w:rsid w:val="001E48F9"/>
    <w:rsid w:val="001E4989"/>
    <w:rsid w:val="001E4B4F"/>
    <w:rsid w:val="001E5323"/>
    <w:rsid w:val="001E5FB3"/>
    <w:rsid w:val="001E64F6"/>
    <w:rsid w:val="001E65C0"/>
    <w:rsid w:val="001E672A"/>
    <w:rsid w:val="001E7109"/>
    <w:rsid w:val="001E7184"/>
    <w:rsid w:val="001E7AEB"/>
    <w:rsid w:val="001F0424"/>
    <w:rsid w:val="001F0B5D"/>
    <w:rsid w:val="001F0C71"/>
    <w:rsid w:val="001F18C1"/>
    <w:rsid w:val="001F19B2"/>
    <w:rsid w:val="001F5AC4"/>
    <w:rsid w:val="001F5C4F"/>
    <w:rsid w:val="001F61DD"/>
    <w:rsid w:val="001F74EB"/>
    <w:rsid w:val="002003B8"/>
    <w:rsid w:val="002003FA"/>
    <w:rsid w:val="00200EE7"/>
    <w:rsid w:val="00201708"/>
    <w:rsid w:val="002019CD"/>
    <w:rsid w:val="002029AA"/>
    <w:rsid w:val="00202F36"/>
    <w:rsid w:val="002043D1"/>
    <w:rsid w:val="00204B82"/>
    <w:rsid w:val="00205C68"/>
    <w:rsid w:val="00207654"/>
    <w:rsid w:val="0021059E"/>
    <w:rsid w:val="00210D48"/>
    <w:rsid w:val="00213E40"/>
    <w:rsid w:val="002152E4"/>
    <w:rsid w:val="00216400"/>
    <w:rsid w:val="00217C5D"/>
    <w:rsid w:val="00220224"/>
    <w:rsid w:val="00220B14"/>
    <w:rsid w:val="002212EE"/>
    <w:rsid w:val="002215CA"/>
    <w:rsid w:val="00222236"/>
    <w:rsid w:val="00222BEB"/>
    <w:rsid w:val="002231CD"/>
    <w:rsid w:val="00223217"/>
    <w:rsid w:val="00223552"/>
    <w:rsid w:val="0022379B"/>
    <w:rsid w:val="002247F0"/>
    <w:rsid w:val="00224E1F"/>
    <w:rsid w:val="0022525B"/>
    <w:rsid w:val="00225E60"/>
    <w:rsid w:val="00227D85"/>
    <w:rsid w:val="00230BBB"/>
    <w:rsid w:val="0023202C"/>
    <w:rsid w:val="0023388F"/>
    <w:rsid w:val="00234253"/>
    <w:rsid w:val="00234619"/>
    <w:rsid w:val="00234A38"/>
    <w:rsid w:val="0023686D"/>
    <w:rsid w:val="00241DBF"/>
    <w:rsid w:val="00242746"/>
    <w:rsid w:val="00243423"/>
    <w:rsid w:val="00243D21"/>
    <w:rsid w:val="00245043"/>
    <w:rsid w:val="0024725A"/>
    <w:rsid w:val="00250392"/>
    <w:rsid w:val="002504C8"/>
    <w:rsid w:val="00250F46"/>
    <w:rsid w:val="00251F41"/>
    <w:rsid w:val="002523C6"/>
    <w:rsid w:val="002528A9"/>
    <w:rsid w:val="002529AA"/>
    <w:rsid w:val="00253299"/>
    <w:rsid w:val="0025400F"/>
    <w:rsid w:val="002554C5"/>
    <w:rsid w:val="0025578B"/>
    <w:rsid w:val="00256613"/>
    <w:rsid w:val="002566D2"/>
    <w:rsid w:val="002570BD"/>
    <w:rsid w:val="0025761B"/>
    <w:rsid w:val="00257699"/>
    <w:rsid w:val="0026028E"/>
    <w:rsid w:val="00260670"/>
    <w:rsid w:val="002610AD"/>
    <w:rsid w:val="00261C62"/>
    <w:rsid w:val="00261CDB"/>
    <w:rsid w:val="002628E1"/>
    <w:rsid w:val="00264ACF"/>
    <w:rsid w:val="0026762F"/>
    <w:rsid w:val="00267A85"/>
    <w:rsid w:val="00267D39"/>
    <w:rsid w:val="00267F2E"/>
    <w:rsid w:val="00270B2F"/>
    <w:rsid w:val="00272EC4"/>
    <w:rsid w:val="00273301"/>
    <w:rsid w:val="00273853"/>
    <w:rsid w:val="00274174"/>
    <w:rsid w:val="00274F9E"/>
    <w:rsid w:val="002763D5"/>
    <w:rsid w:val="00276717"/>
    <w:rsid w:val="00280D0C"/>
    <w:rsid w:val="00282052"/>
    <w:rsid w:val="00282118"/>
    <w:rsid w:val="00283F8A"/>
    <w:rsid w:val="00284B7E"/>
    <w:rsid w:val="00284FA2"/>
    <w:rsid w:val="0028507E"/>
    <w:rsid w:val="00286159"/>
    <w:rsid w:val="00286657"/>
    <w:rsid w:val="002900B8"/>
    <w:rsid w:val="0029075D"/>
    <w:rsid w:val="002911BE"/>
    <w:rsid w:val="00291776"/>
    <w:rsid w:val="00291C2A"/>
    <w:rsid w:val="0029231E"/>
    <w:rsid w:val="00292657"/>
    <w:rsid w:val="00292D36"/>
    <w:rsid w:val="00293840"/>
    <w:rsid w:val="00294A5A"/>
    <w:rsid w:val="00294A62"/>
    <w:rsid w:val="00294F48"/>
    <w:rsid w:val="00295299"/>
    <w:rsid w:val="002959AB"/>
    <w:rsid w:val="00295DC9"/>
    <w:rsid w:val="00297281"/>
    <w:rsid w:val="002974BF"/>
    <w:rsid w:val="00297538"/>
    <w:rsid w:val="00297737"/>
    <w:rsid w:val="00297A47"/>
    <w:rsid w:val="002A47DF"/>
    <w:rsid w:val="002A4AD5"/>
    <w:rsid w:val="002A4B4C"/>
    <w:rsid w:val="002A4FDB"/>
    <w:rsid w:val="002A533D"/>
    <w:rsid w:val="002A5891"/>
    <w:rsid w:val="002A65EB"/>
    <w:rsid w:val="002A7A50"/>
    <w:rsid w:val="002A7C6B"/>
    <w:rsid w:val="002B0157"/>
    <w:rsid w:val="002B03F1"/>
    <w:rsid w:val="002B0FB6"/>
    <w:rsid w:val="002B136E"/>
    <w:rsid w:val="002B16A9"/>
    <w:rsid w:val="002B510C"/>
    <w:rsid w:val="002B5E2B"/>
    <w:rsid w:val="002B6185"/>
    <w:rsid w:val="002B6DAA"/>
    <w:rsid w:val="002B7034"/>
    <w:rsid w:val="002B752A"/>
    <w:rsid w:val="002C057C"/>
    <w:rsid w:val="002C37C1"/>
    <w:rsid w:val="002D0D78"/>
    <w:rsid w:val="002D27DC"/>
    <w:rsid w:val="002D56C3"/>
    <w:rsid w:val="002D6214"/>
    <w:rsid w:val="002D6F3C"/>
    <w:rsid w:val="002D70B5"/>
    <w:rsid w:val="002D70F7"/>
    <w:rsid w:val="002D711A"/>
    <w:rsid w:val="002D7336"/>
    <w:rsid w:val="002E01C3"/>
    <w:rsid w:val="002E1315"/>
    <w:rsid w:val="002E26BC"/>
    <w:rsid w:val="002E2CE7"/>
    <w:rsid w:val="002E3396"/>
    <w:rsid w:val="002E48AA"/>
    <w:rsid w:val="002E664C"/>
    <w:rsid w:val="002E6754"/>
    <w:rsid w:val="002E6E77"/>
    <w:rsid w:val="002E770A"/>
    <w:rsid w:val="002E7828"/>
    <w:rsid w:val="002F0F9F"/>
    <w:rsid w:val="002F1AE1"/>
    <w:rsid w:val="002F2953"/>
    <w:rsid w:val="002F2B6E"/>
    <w:rsid w:val="002F2D1B"/>
    <w:rsid w:val="002F305F"/>
    <w:rsid w:val="002F384F"/>
    <w:rsid w:val="002F4173"/>
    <w:rsid w:val="002F4BEA"/>
    <w:rsid w:val="002F4C0D"/>
    <w:rsid w:val="002F5B51"/>
    <w:rsid w:val="002F5C44"/>
    <w:rsid w:val="002F675E"/>
    <w:rsid w:val="002F6CEC"/>
    <w:rsid w:val="00301F26"/>
    <w:rsid w:val="00302E21"/>
    <w:rsid w:val="0030345F"/>
    <w:rsid w:val="00303E66"/>
    <w:rsid w:val="00304954"/>
    <w:rsid w:val="003058D9"/>
    <w:rsid w:val="00305E21"/>
    <w:rsid w:val="0030619F"/>
    <w:rsid w:val="003072A0"/>
    <w:rsid w:val="00307424"/>
    <w:rsid w:val="00310771"/>
    <w:rsid w:val="003109E3"/>
    <w:rsid w:val="00310FC4"/>
    <w:rsid w:val="0031149C"/>
    <w:rsid w:val="003126F2"/>
    <w:rsid w:val="003127E5"/>
    <w:rsid w:val="00312F2B"/>
    <w:rsid w:val="0031449D"/>
    <w:rsid w:val="00314C19"/>
    <w:rsid w:val="0031549E"/>
    <w:rsid w:val="00315B8F"/>
    <w:rsid w:val="00315D15"/>
    <w:rsid w:val="00316FC9"/>
    <w:rsid w:val="0032271A"/>
    <w:rsid w:val="0032573B"/>
    <w:rsid w:val="00325E21"/>
    <w:rsid w:val="003264C8"/>
    <w:rsid w:val="00331B24"/>
    <w:rsid w:val="0033200C"/>
    <w:rsid w:val="00333DA3"/>
    <w:rsid w:val="0033477A"/>
    <w:rsid w:val="003350AA"/>
    <w:rsid w:val="00335413"/>
    <w:rsid w:val="00341CE1"/>
    <w:rsid w:val="00345186"/>
    <w:rsid w:val="00345598"/>
    <w:rsid w:val="00345B45"/>
    <w:rsid w:val="00345F0B"/>
    <w:rsid w:val="00347A1F"/>
    <w:rsid w:val="00350441"/>
    <w:rsid w:val="00350F7F"/>
    <w:rsid w:val="003511BA"/>
    <w:rsid w:val="00353DFB"/>
    <w:rsid w:val="00354B4D"/>
    <w:rsid w:val="00354D98"/>
    <w:rsid w:val="003557C4"/>
    <w:rsid w:val="00355922"/>
    <w:rsid w:val="00355A76"/>
    <w:rsid w:val="003603D1"/>
    <w:rsid w:val="0036149B"/>
    <w:rsid w:val="003631C9"/>
    <w:rsid w:val="003632FC"/>
    <w:rsid w:val="0036345C"/>
    <w:rsid w:val="003636C8"/>
    <w:rsid w:val="0036421A"/>
    <w:rsid w:val="00364954"/>
    <w:rsid w:val="00365F33"/>
    <w:rsid w:val="0036778F"/>
    <w:rsid w:val="00367855"/>
    <w:rsid w:val="00370AC8"/>
    <w:rsid w:val="00372B88"/>
    <w:rsid w:val="0037310C"/>
    <w:rsid w:val="00375603"/>
    <w:rsid w:val="003756C5"/>
    <w:rsid w:val="00376179"/>
    <w:rsid w:val="00376AAE"/>
    <w:rsid w:val="00376C1F"/>
    <w:rsid w:val="003771DC"/>
    <w:rsid w:val="00377701"/>
    <w:rsid w:val="00380806"/>
    <w:rsid w:val="00381DA1"/>
    <w:rsid w:val="00381E81"/>
    <w:rsid w:val="0038208A"/>
    <w:rsid w:val="00383158"/>
    <w:rsid w:val="00383325"/>
    <w:rsid w:val="003856BA"/>
    <w:rsid w:val="00387403"/>
    <w:rsid w:val="0038771C"/>
    <w:rsid w:val="003904D4"/>
    <w:rsid w:val="0039050A"/>
    <w:rsid w:val="00391399"/>
    <w:rsid w:val="0039212F"/>
    <w:rsid w:val="0039364C"/>
    <w:rsid w:val="00394E8F"/>
    <w:rsid w:val="00395056"/>
    <w:rsid w:val="003964DD"/>
    <w:rsid w:val="00397514"/>
    <w:rsid w:val="00397F85"/>
    <w:rsid w:val="003A082F"/>
    <w:rsid w:val="003A0B94"/>
    <w:rsid w:val="003A10C6"/>
    <w:rsid w:val="003A1539"/>
    <w:rsid w:val="003A24F9"/>
    <w:rsid w:val="003A430B"/>
    <w:rsid w:val="003A541A"/>
    <w:rsid w:val="003A5B45"/>
    <w:rsid w:val="003A6923"/>
    <w:rsid w:val="003A7796"/>
    <w:rsid w:val="003A7864"/>
    <w:rsid w:val="003B0924"/>
    <w:rsid w:val="003B1F6A"/>
    <w:rsid w:val="003B2633"/>
    <w:rsid w:val="003B2E1E"/>
    <w:rsid w:val="003B4F35"/>
    <w:rsid w:val="003B5954"/>
    <w:rsid w:val="003B61DE"/>
    <w:rsid w:val="003B79B1"/>
    <w:rsid w:val="003B7F5D"/>
    <w:rsid w:val="003C06E1"/>
    <w:rsid w:val="003C092E"/>
    <w:rsid w:val="003C0A97"/>
    <w:rsid w:val="003C27C6"/>
    <w:rsid w:val="003C2C67"/>
    <w:rsid w:val="003C2D4C"/>
    <w:rsid w:val="003C3B3A"/>
    <w:rsid w:val="003C4611"/>
    <w:rsid w:val="003C4CDA"/>
    <w:rsid w:val="003C5823"/>
    <w:rsid w:val="003C5BA4"/>
    <w:rsid w:val="003C6E23"/>
    <w:rsid w:val="003C762A"/>
    <w:rsid w:val="003C7E13"/>
    <w:rsid w:val="003D14C9"/>
    <w:rsid w:val="003D1A12"/>
    <w:rsid w:val="003D3D6F"/>
    <w:rsid w:val="003E18BD"/>
    <w:rsid w:val="003E2BC8"/>
    <w:rsid w:val="003E3E26"/>
    <w:rsid w:val="003E3E89"/>
    <w:rsid w:val="003E430D"/>
    <w:rsid w:val="003E4E46"/>
    <w:rsid w:val="003E5FE6"/>
    <w:rsid w:val="003E6CBE"/>
    <w:rsid w:val="003E74A9"/>
    <w:rsid w:val="003E7B7C"/>
    <w:rsid w:val="003E7D0E"/>
    <w:rsid w:val="003F0713"/>
    <w:rsid w:val="003F08BF"/>
    <w:rsid w:val="003F1295"/>
    <w:rsid w:val="003F1D3B"/>
    <w:rsid w:val="003F2B7D"/>
    <w:rsid w:val="003F30C6"/>
    <w:rsid w:val="003F3D3D"/>
    <w:rsid w:val="003F4F88"/>
    <w:rsid w:val="003F5102"/>
    <w:rsid w:val="003F54C0"/>
    <w:rsid w:val="003F6C05"/>
    <w:rsid w:val="003F76FC"/>
    <w:rsid w:val="003F7FD3"/>
    <w:rsid w:val="004002EB"/>
    <w:rsid w:val="00401127"/>
    <w:rsid w:val="004013A5"/>
    <w:rsid w:val="00402F16"/>
    <w:rsid w:val="004054B9"/>
    <w:rsid w:val="00406A49"/>
    <w:rsid w:val="00406C70"/>
    <w:rsid w:val="00407A79"/>
    <w:rsid w:val="00407E18"/>
    <w:rsid w:val="00407F89"/>
    <w:rsid w:val="004108A6"/>
    <w:rsid w:val="0041295F"/>
    <w:rsid w:val="004145F4"/>
    <w:rsid w:val="004157D8"/>
    <w:rsid w:val="00415DB2"/>
    <w:rsid w:val="00416008"/>
    <w:rsid w:val="00416780"/>
    <w:rsid w:val="00417DCE"/>
    <w:rsid w:val="00420F58"/>
    <w:rsid w:val="00421292"/>
    <w:rsid w:val="00421E50"/>
    <w:rsid w:val="00422785"/>
    <w:rsid w:val="00422DDC"/>
    <w:rsid w:val="004231B5"/>
    <w:rsid w:val="004236C8"/>
    <w:rsid w:val="00423924"/>
    <w:rsid w:val="00423E47"/>
    <w:rsid w:val="00424945"/>
    <w:rsid w:val="0042509A"/>
    <w:rsid w:val="00425EB0"/>
    <w:rsid w:val="00426708"/>
    <w:rsid w:val="00426969"/>
    <w:rsid w:val="00426E07"/>
    <w:rsid w:val="00427510"/>
    <w:rsid w:val="00427637"/>
    <w:rsid w:val="00427681"/>
    <w:rsid w:val="00427DF3"/>
    <w:rsid w:val="00430B0A"/>
    <w:rsid w:val="004322B7"/>
    <w:rsid w:val="00433D43"/>
    <w:rsid w:val="00433DB7"/>
    <w:rsid w:val="0043466E"/>
    <w:rsid w:val="004361C1"/>
    <w:rsid w:val="0043696B"/>
    <w:rsid w:val="0043702C"/>
    <w:rsid w:val="00437683"/>
    <w:rsid w:val="00441E89"/>
    <w:rsid w:val="004427F2"/>
    <w:rsid w:val="00443E64"/>
    <w:rsid w:val="004462C6"/>
    <w:rsid w:val="004469AA"/>
    <w:rsid w:val="004476C8"/>
    <w:rsid w:val="004477F0"/>
    <w:rsid w:val="004504CF"/>
    <w:rsid w:val="004505FB"/>
    <w:rsid w:val="004506DB"/>
    <w:rsid w:val="004507EF"/>
    <w:rsid w:val="00450F83"/>
    <w:rsid w:val="00452064"/>
    <w:rsid w:val="00453750"/>
    <w:rsid w:val="004537D2"/>
    <w:rsid w:val="00453CF5"/>
    <w:rsid w:val="004551F3"/>
    <w:rsid w:val="0045547E"/>
    <w:rsid w:val="00455715"/>
    <w:rsid w:val="0045580E"/>
    <w:rsid w:val="0045617D"/>
    <w:rsid w:val="00456941"/>
    <w:rsid w:val="00457B13"/>
    <w:rsid w:val="004607AF"/>
    <w:rsid w:val="00461C82"/>
    <w:rsid w:val="0046207E"/>
    <w:rsid w:val="0046271C"/>
    <w:rsid w:val="00462813"/>
    <w:rsid w:val="00463C5A"/>
    <w:rsid w:val="00464CDC"/>
    <w:rsid w:val="0046525F"/>
    <w:rsid w:val="00466D37"/>
    <w:rsid w:val="004702EA"/>
    <w:rsid w:val="00471984"/>
    <w:rsid w:val="004729E0"/>
    <w:rsid w:val="00473425"/>
    <w:rsid w:val="00475DF8"/>
    <w:rsid w:val="00476A17"/>
    <w:rsid w:val="004777DB"/>
    <w:rsid w:val="00481800"/>
    <w:rsid w:val="0048259C"/>
    <w:rsid w:val="00482D02"/>
    <w:rsid w:val="00483F5F"/>
    <w:rsid w:val="00484326"/>
    <w:rsid w:val="0048433F"/>
    <w:rsid w:val="004851B3"/>
    <w:rsid w:val="00485312"/>
    <w:rsid w:val="00485D77"/>
    <w:rsid w:val="00490369"/>
    <w:rsid w:val="00494A9C"/>
    <w:rsid w:val="00497EB0"/>
    <w:rsid w:val="004A094F"/>
    <w:rsid w:val="004A4633"/>
    <w:rsid w:val="004A4826"/>
    <w:rsid w:val="004A4D65"/>
    <w:rsid w:val="004A7519"/>
    <w:rsid w:val="004A7F3B"/>
    <w:rsid w:val="004B010E"/>
    <w:rsid w:val="004B02F5"/>
    <w:rsid w:val="004B0868"/>
    <w:rsid w:val="004B0B95"/>
    <w:rsid w:val="004B3AA3"/>
    <w:rsid w:val="004B4647"/>
    <w:rsid w:val="004B54A7"/>
    <w:rsid w:val="004B5CFE"/>
    <w:rsid w:val="004B6404"/>
    <w:rsid w:val="004B64B1"/>
    <w:rsid w:val="004B78D5"/>
    <w:rsid w:val="004C0567"/>
    <w:rsid w:val="004C0A20"/>
    <w:rsid w:val="004C380E"/>
    <w:rsid w:val="004C3BE5"/>
    <w:rsid w:val="004D01AC"/>
    <w:rsid w:val="004D0DCB"/>
    <w:rsid w:val="004D13DE"/>
    <w:rsid w:val="004D3518"/>
    <w:rsid w:val="004D494E"/>
    <w:rsid w:val="004D57B4"/>
    <w:rsid w:val="004D627F"/>
    <w:rsid w:val="004D62D6"/>
    <w:rsid w:val="004D6898"/>
    <w:rsid w:val="004D7448"/>
    <w:rsid w:val="004D7778"/>
    <w:rsid w:val="004D7D19"/>
    <w:rsid w:val="004E02F8"/>
    <w:rsid w:val="004E0327"/>
    <w:rsid w:val="004E0A75"/>
    <w:rsid w:val="004E0CF1"/>
    <w:rsid w:val="004E3DB2"/>
    <w:rsid w:val="004E4FCB"/>
    <w:rsid w:val="004E4FE2"/>
    <w:rsid w:val="004E5CBD"/>
    <w:rsid w:val="004E6B17"/>
    <w:rsid w:val="004E729F"/>
    <w:rsid w:val="004F03C3"/>
    <w:rsid w:val="004F0ECB"/>
    <w:rsid w:val="004F11F4"/>
    <w:rsid w:val="004F14C3"/>
    <w:rsid w:val="004F1B47"/>
    <w:rsid w:val="004F2019"/>
    <w:rsid w:val="004F2130"/>
    <w:rsid w:val="004F3F4E"/>
    <w:rsid w:val="004F4778"/>
    <w:rsid w:val="004F6088"/>
    <w:rsid w:val="004F6484"/>
    <w:rsid w:val="004F69FC"/>
    <w:rsid w:val="005001D0"/>
    <w:rsid w:val="0050024A"/>
    <w:rsid w:val="00500A40"/>
    <w:rsid w:val="00500B8E"/>
    <w:rsid w:val="00500EC5"/>
    <w:rsid w:val="00501DA9"/>
    <w:rsid w:val="005028B7"/>
    <w:rsid w:val="005053EA"/>
    <w:rsid w:val="005066D5"/>
    <w:rsid w:val="00506858"/>
    <w:rsid w:val="00507252"/>
    <w:rsid w:val="005079B2"/>
    <w:rsid w:val="00510167"/>
    <w:rsid w:val="00510D84"/>
    <w:rsid w:val="00511E12"/>
    <w:rsid w:val="0051314E"/>
    <w:rsid w:val="00513E86"/>
    <w:rsid w:val="00515958"/>
    <w:rsid w:val="00517A0F"/>
    <w:rsid w:val="005201B7"/>
    <w:rsid w:val="00521685"/>
    <w:rsid w:val="00521CFA"/>
    <w:rsid w:val="00522070"/>
    <w:rsid w:val="005239B6"/>
    <w:rsid w:val="00523E77"/>
    <w:rsid w:val="00525F76"/>
    <w:rsid w:val="005276FB"/>
    <w:rsid w:val="005279A5"/>
    <w:rsid w:val="005306A2"/>
    <w:rsid w:val="00530E21"/>
    <w:rsid w:val="0053101C"/>
    <w:rsid w:val="00531F7D"/>
    <w:rsid w:val="0053416C"/>
    <w:rsid w:val="00534A63"/>
    <w:rsid w:val="00534BF6"/>
    <w:rsid w:val="00534D41"/>
    <w:rsid w:val="00535BAC"/>
    <w:rsid w:val="00536FB8"/>
    <w:rsid w:val="005378EA"/>
    <w:rsid w:val="005379A7"/>
    <w:rsid w:val="00537AEC"/>
    <w:rsid w:val="00537F7C"/>
    <w:rsid w:val="005416D7"/>
    <w:rsid w:val="00541C2F"/>
    <w:rsid w:val="00542DB0"/>
    <w:rsid w:val="005431D0"/>
    <w:rsid w:val="0054344C"/>
    <w:rsid w:val="0054378F"/>
    <w:rsid w:val="00543D2A"/>
    <w:rsid w:val="00544875"/>
    <w:rsid w:val="005450D9"/>
    <w:rsid w:val="00547666"/>
    <w:rsid w:val="0054790A"/>
    <w:rsid w:val="00547A71"/>
    <w:rsid w:val="00552DE4"/>
    <w:rsid w:val="005536FA"/>
    <w:rsid w:val="00553856"/>
    <w:rsid w:val="0055502A"/>
    <w:rsid w:val="00555376"/>
    <w:rsid w:val="005553BB"/>
    <w:rsid w:val="00555649"/>
    <w:rsid w:val="00555E2B"/>
    <w:rsid w:val="00555E5E"/>
    <w:rsid w:val="00555FBD"/>
    <w:rsid w:val="0055621C"/>
    <w:rsid w:val="005577B9"/>
    <w:rsid w:val="005619BB"/>
    <w:rsid w:val="00563304"/>
    <w:rsid w:val="00563527"/>
    <w:rsid w:val="005640BC"/>
    <w:rsid w:val="00567945"/>
    <w:rsid w:val="00571E02"/>
    <w:rsid w:val="00573033"/>
    <w:rsid w:val="00573097"/>
    <w:rsid w:val="00573B25"/>
    <w:rsid w:val="0057407A"/>
    <w:rsid w:val="00576382"/>
    <w:rsid w:val="00577006"/>
    <w:rsid w:val="005772F7"/>
    <w:rsid w:val="005779BD"/>
    <w:rsid w:val="00580993"/>
    <w:rsid w:val="0058124E"/>
    <w:rsid w:val="00581BEA"/>
    <w:rsid w:val="00582B58"/>
    <w:rsid w:val="005848A5"/>
    <w:rsid w:val="00584D03"/>
    <w:rsid w:val="00584E0E"/>
    <w:rsid w:val="005855F6"/>
    <w:rsid w:val="0058567E"/>
    <w:rsid w:val="0058732B"/>
    <w:rsid w:val="005875A3"/>
    <w:rsid w:val="0058796A"/>
    <w:rsid w:val="00591EE5"/>
    <w:rsid w:val="0059267A"/>
    <w:rsid w:val="00593A04"/>
    <w:rsid w:val="00593E92"/>
    <w:rsid w:val="00594B50"/>
    <w:rsid w:val="005953EA"/>
    <w:rsid w:val="00595B07"/>
    <w:rsid w:val="00597641"/>
    <w:rsid w:val="00597DAE"/>
    <w:rsid w:val="00597FDC"/>
    <w:rsid w:val="005A2427"/>
    <w:rsid w:val="005A29BD"/>
    <w:rsid w:val="005A3416"/>
    <w:rsid w:val="005A62EA"/>
    <w:rsid w:val="005A74B3"/>
    <w:rsid w:val="005B04C9"/>
    <w:rsid w:val="005B05AA"/>
    <w:rsid w:val="005B1552"/>
    <w:rsid w:val="005B2222"/>
    <w:rsid w:val="005B27FE"/>
    <w:rsid w:val="005B2C1F"/>
    <w:rsid w:val="005B33F9"/>
    <w:rsid w:val="005B5EEF"/>
    <w:rsid w:val="005B7257"/>
    <w:rsid w:val="005B76DF"/>
    <w:rsid w:val="005B79CB"/>
    <w:rsid w:val="005C04F0"/>
    <w:rsid w:val="005C07D3"/>
    <w:rsid w:val="005C12A8"/>
    <w:rsid w:val="005C2AAF"/>
    <w:rsid w:val="005C3699"/>
    <w:rsid w:val="005C37A0"/>
    <w:rsid w:val="005C4AD3"/>
    <w:rsid w:val="005C4FC0"/>
    <w:rsid w:val="005C51BA"/>
    <w:rsid w:val="005C61E2"/>
    <w:rsid w:val="005C6347"/>
    <w:rsid w:val="005C7BBD"/>
    <w:rsid w:val="005D1D09"/>
    <w:rsid w:val="005D3C42"/>
    <w:rsid w:val="005D3FA7"/>
    <w:rsid w:val="005D4727"/>
    <w:rsid w:val="005D47D3"/>
    <w:rsid w:val="005D517C"/>
    <w:rsid w:val="005D7F7F"/>
    <w:rsid w:val="005D7F9E"/>
    <w:rsid w:val="005E08D7"/>
    <w:rsid w:val="005E18FF"/>
    <w:rsid w:val="005E1A64"/>
    <w:rsid w:val="005E4C16"/>
    <w:rsid w:val="005E4F3D"/>
    <w:rsid w:val="005E57E1"/>
    <w:rsid w:val="005E5947"/>
    <w:rsid w:val="005E5A66"/>
    <w:rsid w:val="005E5A77"/>
    <w:rsid w:val="005E64FE"/>
    <w:rsid w:val="005E66DC"/>
    <w:rsid w:val="005E7ACB"/>
    <w:rsid w:val="005F090D"/>
    <w:rsid w:val="005F21B1"/>
    <w:rsid w:val="005F2439"/>
    <w:rsid w:val="005F3FA9"/>
    <w:rsid w:val="005F61DF"/>
    <w:rsid w:val="005F6DB8"/>
    <w:rsid w:val="005F7479"/>
    <w:rsid w:val="005F7D0D"/>
    <w:rsid w:val="0060163A"/>
    <w:rsid w:val="006023F9"/>
    <w:rsid w:val="00602C5E"/>
    <w:rsid w:val="00605F1F"/>
    <w:rsid w:val="00607C13"/>
    <w:rsid w:val="00610135"/>
    <w:rsid w:val="00610559"/>
    <w:rsid w:val="0061060D"/>
    <w:rsid w:val="006111F1"/>
    <w:rsid w:val="006135EE"/>
    <w:rsid w:val="00614076"/>
    <w:rsid w:val="00614546"/>
    <w:rsid w:val="00614AA3"/>
    <w:rsid w:val="00615F66"/>
    <w:rsid w:val="00616087"/>
    <w:rsid w:val="006160B1"/>
    <w:rsid w:val="006161CA"/>
    <w:rsid w:val="0061625B"/>
    <w:rsid w:val="00617BB5"/>
    <w:rsid w:val="00617EB2"/>
    <w:rsid w:val="0062000A"/>
    <w:rsid w:val="006208C4"/>
    <w:rsid w:val="0062350E"/>
    <w:rsid w:val="00624906"/>
    <w:rsid w:val="00624BD5"/>
    <w:rsid w:val="00624BF6"/>
    <w:rsid w:val="00626F38"/>
    <w:rsid w:val="00627610"/>
    <w:rsid w:val="00630FA9"/>
    <w:rsid w:val="0063175D"/>
    <w:rsid w:val="00632F2E"/>
    <w:rsid w:val="006332F6"/>
    <w:rsid w:val="00633C69"/>
    <w:rsid w:val="006345E6"/>
    <w:rsid w:val="00635FFF"/>
    <w:rsid w:val="00636EA6"/>
    <w:rsid w:val="00636F5E"/>
    <w:rsid w:val="00640E47"/>
    <w:rsid w:val="006413F2"/>
    <w:rsid w:val="00641A5B"/>
    <w:rsid w:val="006429F5"/>
    <w:rsid w:val="0064401A"/>
    <w:rsid w:val="00645596"/>
    <w:rsid w:val="00645E9B"/>
    <w:rsid w:val="00647A70"/>
    <w:rsid w:val="0065043D"/>
    <w:rsid w:val="006512F5"/>
    <w:rsid w:val="00651CF0"/>
    <w:rsid w:val="006525DB"/>
    <w:rsid w:val="006534B2"/>
    <w:rsid w:val="00653572"/>
    <w:rsid w:val="006538E0"/>
    <w:rsid w:val="00653C2A"/>
    <w:rsid w:val="00654247"/>
    <w:rsid w:val="006548BE"/>
    <w:rsid w:val="006549FA"/>
    <w:rsid w:val="00654B9F"/>
    <w:rsid w:val="00654F74"/>
    <w:rsid w:val="006553D1"/>
    <w:rsid w:val="00655431"/>
    <w:rsid w:val="0065615D"/>
    <w:rsid w:val="00657011"/>
    <w:rsid w:val="0065F011"/>
    <w:rsid w:val="006620A2"/>
    <w:rsid w:val="0066254E"/>
    <w:rsid w:val="00662967"/>
    <w:rsid w:val="00664DEB"/>
    <w:rsid w:val="006650B5"/>
    <w:rsid w:val="006651B1"/>
    <w:rsid w:val="00665778"/>
    <w:rsid w:val="00665A68"/>
    <w:rsid w:val="00665A8A"/>
    <w:rsid w:val="00665C9B"/>
    <w:rsid w:val="00666A1C"/>
    <w:rsid w:val="006707F2"/>
    <w:rsid w:val="00671B76"/>
    <w:rsid w:val="00672305"/>
    <w:rsid w:val="00673E27"/>
    <w:rsid w:val="006749B2"/>
    <w:rsid w:val="00676A13"/>
    <w:rsid w:val="00676E5F"/>
    <w:rsid w:val="00677D37"/>
    <w:rsid w:val="00681B4D"/>
    <w:rsid w:val="00681BDF"/>
    <w:rsid w:val="0068339E"/>
    <w:rsid w:val="00684B20"/>
    <w:rsid w:val="00684C4A"/>
    <w:rsid w:val="006864E1"/>
    <w:rsid w:val="00686A4E"/>
    <w:rsid w:val="00686EF6"/>
    <w:rsid w:val="00686EF9"/>
    <w:rsid w:val="006902ED"/>
    <w:rsid w:val="006907BB"/>
    <w:rsid w:val="00691C14"/>
    <w:rsid w:val="00692AF9"/>
    <w:rsid w:val="00693E16"/>
    <w:rsid w:val="006940F6"/>
    <w:rsid w:val="006945CA"/>
    <w:rsid w:val="006A0379"/>
    <w:rsid w:val="006A043A"/>
    <w:rsid w:val="006A1B92"/>
    <w:rsid w:val="006A2460"/>
    <w:rsid w:val="006A3309"/>
    <w:rsid w:val="006A3708"/>
    <w:rsid w:val="006A3A5A"/>
    <w:rsid w:val="006A5B34"/>
    <w:rsid w:val="006A780B"/>
    <w:rsid w:val="006B061A"/>
    <w:rsid w:val="006B1C01"/>
    <w:rsid w:val="006B23BB"/>
    <w:rsid w:val="006B2F2A"/>
    <w:rsid w:val="006B337A"/>
    <w:rsid w:val="006B3FCD"/>
    <w:rsid w:val="006B5BBC"/>
    <w:rsid w:val="006B5BC6"/>
    <w:rsid w:val="006B5E05"/>
    <w:rsid w:val="006B7883"/>
    <w:rsid w:val="006C11FD"/>
    <w:rsid w:val="006C16C3"/>
    <w:rsid w:val="006C1AAD"/>
    <w:rsid w:val="006C2937"/>
    <w:rsid w:val="006C2E72"/>
    <w:rsid w:val="006C2FC0"/>
    <w:rsid w:val="006C3497"/>
    <w:rsid w:val="006C5807"/>
    <w:rsid w:val="006C5DB2"/>
    <w:rsid w:val="006C5F94"/>
    <w:rsid w:val="006C7012"/>
    <w:rsid w:val="006C77A9"/>
    <w:rsid w:val="006C7CCF"/>
    <w:rsid w:val="006D14EA"/>
    <w:rsid w:val="006D2125"/>
    <w:rsid w:val="006D26AF"/>
    <w:rsid w:val="006D4720"/>
    <w:rsid w:val="006D4D22"/>
    <w:rsid w:val="006D50BE"/>
    <w:rsid w:val="006D56C3"/>
    <w:rsid w:val="006D5B85"/>
    <w:rsid w:val="006D7D92"/>
    <w:rsid w:val="006E1328"/>
    <w:rsid w:val="006E256D"/>
    <w:rsid w:val="006E2B4A"/>
    <w:rsid w:val="006E2D68"/>
    <w:rsid w:val="006E3B54"/>
    <w:rsid w:val="006E3BE1"/>
    <w:rsid w:val="006E42EA"/>
    <w:rsid w:val="006E4C46"/>
    <w:rsid w:val="006E5B63"/>
    <w:rsid w:val="006E5BA5"/>
    <w:rsid w:val="006E60E3"/>
    <w:rsid w:val="006E64DF"/>
    <w:rsid w:val="006E6977"/>
    <w:rsid w:val="006E6CDF"/>
    <w:rsid w:val="006E79C4"/>
    <w:rsid w:val="006E7C80"/>
    <w:rsid w:val="006F0032"/>
    <w:rsid w:val="006F0183"/>
    <w:rsid w:val="006F06EF"/>
    <w:rsid w:val="006F0BF9"/>
    <w:rsid w:val="006F1FC5"/>
    <w:rsid w:val="006F2BFE"/>
    <w:rsid w:val="006F367B"/>
    <w:rsid w:val="006F37F2"/>
    <w:rsid w:val="006F393D"/>
    <w:rsid w:val="006F4F66"/>
    <w:rsid w:val="006F5164"/>
    <w:rsid w:val="006F6693"/>
    <w:rsid w:val="006F6808"/>
    <w:rsid w:val="006F7559"/>
    <w:rsid w:val="007001AF"/>
    <w:rsid w:val="0070031C"/>
    <w:rsid w:val="007011F4"/>
    <w:rsid w:val="00704017"/>
    <w:rsid w:val="00704EAC"/>
    <w:rsid w:val="007053EB"/>
    <w:rsid w:val="00706293"/>
    <w:rsid w:val="0070753D"/>
    <w:rsid w:val="00707CE8"/>
    <w:rsid w:val="00707FE8"/>
    <w:rsid w:val="00710FD6"/>
    <w:rsid w:val="00711192"/>
    <w:rsid w:val="00711911"/>
    <w:rsid w:val="0071305A"/>
    <w:rsid w:val="00714AAE"/>
    <w:rsid w:val="00723435"/>
    <w:rsid w:val="007237C2"/>
    <w:rsid w:val="00724365"/>
    <w:rsid w:val="00724962"/>
    <w:rsid w:val="00724A0F"/>
    <w:rsid w:val="00726C25"/>
    <w:rsid w:val="00726D2F"/>
    <w:rsid w:val="0072728E"/>
    <w:rsid w:val="00727785"/>
    <w:rsid w:val="007300B5"/>
    <w:rsid w:val="00730393"/>
    <w:rsid w:val="007315B7"/>
    <w:rsid w:val="00732DF1"/>
    <w:rsid w:val="00733342"/>
    <w:rsid w:val="00735979"/>
    <w:rsid w:val="00736732"/>
    <w:rsid w:val="00736BB9"/>
    <w:rsid w:val="00740019"/>
    <w:rsid w:val="00740D79"/>
    <w:rsid w:val="0074103A"/>
    <w:rsid w:val="00742885"/>
    <w:rsid w:val="00742BCA"/>
    <w:rsid w:val="007432F9"/>
    <w:rsid w:val="0074445A"/>
    <w:rsid w:val="00744586"/>
    <w:rsid w:val="007446E5"/>
    <w:rsid w:val="0074484C"/>
    <w:rsid w:val="0074589A"/>
    <w:rsid w:val="00745F8B"/>
    <w:rsid w:val="007463B1"/>
    <w:rsid w:val="00746426"/>
    <w:rsid w:val="00746C1B"/>
    <w:rsid w:val="00746D65"/>
    <w:rsid w:val="0074738C"/>
    <w:rsid w:val="007477F6"/>
    <w:rsid w:val="0075023E"/>
    <w:rsid w:val="00750BF9"/>
    <w:rsid w:val="00750C10"/>
    <w:rsid w:val="00750CBE"/>
    <w:rsid w:val="00752FF5"/>
    <w:rsid w:val="00753BE1"/>
    <w:rsid w:val="00753E2F"/>
    <w:rsid w:val="00754AA7"/>
    <w:rsid w:val="00754F0B"/>
    <w:rsid w:val="00755B9D"/>
    <w:rsid w:val="007600E4"/>
    <w:rsid w:val="0076037E"/>
    <w:rsid w:val="00760B49"/>
    <w:rsid w:val="00760FF1"/>
    <w:rsid w:val="00761142"/>
    <w:rsid w:val="00761DED"/>
    <w:rsid w:val="00762556"/>
    <w:rsid w:val="007650D2"/>
    <w:rsid w:val="00766B5A"/>
    <w:rsid w:val="00767755"/>
    <w:rsid w:val="00767B8C"/>
    <w:rsid w:val="00767E75"/>
    <w:rsid w:val="007718BF"/>
    <w:rsid w:val="00771901"/>
    <w:rsid w:val="00772209"/>
    <w:rsid w:val="00772BD1"/>
    <w:rsid w:val="00774683"/>
    <w:rsid w:val="00776638"/>
    <w:rsid w:val="00776899"/>
    <w:rsid w:val="00776DF2"/>
    <w:rsid w:val="007770A5"/>
    <w:rsid w:val="00777123"/>
    <w:rsid w:val="007772CA"/>
    <w:rsid w:val="00780192"/>
    <w:rsid w:val="00780335"/>
    <w:rsid w:val="00780E6F"/>
    <w:rsid w:val="007821D5"/>
    <w:rsid w:val="007833F8"/>
    <w:rsid w:val="007834F2"/>
    <w:rsid w:val="00783BF4"/>
    <w:rsid w:val="00783C50"/>
    <w:rsid w:val="0078432C"/>
    <w:rsid w:val="0078498A"/>
    <w:rsid w:val="00784FC3"/>
    <w:rsid w:val="00785751"/>
    <w:rsid w:val="00785873"/>
    <w:rsid w:val="0078591C"/>
    <w:rsid w:val="007861C1"/>
    <w:rsid w:val="00787289"/>
    <w:rsid w:val="00787325"/>
    <w:rsid w:val="007904A1"/>
    <w:rsid w:val="00791020"/>
    <w:rsid w:val="00793030"/>
    <w:rsid w:val="00793274"/>
    <w:rsid w:val="007944EB"/>
    <w:rsid w:val="0079545D"/>
    <w:rsid w:val="00795BA7"/>
    <w:rsid w:val="00796484"/>
    <w:rsid w:val="00796888"/>
    <w:rsid w:val="00797A14"/>
    <w:rsid w:val="007A0497"/>
    <w:rsid w:val="007A04D2"/>
    <w:rsid w:val="007A0AE4"/>
    <w:rsid w:val="007A0D3A"/>
    <w:rsid w:val="007A1EE8"/>
    <w:rsid w:val="007A1F78"/>
    <w:rsid w:val="007A45CA"/>
    <w:rsid w:val="007A4A65"/>
    <w:rsid w:val="007A5F82"/>
    <w:rsid w:val="007B19B7"/>
    <w:rsid w:val="007B20B8"/>
    <w:rsid w:val="007B27DB"/>
    <w:rsid w:val="007B3D25"/>
    <w:rsid w:val="007B55C7"/>
    <w:rsid w:val="007B5AA4"/>
    <w:rsid w:val="007B66A7"/>
    <w:rsid w:val="007B772A"/>
    <w:rsid w:val="007B7B6E"/>
    <w:rsid w:val="007B7F4C"/>
    <w:rsid w:val="007C2538"/>
    <w:rsid w:val="007C2DB2"/>
    <w:rsid w:val="007C6F3B"/>
    <w:rsid w:val="007C79E7"/>
    <w:rsid w:val="007C7A89"/>
    <w:rsid w:val="007D11D7"/>
    <w:rsid w:val="007D174E"/>
    <w:rsid w:val="007D18CD"/>
    <w:rsid w:val="007D2294"/>
    <w:rsid w:val="007D5F9E"/>
    <w:rsid w:val="007D6713"/>
    <w:rsid w:val="007D7B37"/>
    <w:rsid w:val="007D7B9A"/>
    <w:rsid w:val="007E0750"/>
    <w:rsid w:val="007E098F"/>
    <w:rsid w:val="007E0CC6"/>
    <w:rsid w:val="007E1EF6"/>
    <w:rsid w:val="007E2A51"/>
    <w:rsid w:val="007E2D85"/>
    <w:rsid w:val="007E2E98"/>
    <w:rsid w:val="007E3AAA"/>
    <w:rsid w:val="007E3BA2"/>
    <w:rsid w:val="007E4FAE"/>
    <w:rsid w:val="007E5F94"/>
    <w:rsid w:val="007E624C"/>
    <w:rsid w:val="007E6DBB"/>
    <w:rsid w:val="007E749F"/>
    <w:rsid w:val="007F120F"/>
    <w:rsid w:val="007F13DA"/>
    <w:rsid w:val="007F1A4C"/>
    <w:rsid w:val="007F1D6E"/>
    <w:rsid w:val="007F28EE"/>
    <w:rsid w:val="007F3861"/>
    <w:rsid w:val="007F45AD"/>
    <w:rsid w:val="007F49A9"/>
    <w:rsid w:val="007F723F"/>
    <w:rsid w:val="00800303"/>
    <w:rsid w:val="008022C3"/>
    <w:rsid w:val="00802901"/>
    <w:rsid w:val="008041E6"/>
    <w:rsid w:val="00805074"/>
    <w:rsid w:val="0080569B"/>
    <w:rsid w:val="008058F1"/>
    <w:rsid w:val="008065D2"/>
    <w:rsid w:val="00806665"/>
    <w:rsid w:val="0080765C"/>
    <w:rsid w:val="00807884"/>
    <w:rsid w:val="00810BF9"/>
    <w:rsid w:val="00810C56"/>
    <w:rsid w:val="00811514"/>
    <w:rsid w:val="0081198A"/>
    <w:rsid w:val="0081224A"/>
    <w:rsid w:val="00812377"/>
    <w:rsid w:val="00813A4F"/>
    <w:rsid w:val="008151A2"/>
    <w:rsid w:val="00815A8A"/>
    <w:rsid w:val="00815B92"/>
    <w:rsid w:val="00815DFE"/>
    <w:rsid w:val="00816D4D"/>
    <w:rsid w:val="00816E3C"/>
    <w:rsid w:val="0081726F"/>
    <w:rsid w:val="008177B1"/>
    <w:rsid w:val="00817DF9"/>
    <w:rsid w:val="00820B4D"/>
    <w:rsid w:val="0082194C"/>
    <w:rsid w:val="00821E22"/>
    <w:rsid w:val="008222FF"/>
    <w:rsid w:val="008241FF"/>
    <w:rsid w:val="008245E6"/>
    <w:rsid w:val="00825D80"/>
    <w:rsid w:val="00825E0B"/>
    <w:rsid w:val="00827454"/>
    <w:rsid w:val="00830819"/>
    <w:rsid w:val="008310B4"/>
    <w:rsid w:val="008317AF"/>
    <w:rsid w:val="00831918"/>
    <w:rsid w:val="00832516"/>
    <w:rsid w:val="0083539D"/>
    <w:rsid w:val="00836CC9"/>
    <w:rsid w:val="00840445"/>
    <w:rsid w:val="008411E9"/>
    <w:rsid w:val="00841617"/>
    <w:rsid w:val="0084200F"/>
    <w:rsid w:val="00843546"/>
    <w:rsid w:val="00843B2C"/>
    <w:rsid w:val="00844F16"/>
    <w:rsid w:val="00846B13"/>
    <w:rsid w:val="00847745"/>
    <w:rsid w:val="0084776F"/>
    <w:rsid w:val="008477DC"/>
    <w:rsid w:val="00850EB1"/>
    <w:rsid w:val="00851FE4"/>
    <w:rsid w:val="00852834"/>
    <w:rsid w:val="0085338D"/>
    <w:rsid w:val="00853E15"/>
    <w:rsid w:val="00855FF9"/>
    <w:rsid w:val="00860BAF"/>
    <w:rsid w:val="00860DD2"/>
    <w:rsid w:val="0086277A"/>
    <w:rsid w:val="00864605"/>
    <w:rsid w:val="00865A5B"/>
    <w:rsid w:val="00866729"/>
    <w:rsid w:val="008668A8"/>
    <w:rsid w:val="00867D34"/>
    <w:rsid w:val="008719DF"/>
    <w:rsid w:val="00871E3D"/>
    <w:rsid w:val="00872905"/>
    <w:rsid w:val="0087447D"/>
    <w:rsid w:val="008751EE"/>
    <w:rsid w:val="008761E0"/>
    <w:rsid w:val="008768AD"/>
    <w:rsid w:val="0087724D"/>
    <w:rsid w:val="00877FE5"/>
    <w:rsid w:val="00880AC4"/>
    <w:rsid w:val="008811CB"/>
    <w:rsid w:val="008817C1"/>
    <w:rsid w:val="0088186C"/>
    <w:rsid w:val="00881D97"/>
    <w:rsid w:val="0088248F"/>
    <w:rsid w:val="00882822"/>
    <w:rsid w:val="00882B2E"/>
    <w:rsid w:val="00883733"/>
    <w:rsid w:val="0088468A"/>
    <w:rsid w:val="0088546E"/>
    <w:rsid w:val="00885E8D"/>
    <w:rsid w:val="008871C5"/>
    <w:rsid w:val="0088763A"/>
    <w:rsid w:val="0089006E"/>
    <w:rsid w:val="00890C25"/>
    <w:rsid w:val="008930F3"/>
    <w:rsid w:val="00897447"/>
    <w:rsid w:val="008A318A"/>
    <w:rsid w:val="008A4900"/>
    <w:rsid w:val="008A4D30"/>
    <w:rsid w:val="008A5133"/>
    <w:rsid w:val="008A55FE"/>
    <w:rsid w:val="008A677E"/>
    <w:rsid w:val="008B0470"/>
    <w:rsid w:val="008B04C7"/>
    <w:rsid w:val="008B058C"/>
    <w:rsid w:val="008B146D"/>
    <w:rsid w:val="008B2B65"/>
    <w:rsid w:val="008B3BC7"/>
    <w:rsid w:val="008B42AD"/>
    <w:rsid w:val="008B50E3"/>
    <w:rsid w:val="008B535E"/>
    <w:rsid w:val="008B5666"/>
    <w:rsid w:val="008B5886"/>
    <w:rsid w:val="008C0293"/>
    <w:rsid w:val="008C0E32"/>
    <w:rsid w:val="008C11B2"/>
    <w:rsid w:val="008C1348"/>
    <w:rsid w:val="008C3C71"/>
    <w:rsid w:val="008C3E4B"/>
    <w:rsid w:val="008C4746"/>
    <w:rsid w:val="008C5E34"/>
    <w:rsid w:val="008C6545"/>
    <w:rsid w:val="008D0281"/>
    <w:rsid w:val="008D1460"/>
    <w:rsid w:val="008D18F6"/>
    <w:rsid w:val="008D1DD2"/>
    <w:rsid w:val="008D264F"/>
    <w:rsid w:val="008D2855"/>
    <w:rsid w:val="008D2CA8"/>
    <w:rsid w:val="008D2FF3"/>
    <w:rsid w:val="008D3636"/>
    <w:rsid w:val="008D49C4"/>
    <w:rsid w:val="008D5831"/>
    <w:rsid w:val="008D5B60"/>
    <w:rsid w:val="008D5C55"/>
    <w:rsid w:val="008D6017"/>
    <w:rsid w:val="008D6AEE"/>
    <w:rsid w:val="008D7A4C"/>
    <w:rsid w:val="008D7F4F"/>
    <w:rsid w:val="008E12C7"/>
    <w:rsid w:val="008E1AD3"/>
    <w:rsid w:val="008E2348"/>
    <w:rsid w:val="008E2AF2"/>
    <w:rsid w:val="008E2FD0"/>
    <w:rsid w:val="008E347D"/>
    <w:rsid w:val="008E36DB"/>
    <w:rsid w:val="008E4DFC"/>
    <w:rsid w:val="008E59B0"/>
    <w:rsid w:val="008E61EB"/>
    <w:rsid w:val="008E6713"/>
    <w:rsid w:val="008E6861"/>
    <w:rsid w:val="008E6974"/>
    <w:rsid w:val="008F04C8"/>
    <w:rsid w:val="008F067E"/>
    <w:rsid w:val="008F13E0"/>
    <w:rsid w:val="008F2BD0"/>
    <w:rsid w:val="008F352F"/>
    <w:rsid w:val="008F3C48"/>
    <w:rsid w:val="008F3C97"/>
    <w:rsid w:val="008F528C"/>
    <w:rsid w:val="008F6994"/>
    <w:rsid w:val="008F6D45"/>
    <w:rsid w:val="008F7BD9"/>
    <w:rsid w:val="009003B4"/>
    <w:rsid w:val="00900DE6"/>
    <w:rsid w:val="00900F0E"/>
    <w:rsid w:val="00900F1D"/>
    <w:rsid w:val="009013C8"/>
    <w:rsid w:val="00902968"/>
    <w:rsid w:val="00902E6E"/>
    <w:rsid w:val="00903244"/>
    <w:rsid w:val="00903C50"/>
    <w:rsid w:val="00903F5A"/>
    <w:rsid w:val="00903F81"/>
    <w:rsid w:val="00905AB9"/>
    <w:rsid w:val="00905E6A"/>
    <w:rsid w:val="009067D3"/>
    <w:rsid w:val="00907FAD"/>
    <w:rsid w:val="00907FF7"/>
    <w:rsid w:val="00910F11"/>
    <w:rsid w:val="0091318F"/>
    <w:rsid w:val="00913465"/>
    <w:rsid w:val="00914578"/>
    <w:rsid w:val="00914B28"/>
    <w:rsid w:val="00914E62"/>
    <w:rsid w:val="0091539F"/>
    <w:rsid w:val="009161A6"/>
    <w:rsid w:val="00916499"/>
    <w:rsid w:val="00916FB6"/>
    <w:rsid w:val="00917449"/>
    <w:rsid w:val="00917F06"/>
    <w:rsid w:val="00917F81"/>
    <w:rsid w:val="009208F9"/>
    <w:rsid w:val="00920E37"/>
    <w:rsid w:val="00921188"/>
    <w:rsid w:val="00921B5A"/>
    <w:rsid w:val="009220C9"/>
    <w:rsid w:val="00922674"/>
    <w:rsid w:val="00922944"/>
    <w:rsid w:val="00922982"/>
    <w:rsid w:val="009240E6"/>
    <w:rsid w:val="00924F82"/>
    <w:rsid w:val="00925132"/>
    <w:rsid w:val="00925A91"/>
    <w:rsid w:val="00925C1A"/>
    <w:rsid w:val="00926B6E"/>
    <w:rsid w:val="009300A0"/>
    <w:rsid w:val="009304F6"/>
    <w:rsid w:val="0093052A"/>
    <w:rsid w:val="009305CF"/>
    <w:rsid w:val="00931FD9"/>
    <w:rsid w:val="00932343"/>
    <w:rsid w:val="009329A8"/>
    <w:rsid w:val="009332F9"/>
    <w:rsid w:val="0093442C"/>
    <w:rsid w:val="0093444D"/>
    <w:rsid w:val="009349BB"/>
    <w:rsid w:val="00934C41"/>
    <w:rsid w:val="00935989"/>
    <w:rsid w:val="00935FB0"/>
    <w:rsid w:val="00936148"/>
    <w:rsid w:val="00936479"/>
    <w:rsid w:val="00937A10"/>
    <w:rsid w:val="00937C42"/>
    <w:rsid w:val="0094581D"/>
    <w:rsid w:val="009464B0"/>
    <w:rsid w:val="00947A0F"/>
    <w:rsid w:val="0095201D"/>
    <w:rsid w:val="0095228F"/>
    <w:rsid w:val="00952DF3"/>
    <w:rsid w:val="009530A9"/>
    <w:rsid w:val="009533F0"/>
    <w:rsid w:val="00954E36"/>
    <w:rsid w:val="0095600A"/>
    <w:rsid w:val="00956097"/>
    <w:rsid w:val="00956260"/>
    <w:rsid w:val="00956960"/>
    <w:rsid w:val="00956C12"/>
    <w:rsid w:val="009579EA"/>
    <w:rsid w:val="00961E00"/>
    <w:rsid w:val="00961F3D"/>
    <w:rsid w:val="00962854"/>
    <w:rsid w:val="00963520"/>
    <w:rsid w:val="0096558B"/>
    <w:rsid w:val="00966115"/>
    <w:rsid w:val="0097101E"/>
    <w:rsid w:val="0097174A"/>
    <w:rsid w:val="009720EF"/>
    <w:rsid w:val="0097219B"/>
    <w:rsid w:val="0097239E"/>
    <w:rsid w:val="00972812"/>
    <w:rsid w:val="00975281"/>
    <w:rsid w:val="009760E2"/>
    <w:rsid w:val="00976B3F"/>
    <w:rsid w:val="0097791B"/>
    <w:rsid w:val="00980210"/>
    <w:rsid w:val="0098043B"/>
    <w:rsid w:val="00980C3B"/>
    <w:rsid w:val="0098133B"/>
    <w:rsid w:val="0098178B"/>
    <w:rsid w:val="00982418"/>
    <w:rsid w:val="00982463"/>
    <w:rsid w:val="00982F6D"/>
    <w:rsid w:val="009834C0"/>
    <w:rsid w:val="00984659"/>
    <w:rsid w:val="00985773"/>
    <w:rsid w:val="00985BD6"/>
    <w:rsid w:val="00986AAC"/>
    <w:rsid w:val="0098706A"/>
    <w:rsid w:val="009905FA"/>
    <w:rsid w:val="00993427"/>
    <w:rsid w:val="009936BC"/>
    <w:rsid w:val="00994283"/>
    <w:rsid w:val="00994B49"/>
    <w:rsid w:val="00995526"/>
    <w:rsid w:val="009A061B"/>
    <w:rsid w:val="009A08BF"/>
    <w:rsid w:val="009A0E50"/>
    <w:rsid w:val="009A1DA2"/>
    <w:rsid w:val="009A35AA"/>
    <w:rsid w:val="009A360A"/>
    <w:rsid w:val="009A3704"/>
    <w:rsid w:val="009A3FC0"/>
    <w:rsid w:val="009A4276"/>
    <w:rsid w:val="009A4739"/>
    <w:rsid w:val="009A594B"/>
    <w:rsid w:val="009A5DC8"/>
    <w:rsid w:val="009A674F"/>
    <w:rsid w:val="009A6908"/>
    <w:rsid w:val="009A6D22"/>
    <w:rsid w:val="009A75D5"/>
    <w:rsid w:val="009B0095"/>
    <w:rsid w:val="009B10AC"/>
    <w:rsid w:val="009B122B"/>
    <w:rsid w:val="009B199C"/>
    <w:rsid w:val="009B3849"/>
    <w:rsid w:val="009B5979"/>
    <w:rsid w:val="009B61F1"/>
    <w:rsid w:val="009B62E0"/>
    <w:rsid w:val="009B6DD3"/>
    <w:rsid w:val="009B7528"/>
    <w:rsid w:val="009B760C"/>
    <w:rsid w:val="009B761B"/>
    <w:rsid w:val="009C1C1E"/>
    <w:rsid w:val="009C3D88"/>
    <w:rsid w:val="009C45BA"/>
    <w:rsid w:val="009C485F"/>
    <w:rsid w:val="009C5D20"/>
    <w:rsid w:val="009C77BA"/>
    <w:rsid w:val="009D031D"/>
    <w:rsid w:val="009D0409"/>
    <w:rsid w:val="009D1910"/>
    <w:rsid w:val="009D1F0E"/>
    <w:rsid w:val="009D22E5"/>
    <w:rsid w:val="009D2C0B"/>
    <w:rsid w:val="009D3837"/>
    <w:rsid w:val="009D729B"/>
    <w:rsid w:val="009D732B"/>
    <w:rsid w:val="009D7468"/>
    <w:rsid w:val="009D7480"/>
    <w:rsid w:val="009D7E23"/>
    <w:rsid w:val="009E01A7"/>
    <w:rsid w:val="009E0ECD"/>
    <w:rsid w:val="009E1146"/>
    <w:rsid w:val="009E1506"/>
    <w:rsid w:val="009E1651"/>
    <w:rsid w:val="009E2EE2"/>
    <w:rsid w:val="009E3858"/>
    <w:rsid w:val="009E3B6E"/>
    <w:rsid w:val="009E4453"/>
    <w:rsid w:val="009E467D"/>
    <w:rsid w:val="009E67D2"/>
    <w:rsid w:val="009E70DD"/>
    <w:rsid w:val="009E759F"/>
    <w:rsid w:val="009F17C4"/>
    <w:rsid w:val="009F20C0"/>
    <w:rsid w:val="009F2EC5"/>
    <w:rsid w:val="009F2ED9"/>
    <w:rsid w:val="009F3231"/>
    <w:rsid w:val="009F37E8"/>
    <w:rsid w:val="009F3EAD"/>
    <w:rsid w:val="009F5C58"/>
    <w:rsid w:val="009F686F"/>
    <w:rsid w:val="009F7998"/>
    <w:rsid w:val="00A001EB"/>
    <w:rsid w:val="00A00310"/>
    <w:rsid w:val="00A00FAF"/>
    <w:rsid w:val="00A016EA"/>
    <w:rsid w:val="00A023A0"/>
    <w:rsid w:val="00A0326F"/>
    <w:rsid w:val="00A034F7"/>
    <w:rsid w:val="00A05644"/>
    <w:rsid w:val="00A05EBC"/>
    <w:rsid w:val="00A07198"/>
    <w:rsid w:val="00A07F90"/>
    <w:rsid w:val="00A12C7B"/>
    <w:rsid w:val="00A13BD9"/>
    <w:rsid w:val="00A1562B"/>
    <w:rsid w:val="00A16ABF"/>
    <w:rsid w:val="00A170F4"/>
    <w:rsid w:val="00A1756A"/>
    <w:rsid w:val="00A21161"/>
    <w:rsid w:val="00A21408"/>
    <w:rsid w:val="00A21A1B"/>
    <w:rsid w:val="00A21CFD"/>
    <w:rsid w:val="00A2254E"/>
    <w:rsid w:val="00A230D9"/>
    <w:rsid w:val="00A23BA4"/>
    <w:rsid w:val="00A25B78"/>
    <w:rsid w:val="00A27B01"/>
    <w:rsid w:val="00A30C9B"/>
    <w:rsid w:val="00A31797"/>
    <w:rsid w:val="00A33379"/>
    <w:rsid w:val="00A34EFC"/>
    <w:rsid w:val="00A34F89"/>
    <w:rsid w:val="00A35E58"/>
    <w:rsid w:val="00A3751C"/>
    <w:rsid w:val="00A400CC"/>
    <w:rsid w:val="00A40426"/>
    <w:rsid w:val="00A40495"/>
    <w:rsid w:val="00A40FB2"/>
    <w:rsid w:val="00A4230A"/>
    <w:rsid w:val="00A4337D"/>
    <w:rsid w:val="00A45CB0"/>
    <w:rsid w:val="00A46288"/>
    <w:rsid w:val="00A46BA8"/>
    <w:rsid w:val="00A47634"/>
    <w:rsid w:val="00A47A84"/>
    <w:rsid w:val="00A5009B"/>
    <w:rsid w:val="00A5033A"/>
    <w:rsid w:val="00A50B2C"/>
    <w:rsid w:val="00A50BE7"/>
    <w:rsid w:val="00A50F30"/>
    <w:rsid w:val="00A51393"/>
    <w:rsid w:val="00A5254E"/>
    <w:rsid w:val="00A54B7D"/>
    <w:rsid w:val="00A5502A"/>
    <w:rsid w:val="00A57E46"/>
    <w:rsid w:val="00A612FE"/>
    <w:rsid w:val="00A620D6"/>
    <w:rsid w:val="00A63B4D"/>
    <w:rsid w:val="00A63D4D"/>
    <w:rsid w:val="00A647AB"/>
    <w:rsid w:val="00A649A3"/>
    <w:rsid w:val="00A653D9"/>
    <w:rsid w:val="00A65580"/>
    <w:rsid w:val="00A66919"/>
    <w:rsid w:val="00A66A26"/>
    <w:rsid w:val="00A66F4D"/>
    <w:rsid w:val="00A703B3"/>
    <w:rsid w:val="00A70832"/>
    <w:rsid w:val="00A70B49"/>
    <w:rsid w:val="00A71B08"/>
    <w:rsid w:val="00A71D17"/>
    <w:rsid w:val="00A724F7"/>
    <w:rsid w:val="00A72C89"/>
    <w:rsid w:val="00A740D4"/>
    <w:rsid w:val="00A75DDD"/>
    <w:rsid w:val="00A773FE"/>
    <w:rsid w:val="00A776B4"/>
    <w:rsid w:val="00A806FC"/>
    <w:rsid w:val="00A8084F"/>
    <w:rsid w:val="00A8359B"/>
    <w:rsid w:val="00A83D55"/>
    <w:rsid w:val="00A8613B"/>
    <w:rsid w:val="00A868BD"/>
    <w:rsid w:val="00A879BB"/>
    <w:rsid w:val="00A90788"/>
    <w:rsid w:val="00A90966"/>
    <w:rsid w:val="00A90FA6"/>
    <w:rsid w:val="00A91164"/>
    <w:rsid w:val="00A9279E"/>
    <w:rsid w:val="00A92D94"/>
    <w:rsid w:val="00A945D2"/>
    <w:rsid w:val="00A94889"/>
    <w:rsid w:val="00A948F8"/>
    <w:rsid w:val="00A94D4A"/>
    <w:rsid w:val="00A971CF"/>
    <w:rsid w:val="00AA019E"/>
    <w:rsid w:val="00AA04D0"/>
    <w:rsid w:val="00AA1492"/>
    <w:rsid w:val="00AA2109"/>
    <w:rsid w:val="00AA26B8"/>
    <w:rsid w:val="00AA2F35"/>
    <w:rsid w:val="00AA376A"/>
    <w:rsid w:val="00AA378F"/>
    <w:rsid w:val="00AA4288"/>
    <w:rsid w:val="00AA4907"/>
    <w:rsid w:val="00AA4BFB"/>
    <w:rsid w:val="00AA5FEB"/>
    <w:rsid w:val="00AA647B"/>
    <w:rsid w:val="00AA661A"/>
    <w:rsid w:val="00AA7964"/>
    <w:rsid w:val="00AB0506"/>
    <w:rsid w:val="00AB1387"/>
    <w:rsid w:val="00AB17A3"/>
    <w:rsid w:val="00AB1B76"/>
    <w:rsid w:val="00AB24E4"/>
    <w:rsid w:val="00AB3926"/>
    <w:rsid w:val="00AB6168"/>
    <w:rsid w:val="00AB67EC"/>
    <w:rsid w:val="00AB6838"/>
    <w:rsid w:val="00AB725A"/>
    <w:rsid w:val="00AB74BF"/>
    <w:rsid w:val="00AC0B87"/>
    <w:rsid w:val="00AC1514"/>
    <w:rsid w:val="00AC18A8"/>
    <w:rsid w:val="00AC2624"/>
    <w:rsid w:val="00AC3010"/>
    <w:rsid w:val="00AC32A8"/>
    <w:rsid w:val="00AC3886"/>
    <w:rsid w:val="00AC4B89"/>
    <w:rsid w:val="00AC5165"/>
    <w:rsid w:val="00AC5545"/>
    <w:rsid w:val="00AD1351"/>
    <w:rsid w:val="00AD179F"/>
    <w:rsid w:val="00AD2772"/>
    <w:rsid w:val="00AD36E8"/>
    <w:rsid w:val="00AD3DBD"/>
    <w:rsid w:val="00AD3FE4"/>
    <w:rsid w:val="00AD4528"/>
    <w:rsid w:val="00AD5B28"/>
    <w:rsid w:val="00AD5CF4"/>
    <w:rsid w:val="00AD71D3"/>
    <w:rsid w:val="00AD74EF"/>
    <w:rsid w:val="00AD79D6"/>
    <w:rsid w:val="00AD7E4E"/>
    <w:rsid w:val="00AE016A"/>
    <w:rsid w:val="00AE14CA"/>
    <w:rsid w:val="00AE271D"/>
    <w:rsid w:val="00AE3FAB"/>
    <w:rsid w:val="00AE5DC4"/>
    <w:rsid w:val="00AE6330"/>
    <w:rsid w:val="00AE655B"/>
    <w:rsid w:val="00AE73BC"/>
    <w:rsid w:val="00AE7E15"/>
    <w:rsid w:val="00AF0972"/>
    <w:rsid w:val="00AF0DA5"/>
    <w:rsid w:val="00AF19FB"/>
    <w:rsid w:val="00AF2656"/>
    <w:rsid w:val="00AF29A7"/>
    <w:rsid w:val="00AF38EF"/>
    <w:rsid w:val="00AF47BF"/>
    <w:rsid w:val="00AF4D0B"/>
    <w:rsid w:val="00AF4D58"/>
    <w:rsid w:val="00AF5F46"/>
    <w:rsid w:val="00AF60DF"/>
    <w:rsid w:val="00AF6666"/>
    <w:rsid w:val="00AF7BC5"/>
    <w:rsid w:val="00B00056"/>
    <w:rsid w:val="00B00C8C"/>
    <w:rsid w:val="00B00F54"/>
    <w:rsid w:val="00B02C94"/>
    <w:rsid w:val="00B05A5C"/>
    <w:rsid w:val="00B05F15"/>
    <w:rsid w:val="00B066FC"/>
    <w:rsid w:val="00B073AA"/>
    <w:rsid w:val="00B07758"/>
    <w:rsid w:val="00B116E3"/>
    <w:rsid w:val="00B11C9C"/>
    <w:rsid w:val="00B13AA2"/>
    <w:rsid w:val="00B141D5"/>
    <w:rsid w:val="00B1429A"/>
    <w:rsid w:val="00B15592"/>
    <w:rsid w:val="00B16D2B"/>
    <w:rsid w:val="00B17AED"/>
    <w:rsid w:val="00B17B7C"/>
    <w:rsid w:val="00B17F95"/>
    <w:rsid w:val="00B21CD9"/>
    <w:rsid w:val="00B226FF"/>
    <w:rsid w:val="00B23106"/>
    <w:rsid w:val="00B23A76"/>
    <w:rsid w:val="00B23AE9"/>
    <w:rsid w:val="00B23D02"/>
    <w:rsid w:val="00B23EEE"/>
    <w:rsid w:val="00B25CC5"/>
    <w:rsid w:val="00B30245"/>
    <w:rsid w:val="00B316D1"/>
    <w:rsid w:val="00B3193A"/>
    <w:rsid w:val="00B31E60"/>
    <w:rsid w:val="00B32632"/>
    <w:rsid w:val="00B326D1"/>
    <w:rsid w:val="00B327C1"/>
    <w:rsid w:val="00B3306A"/>
    <w:rsid w:val="00B332BA"/>
    <w:rsid w:val="00B33D1B"/>
    <w:rsid w:val="00B33F1B"/>
    <w:rsid w:val="00B34B07"/>
    <w:rsid w:val="00B371E0"/>
    <w:rsid w:val="00B37FF8"/>
    <w:rsid w:val="00B401A8"/>
    <w:rsid w:val="00B406FA"/>
    <w:rsid w:val="00B4121F"/>
    <w:rsid w:val="00B41DEC"/>
    <w:rsid w:val="00B41EF1"/>
    <w:rsid w:val="00B42DA7"/>
    <w:rsid w:val="00B4462E"/>
    <w:rsid w:val="00B44669"/>
    <w:rsid w:val="00B45A5D"/>
    <w:rsid w:val="00B460A7"/>
    <w:rsid w:val="00B4735A"/>
    <w:rsid w:val="00B50DB2"/>
    <w:rsid w:val="00B515DB"/>
    <w:rsid w:val="00B52E3F"/>
    <w:rsid w:val="00B52FBB"/>
    <w:rsid w:val="00B53CD5"/>
    <w:rsid w:val="00B54F94"/>
    <w:rsid w:val="00B556E1"/>
    <w:rsid w:val="00B55EC3"/>
    <w:rsid w:val="00B5612B"/>
    <w:rsid w:val="00B5624C"/>
    <w:rsid w:val="00B57124"/>
    <w:rsid w:val="00B5723B"/>
    <w:rsid w:val="00B57351"/>
    <w:rsid w:val="00B61D0C"/>
    <w:rsid w:val="00B63BA0"/>
    <w:rsid w:val="00B63E83"/>
    <w:rsid w:val="00B65499"/>
    <w:rsid w:val="00B673BB"/>
    <w:rsid w:val="00B678AC"/>
    <w:rsid w:val="00B700EE"/>
    <w:rsid w:val="00B723E6"/>
    <w:rsid w:val="00B7269B"/>
    <w:rsid w:val="00B73B9C"/>
    <w:rsid w:val="00B74242"/>
    <w:rsid w:val="00B75103"/>
    <w:rsid w:val="00B75524"/>
    <w:rsid w:val="00B76211"/>
    <w:rsid w:val="00B76AF9"/>
    <w:rsid w:val="00B77746"/>
    <w:rsid w:val="00B80620"/>
    <w:rsid w:val="00B81B44"/>
    <w:rsid w:val="00B82298"/>
    <w:rsid w:val="00B822B3"/>
    <w:rsid w:val="00B870A8"/>
    <w:rsid w:val="00B877A4"/>
    <w:rsid w:val="00B9053B"/>
    <w:rsid w:val="00B9059E"/>
    <w:rsid w:val="00B90D28"/>
    <w:rsid w:val="00B91052"/>
    <w:rsid w:val="00B9205A"/>
    <w:rsid w:val="00B923FD"/>
    <w:rsid w:val="00B94038"/>
    <w:rsid w:val="00B945C6"/>
    <w:rsid w:val="00B95554"/>
    <w:rsid w:val="00B967EA"/>
    <w:rsid w:val="00B97702"/>
    <w:rsid w:val="00B9772C"/>
    <w:rsid w:val="00B9777C"/>
    <w:rsid w:val="00B97A29"/>
    <w:rsid w:val="00BA0211"/>
    <w:rsid w:val="00BA09A7"/>
    <w:rsid w:val="00BA0C0C"/>
    <w:rsid w:val="00BA0C37"/>
    <w:rsid w:val="00BA1921"/>
    <w:rsid w:val="00BA3782"/>
    <w:rsid w:val="00BA3F74"/>
    <w:rsid w:val="00BA5751"/>
    <w:rsid w:val="00BA5BEB"/>
    <w:rsid w:val="00BA6BC2"/>
    <w:rsid w:val="00BA74FC"/>
    <w:rsid w:val="00BA7F66"/>
    <w:rsid w:val="00BB1062"/>
    <w:rsid w:val="00BB157E"/>
    <w:rsid w:val="00BB1A3F"/>
    <w:rsid w:val="00BB1BD9"/>
    <w:rsid w:val="00BB1BEF"/>
    <w:rsid w:val="00BB3429"/>
    <w:rsid w:val="00BB4D71"/>
    <w:rsid w:val="00BB4D98"/>
    <w:rsid w:val="00BB4EBF"/>
    <w:rsid w:val="00BB59E0"/>
    <w:rsid w:val="00BB72D9"/>
    <w:rsid w:val="00BB77BF"/>
    <w:rsid w:val="00BB7DF0"/>
    <w:rsid w:val="00BC2B88"/>
    <w:rsid w:val="00BC3422"/>
    <w:rsid w:val="00BC3C3F"/>
    <w:rsid w:val="00BC40A2"/>
    <w:rsid w:val="00BC437C"/>
    <w:rsid w:val="00BC5A6B"/>
    <w:rsid w:val="00BC6E19"/>
    <w:rsid w:val="00BD05FA"/>
    <w:rsid w:val="00BD0B31"/>
    <w:rsid w:val="00BD0D6A"/>
    <w:rsid w:val="00BD238F"/>
    <w:rsid w:val="00BD27A4"/>
    <w:rsid w:val="00BD32AA"/>
    <w:rsid w:val="00BD4FF1"/>
    <w:rsid w:val="00BD5018"/>
    <w:rsid w:val="00BD55C5"/>
    <w:rsid w:val="00BD5D46"/>
    <w:rsid w:val="00BD714E"/>
    <w:rsid w:val="00BD7163"/>
    <w:rsid w:val="00BE07E0"/>
    <w:rsid w:val="00BE1608"/>
    <w:rsid w:val="00BE1C03"/>
    <w:rsid w:val="00BE1FDD"/>
    <w:rsid w:val="00BE3D51"/>
    <w:rsid w:val="00BE4515"/>
    <w:rsid w:val="00BE4687"/>
    <w:rsid w:val="00BE4EDC"/>
    <w:rsid w:val="00BE5A50"/>
    <w:rsid w:val="00BE5ADC"/>
    <w:rsid w:val="00BE6BB6"/>
    <w:rsid w:val="00BE75E5"/>
    <w:rsid w:val="00BE7730"/>
    <w:rsid w:val="00BE7ECF"/>
    <w:rsid w:val="00BF01CD"/>
    <w:rsid w:val="00BF0363"/>
    <w:rsid w:val="00BF0A0E"/>
    <w:rsid w:val="00BF0EFB"/>
    <w:rsid w:val="00BF2562"/>
    <w:rsid w:val="00BF469E"/>
    <w:rsid w:val="00BF4F96"/>
    <w:rsid w:val="00BF6D7F"/>
    <w:rsid w:val="00BF70D2"/>
    <w:rsid w:val="00C00DF4"/>
    <w:rsid w:val="00C0104A"/>
    <w:rsid w:val="00C0110A"/>
    <w:rsid w:val="00C015B9"/>
    <w:rsid w:val="00C0210A"/>
    <w:rsid w:val="00C022F9"/>
    <w:rsid w:val="00C02B69"/>
    <w:rsid w:val="00C032EA"/>
    <w:rsid w:val="00C049D2"/>
    <w:rsid w:val="00C051CA"/>
    <w:rsid w:val="00C054FE"/>
    <w:rsid w:val="00C05899"/>
    <w:rsid w:val="00C064C7"/>
    <w:rsid w:val="00C06A05"/>
    <w:rsid w:val="00C06EB5"/>
    <w:rsid w:val="00C07972"/>
    <w:rsid w:val="00C1093D"/>
    <w:rsid w:val="00C10AB6"/>
    <w:rsid w:val="00C10F2D"/>
    <w:rsid w:val="00C1145F"/>
    <w:rsid w:val="00C118E5"/>
    <w:rsid w:val="00C11CD1"/>
    <w:rsid w:val="00C12D80"/>
    <w:rsid w:val="00C13527"/>
    <w:rsid w:val="00C13D0D"/>
    <w:rsid w:val="00C1417B"/>
    <w:rsid w:val="00C153E1"/>
    <w:rsid w:val="00C156E0"/>
    <w:rsid w:val="00C15701"/>
    <w:rsid w:val="00C15BAA"/>
    <w:rsid w:val="00C161AB"/>
    <w:rsid w:val="00C165CD"/>
    <w:rsid w:val="00C17283"/>
    <w:rsid w:val="00C174D7"/>
    <w:rsid w:val="00C21435"/>
    <w:rsid w:val="00C21AD7"/>
    <w:rsid w:val="00C222D6"/>
    <w:rsid w:val="00C236ED"/>
    <w:rsid w:val="00C2375F"/>
    <w:rsid w:val="00C258F2"/>
    <w:rsid w:val="00C267B2"/>
    <w:rsid w:val="00C26F48"/>
    <w:rsid w:val="00C2715F"/>
    <w:rsid w:val="00C27D6B"/>
    <w:rsid w:val="00C3204E"/>
    <w:rsid w:val="00C32D49"/>
    <w:rsid w:val="00C331D6"/>
    <w:rsid w:val="00C33421"/>
    <w:rsid w:val="00C33AD3"/>
    <w:rsid w:val="00C34168"/>
    <w:rsid w:val="00C34368"/>
    <w:rsid w:val="00C3455C"/>
    <w:rsid w:val="00C34B9C"/>
    <w:rsid w:val="00C41395"/>
    <w:rsid w:val="00C41B3C"/>
    <w:rsid w:val="00C41B48"/>
    <w:rsid w:val="00C42DAF"/>
    <w:rsid w:val="00C43043"/>
    <w:rsid w:val="00C436ED"/>
    <w:rsid w:val="00C43F06"/>
    <w:rsid w:val="00C44215"/>
    <w:rsid w:val="00C45702"/>
    <w:rsid w:val="00C45BA4"/>
    <w:rsid w:val="00C46C51"/>
    <w:rsid w:val="00C47379"/>
    <w:rsid w:val="00C474A2"/>
    <w:rsid w:val="00C47503"/>
    <w:rsid w:val="00C4752A"/>
    <w:rsid w:val="00C477D0"/>
    <w:rsid w:val="00C47A03"/>
    <w:rsid w:val="00C508AA"/>
    <w:rsid w:val="00C50A2B"/>
    <w:rsid w:val="00C50E9A"/>
    <w:rsid w:val="00C51C01"/>
    <w:rsid w:val="00C52F0D"/>
    <w:rsid w:val="00C53117"/>
    <w:rsid w:val="00C539DC"/>
    <w:rsid w:val="00C54991"/>
    <w:rsid w:val="00C54A7B"/>
    <w:rsid w:val="00C5564D"/>
    <w:rsid w:val="00C563BF"/>
    <w:rsid w:val="00C56F9D"/>
    <w:rsid w:val="00C56FC6"/>
    <w:rsid w:val="00C6083A"/>
    <w:rsid w:val="00C60AB1"/>
    <w:rsid w:val="00C611A0"/>
    <w:rsid w:val="00C61D57"/>
    <w:rsid w:val="00C62CFA"/>
    <w:rsid w:val="00C62EAC"/>
    <w:rsid w:val="00C635DC"/>
    <w:rsid w:val="00C637E1"/>
    <w:rsid w:val="00C65DFC"/>
    <w:rsid w:val="00C666D0"/>
    <w:rsid w:val="00C66793"/>
    <w:rsid w:val="00C67EAC"/>
    <w:rsid w:val="00C70D50"/>
    <w:rsid w:val="00C714B4"/>
    <w:rsid w:val="00C72252"/>
    <w:rsid w:val="00C73599"/>
    <w:rsid w:val="00C73BCC"/>
    <w:rsid w:val="00C7430A"/>
    <w:rsid w:val="00C748C4"/>
    <w:rsid w:val="00C74CB5"/>
    <w:rsid w:val="00C75F38"/>
    <w:rsid w:val="00C768B2"/>
    <w:rsid w:val="00C7747C"/>
    <w:rsid w:val="00C8017B"/>
    <w:rsid w:val="00C81050"/>
    <w:rsid w:val="00C821F0"/>
    <w:rsid w:val="00C823B1"/>
    <w:rsid w:val="00C827B2"/>
    <w:rsid w:val="00C829EF"/>
    <w:rsid w:val="00C835FF"/>
    <w:rsid w:val="00C83D7A"/>
    <w:rsid w:val="00C84464"/>
    <w:rsid w:val="00C845B8"/>
    <w:rsid w:val="00C85FA2"/>
    <w:rsid w:val="00C8698B"/>
    <w:rsid w:val="00C87893"/>
    <w:rsid w:val="00C87A29"/>
    <w:rsid w:val="00C907D7"/>
    <w:rsid w:val="00C91616"/>
    <w:rsid w:val="00C9220C"/>
    <w:rsid w:val="00C92338"/>
    <w:rsid w:val="00C92494"/>
    <w:rsid w:val="00C926BF"/>
    <w:rsid w:val="00C933B6"/>
    <w:rsid w:val="00C95351"/>
    <w:rsid w:val="00C959EF"/>
    <w:rsid w:val="00C95E66"/>
    <w:rsid w:val="00C96051"/>
    <w:rsid w:val="00C96A6F"/>
    <w:rsid w:val="00C97B86"/>
    <w:rsid w:val="00CA01C9"/>
    <w:rsid w:val="00CA05DC"/>
    <w:rsid w:val="00CA2BCB"/>
    <w:rsid w:val="00CA2D02"/>
    <w:rsid w:val="00CA3374"/>
    <w:rsid w:val="00CA7055"/>
    <w:rsid w:val="00CA78C0"/>
    <w:rsid w:val="00CA7B47"/>
    <w:rsid w:val="00CA7E46"/>
    <w:rsid w:val="00CB020F"/>
    <w:rsid w:val="00CB0AE8"/>
    <w:rsid w:val="00CB1639"/>
    <w:rsid w:val="00CB1DD6"/>
    <w:rsid w:val="00CB20F9"/>
    <w:rsid w:val="00CB3976"/>
    <w:rsid w:val="00CB3C18"/>
    <w:rsid w:val="00CB4361"/>
    <w:rsid w:val="00CB441A"/>
    <w:rsid w:val="00CB6213"/>
    <w:rsid w:val="00CB654E"/>
    <w:rsid w:val="00CC27A7"/>
    <w:rsid w:val="00CC3207"/>
    <w:rsid w:val="00CC3408"/>
    <w:rsid w:val="00CC3519"/>
    <w:rsid w:val="00CC3EAA"/>
    <w:rsid w:val="00CC4EB7"/>
    <w:rsid w:val="00CC6087"/>
    <w:rsid w:val="00CC7C00"/>
    <w:rsid w:val="00CC7F59"/>
    <w:rsid w:val="00CD02B1"/>
    <w:rsid w:val="00CD0307"/>
    <w:rsid w:val="00CD1326"/>
    <w:rsid w:val="00CD1D5E"/>
    <w:rsid w:val="00CD2EC7"/>
    <w:rsid w:val="00CD3B81"/>
    <w:rsid w:val="00CD3D1B"/>
    <w:rsid w:val="00CD5EBA"/>
    <w:rsid w:val="00CD6553"/>
    <w:rsid w:val="00CD6CA5"/>
    <w:rsid w:val="00CD7040"/>
    <w:rsid w:val="00CE0402"/>
    <w:rsid w:val="00CE083F"/>
    <w:rsid w:val="00CE1B3F"/>
    <w:rsid w:val="00CE37F8"/>
    <w:rsid w:val="00CE3879"/>
    <w:rsid w:val="00CE3947"/>
    <w:rsid w:val="00CE41E1"/>
    <w:rsid w:val="00CE4305"/>
    <w:rsid w:val="00CE4495"/>
    <w:rsid w:val="00CE44AF"/>
    <w:rsid w:val="00CE4B37"/>
    <w:rsid w:val="00CE5B60"/>
    <w:rsid w:val="00CE6A03"/>
    <w:rsid w:val="00CE775E"/>
    <w:rsid w:val="00CF1030"/>
    <w:rsid w:val="00CF2474"/>
    <w:rsid w:val="00CF2F3E"/>
    <w:rsid w:val="00CF313B"/>
    <w:rsid w:val="00CF3195"/>
    <w:rsid w:val="00CF49FF"/>
    <w:rsid w:val="00CF4AAF"/>
    <w:rsid w:val="00CF5000"/>
    <w:rsid w:val="00CF50C0"/>
    <w:rsid w:val="00CF6EC4"/>
    <w:rsid w:val="00CF7023"/>
    <w:rsid w:val="00CF7A31"/>
    <w:rsid w:val="00D00014"/>
    <w:rsid w:val="00D02663"/>
    <w:rsid w:val="00D02D3A"/>
    <w:rsid w:val="00D0325B"/>
    <w:rsid w:val="00D050A3"/>
    <w:rsid w:val="00D05499"/>
    <w:rsid w:val="00D05645"/>
    <w:rsid w:val="00D05739"/>
    <w:rsid w:val="00D05C14"/>
    <w:rsid w:val="00D0633E"/>
    <w:rsid w:val="00D10607"/>
    <w:rsid w:val="00D10D1D"/>
    <w:rsid w:val="00D10E84"/>
    <w:rsid w:val="00D112F8"/>
    <w:rsid w:val="00D12502"/>
    <w:rsid w:val="00D12E74"/>
    <w:rsid w:val="00D14D38"/>
    <w:rsid w:val="00D1501D"/>
    <w:rsid w:val="00D15955"/>
    <w:rsid w:val="00D2167C"/>
    <w:rsid w:val="00D2312F"/>
    <w:rsid w:val="00D2321B"/>
    <w:rsid w:val="00D23B04"/>
    <w:rsid w:val="00D2652B"/>
    <w:rsid w:val="00D269C1"/>
    <w:rsid w:val="00D26DCD"/>
    <w:rsid w:val="00D27944"/>
    <w:rsid w:val="00D27FC7"/>
    <w:rsid w:val="00D32A02"/>
    <w:rsid w:val="00D3322D"/>
    <w:rsid w:val="00D34F73"/>
    <w:rsid w:val="00D35208"/>
    <w:rsid w:val="00D37484"/>
    <w:rsid w:val="00D378D3"/>
    <w:rsid w:val="00D40840"/>
    <w:rsid w:val="00D40A9A"/>
    <w:rsid w:val="00D40D8B"/>
    <w:rsid w:val="00D40F95"/>
    <w:rsid w:val="00D4109F"/>
    <w:rsid w:val="00D41B2F"/>
    <w:rsid w:val="00D41CFD"/>
    <w:rsid w:val="00D44953"/>
    <w:rsid w:val="00D44E91"/>
    <w:rsid w:val="00D45254"/>
    <w:rsid w:val="00D45FFC"/>
    <w:rsid w:val="00D47AF2"/>
    <w:rsid w:val="00D47CDE"/>
    <w:rsid w:val="00D5022E"/>
    <w:rsid w:val="00D51ECC"/>
    <w:rsid w:val="00D52388"/>
    <w:rsid w:val="00D52419"/>
    <w:rsid w:val="00D53333"/>
    <w:rsid w:val="00D53650"/>
    <w:rsid w:val="00D538B5"/>
    <w:rsid w:val="00D53EB5"/>
    <w:rsid w:val="00D54161"/>
    <w:rsid w:val="00D542F3"/>
    <w:rsid w:val="00D54513"/>
    <w:rsid w:val="00D54AAE"/>
    <w:rsid w:val="00D54E35"/>
    <w:rsid w:val="00D560BA"/>
    <w:rsid w:val="00D5644B"/>
    <w:rsid w:val="00D56E25"/>
    <w:rsid w:val="00D57E89"/>
    <w:rsid w:val="00D60E1A"/>
    <w:rsid w:val="00D61C6B"/>
    <w:rsid w:val="00D6217F"/>
    <w:rsid w:val="00D63109"/>
    <w:rsid w:val="00D6449B"/>
    <w:rsid w:val="00D64546"/>
    <w:rsid w:val="00D64D8F"/>
    <w:rsid w:val="00D6560D"/>
    <w:rsid w:val="00D657E6"/>
    <w:rsid w:val="00D65D77"/>
    <w:rsid w:val="00D662E0"/>
    <w:rsid w:val="00D67DA3"/>
    <w:rsid w:val="00D70408"/>
    <w:rsid w:val="00D708DC"/>
    <w:rsid w:val="00D70F58"/>
    <w:rsid w:val="00D718D7"/>
    <w:rsid w:val="00D71DA3"/>
    <w:rsid w:val="00D72460"/>
    <w:rsid w:val="00D72FDE"/>
    <w:rsid w:val="00D743D9"/>
    <w:rsid w:val="00D767F4"/>
    <w:rsid w:val="00D773B6"/>
    <w:rsid w:val="00D7786B"/>
    <w:rsid w:val="00D8018C"/>
    <w:rsid w:val="00D8099E"/>
    <w:rsid w:val="00D81209"/>
    <w:rsid w:val="00D814B7"/>
    <w:rsid w:val="00D815AD"/>
    <w:rsid w:val="00D82144"/>
    <w:rsid w:val="00D827D5"/>
    <w:rsid w:val="00D82BCC"/>
    <w:rsid w:val="00D82D30"/>
    <w:rsid w:val="00D84935"/>
    <w:rsid w:val="00D84BDF"/>
    <w:rsid w:val="00D863EB"/>
    <w:rsid w:val="00D905A4"/>
    <w:rsid w:val="00D90688"/>
    <w:rsid w:val="00D91204"/>
    <w:rsid w:val="00D92010"/>
    <w:rsid w:val="00D92729"/>
    <w:rsid w:val="00D93AC6"/>
    <w:rsid w:val="00D9457E"/>
    <w:rsid w:val="00D94C16"/>
    <w:rsid w:val="00D95496"/>
    <w:rsid w:val="00D973FA"/>
    <w:rsid w:val="00DA06BB"/>
    <w:rsid w:val="00DA2457"/>
    <w:rsid w:val="00DA325B"/>
    <w:rsid w:val="00DA3AAD"/>
    <w:rsid w:val="00DA411D"/>
    <w:rsid w:val="00DA7C2E"/>
    <w:rsid w:val="00DA7FCF"/>
    <w:rsid w:val="00DB0804"/>
    <w:rsid w:val="00DB08CA"/>
    <w:rsid w:val="00DB15B7"/>
    <w:rsid w:val="00DB1B66"/>
    <w:rsid w:val="00DB2347"/>
    <w:rsid w:val="00DB24EC"/>
    <w:rsid w:val="00DB2CDC"/>
    <w:rsid w:val="00DB2DDD"/>
    <w:rsid w:val="00DB312B"/>
    <w:rsid w:val="00DB3213"/>
    <w:rsid w:val="00DB36D6"/>
    <w:rsid w:val="00DB4015"/>
    <w:rsid w:val="00DC0146"/>
    <w:rsid w:val="00DC181D"/>
    <w:rsid w:val="00DC23C2"/>
    <w:rsid w:val="00DC2D63"/>
    <w:rsid w:val="00DC4874"/>
    <w:rsid w:val="00DC5654"/>
    <w:rsid w:val="00DC58B1"/>
    <w:rsid w:val="00DC658F"/>
    <w:rsid w:val="00DC6593"/>
    <w:rsid w:val="00DC674A"/>
    <w:rsid w:val="00DC6EE6"/>
    <w:rsid w:val="00DC70EA"/>
    <w:rsid w:val="00DD0392"/>
    <w:rsid w:val="00DD16C9"/>
    <w:rsid w:val="00DD34D3"/>
    <w:rsid w:val="00DD5AB2"/>
    <w:rsid w:val="00DD5D59"/>
    <w:rsid w:val="00DD6383"/>
    <w:rsid w:val="00DD7A9C"/>
    <w:rsid w:val="00DD7BC3"/>
    <w:rsid w:val="00DD7FAE"/>
    <w:rsid w:val="00DE02F6"/>
    <w:rsid w:val="00DE088C"/>
    <w:rsid w:val="00DE0E4E"/>
    <w:rsid w:val="00DE1648"/>
    <w:rsid w:val="00DE2ECA"/>
    <w:rsid w:val="00DE4D73"/>
    <w:rsid w:val="00DE5DDA"/>
    <w:rsid w:val="00DE60CC"/>
    <w:rsid w:val="00DE7C73"/>
    <w:rsid w:val="00DF0498"/>
    <w:rsid w:val="00DF0822"/>
    <w:rsid w:val="00DF1956"/>
    <w:rsid w:val="00DF1A99"/>
    <w:rsid w:val="00DF301F"/>
    <w:rsid w:val="00DF4FB7"/>
    <w:rsid w:val="00DF52CC"/>
    <w:rsid w:val="00DF5FD9"/>
    <w:rsid w:val="00DF6164"/>
    <w:rsid w:val="00E0043A"/>
    <w:rsid w:val="00E03576"/>
    <w:rsid w:val="00E04F56"/>
    <w:rsid w:val="00E060A3"/>
    <w:rsid w:val="00E0622A"/>
    <w:rsid w:val="00E06416"/>
    <w:rsid w:val="00E06614"/>
    <w:rsid w:val="00E06C94"/>
    <w:rsid w:val="00E071B2"/>
    <w:rsid w:val="00E1055A"/>
    <w:rsid w:val="00E1133C"/>
    <w:rsid w:val="00E116E9"/>
    <w:rsid w:val="00E15064"/>
    <w:rsid w:val="00E155B4"/>
    <w:rsid w:val="00E15C8F"/>
    <w:rsid w:val="00E162C9"/>
    <w:rsid w:val="00E1639A"/>
    <w:rsid w:val="00E168A0"/>
    <w:rsid w:val="00E16EC7"/>
    <w:rsid w:val="00E175CB"/>
    <w:rsid w:val="00E177D0"/>
    <w:rsid w:val="00E201BF"/>
    <w:rsid w:val="00E215C8"/>
    <w:rsid w:val="00E21D74"/>
    <w:rsid w:val="00E22A20"/>
    <w:rsid w:val="00E22AAE"/>
    <w:rsid w:val="00E230F1"/>
    <w:rsid w:val="00E24F69"/>
    <w:rsid w:val="00E25A5C"/>
    <w:rsid w:val="00E25ABC"/>
    <w:rsid w:val="00E263C3"/>
    <w:rsid w:val="00E26B32"/>
    <w:rsid w:val="00E26CF5"/>
    <w:rsid w:val="00E274D8"/>
    <w:rsid w:val="00E30196"/>
    <w:rsid w:val="00E31CD4"/>
    <w:rsid w:val="00E31E60"/>
    <w:rsid w:val="00E32AF9"/>
    <w:rsid w:val="00E339B0"/>
    <w:rsid w:val="00E33E08"/>
    <w:rsid w:val="00E349C4"/>
    <w:rsid w:val="00E36257"/>
    <w:rsid w:val="00E37A45"/>
    <w:rsid w:val="00E37E31"/>
    <w:rsid w:val="00E4041C"/>
    <w:rsid w:val="00E407B6"/>
    <w:rsid w:val="00E410BB"/>
    <w:rsid w:val="00E41AB0"/>
    <w:rsid w:val="00E41EF1"/>
    <w:rsid w:val="00E42942"/>
    <w:rsid w:val="00E429AA"/>
    <w:rsid w:val="00E44C37"/>
    <w:rsid w:val="00E45034"/>
    <w:rsid w:val="00E45C9C"/>
    <w:rsid w:val="00E47C6D"/>
    <w:rsid w:val="00E5007F"/>
    <w:rsid w:val="00E50153"/>
    <w:rsid w:val="00E50C81"/>
    <w:rsid w:val="00E50E1C"/>
    <w:rsid w:val="00E51113"/>
    <w:rsid w:val="00E5235A"/>
    <w:rsid w:val="00E52C2F"/>
    <w:rsid w:val="00E53D64"/>
    <w:rsid w:val="00E5426F"/>
    <w:rsid w:val="00E5427C"/>
    <w:rsid w:val="00E543D9"/>
    <w:rsid w:val="00E54793"/>
    <w:rsid w:val="00E55AD9"/>
    <w:rsid w:val="00E56928"/>
    <w:rsid w:val="00E56CD6"/>
    <w:rsid w:val="00E60259"/>
    <w:rsid w:val="00E60A3E"/>
    <w:rsid w:val="00E61BE1"/>
    <w:rsid w:val="00E62322"/>
    <w:rsid w:val="00E62D1E"/>
    <w:rsid w:val="00E63481"/>
    <w:rsid w:val="00E64511"/>
    <w:rsid w:val="00E64EB4"/>
    <w:rsid w:val="00E6559F"/>
    <w:rsid w:val="00E655AF"/>
    <w:rsid w:val="00E656EF"/>
    <w:rsid w:val="00E65A0A"/>
    <w:rsid w:val="00E705BF"/>
    <w:rsid w:val="00E708EC"/>
    <w:rsid w:val="00E71BDF"/>
    <w:rsid w:val="00E71D75"/>
    <w:rsid w:val="00E72E8A"/>
    <w:rsid w:val="00E739E4"/>
    <w:rsid w:val="00E74DCC"/>
    <w:rsid w:val="00E75CCB"/>
    <w:rsid w:val="00E76374"/>
    <w:rsid w:val="00E7716E"/>
    <w:rsid w:val="00E8192C"/>
    <w:rsid w:val="00E8245B"/>
    <w:rsid w:val="00E82C21"/>
    <w:rsid w:val="00E82F59"/>
    <w:rsid w:val="00E83CA7"/>
    <w:rsid w:val="00E83EA8"/>
    <w:rsid w:val="00E85013"/>
    <w:rsid w:val="00E85F1D"/>
    <w:rsid w:val="00E87D18"/>
    <w:rsid w:val="00E90CEB"/>
    <w:rsid w:val="00E90F6D"/>
    <w:rsid w:val="00E9155C"/>
    <w:rsid w:val="00E9193D"/>
    <w:rsid w:val="00E92015"/>
    <w:rsid w:val="00E92192"/>
    <w:rsid w:val="00E9554C"/>
    <w:rsid w:val="00E9593A"/>
    <w:rsid w:val="00E95A71"/>
    <w:rsid w:val="00E961A0"/>
    <w:rsid w:val="00E96C26"/>
    <w:rsid w:val="00E974CC"/>
    <w:rsid w:val="00E97DC3"/>
    <w:rsid w:val="00EA0209"/>
    <w:rsid w:val="00EA030C"/>
    <w:rsid w:val="00EA2433"/>
    <w:rsid w:val="00EA2B81"/>
    <w:rsid w:val="00EA31BA"/>
    <w:rsid w:val="00EA33FA"/>
    <w:rsid w:val="00EA4431"/>
    <w:rsid w:val="00EA51F9"/>
    <w:rsid w:val="00EA5761"/>
    <w:rsid w:val="00EB11F7"/>
    <w:rsid w:val="00EB24C1"/>
    <w:rsid w:val="00EB2E32"/>
    <w:rsid w:val="00EB363A"/>
    <w:rsid w:val="00EB4720"/>
    <w:rsid w:val="00EB6068"/>
    <w:rsid w:val="00EB6B95"/>
    <w:rsid w:val="00EB7014"/>
    <w:rsid w:val="00EB7A44"/>
    <w:rsid w:val="00EC0276"/>
    <w:rsid w:val="00EC15F7"/>
    <w:rsid w:val="00EC1E58"/>
    <w:rsid w:val="00EC1EC4"/>
    <w:rsid w:val="00EC2B98"/>
    <w:rsid w:val="00EC3308"/>
    <w:rsid w:val="00EC3AB8"/>
    <w:rsid w:val="00EC3DDD"/>
    <w:rsid w:val="00EC472C"/>
    <w:rsid w:val="00EC576C"/>
    <w:rsid w:val="00EC5CDE"/>
    <w:rsid w:val="00EC622E"/>
    <w:rsid w:val="00EC6D61"/>
    <w:rsid w:val="00EC6D86"/>
    <w:rsid w:val="00EC78AF"/>
    <w:rsid w:val="00EC7D74"/>
    <w:rsid w:val="00ED01AA"/>
    <w:rsid w:val="00ED0661"/>
    <w:rsid w:val="00ED0C69"/>
    <w:rsid w:val="00ED1C58"/>
    <w:rsid w:val="00ED2779"/>
    <w:rsid w:val="00ED3077"/>
    <w:rsid w:val="00ED3284"/>
    <w:rsid w:val="00ED38A3"/>
    <w:rsid w:val="00ED487E"/>
    <w:rsid w:val="00ED4D14"/>
    <w:rsid w:val="00ED4E89"/>
    <w:rsid w:val="00ED5088"/>
    <w:rsid w:val="00ED559E"/>
    <w:rsid w:val="00ED64F1"/>
    <w:rsid w:val="00ED656C"/>
    <w:rsid w:val="00EE17C8"/>
    <w:rsid w:val="00EE2036"/>
    <w:rsid w:val="00EE33A1"/>
    <w:rsid w:val="00EE3D39"/>
    <w:rsid w:val="00EE4332"/>
    <w:rsid w:val="00EE4B69"/>
    <w:rsid w:val="00EE51E1"/>
    <w:rsid w:val="00EE60F9"/>
    <w:rsid w:val="00EE65C1"/>
    <w:rsid w:val="00EE678B"/>
    <w:rsid w:val="00EE751B"/>
    <w:rsid w:val="00EE77E3"/>
    <w:rsid w:val="00EE7A0D"/>
    <w:rsid w:val="00EE7E0E"/>
    <w:rsid w:val="00EF17D6"/>
    <w:rsid w:val="00EF295D"/>
    <w:rsid w:val="00EF2A4A"/>
    <w:rsid w:val="00EF2AD0"/>
    <w:rsid w:val="00EF4286"/>
    <w:rsid w:val="00EF4EE9"/>
    <w:rsid w:val="00EF639B"/>
    <w:rsid w:val="00F002CF"/>
    <w:rsid w:val="00F0053C"/>
    <w:rsid w:val="00F0222C"/>
    <w:rsid w:val="00F02DFA"/>
    <w:rsid w:val="00F030BF"/>
    <w:rsid w:val="00F059FE"/>
    <w:rsid w:val="00F05AFA"/>
    <w:rsid w:val="00F05FD1"/>
    <w:rsid w:val="00F060CD"/>
    <w:rsid w:val="00F06A85"/>
    <w:rsid w:val="00F06FDB"/>
    <w:rsid w:val="00F10145"/>
    <w:rsid w:val="00F12312"/>
    <w:rsid w:val="00F149F0"/>
    <w:rsid w:val="00F15405"/>
    <w:rsid w:val="00F1591D"/>
    <w:rsid w:val="00F15AF0"/>
    <w:rsid w:val="00F1669C"/>
    <w:rsid w:val="00F16D0F"/>
    <w:rsid w:val="00F177C7"/>
    <w:rsid w:val="00F17CE1"/>
    <w:rsid w:val="00F17EE3"/>
    <w:rsid w:val="00F2115C"/>
    <w:rsid w:val="00F21A45"/>
    <w:rsid w:val="00F223D8"/>
    <w:rsid w:val="00F22ABA"/>
    <w:rsid w:val="00F22C68"/>
    <w:rsid w:val="00F23109"/>
    <w:rsid w:val="00F24533"/>
    <w:rsid w:val="00F24B1F"/>
    <w:rsid w:val="00F258D9"/>
    <w:rsid w:val="00F26342"/>
    <w:rsid w:val="00F265AF"/>
    <w:rsid w:val="00F26B03"/>
    <w:rsid w:val="00F27056"/>
    <w:rsid w:val="00F31192"/>
    <w:rsid w:val="00F322A7"/>
    <w:rsid w:val="00F32523"/>
    <w:rsid w:val="00F326C6"/>
    <w:rsid w:val="00F349C9"/>
    <w:rsid w:val="00F35660"/>
    <w:rsid w:val="00F35A8B"/>
    <w:rsid w:val="00F35E6D"/>
    <w:rsid w:val="00F36B12"/>
    <w:rsid w:val="00F36ED3"/>
    <w:rsid w:val="00F40532"/>
    <w:rsid w:val="00F40A21"/>
    <w:rsid w:val="00F40BED"/>
    <w:rsid w:val="00F41EB2"/>
    <w:rsid w:val="00F43407"/>
    <w:rsid w:val="00F435CD"/>
    <w:rsid w:val="00F43DA9"/>
    <w:rsid w:val="00F43E47"/>
    <w:rsid w:val="00F44647"/>
    <w:rsid w:val="00F45A83"/>
    <w:rsid w:val="00F45A85"/>
    <w:rsid w:val="00F45B57"/>
    <w:rsid w:val="00F46D66"/>
    <w:rsid w:val="00F47028"/>
    <w:rsid w:val="00F47A0A"/>
    <w:rsid w:val="00F47C64"/>
    <w:rsid w:val="00F47CC1"/>
    <w:rsid w:val="00F504CA"/>
    <w:rsid w:val="00F50648"/>
    <w:rsid w:val="00F52226"/>
    <w:rsid w:val="00F60F9F"/>
    <w:rsid w:val="00F628AB"/>
    <w:rsid w:val="00F635D9"/>
    <w:rsid w:val="00F64CFF"/>
    <w:rsid w:val="00F64F08"/>
    <w:rsid w:val="00F653B5"/>
    <w:rsid w:val="00F66DCA"/>
    <w:rsid w:val="00F67E4D"/>
    <w:rsid w:val="00F70055"/>
    <w:rsid w:val="00F70B72"/>
    <w:rsid w:val="00F71150"/>
    <w:rsid w:val="00F71D46"/>
    <w:rsid w:val="00F734F5"/>
    <w:rsid w:val="00F73B5B"/>
    <w:rsid w:val="00F7492A"/>
    <w:rsid w:val="00F74C1F"/>
    <w:rsid w:val="00F76AE8"/>
    <w:rsid w:val="00F771EC"/>
    <w:rsid w:val="00F77F06"/>
    <w:rsid w:val="00F8075C"/>
    <w:rsid w:val="00F80764"/>
    <w:rsid w:val="00F81104"/>
    <w:rsid w:val="00F8246F"/>
    <w:rsid w:val="00F82BE6"/>
    <w:rsid w:val="00F83104"/>
    <w:rsid w:val="00F8324E"/>
    <w:rsid w:val="00F8410B"/>
    <w:rsid w:val="00F8453E"/>
    <w:rsid w:val="00F85EF9"/>
    <w:rsid w:val="00F908DC"/>
    <w:rsid w:val="00F90EA5"/>
    <w:rsid w:val="00F91234"/>
    <w:rsid w:val="00F914B6"/>
    <w:rsid w:val="00F91F5A"/>
    <w:rsid w:val="00F93254"/>
    <w:rsid w:val="00F93343"/>
    <w:rsid w:val="00F9351D"/>
    <w:rsid w:val="00F949CA"/>
    <w:rsid w:val="00F9523D"/>
    <w:rsid w:val="00F966B1"/>
    <w:rsid w:val="00F96B59"/>
    <w:rsid w:val="00F96FE6"/>
    <w:rsid w:val="00F97736"/>
    <w:rsid w:val="00F97D48"/>
    <w:rsid w:val="00FA02A5"/>
    <w:rsid w:val="00FA0311"/>
    <w:rsid w:val="00FA0ACD"/>
    <w:rsid w:val="00FA1489"/>
    <w:rsid w:val="00FA21A6"/>
    <w:rsid w:val="00FA2E5D"/>
    <w:rsid w:val="00FA3529"/>
    <w:rsid w:val="00FA39E1"/>
    <w:rsid w:val="00FA617A"/>
    <w:rsid w:val="00FA74CF"/>
    <w:rsid w:val="00FB025E"/>
    <w:rsid w:val="00FB04C0"/>
    <w:rsid w:val="00FB5C62"/>
    <w:rsid w:val="00FC09D7"/>
    <w:rsid w:val="00FC1321"/>
    <w:rsid w:val="00FC196D"/>
    <w:rsid w:val="00FC2C2C"/>
    <w:rsid w:val="00FC3334"/>
    <w:rsid w:val="00FC362D"/>
    <w:rsid w:val="00FC3E1F"/>
    <w:rsid w:val="00FC46BC"/>
    <w:rsid w:val="00FC46CC"/>
    <w:rsid w:val="00FC58D3"/>
    <w:rsid w:val="00FC5937"/>
    <w:rsid w:val="00FC6E79"/>
    <w:rsid w:val="00FC724C"/>
    <w:rsid w:val="00FC7E93"/>
    <w:rsid w:val="00FD01F0"/>
    <w:rsid w:val="00FD07EF"/>
    <w:rsid w:val="00FD0B12"/>
    <w:rsid w:val="00FD3757"/>
    <w:rsid w:val="00FD4075"/>
    <w:rsid w:val="00FD4854"/>
    <w:rsid w:val="00FD4B64"/>
    <w:rsid w:val="00FD50F0"/>
    <w:rsid w:val="00FD51BD"/>
    <w:rsid w:val="00FD5282"/>
    <w:rsid w:val="00FD54E8"/>
    <w:rsid w:val="00FD640F"/>
    <w:rsid w:val="00FD6B4C"/>
    <w:rsid w:val="00FD6ED6"/>
    <w:rsid w:val="00FD7069"/>
    <w:rsid w:val="00FD72EC"/>
    <w:rsid w:val="00FD7EC8"/>
    <w:rsid w:val="00FE0553"/>
    <w:rsid w:val="00FE121E"/>
    <w:rsid w:val="00FE25D0"/>
    <w:rsid w:val="00FE37B1"/>
    <w:rsid w:val="00FE4988"/>
    <w:rsid w:val="00FE4D1C"/>
    <w:rsid w:val="00FE5DD5"/>
    <w:rsid w:val="00FE6CB3"/>
    <w:rsid w:val="00FE72F4"/>
    <w:rsid w:val="00FE7EFC"/>
    <w:rsid w:val="00FF3CBD"/>
    <w:rsid w:val="00FF411C"/>
    <w:rsid w:val="00FF4E99"/>
    <w:rsid w:val="00FF514F"/>
    <w:rsid w:val="00FF7270"/>
    <w:rsid w:val="011C811D"/>
    <w:rsid w:val="01867C74"/>
    <w:rsid w:val="01D3B042"/>
    <w:rsid w:val="01D60D45"/>
    <w:rsid w:val="0214AB27"/>
    <w:rsid w:val="027A4807"/>
    <w:rsid w:val="02C96720"/>
    <w:rsid w:val="02FBDFAC"/>
    <w:rsid w:val="035F4F48"/>
    <w:rsid w:val="04104862"/>
    <w:rsid w:val="04167E11"/>
    <w:rsid w:val="0435DDC8"/>
    <w:rsid w:val="0475FE6D"/>
    <w:rsid w:val="04D5CE89"/>
    <w:rsid w:val="04E7DE41"/>
    <w:rsid w:val="052135E9"/>
    <w:rsid w:val="053EB686"/>
    <w:rsid w:val="057CE24F"/>
    <w:rsid w:val="0582003F"/>
    <w:rsid w:val="0718B2B0"/>
    <w:rsid w:val="07DFBDC4"/>
    <w:rsid w:val="087F3B7D"/>
    <w:rsid w:val="087FC93A"/>
    <w:rsid w:val="08A8CAD1"/>
    <w:rsid w:val="08C7D399"/>
    <w:rsid w:val="092CB429"/>
    <w:rsid w:val="094B215B"/>
    <w:rsid w:val="098ADB54"/>
    <w:rsid w:val="099BEDCA"/>
    <w:rsid w:val="0A3FFECB"/>
    <w:rsid w:val="0A6EBAD9"/>
    <w:rsid w:val="0A9C82A4"/>
    <w:rsid w:val="0AD30AD1"/>
    <w:rsid w:val="0B05DD62"/>
    <w:rsid w:val="0B6FEC14"/>
    <w:rsid w:val="0B9A4547"/>
    <w:rsid w:val="0C1E1366"/>
    <w:rsid w:val="0C81D810"/>
    <w:rsid w:val="0C9090D6"/>
    <w:rsid w:val="0D4E3DBB"/>
    <w:rsid w:val="0DE5AB67"/>
    <w:rsid w:val="0E37880A"/>
    <w:rsid w:val="0E52D59D"/>
    <w:rsid w:val="0E859F91"/>
    <w:rsid w:val="0E9A4F2B"/>
    <w:rsid w:val="0EF3EDBC"/>
    <w:rsid w:val="0EFD33D4"/>
    <w:rsid w:val="0F33FAF0"/>
    <w:rsid w:val="0F4E608D"/>
    <w:rsid w:val="0FA8C266"/>
    <w:rsid w:val="0FDF0B3C"/>
    <w:rsid w:val="0FE54EFB"/>
    <w:rsid w:val="0FF57E7E"/>
    <w:rsid w:val="0FF8B2DF"/>
    <w:rsid w:val="1063D113"/>
    <w:rsid w:val="1109DB3E"/>
    <w:rsid w:val="11212CE4"/>
    <w:rsid w:val="1169483E"/>
    <w:rsid w:val="1214BF12"/>
    <w:rsid w:val="1223B6FB"/>
    <w:rsid w:val="123A1022"/>
    <w:rsid w:val="12791358"/>
    <w:rsid w:val="130C2E97"/>
    <w:rsid w:val="135321E2"/>
    <w:rsid w:val="14102146"/>
    <w:rsid w:val="141ADF2A"/>
    <w:rsid w:val="141E955C"/>
    <w:rsid w:val="143D1ADA"/>
    <w:rsid w:val="14426697"/>
    <w:rsid w:val="14473EE4"/>
    <w:rsid w:val="14B10012"/>
    <w:rsid w:val="14B6829C"/>
    <w:rsid w:val="1569A064"/>
    <w:rsid w:val="15E3F7D2"/>
    <w:rsid w:val="1604CD78"/>
    <w:rsid w:val="16768342"/>
    <w:rsid w:val="167F0BE0"/>
    <w:rsid w:val="16BEBACA"/>
    <w:rsid w:val="180C30B3"/>
    <w:rsid w:val="191ED98C"/>
    <w:rsid w:val="195BD671"/>
    <w:rsid w:val="1A48EB45"/>
    <w:rsid w:val="1A713853"/>
    <w:rsid w:val="1A987FB4"/>
    <w:rsid w:val="1AA3D7EA"/>
    <w:rsid w:val="1AB11E26"/>
    <w:rsid w:val="1B1ADC67"/>
    <w:rsid w:val="1B94668A"/>
    <w:rsid w:val="1BF7B829"/>
    <w:rsid w:val="1C08A1DF"/>
    <w:rsid w:val="1C4C61BE"/>
    <w:rsid w:val="1CA23EEA"/>
    <w:rsid w:val="1CE70737"/>
    <w:rsid w:val="1CEE4D64"/>
    <w:rsid w:val="1D0595B0"/>
    <w:rsid w:val="1D6206D5"/>
    <w:rsid w:val="1EA11238"/>
    <w:rsid w:val="1F1EA632"/>
    <w:rsid w:val="206E535E"/>
    <w:rsid w:val="206F6192"/>
    <w:rsid w:val="2086A553"/>
    <w:rsid w:val="2096D70A"/>
    <w:rsid w:val="2119B6E8"/>
    <w:rsid w:val="214022D6"/>
    <w:rsid w:val="2154807A"/>
    <w:rsid w:val="2214ADB5"/>
    <w:rsid w:val="221F50F3"/>
    <w:rsid w:val="227A8900"/>
    <w:rsid w:val="227B78D7"/>
    <w:rsid w:val="22971B9F"/>
    <w:rsid w:val="234BBC99"/>
    <w:rsid w:val="2366DC75"/>
    <w:rsid w:val="24AE740D"/>
    <w:rsid w:val="24E381DA"/>
    <w:rsid w:val="24F08ECC"/>
    <w:rsid w:val="255C970D"/>
    <w:rsid w:val="25B2B321"/>
    <w:rsid w:val="25CDFE9B"/>
    <w:rsid w:val="25E68EF2"/>
    <w:rsid w:val="25F86EFE"/>
    <w:rsid w:val="260253F9"/>
    <w:rsid w:val="26194A70"/>
    <w:rsid w:val="263ADA97"/>
    <w:rsid w:val="26939CF5"/>
    <w:rsid w:val="26B0CC2E"/>
    <w:rsid w:val="27B3E351"/>
    <w:rsid w:val="27CBC490"/>
    <w:rsid w:val="27EA3F6F"/>
    <w:rsid w:val="282E59EC"/>
    <w:rsid w:val="2845C008"/>
    <w:rsid w:val="28AD385D"/>
    <w:rsid w:val="28DE4985"/>
    <w:rsid w:val="295C654E"/>
    <w:rsid w:val="29DFAA6D"/>
    <w:rsid w:val="2ABFB2CE"/>
    <w:rsid w:val="2B1AF405"/>
    <w:rsid w:val="2B74B688"/>
    <w:rsid w:val="2B92F4C7"/>
    <w:rsid w:val="2C925745"/>
    <w:rsid w:val="2CBCF5DF"/>
    <w:rsid w:val="2D83E04D"/>
    <w:rsid w:val="2D909F2A"/>
    <w:rsid w:val="2DD4FCAE"/>
    <w:rsid w:val="2E47A6E4"/>
    <w:rsid w:val="2E66D6E9"/>
    <w:rsid w:val="2E79DC38"/>
    <w:rsid w:val="2EF872F1"/>
    <w:rsid w:val="2F764831"/>
    <w:rsid w:val="2F848EAB"/>
    <w:rsid w:val="2F9740F9"/>
    <w:rsid w:val="2FA19D3E"/>
    <w:rsid w:val="302BEB45"/>
    <w:rsid w:val="30397651"/>
    <w:rsid w:val="30AAD5A2"/>
    <w:rsid w:val="30F8D2CA"/>
    <w:rsid w:val="31382689"/>
    <w:rsid w:val="3141EDF2"/>
    <w:rsid w:val="3202B064"/>
    <w:rsid w:val="324048E5"/>
    <w:rsid w:val="32DED237"/>
    <w:rsid w:val="32FE4A13"/>
    <w:rsid w:val="32FE6FEE"/>
    <w:rsid w:val="3302DE19"/>
    <w:rsid w:val="338B92C1"/>
    <w:rsid w:val="33DD2DB8"/>
    <w:rsid w:val="33FBF06C"/>
    <w:rsid w:val="340E2229"/>
    <w:rsid w:val="34433FC4"/>
    <w:rsid w:val="34CF8BDE"/>
    <w:rsid w:val="3545865D"/>
    <w:rsid w:val="35A05878"/>
    <w:rsid w:val="35A8948A"/>
    <w:rsid w:val="35B1C527"/>
    <w:rsid w:val="36088D0E"/>
    <w:rsid w:val="3619D62B"/>
    <w:rsid w:val="36756D48"/>
    <w:rsid w:val="36819AD8"/>
    <w:rsid w:val="37175F2B"/>
    <w:rsid w:val="37306EF9"/>
    <w:rsid w:val="376FF55D"/>
    <w:rsid w:val="3791F5EB"/>
    <w:rsid w:val="37A34D12"/>
    <w:rsid w:val="382E2676"/>
    <w:rsid w:val="38B02F9C"/>
    <w:rsid w:val="38D1C317"/>
    <w:rsid w:val="38FDE761"/>
    <w:rsid w:val="392555D3"/>
    <w:rsid w:val="3951431A"/>
    <w:rsid w:val="39720777"/>
    <w:rsid w:val="39B9CDEC"/>
    <w:rsid w:val="3A5783F0"/>
    <w:rsid w:val="3A7B59F7"/>
    <w:rsid w:val="3AB2769A"/>
    <w:rsid w:val="3B0F412D"/>
    <w:rsid w:val="3B196435"/>
    <w:rsid w:val="3B9117B9"/>
    <w:rsid w:val="3BB86470"/>
    <w:rsid w:val="3BBBEF32"/>
    <w:rsid w:val="3BC869CE"/>
    <w:rsid w:val="3BDF6697"/>
    <w:rsid w:val="3C441D7D"/>
    <w:rsid w:val="3C69F064"/>
    <w:rsid w:val="3C986DAF"/>
    <w:rsid w:val="3C98DDF3"/>
    <w:rsid w:val="3CB38F60"/>
    <w:rsid w:val="3DA75077"/>
    <w:rsid w:val="3DD625F1"/>
    <w:rsid w:val="3DF9B715"/>
    <w:rsid w:val="3E3A627C"/>
    <w:rsid w:val="3E65D021"/>
    <w:rsid w:val="3F3F3D26"/>
    <w:rsid w:val="3F576E76"/>
    <w:rsid w:val="3FBD9D05"/>
    <w:rsid w:val="3FEB6095"/>
    <w:rsid w:val="405BE840"/>
    <w:rsid w:val="411F7513"/>
    <w:rsid w:val="413254F1"/>
    <w:rsid w:val="419D95EA"/>
    <w:rsid w:val="41A8D8D2"/>
    <w:rsid w:val="41E7A4D0"/>
    <w:rsid w:val="42FC7446"/>
    <w:rsid w:val="43091058"/>
    <w:rsid w:val="436118B1"/>
    <w:rsid w:val="439875A9"/>
    <w:rsid w:val="43B0377E"/>
    <w:rsid w:val="44123E56"/>
    <w:rsid w:val="45504785"/>
    <w:rsid w:val="45806C2A"/>
    <w:rsid w:val="458103A2"/>
    <w:rsid w:val="45D010E6"/>
    <w:rsid w:val="45DC6AFF"/>
    <w:rsid w:val="461658B1"/>
    <w:rsid w:val="4622DE15"/>
    <w:rsid w:val="4692C74F"/>
    <w:rsid w:val="4784814D"/>
    <w:rsid w:val="47C39BAA"/>
    <w:rsid w:val="47FDB8B4"/>
    <w:rsid w:val="48315475"/>
    <w:rsid w:val="4869917B"/>
    <w:rsid w:val="48F64A3E"/>
    <w:rsid w:val="490FD881"/>
    <w:rsid w:val="495BC41A"/>
    <w:rsid w:val="49B3671B"/>
    <w:rsid w:val="49C14DCB"/>
    <w:rsid w:val="4A17C0F2"/>
    <w:rsid w:val="4A562F97"/>
    <w:rsid w:val="4A7CB782"/>
    <w:rsid w:val="4AADD716"/>
    <w:rsid w:val="4AE69F4C"/>
    <w:rsid w:val="4B8A935E"/>
    <w:rsid w:val="4B945F95"/>
    <w:rsid w:val="4BABAF32"/>
    <w:rsid w:val="4BF2A518"/>
    <w:rsid w:val="4C8CA6BA"/>
    <w:rsid w:val="4CC59B26"/>
    <w:rsid w:val="4D145AC3"/>
    <w:rsid w:val="4D54FF03"/>
    <w:rsid w:val="4D72D5BB"/>
    <w:rsid w:val="4D8AE697"/>
    <w:rsid w:val="4E143C90"/>
    <w:rsid w:val="4E380DB7"/>
    <w:rsid w:val="4E38F3DA"/>
    <w:rsid w:val="4F236E64"/>
    <w:rsid w:val="4F4C1A2E"/>
    <w:rsid w:val="4F894192"/>
    <w:rsid w:val="4FC87FEF"/>
    <w:rsid w:val="4FCC8EBF"/>
    <w:rsid w:val="4FD651E6"/>
    <w:rsid w:val="5063525A"/>
    <w:rsid w:val="5085D9B9"/>
    <w:rsid w:val="5087EBD5"/>
    <w:rsid w:val="510CC64B"/>
    <w:rsid w:val="51295B63"/>
    <w:rsid w:val="513B1C5D"/>
    <w:rsid w:val="5156A66B"/>
    <w:rsid w:val="51808982"/>
    <w:rsid w:val="52AC42E6"/>
    <w:rsid w:val="52E70C25"/>
    <w:rsid w:val="52FF1BAA"/>
    <w:rsid w:val="5315431A"/>
    <w:rsid w:val="5345EE86"/>
    <w:rsid w:val="53BED22A"/>
    <w:rsid w:val="53DF7044"/>
    <w:rsid w:val="54597073"/>
    <w:rsid w:val="555EF5F2"/>
    <w:rsid w:val="5569D8E5"/>
    <w:rsid w:val="55865EE4"/>
    <w:rsid w:val="55C7A102"/>
    <w:rsid w:val="561BA7B9"/>
    <w:rsid w:val="5644950A"/>
    <w:rsid w:val="566E9703"/>
    <w:rsid w:val="5715DE12"/>
    <w:rsid w:val="57C108F8"/>
    <w:rsid w:val="57E4CD1A"/>
    <w:rsid w:val="584F03B5"/>
    <w:rsid w:val="587BB0DE"/>
    <w:rsid w:val="58AB44D7"/>
    <w:rsid w:val="58FF12B3"/>
    <w:rsid w:val="59063230"/>
    <w:rsid w:val="59387FB3"/>
    <w:rsid w:val="594F0319"/>
    <w:rsid w:val="59C4E051"/>
    <w:rsid w:val="59D85C64"/>
    <w:rsid w:val="59E53E38"/>
    <w:rsid w:val="59E7BEDD"/>
    <w:rsid w:val="5A0D5C1A"/>
    <w:rsid w:val="5AD2A7C6"/>
    <w:rsid w:val="5AD862F9"/>
    <w:rsid w:val="5AE3344C"/>
    <w:rsid w:val="5AE49AD4"/>
    <w:rsid w:val="5AEA5C7C"/>
    <w:rsid w:val="5AFBF863"/>
    <w:rsid w:val="5B684FA2"/>
    <w:rsid w:val="5B8EE1CE"/>
    <w:rsid w:val="5B9BFBF6"/>
    <w:rsid w:val="5BA3A807"/>
    <w:rsid w:val="5BFE8509"/>
    <w:rsid w:val="5C5B6889"/>
    <w:rsid w:val="5C629333"/>
    <w:rsid w:val="5C68F569"/>
    <w:rsid w:val="5CA051F9"/>
    <w:rsid w:val="5DB1685E"/>
    <w:rsid w:val="5E0099CA"/>
    <w:rsid w:val="5E0B3FBD"/>
    <w:rsid w:val="5E2F85DA"/>
    <w:rsid w:val="5E8A87A8"/>
    <w:rsid w:val="5E994587"/>
    <w:rsid w:val="5EC789E5"/>
    <w:rsid w:val="5ED0A000"/>
    <w:rsid w:val="5F025490"/>
    <w:rsid w:val="5F87B569"/>
    <w:rsid w:val="5FCEFCCD"/>
    <w:rsid w:val="6035A6AB"/>
    <w:rsid w:val="608B94D8"/>
    <w:rsid w:val="60C893DB"/>
    <w:rsid w:val="60E351F2"/>
    <w:rsid w:val="60F498D2"/>
    <w:rsid w:val="6140EDCD"/>
    <w:rsid w:val="619C163B"/>
    <w:rsid w:val="62010048"/>
    <w:rsid w:val="62322B88"/>
    <w:rsid w:val="62327885"/>
    <w:rsid w:val="623C653F"/>
    <w:rsid w:val="629A558F"/>
    <w:rsid w:val="62E170C1"/>
    <w:rsid w:val="630B92B3"/>
    <w:rsid w:val="631DC79F"/>
    <w:rsid w:val="631F11F8"/>
    <w:rsid w:val="63451ED9"/>
    <w:rsid w:val="63DC1C3C"/>
    <w:rsid w:val="6491BA22"/>
    <w:rsid w:val="651FB5FC"/>
    <w:rsid w:val="65CA2E9E"/>
    <w:rsid w:val="66090B79"/>
    <w:rsid w:val="66D98456"/>
    <w:rsid w:val="6745CD2E"/>
    <w:rsid w:val="67B30535"/>
    <w:rsid w:val="67D690D1"/>
    <w:rsid w:val="67E5BB3D"/>
    <w:rsid w:val="6883EFCC"/>
    <w:rsid w:val="68DACFA4"/>
    <w:rsid w:val="69179717"/>
    <w:rsid w:val="69763B0A"/>
    <w:rsid w:val="69C08235"/>
    <w:rsid w:val="69FFDAA6"/>
    <w:rsid w:val="6A0D1797"/>
    <w:rsid w:val="6AA3DFAA"/>
    <w:rsid w:val="6AECFB20"/>
    <w:rsid w:val="6B01F509"/>
    <w:rsid w:val="6B35D208"/>
    <w:rsid w:val="6B8BDA83"/>
    <w:rsid w:val="6BCC59D9"/>
    <w:rsid w:val="6CAF3A9C"/>
    <w:rsid w:val="6D57E770"/>
    <w:rsid w:val="6D89934D"/>
    <w:rsid w:val="6D97F876"/>
    <w:rsid w:val="6DE4A91E"/>
    <w:rsid w:val="6E7A665F"/>
    <w:rsid w:val="6ED64289"/>
    <w:rsid w:val="6F0A9EE6"/>
    <w:rsid w:val="6F626DD2"/>
    <w:rsid w:val="6FEDA194"/>
    <w:rsid w:val="711CF1E2"/>
    <w:rsid w:val="7161E9F3"/>
    <w:rsid w:val="721AC9F1"/>
    <w:rsid w:val="721EE586"/>
    <w:rsid w:val="72C35E2C"/>
    <w:rsid w:val="730158AF"/>
    <w:rsid w:val="73AA4218"/>
    <w:rsid w:val="73B3FBF3"/>
    <w:rsid w:val="73DFC66C"/>
    <w:rsid w:val="73EBC0F1"/>
    <w:rsid w:val="74565946"/>
    <w:rsid w:val="7494825D"/>
    <w:rsid w:val="74B8E7C8"/>
    <w:rsid w:val="75309CF0"/>
    <w:rsid w:val="7552E784"/>
    <w:rsid w:val="76966B23"/>
    <w:rsid w:val="76B9B86C"/>
    <w:rsid w:val="76C62761"/>
    <w:rsid w:val="77180F51"/>
    <w:rsid w:val="7734821E"/>
    <w:rsid w:val="777E0F5E"/>
    <w:rsid w:val="77AA07A6"/>
    <w:rsid w:val="784A247A"/>
    <w:rsid w:val="795E16AA"/>
    <w:rsid w:val="79792B16"/>
    <w:rsid w:val="79822EB5"/>
    <w:rsid w:val="7988E701"/>
    <w:rsid w:val="79923230"/>
    <w:rsid w:val="79A382CD"/>
    <w:rsid w:val="79EEAC05"/>
    <w:rsid w:val="7A2FFF48"/>
    <w:rsid w:val="7A4AC787"/>
    <w:rsid w:val="7A9D0AF6"/>
    <w:rsid w:val="7B30CC02"/>
    <w:rsid w:val="7B4E1BD4"/>
    <w:rsid w:val="7B631D8E"/>
    <w:rsid w:val="7BB45019"/>
    <w:rsid w:val="7BB5B46E"/>
    <w:rsid w:val="7C3F78FF"/>
    <w:rsid w:val="7D1DF92A"/>
    <w:rsid w:val="7D32DCBE"/>
    <w:rsid w:val="7D622FF0"/>
    <w:rsid w:val="7D63870B"/>
    <w:rsid w:val="7E49FFA3"/>
    <w:rsid w:val="7E7628BF"/>
    <w:rsid w:val="7E8DADB6"/>
    <w:rsid w:val="7E910D4F"/>
    <w:rsid w:val="7EA0A39A"/>
    <w:rsid w:val="7ECC659D"/>
    <w:rsid w:val="7EF970E0"/>
    <w:rsid w:val="7F0B416E"/>
    <w:rsid w:val="7F403F28"/>
    <w:rsid w:val="7F454CDB"/>
    <w:rsid w:val="7FED49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721DA2"/>
  <w15:docId w15:val="{87C77527-B35B-4353-AAD5-D1CD038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unhideWhenUsed/>
    <w:rsid w:val="00E45C9C"/>
    <w:pPr>
      <w:spacing w:line="240" w:lineRule="auto"/>
    </w:pPr>
  </w:style>
  <w:style w:type="character" w:customStyle="1" w:styleId="CommentTextChar">
    <w:name w:val="Comment Text Char"/>
    <w:basedOn w:val="DefaultParagraphFont"/>
    <w:link w:val="CommentText"/>
    <w:uiPriority w:val="1"/>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character" w:customStyle="1" w:styleId="normaltextrun">
    <w:name w:val="normaltextrun"/>
    <w:basedOn w:val="DefaultParagraphFont"/>
    <w:rsid w:val="00D93AC6"/>
  </w:style>
  <w:style w:type="paragraph" w:customStyle="1" w:styleId="Heading1numbered">
    <w:name w:val="Heading 1 numbered"/>
    <w:basedOn w:val="Heading1"/>
    <w:next w:val="NormalIndent"/>
    <w:qFormat/>
    <w:rsid w:val="00D93AC6"/>
    <w:pPr>
      <w:pageBreakBefore w:val="0"/>
      <w:framePr w:wrap="around" w:vAnchor="page" w:hAnchor="margin" w:y="1022"/>
      <w:suppressAutoHyphens w:val="0"/>
      <w:spacing w:after="120"/>
    </w:pPr>
    <w:rPr>
      <w:rFonts w:ascii="VIC SemiBold" w:hAnsi="VIC SemiBold"/>
      <w:b w:val="0"/>
      <w:spacing w:val="-1"/>
      <w:szCs w:val="28"/>
    </w:rPr>
  </w:style>
  <w:style w:type="paragraph" w:customStyle="1" w:styleId="Heading2numbered">
    <w:name w:val="Heading 2 numbered"/>
    <w:basedOn w:val="Heading2"/>
    <w:next w:val="NormalIndent"/>
    <w:qFormat/>
    <w:rsid w:val="00D93AC6"/>
    <w:pPr>
      <w:spacing w:after="60"/>
    </w:pPr>
    <w:rPr>
      <w:rFonts w:ascii="VIC SemiBold" w:hAnsi="VIC SemiBold"/>
      <w:b w:val="0"/>
      <w:caps/>
      <w:color w:val="007586" w:themeColor="text2"/>
      <w:sz w:val="24"/>
    </w:rPr>
  </w:style>
  <w:style w:type="paragraph" w:customStyle="1" w:styleId="Heading3numbered">
    <w:name w:val="Heading 3 numbered"/>
    <w:basedOn w:val="Heading3"/>
    <w:next w:val="NormalIndent"/>
    <w:qFormat/>
    <w:rsid w:val="00D93AC6"/>
    <w:pPr>
      <w:spacing w:after="50"/>
    </w:pPr>
    <w:rPr>
      <w:rFonts w:ascii="VIC SemiBold" w:hAnsi="VIC SemiBold"/>
      <w:b w:val="0"/>
      <w:color w:val="000000" w:themeColor="text1"/>
    </w:rPr>
  </w:style>
  <w:style w:type="paragraph" w:customStyle="1" w:styleId="Heading4numbered">
    <w:name w:val="Heading 4 numbered"/>
    <w:basedOn w:val="Heading4"/>
    <w:next w:val="NormalIndent"/>
    <w:qFormat/>
    <w:rsid w:val="00D93AC6"/>
    <w:pPr>
      <w:spacing w:before="120"/>
    </w:pPr>
    <w:rPr>
      <w:rFonts w:ascii="VIC SemiBold" w:eastAsiaTheme="minorEastAsia" w:hAnsi="VIC SemiBold"/>
      <w:b w:val="0"/>
    </w:rPr>
  </w:style>
  <w:style w:type="paragraph" w:styleId="NormalIndent">
    <w:name w:val="Normal Indent"/>
    <w:basedOn w:val="Normal"/>
    <w:semiHidden/>
    <w:qFormat/>
    <w:rsid w:val="00D93AC6"/>
    <w:pPr>
      <w:ind w:left="720"/>
    </w:pPr>
  </w:style>
  <w:style w:type="paragraph" w:customStyle="1" w:styleId="PulloutText">
    <w:name w:val="Pullout Text"/>
    <w:basedOn w:val="Normal"/>
    <w:uiPriority w:val="1"/>
    <w:qFormat/>
    <w:rsid w:val="00D93AC6"/>
    <w:pPr>
      <w:spacing w:before="100" w:after="100"/>
    </w:pPr>
    <w:rPr>
      <w:rFonts w:ascii="VIC" w:hAnsi="VIC"/>
      <w:color w:val="007586"/>
    </w:rPr>
  </w:style>
  <w:style w:type="paragraph" w:customStyle="1" w:styleId="PulloutHeading">
    <w:name w:val="Pullout Heading"/>
    <w:basedOn w:val="PulloutText"/>
    <w:next w:val="PulloutText"/>
    <w:uiPriority w:val="1"/>
    <w:qFormat/>
    <w:rsid w:val="00D93AC6"/>
    <w:pPr>
      <w:spacing w:before="0" w:line="216" w:lineRule="auto"/>
    </w:pPr>
    <w:rPr>
      <w:b/>
      <w:sz w:val="24"/>
    </w:rPr>
  </w:style>
  <w:style w:type="paragraph" w:customStyle="1" w:styleId="DHHSbody">
    <w:name w:val="DHHS body"/>
    <w:link w:val="DHHSbodyChar"/>
    <w:qFormat/>
    <w:rsid w:val="009067D3"/>
    <w:pPr>
      <w:spacing w:before="0" w:after="120" w:line="270" w:lineRule="atLeast"/>
    </w:pPr>
    <w:rPr>
      <w:rFonts w:ascii="Arial" w:eastAsia="Times" w:hAnsi="Arial" w:cs="Times New Roman"/>
      <w:lang w:eastAsia="en-US"/>
    </w:rPr>
  </w:style>
  <w:style w:type="character" w:customStyle="1" w:styleId="DHHSbodyChar">
    <w:name w:val="DHHS body Char"/>
    <w:link w:val="DHHSbody"/>
    <w:locked/>
    <w:rsid w:val="009067D3"/>
    <w:rPr>
      <w:rFonts w:ascii="Arial" w:eastAsia="Times" w:hAnsi="Arial" w:cs="Times New Roman"/>
      <w:lang w:eastAsia="en-US"/>
    </w:rPr>
  </w:style>
  <w:style w:type="character" w:styleId="Mention">
    <w:name w:val="Mention"/>
    <w:basedOn w:val="DefaultParagraphFont"/>
    <w:uiPriority w:val="99"/>
    <w:unhideWhenUsed/>
    <w:rsid w:val="00A806FC"/>
    <w:rPr>
      <w:color w:val="2B579A"/>
      <w:shd w:val="clear" w:color="auto" w:fill="E1DFDD"/>
    </w:rPr>
  </w:style>
  <w:style w:type="paragraph" w:customStyle="1" w:styleId="Default">
    <w:name w:val="Default"/>
    <w:rsid w:val="002504C8"/>
    <w:pPr>
      <w:autoSpaceDE w:val="0"/>
      <w:autoSpaceDN w:val="0"/>
      <w:adjustRightInd w:val="0"/>
      <w:spacing w:before="0"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559947824">
      <w:bodyDiv w:val="1"/>
      <w:marLeft w:val="0"/>
      <w:marRight w:val="0"/>
      <w:marTop w:val="0"/>
      <w:marBottom w:val="0"/>
      <w:divBdr>
        <w:top w:val="none" w:sz="0" w:space="0" w:color="auto"/>
        <w:left w:val="none" w:sz="0" w:space="0" w:color="auto"/>
        <w:bottom w:val="none" w:sz="0" w:space="0" w:color="auto"/>
        <w:right w:val="none" w:sz="0" w:space="0" w:color="auto"/>
      </w:divBdr>
      <w:divsChild>
        <w:div w:id="164176876">
          <w:marLeft w:val="0"/>
          <w:marRight w:val="0"/>
          <w:marTop w:val="0"/>
          <w:marBottom w:val="0"/>
          <w:divBdr>
            <w:top w:val="none" w:sz="0" w:space="0" w:color="auto"/>
            <w:left w:val="none" w:sz="0" w:space="0" w:color="auto"/>
            <w:bottom w:val="none" w:sz="0" w:space="0" w:color="auto"/>
            <w:right w:val="none" w:sz="0" w:space="0" w:color="auto"/>
          </w:divBdr>
        </w:div>
      </w:divsChild>
    </w:div>
    <w:div w:id="719859693">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208182116">
      <w:bodyDiv w:val="1"/>
      <w:marLeft w:val="0"/>
      <w:marRight w:val="0"/>
      <w:marTop w:val="0"/>
      <w:marBottom w:val="0"/>
      <w:divBdr>
        <w:top w:val="none" w:sz="0" w:space="0" w:color="auto"/>
        <w:left w:val="none" w:sz="0" w:space="0" w:color="auto"/>
        <w:bottom w:val="none" w:sz="0" w:space="0" w:color="auto"/>
        <w:right w:val="none" w:sz="0" w:space="0" w:color="auto"/>
      </w:divBdr>
      <w:divsChild>
        <w:div w:id="1228960054">
          <w:marLeft w:val="0"/>
          <w:marRight w:val="0"/>
          <w:marTop w:val="0"/>
          <w:marBottom w:val="0"/>
          <w:divBdr>
            <w:top w:val="none" w:sz="0" w:space="0" w:color="auto"/>
            <w:left w:val="none" w:sz="0" w:space="0" w:color="auto"/>
            <w:bottom w:val="none" w:sz="0" w:space="0" w:color="auto"/>
            <w:right w:val="none" w:sz="0" w:space="0" w:color="auto"/>
          </w:divBdr>
        </w:div>
      </w:divsChild>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afercarevictoria@dhhs.vic" TargetMode="External"/><Relationship Id="rId26" Type="http://schemas.openxmlformats.org/officeDocument/2006/relationships/header" Target="header6.xml"/><Relationship Id="rId39" Type="http://schemas.openxmlformats.org/officeDocument/2006/relationships/hyperlink" Target="https://www.legislation.vic.gov.au/as-made/statutory-rules/health-services-quality-and-safety-regulations-2020"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9.xml"/><Relationship Id="rId42" Type="http://schemas.openxmlformats.org/officeDocument/2006/relationships/hyperlink" Target="https://www.safercare.vic.gov.au/support-training/adverse-event-review-and-response/duty-of-candour" TargetMode="External"/><Relationship Id="rId47" Type="http://schemas.openxmlformats.org/officeDocument/2006/relationships/header" Target="header11.xml"/><Relationship Id="rId50"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footer" Target="footer5.xml"/><Relationship Id="rId33" Type="http://schemas.openxmlformats.org/officeDocument/2006/relationships/package" Target="embeddings/Microsoft_Visio_Drawing.vsdx"/><Relationship Id="rId38" Type="http://schemas.openxmlformats.org/officeDocument/2006/relationships/hyperlink" Target="https://www.legislation.vic.gov.au/in-force/acts/health-services-act-1988/175" TargetMode="External"/><Relationship Id="rId46" Type="http://schemas.openxmlformats.org/officeDocument/2006/relationships/hyperlink" Target="https://www.safercare.vic.gov.au/publications/sentinel-events-gui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afercare.vic" TargetMode="External"/><Relationship Id="rId29" Type="http://schemas.openxmlformats.org/officeDocument/2006/relationships/header" Target="header8.xml"/><Relationship Id="rId41" Type="http://schemas.openxmlformats.org/officeDocument/2006/relationships/hyperlink" Target="https://www.safercare.vic.gov.au/publications/policy-adverse-patient-safety-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image" Target="media/image4.emf"/><Relationship Id="rId37" Type="http://schemas.openxmlformats.org/officeDocument/2006/relationships/hyperlink" Target="https://www.legislation.vic.gov.au/as-made/acts/health-legislation-amendment-quality-and-safety-act-2022" TargetMode="External"/><Relationship Id="rId40" Type="http://schemas.openxmlformats.org/officeDocument/2006/relationships/hyperlink" Target="https://www.safercare.vic.gov.au/e-learning" TargetMode="External"/><Relationship Id="rId45" Type="http://schemas.openxmlformats.org/officeDocument/2006/relationships/hyperlink" Target="https://www.safercare.vic.gov.au/sites/default/files/2022-10/Victorian%20Duty%20of%20Candour%20Framework%20-%20FINAL.docx" TargetMode="External"/><Relationship Id="rId53"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s://www.safercare.vic.gov.au/sites/default/files/2022-03/expert-working-group-report-on-statutory-duty-of-candour.docx" TargetMode="External"/><Relationship Id="rId49"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www.safercare.vic.gov.au" TargetMode="External"/><Relationship Id="rId31" Type="http://schemas.openxmlformats.org/officeDocument/2006/relationships/footer" Target="footer8.xml"/><Relationship Id="rId44" Type="http://schemas.openxmlformats.org/officeDocument/2006/relationships/hyperlink" Target="https://www.safetyandquality.gov.au/our-work/open-disclosure/the-open-disclosure-framewor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yperlink" Target="https://www.dhhs.vic.gov.au/publications/targeting-zero-review-hospital-safety-and-quality-assurance-victoria" TargetMode="External"/><Relationship Id="rId48"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5.jpeg"/></Relationships>
</file>

<file path=word/_rels/header1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zjpd\Downloads\SCV%20report%20no%20image.dotx" TargetMode="External"/></Relationships>
</file>

<file path=word/documenttasks/documenttasks1.xml><?xml version="1.0" encoding="utf-8"?>
<t:Tasks xmlns:t="http://schemas.microsoft.com/office/tasks/2019/documenttasks" xmlns:oel="http://schemas.microsoft.com/office/2019/extlst">
  <t:Task id="{F7416300-0C6B-4A97-8D65-AB63E89A5DE6}">
    <t:Anchor>
      <t:Comment id="640736913"/>
    </t:Anchor>
    <t:History>
      <t:Event id="{5FF6F13A-A617-48F1-AC14-C5F2AA0A70E2}" time="2022-06-02T03:50:05.961Z">
        <t:Attribution userId="S::lanii.birks@safercare.vic.gov.au::9b253cd9-4b78-4ff6-bfed-a6294aa39be3" userProvider="AD" userName="Lanii Birks (DHHS)"/>
        <t:Anchor>
          <t:Comment id="529596374"/>
        </t:Anchor>
        <t:Create/>
      </t:Event>
      <t:Event id="{330B6CAB-1D5A-455D-BF21-E1B8690E249D}" time="2022-06-02T03:50:05.961Z">
        <t:Attribution userId="S::lanii.birks@safercare.vic.gov.au::9b253cd9-4b78-4ff6-bfed-a6294aa39be3" userProvider="AD" userName="Lanii Birks (DHHS)"/>
        <t:Anchor>
          <t:Comment id="529596374"/>
        </t:Anchor>
        <t:Assign userId="S::nicole.youngs@safercare.vic.gov.au::65be26fa-e920-4315-ac69-718a9ac73e95" userProvider="AD" userName="Nicole Youngs (DHHS)"/>
      </t:Event>
      <t:Event id="{7998E993-90B1-4B8A-B7C4-EA369BC1CE8C}" time="2022-06-02T03:50:05.961Z">
        <t:Attribution userId="S::lanii.birks@safercare.vic.gov.au::9b253cd9-4b78-4ff6-bfed-a6294aa39be3" userProvider="AD" userName="Lanii Birks (DHHS)"/>
        <t:Anchor>
          <t:Comment id="529596374"/>
        </t:Anchor>
        <t:SetTitle title="Please see 128X this applies to SAPSE reviews. @Nicole Youngs (DHHS)"/>
      </t:Event>
    </t:History>
  </t:Task>
  <t:Task id="{40C160E3-BB85-45C9-9B2B-AD1AB084C955}">
    <t:Anchor>
      <t:Comment id="645382530"/>
    </t:Anchor>
    <t:History>
      <t:Event id="{AD5B3698-D2E6-4CBC-A4B6-722950A5BD92}" time="2022-07-13T00:26:32.729Z">
        <t:Attribution userId="S::lanii.birks@safercare.vic.gov.au::9b253cd9-4b78-4ff6-bfed-a6294aa39be3" userProvider="AD" userName="Lanii Birks (DHHS)"/>
        <t:Anchor>
          <t:Comment id="369193402"/>
        </t:Anchor>
        <t:Create/>
      </t:Event>
      <t:Event id="{93EB0A34-738B-4851-9BFB-F62CBD39E43F}" time="2022-07-13T00:26:32.729Z">
        <t:Attribution userId="S::lanii.birks@safercare.vic.gov.au::9b253cd9-4b78-4ff6-bfed-a6294aa39be3" userProvider="AD" userName="Lanii Birks (DHHS)"/>
        <t:Anchor>
          <t:Comment id="369193402"/>
        </t:Anchor>
        <t:Assign userId="S::nicole.youngs@safercare.vic.gov.au::65be26fa-e920-4315-ac69-718a9ac73e95" userProvider="AD" userName="Nicole Youngs (DHHS)"/>
      </t:Event>
      <t:Event id="{EE0FFCF0-3124-48D7-964F-06507F366BB4}" time="2022-07-13T00:26:32.729Z">
        <t:Attribution userId="S::lanii.birks@safercare.vic.gov.au::9b253cd9-4b78-4ff6-bfed-a6294aa39be3" userProvider="AD" userName="Lanii Birks (DHHS)"/>
        <t:Anchor>
          <t:Comment id="369193402"/>
        </t:Anchor>
        <t:SetTitle title="do you want me to have a play with this? @Nicole Youngs (DHHS)"/>
      </t:Event>
    </t:History>
  </t:Task>
</t:Task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57d50af-0511-4abc-8473-7b8c08a937c3">
      <Terms xmlns="http://schemas.microsoft.com/office/infopath/2007/PartnerControls"/>
    </lcf76f155ced4ddcb4097134ff3c332f>
    <SharedWithUsers xmlns="819afca8-9d5b-4e5f-a02d-e8160e861dbb">
      <UserInfo>
        <DisplayName>Joanna Green (Health)</DisplayName>
        <AccountId>229</AccountId>
        <AccountType/>
      </UserInfo>
      <UserInfo>
        <DisplayName>Madison Bellizia (DHHS)</DisplayName>
        <AccountId>224</AccountId>
        <AccountType/>
      </UserInfo>
      <UserInfo>
        <DisplayName>Isabella Ryan (DHHS)</DisplayName>
        <AccountId>52</AccountId>
        <AccountType/>
      </UserInfo>
      <UserInfo>
        <DisplayName>Rebecca Cooney (DHHS)</DisplayName>
        <AccountId>197</AccountId>
        <AccountType/>
      </UserInfo>
      <UserInfo>
        <DisplayName>Angela Murray (DHHS)</DisplayName>
        <AccountId>204</AccountId>
        <AccountType/>
      </UserInfo>
      <UserInfo>
        <DisplayName>Raphaela Schnittker (DHHS)</DisplayName>
        <AccountId>120</AccountId>
        <AccountType/>
      </UserInfo>
      <UserInfo>
        <DisplayName>Oisin OGrady Griffiths (DHHS)</DisplayName>
        <AccountId>206</AccountId>
        <AccountType/>
      </UserInfo>
      <UserInfo>
        <DisplayName>Kate De Clercq (DHHS)</DisplayName>
        <AccountId>64</AccountId>
        <AccountType/>
      </UserInfo>
      <UserInfo>
        <DisplayName>Communications Safercare (DHHS)</DisplayName>
        <AccountId>202</AccountId>
        <AccountType/>
      </UserInfo>
      <UserInfo>
        <DisplayName>Megan Goadby (DHHS)</DisplayName>
        <AccountId>134</AccountId>
        <AccountType/>
      </UserInfo>
      <UserInfo>
        <DisplayName>Andy Phillips (DHHS)</DisplayName>
        <AccountId>385</AccountId>
        <AccountType/>
      </UserInfo>
      <UserInfo>
        <DisplayName>Lanii Birks (DHHS)</DisplayName>
        <AccountId>42</AccountId>
        <AccountType/>
      </UserInfo>
      <UserInfo>
        <DisplayName>Priya Rangarajan (DHHS)</DisplayName>
        <AccountId>210</AccountId>
        <AccountType/>
      </UserInfo>
      <UserInfo>
        <DisplayName>Nicole Youngs (DHHS)</DisplayName>
        <AccountId>94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4" ma:contentTypeDescription="Create a new document." ma:contentTypeScope="" ma:versionID="e270d02d7ae0458dfe00206c5fdfbdf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4bc038c3081566f9a54f1717aff19cd9"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cbacec-8de2-4b31-a51a-08fc30afc0d0}"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4BED-FF29-4C77-A2C9-C8DBCEC446BD}">
  <ds:schemaRefs>
    <ds:schemaRef ds:uri="819afca8-9d5b-4e5f-a02d-e8160e861dbb"/>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ce0f2b5-5be5-4508-bce9-d7011ece0659"/>
    <ds:schemaRef ds:uri="d57d50af-0511-4abc-8473-7b8c08a937c3"/>
    <ds:schemaRef ds:uri="http://www.w3.org/XML/1998/namespace"/>
    <ds:schemaRef ds:uri="http://purl.org/dc/dcmitype/"/>
  </ds:schemaRefs>
</ds:datastoreItem>
</file>

<file path=customXml/itemProps2.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3.xml><?xml version="1.0" encoding="utf-8"?>
<ds:datastoreItem xmlns:ds="http://schemas.openxmlformats.org/officeDocument/2006/customXml" ds:itemID="{4A97BCB0-1DD6-4F19-A33E-FE4880905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report no image.dotx</Template>
  <TotalTime>1915</TotalTime>
  <Pages>24</Pages>
  <Words>5822</Words>
  <Characters>33189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38934</CharactersWithSpaces>
  <SharedDoc>false</SharedDoc>
  <HLinks>
    <vt:vector size="264" baseType="variant">
      <vt:variant>
        <vt:i4>6881314</vt:i4>
      </vt:variant>
      <vt:variant>
        <vt:i4>219</vt:i4>
      </vt:variant>
      <vt:variant>
        <vt:i4>0</vt:i4>
      </vt:variant>
      <vt:variant>
        <vt:i4>5</vt:i4>
      </vt:variant>
      <vt:variant>
        <vt:lpwstr>https://www.safercare.vic.gov.au/publications/sentinel-events-guide</vt:lpwstr>
      </vt:variant>
      <vt:variant>
        <vt:lpwstr/>
      </vt:variant>
      <vt:variant>
        <vt:i4>3080249</vt:i4>
      </vt:variant>
      <vt:variant>
        <vt:i4>216</vt:i4>
      </vt:variant>
      <vt:variant>
        <vt:i4>0</vt:i4>
      </vt:variant>
      <vt:variant>
        <vt:i4>5</vt:i4>
      </vt:variant>
      <vt:variant>
        <vt:lpwstr>https://www.safetyandquality.gov.au/our-work/open-disclosure/the-open-disclosure-framework</vt:lpwstr>
      </vt:variant>
      <vt:variant>
        <vt:lpwstr/>
      </vt:variant>
      <vt:variant>
        <vt:i4>393306</vt:i4>
      </vt:variant>
      <vt:variant>
        <vt:i4>213</vt:i4>
      </vt:variant>
      <vt:variant>
        <vt:i4>0</vt:i4>
      </vt:variant>
      <vt:variant>
        <vt:i4>5</vt:i4>
      </vt:variant>
      <vt:variant>
        <vt:lpwstr>https://www.dhhs.vic.gov.au/publications/targeting-zero-review-hospital-safety-and-quality-assurance-victoria</vt:lpwstr>
      </vt:variant>
      <vt:variant>
        <vt:lpwstr/>
      </vt:variant>
      <vt:variant>
        <vt:i4>8323124</vt:i4>
      </vt:variant>
      <vt:variant>
        <vt:i4>210</vt:i4>
      </vt:variant>
      <vt:variant>
        <vt:i4>0</vt:i4>
      </vt:variant>
      <vt:variant>
        <vt:i4>5</vt:i4>
      </vt:variant>
      <vt:variant>
        <vt:lpwstr>https://www.safercare.vic.gov.au/publications/policy-adverse-patient-safety-events</vt:lpwstr>
      </vt:variant>
      <vt:variant>
        <vt:lpwstr/>
      </vt:variant>
      <vt:variant>
        <vt:i4>5111822</vt:i4>
      </vt:variant>
      <vt:variant>
        <vt:i4>207</vt:i4>
      </vt:variant>
      <vt:variant>
        <vt:i4>0</vt:i4>
      </vt:variant>
      <vt:variant>
        <vt:i4>5</vt:i4>
      </vt:variant>
      <vt:variant>
        <vt:lpwstr>https://www.legislation.vic.gov.au/in-force/acts/health-services-act-1988/175</vt:lpwstr>
      </vt:variant>
      <vt:variant>
        <vt:lpwstr/>
      </vt:variant>
      <vt:variant>
        <vt:i4>1507345</vt:i4>
      </vt:variant>
      <vt:variant>
        <vt:i4>204</vt:i4>
      </vt:variant>
      <vt:variant>
        <vt:i4>0</vt:i4>
      </vt:variant>
      <vt:variant>
        <vt:i4>5</vt:i4>
      </vt:variant>
      <vt:variant>
        <vt:lpwstr>https://www.legislation.vic.gov.au/as-made/acts/health-legislation-amendment-quality-and-safety-act-2022</vt:lpwstr>
      </vt:variant>
      <vt:variant>
        <vt:lpwstr/>
      </vt:variant>
      <vt:variant>
        <vt:i4>2555943</vt:i4>
      </vt:variant>
      <vt:variant>
        <vt:i4>201</vt:i4>
      </vt:variant>
      <vt:variant>
        <vt:i4>0</vt:i4>
      </vt:variant>
      <vt:variant>
        <vt:i4>5</vt:i4>
      </vt:variant>
      <vt:variant>
        <vt:lpwstr>https://www.safercare.vic.gov.au/sites/default/files/2022-03/expert-working-group-report-on-statutory-duty-of-candour.docx</vt:lpwstr>
      </vt:variant>
      <vt:variant>
        <vt:lpwstr/>
      </vt:variant>
      <vt:variant>
        <vt:i4>1245242</vt:i4>
      </vt:variant>
      <vt:variant>
        <vt:i4>191</vt:i4>
      </vt:variant>
      <vt:variant>
        <vt:i4>0</vt:i4>
      </vt:variant>
      <vt:variant>
        <vt:i4>5</vt:i4>
      </vt:variant>
      <vt:variant>
        <vt:lpwstr/>
      </vt:variant>
      <vt:variant>
        <vt:lpwstr>_Toc110935897</vt:lpwstr>
      </vt:variant>
      <vt:variant>
        <vt:i4>1245242</vt:i4>
      </vt:variant>
      <vt:variant>
        <vt:i4>185</vt:i4>
      </vt:variant>
      <vt:variant>
        <vt:i4>0</vt:i4>
      </vt:variant>
      <vt:variant>
        <vt:i4>5</vt:i4>
      </vt:variant>
      <vt:variant>
        <vt:lpwstr/>
      </vt:variant>
      <vt:variant>
        <vt:lpwstr>_Toc110935896</vt:lpwstr>
      </vt:variant>
      <vt:variant>
        <vt:i4>1245242</vt:i4>
      </vt:variant>
      <vt:variant>
        <vt:i4>179</vt:i4>
      </vt:variant>
      <vt:variant>
        <vt:i4>0</vt:i4>
      </vt:variant>
      <vt:variant>
        <vt:i4>5</vt:i4>
      </vt:variant>
      <vt:variant>
        <vt:lpwstr/>
      </vt:variant>
      <vt:variant>
        <vt:lpwstr>_Toc110935895</vt:lpwstr>
      </vt:variant>
      <vt:variant>
        <vt:i4>1245242</vt:i4>
      </vt:variant>
      <vt:variant>
        <vt:i4>173</vt:i4>
      </vt:variant>
      <vt:variant>
        <vt:i4>0</vt:i4>
      </vt:variant>
      <vt:variant>
        <vt:i4>5</vt:i4>
      </vt:variant>
      <vt:variant>
        <vt:lpwstr/>
      </vt:variant>
      <vt:variant>
        <vt:lpwstr>_Toc110935894</vt:lpwstr>
      </vt:variant>
      <vt:variant>
        <vt:i4>1245242</vt:i4>
      </vt:variant>
      <vt:variant>
        <vt:i4>167</vt:i4>
      </vt:variant>
      <vt:variant>
        <vt:i4>0</vt:i4>
      </vt:variant>
      <vt:variant>
        <vt:i4>5</vt:i4>
      </vt:variant>
      <vt:variant>
        <vt:lpwstr/>
      </vt:variant>
      <vt:variant>
        <vt:lpwstr>_Toc110935893</vt:lpwstr>
      </vt:variant>
      <vt:variant>
        <vt:i4>1245242</vt:i4>
      </vt:variant>
      <vt:variant>
        <vt:i4>161</vt:i4>
      </vt:variant>
      <vt:variant>
        <vt:i4>0</vt:i4>
      </vt:variant>
      <vt:variant>
        <vt:i4>5</vt:i4>
      </vt:variant>
      <vt:variant>
        <vt:lpwstr/>
      </vt:variant>
      <vt:variant>
        <vt:lpwstr>_Toc110935892</vt:lpwstr>
      </vt:variant>
      <vt:variant>
        <vt:i4>1245242</vt:i4>
      </vt:variant>
      <vt:variant>
        <vt:i4>155</vt:i4>
      </vt:variant>
      <vt:variant>
        <vt:i4>0</vt:i4>
      </vt:variant>
      <vt:variant>
        <vt:i4>5</vt:i4>
      </vt:variant>
      <vt:variant>
        <vt:lpwstr/>
      </vt:variant>
      <vt:variant>
        <vt:lpwstr>_Toc110935891</vt:lpwstr>
      </vt:variant>
      <vt:variant>
        <vt:i4>1245242</vt:i4>
      </vt:variant>
      <vt:variant>
        <vt:i4>149</vt:i4>
      </vt:variant>
      <vt:variant>
        <vt:i4>0</vt:i4>
      </vt:variant>
      <vt:variant>
        <vt:i4>5</vt:i4>
      </vt:variant>
      <vt:variant>
        <vt:lpwstr/>
      </vt:variant>
      <vt:variant>
        <vt:lpwstr>_Toc110935890</vt:lpwstr>
      </vt:variant>
      <vt:variant>
        <vt:i4>1179706</vt:i4>
      </vt:variant>
      <vt:variant>
        <vt:i4>143</vt:i4>
      </vt:variant>
      <vt:variant>
        <vt:i4>0</vt:i4>
      </vt:variant>
      <vt:variant>
        <vt:i4>5</vt:i4>
      </vt:variant>
      <vt:variant>
        <vt:lpwstr/>
      </vt:variant>
      <vt:variant>
        <vt:lpwstr>_Toc110935889</vt:lpwstr>
      </vt:variant>
      <vt:variant>
        <vt:i4>1179706</vt:i4>
      </vt:variant>
      <vt:variant>
        <vt:i4>137</vt:i4>
      </vt:variant>
      <vt:variant>
        <vt:i4>0</vt:i4>
      </vt:variant>
      <vt:variant>
        <vt:i4>5</vt:i4>
      </vt:variant>
      <vt:variant>
        <vt:lpwstr/>
      </vt:variant>
      <vt:variant>
        <vt:lpwstr>_Toc110935888</vt:lpwstr>
      </vt:variant>
      <vt:variant>
        <vt:i4>1179706</vt:i4>
      </vt:variant>
      <vt:variant>
        <vt:i4>131</vt:i4>
      </vt:variant>
      <vt:variant>
        <vt:i4>0</vt:i4>
      </vt:variant>
      <vt:variant>
        <vt:i4>5</vt:i4>
      </vt:variant>
      <vt:variant>
        <vt:lpwstr/>
      </vt:variant>
      <vt:variant>
        <vt:lpwstr>_Toc110935887</vt:lpwstr>
      </vt:variant>
      <vt:variant>
        <vt:i4>1179706</vt:i4>
      </vt:variant>
      <vt:variant>
        <vt:i4>125</vt:i4>
      </vt:variant>
      <vt:variant>
        <vt:i4>0</vt:i4>
      </vt:variant>
      <vt:variant>
        <vt:i4>5</vt:i4>
      </vt:variant>
      <vt:variant>
        <vt:lpwstr/>
      </vt:variant>
      <vt:variant>
        <vt:lpwstr>_Toc110935886</vt:lpwstr>
      </vt:variant>
      <vt:variant>
        <vt:i4>1179706</vt:i4>
      </vt:variant>
      <vt:variant>
        <vt:i4>119</vt:i4>
      </vt:variant>
      <vt:variant>
        <vt:i4>0</vt:i4>
      </vt:variant>
      <vt:variant>
        <vt:i4>5</vt:i4>
      </vt:variant>
      <vt:variant>
        <vt:lpwstr/>
      </vt:variant>
      <vt:variant>
        <vt:lpwstr>_Toc110935885</vt:lpwstr>
      </vt:variant>
      <vt:variant>
        <vt:i4>1179706</vt:i4>
      </vt:variant>
      <vt:variant>
        <vt:i4>113</vt:i4>
      </vt:variant>
      <vt:variant>
        <vt:i4>0</vt:i4>
      </vt:variant>
      <vt:variant>
        <vt:i4>5</vt:i4>
      </vt:variant>
      <vt:variant>
        <vt:lpwstr/>
      </vt:variant>
      <vt:variant>
        <vt:lpwstr>_Toc110935884</vt:lpwstr>
      </vt:variant>
      <vt:variant>
        <vt:i4>1179706</vt:i4>
      </vt:variant>
      <vt:variant>
        <vt:i4>107</vt:i4>
      </vt:variant>
      <vt:variant>
        <vt:i4>0</vt:i4>
      </vt:variant>
      <vt:variant>
        <vt:i4>5</vt:i4>
      </vt:variant>
      <vt:variant>
        <vt:lpwstr/>
      </vt:variant>
      <vt:variant>
        <vt:lpwstr>_Toc110935883</vt:lpwstr>
      </vt:variant>
      <vt:variant>
        <vt:i4>1179706</vt:i4>
      </vt:variant>
      <vt:variant>
        <vt:i4>101</vt:i4>
      </vt:variant>
      <vt:variant>
        <vt:i4>0</vt:i4>
      </vt:variant>
      <vt:variant>
        <vt:i4>5</vt:i4>
      </vt:variant>
      <vt:variant>
        <vt:lpwstr/>
      </vt:variant>
      <vt:variant>
        <vt:lpwstr>_Toc110935882</vt:lpwstr>
      </vt:variant>
      <vt:variant>
        <vt:i4>1179706</vt:i4>
      </vt:variant>
      <vt:variant>
        <vt:i4>95</vt:i4>
      </vt:variant>
      <vt:variant>
        <vt:i4>0</vt:i4>
      </vt:variant>
      <vt:variant>
        <vt:i4>5</vt:i4>
      </vt:variant>
      <vt:variant>
        <vt:lpwstr/>
      </vt:variant>
      <vt:variant>
        <vt:lpwstr>_Toc110935881</vt:lpwstr>
      </vt:variant>
      <vt:variant>
        <vt:i4>1179706</vt:i4>
      </vt:variant>
      <vt:variant>
        <vt:i4>89</vt:i4>
      </vt:variant>
      <vt:variant>
        <vt:i4>0</vt:i4>
      </vt:variant>
      <vt:variant>
        <vt:i4>5</vt:i4>
      </vt:variant>
      <vt:variant>
        <vt:lpwstr/>
      </vt:variant>
      <vt:variant>
        <vt:lpwstr>_Toc110935880</vt:lpwstr>
      </vt:variant>
      <vt:variant>
        <vt:i4>1900602</vt:i4>
      </vt:variant>
      <vt:variant>
        <vt:i4>83</vt:i4>
      </vt:variant>
      <vt:variant>
        <vt:i4>0</vt:i4>
      </vt:variant>
      <vt:variant>
        <vt:i4>5</vt:i4>
      </vt:variant>
      <vt:variant>
        <vt:lpwstr/>
      </vt:variant>
      <vt:variant>
        <vt:lpwstr>_Toc110935879</vt:lpwstr>
      </vt:variant>
      <vt:variant>
        <vt:i4>1900602</vt:i4>
      </vt:variant>
      <vt:variant>
        <vt:i4>77</vt:i4>
      </vt:variant>
      <vt:variant>
        <vt:i4>0</vt:i4>
      </vt:variant>
      <vt:variant>
        <vt:i4>5</vt:i4>
      </vt:variant>
      <vt:variant>
        <vt:lpwstr/>
      </vt:variant>
      <vt:variant>
        <vt:lpwstr>_Toc110935878</vt:lpwstr>
      </vt:variant>
      <vt:variant>
        <vt:i4>1900602</vt:i4>
      </vt:variant>
      <vt:variant>
        <vt:i4>71</vt:i4>
      </vt:variant>
      <vt:variant>
        <vt:i4>0</vt:i4>
      </vt:variant>
      <vt:variant>
        <vt:i4>5</vt:i4>
      </vt:variant>
      <vt:variant>
        <vt:lpwstr/>
      </vt:variant>
      <vt:variant>
        <vt:lpwstr>_Toc110935877</vt:lpwstr>
      </vt:variant>
      <vt:variant>
        <vt:i4>1900602</vt:i4>
      </vt:variant>
      <vt:variant>
        <vt:i4>65</vt:i4>
      </vt:variant>
      <vt:variant>
        <vt:i4>0</vt:i4>
      </vt:variant>
      <vt:variant>
        <vt:i4>5</vt:i4>
      </vt:variant>
      <vt:variant>
        <vt:lpwstr/>
      </vt:variant>
      <vt:variant>
        <vt:lpwstr>_Toc110935876</vt:lpwstr>
      </vt:variant>
      <vt:variant>
        <vt:i4>1900602</vt:i4>
      </vt:variant>
      <vt:variant>
        <vt:i4>59</vt:i4>
      </vt:variant>
      <vt:variant>
        <vt:i4>0</vt:i4>
      </vt:variant>
      <vt:variant>
        <vt:i4>5</vt:i4>
      </vt:variant>
      <vt:variant>
        <vt:lpwstr/>
      </vt:variant>
      <vt:variant>
        <vt:lpwstr>_Toc110935875</vt:lpwstr>
      </vt:variant>
      <vt:variant>
        <vt:i4>1900602</vt:i4>
      </vt:variant>
      <vt:variant>
        <vt:i4>53</vt:i4>
      </vt:variant>
      <vt:variant>
        <vt:i4>0</vt:i4>
      </vt:variant>
      <vt:variant>
        <vt:i4>5</vt:i4>
      </vt:variant>
      <vt:variant>
        <vt:lpwstr/>
      </vt:variant>
      <vt:variant>
        <vt:lpwstr>_Toc110935874</vt:lpwstr>
      </vt:variant>
      <vt:variant>
        <vt:i4>1900602</vt:i4>
      </vt:variant>
      <vt:variant>
        <vt:i4>47</vt:i4>
      </vt:variant>
      <vt:variant>
        <vt:i4>0</vt:i4>
      </vt:variant>
      <vt:variant>
        <vt:i4>5</vt:i4>
      </vt:variant>
      <vt:variant>
        <vt:lpwstr/>
      </vt:variant>
      <vt:variant>
        <vt:lpwstr>_Toc110935873</vt:lpwstr>
      </vt:variant>
      <vt:variant>
        <vt:i4>1900602</vt:i4>
      </vt:variant>
      <vt:variant>
        <vt:i4>41</vt:i4>
      </vt:variant>
      <vt:variant>
        <vt:i4>0</vt:i4>
      </vt:variant>
      <vt:variant>
        <vt:i4>5</vt:i4>
      </vt:variant>
      <vt:variant>
        <vt:lpwstr/>
      </vt:variant>
      <vt:variant>
        <vt:lpwstr>_Toc110935872</vt:lpwstr>
      </vt:variant>
      <vt:variant>
        <vt:i4>1900602</vt:i4>
      </vt:variant>
      <vt:variant>
        <vt:i4>35</vt:i4>
      </vt:variant>
      <vt:variant>
        <vt:i4>0</vt:i4>
      </vt:variant>
      <vt:variant>
        <vt:i4>5</vt:i4>
      </vt:variant>
      <vt:variant>
        <vt:lpwstr/>
      </vt:variant>
      <vt:variant>
        <vt:lpwstr>_Toc110935871</vt:lpwstr>
      </vt:variant>
      <vt:variant>
        <vt:i4>1900602</vt:i4>
      </vt:variant>
      <vt:variant>
        <vt:i4>29</vt:i4>
      </vt:variant>
      <vt:variant>
        <vt:i4>0</vt:i4>
      </vt:variant>
      <vt:variant>
        <vt:i4>5</vt:i4>
      </vt:variant>
      <vt:variant>
        <vt:lpwstr/>
      </vt:variant>
      <vt:variant>
        <vt:lpwstr>_Toc110935870</vt:lpwstr>
      </vt:variant>
      <vt:variant>
        <vt:i4>1835066</vt:i4>
      </vt:variant>
      <vt:variant>
        <vt:i4>23</vt:i4>
      </vt:variant>
      <vt:variant>
        <vt:i4>0</vt:i4>
      </vt:variant>
      <vt:variant>
        <vt:i4>5</vt:i4>
      </vt:variant>
      <vt:variant>
        <vt:lpwstr/>
      </vt:variant>
      <vt:variant>
        <vt:lpwstr>_Toc110935869</vt:lpwstr>
      </vt:variant>
      <vt:variant>
        <vt:i4>1835066</vt:i4>
      </vt:variant>
      <vt:variant>
        <vt:i4>17</vt:i4>
      </vt:variant>
      <vt:variant>
        <vt:i4>0</vt:i4>
      </vt:variant>
      <vt:variant>
        <vt:i4>5</vt:i4>
      </vt:variant>
      <vt:variant>
        <vt:lpwstr/>
      </vt:variant>
      <vt:variant>
        <vt:lpwstr>_Toc110935868</vt:lpwstr>
      </vt:variant>
      <vt:variant>
        <vt:i4>6094850</vt:i4>
      </vt:variant>
      <vt:variant>
        <vt:i4>12</vt:i4>
      </vt:variant>
      <vt:variant>
        <vt:i4>0</vt:i4>
      </vt:variant>
      <vt:variant>
        <vt:i4>5</vt:i4>
      </vt:variant>
      <vt:variant>
        <vt:lpwstr>http://www.safercare.vic/</vt:lpwstr>
      </vt:variant>
      <vt:variant>
        <vt:lpwstr/>
      </vt:variant>
      <vt:variant>
        <vt:i4>70</vt:i4>
      </vt:variant>
      <vt:variant>
        <vt:i4>9</vt:i4>
      </vt:variant>
      <vt:variant>
        <vt:i4>0</vt:i4>
      </vt:variant>
      <vt:variant>
        <vt:i4>5</vt:i4>
      </vt:variant>
      <vt:variant>
        <vt:lpwstr>https://www.safercare.vic.gov.au/</vt:lpwstr>
      </vt:variant>
      <vt:variant>
        <vt:lpwstr/>
      </vt:variant>
      <vt:variant>
        <vt:i4>4456545</vt:i4>
      </vt:variant>
      <vt:variant>
        <vt:i4>6</vt:i4>
      </vt:variant>
      <vt:variant>
        <vt:i4>0</vt:i4>
      </vt:variant>
      <vt:variant>
        <vt:i4>5</vt:i4>
      </vt:variant>
      <vt:variant>
        <vt:lpwstr>mailto:safercarevictoria@dhhs.vic</vt:lpwstr>
      </vt:variant>
      <vt:variant>
        <vt:lpwstr/>
      </vt:variant>
      <vt:variant>
        <vt:i4>7733315</vt:i4>
      </vt:variant>
      <vt:variant>
        <vt:i4>3</vt:i4>
      </vt:variant>
      <vt:variant>
        <vt:i4>0</vt:i4>
      </vt:variant>
      <vt:variant>
        <vt:i4>5</vt:i4>
      </vt:variant>
      <vt:variant>
        <vt:lpwstr>mailto:info@safercarevictoria.vic.gov.au</vt:lpwstr>
      </vt:variant>
      <vt:variant>
        <vt:lpwstr/>
      </vt:variant>
      <vt:variant>
        <vt:i4>4587567</vt:i4>
      </vt:variant>
      <vt:variant>
        <vt:i4>6</vt:i4>
      </vt:variant>
      <vt:variant>
        <vt:i4>0</vt:i4>
      </vt:variant>
      <vt:variant>
        <vt:i4>5</vt:i4>
      </vt:variant>
      <vt:variant>
        <vt:lpwstr>mailto:Wendy.Tabor@health.vic.gov.au</vt:lpwstr>
      </vt:variant>
      <vt:variant>
        <vt:lpwstr/>
      </vt:variant>
      <vt:variant>
        <vt:i4>4587567</vt:i4>
      </vt:variant>
      <vt:variant>
        <vt:i4>3</vt:i4>
      </vt:variant>
      <vt:variant>
        <vt:i4>0</vt:i4>
      </vt:variant>
      <vt:variant>
        <vt:i4>5</vt:i4>
      </vt:variant>
      <vt:variant>
        <vt:lpwstr>mailto:Wendy.Tabor@health.vic.gov.au</vt:lpwstr>
      </vt:variant>
      <vt:variant>
        <vt:lpwstr/>
      </vt:variant>
      <vt:variant>
        <vt:i4>4587567</vt:i4>
      </vt:variant>
      <vt:variant>
        <vt:i4>0</vt:i4>
      </vt:variant>
      <vt:variant>
        <vt:i4>0</vt:i4>
      </vt:variant>
      <vt:variant>
        <vt:i4>5</vt:i4>
      </vt:variant>
      <vt:variant>
        <vt:lpwstr>mailto:Wendy.Tabor@health.vic.gov.au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Denis Finnegan (DHHS)</dc:creator>
  <cp:keywords/>
  <cp:lastModifiedBy>Nicole Youngs (DHHS)</cp:lastModifiedBy>
  <cp:revision>642</cp:revision>
  <cp:lastPrinted>2020-08-16T00:56:00Z</cp:lastPrinted>
  <dcterms:created xsi:type="dcterms:W3CDTF">2022-07-12T03:42:00Z</dcterms:created>
  <dcterms:modified xsi:type="dcterms:W3CDTF">2022-10-26T05:38:00Z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2022-08-04T04:25:42Z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4eb780ac-dd19-4303-b8eb-fe6167cdfe25</vt:lpwstr>
  </property>
  <property fmtid="{D5CDD505-2E9C-101B-9397-08002B2CF9AE}" pid="11" name="MSIP_Label_43e64453-338c-4f93-8a4d-0039a0a41f2a_ContentBits">
    <vt:lpwstr>2</vt:lpwstr>
  </property>
</Properties>
</file>