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80E00" w14:textId="34FC3698" w:rsidR="00561B72" w:rsidRDefault="006F0E87" w:rsidP="00BE4092">
      <w:pPr>
        <w:pStyle w:val="SCVbody"/>
      </w:pPr>
      <w:r>
        <w:rPr>
          <w:noProof/>
        </w:rPr>
        <w:drawing>
          <wp:anchor distT="0" distB="0" distL="114300" distR="114300" simplePos="0" relativeHeight="251658242" behindDoc="0" locked="0" layoutInCell="1" allowOverlap="1" wp14:anchorId="68EC18F2" wp14:editId="18DF08A1">
            <wp:simplePos x="0" y="0"/>
            <wp:positionH relativeFrom="column">
              <wp:posOffset>-121285</wp:posOffset>
            </wp:positionH>
            <wp:positionV relativeFrom="paragraph">
              <wp:posOffset>-2157095</wp:posOffset>
            </wp:positionV>
            <wp:extent cx="3019369" cy="1605280"/>
            <wp:effectExtent l="0" t="0" r="0" b="0"/>
            <wp:wrapNone/>
            <wp:docPr id="2" name="Picture 2" descr="Voluntary Assisted Dying Review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oluntary Assisted Dying Review Board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9369" cy="16052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1" locked="0" layoutInCell="1" allowOverlap="1" wp14:anchorId="1E9046A8" wp14:editId="35CF4870">
                <wp:simplePos x="0" y="0"/>
                <wp:positionH relativeFrom="column">
                  <wp:posOffset>-76835</wp:posOffset>
                </wp:positionH>
                <wp:positionV relativeFrom="paragraph">
                  <wp:posOffset>-2059305</wp:posOffset>
                </wp:positionV>
                <wp:extent cx="3115310" cy="924560"/>
                <wp:effectExtent l="0" t="0" r="8890" b="889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15310" cy="9245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E0B60" id="Rectangle 8" o:spid="_x0000_s1026" alt="&quot;&quot;" style="position:absolute;margin-left:-6.05pt;margin-top:-162.15pt;width:245.3pt;height:72.8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" fillcolor="#408abb [3204]" stroked="f" strokeweight="2pt"/>
            </w:pict>
          </mc:Fallback>
        </mc:AlternateContent>
      </w:r>
    </w:p>
    <w:p w14:paraId="3347CE09" w14:textId="4A851593" w:rsidR="00BE4092" w:rsidRPr="00BE60CF" w:rsidRDefault="00BE4092" w:rsidP="00BE4092">
      <w:pPr>
        <w:pStyle w:val="SCVbody"/>
      </w:pPr>
      <w:r w:rsidRPr="00BE60CF">
        <w:rPr>
          <w:noProof/>
        </w:rPr>
        <w:drawing>
          <wp:anchor distT="0" distB="0" distL="114300" distR="114300" simplePos="0" relativeHeight="251658241" behindDoc="1" locked="1" layoutInCell="1" allowOverlap="1" wp14:anchorId="5F2F2A39" wp14:editId="1C3FB8C6">
            <wp:simplePos x="0" y="0"/>
            <wp:positionH relativeFrom="page">
              <wp:posOffset>20320</wp:posOffset>
            </wp:positionH>
            <wp:positionV relativeFrom="page">
              <wp:posOffset>420370</wp:posOffset>
            </wp:positionV>
            <wp:extent cx="7559675" cy="9613900"/>
            <wp:effectExtent l="0" t="0" r="3175" b="6350"/>
            <wp:wrapNone/>
            <wp:docPr id="6" name="Picture 6" descr="Consultative Council on Obstetric and Paediatric Mortality and Morbidity - 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nsultative Council on Obstetric and Paediatric Mortality and Morbidity - Safer Care Victor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9613900"/>
                    </a:xfrm>
                    <a:prstGeom prst="rect">
                      <a:avLst/>
                    </a:prstGeom>
                  </pic:spPr>
                </pic:pic>
              </a:graphicData>
            </a:graphic>
            <wp14:sizeRelH relativeFrom="margin">
              <wp14:pctWidth>0</wp14:pctWidth>
            </wp14:sizeRelH>
            <wp14:sizeRelV relativeFrom="margin">
              <wp14:pctHeight>0</wp14:pctHeight>
            </wp14:sizeRelV>
          </wp:anchor>
        </w:drawing>
      </w:r>
    </w:p>
    <w:p w14:paraId="64B7F82C" w14:textId="0CDB6E80" w:rsidR="00C50A2B" w:rsidRPr="00BE60CF" w:rsidRDefault="0077161B" w:rsidP="00D15955">
      <w:pPr>
        <w:pStyle w:val="SCVreporttitle"/>
        <w:spacing w:before="160"/>
      </w:pPr>
      <w:r>
        <w:t>Annual r</w:t>
      </w:r>
      <w:r w:rsidR="00F16C4F">
        <w:t xml:space="preserve">eport </w:t>
      </w:r>
    </w:p>
    <w:p w14:paraId="00B8A613" w14:textId="1001C31C" w:rsidR="00C50A2B" w:rsidRPr="00BE60CF" w:rsidRDefault="00883A34" w:rsidP="00C50A2B">
      <w:pPr>
        <w:pStyle w:val="SCVreportsubtitle"/>
      </w:pPr>
      <w:r>
        <w:t>July 202</w:t>
      </w:r>
      <w:r w:rsidR="00B81E08">
        <w:t>2</w:t>
      </w:r>
      <w:r>
        <w:t xml:space="preserve"> </w:t>
      </w:r>
      <w:r w:rsidR="008F4EDA">
        <w:t xml:space="preserve">to </w:t>
      </w:r>
      <w:r w:rsidR="00A61F97">
        <w:t>June 202</w:t>
      </w:r>
      <w:r w:rsidR="00B81E08">
        <w:t>3</w:t>
      </w:r>
    </w:p>
    <w:p w14:paraId="46C7E491" w14:textId="77777777" w:rsidR="009A35AA" w:rsidRPr="00BE60CF" w:rsidRDefault="009A35AA" w:rsidP="00A46288">
      <w:pPr>
        <w:pStyle w:val="NoSpacing"/>
      </w:pPr>
    </w:p>
    <w:p w14:paraId="7D987B52" w14:textId="77777777" w:rsidR="00A46288" w:rsidRPr="00BE60CF" w:rsidRDefault="00A46288" w:rsidP="00A45CB0">
      <w:pPr>
        <w:pStyle w:val="SCVbody"/>
        <w:sectPr w:rsidR="00A46288" w:rsidRPr="00BE60CF" w:rsidSect="00BE4092">
          <w:pgSz w:w="11906" w:h="16838" w:code="9"/>
          <w:pgMar w:top="4253" w:right="2381" w:bottom="1361" w:left="851" w:header="454" w:footer="454" w:gutter="0"/>
          <w:cols w:space="284"/>
          <w:docGrid w:linePitch="360"/>
        </w:sectPr>
      </w:pPr>
    </w:p>
    <w:tbl>
      <w:tblPr>
        <w:tblStyle w:val="SCVInformationTable"/>
        <w:tblpPr w:leftFromText="180" w:rightFromText="180" w:vertAnchor="page" w:horzAnchor="margin" w:tblpY="2633"/>
        <w:tblW w:w="10206" w:type="dxa"/>
        <w:tblLook w:val="0620" w:firstRow="1" w:lastRow="0" w:firstColumn="0" w:lastColumn="0" w:noHBand="1" w:noVBand="1"/>
      </w:tblPr>
      <w:tblGrid>
        <w:gridCol w:w="10206"/>
      </w:tblGrid>
      <w:tr w:rsidR="00B556E1" w:rsidRPr="00BE60CF" w14:paraId="50DAE5CE" w14:textId="77777777" w:rsidTr="00527D6E">
        <w:trPr>
          <w:cantSplit/>
        </w:trPr>
        <w:tc>
          <w:tcPr>
            <w:tcW w:w="10206" w:type="dxa"/>
            <w:shd w:val="clear" w:color="auto" w:fill="auto"/>
          </w:tcPr>
          <w:p w14:paraId="5CB1DD5A" w14:textId="1687D970" w:rsidR="00D832D4" w:rsidRPr="009B0FED" w:rsidRDefault="00D832D4" w:rsidP="00527D6E">
            <w:pPr>
              <w:pStyle w:val="SCVintroductorytext"/>
              <w:keepNext/>
              <w:keepLines/>
              <w:spacing w:after="120"/>
            </w:pPr>
            <w:r w:rsidRPr="00A61F97">
              <w:lastRenderedPageBreak/>
              <w:t xml:space="preserve">This is the </w:t>
            </w:r>
            <w:r w:rsidR="0075503D">
              <w:t>second</w:t>
            </w:r>
            <w:r w:rsidRPr="00A61F97">
              <w:t xml:space="preserve"> annual report from the independent Voluntary Assisted Dying Review Board. </w:t>
            </w:r>
            <w:r>
              <w:t>The previous reports</w:t>
            </w:r>
            <w:r w:rsidRPr="00A61F97">
              <w:t xml:space="preserve"> </w:t>
            </w:r>
            <w:r w:rsidR="0077161B" w:rsidRPr="0077161B">
              <w:t xml:space="preserve">were referred to as the Report of </w:t>
            </w:r>
            <w:r w:rsidR="0041120E">
              <w:t>O</w:t>
            </w:r>
            <w:r w:rsidR="0077161B" w:rsidRPr="0077161B">
              <w:t xml:space="preserve">perations. Future reports will be referred to as an </w:t>
            </w:r>
            <w:r w:rsidR="00B037C7">
              <w:t>A</w:t>
            </w:r>
            <w:r w:rsidR="00F2474C" w:rsidRPr="0077161B">
              <w:t>nnual</w:t>
            </w:r>
            <w:r w:rsidR="0077161B" w:rsidRPr="0077161B">
              <w:t xml:space="preserve"> </w:t>
            </w:r>
            <w:r w:rsidR="00B037C7">
              <w:t>R</w:t>
            </w:r>
            <w:r w:rsidR="0077161B" w:rsidRPr="0077161B">
              <w:t>eport.</w:t>
            </w:r>
          </w:p>
          <w:p w14:paraId="2E85ACF3" w14:textId="77777777" w:rsidR="00D832D4" w:rsidRDefault="00D832D4" w:rsidP="00527D6E">
            <w:pPr>
              <w:pStyle w:val="SCVbodyafterheading"/>
              <w:keepNext/>
              <w:keepLines/>
              <w:rPr>
                <w:lang w:eastAsia="en-US"/>
              </w:rPr>
            </w:pPr>
            <w:r w:rsidRPr="009A06F5">
              <w:rPr>
                <w:lang w:eastAsia="en-US"/>
              </w:rPr>
              <w:t xml:space="preserve">It </w:t>
            </w:r>
            <w:r w:rsidRPr="002C65B8">
              <w:t>details</w:t>
            </w:r>
            <w:r w:rsidRPr="009A06F5">
              <w:rPr>
                <w:lang w:eastAsia="en-US"/>
              </w:rPr>
              <w:t xml:space="preserve">: </w:t>
            </w:r>
          </w:p>
          <w:p w14:paraId="5948A54A" w14:textId="22208E1C" w:rsidR="00D832D4" w:rsidRPr="00A61F97" w:rsidRDefault="00D832D4" w:rsidP="00527D6E">
            <w:pPr>
              <w:pStyle w:val="SCVbullet1"/>
              <w:keepNext/>
              <w:keepLines/>
            </w:pPr>
            <w:r w:rsidRPr="00A61F97">
              <w:t>activity from 1 July 202</w:t>
            </w:r>
            <w:r w:rsidR="0077161B">
              <w:t>2</w:t>
            </w:r>
            <w:r w:rsidRPr="00A61F97">
              <w:t xml:space="preserve"> to 30 June 202</w:t>
            </w:r>
            <w:r w:rsidR="0077161B">
              <w:t>3</w:t>
            </w:r>
            <w:r w:rsidRPr="00A61F97">
              <w:t xml:space="preserve"> </w:t>
            </w:r>
            <w:r w:rsidR="00670229">
              <w:t>in addition to activity since</w:t>
            </w:r>
            <w:r w:rsidRPr="00A61F97">
              <w:t xml:space="preserve"> the commencement of the </w:t>
            </w:r>
            <w:r w:rsidRPr="009A353E">
              <w:rPr>
                <w:i/>
                <w:iCs/>
              </w:rPr>
              <w:t>Voluntary Assisted Dying Act 2017</w:t>
            </w:r>
            <w:r w:rsidRPr="00A61F97">
              <w:t xml:space="preserve"> </w:t>
            </w:r>
            <w:r w:rsidR="005D048D">
              <w:t xml:space="preserve">(Vic) </w:t>
            </w:r>
            <w:r w:rsidRPr="00A61F97">
              <w:t xml:space="preserve">on 19 June </w:t>
            </w:r>
            <w:r w:rsidR="00FF3B92" w:rsidRPr="00A61F97">
              <w:t>2019</w:t>
            </w:r>
          </w:p>
          <w:p w14:paraId="52F9FEDE" w14:textId="77777777" w:rsidR="00D832D4" w:rsidRPr="00A61F97" w:rsidRDefault="00D832D4" w:rsidP="00527D6E">
            <w:pPr>
              <w:pStyle w:val="SCVbullet1"/>
              <w:keepNext/>
              <w:keepLines/>
            </w:pPr>
            <w:r w:rsidRPr="00A61F97">
              <w:t>Board reflections drawn from case reviews and feedback.</w:t>
            </w:r>
          </w:p>
          <w:p w14:paraId="5BB37592" w14:textId="65779CF3" w:rsidR="00D832D4" w:rsidRDefault="00D832D4" w:rsidP="00527D6E">
            <w:pPr>
              <w:pStyle w:val="SCVbody"/>
              <w:keepNext/>
              <w:keepLines/>
              <w:rPr>
                <w:lang w:eastAsia="en-US"/>
              </w:rPr>
            </w:pPr>
            <w:r w:rsidRPr="009A06F5">
              <w:rPr>
                <w:lang w:eastAsia="en-US"/>
              </w:rPr>
              <w:t xml:space="preserve">This report contains quotes and feedback from people who have chosen </w:t>
            </w:r>
            <w:r>
              <w:rPr>
                <w:lang w:eastAsia="en-US"/>
              </w:rPr>
              <w:t xml:space="preserve">to die from taking the voluntary assisted dying </w:t>
            </w:r>
            <w:r w:rsidR="001E6BD3">
              <w:rPr>
                <w:lang w:eastAsia="en-US"/>
              </w:rPr>
              <w:t>substance</w:t>
            </w:r>
            <w:r w:rsidRPr="009A06F5">
              <w:rPr>
                <w:lang w:eastAsia="en-US"/>
              </w:rPr>
              <w:t>, those who were with them when they died</w:t>
            </w:r>
            <w:r>
              <w:rPr>
                <w:lang w:eastAsia="en-US"/>
              </w:rPr>
              <w:t xml:space="preserve">, and trained medical practitioners involved in voluntary assisted dying cases. </w:t>
            </w:r>
            <w:r w:rsidRPr="009A06F5">
              <w:rPr>
                <w:lang w:eastAsia="en-US"/>
              </w:rPr>
              <w:t xml:space="preserve">The quotes have been de-identified to protect the privacy of individuals. This content may be upsetting to some. </w:t>
            </w:r>
            <w:r>
              <w:rPr>
                <w:lang w:eastAsia="en-US"/>
              </w:rPr>
              <w:t xml:space="preserve">Contact details for support organisations can be found </w:t>
            </w:r>
            <w:r w:rsidRPr="001A12B7">
              <w:rPr>
                <w:lang w:eastAsia="en-US"/>
              </w:rPr>
              <w:t xml:space="preserve">on page </w:t>
            </w:r>
            <w:r w:rsidR="007116B5" w:rsidRPr="001A12B7">
              <w:rPr>
                <w:lang w:eastAsia="en-US"/>
              </w:rPr>
              <w:t>3</w:t>
            </w:r>
            <w:r w:rsidR="001A12B7" w:rsidRPr="001A12B7">
              <w:rPr>
                <w:lang w:eastAsia="en-US"/>
              </w:rPr>
              <w:t>3</w:t>
            </w:r>
            <w:r w:rsidRPr="001A12B7">
              <w:rPr>
                <w:lang w:eastAsia="en-US"/>
              </w:rPr>
              <w:t>.</w:t>
            </w:r>
          </w:p>
          <w:p w14:paraId="0EB24399" w14:textId="522D8AB2" w:rsidR="00D832D4" w:rsidRDefault="00D832D4" w:rsidP="00527D6E">
            <w:pPr>
              <w:pStyle w:val="SCVbody"/>
              <w:keepNext/>
              <w:keepLines/>
              <w:rPr>
                <w:lang w:eastAsia="en-US"/>
              </w:rPr>
            </w:pPr>
            <w:r>
              <w:rPr>
                <w:lang w:eastAsia="en-US"/>
              </w:rPr>
              <w:t>By law, the Board is</w:t>
            </w:r>
            <w:r w:rsidRPr="009A06F5">
              <w:rPr>
                <w:lang w:eastAsia="en-US"/>
              </w:rPr>
              <w:t xml:space="preserve"> required to report </w:t>
            </w:r>
            <w:r w:rsidRPr="00A61F97">
              <w:rPr>
                <w:lang w:eastAsia="en-US"/>
              </w:rPr>
              <w:t xml:space="preserve">at the end of each </w:t>
            </w:r>
            <w:bookmarkStart w:id="0" w:name="_Int_J3v9V2qN"/>
            <w:r w:rsidRPr="00A61F97">
              <w:rPr>
                <w:lang w:eastAsia="en-US"/>
              </w:rPr>
              <w:t>financial year</w:t>
            </w:r>
            <w:bookmarkEnd w:id="0"/>
            <w:r w:rsidRPr="00A61F97">
              <w:rPr>
                <w:lang w:eastAsia="en-US"/>
              </w:rPr>
              <w:t>. The next report will be submitted by the end of September 202</w:t>
            </w:r>
            <w:r w:rsidR="009C533E">
              <w:rPr>
                <w:lang w:eastAsia="en-US"/>
              </w:rPr>
              <w:t>4</w:t>
            </w:r>
            <w:r w:rsidRPr="00A61F97">
              <w:rPr>
                <w:lang w:eastAsia="en-US"/>
              </w:rPr>
              <w:t xml:space="preserve"> and will cover the reporting period 1 July 202</w:t>
            </w:r>
            <w:r w:rsidR="00AF5D7E">
              <w:rPr>
                <w:lang w:eastAsia="en-US"/>
              </w:rPr>
              <w:t>3</w:t>
            </w:r>
            <w:r w:rsidRPr="00A61F97">
              <w:rPr>
                <w:lang w:eastAsia="en-US"/>
              </w:rPr>
              <w:t xml:space="preserve"> to 30 June 202</w:t>
            </w:r>
            <w:r w:rsidR="00AF5D7E">
              <w:rPr>
                <w:lang w:eastAsia="en-US"/>
              </w:rPr>
              <w:t>4</w:t>
            </w:r>
            <w:r w:rsidRPr="00A61F97">
              <w:rPr>
                <w:lang w:eastAsia="en-US"/>
              </w:rPr>
              <w:t>.</w:t>
            </w:r>
          </w:p>
          <w:p w14:paraId="7714D5DE" w14:textId="77777777" w:rsidR="009F5959" w:rsidRPr="00F04AAD" w:rsidRDefault="009F5959" w:rsidP="00527D6E">
            <w:pPr>
              <w:keepNext/>
              <w:keepLines/>
              <w:rPr>
                <w:rFonts w:ascii="VIC SemiBold" w:hAnsi="VIC SemiBold"/>
                <w:sz w:val="19"/>
                <w:szCs w:val="19"/>
              </w:rPr>
            </w:pPr>
            <w:r w:rsidRPr="00F04AAD">
              <w:rPr>
                <w:rFonts w:ascii="VIC SemiBold" w:hAnsi="VIC SemiBold"/>
                <w:sz w:val="19"/>
                <w:szCs w:val="19"/>
              </w:rPr>
              <w:t>Information on financial reporting</w:t>
            </w:r>
          </w:p>
          <w:p w14:paraId="755D954A" w14:textId="5DD17624" w:rsidR="009F5959" w:rsidRDefault="009F5959" w:rsidP="00527D6E">
            <w:pPr>
              <w:keepNext/>
              <w:keepLines/>
              <w:rPr>
                <w:rFonts w:ascii="VIC" w:hAnsi="VIC"/>
                <w:sz w:val="19"/>
                <w:szCs w:val="19"/>
              </w:rPr>
            </w:pPr>
            <w:r>
              <w:rPr>
                <w:rFonts w:ascii="VIC" w:hAnsi="VIC"/>
                <w:sz w:val="19"/>
                <w:szCs w:val="19"/>
              </w:rPr>
              <w:t xml:space="preserve">It should be noted that the Board does not operate a budget associated with the delivery or operation of the Act. Therefore, no financial reporting is required or provided within this report. </w:t>
            </w:r>
          </w:p>
          <w:p w14:paraId="67D80B16" w14:textId="77777777" w:rsidR="00D832D4" w:rsidRDefault="00D832D4" w:rsidP="00527D6E">
            <w:pPr>
              <w:pStyle w:val="Heading2"/>
              <w:outlineLvl w:val="1"/>
              <w:rPr>
                <w:b/>
                <w:lang w:eastAsia="en-US"/>
              </w:rPr>
            </w:pPr>
            <w:r w:rsidRPr="009A06F5">
              <w:rPr>
                <w:rStyle w:val="Heading4Char"/>
              </w:rPr>
              <w:t>More information</w:t>
            </w:r>
          </w:p>
          <w:p w14:paraId="0E07808A" w14:textId="5F62C094" w:rsidR="00B556E1" w:rsidRPr="009F5959" w:rsidRDefault="005A54B7" w:rsidP="00527D6E">
            <w:pPr>
              <w:keepNext/>
              <w:keepLines/>
              <w:spacing w:line="280" w:lineRule="atLeast"/>
              <w:rPr>
                <w:rFonts w:asciiTheme="majorHAnsi" w:eastAsiaTheme="majorEastAsia" w:hAnsiTheme="majorHAnsi" w:cstheme="majorBidi"/>
                <w:color w:val="0063A5" w:themeColor="text2"/>
                <w:sz w:val="44"/>
                <w:szCs w:val="44"/>
              </w:rPr>
            </w:pPr>
            <w:hyperlink r:id="rId13" w:history="1">
              <w:r w:rsidR="00D832D4" w:rsidRPr="00203FD8">
                <w:rPr>
                  <w:rStyle w:val="Hyperlink"/>
                  <w:lang w:eastAsia="en-US"/>
                </w:rPr>
                <w:t>www.safercare.vic.gov.au/about/vadrb</w:t>
              </w:r>
            </w:hyperlink>
            <w:r w:rsidR="00D832D4">
              <w:rPr>
                <w:lang w:eastAsia="en-US"/>
              </w:rPr>
              <w:t xml:space="preserve"> </w:t>
            </w:r>
            <w:r w:rsidR="00D832D4">
              <w:br w:type="page"/>
            </w:r>
          </w:p>
        </w:tc>
      </w:tr>
      <w:tr w:rsidR="00C539DC" w:rsidRPr="00BE60CF" w14:paraId="6602CF1E" w14:textId="77777777" w:rsidTr="00527D6E">
        <w:trPr>
          <w:cantSplit/>
          <w:trHeight w:val="563"/>
        </w:trPr>
        <w:tc>
          <w:tcPr>
            <w:tcW w:w="10206" w:type="dxa"/>
          </w:tcPr>
          <w:p w14:paraId="78AEE819" w14:textId="5D3EA849" w:rsidR="00C539DC" w:rsidRPr="00BE60CF" w:rsidRDefault="00C539DC" w:rsidP="00527D6E">
            <w:pPr>
              <w:pStyle w:val="SCVaccessibilitypara"/>
            </w:pPr>
            <w:r w:rsidRPr="00BE60CF">
              <w:t xml:space="preserve">To receive this publication in an accessible format phone </w:t>
            </w:r>
            <w:r w:rsidR="782DDF25" w:rsidRPr="782DDF25">
              <w:rPr>
                <w:color w:val="4A4A4A"/>
                <w:sz w:val="25"/>
                <w:szCs w:val="25"/>
              </w:rPr>
              <w:t>1300 758 551</w:t>
            </w:r>
            <w:r w:rsidRPr="00BE60CF">
              <w:t xml:space="preserve">, </w:t>
            </w:r>
            <w:r w:rsidR="00D662E0" w:rsidRPr="00BE60CF">
              <w:br/>
            </w:r>
            <w:r w:rsidRPr="00BE60CF">
              <w:t xml:space="preserve">using the National Relay Service 13 36 </w:t>
            </w:r>
            <w:r w:rsidRPr="00BE60CF">
              <w:rPr>
                <w:spacing w:val="-2"/>
              </w:rPr>
              <w:t xml:space="preserve">77 if required, or </w:t>
            </w:r>
            <w:hyperlink r:id="rId14" w:history="1">
              <w:r w:rsidRPr="002E4EB3">
                <w:rPr>
                  <w:rStyle w:val="Hyperlink"/>
                  <w:u w:val="none"/>
                </w:rPr>
                <w:t>email Safer Care Victoria</w:t>
              </w:r>
            </w:hyperlink>
            <w:r w:rsidRPr="00BE60CF">
              <w:t xml:space="preserve"> </w:t>
            </w:r>
            <w:r w:rsidR="00D662E0" w:rsidRPr="00BE60CF">
              <w:t>&lt;</w:t>
            </w:r>
            <w:r w:rsidR="00947A0F" w:rsidRPr="00BE60CF">
              <w:t>info@</w:t>
            </w:r>
            <w:hyperlink r:id="rId15" w:history="1">
              <w:r w:rsidRPr="00BE60CF">
                <w:t>safercare.vic</w:t>
              </w:r>
            </w:hyperlink>
            <w:bookmarkStart w:id="1" w:name="_Int_WI6vbDx6"/>
            <w:r w:rsidRPr="00BE60CF">
              <w:t>.gov.au</w:t>
            </w:r>
            <w:bookmarkEnd w:id="1"/>
            <w:r w:rsidR="00D662E0" w:rsidRPr="00BE60CF">
              <w:t>&gt;</w:t>
            </w:r>
          </w:p>
          <w:p w14:paraId="690B063C" w14:textId="0FBAFB02" w:rsidR="00C539DC" w:rsidRPr="00BE60CF" w:rsidRDefault="00C539DC" w:rsidP="00527D6E">
            <w:pPr>
              <w:pStyle w:val="SCVimprint"/>
              <w:keepNext/>
              <w:keepLines/>
            </w:pPr>
            <w:r w:rsidRPr="00BE60CF">
              <w:t xml:space="preserve">Authorised and </w:t>
            </w:r>
            <w:r w:rsidRPr="00BE60CF">
              <w:rPr>
                <w:spacing w:val="-2"/>
              </w:rPr>
              <w:t>published by the Victorian</w:t>
            </w:r>
            <w:r w:rsidRPr="00BE60CF">
              <w:t xml:space="preserve"> Government, 1 Treasury Place, Melbourne.</w:t>
            </w:r>
          </w:p>
          <w:p w14:paraId="0BF62D95" w14:textId="01EE3711" w:rsidR="00C539DC" w:rsidRDefault="00C539DC" w:rsidP="00527D6E">
            <w:pPr>
              <w:pStyle w:val="SCVimprint"/>
              <w:keepNext/>
              <w:keepLines/>
            </w:pPr>
            <w:r>
              <w:t xml:space="preserve">© State of Victoria, Australia, Safer Care Victoria, </w:t>
            </w:r>
            <w:r w:rsidR="00A61F97">
              <w:t xml:space="preserve">June </w:t>
            </w:r>
            <w:r w:rsidR="4F1B770B">
              <w:t>2023</w:t>
            </w:r>
          </w:p>
          <w:p w14:paraId="487E3F97" w14:textId="3444F353" w:rsidR="00F16C4F" w:rsidRPr="00767064" w:rsidRDefault="00F16C4F" w:rsidP="00527D6E">
            <w:pPr>
              <w:pStyle w:val="SCVimprint"/>
              <w:keepNext/>
              <w:keepLines/>
            </w:pPr>
            <w:bookmarkStart w:id="2" w:name="_Int_7ZLIrWnC"/>
            <w:r w:rsidRPr="00767064">
              <w:t>ISSN</w:t>
            </w:r>
            <w:bookmarkEnd w:id="2"/>
            <w:r w:rsidRPr="00767064">
              <w:t xml:space="preserve"> 2652-1962 – Print</w:t>
            </w:r>
          </w:p>
          <w:p w14:paraId="2E5A6F14" w14:textId="3097606D" w:rsidR="00F16C4F" w:rsidRDefault="00F16C4F" w:rsidP="00527D6E">
            <w:pPr>
              <w:pStyle w:val="SCVimprint"/>
              <w:keepNext/>
              <w:keepLines/>
            </w:pPr>
            <w:r w:rsidRPr="00767064">
              <w:t>ISSN 2652-1970 – Online (pdf/word)</w:t>
            </w:r>
          </w:p>
          <w:p w14:paraId="5E642955" w14:textId="3A5B058C" w:rsidR="00C539DC" w:rsidRPr="00BE60CF" w:rsidRDefault="00527D6E" w:rsidP="00527D6E">
            <w:pPr>
              <w:pStyle w:val="SCVimprint"/>
              <w:keepNext/>
              <w:keepLines/>
            </w:pPr>
            <w:r w:rsidRPr="00BE60CF">
              <w:rPr>
                <w:noProof/>
              </w:rPr>
              <w:drawing>
                <wp:anchor distT="0" distB="0" distL="114300" distR="114300" simplePos="0" relativeHeight="251658246" behindDoc="1" locked="0" layoutInCell="1" allowOverlap="1" wp14:anchorId="12660531" wp14:editId="5C5580D6">
                  <wp:simplePos x="0" y="0"/>
                  <wp:positionH relativeFrom="column">
                    <wp:posOffset>5233517</wp:posOffset>
                  </wp:positionH>
                  <wp:positionV relativeFrom="paragraph">
                    <wp:posOffset>156911</wp:posOffset>
                  </wp:positionV>
                  <wp:extent cx="795600" cy="453600"/>
                  <wp:effectExtent l="0" t="0" r="5080" b="3810"/>
                  <wp:wrapTight wrapText="bothSides">
                    <wp:wrapPolygon edited="0">
                      <wp:start x="0" y="0"/>
                      <wp:lineTo x="0" y="2723"/>
                      <wp:lineTo x="4141" y="20874"/>
                      <wp:lineTo x="6728" y="20874"/>
                      <wp:lineTo x="21220" y="19966"/>
                      <wp:lineTo x="21220" y="6353"/>
                      <wp:lineTo x="12422" y="0"/>
                      <wp:lineTo x="0" y="0"/>
                    </wp:wrapPolygon>
                  </wp:wrapTight>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14:sizeRelH relativeFrom="margin">
                    <wp14:pctWidth>0</wp14:pctWidth>
                  </wp14:sizeRelH>
                  <wp14:sizeRelV relativeFrom="margin">
                    <wp14:pctHeight>0</wp14:pctHeight>
                  </wp14:sizeRelV>
                </wp:anchor>
              </w:drawing>
            </w:r>
            <w:r w:rsidR="00C539DC">
              <w:t xml:space="preserve">Available at the </w:t>
            </w:r>
            <w:hyperlink r:id="rId17">
              <w:r w:rsidR="00C539DC" w:rsidRPr="06617538">
                <w:rPr>
                  <w:rStyle w:val="Hyperlink"/>
                  <w:u w:val="none"/>
                </w:rPr>
                <w:t>Safer Care Victoria website</w:t>
              </w:r>
            </w:hyperlink>
            <w:r w:rsidR="00C539DC">
              <w:t xml:space="preserve"> </w:t>
            </w:r>
            <w:r w:rsidR="00D662E0">
              <w:t>&lt;</w:t>
            </w:r>
            <w:r w:rsidR="00C539DC">
              <w:t>https://</w:t>
            </w:r>
            <w:hyperlink r:id="rId18">
              <w:r w:rsidR="00C539DC">
                <w:t>www.safercare.vic</w:t>
              </w:r>
            </w:hyperlink>
            <w:bookmarkStart w:id="3" w:name="_Int_kA4sQzyW"/>
            <w:r w:rsidR="00C539DC">
              <w:t>.gov.au</w:t>
            </w:r>
            <w:bookmarkEnd w:id="3"/>
            <w:r w:rsidR="00D662E0">
              <w:t>&gt;</w:t>
            </w:r>
          </w:p>
          <w:p w14:paraId="43927E44" w14:textId="62183CE7" w:rsidR="00C539DC" w:rsidRPr="00BE60CF" w:rsidRDefault="00C539DC" w:rsidP="00527D6E">
            <w:pPr>
              <w:pStyle w:val="SCVbody"/>
              <w:keepNext/>
              <w:keepLines/>
              <w:jc w:val="right"/>
            </w:pPr>
          </w:p>
        </w:tc>
      </w:tr>
    </w:tbl>
    <w:p w14:paraId="7429AE23" w14:textId="77777777" w:rsidR="00EA3FCC" w:rsidRDefault="00EA3FCC" w:rsidP="00A45CB0">
      <w:pPr>
        <w:pStyle w:val="SCVbody"/>
      </w:pPr>
    </w:p>
    <w:p w14:paraId="217C0D17" w14:textId="4338C6A6" w:rsidR="00EA3FCC" w:rsidRPr="00BE60CF" w:rsidRDefault="00EA3FCC" w:rsidP="00A45CB0">
      <w:pPr>
        <w:pStyle w:val="SCVbody"/>
        <w:sectPr w:rsidR="00EA3FCC" w:rsidRPr="00BE60CF" w:rsidSect="00616087">
          <w:headerReference w:type="even" r:id="rId19"/>
          <w:footerReference w:type="even" r:id="rId20"/>
          <w:footerReference w:type="default" r:id="rId21"/>
          <w:headerReference w:type="first" r:id="rId22"/>
          <w:footerReference w:type="first" r:id="rId23"/>
          <w:pgSz w:w="11906" w:h="16838" w:code="9"/>
          <w:pgMar w:top="3402" w:right="851" w:bottom="1361" w:left="851" w:header="851" w:footer="851" w:gutter="0"/>
          <w:pgNumType w:fmt="lowerRoman"/>
          <w:cols w:space="284"/>
          <w:docGrid w:linePitch="360"/>
        </w:sectPr>
      </w:pPr>
    </w:p>
    <w:p w14:paraId="2F0EF277" w14:textId="2D09DE26" w:rsidR="00F16C4F" w:rsidRDefault="00F16C4F" w:rsidP="00F16C4F">
      <w:pPr>
        <w:pStyle w:val="Heading1"/>
      </w:pPr>
      <w:r>
        <w:lastRenderedPageBreak/>
        <w:t>Foreword</w:t>
      </w:r>
    </w:p>
    <w:p w14:paraId="78A2E056" w14:textId="4789D7F5" w:rsidR="005629B9" w:rsidRDefault="005629B9" w:rsidP="00F16C4F">
      <w:pPr>
        <w:pStyle w:val="SCVbody"/>
        <w:rPr>
          <w:rFonts w:ascii="VIC Medium" w:hAnsi="VIC Medium"/>
          <w:bCs/>
          <w:color w:val="0063A5" w:themeColor="text2"/>
          <w:sz w:val="20"/>
          <w:szCs w:val="20"/>
        </w:rPr>
      </w:pPr>
      <w:r w:rsidRPr="005629B9">
        <w:rPr>
          <w:rFonts w:ascii="VIC Medium" w:hAnsi="VIC Medium"/>
          <w:bCs/>
          <w:color w:val="0063A5" w:themeColor="text2"/>
          <w:sz w:val="20"/>
          <w:szCs w:val="20"/>
        </w:rPr>
        <w:t xml:space="preserve">The </w:t>
      </w:r>
      <w:r w:rsidRPr="001B72D3">
        <w:rPr>
          <w:rFonts w:ascii="VIC Medium" w:hAnsi="VIC Medium"/>
          <w:bCs/>
          <w:color w:val="0063A5" w:themeColor="text2"/>
          <w:sz w:val="20"/>
          <w:szCs w:val="20"/>
        </w:rPr>
        <w:t>Voluntary Assisted Dying Act 2017</w:t>
      </w:r>
      <w:r w:rsidR="00E120FC">
        <w:rPr>
          <w:rFonts w:ascii="VIC Medium" w:hAnsi="VIC Medium"/>
          <w:bCs/>
          <w:color w:val="0063A5" w:themeColor="text2"/>
          <w:sz w:val="20"/>
          <w:szCs w:val="20"/>
        </w:rPr>
        <w:t xml:space="preserve">, </w:t>
      </w:r>
      <w:r w:rsidR="008E6B3D">
        <w:rPr>
          <w:rFonts w:ascii="VIC Medium" w:hAnsi="VIC Medium"/>
          <w:bCs/>
          <w:color w:val="0063A5" w:themeColor="text2"/>
          <w:sz w:val="20"/>
          <w:szCs w:val="20"/>
        </w:rPr>
        <w:t xml:space="preserve">enacted on 19 June 2019, </w:t>
      </w:r>
      <w:r w:rsidRPr="005629B9">
        <w:rPr>
          <w:rFonts w:ascii="VIC Medium" w:hAnsi="VIC Medium"/>
          <w:bCs/>
          <w:color w:val="0063A5" w:themeColor="text2"/>
          <w:sz w:val="20"/>
          <w:szCs w:val="20"/>
        </w:rPr>
        <w:t>has now been in operation in Victoria for four years. During that time</w:t>
      </w:r>
      <w:r w:rsidR="004D2441">
        <w:rPr>
          <w:rFonts w:ascii="VIC Medium" w:hAnsi="VIC Medium"/>
          <w:bCs/>
          <w:color w:val="0063A5" w:themeColor="text2"/>
          <w:sz w:val="20"/>
          <w:szCs w:val="20"/>
        </w:rPr>
        <w:t>,</w:t>
      </w:r>
      <w:r w:rsidRPr="005629B9">
        <w:rPr>
          <w:rFonts w:ascii="VIC Medium" w:hAnsi="VIC Medium"/>
          <w:bCs/>
          <w:color w:val="0063A5" w:themeColor="text2"/>
          <w:sz w:val="20"/>
          <w:szCs w:val="20"/>
        </w:rPr>
        <w:t xml:space="preserve"> it has operated safely in providing a compassionate option for end</w:t>
      </w:r>
      <w:r w:rsidR="00265AF3">
        <w:rPr>
          <w:rFonts w:ascii="VIC Medium" w:hAnsi="VIC Medium"/>
          <w:bCs/>
          <w:color w:val="0063A5" w:themeColor="text2"/>
          <w:sz w:val="20"/>
          <w:szCs w:val="20"/>
        </w:rPr>
        <w:t xml:space="preserve"> </w:t>
      </w:r>
      <w:r w:rsidRPr="005629B9">
        <w:rPr>
          <w:rFonts w:ascii="VIC Medium" w:hAnsi="VIC Medium"/>
          <w:bCs/>
          <w:color w:val="0063A5" w:themeColor="text2"/>
          <w:sz w:val="20"/>
          <w:szCs w:val="20"/>
        </w:rPr>
        <w:t>of</w:t>
      </w:r>
      <w:r w:rsidR="00265AF3">
        <w:rPr>
          <w:rFonts w:ascii="VIC Medium" w:hAnsi="VIC Medium"/>
          <w:bCs/>
          <w:color w:val="0063A5" w:themeColor="text2"/>
          <w:sz w:val="20"/>
          <w:szCs w:val="20"/>
        </w:rPr>
        <w:t xml:space="preserve"> </w:t>
      </w:r>
      <w:r w:rsidRPr="005629B9">
        <w:rPr>
          <w:rFonts w:ascii="VIC Medium" w:hAnsi="VIC Medium"/>
          <w:bCs/>
          <w:color w:val="0063A5" w:themeColor="text2"/>
          <w:sz w:val="20"/>
          <w:szCs w:val="20"/>
        </w:rPr>
        <w:t>life</w:t>
      </w:r>
      <w:r w:rsidR="000827D2">
        <w:rPr>
          <w:rFonts w:ascii="VIC Medium" w:hAnsi="VIC Medium"/>
          <w:bCs/>
          <w:color w:val="0063A5" w:themeColor="text2"/>
          <w:sz w:val="20"/>
          <w:szCs w:val="20"/>
        </w:rPr>
        <w:t xml:space="preserve"> </w:t>
      </w:r>
      <w:r w:rsidR="00265AF3">
        <w:rPr>
          <w:rFonts w:ascii="VIC Medium" w:hAnsi="VIC Medium"/>
          <w:bCs/>
          <w:color w:val="0063A5" w:themeColor="text2"/>
          <w:sz w:val="20"/>
          <w:szCs w:val="20"/>
        </w:rPr>
        <w:t>care</w:t>
      </w:r>
      <w:r w:rsidRPr="005629B9">
        <w:rPr>
          <w:rFonts w:ascii="VIC Medium" w:hAnsi="VIC Medium"/>
          <w:bCs/>
          <w:color w:val="0063A5" w:themeColor="text2"/>
          <w:sz w:val="20"/>
          <w:szCs w:val="20"/>
        </w:rPr>
        <w:t xml:space="preserve">. There has been a steady </w:t>
      </w:r>
      <w:r w:rsidR="007C368B">
        <w:rPr>
          <w:rFonts w:ascii="VIC Medium" w:hAnsi="VIC Medium"/>
          <w:bCs/>
          <w:color w:val="0063A5" w:themeColor="text2"/>
          <w:sz w:val="20"/>
          <w:szCs w:val="20"/>
        </w:rPr>
        <w:t>increase</w:t>
      </w:r>
      <w:r w:rsidRPr="005629B9">
        <w:rPr>
          <w:rFonts w:ascii="VIC Medium" w:hAnsi="VIC Medium"/>
          <w:bCs/>
          <w:color w:val="0063A5" w:themeColor="text2"/>
          <w:sz w:val="20"/>
          <w:szCs w:val="20"/>
        </w:rPr>
        <w:t xml:space="preserve"> in the number of Victorians making an informed and voluntary choice </w:t>
      </w:r>
      <w:r w:rsidR="00D735AB">
        <w:rPr>
          <w:rFonts w:ascii="VIC Medium" w:hAnsi="VIC Medium"/>
          <w:bCs/>
          <w:color w:val="0063A5" w:themeColor="text2"/>
          <w:sz w:val="20"/>
          <w:szCs w:val="20"/>
        </w:rPr>
        <w:t xml:space="preserve">to access voluntary assisted dying </w:t>
      </w:r>
      <w:r w:rsidRPr="005629B9">
        <w:rPr>
          <w:rFonts w:ascii="VIC Medium" w:hAnsi="VIC Medium"/>
          <w:bCs/>
          <w:color w:val="0063A5" w:themeColor="text2"/>
          <w:sz w:val="20"/>
          <w:szCs w:val="20"/>
        </w:rPr>
        <w:t>at a time when they are near death and experiencing suffering. The Board continues to monitor the operation of the system in Victoria and welcomes feedback provided by those who have been involved in the process.</w:t>
      </w:r>
    </w:p>
    <w:p w14:paraId="09002278" w14:textId="0ABA6EFA" w:rsidR="00F16C4F" w:rsidRPr="00F16C4F" w:rsidRDefault="00F16C4F" w:rsidP="00F16C4F">
      <w:pPr>
        <w:pStyle w:val="SCVbody"/>
        <w:rPr>
          <w:rFonts w:ascii="VIC Medium" w:hAnsi="VIC Medium"/>
        </w:rPr>
        <w:sectPr w:rsidR="00F16C4F" w:rsidRPr="00F16C4F" w:rsidSect="00A27B01">
          <w:headerReference w:type="even" r:id="rId24"/>
          <w:headerReference w:type="default" r:id="rId25"/>
          <w:footerReference w:type="even" r:id="rId26"/>
          <w:footerReference w:type="default" r:id="rId27"/>
          <w:pgSz w:w="11906" w:h="16838" w:code="9"/>
          <w:pgMar w:top="3402" w:right="851" w:bottom="1361" w:left="851" w:header="851" w:footer="851" w:gutter="0"/>
          <w:pgNumType w:start="1"/>
          <w:cols w:space="284"/>
          <w:docGrid w:linePitch="360"/>
        </w:sectPr>
      </w:pPr>
    </w:p>
    <w:p w14:paraId="43334F97" w14:textId="54575145" w:rsidR="0033152A" w:rsidRDefault="008C71C3" w:rsidP="008C71C3">
      <w:pPr>
        <w:pStyle w:val="SCVbody"/>
      </w:pPr>
      <w:r w:rsidRPr="00316D57">
        <w:t>In th</w:t>
      </w:r>
      <w:r w:rsidR="006753A5">
        <w:t>is reporting</w:t>
      </w:r>
      <w:r w:rsidRPr="00316D57">
        <w:t xml:space="preserve"> period</w:t>
      </w:r>
      <w:r w:rsidR="006753A5">
        <w:t>,</w:t>
      </w:r>
      <w:r w:rsidRPr="00316D57">
        <w:t xml:space="preserve"> the number of applications has risen by </w:t>
      </w:r>
      <w:r w:rsidR="00925630" w:rsidRPr="004F3DB6">
        <w:t>6</w:t>
      </w:r>
      <w:r w:rsidR="00823E44">
        <w:t xml:space="preserve"> </w:t>
      </w:r>
      <w:r w:rsidR="00951A48">
        <w:t>per</w:t>
      </w:r>
      <w:r w:rsidR="0048748C">
        <w:t xml:space="preserve"> </w:t>
      </w:r>
      <w:r w:rsidR="00951A48">
        <w:t>cent</w:t>
      </w:r>
      <w:r w:rsidRPr="004F3DB6">
        <w:t xml:space="preserve"> to </w:t>
      </w:r>
      <w:r w:rsidR="00925630" w:rsidRPr="00316D57">
        <w:t xml:space="preserve">649 </w:t>
      </w:r>
      <w:r w:rsidRPr="00316D57">
        <w:t xml:space="preserve">compared </w:t>
      </w:r>
      <w:r w:rsidR="00D735AB">
        <w:t>with</w:t>
      </w:r>
      <w:r w:rsidRPr="00316D57">
        <w:t xml:space="preserve"> the previous year</w:t>
      </w:r>
      <w:r w:rsidR="00D735AB">
        <w:t xml:space="preserve">. The </w:t>
      </w:r>
      <w:r w:rsidRPr="00316D57">
        <w:t xml:space="preserve">number of deaths </w:t>
      </w:r>
      <w:r w:rsidR="00D735AB">
        <w:t>from</w:t>
      </w:r>
      <w:r w:rsidR="00F724E7">
        <w:t xml:space="preserve"> people accessing</w:t>
      </w:r>
      <w:r w:rsidR="00925630" w:rsidRPr="00316D57">
        <w:t xml:space="preserve"> a </w:t>
      </w:r>
      <w:r w:rsidR="00316D57">
        <w:t xml:space="preserve">voluntary assisted dying </w:t>
      </w:r>
      <w:r w:rsidR="00925630" w:rsidRPr="00316D57">
        <w:t xml:space="preserve">substance </w:t>
      </w:r>
      <w:r w:rsidRPr="00316D57">
        <w:t xml:space="preserve">has risen by </w:t>
      </w:r>
      <w:r w:rsidR="005B5C00" w:rsidRPr="004F3DB6">
        <w:t>11</w:t>
      </w:r>
      <w:r w:rsidR="00823E44">
        <w:t xml:space="preserve"> </w:t>
      </w:r>
      <w:r w:rsidR="00951A48">
        <w:t>per</w:t>
      </w:r>
      <w:r w:rsidR="003D7E93">
        <w:t xml:space="preserve"> </w:t>
      </w:r>
      <w:r w:rsidR="00951A48">
        <w:t>cent</w:t>
      </w:r>
      <w:r w:rsidRPr="004F3DB6">
        <w:t xml:space="preserve"> to </w:t>
      </w:r>
      <w:r w:rsidR="005B5C00" w:rsidRPr="00316D57">
        <w:t>306</w:t>
      </w:r>
      <w:r w:rsidRPr="00316D57">
        <w:t>.</w:t>
      </w:r>
      <w:r w:rsidR="00EE06CE">
        <w:t xml:space="preserve"> </w:t>
      </w:r>
    </w:p>
    <w:p w14:paraId="6D1E7B63" w14:textId="5CA4EDCA" w:rsidR="0033152A" w:rsidRDefault="006772CA" w:rsidP="008C71C3">
      <w:pPr>
        <w:pStyle w:val="SCVbody"/>
      </w:pPr>
      <w:r>
        <w:t xml:space="preserve">It is </w:t>
      </w:r>
      <w:r w:rsidR="00983893">
        <w:t>emphasised</w:t>
      </w:r>
      <w:r>
        <w:t xml:space="preserve"> that this number </w:t>
      </w:r>
      <w:r w:rsidR="006D4E8D">
        <w:t xml:space="preserve">of people accessing a voluntary assisted dying substance </w:t>
      </w:r>
      <w:r>
        <w:t xml:space="preserve">does not represent the full beneficial impacts of the voluntary assisted </w:t>
      </w:r>
      <w:r w:rsidR="00960D85">
        <w:t>d</w:t>
      </w:r>
      <w:r>
        <w:t>yin</w:t>
      </w:r>
      <w:r w:rsidR="00122C56">
        <w:t>g program</w:t>
      </w:r>
      <w:r>
        <w:t xml:space="preserve">. </w:t>
      </w:r>
      <w:r w:rsidR="00960D85">
        <w:t xml:space="preserve">There are, in addition, </w:t>
      </w:r>
      <w:r w:rsidR="00836E49">
        <w:t>people</w:t>
      </w:r>
      <w:r w:rsidR="00960D85">
        <w:t xml:space="preserve"> who obtain the substance but choose not to use it</w:t>
      </w:r>
      <w:r w:rsidR="00836E49">
        <w:t xml:space="preserve">, </w:t>
      </w:r>
      <w:r w:rsidR="00960D85">
        <w:t xml:space="preserve">who </w:t>
      </w:r>
      <w:r w:rsidR="00D80604">
        <w:t xml:space="preserve">receive comfort and relief from suffering by knowing that they have the option.  </w:t>
      </w:r>
    </w:p>
    <w:p w14:paraId="0DFB6C0A" w14:textId="170E2201" w:rsidR="008C71C3" w:rsidRDefault="00F01D5A" w:rsidP="008C71C3">
      <w:pPr>
        <w:pStyle w:val="SCVbody"/>
      </w:pPr>
      <w:r>
        <w:t>Furthermore, t</w:t>
      </w:r>
      <w:r w:rsidR="00D80604">
        <w:t xml:space="preserve">here are </w:t>
      </w:r>
      <w:r>
        <w:t xml:space="preserve">people </w:t>
      </w:r>
      <w:r w:rsidR="00D80604">
        <w:t xml:space="preserve">who </w:t>
      </w:r>
      <w:r w:rsidR="0025425E">
        <w:t xml:space="preserve">never apply </w:t>
      </w:r>
      <w:r w:rsidR="00EE7ED6">
        <w:t xml:space="preserve">for voluntary assisted dying </w:t>
      </w:r>
      <w:r w:rsidR="0025425E">
        <w:t xml:space="preserve">but receive comfort from knowing that there is an </w:t>
      </w:r>
      <w:r w:rsidR="001B2F59">
        <w:t>option</w:t>
      </w:r>
      <w:r w:rsidR="00FC018C">
        <w:t xml:space="preserve"> to do so</w:t>
      </w:r>
      <w:r w:rsidR="0025425E">
        <w:t xml:space="preserve">. </w:t>
      </w:r>
      <w:r w:rsidR="0033152A">
        <w:t>Also,</w:t>
      </w:r>
      <w:r w:rsidR="0025425E">
        <w:t xml:space="preserve"> there are family members and loved ones who report </w:t>
      </w:r>
      <w:r w:rsidR="00B20156">
        <w:t xml:space="preserve">comfort from seeing </w:t>
      </w:r>
      <w:r w:rsidR="00E73CBC">
        <w:t>a person</w:t>
      </w:r>
      <w:r w:rsidR="00B20156">
        <w:t xml:space="preserve"> </w:t>
      </w:r>
      <w:r w:rsidR="00E73CBC">
        <w:t>relieved</w:t>
      </w:r>
      <w:r w:rsidR="00B20156">
        <w:t xml:space="preserve"> of </w:t>
      </w:r>
      <w:r w:rsidR="00E73CBC">
        <w:t>suffering</w:t>
      </w:r>
      <w:r w:rsidR="00B20156">
        <w:t xml:space="preserve"> and being able to </w:t>
      </w:r>
      <w:r w:rsidR="00E73CBC">
        <w:t>access a dignified end of life on their own terms.</w:t>
      </w:r>
    </w:p>
    <w:p w14:paraId="566B1530" w14:textId="77777777" w:rsidR="0034650B" w:rsidRDefault="00F2043E" w:rsidP="008C71C3">
      <w:pPr>
        <w:pStyle w:val="SCVbody"/>
      </w:pPr>
      <w:r>
        <w:t xml:space="preserve">The Board are concerned that a significant </w:t>
      </w:r>
      <w:r w:rsidR="00462AA2">
        <w:t xml:space="preserve">proportion of applicants die before they obtain the </w:t>
      </w:r>
      <w:r w:rsidR="005D19EA">
        <w:t xml:space="preserve">substance. </w:t>
      </w:r>
      <w:r w:rsidR="0025190A">
        <w:t xml:space="preserve">Applicants </w:t>
      </w:r>
      <w:r w:rsidR="0051713A">
        <w:t>may</w:t>
      </w:r>
      <w:r w:rsidR="0025190A">
        <w:t xml:space="preserve"> not realise that the approval process</w:t>
      </w:r>
      <w:r w:rsidR="002831F5">
        <w:t xml:space="preserve"> can be</w:t>
      </w:r>
      <w:r w:rsidR="0025190A">
        <w:t xml:space="preserve"> lengthy </w:t>
      </w:r>
      <w:r w:rsidR="0051713A">
        <w:t xml:space="preserve">and leave their request too late in the </w:t>
      </w:r>
      <w:r w:rsidR="007D4B67">
        <w:t>progression of their</w:t>
      </w:r>
      <w:r w:rsidR="002831F5">
        <w:t xml:space="preserve"> illness.</w:t>
      </w:r>
    </w:p>
    <w:p w14:paraId="1DA397FD" w14:textId="281E9456" w:rsidR="00316D57" w:rsidRDefault="00316D57" w:rsidP="008C71C3">
      <w:pPr>
        <w:pStyle w:val="SCVbody"/>
      </w:pPr>
      <w:r>
        <w:t xml:space="preserve">It is </w:t>
      </w:r>
      <w:r w:rsidR="003749E7">
        <w:t>noted</w:t>
      </w:r>
      <w:r>
        <w:t xml:space="preserve"> that although the </w:t>
      </w:r>
      <w:r w:rsidR="006B296D">
        <w:t xml:space="preserve">number of </w:t>
      </w:r>
      <w:r>
        <w:t>applications ha</w:t>
      </w:r>
      <w:r w:rsidR="006B296D">
        <w:t>s</w:t>
      </w:r>
      <w:r>
        <w:t xml:space="preserve"> </w:t>
      </w:r>
      <w:r w:rsidR="00051D31">
        <w:t xml:space="preserve">increased only slightly </w:t>
      </w:r>
      <w:r>
        <w:t xml:space="preserve">over the past year, </w:t>
      </w:r>
      <w:r w:rsidR="00E161C8">
        <w:t>the</w:t>
      </w:r>
      <w:r w:rsidR="00051D31">
        <w:t xml:space="preserve"> proportion of applicants</w:t>
      </w:r>
      <w:r w:rsidR="00E161C8">
        <w:t xml:space="preserve"> who</w:t>
      </w:r>
      <w:r w:rsidR="00F2474C">
        <w:t xml:space="preserve"> progressed</w:t>
      </w:r>
      <w:r>
        <w:t xml:space="preserve"> through to </w:t>
      </w:r>
      <w:r w:rsidR="0034650B">
        <w:t>the</w:t>
      </w:r>
      <w:r>
        <w:t xml:space="preserve"> dispense of a voluntary assisted dying substance</w:t>
      </w:r>
      <w:r w:rsidR="00E161C8">
        <w:t xml:space="preserve"> increased by 7%</w:t>
      </w:r>
      <w:r>
        <w:t xml:space="preserve">. </w:t>
      </w:r>
      <w:r w:rsidR="00051D31">
        <w:t>There has been an</w:t>
      </w:r>
      <w:r>
        <w:t xml:space="preserve"> increase of 34</w:t>
      </w:r>
      <w:r w:rsidR="002F6887">
        <w:t xml:space="preserve"> </w:t>
      </w:r>
      <w:r w:rsidR="00BF7A11">
        <w:t>per</w:t>
      </w:r>
      <w:r w:rsidR="00D546D8">
        <w:t xml:space="preserve"> </w:t>
      </w:r>
      <w:r w:rsidR="00BF7A11">
        <w:t>cent</w:t>
      </w:r>
      <w:r>
        <w:t xml:space="preserve"> </w:t>
      </w:r>
      <w:r w:rsidR="00735C7E">
        <w:t xml:space="preserve">compared </w:t>
      </w:r>
      <w:r>
        <w:t xml:space="preserve">to the previous reporting year, of applicants proceeding though a practitioner administration process. </w:t>
      </w:r>
    </w:p>
    <w:p w14:paraId="7C1F5362" w14:textId="138C128E" w:rsidR="007A5E5F" w:rsidRDefault="007A5E5F" w:rsidP="007A5E5F">
      <w:pPr>
        <w:pStyle w:val="SCVimprint"/>
        <w:rPr>
          <w:rFonts w:ascii="VIC SemiBold" w:eastAsiaTheme="majorEastAsia" w:hAnsi="VIC SemiBold" w:cstheme="majorBidi"/>
          <w:sz w:val="24"/>
          <w:szCs w:val="24"/>
        </w:rPr>
      </w:pPr>
      <w:r>
        <w:rPr>
          <w:rFonts w:ascii="VIC SemiBold" w:eastAsiaTheme="majorEastAsia" w:hAnsi="VIC SemiBold" w:cstheme="majorBidi"/>
          <w:sz w:val="24"/>
          <w:szCs w:val="24"/>
        </w:rPr>
        <w:t>Research and data</w:t>
      </w:r>
    </w:p>
    <w:p w14:paraId="58CEBED3" w14:textId="7E1505C8" w:rsidR="007A5E5F" w:rsidRDefault="007A5E5F" w:rsidP="007A5E5F">
      <w:pPr>
        <w:pStyle w:val="SCVimprint"/>
        <w:rPr>
          <w:rFonts w:ascii="VIC" w:hAnsi="VIC"/>
          <w:sz w:val="19"/>
          <w:szCs w:val="19"/>
        </w:rPr>
      </w:pPr>
      <w:r>
        <w:rPr>
          <w:rFonts w:ascii="VIC" w:hAnsi="VIC"/>
          <w:sz w:val="19"/>
          <w:szCs w:val="19"/>
        </w:rPr>
        <w:t xml:space="preserve">Working with Safer Care Victoria and the Department of Health, the Board </w:t>
      </w:r>
      <w:r w:rsidR="0010514E">
        <w:rPr>
          <w:rFonts w:ascii="VIC" w:hAnsi="VIC"/>
          <w:sz w:val="19"/>
          <w:szCs w:val="19"/>
        </w:rPr>
        <w:t>acknowledge</w:t>
      </w:r>
      <w:r>
        <w:rPr>
          <w:rFonts w:ascii="VIC" w:hAnsi="VIC"/>
          <w:sz w:val="19"/>
          <w:szCs w:val="19"/>
        </w:rPr>
        <w:t xml:space="preserve"> the progression of data management and governance agreements regarding the use of voluntary assisted dying</w:t>
      </w:r>
      <w:r w:rsidR="00674533">
        <w:rPr>
          <w:rFonts w:ascii="VIC" w:hAnsi="VIC"/>
          <w:sz w:val="19"/>
          <w:szCs w:val="19"/>
        </w:rPr>
        <w:t xml:space="preserve"> data for</w:t>
      </w:r>
      <w:r>
        <w:rPr>
          <w:rFonts w:ascii="VIC" w:hAnsi="VIC"/>
          <w:sz w:val="19"/>
          <w:szCs w:val="19"/>
        </w:rPr>
        <w:t xml:space="preserve"> research. </w:t>
      </w:r>
      <w:r w:rsidR="00C808AC">
        <w:rPr>
          <w:rFonts w:ascii="VIC" w:hAnsi="VIC"/>
          <w:sz w:val="19"/>
          <w:szCs w:val="19"/>
        </w:rPr>
        <w:t>D</w:t>
      </w:r>
      <w:r>
        <w:rPr>
          <w:rFonts w:ascii="VIC" w:hAnsi="VIC"/>
          <w:sz w:val="19"/>
          <w:szCs w:val="19"/>
        </w:rPr>
        <w:t>iscussions on</w:t>
      </w:r>
      <w:r w:rsidR="0085181E">
        <w:rPr>
          <w:rFonts w:ascii="VIC" w:hAnsi="VIC"/>
          <w:sz w:val="19"/>
          <w:szCs w:val="19"/>
        </w:rPr>
        <w:t xml:space="preserve"> developing a</w:t>
      </w:r>
      <w:r>
        <w:rPr>
          <w:rFonts w:ascii="VIC" w:hAnsi="VIC"/>
          <w:sz w:val="19"/>
          <w:szCs w:val="19"/>
        </w:rPr>
        <w:t xml:space="preserve"> minimum dataset across all Australian jurisdictions and New Zealand ha</w:t>
      </w:r>
      <w:r w:rsidR="00C63EC1">
        <w:rPr>
          <w:rFonts w:ascii="VIC" w:hAnsi="VIC"/>
          <w:sz w:val="19"/>
          <w:szCs w:val="19"/>
        </w:rPr>
        <w:t>ve</w:t>
      </w:r>
      <w:r>
        <w:rPr>
          <w:rFonts w:ascii="VIC" w:hAnsi="VIC"/>
          <w:sz w:val="19"/>
          <w:szCs w:val="19"/>
        </w:rPr>
        <w:t xml:space="preserve"> been positive. </w:t>
      </w:r>
    </w:p>
    <w:p w14:paraId="0E7B97F8" w14:textId="4DB625B5" w:rsidR="007A5E5F" w:rsidRDefault="007A5E5F" w:rsidP="007A5E5F">
      <w:pPr>
        <w:pStyle w:val="SCVimprint"/>
        <w:rPr>
          <w:rFonts w:ascii="VIC" w:hAnsi="VIC"/>
          <w:sz w:val="19"/>
          <w:szCs w:val="19"/>
        </w:rPr>
      </w:pPr>
      <w:r>
        <w:rPr>
          <w:rFonts w:ascii="VIC" w:hAnsi="VIC"/>
          <w:sz w:val="19"/>
          <w:szCs w:val="19"/>
        </w:rPr>
        <w:t xml:space="preserve">The Research Advisory Working Group will be able to </w:t>
      </w:r>
      <w:r w:rsidR="00745AE8">
        <w:rPr>
          <w:rFonts w:ascii="VIC" w:hAnsi="VIC"/>
          <w:sz w:val="19"/>
          <w:szCs w:val="19"/>
        </w:rPr>
        <w:t>use</w:t>
      </w:r>
      <w:r>
        <w:rPr>
          <w:rFonts w:ascii="VIC" w:hAnsi="VIC"/>
          <w:sz w:val="19"/>
          <w:szCs w:val="19"/>
        </w:rPr>
        <w:t xml:space="preserve"> these key progressions in the coming year. </w:t>
      </w:r>
    </w:p>
    <w:p w14:paraId="2CB486A1" w14:textId="77777777" w:rsidR="007A5E5F" w:rsidRDefault="007A5E5F" w:rsidP="007A5E5F">
      <w:pPr>
        <w:pStyle w:val="SCVimprint"/>
        <w:rPr>
          <w:rFonts w:ascii="VIC SemiBold" w:eastAsiaTheme="majorEastAsia" w:hAnsi="VIC SemiBold" w:cstheme="majorBidi"/>
          <w:sz w:val="24"/>
          <w:szCs w:val="24"/>
        </w:rPr>
      </w:pPr>
      <w:r w:rsidRPr="00E82CB3">
        <w:rPr>
          <w:rFonts w:ascii="VIC SemiBold" w:eastAsiaTheme="majorEastAsia" w:hAnsi="VIC SemiBold" w:cstheme="majorBidi"/>
          <w:sz w:val="24"/>
          <w:szCs w:val="24"/>
        </w:rPr>
        <w:t>Review of the operation of the Act</w:t>
      </w:r>
    </w:p>
    <w:p w14:paraId="1BC460E5" w14:textId="2079FC0B" w:rsidR="00E35A53" w:rsidRDefault="007A5E5F" w:rsidP="007A5E5F">
      <w:pPr>
        <w:pStyle w:val="NoSpacing"/>
        <w:rPr>
          <w:rFonts w:ascii="VIC" w:hAnsi="VIC"/>
          <w:sz w:val="19"/>
          <w:szCs w:val="19"/>
        </w:rPr>
      </w:pPr>
      <w:r w:rsidRPr="006E0BA9">
        <w:rPr>
          <w:rFonts w:ascii="VIC" w:hAnsi="VIC"/>
          <w:sz w:val="19"/>
          <w:szCs w:val="19"/>
        </w:rPr>
        <w:t xml:space="preserve">As we head into the fifth year of the operation of the Act, the Minister is required by the Act to </w:t>
      </w:r>
      <w:r w:rsidR="00F125EE">
        <w:rPr>
          <w:rFonts w:ascii="VIC" w:hAnsi="VIC"/>
          <w:sz w:val="19"/>
          <w:szCs w:val="19"/>
        </w:rPr>
        <w:t>‘c</w:t>
      </w:r>
      <w:r w:rsidR="00F125EE" w:rsidRPr="006E0BA9">
        <w:rPr>
          <w:rFonts w:ascii="VIC" w:hAnsi="VIC"/>
          <w:sz w:val="19"/>
          <w:szCs w:val="19"/>
        </w:rPr>
        <w:t>ause</w:t>
      </w:r>
      <w:r w:rsidR="00F125EE">
        <w:rPr>
          <w:rFonts w:ascii="VIC" w:hAnsi="VIC"/>
          <w:sz w:val="19"/>
          <w:szCs w:val="19"/>
        </w:rPr>
        <w:t>’</w:t>
      </w:r>
      <w:r w:rsidRPr="006E0BA9">
        <w:rPr>
          <w:rFonts w:ascii="VIC" w:hAnsi="VIC"/>
          <w:sz w:val="19"/>
          <w:szCs w:val="19"/>
        </w:rPr>
        <w:t xml:space="preserve"> a review </w:t>
      </w:r>
      <w:r w:rsidR="00C34919">
        <w:rPr>
          <w:rFonts w:ascii="VIC" w:hAnsi="VIC"/>
          <w:sz w:val="19"/>
          <w:szCs w:val="19"/>
        </w:rPr>
        <w:t xml:space="preserve">of </w:t>
      </w:r>
      <w:r w:rsidRPr="006E0BA9">
        <w:rPr>
          <w:rFonts w:ascii="VIC" w:hAnsi="VIC"/>
          <w:sz w:val="19"/>
          <w:szCs w:val="19"/>
        </w:rPr>
        <w:t xml:space="preserve">the operation of the Act. While the voluntary assisted dying scheme has operated safely and in accordance with the law, the Board </w:t>
      </w:r>
      <w:r w:rsidR="00FE4AF7">
        <w:rPr>
          <w:rFonts w:ascii="VIC" w:hAnsi="VIC"/>
          <w:sz w:val="19"/>
          <w:szCs w:val="19"/>
        </w:rPr>
        <w:t>considers that timely and co</w:t>
      </w:r>
      <w:r w:rsidRPr="006E0BA9">
        <w:rPr>
          <w:rFonts w:ascii="VIC" w:hAnsi="VIC"/>
          <w:sz w:val="19"/>
          <w:szCs w:val="19"/>
        </w:rPr>
        <w:t>mpassionate access to the scheme</w:t>
      </w:r>
      <w:r w:rsidR="00FE4AF7">
        <w:rPr>
          <w:rFonts w:ascii="VIC" w:hAnsi="VIC"/>
          <w:sz w:val="19"/>
          <w:szCs w:val="19"/>
        </w:rPr>
        <w:t xml:space="preserve"> could be improved. </w:t>
      </w:r>
    </w:p>
    <w:p w14:paraId="16C2970A" w14:textId="77777777" w:rsidR="00650D37" w:rsidRDefault="00650D37" w:rsidP="007A5E5F">
      <w:pPr>
        <w:pStyle w:val="NoSpacing"/>
        <w:rPr>
          <w:rFonts w:ascii="VIC" w:hAnsi="VIC"/>
          <w:sz w:val="19"/>
          <w:szCs w:val="19"/>
        </w:rPr>
      </w:pPr>
    </w:p>
    <w:p w14:paraId="249DA901" w14:textId="4FA5E949" w:rsidR="007A5E5F" w:rsidRDefault="007A5E5F" w:rsidP="007A5E5F">
      <w:pPr>
        <w:pStyle w:val="NoSpacing"/>
      </w:pPr>
      <w:r w:rsidRPr="006E0BA9">
        <w:rPr>
          <w:rFonts w:ascii="VIC" w:hAnsi="VIC"/>
          <w:sz w:val="19"/>
          <w:szCs w:val="19"/>
        </w:rPr>
        <w:t>The review</w:t>
      </w:r>
      <w:r w:rsidR="00BE6747">
        <w:rPr>
          <w:rFonts w:ascii="VIC" w:hAnsi="VIC"/>
          <w:sz w:val="19"/>
          <w:szCs w:val="19"/>
        </w:rPr>
        <w:t xml:space="preserve"> of the operation of the Act</w:t>
      </w:r>
      <w:r w:rsidRPr="006E0BA9">
        <w:rPr>
          <w:rFonts w:ascii="VIC" w:hAnsi="VIC"/>
          <w:sz w:val="19"/>
          <w:szCs w:val="19"/>
        </w:rPr>
        <w:t xml:space="preserve"> provides an opportunity to </w:t>
      </w:r>
      <w:r w:rsidR="000827D2">
        <w:rPr>
          <w:rFonts w:ascii="VIC" w:hAnsi="VIC"/>
          <w:sz w:val="19"/>
          <w:szCs w:val="19"/>
        </w:rPr>
        <w:t>understand</w:t>
      </w:r>
      <w:r w:rsidR="000827D2" w:rsidRPr="006E0BA9">
        <w:rPr>
          <w:rFonts w:ascii="VIC" w:hAnsi="VIC"/>
          <w:sz w:val="19"/>
          <w:szCs w:val="19"/>
        </w:rPr>
        <w:t xml:space="preserve"> </w:t>
      </w:r>
      <w:r w:rsidRPr="006E0BA9">
        <w:rPr>
          <w:rFonts w:ascii="VIC" w:hAnsi="VIC"/>
          <w:sz w:val="19"/>
          <w:szCs w:val="19"/>
        </w:rPr>
        <w:t xml:space="preserve">these barriers with a view to promoting improvements. The Board </w:t>
      </w:r>
      <w:r w:rsidR="00F75DA4">
        <w:rPr>
          <w:rFonts w:ascii="VIC" w:hAnsi="VIC"/>
          <w:sz w:val="19"/>
          <w:szCs w:val="19"/>
        </w:rPr>
        <w:t>will prepare</w:t>
      </w:r>
      <w:r w:rsidRPr="006E0BA9">
        <w:rPr>
          <w:rFonts w:ascii="VIC" w:hAnsi="VIC"/>
          <w:sz w:val="19"/>
          <w:szCs w:val="19"/>
        </w:rPr>
        <w:t xml:space="preserve"> a submission </w:t>
      </w:r>
      <w:r w:rsidR="00841AD3" w:rsidRPr="006E0BA9">
        <w:rPr>
          <w:rFonts w:ascii="VIC" w:hAnsi="VIC"/>
          <w:sz w:val="19"/>
          <w:szCs w:val="19"/>
        </w:rPr>
        <w:t xml:space="preserve">to </w:t>
      </w:r>
      <w:r w:rsidR="00841AD3">
        <w:rPr>
          <w:rFonts w:ascii="VIC" w:hAnsi="VIC"/>
          <w:sz w:val="19"/>
          <w:szCs w:val="19"/>
        </w:rPr>
        <w:t>the</w:t>
      </w:r>
      <w:r w:rsidRPr="006E0BA9">
        <w:rPr>
          <w:rFonts w:ascii="VIC" w:hAnsi="VIC"/>
          <w:sz w:val="19"/>
          <w:szCs w:val="19"/>
        </w:rPr>
        <w:t xml:space="preserve"> review which will draw upon the </w:t>
      </w:r>
      <w:r w:rsidR="002D7857">
        <w:rPr>
          <w:rFonts w:ascii="VIC" w:hAnsi="VIC"/>
          <w:sz w:val="19"/>
          <w:szCs w:val="19"/>
        </w:rPr>
        <w:t xml:space="preserve">insights </w:t>
      </w:r>
      <w:r w:rsidRPr="006E0BA9">
        <w:rPr>
          <w:rFonts w:ascii="VIC" w:hAnsi="VIC"/>
          <w:sz w:val="19"/>
          <w:szCs w:val="19"/>
        </w:rPr>
        <w:t xml:space="preserve">collected to date, </w:t>
      </w:r>
      <w:r w:rsidR="001E4C78">
        <w:rPr>
          <w:rFonts w:ascii="VIC" w:hAnsi="VIC"/>
          <w:sz w:val="19"/>
          <w:szCs w:val="19"/>
        </w:rPr>
        <w:t>including</w:t>
      </w:r>
      <w:r w:rsidR="00F2474C" w:rsidRPr="006E0BA9">
        <w:rPr>
          <w:rFonts w:ascii="VIC" w:hAnsi="VIC"/>
          <w:sz w:val="19"/>
          <w:szCs w:val="19"/>
        </w:rPr>
        <w:t xml:space="preserve"> feedback</w:t>
      </w:r>
      <w:r w:rsidRPr="006E0BA9">
        <w:rPr>
          <w:rFonts w:ascii="VIC" w:hAnsi="VIC"/>
          <w:sz w:val="19"/>
          <w:szCs w:val="19"/>
        </w:rPr>
        <w:t xml:space="preserve"> from applicants, loved ones, carers, families and medical practitioners involved in the program</w:t>
      </w:r>
      <w:r w:rsidR="008C682A">
        <w:rPr>
          <w:rFonts w:ascii="VIC" w:hAnsi="VIC"/>
          <w:sz w:val="19"/>
          <w:szCs w:val="19"/>
        </w:rPr>
        <w:t>.</w:t>
      </w:r>
    </w:p>
    <w:p w14:paraId="4F694F06" w14:textId="77777777" w:rsidR="007A5E5F" w:rsidRDefault="007A5E5F" w:rsidP="007A5E5F">
      <w:pPr>
        <w:pStyle w:val="SCVimprint"/>
        <w:rPr>
          <w:rFonts w:ascii="VIC" w:hAnsi="VIC"/>
          <w:sz w:val="19"/>
          <w:szCs w:val="19"/>
        </w:rPr>
      </w:pPr>
      <w:r>
        <w:rPr>
          <w:rFonts w:ascii="VIC" w:hAnsi="VIC"/>
          <w:sz w:val="19"/>
          <w:szCs w:val="19"/>
        </w:rPr>
        <w:t xml:space="preserve">The Board encourages all interested parties to provide feedback and input into this review. </w:t>
      </w:r>
    </w:p>
    <w:p w14:paraId="160973D9" w14:textId="4A1E4B35" w:rsidR="007A5E5F" w:rsidRDefault="007A5E5F" w:rsidP="007A5E5F">
      <w:pPr>
        <w:pStyle w:val="SCVimprint"/>
        <w:rPr>
          <w:rFonts w:ascii="VIC SemiBold" w:eastAsiaTheme="majorEastAsia" w:hAnsi="VIC SemiBold" w:cstheme="majorBidi"/>
          <w:sz w:val="24"/>
          <w:szCs w:val="24"/>
        </w:rPr>
      </w:pPr>
      <w:r>
        <w:rPr>
          <w:rFonts w:ascii="VIC SemiBold" w:eastAsiaTheme="majorEastAsia" w:hAnsi="VIC SemiBold" w:cstheme="majorBidi"/>
          <w:sz w:val="24"/>
          <w:szCs w:val="24"/>
        </w:rPr>
        <w:t>Working with other Australian jurisdictions</w:t>
      </w:r>
    </w:p>
    <w:p w14:paraId="03ADF712" w14:textId="15A28C9E" w:rsidR="007A5E5F" w:rsidRPr="00477FFD" w:rsidRDefault="007A5E5F" w:rsidP="007A5E5F">
      <w:pPr>
        <w:pStyle w:val="SCVimprint"/>
        <w:rPr>
          <w:rFonts w:ascii="VIC" w:hAnsi="VIC"/>
          <w:sz w:val="19"/>
          <w:szCs w:val="19"/>
        </w:rPr>
      </w:pPr>
      <w:r w:rsidRPr="00477FFD">
        <w:rPr>
          <w:rFonts w:ascii="VIC" w:hAnsi="VIC"/>
          <w:sz w:val="19"/>
          <w:szCs w:val="19"/>
        </w:rPr>
        <w:t xml:space="preserve">Similar legislation is now in </w:t>
      </w:r>
      <w:r w:rsidR="00E511CA" w:rsidRPr="00477FFD">
        <w:rPr>
          <w:rFonts w:ascii="VIC" w:hAnsi="VIC"/>
          <w:sz w:val="19"/>
          <w:szCs w:val="19"/>
        </w:rPr>
        <w:t>operation</w:t>
      </w:r>
      <w:r w:rsidR="00E511CA">
        <w:rPr>
          <w:rFonts w:ascii="VIC" w:hAnsi="VIC"/>
          <w:sz w:val="19"/>
          <w:szCs w:val="19"/>
        </w:rPr>
        <w:t xml:space="preserve">, or </w:t>
      </w:r>
      <w:r w:rsidR="00B3226F">
        <w:rPr>
          <w:rFonts w:ascii="VIC" w:hAnsi="VIC"/>
          <w:sz w:val="19"/>
          <w:szCs w:val="19"/>
        </w:rPr>
        <w:t>will soon be</w:t>
      </w:r>
      <w:r w:rsidR="00E511CA">
        <w:rPr>
          <w:rFonts w:ascii="VIC" w:hAnsi="VIC"/>
          <w:sz w:val="19"/>
          <w:szCs w:val="19"/>
        </w:rPr>
        <w:t xml:space="preserve">, in </w:t>
      </w:r>
      <w:r w:rsidRPr="00477FFD">
        <w:rPr>
          <w:rFonts w:ascii="VIC" w:hAnsi="VIC"/>
          <w:sz w:val="19"/>
          <w:szCs w:val="19"/>
        </w:rPr>
        <w:t>all jurisdictions</w:t>
      </w:r>
      <w:r w:rsidR="0014046D">
        <w:rPr>
          <w:rFonts w:ascii="VIC" w:hAnsi="VIC"/>
          <w:sz w:val="19"/>
          <w:szCs w:val="19"/>
        </w:rPr>
        <w:t xml:space="preserve"> across</w:t>
      </w:r>
      <w:r w:rsidRPr="00477FFD">
        <w:rPr>
          <w:rFonts w:ascii="VIC" w:hAnsi="VIC"/>
          <w:sz w:val="19"/>
          <w:szCs w:val="19"/>
        </w:rPr>
        <w:t xml:space="preserve"> Australia. </w:t>
      </w:r>
      <w:r w:rsidR="517FFB8D" w:rsidRPr="3C9B022B">
        <w:rPr>
          <w:rFonts w:ascii="VIC" w:hAnsi="VIC"/>
          <w:sz w:val="19"/>
          <w:szCs w:val="19"/>
        </w:rPr>
        <w:t>Arrangements for d</w:t>
      </w:r>
      <w:r w:rsidRPr="00477FFD">
        <w:rPr>
          <w:rFonts w:ascii="VIC" w:hAnsi="VIC"/>
          <w:sz w:val="19"/>
          <w:szCs w:val="19"/>
        </w:rPr>
        <w:t xml:space="preserve">iscussions between the respective review bodies, including New Zealand, have been established. The Board looks forward to sharing </w:t>
      </w:r>
      <w:r w:rsidR="00164ED5">
        <w:rPr>
          <w:rFonts w:ascii="VIC" w:hAnsi="VIC"/>
          <w:sz w:val="19"/>
          <w:szCs w:val="19"/>
        </w:rPr>
        <w:t>insights</w:t>
      </w:r>
      <w:r w:rsidRPr="00477FFD">
        <w:rPr>
          <w:rFonts w:ascii="VIC" w:hAnsi="VIC"/>
          <w:sz w:val="19"/>
          <w:szCs w:val="19"/>
        </w:rPr>
        <w:t xml:space="preserve"> between jurisdictions with the objective of improving services for Victorians.</w:t>
      </w:r>
    </w:p>
    <w:p w14:paraId="5635CC23" w14:textId="7D61D3D6" w:rsidR="004239A0" w:rsidRDefault="007A5E5F" w:rsidP="007A5E5F">
      <w:pPr>
        <w:pStyle w:val="SCVimprint"/>
        <w:rPr>
          <w:rFonts w:ascii="VIC" w:hAnsi="VIC"/>
          <w:sz w:val="19"/>
          <w:szCs w:val="19"/>
        </w:rPr>
      </w:pPr>
      <w:r>
        <w:rPr>
          <w:rFonts w:ascii="VIC" w:hAnsi="VIC"/>
          <w:sz w:val="19"/>
          <w:szCs w:val="19"/>
        </w:rPr>
        <w:t xml:space="preserve">Already there are clear alignments, and some distinct </w:t>
      </w:r>
      <w:r w:rsidRPr="00324687">
        <w:rPr>
          <w:rFonts w:ascii="VIC" w:hAnsi="VIC"/>
          <w:sz w:val="19"/>
          <w:szCs w:val="19"/>
        </w:rPr>
        <w:t xml:space="preserve">differences in the experience of each jurisdiction. </w:t>
      </w:r>
      <w:r w:rsidR="00F35347" w:rsidRPr="00981EFB">
        <w:rPr>
          <w:rFonts w:eastAsia="Times New Roman" w:cstheme="minorHAnsi"/>
          <w:sz w:val="19"/>
          <w:szCs w:val="19"/>
        </w:rPr>
        <w:t>For example,</w:t>
      </w:r>
      <w:r w:rsidR="00F35347" w:rsidRPr="00DD10C6">
        <w:rPr>
          <w:rFonts w:eastAsia="Times New Roman" w:cstheme="minorHAnsi"/>
          <w:sz w:val="19"/>
          <w:szCs w:val="19"/>
        </w:rPr>
        <w:t xml:space="preserve"> in the 2022-23 period,</w:t>
      </w:r>
      <w:r w:rsidR="001705DA" w:rsidRPr="00DD10C6">
        <w:rPr>
          <w:rFonts w:eastAsia="Times New Roman" w:cstheme="minorHAnsi"/>
          <w:sz w:val="19"/>
          <w:szCs w:val="19"/>
        </w:rPr>
        <w:t xml:space="preserve"> t</w:t>
      </w:r>
      <w:r w:rsidR="009410FE" w:rsidRPr="00DD10C6">
        <w:rPr>
          <w:rFonts w:eastAsia="Times New Roman" w:cstheme="minorHAnsi"/>
          <w:sz w:val="19"/>
          <w:szCs w:val="19"/>
        </w:rPr>
        <w:t xml:space="preserve">he number of </w:t>
      </w:r>
      <w:r w:rsidR="001705DA" w:rsidRPr="00DD10C6">
        <w:rPr>
          <w:rFonts w:eastAsia="Times New Roman" w:cstheme="minorHAnsi"/>
          <w:sz w:val="19"/>
          <w:szCs w:val="19"/>
        </w:rPr>
        <w:t>voluntary assisted dying</w:t>
      </w:r>
      <w:r w:rsidR="009410FE" w:rsidRPr="00DD10C6">
        <w:rPr>
          <w:rFonts w:eastAsia="Times New Roman" w:cstheme="minorHAnsi"/>
          <w:sz w:val="19"/>
          <w:szCs w:val="19"/>
        </w:rPr>
        <w:t xml:space="preserve"> related deaths represents </w:t>
      </w:r>
      <w:r w:rsidR="00DD10C6">
        <w:rPr>
          <w:rFonts w:eastAsia="Times New Roman" w:cstheme="minorHAnsi"/>
          <w:sz w:val="19"/>
          <w:szCs w:val="19"/>
        </w:rPr>
        <w:t>0.</w:t>
      </w:r>
      <w:r w:rsidR="0083799B">
        <w:rPr>
          <w:rFonts w:eastAsia="Times New Roman" w:cstheme="minorHAnsi"/>
          <w:sz w:val="19"/>
          <w:szCs w:val="19"/>
        </w:rPr>
        <w:t>6</w:t>
      </w:r>
      <w:r w:rsidR="00DD10C6">
        <w:rPr>
          <w:rFonts w:eastAsia="Times New Roman" w:cstheme="minorHAnsi"/>
          <w:sz w:val="19"/>
          <w:szCs w:val="19"/>
        </w:rPr>
        <w:t>5</w:t>
      </w:r>
      <w:r w:rsidR="009410FE" w:rsidRPr="00DD10C6">
        <w:rPr>
          <w:rFonts w:eastAsia="Times New Roman" w:cstheme="minorHAnsi"/>
          <w:sz w:val="19"/>
          <w:szCs w:val="19"/>
        </w:rPr>
        <w:t xml:space="preserve">% of </w:t>
      </w:r>
      <w:r w:rsidR="008760D4" w:rsidRPr="00DD10C6">
        <w:rPr>
          <w:rFonts w:eastAsia="Times New Roman" w:cstheme="minorHAnsi"/>
          <w:sz w:val="19"/>
          <w:szCs w:val="19"/>
        </w:rPr>
        <w:t>registered</w:t>
      </w:r>
      <w:r w:rsidR="009410FE" w:rsidRPr="00DD10C6">
        <w:rPr>
          <w:rFonts w:eastAsia="Times New Roman" w:cstheme="minorHAnsi"/>
          <w:sz w:val="19"/>
          <w:szCs w:val="19"/>
        </w:rPr>
        <w:t xml:space="preserve"> deaths in Victori</w:t>
      </w:r>
      <w:r w:rsidR="00F35347" w:rsidRPr="00DD10C6">
        <w:rPr>
          <w:rFonts w:eastAsia="Times New Roman" w:cstheme="minorHAnsi"/>
          <w:sz w:val="19"/>
          <w:szCs w:val="19"/>
        </w:rPr>
        <w:t>a</w:t>
      </w:r>
      <w:r w:rsidR="009410FE" w:rsidRPr="00DD10C6">
        <w:rPr>
          <w:rFonts w:eastAsia="Times New Roman" w:cstheme="minorHAnsi"/>
          <w:sz w:val="19"/>
          <w:szCs w:val="19"/>
        </w:rPr>
        <w:t>. This compares with 1.1% in Western Australia in 2021-22</w:t>
      </w:r>
      <w:r w:rsidR="0048555B" w:rsidRPr="00DD10C6">
        <w:rPr>
          <w:rFonts w:eastAsia="Times New Roman" w:cstheme="minorHAnsi"/>
          <w:sz w:val="19"/>
          <w:szCs w:val="19"/>
        </w:rPr>
        <w:t xml:space="preserve">. </w:t>
      </w:r>
      <w:r w:rsidR="009410FE" w:rsidRPr="00DD10C6">
        <w:rPr>
          <w:rFonts w:eastAsia="Times New Roman" w:cstheme="minorHAnsi"/>
          <w:sz w:val="19"/>
          <w:szCs w:val="19"/>
        </w:rPr>
        <w:t>While it is not possible to be definitive about the reasons for this difference, the</w:t>
      </w:r>
      <w:r w:rsidR="009410FE" w:rsidRPr="00324687">
        <w:rPr>
          <w:rFonts w:eastAsia="Times New Roman" w:cstheme="minorHAnsi"/>
          <w:sz w:val="19"/>
          <w:szCs w:val="19"/>
        </w:rPr>
        <w:t xml:space="preserve"> fact that health practitioners</w:t>
      </w:r>
      <w:r w:rsidR="00434444">
        <w:rPr>
          <w:rFonts w:eastAsia="Times New Roman" w:cstheme="minorHAnsi"/>
          <w:sz w:val="19"/>
          <w:szCs w:val="19"/>
        </w:rPr>
        <w:t xml:space="preserve"> in WA</w:t>
      </w:r>
      <w:r w:rsidR="009410FE" w:rsidRPr="00324687">
        <w:rPr>
          <w:rFonts w:eastAsia="Times New Roman" w:cstheme="minorHAnsi"/>
          <w:sz w:val="19"/>
          <w:szCs w:val="19"/>
        </w:rPr>
        <w:t xml:space="preserve"> are not prohibited from initiating discussions about voluntary assisted dying provided that they provide advice on all other options for treatment, </w:t>
      </w:r>
      <w:r w:rsidR="002E33AB">
        <w:rPr>
          <w:rFonts w:eastAsia="Times New Roman" w:cstheme="minorHAnsi"/>
          <w:sz w:val="19"/>
          <w:szCs w:val="19"/>
        </w:rPr>
        <w:t>may explain</w:t>
      </w:r>
      <w:r w:rsidR="00C03D80">
        <w:rPr>
          <w:rFonts w:eastAsia="Times New Roman" w:cstheme="minorHAnsi"/>
          <w:sz w:val="19"/>
          <w:szCs w:val="19"/>
        </w:rPr>
        <w:t xml:space="preserve"> a higher </w:t>
      </w:r>
      <w:r w:rsidR="000F0E43">
        <w:rPr>
          <w:rFonts w:eastAsia="Times New Roman" w:cstheme="minorHAnsi"/>
          <w:sz w:val="19"/>
          <w:szCs w:val="19"/>
        </w:rPr>
        <w:t xml:space="preserve">access rate in the initial implementation </w:t>
      </w:r>
      <w:r w:rsidR="002E33AB">
        <w:rPr>
          <w:rFonts w:eastAsia="Times New Roman" w:cstheme="minorHAnsi"/>
          <w:sz w:val="19"/>
          <w:szCs w:val="19"/>
        </w:rPr>
        <w:t xml:space="preserve">period </w:t>
      </w:r>
      <w:r w:rsidR="000F0E43">
        <w:rPr>
          <w:rFonts w:eastAsia="Times New Roman" w:cstheme="minorHAnsi"/>
          <w:sz w:val="19"/>
          <w:szCs w:val="19"/>
        </w:rPr>
        <w:t>than experienced in Victoria</w:t>
      </w:r>
      <w:r w:rsidR="009410FE" w:rsidRPr="00324687">
        <w:rPr>
          <w:rFonts w:ascii="VIC" w:hAnsi="VIC"/>
          <w:sz w:val="19"/>
          <w:szCs w:val="19"/>
        </w:rPr>
        <w:t>.</w:t>
      </w:r>
    </w:p>
    <w:p w14:paraId="539ED4ED" w14:textId="124B253C" w:rsidR="007A5E5F" w:rsidRDefault="007A5E5F" w:rsidP="007A5E5F">
      <w:pPr>
        <w:pStyle w:val="SCVimprint"/>
        <w:rPr>
          <w:rFonts w:ascii="VIC" w:hAnsi="VIC"/>
          <w:sz w:val="19"/>
          <w:szCs w:val="19"/>
        </w:rPr>
      </w:pPr>
      <w:r>
        <w:rPr>
          <w:rFonts w:ascii="VIC" w:hAnsi="VIC"/>
          <w:sz w:val="19"/>
          <w:szCs w:val="19"/>
        </w:rPr>
        <w:t>The Board welcomes the opportunity to continue strengthening engagements across jurisdictio</w:t>
      </w:r>
      <w:r w:rsidR="0068710A">
        <w:rPr>
          <w:rFonts w:ascii="VIC" w:hAnsi="VIC"/>
          <w:sz w:val="19"/>
          <w:szCs w:val="19"/>
        </w:rPr>
        <w:t>ns</w:t>
      </w:r>
      <w:r w:rsidR="006753A5">
        <w:rPr>
          <w:rFonts w:ascii="VIC" w:hAnsi="VIC"/>
          <w:sz w:val="19"/>
          <w:szCs w:val="19"/>
        </w:rPr>
        <w:t xml:space="preserve"> as they progress legislation, </w:t>
      </w:r>
      <w:r>
        <w:rPr>
          <w:rFonts w:ascii="VIC" w:hAnsi="VIC"/>
          <w:sz w:val="19"/>
          <w:szCs w:val="19"/>
        </w:rPr>
        <w:t xml:space="preserve">to work together on the impacts of all Australians </w:t>
      </w:r>
      <w:r w:rsidR="003735B0">
        <w:rPr>
          <w:rFonts w:ascii="VIC" w:hAnsi="VIC"/>
          <w:sz w:val="19"/>
          <w:szCs w:val="19"/>
        </w:rPr>
        <w:t>who have</w:t>
      </w:r>
      <w:r>
        <w:rPr>
          <w:rFonts w:ascii="VIC" w:hAnsi="VIC"/>
          <w:sz w:val="19"/>
          <w:szCs w:val="19"/>
        </w:rPr>
        <w:t xml:space="preserve"> access to voluntary assisted dying through the different legislations. </w:t>
      </w:r>
    </w:p>
    <w:p w14:paraId="435DFC9B" w14:textId="5980C62D" w:rsidR="007A5E5F" w:rsidRPr="00E82CB3" w:rsidRDefault="007A5E5F" w:rsidP="007A5E5F">
      <w:pPr>
        <w:spacing w:line="280" w:lineRule="atLeast"/>
        <w:rPr>
          <w:rFonts w:ascii="VIC SemiBold" w:eastAsiaTheme="majorEastAsia" w:hAnsi="VIC SemiBold" w:cstheme="majorBidi"/>
          <w:sz w:val="24"/>
          <w:szCs w:val="24"/>
        </w:rPr>
      </w:pPr>
      <w:r w:rsidRPr="00E82CB3">
        <w:rPr>
          <w:rFonts w:ascii="VIC SemiBold" w:eastAsiaTheme="majorEastAsia" w:hAnsi="VIC SemiBold" w:cstheme="majorBidi"/>
          <w:sz w:val="24"/>
          <w:szCs w:val="24"/>
        </w:rPr>
        <w:t xml:space="preserve">Reflections on </w:t>
      </w:r>
      <w:r>
        <w:rPr>
          <w:rFonts w:ascii="VIC SemiBold" w:eastAsiaTheme="majorEastAsia" w:hAnsi="VIC SemiBold" w:cstheme="majorBidi"/>
          <w:sz w:val="24"/>
          <w:szCs w:val="24"/>
        </w:rPr>
        <w:t>Board activity</w:t>
      </w:r>
    </w:p>
    <w:p w14:paraId="07B09570" w14:textId="0E5C0072" w:rsidR="007A5E5F" w:rsidRDefault="007A5E5F" w:rsidP="007A5E5F">
      <w:pPr>
        <w:spacing w:line="280" w:lineRule="atLeast"/>
        <w:rPr>
          <w:rFonts w:ascii="VIC" w:hAnsi="VIC"/>
          <w:sz w:val="19"/>
          <w:szCs w:val="19"/>
        </w:rPr>
      </w:pPr>
      <w:r>
        <w:rPr>
          <w:rFonts w:ascii="VIC" w:hAnsi="VIC"/>
          <w:sz w:val="19"/>
          <w:szCs w:val="19"/>
        </w:rPr>
        <w:t xml:space="preserve">The Board adopted new Terms of Reference in </w:t>
      </w:r>
      <w:r w:rsidR="00D21F5B">
        <w:rPr>
          <w:rFonts w:ascii="VIC" w:hAnsi="VIC"/>
          <w:sz w:val="19"/>
          <w:szCs w:val="19"/>
        </w:rPr>
        <w:t>April 2023</w:t>
      </w:r>
      <w:r>
        <w:rPr>
          <w:rFonts w:ascii="VIC" w:hAnsi="VIC"/>
          <w:sz w:val="19"/>
          <w:szCs w:val="19"/>
        </w:rPr>
        <w:t xml:space="preserve">. These terms of reference align the Board activity </w:t>
      </w:r>
      <w:r w:rsidR="002F7107">
        <w:rPr>
          <w:rFonts w:ascii="VIC" w:hAnsi="VIC"/>
          <w:sz w:val="19"/>
          <w:szCs w:val="19"/>
        </w:rPr>
        <w:t>more closely</w:t>
      </w:r>
      <w:r>
        <w:rPr>
          <w:rFonts w:ascii="VIC" w:hAnsi="VIC"/>
          <w:sz w:val="19"/>
          <w:szCs w:val="19"/>
        </w:rPr>
        <w:t xml:space="preserve"> to the intent of the legislation</w:t>
      </w:r>
      <w:r w:rsidR="003A3BBB">
        <w:rPr>
          <w:rFonts w:ascii="VIC" w:hAnsi="VIC"/>
          <w:sz w:val="19"/>
          <w:szCs w:val="19"/>
        </w:rPr>
        <w:t xml:space="preserve"> and</w:t>
      </w:r>
      <w:r>
        <w:rPr>
          <w:rFonts w:ascii="VIC" w:hAnsi="VIC"/>
          <w:sz w:val="19"/>
          <w:szCs w:val="19"/>
        </w:rPr>
        <w:t xml:space="preserve"> are available on the Safer Care Victoria website at </w:t>
      </w:r>
      <w:hyperlink r:id="rId28" w:history="1">
        <w:r w:rsidRPr="004F3DB6">
          <w:rPr>
            <w:rStyle w:val="Hyperlink"/>
            <w:rFonts w:ascii="VIC" w:hAnsi="VIC"/>
            <w:sz w:val="19"/>
            <w:szCs w:val="19"/>
          </w:rPr>
          <w:t>www.safercare.vic.gov.au/vad</w:t>
        </w:r>
      </w:hyperlink>
    </w:p>
    <w:p w14:paraId="66C33258" w14:textId="63CED2A8" w:rsidR="007A5E5F" w:rsidRDefault="007A5E5F" w:rsidP="007A5E5F">
      <w:pPr>
        <w:spacing w:line="280" w:lineRule="atLeast"/>
        <w:rPr>
          <w:rFonts w:ascii="VIC" w:hAnsi="VIC"/>
          <w:sz w:val="19"/>
          <w:szCs w:val="19"/>
        </w:rPr>
      </w:pPr>
      <w:r>
        <w:rPr>
          <w:rFonts w:ascii="VIC" w:hAnsi="VIC"/>
          <w:sz w:val="19"/>
          <w:szCs w:val="19"/>
        </w:rPr>
        <w:t xml:space="preserve">Board members have been invited to attend and participate across many diverse events over the past year. These have included academic, operational and legal events relating to end of life care, professional development events and the provision of analysis of the application of the law. The Board welcome the opportunity to speak and engage with the community around the operation of the Act. </w:t>
      </w:r>
    </w:p>
    <w:p w14:paraId="696F3F58" w14:textId="6AA1C9D8" w:rsidR="007A5E5F" w:rsidRDefault="007A5E5F" w:rsidP="007A5E5F">
      <w:pPr>
        <w:spacing w:line="280" w:lineRule="atLeast"/>
        <w:rPr>
          <w:rFonts w:ascii="VIC" w:hAnsi="VIC"/>
          <w:sz w:val="19"/>
          <w:szCs w:val="19"/>
        </w:rPr>
      </w:pPr>
      <w:r w:rsidRPr="12300607">
        <w:rPr>
          <w:rFonts w:ascii="VIC" w:hAnsi="VIC"/>
          <w:sz w:val="19"/>
          <w:szCs w:val="19"/>
        </w:rPr>
        <w:t>I would like to extend my thanks to Associate Professor Margaret Bird and Ms Molly Carlile AM, who resigned during the yea</w:t>
      </w:r>
      <w:r>
        <w:rPr>
          <w:rFonts w:ascii="VIC" w:hAnsi="VIC"/>
          <w:sz w:val="19"/>
          <w:szCs w:val="19"/>
        </w:rPr>
        <w:t>r</w:t>
      </w:r>
      <w:r w:rsidRPr="12300607">
        <w:rPr>
          <w:rFonts w:ascii="VIC" w:hAnsi="VIC"/>
          <w:sz w:val="19"/>
          <w:szCs w:val="19"/>
        </w:rPr>
        <w:t xml:space="preserve">. As foundation Board members, they both made a substantial contribution to the establishment of the operation of voluntary assisted dying in Victoria and to the work of the Board.  </w:t>
      </w:r>
    </w:p>
    <w:p w14:paraId="6BDE09F4" w14:textId="06FD522F" w:rsidR="007A5E5F" w:rsidRPr="00284084" w:rsidRDefault="007A5E5F" w:rsidP="007A5E5F">
      <w:pPr>
        <w:spacing w:after="0" w:line="240" w:lineRule="auto"/>
        <w:textAlignment w:val="baseline"/>
        <w:rPr>
          <w:rFonts w:ascii="VIC" w:hAnsi="VIC"/>
          <w:sz w:val="19"/>
          <w:szCs w:val="19"/>
        </w:rPr>
      </w:pPr>
      <w:r w:rsidRPr="00284084">
        <w:rPr>
          <w:rFonts w:ascii="VIC" w:hAnsi="VIC"/>
          <w:sz w:val="19"/>
          <w:szCs w:val="19"/>
        </w:rPr>
        <w:t xml:space="preserve">Medical practitioners play a </w:t>
      </w:r>
      <w:r w:rsidR="00272C92">
        <w:rPr>
          <w:rFonts w:ascii="VIC" w:hAnsi="VIC"/>
          <w:sz w:val="19"/>
          <w:szCs w:val="19"/>
        </w:rPr>
        <w:t>key</w:t>
      </w:r>
      <w:r w:rsidRPr="00284084">
        <w:rPr>
          <w:rFonts w:ascii="VIC" w:hAnsi="VIC"/>
          <w:sz w:val="19"/>
          <w:szCs w:val="19"/>
        </w:rPr>
        <w:t xml:space="preserve"> role in assessing eligibility in strict compliance with the law and in supporting people to access palliative care and voluntary assisted dying at difficult and significant point</w:t>
      </w:r>
      <w:r w:rsidR="00A15F15">
        <w:rPr>
          <w:rFonts w:ascii="VIC" w:hAnsi="VIC"/>
          <w:sz w:val="19"/>
          <w:szCs w:val="19"/>
        </w:rPr>
        <w:t>s</w:t>
      </w:r>
      <w:r w:rsidRPr="00284084">
        <w:rPr>
          <w:rFonts w:ascii="VIC" w:hAnsi="VIC"/>
          <w:sz w:val="19"/>
          <w:szCs w:val="19"/>
        </w:rPr>
        <w:t xml:space="preserve"> in their </w:t>
      </w:r>
      <w:r w:rsidR="00771973">
        <w:rPr>
          <w:rFonts w:ascii="VIC" w:hAnsi="VIC"/>
          <w:sz w:val="19"/>
          <w:szCs w:val="19"/>
        </w:rPr>
        <w:t>lives</w:t>
      </w:r>
      <w:r w:rsidRPr="00284084">
        <w:rPr>
          <w:rFonts w:ascii="VIC" w:hAnsi="VIC"/>
          <w:sz w:val="19"/>
          <w:szCs w:val="19"/>
        </w:rPr>
        <w:t>. The Board extends its thank</w:t>
      </w:r>
      <w:r>
        <w:rPr>
          <w:rFonts w:ascii="VIC" w:hAnsi="VIC"/>
          <w:sz w:val="19"/>
          <w:szCs w:val="19"/>
        </w:rPr>
        <w:t>s</w:t>
      </w:r>
      <w:r w:rsidRPr="00284084">
        <w:rPr>
          <w:rFonts w:ascii="VIC" w:hAnsi="VIC"/>
          <w:sz w:val="19"/>
          <w:szCs w:val="19"/>
        </w:rPr>
        <w:t xml:space="preserve"> to those practitioners, to other health practitioners, to the Statewide Pharmacy Service and the Care Navigator Service, to contact persons and family members for the support and care provide</w:t>
      </w:r>
      <w:r w:rsidR="0034650B">
        <w:rPr>
          <w:rFonts w:ascii="VIC" w:hAnsi="VIC"/>
          <w:sz w:val="19"/>
          <w:szCs w:val="19"/>
        </w:rPr>
        <w:t>d</w:t>
      </w:r>
      <w:r w:rsidRPr="00284084">
        <w:rPr>
          <w:rFonts w:ascii="VIC" w:hAnsi="VIC"/>
          <w:sz w:val="19"/>
          <w:szCs w:val="19"/>
        </w:rPr>
        <w:t xml:space="preserve"> to those who wish to access voluntary assisted dying.</w:t>
      </w:r>
    </w:p>
    <w:p w14:paraId="4030C090" w14:textId="18A9124A" w:rsidR="007A5E5F" w:rsidRDefault="007A5E5F" w:rsidP="007A5E5F">
      <w:pPr>
        <w:spacing w:line="280" w:lineRule="atLeast"/>
        <w:rPr>
          <w:rFonts w:ascii="VIC" w:hAnsi="VIC"/>
          <w:sz w:val="19"/>
          <w:szCs w:val="19"/>
        </w:rPr>
      </w:pPr>
      <w:r>
        <w:rPr>
          <w:rFonts w:ascii="VIC" w:hAnsi="VIC"/>
          <w:sz w:val="19"/>
          <w:szCs w:val="19"/>
        </w:rPr>
        <w:t>Thank you also to the Board’s Secretariat, supported by Safer Care Victoria, for their</w:t>
      </w:r>
      <w:r w:rsidR="00A2607F">
        <w:rPr>
          <w:rFonts w:ascii="VIC" w:hAnsi="VIC"/>
          <w:sz w:val="19"/>
          <w:szCs w:val="19"/>
        </w:rPr>
        <w:t xml:space="preserve"> professional</w:t>
      </w:r>
      <w:r>
        <w:rPr>
          <w:rFonts w:ascii="VIC" w:hAnsi="VIC"/>
          <w:sz w:val="19"/>
          <w:szCs w:val="19"/>
        </w:rPr>
        <w:t xml:space="preserve"> support of the program and administration of the process. Your dedication </w:t>
      </w:r>
      <w:r w:rsidR="004E0091">
        <w:rPr>
          <w:rFonts w:ascii="VIC" w:hAnsi="VIC"/>
          <w:sz w:val="19"/>
          <w:szCs w:val="19"/>
        </w:rPr>
        <w:t>continues to</w:t>
      </w:r>
      <w:r>
        <w:rPr>
          <w:rFonts w:ascii="VIC" w:hAnsi="VIC"/>
          <w:sz w:val="19"/>
          <w:szCs w:val="19"/>
        </w:rPr>
        <w:t xml:space="preserve"> allow the </w:t>
      </w:r>
      <w:r w:rsidR="00771973">
        <w:rPr>
          <w:rFonts w:ascii="VIC" w:hAnsi="VIC"/>
          <w:sz w:val="19"/>
          <w:szCs w:val="19"/>
        </w:rPr>
        <w:t xml:space="preserve">effective </w:t>
      </w:r>
      <w:r>
        <w:rPr>
          <w:rFonts w:ascii="VIC" w:hAnsi="VIC"/>
          <w:sz w:val="19"/>
          <w:szCs w:val="19"/>
        </w:rPr>
        <w:t xml:space="preserve">operation of the Act and Board activities. </w:t>
      </w:r>
    </w:p>
    <w:p w14:paraId="6DAA2A21" w14:textId="365290C8" w:rsidR="00451065" w:rsidRDefault="005A54B7" w:rsidP="00673245">
      <w:pPr>
        <w:pStyle w:val="SCVbody"/>
        <w:rPr>
          <w:b/>
          <w:bCs/>
        </w:rPr>
      </w:pPr>
      <w:r>
        <w:rPr>
          <w:rFonts w:ascii="Times New Roman" w:hAnsi="Times New Roman" w:cs="Times New Roman"/>
          <w:sz w:val="24"/>
          <w:szCs w:val="24"/>
        </w:rPr>
        <w:object w:dxaOrig="1440" w:dyaOrig="1440" w14:anchorId="482C9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Signature of Julian Gardner, Member of the Order of Australia, and Chairperson of the Voluntary Assisted Dying Review Board" style="position:absolute;margin-left:1.7pt;margin-top:.5pt;width:115.9pt;height:45.65pt;z-index:251658240;mso-wrap-edited:f" wrapcoords="-36 0 -36 21509 21600 21509 21600 0 -36 0">
            <v:imagedata r:id="rId29" o:title=""/>
            <w10:wrap type="through"/>
          </v:shape>
          <o:OLEObject Type="Embed" ProgID="MSPhotoEd.3" ShapeID="_x0000_s2050" DrawAspect="Content" ObjectID="_1754896721" r:id="rId30"/>
        </w:object>
      </w:r>
    </w:p>
    <w:p w14:paraId="1982A386" w14:textId="77777777" w:rsidR="00451065" w:rsidRDefault="00451065" w:rsidP="00673245">
      <w:pPr>
        <w:pStyle w:val="SCVbody"/>
        <w:rPr>
          <w:b/>
          <w:bCs/>
        </w:rPr>
      </w:pPr>
    </w:p>
    <w:p w14:paraId="5FD6D73A" w14:textId="77777777" w:rsidR="00F07AC9" w:rsidRDefault="00F07AC9" w:rsidP="00673245">
      <w:pPr>
        <w:pStyle w:val="SCVbody"/>
        <w:rPr>
          <w:b/>
          <w:bCs/>
        </w:rPr>
      </w:pPr>
    </w:p>
    <w:p w14:paraId="3E7E6E6F" w14:textId="34814F95" w:rsidR="00F16C4F" w:rsidRDefault="00673245" w:rsidP="00673245">
      <w:pPr>
        <w:pStyle w:val="SCVbody"/>
        <w:sectPr w:rsidR="00F16C4F" w:rsidSect="00F16C4F">
          <w:type w:val="continuous"/>
          <w:pgSz w:w="11906" w:h="16838" w:code="9"/>
          <w:pgMar w:top="3402" w:right="851" w:bottom="1361" w:left="851" w:header="851" w:footer="851" w:gutter="0"/>
          <w:pgNumType w:start="1"/>
          <w:cols w:num="2" w:space="284"/>
          <w:docGrid w:linePitch="360"/>
        </w:sectPr>
      </w:pPr>
      <w:r w:rsidRPr="00673245">
        <w:rPr>
          <w:b/>
          <w:bCs/>
        </w:rPr>
        <w:t>Julian Gardner AM</w:t>
      </w:r>
      <w:r w:rsidR="00F16C4F">
        <w:rPr>
          <w:b/>
          <w:bCs/>
        </w:rPr>
        <w:br/>
      </w:r>
      <w:r w:rsidR="00F16C4F">
        <w:t>Chairperson</w:t>
      </w:r>
      <w:r w:rsidR="00F16C4F">
        <w:br/>
        <w:t>Voluntary Assisted Dying Review Board</w:t>
      </w:r>
    </w:p>
    <w:p w14:paraId="517D31FA" w14:textId="11741650" w:rsidR="00F16C4F" w:rsidRDefault="00F16C4F" w:rsidP="00F16C4F">
      <w:pPr>
        <w:pStyle w:val="Heading1"/>
        <w:rPr>
          <w:lang w:eastAsia="en-US"/>
        </w:rPr>
      </w:pPr>
      <w:r>
        <w:rPr>
          <w:lang w:eastAsia="en-US"/>
        </w:rPr>
        <w:t>Snapshot</w:t>
      </w:r>
    </w:p>
    <w:p w14:paraId="790010E4" w14:textId="77777777" w:rsidR="00CE00E8" w:rsidRDefault="00CE00E8" w:rsidP="00821531">
      <w:pPr>
        <w:pStyle w:val="SCVbody"/>
        <w:rPr>
          <w:rFonts w:asciiTheme="majorHAnsi" w:hAnsiTheme="majorHAnsi"/>
          <w:color w:val="0063A5" w:themeColor="text2"/>
          <w:spacing w:val="2"/>
          <w:sz w:val="20"/>
          <w:szCs w:val="20"/>
          <w:lang w:eastAsia="en-US"/>
        </w:rPr>
        <w:sectPr w:rsidR="00CE00E8" w:rsidSect="00B0745F">
          <w:headerReference w:type="default" r:id="rId31"/>
          <w:footerReference w:type="default" r:id="rId32"/>
          <w:type w:val="continuous"/>
          <w:pgSz w:w="11906" w:h="16838" w:code="9"/>
          <w:pgMar w:top="1135" w:right="851" w:bottom="1361" w:left="851" w:header="851" w:footer="851" w:gutter="0"/>
          <w:cols w:num="2" w:space="284"/>
          <w:docGrid w:linePitch="360"/>
        </w:sectPr>
      </w:pPr>
    </w:p>
    <w:p w14:paraId="2BD4B1FE" w14:textId="6A1D61B9" w:rsidR="00821531" w:rsidRPr="00CA286C" w:rsidRDefault="00CA286C" w:rsidP="00821531">
      <w:pPr>
        <w:pStyle w:val="SCVbody"/>
        <w:rPr>
          <w:rFonts w:asciiTheme="majorHAnsi" w:hAnsiTheme="majorHAnsi"/>
          <w:color w:val="0063A5" w:themeColor="text2"/>
          <w:spacing w:val="2"/>
          <w:sz w:val="20"/>
          <w:szCs w:val="20"/>
          <w:lang w:eastAsia="en-US"/>
        </w:rPr>
      </w:pPr>
      <w:r w:rsidRPr="3C9B022B">
        <w:rPr>
          <w:rFonts w:asciiTheme="majorHAnsi" w:hAnsiTheme="majorHAnsi"/>
          <w:color w:val="0063A5" w:themeColor="text2"/>
          <w:spacing w:val="2"/>
          <w:sz w:val="20"/>
          <w:szCs w:val="20"/>
          <w:lang w:eastAsia="en-US"/>
        </w:rPr>
        <w:t xml:space="preserve">Figure 1: </w:t>
      </w:r>
      <w:r w:rsidR="00B12795" w:rsidRPr="3C9B022B">
        <w:rPr>
          <w:rFonts w:asciiTheme="majorHAnsi" w:hAnsiTheme="majorHAnsi"/>
          <w:color w:val="0063A5" w:themeColor="text2"/>
          <w:spacing w:val="2"/>
          <w:sz w:val="20"/>
          <w:szCs w:val="20"/>
          <w:lang w:eastAsia="en-US"/>
        </w:rPr>
        <w:t>Agreed n</w:t>
      </w:r>
      <w:r w:rsidRPr="3C9B022B">
        <w:rPr>
          <w:rFonts w:asciiTheme="majorHAnsi" w:hAnsiTheme="majorHAnsi"/>
          <w:color w:val="0063A5" w:themeColor="text2"/>
          <w:spacing w:val="2"/>
          <w:sz w:val="20"/>
          <w:szCs w:val="20"/>
          <w:lang w:eastAsia="en-US"/>
        </w:rPr>
        <w:t>ational voluntary assisted dying minimum dataset</w:t>
      </w:r>
      <w:r w:rsidR="00A064CF" w:rsidRPr="3C9B022B">
        <w:rPr>
          <w:rFonts w:asciiTheme="majorHAnsi" w:hAnsiTheme="majorHAnsi"/>
          <w:color w:val="0063A5" w:themeColor="text2"/>
          <w:spacing w:val="2"/>
          <w:sz w:val="20"/>
          <w:szCs w:val="20"/>
          <w:lang w:eastAsia="en-US"/>
        </w:rPr>
        <w:t xml:space="preserve"> 19 June 2019 – 30 June 2023</w:t>
      </w:r>
    </w:p>
    <w:p w14:paraId="00A8EA13" w14:textId="242036C9" w:rsidR="00CE00E8" w:rsidRDefault="00CE00E8" w:rsidP="008B7B7D">
      <w:pPr>
        <w:pStyle w:val="SCVbody"/>
        <w:jc w:val="center"/>
        <w:rPr>
          <w:lang w:eastAsia="en-US"/>
        </w:rPr>
        <w:sectPr w:rsidR="00CE00E8" w:rsidSect="00CE00E8">
          <w:type w:val="continuous"/>
          <w:pgSz w:w="11906" w:h="16838" w:code="9"/>
          <w:pgMar w:top="3402" w:right="851" w:bottom="1361" w:left="851" w:header="851" w:footer="851" w:gutter="0"/>
          <w:cols w:space="284"/>
          <w:docGrid w:linePitch="360"/>
        </w:sectPr>
      </w:pPr>
    </w:p>
    <w:p w14:paraId="6B28793F" w14:textId="0C3E9618" w:rsidR="00CE00E8" w:rsidRDefault="00875E4F" w:rsidP="00875E4F">
      <w:pPr>
        <w:pStyle w:val="SCVbody"/>
        <w:jc w:val="center"/>
        <w:rPr>
          <w:lang w:eastAsia="en-US"/>
        </w:rPr>
        <w:sectPr w:rsidR="00CE00E8" w:rsidSect="00CE00E8">
          <w:type w:val="continuous"/>
          <w:pgSz w:w="11906" w:h="16838" w:code="9"/>
          <w:pgMar w:top="3402" w:right="851" w:bottom="1361" w:left="851" w:header="851" w:footer="851" w:gutter="0"/>
          <w:cols w:space="284"/>
          <w:docGrid w:linePitch="360"/>
        </w:sectPr>
      </w:pPr>
      <w:r>
        <w:rPr>
          <w:noProof/>
          <w:lang w:eastAsia="en-US"/>
        </w:rPr>
        <w:drawing>
          <wp:inline distT="0" distB="0" distL="0" distR="0" wp14:anchorId="3A26D0F6" wp14:editId="6E94905C">
            <wp:extent cx="5735955" cy="81201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1426" cy="8127910"/>
                    </a:xfrm>
                    <a:prstGeom prst="rect">
                      <a:avLst/>
                    </a:prstGeom>
                    <a:noFill/>
                    <a:ln>
                      <a:noFill/>
                    </a:ln>
                  </pic:spPr>
                </pic:pic>
              </a:graphicData>
            </a:graphic>
          </wp:inline>
        </w:drawing>
      </w:r>
    </w:p>
    <w:p w14:paraId="0D4D38AC" w14:textId="69019E57" w:rsidR="007831DA" w:rsidRDefault="007831DA" w:rsidP="007831DA">
      <w:pPr>
        <w:pStyle w:val="SCVtablefigurenote"/>
        <w:rPr>
          <w:rFonts w:asciiTheme="majorHAnsi" w:eastAsiaTheme="majorEastAsia" w:hAnsiTheme="majorHAnsi" w:cstheme="majorBidi"/>
          <w:color w:val="0063A5" w:themeColor="text2"/>
          <w:sz w:val="44"/>
          <w:szCs w:val="44"/>
        </w:rPr>
        <w:sectPr w:rsidR="007831DA" w:rsidSect="00EB29C3">
          <w:type w:val="continuous"/>
          <w:pgSz w:w="11906" w:h="16838" w:code="9"/>
          <w:pgMar w:top="3402" w:right="851" w:bottom="1361" w:left="851" w:header="851" w:footer="851" w:gutter="0"/>
          <w:cols w:num="2" w:space="284"/>
          <w:docGrid w:linePitch="360"/>
        </w:sectPr>
      </w:pPr>
    </w:p>
    <w:p w14:paraId="25451CF8" w14:textId="77777777" w:rsidR="004239A0" w:rsidRDefault="004239A0" w:rsidP="007831DA">
      <w:pPr>
        <w:spacing w:line="280" w:lineRule="atLeast"/>
        <w:sectPr w:rsidR="004239A0" w:rsidSect="004239A0">
          <w:type w:val="continuous"/>
          <w:pgSz w:w="11906" w:h="16838" w:code="9"/>
          <w:pgMar w:top="3402" w:right="851" w:bottom="1361" w:left="851" w:header="851" w:footer="851" w:gutter="0"/>
          <w:cols w:num="2" w:space="284"/>
          <w:docGrid w:linePitch="360"/>
        </w:sectPr>
      </w:pPr>
    </w:p>
    <w:p w14:paraId="4AF33423" w14:textId="1016F096" w:rsidR="00F16C4F" w:rsidRDefault="00F16C4F" w:rsidP="00F16C4F">
      <w:pPr>
        <w:pStyle w:val="SCVtablecaption"/>
        <w:spacing w:before="120"/>
        <w:rPr>
          <w:lang w:eastAsia="en-US"/>
        </w:rPr>
      </w:pPr>
      <w:r>
        <w:rPr>
          <w:lang w:eastAsia="en-US"/>
        </w:rPr>
        <w:t xml:space="preserve">Table 1: </w:t>
      </w:r>
      <w:r w:rsidR="00544B3E" w:rsidRPr="00544B3E">
        <w:rPr>
          <w:lang w:eastAsia="en-US"/>
        </w:rPr>
        <w:t xml:space="preserve">Outcomes of </w:t>
      </w:r>
      <w:r w:rsidR="00DB7961">
        <w:rPr>
          <w:lang w:eastAsia="en-US"/>
        </w:rPr>
        <w:t>each application stage</w:t>
      </w:r>
      <w:r w:rsidR="00544B3E" w:rsidRPr="00544B3E">
        <w:rPr>
          <w:lang w:eastAsia="en-US"/>
        </w:rPr>
        <w:t xml:space="preserve"> for voluntary assisted dying</w:t>
      </w:r>
      <w:r w:rsidR="00DB7961">
        <w:rPr>
          <w:lang w:eastAsia="en-US"/>
        </w:rPr>
        <w:t>*</w:t>
      </w:r>
    </w:p>
    <w:tbl>
      <w:tblPr>
        <w:tblStyle w:val="TableGrid1"/>
        <w:tblW w:w="10490" w:type="dxa"/>
        <w:tblLayout w:type="fixed"/>
        <w:tblLook w:val="0620" w:firstRow="1" w:lastRow="0" w:firstColumn="0" w:lastColumn="0" w:noHBand="1" w:noVBand="1"/>
      </w:tblPr>
      <w:tblGrid>
        <w:gridCol w:w="2552"/>
        <w:gridCol w:w="1984"/>
        <w:gridCol w:w="1504"/>
        <w:gridCol w:w="906"/>
        <w:gridCol w:w="1276"/>
        <w:gridCol w:w="142"/>
        <w:gridCol w:w="850"/>
        <w:gridCol w:w="142"/>
        <w:gridCol w:w="1134"/>
      </w:tblGrid>
      <w:tr w:rsidR="00C31C3F" w:rsidRPr="0093365D" w14:paraId="786B2385" w14:textId="77777777" w:rsidTr="00C31C3F">
        <w:trPr>
          <w:cnfStyle w:val="100000000000" w:firstRow="1" w:lastRow="0" w:firstColumn="0" w:lastColumn="0" w:oddVBand="0" w:evenVBand="0" w:oddHBand="0" w:evenHBand="0" w:firstRowFirstColumn="0" w:firstRowLastColumn="0" w:lastRowFirstColumn="0" w:lastRowLastColumn="0"/>
          <w:trHeight w:val="300"/>
        </w:trPr>
        <w:tc>
          <w:tcPr>
            <w:tcW w:w="2552" w:type="dxa"/>
            <w:hideMark/>
          </w:tcPr>
          <w:p w14:paraId="6B3F1630" w14:textId="77777777" w:rsidR="00DB2729" w:rsidRPr="0093365D" w:rsidRDefault="00DB2729">
            <w:pPr>
              <w:pStyle w:val="SCVtablecolhead"/>
              <w:rPr>
                <w:rFonts w:ascii="VIC" w:eastAsia="VIC SemiBold" w:hAnsi="VIC"/>
                <w:b/>
                <w:bCs/>
              </w:rPr>
            </w:pPr>
            <w:r w:rsidRPr="0093365D">
              <w:rPr>
                <w:rFonts w:ascii="VIC" w:hAnsi="VIC"/>
                <w:b/>
                <w:bCs/>
              </w:rPr>
              <w:t>Stage</w:t>
            </w:r>
          </w:p>
        </w:tc>
        <w:tc>
          <w:tcPr>
            <w:tcW w:w="1984" w:type="dxa"/>
            <w:hideMark/>
          </w:tcPr>
          <w:p w14:paraId="6E431231" w14:textId="77777777" w:rsidR="00DB2729" w:rsidRPr="0093365D" w:rsidRDefault="00DB2729">
            <w:pPr>
              <w:pStyle w:val="SCVtablecolhead"/>
              <w:jc w:val="center"/>
              <w:rPr>
                <w:rFonts w:ascii="VIC" w:hAnsi="VIC"/>
                <w:b/>
                <w:bCs/>
              </w:rPr>
            </w:pPr>
            <w:r w:rsidRPr="0093365D">
              <w:rPr>
                <w:rFonts w:ascii="VIC" w:hAnsi="VIC"/>
                <w:b/>
                <w:bCs/>
              </w:rPr>
              <w:t>2019-20**</w:t>
            </w:r>
          </w:p>
        </w:tc>
        <w:tc>
          <w:tcPr>
            <w:tcW w:w="1504" w:type="dxa"/>
            <w:hideMark/>
          </w:tcPr>
          <w:p w14:paraId="1E1DCB3A" w14:textId="77777777" w:rsidR="00DB2729" w:rsidRPr="0093365D" w:rsidRDefault="00DB2729">
            <w:pPr>
              <w:pStyle w:val="SCVtablecolhead"/>
              <w:jc w:val="center"/>
              <w:rPr>
                <w:rFonts w:ascii="VIC" w:eastAsia="VIC SemiBold" w:hAnsi="VIC"/>
                <w:b/>
                <w:bCs/>
              </w:rPr>
            </w:pPr>
            <w:r w:rsidRPr="0093365D">
              <w:rPr>
                <w:rFonts w:ascii="VIC" w:hAnsi="VIC"/>
                <w:b/>
                <w:bCs/>
              </w:rPr>
              <w:t>2020-21</w:t>
            </w:r>
          </w:p>
        </w:tc>
        <w:tc>
          <w:tcPr>
            <w:tcW w:w="906" w:type="dxa"/>
            <w:hideMark/>
          </w:tcPr>
          <w:p w14:paraId="780A396C" w14:textId="77777777" w:rsidR="00DB2729" w:rsidRPr="0093365D" w:rsidRDefault="00DB2729">
            <w:pPr>
              <w:pStyle w:val="SCVtablecolhead"/>
              <w:jc w:val="center"/>
              <w:rPr>
                <w:rFonts w:ascii="VIC" w:eastAsia="VIC SemiBold" w:hAnsi="VIC"/>
                <w:b/>
                <w:bCs/>
              </w:rPr>
            </w:pPr>
            <w:r w:rsidRPr="0093365D">
              <w:rPr>
                <w:rFonts w:ascii="VIC" w:hAnsi="VIC"/>
                <w:b/>
                <w:bCs/>
              </w:rPr>
              <w:t>2021-22</w:t>
            </w:r>
          </w:p>
        </w:tc>
        <w:tc>
          <w:tcPr>
            <w:tcW w:w="1418" w:type="dxa"/>
            <w:gridSpan w:val="2"/>
          </w:tcPr>
          <w:p w14:paraId="3B49DDC5" w14:textId="77777777" w:rsidR="00DB2729" w:rsidRPr="0093365D" w:rsidRDefault="00DB2729">
            <w:pPr>
              <w:pStyle w:val="SCVtablecolhead"/>
              <w:jc w:val="center"/>
              <w:rPr>
                <w:rFonts w:ascii="VIC" w:hAnsi="VIC"/>
                <w:b/>
                <w:bCs/>
              </w:rPr>
            </w:pPr>
            <w:r w:rsidRPr="0093365D">
              <w:rPr>
                <w:rFonts w:ascii="VIC" w:hAnsi="VIC"/>
                <w:b/>
                <w:bCs/>
              </w:rPr>
              <w:t>2022-23</w:t>
            </w:r>
          </w:p>
        </w:tc>
        <w:tc>
          <w:tcPr>
            <w:tcW w:w="850" w:type="dxa"/>
            <w:hideMark/>
          </w:tcPr>
          <w:p w14:paraId="1BCD9A06" w14:textId="77777777" w:rsidR="00DB2729" w:rsidRPr="0093365D" w:rsidRDefault="00DB2729">
            <w:pPr>
              <w:pStyle w:val="SCVtablecolhead"/>
              <w:jc w:val="center"/>
              <w:rPr>
                <w:rFonts w:ascii="VIC" w:hAnsi="VIC"/>
                <w:b/>
                <w:bCs/>
              </w:rPr>
            </w:pPr>
            <w:r w:rsidRPr="0093365D">
              <w:rPr>
                <w:rFonts w:ascii="VIC" w:hAnsi="VIC"/>
                <w:b/>
                <w:bCs/>
              </w:rPr>
              <w:t>Total to date #</w:t>
            </w:r>
          </w:p>
        </w:tc>
        <w:tc>
          <w:tcPr>
            <w:tcW w:w="1276" w:type="dxa"/>
            <w:gridSpan w:val="2"/>
            <w:hideMark/>
          </w:tcPr>
          <w:p w14:paraId="399A8849" w14:textId="77777777" w:rsidR="00DB2729" w:rsidRPr="0093365D" w:rsidRDefault="00DB2729">
            <w:pPr>
              <w:pStyle w:val="SCVtablecolhead"/>
              <w:jc w:val="center"/>
              <w:rPr>
                <w:rFonts w:ascii="VIC" w:eastAsia="VIC SemiBold" w:hAnsi="VIC"/>
                <w:b/>
                <w:bCs/>
              </w:rPr>
            </w:pPr>
            <w:r w:rsidRPr="0093365D">
              <w:rPr>
                <w:rFonts w:ascii="VIC" w:hAnsi="VIC"/>
                <w:b/>
                <w:bCs/>
              </w:rPr>
              <w:t>Change from previous year</w:t>
            </w:r>
          </w:p>
        </w:tc>
      </w:tr>
      <w:tr w:rsidR="001345D5" w:rsidRPr="00544B3E" w14:paraId="6A155450" w14:textId="77777777" w:rsidTr="00C31C3F">
        <w:trPr>
          <w:trHeight w:val="300"/>
        </w:trPr>
        <w:tc>
          <w:tcPr>
            <w:tcW w:w="2552" w:type="dxa"/>
            <w:hideMark/>
          </w:tcPr>
          <w:p w14:paraId="413E9EB3" w14:textId="77777777" w:rsidR="001345D5" w:rsidRPr="00C31C3F" w:rsidRDefault="001345D5" w:rsidP="001345D5">
            <w:pPr>
              <w:pStyle w:val="SCVtablebody"/>
              <w:rPr>
                <w:rFonts w:ascii="VIC" w:eastAsia="VIC" w:hAnsi="VIC"/>
                <w:b/>
              </w:rPr>
            </w:pPr>
            <w:r w:rsidRPr="00C31C3F">
              <w:rPr>
                <w:rFonts w:ascii="VIC" w:eastAsia="VIC" w:hAnsi="VIC"/>
                <w:b/>
              </w:rPr>
              <w:t>First assessment completed</w:t>
            </w:r>
          </w:p>
        </w:tc>
        <w:tc>
          <w:tcPr>
            <w:tcW w:w="1984" w:type="dxa"/>
            <w:hideMark/>
          </w:tcPr>
          <w:p w14:paraId="1A5B1CC2" w14:textId="596A721A" w:rsidR="001345D5" w:rsidRPr="00C31C3F" w:rsidRDefault="001345D5" w:rsidP="001345D5">
            <w:pPr>
              <w:pStyle w:val="SCVtablebody"/>
              <w:jc w:val="center"/>
              <w:rPr>
                <w:rFonts w:ascii="VIC" w:eastAsia="VIC" w:hAnsi="VIC"/>
                <w:b/>
              </w:rPr>
            </w:pPr>
            <w:r w:rsidRPr="00C31C3F">
              <w:rPr>
                <w:b/>
              </w:rPr>
              <w:t>353</w:t>
            </w:r>
          </w:p>
        </w:tc>
        <w:tc>
          <w:tcPr>
            <w:tcW w:w="1504" w:type="dxa"/>
            <w:hideMark/>
          </w:tcPr>
          <w:p w14:paraId="346B0F40" w14:textId="63A82F34" w:rsidR="001345D5" w:rsidRPr="00C31C3F" w:rsidRDefault="001345D5" w:rsidP="001345D5">
            <w:pPr>
              <w:pStyle w:val="SCVtablebody"/>
              <w:jc w:val="center"/>
              <w:rPr>
                <w:rFonts w:ascii="VIC" w:eastAsia="VIC" w:hAnsi="VIC"/>
                <w:b/>
              </w:rPr>
            </w:pPr>
            <w:r w:rsidRPr="00C31C3F">
              <w:rPr>
                <w:b/>
              </w:rPr>
              <w:t>487</w:t>
            </w:r>
          </w:p>
        </w:tc>
        <w:tc>
          <w:tcPr>
            <w:tcW w:w="906" w:type="dxa"/>
            <w:hideMark/>
          </w:tcPr>
          <w:p w14:paraId="0A34DCC0" w14:textId="4627BCF9" w:rsidR="001345D5" w:rsidRPr="00C31C3F" w:rsidRDefault="001345D5" w:rsidP="001345D5">
            <w:pPr>
              <w:pStyle w:val="SCVtablebody"/>
              <w:jc w:val="center"/>
              <w:rPr>
                <w:rFonts w:ascii="VIC" w:eastAsia="VIC" w:hAnsi="VIC"/>
                <w:b/>
              </w:rPr>
            </w:pPr>
            <w:r w:rsidRPr="00C31C3F">
              <w:rPr>
                <w:b/>
              </w:rPr>
              <w:t>585</w:t>
            </w:r>
          </w:p>
        </w:tc>
        <w:tc>
          <w:tcPr>
            <w:tcW w:w="1418" w:type="dxa"/>
            <w:gridSpan w:val="2"/>
          </w:tcPr>
          <w:p w14:paraId="290564B4" w14:textId="2DC67AC1" w:rsidR="001345D5" w:rsidRPr="00C31C3F" w:rsidRDefault="001345D5" w:rsidP="001345D5">
            <w:pPr>
              <w:pStyle w:val="SCVtablebody"/>
              <w:jc w:val="center"/>
              <w:rPr>
                <w:rFonts w:ascii="VIC" w:eastAsia="VIC" w:hAnsi="VIC"/>
                <w:b/>
                <w:highlight w:val="yellow"/>
              </w:rPr>
            </w:pPr>
            <w:r w:rsidRPr="00C31C3F">
              <w:rPr>
                <w:b/>
              </w:rPr>
              <w:t>610</w:t>
            </w:r>
          </w:p>
        </w:tc>
        <w:tc>
          <w:tcPr>
            <w:tcW w:w="850" w:type="dxa"/>
            <w:hideMark/>
          </w:tcPr>
          <w:p w14:paraId="4EF514A6" w14:textId="168C82F7" w:rsidR="001345D5" w:rsidRPr="00C31C3F" w:rsidRDefault="001345D5" w:rsidP="001345D5">
            <w:pPr>
              <w:pStyle w:val="SCVtablebody"/>
              <w:jc w:val="center"/>
              <w:rPr>
                <w:rFonts w:ascii="VIC" w:eastAsia="VIC" w:hAnsi="VIC"/>
                <w:b/>
                <w:highlight w:val="yellow"/>
              </w:rPr>
            </w:pPr>
            <w:r w:rsidRPr="00C31C3F">
              <w:rPr>
                <w:b/>
              </w:rPr>
              <w:t>2035</w:t>
            </w:r>
          </w:p>
        </w:tc>
        <w:tc>
          <w:tcPr>
            <w:tcW w:w="1276" w:type="dxa"/>
            <w:gridSpan w:val="2"/>
            <w:hideMark/>
          </w:tcPr>
          <w:p w14:paraId="2B25F42E" w14:textId="206ED20C" w:rsidR="001345D5" w:rsidRPr="00C31C3F" w:rsidRDefault="00E90BEB" w:rsidP="001345D5">
            <w:pPr>
              <w:pStyle w:val="SCVtablebody"/>
              <w:jc w:val="center"/>
              <w:rPr>
                <w:rFonts w:ascii="VIC" w:eastAsia="VIC" w:hAnsi="VIC"/>
                <w:b/>
                <w:highlight w:val="yellow"/>
              </w:rPr>
            </w:pPr>
            <w:r w:rsidRPr="00C31C3F">
              <w:rPr>
                <w:b/>
              </w:rPr>
              <w:t>+</w:t>
            </w:r>
            <w:r w:rsidR="001345D5" w:rsidRPr="00C31C3F">
              <w:rPr>
                <w:b/>
              </w:rPr>
              <w:t>4%</w:t>
            </w:r>
          </w:p>
        </w:tc>
      </w:tr>
      <w:tr w:rsidR="001345D5" w:rsidRPr="00544B3E" w14:paraId="59CC72C8" w14:textId="77777777" w:rsidTr="00C31C3F">
        <w:trPr>
          <w:trHeight w:val="300"/>
        </w:trPr>
        <w:tc>
          <w:tcPr>
            <w:tcW w:w="2552" w:type="dxa"/>
            <w:hideMark/>
          </w:tcPr>
          <w:p w14:paraId="4F506577" w14:textId="77777777" w:rsidR="001345D5" w:rsidRPr="00AF1CC7" w:rsidRDefault="001345D5" w:rsidP="001345D5">
            <w:pPr>
              <w:pStyle w:val="SCVtablebody"/>
              <w:rPr>
                <w:rFonts w:ascii="VIC" w:eastAsia="VIC" w:hAnsi="VIC"/>
              </w:rPr>
            </w:pPr>
            <w:r w:rsidRPr="00AF1CC7">
              <w:rPr>
                <w:rFonts w:ascii="VIC" w:eastAsia="VIC" w:hAnsi="VIC"/>
              </w:rPr>
              <w:tab/>
              <w:t>Eligible</w:t>
            </w:r>
          </w:p>
        </w:tc>
        <w:tc>
          <w:tcPr>
            <w:tcW w:w="1984" w:type="dxa"/>
            <w:hideMark/>
          </w:tcPr>
          <w:p w14:paraId="5A516F5B" w14:textId="567CD885" w:rsidR="001345D5" w:rsidRPr="00AF1CC7" w:rsidRDefault="001345D5" w:rsidP="001345D5">
            <w:pPr>
              <w:pStyle w:val="SCVtablebody"/>
              <w:jc w:val="center"/>
              <w:rPr>
                <w:rFonts w:ascii="VIC" w:eastAsia="VIC" w:hAnsi="VIC"/>
              </w:rPr>
            </w:pPr>
            <w:r w:rsidRPr="00E44336">
              <w:t>346</w:t>
            </w:r>
          </w:p>
        </w:tc>
        <w:tc>
          <w:tcPr>
            <w:tcW w:w="1504" w:type="dxa"/>
            <w:hideMark/>
          </w:tcPr>
          <w:p w14:paraId="0129C9D5" w14:textId="0E8B4F12" w:rsidR="001345D5" w:rsidRPr="00AF1CC7" w:rsidRDefault="001345D5" w:rsidP="001345D5">
            <w:pPr>
              <w:pStyle w:val="SCVtablebody"/>
              <w:jc w:val="center"/>
              <w:rPr>
                <w:rFonts w:ascii="VIC" w:eastAsia="VIC" w:hAnsi="VIC"/>
              </w:rPr>
            </w:pPr>
            <w:r w:rsidRPr="00E44336">
              <w:t>465</w:t>
            </w:r>
          </w:p>
        </w:tc>
        <w:tc>
          <w:tcPr>
            <w:tcW w:w="906" w:type="dxa"/>
            <w:hideMark/>
          </w:tcPr>
          <w:p w14:paraId="3B30A6B4" w14:textId="11651678" w:rsidR="001345D5" w:rsidRPr="00AF1CC7" w:rsidRDefault="001345D5" w:rsidP="001345D5">
            <w:pPr>
              <w:pStyle w:val="SCVtablebody"/>
              <w:jc w:val="center"/>
              <w:rPr>
                <w:rFonts w:ascii="VIC" w:eastAsia="VIC" w:hAnsi="VIC"/>
              </w:rPr>
            </w:pPr>
            <w:r w:rsidRPr="00E44336">
              <w:t>552</w:t>
            </w:r>
          </w:p>
        </w:tc>
        <w:tc>
          <w:tcPr>
            <w:tcW w:w="1418" w:type="dxa"/>
            <w:gridSpan w:val="2"/>
          </w:tcPr>
          <w:p w14:paraId="54781551" w14:textId="471E86CE" w:rsidR="001345D5" w:rsidRPr="00AF1CC7" w:rsidRDefault="001345D5" w:rsidP="001345D5">
            <w:pPr>
              <w:pStyle w:val="SCVtablebody"/>
              <w:jc w:val="center"/>
              <w:rPr>
                <w:rFonts w:ascii="VIC" w:eastAsia="VIC" w:hAnsi="VIC"/>
                <w:highlight w:val="yellow"/>
              </w:rPr>
            </w:pPr>
            <w:r w:rsidRPr="00E44336">
              <w:t>600</w:t>
            </w:r>
          </w:p>
        </w:tc>
        <w:tc>
          <w:tcPr>
            <w:tcW w:w="850" w:type="dxa"/>
            <w:hideMark/>
          </w:tcPr>
          <w:p w14:paraId="1DD6A622" w14:textId="223EE056" w:rsidR="001345D5" w:rsidRPr="00AF1CC7" w:rsidRDefault="001345D5" w:rsidP="001345D5">
            <w:pPr>
              <w:pStyle w:val="SCVtablebody"/>
              <w:jc w:val="center"/>
              <w:rPr>
                <w:rFonts w:ascii="VIC" w:eastAsia="VIC" w:hAnsi="VIC"/>
                <w:highlight w:val="yellow"/>
              </w:rPr>
            </w:pPr>
            <w:r w:rsidRPr="00E44336">
              <w:t>1963</w:t>
            </w:r>
          </w:p>
        </w:tc>
        <w:tc>
          <w:tcPr>
            <w:tcW w:w="1276" w:type="dxa"/>
            <w:gridSpan w:val="2"/>
            <w:hideMark/>
          </w:tcPr>
          <w:p w14:paraId="4EB03ACC" w14:textId="3A4F14BC" w:rsidR="001345D5" w:rsidRPr="00AF1CC7" w:rsidRDefault="00E90BEB" w:rsidP="001345D5">
            <w:pPr>
              <w:pStyle w:val="SCVtablebody"/>
              <w:jc w:val="center"/>
              <w:rPr>
                <w:rFonts w:ascii="VIC" w:eastAsia="VIC" w:hAnsi="VIC"/>
                <w:highlight w:val="yellow"/>
              </w:rPr>
            </w:pPr>
            <w:r>
              <w:t>+</w:t>
            </w:r>
            <w:r w:rsidR="001345D5" w:rsidRPr="00E44336">
              <w:t>9%</w:t>
            </w:r>
          </w:p>
        </w:tc>
      </w:tr>
      <w:tr w:rsidR="001345D5" w:rsidRPr="00544B3E" w14:paraId="7A54425E" w14:textId="77777777" w:rsidTr="00C31C3F">
        <w:trPr>
          <w:trHeight w:val="300"/>
        </w:trPr>
        <w:tc>
          <w:tcPr>
            <w:tcW w:w="2552" w:type="dxa"/>
            <w:hideMark/>
          </w:tcPr>
          <w:p w14:paraId="135C5839" w14:textId="0937227B" w:rsidR="001345D5" w:rsidRPr="00AF1CC7" w:rsidRDefault="001345D5" w:rsidP="001345D5">
            <w:pPr>
              <w:pStyle w:val="SCVtablebody"/>
              <w:rPr>
                <w:rFonts w:ascii="VIC" w:eastAsia="VIC" w:hAnsi="VIC"/>
              </w:rPr>
            </w:pPr>
            <w:r w:rsidRPr="00AF1CC7">
              <w:rPr>
                <w:rFonts w:ascii="VIC" w:eastAsia="VIC" w:hAnsi="VIC"/>
              </w:rPr>
              <w:tab/>
              <w:t>Ineligible</w:t>
            </w:r>
            <w:r w:rsidR="002836E4" w:rsidRPr="009A353E">
              <w:rPr>
                <w:rFonts w:ascii="VIC" w:eastAsia="VIC" w:hAnsi="VIC"/>
                <w:vertAlign w:val="superscript"/>
              </w:rPr>
              <w:t>##</w:t>
            </w:r>
          </w:p>
        </w:tc>
        <w:tc>
          <w:tcPr>
            <w:tcW w:w="1984" w:type="dxa"/>
            <w:hideMark/>
          </w:tcPr>
          <w:p w14:paraId="58B135F5" w14:textId="06DB31DD" w:rsidR="001345D5" w:rsidRPr="00AF1CC7" w:rsidRDefault="001345D5" w:rsidP="001345D5">
            <w:pPr>
              <w:pStyle w:val="SCVtablebody"/>
              <w:jc w:val="center"/>
              <w:rPr>
                <w:rFonts w:ascii="VIC" w:eastAsia="VIC" w:hAnsi="VIC"/>
              </w:rPr>
            </w:pPr>
            <w:r w:rsidRPr="00E44336">
              <w:t>7</w:t>
            </w:r>
          </w:p>
        </w:tc>
        <w:tc>
          <w:tcPr>
            <w:tcW w:w="1504" w:type="dxa"/>
            <w:hideMark/>
          </w:tcPr>
          <w:p w14:paraId="216FDB23" w14:textId="22149C4A" w:rsidR="001345D5" w:rsidRPr="00AF1CC7" w:rsidRDefault="001345D5" w:rsidP="001345D5">
            <w:pPr>
              <w:pStyle w:val="SCVtablebody"/>
              <w:jc w:val="center"/>
              <w:rPr>
                <w:rFonts w:ascii="VIC" w:eastAsia="VIC" w:hAnsi="VIC"/>
              </w:rPr>
            </w:pPr>
            <w:r w:rsidRPr="00E44336">
              <w:t>22</w:t>
            </w:r>
          </w:p>
        </w:tc>
        <w:tc>
          <w:tcPr>
            <w:tcW w:w="906" w:type="dxa"/>
            <w:hideMark/>
          </w:tcPr>
          <w:p w14:paraId="5B368D1A" w14:textId="0BBC94C8" w:rsidR="001345D5" w:rsidRPr="00AF1CC7" w:rsidRDefault="001345D5" w:rsidP="001345D5">
            <w:pPr>
              <w:pStyle w:val="SCVtablebody"/>
              <w:jc w:val="center"/>
              <w:rPr>
                <w:rFonts w:ascii="VIC" w:eastAsia="VIC" w:hAnsi="VIC"/>
              </w:rPr>
            </w:pPr>
            <w:r w:rsidRPr="00E44336">
              <w:t>33</w:t>
            </w:r>
          </w:p>
        </w:tc>
        <w:tc>
          <w:tcPr>
            <w:tcW w:w="1418" w:type="dxa"/>
            <w:gridSpan w:val="2"/>
          </w:tcPr>
          <w:p w14:paraId="56D011E9" w14:textId="1F959DA2" w:rsidR="001345D5" w:rsidRPr="00AF1CC7" w:rsidRDefault="001345D5" w:rsidP="001345D5">
            <w:pPr>
              <w:pStyle w:val="SCVtablebody"/>
              <w:jc w:val="center"/>
              <w:rPr>
                <w:rFonts w:ascii="VIC" w:eastAsia="VIC" w:hAnsi="VIC"/>
                <w:highlight w:val="yellow"/>
              </w:rPr>
            </w:pPr>
            <w:r w:rsidRPr="00E44336">
              <w:t>10</w:t>
            </w:r>
          </w:p>
        </w:tc>
        <w:tc>
          <w:tcPr>
            <w:tcW w:w="850" w:type="dxa"/>
            <w:hideMark/>
          </w:tcPr>
          <w:p w14:paraId="074BEDF7" w14:textId="5CA48496" w:rsidR="001345D5" w:rsidRPr="00AF1CC7" w:rsidRDefault="001345D5" w:rsidP="001345D5">
            <w:pPr>
              <w:pStyle w:val="SCVtablebody"/>
              <w:jc w:val="center"/>
              <w:rPr>
                <w:rFonts w:ascii="VIC" w:eastAsia="VIC" w:hAnsi="VIC"/>
                <w:highlight w:val="yellow"/>
              </w:rPr>
            </w:pPr>
            <w:r w:rsidRPr="00E44336">
              <w:t>72</w:t>
            </w:r>
          </w:p>
        </w:tc>
        <w:tc>
          <w:tcPr>
            <w:tcW w:w="1276" w:type="dxa"/>
            <w:gridSpan w:val="2"/>
            <w:hideMark/>
          </w:tcPr>
          <w:p w14:paraId="06F4D9CD" w14:textId="2E7F56B8" w:rsidR="001345D5" w:rsidRPr="00AF1CC7" w:rsidRDefault="001345D5" w:rsidP="001345D5">
            <w:pPr>
              <w:pStyle w:val="SCVtablebody"/>
              <w:jc w:val="center"/>
              <w:rPr>
                <w:rFonts w:ascii="VIC" w:eastAsia="VIC" w:hAnsi="VIC"/>
                <w:highlight w:val="yellow"/>
              </w:rPr>
            </w:pPr>
            <w:r w:rsidRPr="00E44336">
              <w:t>-70%</w:t>
            </w:r>
          </w:p>
        </w:tc>
      </w:tr>
      <w:tr w:rsidR="001345D5" w:rsidRPr="00544B3E" w14:paraId="3F497390" w14:textId="77777777" w:rsidTr="00C31C3F">
        <w:trPr>
          <w:trHeight w:val="300"/>
        </w:trPr>
        <w:tc>
          <w:tcPr>
            <w:tcW w:w="2552" w:type="dxa"/>
            <w:hideMark/>
          </w:tcPr>
          <w:p w14:paraId="0D83197F" w14:textId="77777777" w:rsidR="001345D5" w:rsidRPr="00C31C3F" w:rsidRDefault="001345D5" w:rsidP="001345D5">
            <w:pPr>
              <w:pStyle w:val="SCVtablebody"/>
              <w:rPr>
                <w:rFonts w:ascii="VIC" w:eastAsia="VIC" w:hAnsi="VIC"/>
                <w:b/>
              </w:rPr>
            </w:pPr>
            <w:r w:rsidRPr="00C31C3F">
              <w:rPr>
                <w:rFonts w:ascii="VIC" w:eastAsia="VIC" w:hAnsi="VIC"/>
                <w:b/>
              </w:rPr>
              <w:t>Consulting assessment completed</w:t>
            </w:r>
          </w:p>
        </w:tc>
        <w:tc>
          <w:tcPr>
            <w:tcW w:w="1984" w:type="dxa"/>
            <w:hideMark/>
          </w:tcPr>
          <w:p w14:paraId="7975CEA9" w14:textId="662E9DB8" w:rsidR="001345D5" w:rsidRPr="00C31C3F" w:rsidRDefault="001345D5" w:rsidP="001345D5">
            <w:pPr>
              <w:pStyle w:val="SCVtablebody"/>
              <w:jc w:val="center"/>
              <w:rPr>
                <w:rFonts w:ascii="VIC" w:eastAsia="VIC" w:hAnsi="VIC"/>
                <w:b/>
              </w:rPr>
            </w:pPr>
            <w:r w:rsidRPr="00C31C3F">
              <w:rPr>
                <w:b/>
              </w:rPr>
              <w:t>299</w:t>
            </w:r>
          </w:p>
        </w:tc>
        <w:tc>
          <w:tcPr>
            <w:tcW w:w="1504" w:type="dxa"/>
            <w:hideMark/>
          </w:tcPr>
          <w:p w14:paraId="37862C12" w14:textId="2565839F" w:rsidR="001345D5" w:rsidRPr="00C31C3F" w:rsidRDefault="001345D5" w:rsidP="001345D5">
            <w:pPr>
              <w:pStyle w:val="SCVtablebody"/>
              <w:jc w:val="center"/>
              <w:rPr>
                <w:rFonts w:ascii="VIC" w:eastAsia="VIC" w:hAnsi="VIC"/>
                <w:b/>
              </w:rPr>
            </w:pPr>
            <w:r w:rsidRPr="00C31C3F">
              <w:rPr>
                <w:b/>
              </w:rPr>
              <w:t>404</w:t>
            </w:r>
          </w:p>
        </w:tc>
        <w:tc>
          <w:tcPr>
            <w:tcW w:w="906" w:type="dxa"/>
            <w:hideMark/>
          </w:tcPr>
          <w:p w14:paraId="31557FFD" w14:textId="42773431" w:rsidR="001345D5" w:rsidRPr="00C31C3F" w:rsidRDefault="001345D5" w:rsidP="001345D5">
            <w:pPr>
              <w:pStyle w:val="SCVtablebody"/>
              <w:jc w:val="center"/>
              <w:rPr>
                <w:rFonts w:ascii="VIC" w:eastAsia="VIC" w:hAnsi="VIC"/>
                <w:b/>
              </w:rPr>
            </w:pPr>
            <w:r w:rsidRPr="00C31C3F">
              <w:rPr>
                <w:b/>
              </w:rPr>
              <w:t>491</w:t>
            </w:r>
          </w:p>
        </w:tc>
        <w:tc>
          <w:tcPr>
            <w:tcW w:w="1418" w:type="dxa"/>
            <w:gridSpan w:val="2"/>
          </w:tcPr>
          <w:p w14:paraId="381BD165" w14:textId="3552A365" w:rsidR="001345D5" w:rsidRPr="00C31C3F" w:rsidRDefault="001345D5" w:rsidP="001345D5">
            <w:pPr>
              <w:pStyle w:val="SCVtablebody"/>
              <w:jc w:val="center"/>
              <w:rPr>
                <w:rFonts w:ascii="VIC" w:eastAsia="VIC" w:hAnsi="VIC"/>
                <w:b/>
                <w:highlight w:val="yellow"/>
              </w:rPr>
            </w:pPr>
            <w:r w:rsidRPr="00C31C3F">
              <w:rPr>
                <w:b/>
              </w:rPr>
              <w:t>529</w:t>
            </w:r>
          </w:p>
        </w:tc>
        <w:tc>
          <w:tcPr>
            <w:tcW w:w="850" w:type="dxa"/>
            <w:hideMark/>
          </w:tcPr>
          <w:p w14:paraId="1E3CEA48" w14:textId="5F3396D3" w:rsidR="001345D5" w:rsidRPr="00C31C3F" w:rsidRDefault="001345D5" w:rsidP="001345D5">
            <w:pPr>
              <w:pStyle w:val="SCVtablebody"/>
              <w:jc w:val="center"/>
              <w:rPr>
                <w:rFonts w:ascii="VIC" w:eastAsia="VIC" w:hAnsi="VIC"/>
                <w:b/>
                <w:highlight w:val="yellow"/>
              </w:rPr>
            </w:pPr>
            <w:r w:rsidRPr="00C31C3F">
              <w:rPr>
                <w:b/>
              </w:rPr>
              <w:t>1723</w:t>
            </w:r>
          </w:p>
        </w:tc>
        <w:tc>
          <w:tcPr>
            <w:tcW w:w="1276" w:type="dxa"/>
            <w:gridSpan w:val="2"/>
            <w:hideMark/>
          </w:tcPr>
          <w:p w14:paraId="21F496C9" w14:textId="6DC885BB" w:rsidR="001345D5" w:rsidRPr="00C31C3F" w:rsidRDefault="00E90BEB" w:rsidP="001345D5">
            <w:pPr>
              <w:pStyle w:val="SCVtablebody"/>
              <w:jc w:val="center"/>
              <w:rPr>
                <w:rFonts w:ascii="VIC" w:eastAsia="VIC" w:hAnsi="VIC"/>
                <w:b/>
                <w:highlight w:val="yellow"/>
              </w:rPr>
            </w:pPr>
            <w:r w:rsidRPr="00C31C3F">
              <w:rPr>
                <w:b/>
              </w:rPr>
              <w:t>+</w:t>
            </w:r>
            <w:r w:rsidR="001345D5" w:rsidRPr="00C31C3F">
              <w:rPr>
                <w:b/>
              </w:rPr>
              <w:t>8%</w:t>
            </w:r>
          </w:p>
        </w:tc>
      </w:tr>
      <w:tr w:rsidR="001345D5" w:rsidRPr="00544B3E" w14:paraId="4672E8A9" w14:textId="77777777" w:rsidTr="00C31C3F">
        <w:trPr>
          <w:trHeight w:val="300"/>
        </w:trPr>
        <w:tc>
          <w:tcPr>
            <w:tcW w:w="2552" w:type="dxa"/>
            <w:hideMark/>
          </w:tcPr>
          <w:p w14:paraId="7FE32D48" w14:textId="77777777" w:rsidR="001345D5" w:rsidRPr="00AF1CC7" w:rsidRDefault="001345D5" w:rsidP="001345D5">
            <w:pPr>
              <w:pStyle w:val="SCVtablebody"/>
              <w:rPr>
                <w:rFonts w:ascii="VIC" w:eastAsia="VIC" w:hAnsi="VIC"/>
                <w:b/>
              </w:rPr>
            </w:pPr>
            <w:r w:rsidRPr="00AF1CC7">
              <w:rPr>
                <w:rFonts w:ascii="VIC" w:eastAsia="VIC" w:hAnsi="VIC"/>
              </w:rPr>
              <w:tab/>
              <w:t>Eligible</w:t>
            </w:r>
          </w:p>
        </w:tc>
        <w:tc>
          <w:tcPr>
            <w:tcW w:w="1984" w:type="dxa"/>
            <w:hideMark/>
          </w:tcPr>
          <w:p w14:paraId="494D186B" w14:textId="40BF465A" w:rsidR="001345D5" w:rsidRPr="00AF1CC7" w:rsidRDefault="001345D5" w:rsidP="001345D5">
            <w:pPr>
              <w:pStyle w:val="SCVtablebody"/>
              <w:jc w:val="center"/>
              <w:rPr>
                <w:rFonts w:ascii="VIC" w:eastAsia="VIC" w:hAnsi="VIC"/>
              </w:rPr>
            </w:pPr>
            <w:r w:rsidRPr="00E44336">
              <w:t>297</w:t>
            </w:r>
          </w:p>
        </w:tc>
        <w:tc>
          <w:tcPr>
            <w:tcW w:w="1504" w:type="dxa"/>
            <w:hideMark/>
          </w:tcPr>
          <w:p w14:paraId="2DAEA50D" w14:textId="04FAC86F" w:rsidR="001345D5" w:rsidRPr="00AF1CC7" w:rsidRDefault="001345D5" w:rsidP="001345D5">
            <w:pPr>
              <w:pStyle w:val="SCVtablebody"/>
              <w:jc w:val="center"/>
              <w:rPr>
                <w:rFonts w:ascii="VIC" w:eastAsia="VIC" w:hAnsi="VIC"/>
              </w:rPr>
            </w:pPr>
            <w:r w:rsidRPr="00E44336">
              <w:t>398</w:t>
            </w:r>
          </w:p>
        </w:tc>
        <w:tc>
          <w:tcPr>
            <w:tcW w:w="906" w:type="dxa"/>
            <w:hideMark/>
          </w:tcPr>
          <w:p w14:paraId="1FFEB7F2" w14:textId="23E806B8" w:rsidR="001345D5" w:rsidRPr="00AF1CC7" w:rsidRDefault="001345D5" w:rsidP="001345D5">
            <w:pPr>
              <w:pStyle w:val="SCVtablebody"/>
              <w:jc w:val="center"/>
              <w:rPr>
                <w:rFonts w:ascii="VIC" w:eastAsia="VIC" w:hAnsi="VIC"/>
              </w:rPr>
            </w:pPr>
            <w:r w:rsidRPr="00E44336">
              <w:t>486</w:t>
            </w:r>
          </w:p>
        </w:tc>
        <w:tc>
          <w:tcPr>
            <w:tcW w:w="1418" w:type="dxa"/>
            <w:gridSpan w:val="2"/>
          </w:tcPr>
          <w:p w14:paraId="09E378B0" w14:textId="3412E8CE" w:rsidR="001345D5" w:rsidRPr="00AF1CC7" w:rsidRDefault="001345D5" w:rsidP="001345D5">
            <w:pPr>
              <w:pStyle w:val="SCVtablebody"/>
              <w:jc w:val="center"/>
              <w:rPr>
                <w:rFonts w:ascii="VIC" w:eastAsia="VIC" w:hAnsi="VIC"/>
                <w:highlight w:val="yellow"/>
              </w:rPr>
            </w:pPr>
            <w:r w:rsidRPr="00E44336">
              <w:t>524</w:t>
            </w:r>
          </w:p>
        </w:tc>
        <w:tc>
          <w:tcPr>
            <w:tcW w:w="850" w:type="dxa"/>
            <w:hideMark/>
          </w:tcPr>
          <w:p w14:paraId="7699AD22" w14:textId="488C5DFF" w:rsidR="001345D5" w:rsidRPr="00AF1CC7" w:rsidRDefault="001345D5" w:rsidP="001345D5">
            <w:pPr>
              <w:pStyle w:val="SCVtablebody"/>
              <w:jc w:val="center"/>
              <w:rPr>
                <w:rFonts w:ascii="VIC" w:eastAsia="VIC" w:hAnsi="VIC"/>
                <w:highlight w:val="yellow"/>
              </w:rPr>
            </w:pPr>
            <w:r w:rsidRPr="00E44336">
              <w:t>1705</w:t>
            </w:r>
          </w:p>
        </w:tc>
        <w:tc>
          <w:tcPr>
            <w:tcW w:w="1276" w:type="dxa"/>
            <w:gridSpan w:val="2"/>
            <w:hideMark/>
          </w:tcPr>
          <w:p w14:paraId="0093F036" w14:textId="6D0964D1" w:rsidR="001345D5" w:rsidRPr="00AF1CC7" w:rsidRDefault="00E90BEB" w:rsidP="001345D5">
            <w:pPr>
              <w:pStyle w:val="SCVtablebody"/>
              <w:jc w:val="center"/>
              <w:rPr>
                <w:rFonts w:ascii="VIC" w:eastAsia="VIC" w:hAnsi="VIC"/>
                <w:highlight w:val="yellow"/>
              </w:rPr>
            </w:pPr>
            <w:r>
              <w:t>+</w:t>
            </w:r>
            <w:r w:rsidR="001345D5" w:rsidRPr="00E44336">
              <w:t>8%</w:t>
            </w:r>
          </w:p>
        </w:tc>
      </w:tr>
      <w:tr w:rsidR="001345D5" w:rsidRPr="00544B3E" w14:paraId="2049944B" w14:textId="77777777" w:rsidTr="00C31C3F">
        <w:trPr>
          <w:trHeight w:val="300"/>
        </w:trPr>
        <w:tc>
          <w:tcPr>
            <w:tcW w:w="2552" w:type="dxa"/>
            <w:hideMark/>
          </w:tcPr>
          <w:p w14:paraId="41547935" w14:textId="1D4409D8" w:rsidR="001345D5" w:rsidRPr="00AF1CC7" w:rsidRDefault="001345D5" w:rsidP="001345D5">
            <w:pPr>
              <w:pStyle w:val="SCVtablebody"/>
              <w:rPr>
                <w:rFonts w:ascii="VIC" w:eastAsia="VIC" w:hAnsi="VIC"/>
                <w:b/>
              </w:rPr>
            </w:pPr>
            <w:r w:rsidRPr="00AF1CC7">
              <w:rPr>
                <w:rFonts w:ascii="VIC" w:eastAsia="VIC" w:hAnsi="VIC"/>
              </w:rPr>
              <w:tab/>
              <w:t>Ineligible</w:t>
            </w:r>
            <w:r w:rsidR="002836E4" w:rsidRPr="00042332">
              <w:rPr>
                <w:rFonts w:ascii="VIC" w:eastAsia="VIC" w:hAnsi="VIC"/>
                <w:vertAlign w:val="superscript"/>
              </w:rPr>
              <w:t>##</w:t>
            </w:r>
          </w:p>
        </w:tc>
        <w:tc>
          <w:tcPr>
            <w:tcW w:w="1984" w:type="dxa"/>
            <w:hideMark/>
          </w:tcPr>
          <w:p w14:paraId="60BAB514" w14:textId="1C6DA0BC" w:rsidR="001345D5" w:rsidRPr="00AF1CC7" w:rsidRDefault="001345D5" w:rsidP="001345D5">
            <w:pPr>
              <w:pStyle w:val="SCVtablebody"/>
              <w:jc w:val="center"/>
              <w:rPr>
                <w:rFonts w:ascii="VIC" w:eastAsia="VIC" w:hAnsi="VIC"/>
              </w:rPr>
            </w:pPr>
            <w:r w:rsidRPr="00E44336">
              <w:t>2</w:t>
            </w:r>
          </w:p>
        </w:tc>
        <w:tc>
          <w:tcPr>
            <w:tcW w:w="1504" w:type="dxa"/>
            <w:hideMark/>
          </w:tcPr>
          <w:p w14:paraId="75C19D66" w14:textId="34BC1B0C" w:rsidR="001345D5" w:rsidRPr="00AF1CC7" w:rsidRDefault="001345D5" w:rsidP="001345D5">
            <w:pPr>
              <w:pStyle w:val="SCVtablebody"/>
              <w:jc w:val="center"/>
              <w:rPr>
                <w:rFonts w:ascii="VIC" w:eastAsia="VIC" w:hAnsi="VIC"/>
              </w:rPr>
            </w:pPr>
            <w:r w:rsidRPr="00E44336">
              <w:t>6</w:t>
            </w:r>
          </w:p>
        </w:tc>
        <w:tc>
          <w:tcPr>
            <w:tcW w:w="906" w:type="dxa"/>
            <w:hideMark/>
          </w:tcPr>
          <w:p w14:paraId="1FC049CB" w14:textId="2F667187" w:rsidR="001345D5" w:rsidRPr="00AF1CC7" w:rsidRDefault="001345D5" w:rsidP="001345D5">
            <w:pPr>
              <w:pStyle w:val="SCVtablebody"/>
              <w:jc w:val="center"/>
              <w:rPr>
                <w:rFonts w:ascii="VIC" w:eastAsia="VIC" w:hAnsi="VIC"/>
              </w:rPr>
            </w:pPr>
            <w:r w:rsidRPr="00E44336">
              <w:t>5</w:t>
            </w:r>
          </w:p>
        </w:tc>
        <w:tc>
          <w:tcPr>
            <w:tcW w:w="1418" w:type="dxa"/>
            <w:gridSpan w:val="2"/>
          </w:tcPr>
          <w:p w14:paraId="2EDBAE6A" w14:textId="57B82987" w:rsidR="001345D5" w:rsidRPr="00AF1CC7" w:rsidRDefault="001345D5" w:rsidP="001345D5">
            <w:pPr>
              <w:pStyle w:val="SCVtablebody"/>
              <w:jc w:val="center"/>
              <w:rPr>
                <w:rFonts w:ascii="VIC" w:eastAsia="VIC" w:hAnsi="VIC"/>
                <w:highlight w:val="yellow"/>
              </w:rPr>
            </w:pPr>
            <w:r w:rsidRPr="00E44336">
              <w:t>5</w:t>
            </w:r>
          </w:p>
        </w:tc>
        <w:tc>
          <w:tcPr>
            <w:tcW w:w="850" w:type="dxa"/>
            <w:hideMark/>
          </w:tcPr>
          <w:p w14:paraId="3CBEDECB" w14:textId="081E1D8A" w:rsidR="001345D5" w:rsidRPr="00AF1CC7" w:rsidRDefault="001345D5" w:rsidP="001345D5">
            <w:pPr>
              <w:pStyle w:val="SCVtablebody"/>
              <w:jc w:val="center"/>
              <w:rPr>
                <w:rFonts w:ascii="VIC" w:eastAsia="VIC" w:hAnsi="VIC"/>
                <w:highlight w:val="yellow"/>
              </w:rPr>
            </w:pPr>
            <w:r w:rsidRPr="00E44336">
              <w:t>18</w:t>
            </w:r>
          </w:p>
        </w:tc>
        <w:tc>
          <w:tcPr>
            <w:tcW w:w="1276" w:type="dxa"/>
            <w:gridSpan w:val="2"/>
            <w:hideMark/>
          </w:tcPr>
          <w:p w14:paraId="0175D3C3" w14:textId="065FF447" w:rsidR="001345D5" w:rsidRPr="00AF1CC7" w:rsidRDefault="001345D5" w:rsidP="001345D5">
            <w:pPr>
              <w:pStyle w:val="SCVtablebody"/>
              <w:jc w:val="center"/>
              <w:rPr>
                <w:rFonts w:ascii="VIC" w:eastAsia="VIC" w:hAnsi="VIC"/>
                <w:highlight w:val="yellow"/>
              </w:rPr>
            </w:pPr>
            <w:r w:rsidRPr="00E44336">
              <w:t>0%</w:t>
            </w:r>
          </w:p>
        </w:tc>
      </w:tr>
      <w:tr w:rsidR="000B7A1C" w:rsidRPr="00544B3E" w14:paraId="3C3B83FE" w14:textId="77777777" w:rsidTr="00C31C3F">
        <w:trPr>
          <w:trHeight w:val="300"/>
        </w:trPr>
        <w:tc>
          <w:tcPr>
            <w:tcW w:w="2552" w:type="dxa"/>
            <w:hideMark/>
          </w:tcPr>
          <w:p w14:paraId="41CABA6B" w14:textId="77777777" w:rsidR="000B7A1C" w:rsidRPr="00C31C3F" w:rsidRDefault="000B7A1C" w:rsidP="000B7A1C">
            <w:pPr>
              <w:pStyle w:val="SCVtablebody"/>
              <w:rPr>
                <w:rFonts w:ascii="VIC" w:eastAsia="VIC" w:hAnsi="VIC"/>
                <w:b/>
              </w:rPr>
            </w:pPr>
            <w:r w:rsidRPr="00C31C3F">
              <w:rPr>
                <w:rFonts w:ascii="VIC" w:eastAsia="VIC" w:hAnsi="VIC"/>
                <w:b/>
              </w:rPr>
              <w:t>Self-administration permit processed</w:t>
            </w:r>
          </w:p>
        </w:tc>
        <w:tc>
          <w:tcPr>
            <w:tcW w:w="1984" w:type="dxa"/>
            <w:hideMark/>
          </w:tcPr>
          <w:p w14:paraId="195E708E" w14:textId="2A2B03AA" w:rsidR="000B7A1C" w:rsidRPr="00C31C3F" w:rsidRDefault="000B7A1C" w:rsidP="000B7A1C">
            <w:pPr>
              <w:pStyle w:val="SCVtablebody"/>
              <w:jc w:val="center"/>
              <w:rPr>
                <w:rFonts w:ascii="VIC" w:eastAsia="VIC" w:hAnsi="VIC"/>
                <w:b/>
              </w:rPr>
            </w:pPr>
            <w:r w:rsidRPr="00C31C3F">
              <w:rPr>
                <w:b/>
              </w:rPr>
              <w:t>239</w:t>
            </w:r>
          </w:p>
        </w:tc>
        <w:tc>
          <w:tcPr>
            <w:tcW w:w="1504" w:type="dxa"/>
            <w:hideMark/>
          </w:tcPr>
          <w:p w14:paraId="5710B2EE" w14:textId="4F384941" w:rsidR="000B7A1C" w:rsidRPr="00C31C3F" w:rsidRDefault="000B7A1C" w:rsidP="000B7A1C">
            <w:pPr>
              <w:pStyle w:val="SCVtablebody"/>
              <w:jc w:val="center"/>
              <w:rPr>
                <w:rFonts w:ascii="VIC" w:eastAsia="VIC" w:hAnsi="VIC"/>
                <w:b/>
              </w:rPr>
            </w:pPr>
            <w:r w:rsidRPr="00C31C3F">
              <w:rPr>
                <w:b/>
              </w:rPr>
              <w:t>350</w:t>
            </w:r>
          </w:p>
        </w:tc>
        <w:tc>
          <w:tcPr>
            <w:tcW w:w="906" w:type="dxa"/>
            <w:hideMark/>
          </w:tcPr>
          <w:p w14:paraId="36AD28E8" w14:textId="3D5F1ACE" w:rsidR="000B7A1C" w:rsidRPr="00C31C3F" w:rsidRDefault="000B7A1C" w:rsidP="000B7A1C">
            <w:pPr>
              <w:pStyle w:val="SCVtablebody"/>
              <w:jc w:val="center"/>
              <w:rPr>
                <w:rFonts w:ascii="VIC" w:eastAsia="VIC" w:hAnsi="VIC"/>
                <w:b/>
              </w:rPr>
            </w:pPr>
            <w:r w:rsidRPr="00C31C3F">
              <w:rPr>
                <w:b/>
              </w:rPr>
              <w:t>390</w:t>
            </w:r>
          </w:p>
        </w:tc>
        <w:tc>
          <w:tcPr>
            <w:tcW w:w="1418" w:type="dxa"/>
            <w:gridSpan w:val="2"/>
          </w:tcPr>
          <w:p w14:paraId="2C071AF5" w14:textId="20D5456C" w:rsidR="000B7A1C" w:rsidRPr="00C31C3F" w:rsidRDefault="000B7A1C" w:rsidP="000B7A1C">
            <w:pPr>
              <w:pStyle w:val="SCVtablebody"/>
              <w:jc w:val="center"/>
              <w:rPr>
                <w:rFonts w:ascii="VIC" w:eastAsia="VIC" w:hAnsi="VIC"/>
                <w:b/>
                <w:highlight w:val="yellow"/>
              </w:rPr>
            </w:pPr>
            <w:r w:rsidRPr="00C31C3F">
              <w:rPr>
                <w:b/>
              </w:rPr>
              <w:t>403</w:t>
            </w:r>
          </w:p>
        </w:tc>
        <w:tc>
          <w:tcPr>
            <w:tcW w:w="850" w:type="dxa"/>
            <w:hideMark/>
          </w:tcPr>
          <w:p w14:paraId="27A1F834" w14:textId="0F158432" w:rsidR="000B7A1C" w:rsidRPr="00C31C3F" w:rsidRDefault="00C31C3F" w:rsidP="000B7A1C">
            <w:pPr>
              <w:pStyle w:val="SCVtablebody"/>
              <w:jc w:val="center"/>
              <w:rPr>
                <w:rFonts w:ascii="VIC" w:eastAsia="VIC" w:hAnsi="VIC"/>
                <w:b/>
                <w:highlight w:val="yellow"/>
              </w:rPr>
            </w:pPr>
            <w:r>
              <w:rPr>
                <w:b/>
              </w:rPr>
              <w:t>1</w:t>
            </w:r>
            <w:r w:rsidR="000B7A1C" w:rsidRPr="00C31C3F">
              <w:rPr>
                <w:b/>
              </w:rPr>
              <w:t>382</w:t>
            </w:r>
          </w:p>
        </w:tc>
        <w:tc>
          <w:tcPr>
            <w:tcW w:w="1276" w:type="dxa"/>
            <w:gridSpan w:val="2"/>
            <w:hideMark/>
          </w:tcPr>
          <w:p w14:paraId="0BBBBC82" w14:textId="42026E5C" w:rsidR="000B7A1C" w:rsidRPr="00C31C3F" w:rsidRDefault="00E90BEB" w:rsidP="000B7A1C">
            <w:pPr>
              <w:pStyle w:val="SCVtablebody"/>
              <w:jc w:val="center"/>
              <w:rPr>
                <w:rFonts w:ascii="VIC" w:eastAsia="VIC" w:hAnsi="VIC"/>
                <w:b/>
                <w:highlight w:val="yellow"/>
              </w:rPr>
            </w:pPr>
            <w:r w:rsidRPr="00C31C3F">
              <w:rPr>
                <w:b/>
              </w:rPr>
              <w:t>+</w:t>
            </w:r>
            <w:r w:rsidR="000B7A1C" w:rsidRPr="00C31C3F">
              <w:rPr>
                <w:b/>
              </w:rPr>
              <w:t>3%</w:t>
            </w:r>
          </w:p>
        </w:tc>
      </w:tr>
      <w:tr w:rsidR="000B7A1C" w:rsidRPr="00544B3E" w14:paraId="424BAA83" w14:textId="77777777" w:rsidTr="00C31C3F">
        <w:trPr>
          <w:trHeight w:val="300"/>
        </w:trPr>
        <w:tc>
          <w:tcPr>
            <w:tcW w:w="2552" w:type="dxa"/>
            <w:hideMark/>
          </w:tcPr>
          <w:p w14:paraId="52438D06" w14:textId="77777777" w:rsidR="000B7A1C" w:rsidRPr="00AF1CC7" w:rsidRDefault="000B7A1C" w:rsidP="000B7A1C">
            <w:pPr>
              <w:pStyle w:val="SCVtablebody"/>
              <w:rPr>
                <w:rFonts w:ascii="VIC" w:eastAsia="VIC" w:hAnsi="VIC"/>
              </w:rPr>
            </w:pPr>
            <w:r w:rsidRPr="00AF1CC7">
              <w:rPr>
                <w:rFonts w:ascii="VIC" w:eastAsia="VIC" w:hAnsi="VIC"/>
              </w:rPr>
              <w:tab/>
              <w:t>Permit Issued^</w:t>
            </w:r>
          </w:p>
        </w:tc>
        <w:tc>
          <w:tcPr>
            <w:tcW w:w="1984" w:type="dxa"/>
            <w:hideMark/>
          </w:tcPr>
          <w:p w14:paraId="048612A6" w14:textId="72508567" w:rsidR="000B7A1C" w:rsidRPr="00AF1CC7" w:rsidRDefault="000B7A1C" w:rsidP="000B7A1C">
            <w:pPr>
              <w:pStyle w:val="SCVtablebody"/>
              <w:jc w:val="center"/>
              <w:rPr>
                <w:rFonts w:ascii="VIC" w:eastAsia="VIC" w:hAnsi="VIC"/>
              </w:rPr>
            </w:pPr>
            <w:r w:rsidRPr="00757C72">
              <w:t>207</w:t>
            </w:r>
          </w:p>
        </w:tc>
        <w:tc>
          <w:tcPr>
            <w:tcW w:w="1504" w:type="dxa"/>
            <w:hideMark/>
          </w:tcPr>
          <w:p w14:paraId="26861A43" w14:textId="161AB349" w:rsidR="000B7A1C" w:rsidRPr="00AF1CC7" w:rsidRDefault="000B7A1C" w:rsidP="000B7A1C">
            <w:pPr>
              <w:pStyle w:val="SCVtablebody"/>
              <w:jc w:val="center"/>
              <w:rPr>
                <w:rFonts w:ascii="VIC" w:eastAsia="VIC" w:hAnsi="VIC"/>
              </w:rPr>
            </w:pPr>
            <w:r w:rsidRPr="00757C72">
              <w:t>323</w:t>
            </w:r>
          </w:p>
        </w:tc>
        <w:tc>
          <w:tcPr>
            <w:tcW w:w="906" w:type="dxa"/>
            <w:hideMark/>
          </w:tcPr>
          <w:p w14:paraId="01AA3969" w14:textId="195CBC88" w:rsidR="000B7A1C" w:rsidRPr="00AF1CC7" w:rsidRDefault="000B7A1C" w:rsidP="000B7A1C">
            <w:pPr>
              <w:pStyle w:val="SCVtablebody"/>
              <w:jc w:val="center"/>
              <w:rPr>
                <w:rFonts w:ascii="VIC" w:eastAsia="VIC" w:hAnsi="VIC"/>
              </w:rPr>
            </w:pPr>
            <w:r w:rsidRPr="00757C72">
              <w:t>379</w:t>
            </w:r>
          </w:p>
        </w:tc>
        <w:tc>
          <w:tcPr>
            <w:tcW w:w="1418" w:type="dxa"/>
            <w:gridSpan w:val="2"/>
          </w:tcPr>
          <w:p w14:paraId="7A69260A" w14:textId="71A1403B" w:rsidR="000B7A1C" w:rsidRPr="00AF1CC7" w:rsidRDefault="000B7A1C" w:rsidP="000B7A1C">
            <w:pPr>
              <w:pStyle w:val="SCVtablebody"/>
              <w:jc w:val="center"/>
              <w:rPr>
                <w:rFonts w:ascii="VIC" w:eastAsia="VIC" w:hAnsi="VIC"/>
                <w:highlight w:val="yellow"/>
              </w:rPr>
            </w:pPr>
            <w:r w:rsidRPr="00757C72">
              <w:t>403</w:t>
            </w:r>
          </w:p>
        </w:tc>
        <w:tc>
          <w:tcPr>
            <w:tcW w:w="850" w:type="dxa"/>
            <w:hideMark/>
          </w:tcPr>
          <w:p w14:paraId="2EE556FB" w14:textId="64A2A229" w:rsidR="000B7A1C" w:rsidRPr="00AF1CC7" w:rsidRDefault="000B7A1C" w:rsidP="000B7A1C">
            <w:pPr>
              <w:pStyle w:val="SCVtablebody"/>
              <w:jc w:val="center"/>
              <w:rPr>
                <w:rFonts w:ascii="VIC" w:eastAsia="VIC" w:hAnsi="VIC"/>
                <w:highlight w:val="yellow"/>
              </w:rPr>
            </w:pPr>
            <w:r w:rsidRPr="00757C72">
              <w:t>1312</w:t>
            </w:r>
          </w:p>
        </w:tc>
        <w:tc>
          <w:tcPr>
            <w:tcW w:w="1276" w:type="dxa"/>
            <w:gridSpan w:val="2"/>
            <w:hideMark/>
          </w:tcPr>
          <w:p w14:paraId="2F469840" w14:textId="0572DC82" w:rsidR="000B7A1C" w:rsidRPr="00AF1CC7" w:rsidRDefault="00E90BEB" w:rsidP="000B7A1C">
            <w:pPr>
              <w:pStyle w:val="SCVtablebody"/>
              <w:jc w:val="center"/>
              <w:rPr>
                <w:rFonts w:ascii="VIC" w:eastAsia="VIC" w:hAnsi="VIC"/>
                <w:highlight w:val="yellow"/>
              </w:rPr>
            </w:pPr>
            <w:r>
              <w:t>+</w:t>
            </w:r>
            <w:r w:rsidR="000B7A1C" w:rsidRPr="00757C72">
              <w:t>6%</w:t>
            </w:r>
          </w:p>
        </w:tc>
      </w:tr>
      <w:tr w:rsidR="000B7A1C" w:rsidRPr="00544B3E" w14:paraId="5DCDF245" w14:textId="77777777" w:rsidTr="00C31C3F">
        <w:trPr>
          <w:trHeight w:val="300"/>
        </w:trPr>
        <w:tc>
          <w:tcPr>
            <w:tcW w:w="2552" w:type="dxa"/>
            <w:hideMark/>
          </w:tcPr>
          <w:p w14:paraId="6BD94691" w14:textId="77777777" w:rsidR="000B7A1C" w:rsidRPr="00AF1CC7" w:rsidRDefault="000B7A1C" w:rsidP="000B7A1C">
            <w:pPr>
              <w:pStyle w:val="SCVtablebody"/>
              <w:rPr>
                <w:rFonts w:ascii="VIC" w:eastAsia="VIC" w:hAnsi="VIC"/>
              </w:rPr>
            </w:pPr>
            <w:r w:rsidRPr="00AF1CC7">
              <w:rPr>
                <w:rFonts w:ascii="VIC" w:eastAsia="VIC" w:hAnsi="VIC"/>
              </w:rPr>
              <w:tab/>
              <w:t>Permit Not Issued</w:t>
            </w:r>
          </w:p>
        </w:tc>
        <w:tc>
          <w:tcPr>
            <w:tcW w:w="1984" w:type="dxa"/>
            <w:hideMark/>
          </w:tcPr>
          <w:p w14:paraId="097526DC" w14:textId="22821A08" w:rsidR="000B7A1C" w:rsidRPr="00AF1CC7" w:rsidRDefault="000B7A1C" w:rsidP="000B7A1C">
            <w:pPr>
              <w:pStyle w:val="SCVtablebody"/>
              <w:jc w:val="center"/>
              <w:rPr>
                <w:rFonts w:ascii="VIC" w:eastAsia="VIC" w:hAnsi="VIC"/>
              </w:rPr>
            </w:pPr>
            <w:r w:rsidRPr="00757C72">
              <w:t>32</w:t>
            </w:r>
          </w:p>
        </w:tc>
        <w:tc>
          <w:tcPr>
            <w:tcW w:w="1504" w:type="dxa"/>
            <w:hideMark/>
          </w:tcPr>
          <w:p w14:paraId="6E6074E6" w14:textId="742D5E39" w:rsidR="000B7A1C" w:rsidRPr="00AF1CC7" w:rsidRDefault="000B7A1C" w:rsidP="000B7A1C">
            <w:pPr>
              <w:pStyle w:val="SCVtablebody"/>
              <w:jc w:val="center"/>
              <w:rPr>
                <w:rFonts w:ascii="VIC" w:eastAsia="VIC" w:hAnsi="VIC"/>
              </w:rPr>
            </w:pPr>
            <w:r w:rsidRPr="00757C72">
              <w:t>27</w:t>
            </w:r>
          </w:p>
        </w:tc>
        <w:tc>
          <w:tcPr>
            <w:tcW w:w="906" w:type="dxa"/>
            <w:hideMark/>
          </w:tcPr>
          <w:p w14:paraId="0571977D" w14:textId="0B84AF31" w:rsidR="000B7A1C" w:rsidRPr="00AF1CC7" w:rsidRDefault="000B7A1C" w:rsidP="000B7A1C">
            <w:pPr>
              <w:pStyle w:val="SCVtablebody"/>
              <w:jc w:val="center"/>
              <w:rPr>
                <w:rFonts w:ascii="VIC" w:eastAsia="VIC" w:hAnsi="VIC"/>
              </w:rPr>
            </w:pPr>
            <w:r w:rsidRPr="00757C72">
              <w:t>11</w:t>
            </w:r>
          </w:p>
        </w:tc>
        <w:tc>
          <w:tcPr>
            <w:tcW w:w="1418" w:type="dxa"/>
            <w:gridSpan w:val="2"/>
          </w:tcPr>
          <w:p w14:paraId="71CD5AAB" w14:textId="120A3EEB" w:rsidR="000B7A1C" w:rsidRPr="00AF1CC7" w:rsidRDefault="000B7A1C" w:rsidP="000B7A1C">
            <w:pPr>
              <w:pStyle w:val="SCVtablebody"/>
              <w:jc w:val="center"/>
              <w:rPr>
                <w:rFonts w:ascii="VIC" w:eastAsia="VIC" w:hAnsi="VIC"/>
                <w:highlight w:val="yellow"/>
              </w:rPr>
            </w:pPr>
            <w:r w:rsidRPr="004F3DB6">
              <w:rPr>
                <w:rFonts w:ascii="VIC" w:eastAsia="VIC" w:hAnsi="VIC"/>
              </w:rPr>
              <w:t>0</w:t>
            </w:r>
          </w:p>
        </w:tc>
        <w:tc>
          <w:tcPr>
            <w:tcW w:w="850" w:type="dxa"/>
            <w:hideMark/>
          </w:tcPr>
          <w:p w14:paraId="6E1C3E2A" w14:textId="7C418F4A" w:rsidR="000B7A1C" w:rsidRPr="00AF1CC7" w:rsidRDefault="000B7A1C" w:rsidP="000B7A1C">
            <w:pPr>
              <w:pStyle w:val="SCVtablebody"/>
              <w:jc w:val="center"/>
              <w:rPr>
                <w:rFonts w:ascii="VIC" w:eastAsia="VIC" w:hAnsi="VIC"/>
                <w:highlight w:val="yellow"/>
              </w:rPr>
            </w:pPr>
            <w:r w:rsidRPr="00757C72">
              <w:t>70</w:t>
            </w:r>
          </w:p>
        </w:tc>
        <w:tc>
          <w:tcPr>
            <w:tcW w:w="1276" w:type="dxa"/>
            <w:gridSpan w:val="2"/>
            <w:hideMark/>
          </w:tcPr>
          <w:p w14:paraId="4C89CEC3" w14:textId="7A22F554" w:rsidR="000B7A1C" w:rsidRPr="00AF1CC7" w:rsidRDefault="000B7A1C" w:rsidP="000B7A1C">
            <w:pPr>
              <w:pStyle w:val="SCVtablebody"/>
              <w:jc w:val="center"/>
              <w:rPr>
                <w:rFonts w:ascii="VIC" w:eastAsia="VIC" w:hAnsi="VIC"/>
                <w:highlight w:val="yellow"/>
              </w:rPr>
            </w:pPr>
            <w:r w:rsidRPr="00757C72">
              <w:t>-100%</w:t>
            </w:r>
          </w:p>
        </w:tc>
      </w:tr>
      <w:tr w:rsidR="00363A7E" w:rsidRPr="00544B3E" w14:paraId="4DD0AFD9" w14:textId="77777777" w:rsidTr="00C31C3F">
        <w:trPr>
          <w:trHeight w:val="300"/>
        </w:trPr>
        <w:tc>
          <w:tcPr>
            <w:tcW w:w="2552" w:type="dxa"/>
            <w:hideMark/>
          </w:tcPr>
          <w:p w14:paraId="40D41C54" w14:textId="77777777" w:rsidR="00363A7E" w:rsidRPr="00C31C3F" w:rsidRDefault="00363A7E" w:rsidP="00363A7E">
            <w:pPr>
              <w:pStyle w:val="SCVtablebody"/>
              <w:rPr>
                <w:rFonts w:ascii="VIC" w:hAnsi="VIC"/>
                <w:b/>
              </w:rPr>
            </w:pPr>
            <w:r w:rsidRPr="00C31C3F">
              <w:rPr>
                <w:rFonts w:ascii="VIC" w:eastAsia="VIC" w:hAnsi="VIC"/>
                <w:b/>
              </w:rPr>
              <w:t>Substance dispensed for self-administration</w:t>
            </w:r>
          </w:p>
        </w:tc>
        <w:tc>
          <w:tcPr>
            <w:tcW w:w="1984" w:type="dxa"/>
            <w:hideMark/>
          </w:tcPr>
          <w:p w14:paraId="244FA57F" w14:textId="2A2A83A4" w:rsidR="00363A7E" w:rsidRPr="00C31C3F" w:rsidRDefault="00363A7E" w:rsidP="00363A7E">
            <w:pPr>
              <w:pStyle w:val="SCVtablebody"/>
              <w:jc w:val="center"/>
              <w:rPr>
                <w:rFonts w:ascii="VIC" w:eastAsia="VIC" w:hAnsi="VIC"/>
                <w:b/>
              </w:rPr>
            </w:pPr>
            <w:r w:rsidRPr="00C31C3F">
              <w:rPr>
                <w:b/>
              </w:rPr>
              <w:t>155</w:t>
            </w:r>
          </w:p>
        </w:tc>
        <w:tc>
          <w:tcPr>
            <w:tcW w:w="1504" w:type="dxa"/>
            <w:hideMark/>
          </w:tcPr>
          <w:p w14:paraId="1E8CD0F4" w14:textId="3C08E240" w:rsidR="00363A7E" w:rsidRPr="00C31C3F" w:rsidRDefault="00363A7E" w:rsidP="00363A7E">
            <w:pPr>
              <w:pStyle w:val="SCVtablebody"/>
              <w:jc w:val="center"/>
              <w:rPr>
                <w:rFonts w:ascii="VIC" w:eastAsia="VIC" w:hAnsi="VIC"/>
                <w:b/>
              </w:rPr>
            </w:pPr>
            <w:r w:rsidRPr="00C31C3F">
              <w:rPr>
                <w:b/>
              </w:rPr>
              <w:t>260</w:t>
            </w:r>
          </w:p>
        </w:tc>
        <w:tc>
          <w:tcPr>
            <w:tcW w:w="906" w:type="dxa"/>
            <w:hideMark/>
          </w:tcPr>
          <w:p w14:paraId="1B38F5FD" w14:textId="3BDC8984" w:rsidR="00363A7E" w:rsidRPr="00C31C3F" w:rsidRDefault="00363A7E" w:rsidP="00363A7E">
            <w:pPr>
              <w:pStyle w:val="SCVtablebody"/>
              <w:jc w:val="center"/>
              <w:rPr>
                <w:rFonts w:ascii="VIC" w:eastAsia="VIC" w:hAnsi="VIC"/>
                <w:b/>
              </w:rPr>
            </w:pPr>
            <w:r w:rsidRPr="00C31C3F">
              <w:rPr>
                <w:b/>
              </w:rPr>
              <w:t>356</w:t>
            </w:r>
          </w:p>
        </w:tc>
        <w:tc>
          <w:tcPr>
            <w:tcW w:w="1418" w:type="dxa"/>
            <w:gridSpan w:val="2"/>
          </w:tcPr>
          <w:p w14:paraId="73419A1D" w14:textId="701B8030" w:rsidR="00363A7E" w:rsidRPr="00C31C3F" w:rsidRDefault="00363A7E" w:rsidP="00363A7E">
            <w:pPr>
              <w:pStyle w:val="SCVtablebody"/>
              <w:jc w:val="center"/>
              <w:rPr>
                <w:rFonts w:ascii="VIC" w:eastAsia="VIC" w:hAnsi="VIC"/>
                <w:b/>
                <w:highlight w:val="yellow"/>
              </w:rPr>
            </w:pPr>
            <w:r w:rsidRPr="00C31C3F">
              <w:rPr>
                <w:b/>
              </w:rPr>
              <w:t>401</w:t>
            </w:r>
          </w:p>
        </w:tc>
        <w:tc>
          <w:tcPr>
            <w:tcW w:w="850" w:type="dxa"/>
            <w:hideMark/>
          </w:tcPr>
          <w:p w14:paraId="36C23502" w14:textId="6E87E0BC" w:rsidR="00363A7E" w:rsidRPr="00C31C3F" w:rsidRDefault="00363A7E" w:rsidP="00363A7E">
            <w:pPr>
              <w:pStyle w:val="SCVtablebody"/>
              <w:jc w:val="center"/>
              <w:rPr>
                <w:rFonts w:ascii="VIC" w:eastAsia="VIC" w:hAnsi="VIC"/>
                <w:b/>
                <w:highlight w:val="yellow"/>
              </w:rPr>
            </w:pPr>
            <w:r w:rsidRPr="00C31C3F">
              <w:rPr>
                <w:b/>
              </w:rPr>
              <w:t>1172</w:t>
            </w:r>
          </w:p>
        </w:tc>
        <w:tc>
          <w:tcPr>
            <w:tcW w:w="1276" w:type="dxa"/>
            <w:gridSpan w:val="2"/>
            <w:hideMark/>
          </w:tcPr>
          <w:p w14:paraId="53786BE9" w14:textId="56100D3A" w:rsidR="00363A7E" w:rsidRPr="00C31C3F" w:rsidRDefault="00363A7E" w:rsidP="00363A7E">
            <w:pPr>
              <w:pStyle w:val="SCVtablebody"/>
              <w:jc w:val="center"/>
              <w:rPr>
                <w:rFonts w:ascii="VIC" w:eastAsia="VIC" w:hAnsi="VIC"/>
                <w:b/>
                <w:highlight w:val="yellow"/>
              </w:rPr>
            </w:pPr>
            <w:r w:rsidRPr="00C31C3F">
              <w:rPr>
                <w:b/>
              </w:rPr>
              <w:t>+13%</w:t>
            </w:r>
          </w:p>
        </w:tc>
      </w:tr>
      <w:tr w:rsidR="009150A5" w:rsidRPr="00CA1AE6" w14:paraId="7CCF296A" w14:textId="77777777" w:rsidTr="00C31C3F">
        <w:trPr>
          <w:trHeight w:val="763"/>
        </w:trPr>
        <w:tc>
          <w:tcPr>
            <w:tcW w:w="2552" w:type="dxa"/>
            <w:hideMark/>
          </w:tcPr>
          <w:p w14:paraId="59F6E861" w14:textId="77777777" w:rsidR="009150A5" w:rsidRPr="00C31C3F" w:rsidRDefault="009150A5" w:rsidP="009150A5">
            <w:pPr>
              <w:pStyle w:val="SCVtablebody"/>
              <w:rPr>
                <w:rFonts w:ascii="VIC" w:eastAsia="VIC" w:hAnsi="VIC"/>
                <w:b/>
              </w:rPr>
            </w:pPr>
            <w:r w:rsidRPr="00C31C3F">
              <w:rPr>
                <w:rFonts w:ascii="VIC" w:eastAsia="VIC" w:hAnsi="VIC"/>
                <w:b/>
              </w:rPr>
              <w:t>Practitioner administration permit processed</w:t>
            </w:r>
          </w:p>
        </w:tc>
        <w:tc>
          <w:tcPr>
            <w:tcW w:w="1984" w:type="dxa"/>
            <w:hideMark/>
          </w:tcPr>
          <w:p w14:paraId="703DB531" w14:textId="40D856CB" w:rsidR="009150A5" w:rsidRPr="00C31C3F" w:rsidRDefault="009150A5" w:rsidP="009150A5">
            <w:pPr>
              <w:pStyle w:val="SCVtablebody"/>
              <w:jc w:val="center"/>
              <w:rPr>
                <w:rFonts w:ascii="VIC" w:eastAsia="VIC" w:hAnsi="VIC"/>
                <w:b/>
              </w:rPr>
            </w:pPr>
            <w:r w:rsidRPr="00C31C3F">
              <w:rPr>
                <w:b/>
              </w:rPr>
              <w:t>39</w:t>
            </w:r>
          </w:p>
        </w:tc>
        <w:tc>
          <w:tcPr>
            <w:tcW w:w="1504" w:type="dxa"/>
            <w:hideMark/>
          </w:tcPr>
          <w:p w14:paraId="0A5CFE7B" w14:textId="468672BA" w:rsidR="009150A5" w:rsidRPr="00C31C3F" w:rsidRDefault="009150A5" w:rsidP="009150A5">
            <w:pPr>
              <w:pStyle w:val="SCVtablebody"/>
              <w:jc w:val="center"/>
              <w:rPr>
                <w:rFonts w:ascii="VIC" w:eastAsia="VIC" w:hAnsi="VIC"/>
                <w:b/>
              </w:rPr>
            </w:pPr>
            <w:r w:rsidRPr="00C31C3F">
              <w:rPr>
                <w:b/>
              </w:rPr>
              <w:t>52</w:t>
            </w:r>
          </w:p>
        </w:tc>
        <w:tc>
          <w:tcPr>
            <w:tcW w:w="906" w:type="dxa"/>
            <w:hideMark/>
          </w:tcPr>
          <w:p w14:paraId="2C9B7AE5" w14:textId="2EEC2044" w:rsidR="009150A5" w:rsidRPr="00C31C3F" w:rsidRDefault="009150A5" w:rsidP="009150A5">
            <w:pPr>
              <w:pStyle w:val="SCVtablebody"/>
              <w:jc w:val="center"/>
              <w:rPr>
                <w:rFonts w:ascii="VIC" w:eastAsia="VIC" w:hAnsi="VIC"/>
                <w:b/>
              </w:rPr>
            </w:pPr>
            <w:r w:rsidRPr="00C31C3F">
              <w:rPr>
                <w:b/>
              </w:rPr>
              <w:t>65</w:t>
            </w:r>
          </w:p>
        </w:tc>
        <w:tc>
          <w:tcPr>
            <w:tcW w:w="1418" w:type="dxa"/>
            <w:gridSpan w:val="2"/>
          </w:tcPr>
          <w:p w14:paraId="63C65E3C" w14:textId="675D857D" w:rsidR="009150A5" w:rsidRPr="00C31C3F" w:rsidRDefault="009150A5" w:rsidP="009150A5">
            <w:pPr>
              <w:pStyle w:val="SCVtablebody"/>
              <w:jc w:val="center"/>
              <w:rPr>
                <w:rFonts w:ascii="VIC" w:eastAsia="VIC" w:hAnsi="VIC"/>
                <w:b/>
                <w:highlight w:val="yellow"/>
              </w:rPr>
            </w:pPr>
            <w:r w:rsidRPr="00C31C3F">
              <w:rPr>
                <w:b/>
              </w:rPr>
              <w:t>82</w:t>
            </w:r>
          </w:p>
        </w:tc>
        <w:tc>
          <w:tcPr>
            <w:tcW w:w="850" w:type="dxa"/>
            <w:hideMark/>
          </w:tcPr>
          <w:p w14:paraId="4C1A02BB" w14:textId="339E8A40" w:rsidR="009150A5" w:rsidRPr="00C31C3F" w:rsidRDefault="009150A5" w:rsidP="009150A5">
            <w:pPr>
              <w:pStyle w:val="SCVtablebody"/>
              <w:jc w:val="center"/>
              <w:rPr>
                <w:rFonts w:ascii="VIC" w:eastAsia="VIC" w:hAnsi="VIC"/>
                <w:b/>
                <w:highlight w:val="yellow"/>
              </w:rPr>
            </w:pPr>
            <w:r w:rsidRPr="00C31C3F">
              <w:rPr>
                <w:b/>
              </w:rPr>
              <w:t>238</w:t>
            </w:r>
          </w:p>
        </w:tc>
        <w:tc>
          <w:tcPr>
            <w:tcW w:w="1276" w:type="dxa"/>
            <w:gridSpan w:val="2"/>
            <w:hideMark/>
          </w:tcPr>
          <w:p w14:paraId="1CE79F18" w14:textId="642A7FE8" w:rsidR="009150A5" w:rsidRPr="00C31C3F" w:rsidRDefault="009150A5" w:rsidP="009150A5">
            <w:pPr>
              <w:pStyle w:val="SCVtablebody"/>
              <w:jc w:val="center"/>
              <w:rPr>
                <w:rFonts w:ascii="VIC" w:eastAsia="VIC" w:hAnsi="VIC"/>
                <w:b/>
                <w:highlight w:val="yellow"/>
              </w:rPr>
            </w:pPr>
            <w:r w:rsidRPr="00C31C3F">
              <w:rPr>
                <w:b/>
              </w:rPr>
              <w:t>+26%</w:t>
            </w:r>
          </w:p>
        </w:tc>
      </w:tr>
      <w:tr w:rsidR="009150A5" w:rsidRPr="00544B3E" w14:paraId="467C8FFB" w14:textId="77777777" w:rsidTr="00C31C3F">
        <w:trPr>
          <w:trHeight w:val="300"/>
        </w:trPr>
        <w:tc>
          <w:tcPr>
            <w:tcW w:w="2552" w:type="dxa"/>
            <w:hideMark/>
          </w:tcPr>
          <w:p w14:paraId="3274D593" w14:textId="77777777" w:rsidR="009150A5" w:rsidRPr="00AF1CC7" w:rsidRDefault="009150A5" w:rsidP="009150A5">
            <w:pPr>
              <w:pStyle w:val="SCVtablebody"/>
              <w:rPr>
                <w:rFonts w:ascii="VIC" w:eastAsia="VIC" w:hAnsi="VIC"/>
                <w:bCs/>
              </w:rPr>
            </w:pPr>
            <w:r w:rsidRPr="00AF1CC7">
              <w:rPr>
                <w:rFonts w:ascii="VIC" w:eastAsia="VIC" w:hAnsi="VIC"/>
                <w:bCs/>
              </w:rPr>
              <w:tab/>
              <w:t>Permit Issued^</w:t>
            </w:r>
          </w:p>
        </w:tc>
        <w:tc>
          <w:tcPr>
            <w:tcW w:w="1984" w:type="dxa"/>
            <w:hideMark/>
          </w:tcPr>
          <w:p w14:paraId="47322ADD" w14:textId="4D79CC22" w:rsidR="009150A5" w:rsidRPr="00AF1CC7" w:rsidRDefault="009150A5" w:rsidP="009150A5">
            <w:pPr>
              <w:pStyle w:val="SCVtablebody"/>
              <w:jc w:val="center"/>
              <w:rPr>
                <w:rFonts w:ascii="VIC" w:eastAsia="VIC" w:hAnsi="VIC"/>
              </w:rPr>
            </w:pPr>
            <w:r w:rsidRPr="009C21D8">
              <w:t>30</w:t>
            </w:r>
          </w:p>
        </w:tc>
        <w:tc>
          <w:tcPr>
            <w:tcW w:w="1504" w:type="dxa"/>
            <w:hideMark/>
          </w:tcPr>
          <w:p w14:paraId="6AA33E8B" w14:textId="549920EC" w:rsidR="009150A5" w:rsidRPr="00AF1CC7" w:rsidRDefault="009150A5" w:rsidP="009150A5">
            <w:pPr>
              <w:pStyle w:val="SCVtablebody"/>
              <w:jc w:val="center"/>
              <w:rPr>
                <w:rFonts w:ascii="VIC" w:eastAsia="VIC" w:hAnsi="VIC"/>
              </w:rPr>
            </w:pPr>
            <w:r w:rsidRPr="009C21D8">
              <w:t>43</w:t>
            </w:r>
          </w:p>
        </w:tc>
        <w:tc>
          <w:tcPr>
            <w:tcW w:w="906" w:type="dxa"/>
            <w:hideMark/>
          </w:tcPr>
          <w:p w14:paraId="13A347AB" w14:textId="1190DF25" w:rsidR="009150A5" w:rsidRPr="00AF1CC7" w:rsidRDefault="009150A5" w:rsidP="009150A5">
            <w:pPr>
              <w:pStyle w:val="SCVtablebody"/>
              <w:jc w:val="center"/>
              <w:rPr>
                <w:rFonts w:ascii="VIC" w:eastAsia="VIC" w:hAnsi="VIC"/>
              </w:rPr>
            </w:pPr>
            <w:r w:rsidRPr="009C21D8">
              <w:t>60</w:t>
            </w:r>
          </w:p>
        </w:tc>
        <w:tc>
          <w:tcPr>
            <w:tcW w:w="1418" w:type="dxa"/>
            <w:gridSpan w:val="2"/>
          </w:tcPr>
          <w:p w14:paraId="7A01378B" w14:textId="53005EE4" w:rsidR="009150A5" w:rsidRPr="00AF1CC7" w:rsidRDefault="009150A5" w:rsidP="009150A5">
            <w:pPr>
              <w:pStyle w:val="SCVtablebody"/>
              <w:jc w:val="center"/>
              <w:rPr>
                <w:rFonts w:ascii="VIC" w:eastAsia="VIC" w:hAnsi="VIC"/>
                <w:highlight w:val="yellow"/>
              </w:rPr>
            </w:pPr>
            <w:r w:rsidRPr="009C21D8">
              <w:t>82</w:t>
            </w:r>
          </w:p>
        </w:tc>
        <w:tc>
          <w:tcPr>
            <w:tcW w:w="850" w:type="dxa"/>
            <w:hideMark/>
          </w:tcPr>
          <w:p w14:paraId="1BBCDA31" w14:textId="7DCD4702" w:rsidR="009150A5" w:rsidRPr="00AF1CC7" w:rsidRDefault="009150A5" w:rsidP="009150A5">
            <w:pPr>
              <w:pStyle w:val="SCVtablebody"/>
              <w:jc w:val="center"/>
              <w:rPr>
                <w:rFonts w:ascii="VIC" w:eastAsia="VIC" w:hAnsi="VIC"/>
                <w:highlight w:val="yellow"/>
              </w:rPr>
            </w:pPr>
            <w:r w:rsidRPr="009C21D8">
              <w:t>215</w:t>
            </w:r>
          </w:p>
        </w:tc>
        <w:tc>
          <w:tcPr>
            <w:tcW w:w="1276" w:type="dxa"/>
            <w:gridSpan w:val="2"/>
            <w:hideMark/>
          </w:tcPr>
          <w:p w14:paraId="370B45AB" w14:textId="472A1D40" w:rsidR="009150A5" w:rsidRPr="00AF1CC7" w:rsidRDefault="009150A5" w:rsidP="009150A5">
            <w:pPr>
              <w:pStyle w:val="SCVtablebody"/>
              <w:jc w:val="center"/>
              <w:rPr>
                <w:rFonts w:ascii="VIC" w:eastAsia="VIC" w:hAnsi="VIC"/>
                <w:highlight w:val="yellow"/>
              </w:rPr>
            </w:pPr>
            <w:r>
              <w:t>+</w:t>
            </w:r>
            <w:r w:rsidRPr="009C21D8">
              <w:t>37%</w:t>
            </w:r>
          </w:p>
        </w:tc>
      </w:tr>
      <w:tr w:rsidR="009150A5" w:rsidRPr="00544B3E" w14:paraId="49AA4EEC" w14:textId="77777777" w:rsidTr="00C31C3F">
        <w:trPr>
          <w:trHeight w:val="300"/>
        </w:trPr>
        <w:tc>
          <w:tcPr>
            <w:tcW w:w="2552" w:type="dxa"/>
            <w:hideMark/>
          </w:tcPr>
          <w:p w14:paraId="33AC6860" w14:textId="77777777" w:rsidR="009150A5" w:rsidRPr="00AF1CC7" w:rsidRDefault="009150A5" w:rsidP="009150A5">
            <w:pPr>
              <w:pStyle w:val="SCVtablebody"/>
              <w:rPr>
                <w:rFonts w:ascii="VIC" w:eastAsia="VIC" w:hAnsi="VIC"/>
                <w:bCs/>
              </w:rPr>
            </w:pPr>
            <w:r w:rsidRPr="00AF1CC7">
              <w:rPr>
                <w:rFonts w:ascii="VIC" w:eastAsia="VIC" w:hAnsi="VIC"/>
                <w:bCs/>
              </w:rPr>
              <w:tab/>
              <w:t>Permit Not Issued</w:t>
            </w:r>
          </w:p>
        </w:tc>
        <w:tc>
          <w:tcPr>
            <w:tcW w:w="1984" w:type="dxa"/>
            <w:hideMark/>
          </w:tcPr>
          <w:p w14:paraId="782CFCB2" w14:textId="35B0EE1A" w:rsidR="009150A5" w:rsidRPr="00AF1CC7" w:rsidRDefault="009150A5" w:rsidP="009150A5">
            <w:pPr>
              <w:pStyle w:val="SCVtablebody"/>
              <w:jc w:val="center"/>
              <w:rPr>
                <w:rFonts w:ascii="VIC" w:eastAsia="VIC" w:hAnsi="VIC"/>
              </w:rPr>
            </w:pPr>
            <w:r w:rsidRPr="009C21D8">
              <w:t>9</w:t>
            </w:r>
          </w:p>
        </w:tc>
        <w:tc>
          <w:tcPr>
            <w:tcW w:w="1504" w:type="dxa"/>
            <w:hideMark/>
          </w:tcPr>
          <w:p w14:paraId="70E71FFD" w14:textId="5FAB2AB8" w:rsidR="009150A5" w:rsidRPr="00AF1CC7" w:rsidRDefault="009150A5" w:rsidP="009150A5">
            <w:pPr>
              <w:pStyle w:val="SCVtablebody"/>
              <w:jc w:val="center"/>
              <w:rPr>
                <w:rFonts w:ascii="VIC" w:eastAsia="VIC" w:hAnsi="VIC"/>
              </w:rPr>
            </w:pPr>
            <w:r w:rsidRPr="009C21D8">
              <w:t>9</w:t>
            </w:r>
          </w:p>
        </w:tc>
        <w:tc>
          <w:tcPr>
            <w:tcW w:w="906" w:type="dxa"/>
            <w:hideMark/>
          </w:tcPr>
          <w:p w14:paraId="6DC31954" w14:textId="4492B56D" w:rsidR="009150A5" w:rsidRPr="00AF1CC7" w:rsidRDefault="009150A5" w:rsidP="009150A5">
            <w:pPr>
              <w:pStyle w:val="SCVtablebody"/>
              <w:jc w:val="center"/>
              <w:rPr>
                <w:rFonts w:ascii="VIC" w:eastAsia="VIC" w:hAnsi="VIC"/>
              </w:rPr>
            </w:pPr>
            <w:r w:rsidRPr="009C21D8">
              <w:t>5</w:t>
            </w:r>
          </w:p>
        </w:tc>
        <w:tc>
          <w:tcPr>
            <w:tcW w:w="1276" w:type="dxa"/>
          </w:tcPr>
          <w:p w14:paraId="70AFA56C" w14:textId="75A628C6" w:rsidR="009150A5" w:rsidRPr="00AF1CC7" w:rsidRDefault="009150A5" w:rsidP="009150A5">
            <w:pPr>
              <w:pStyle w:val="SCVtablebody"/>
              <w:jc w:val="center"/>
              <w:rPr>
                <w:rFonts w:ascii="VIC" w:eastAsia="VIC" w:hAnsi="VIC"/>
                <w:highlight w:val="yellow"/>
              </w:rPr>
            </w:pPr>
            <w:r w:rsidRPr="004F3DB6">
              <w:rPr>
                <w:rFonts w:ascii="VIC" w:eastAsia="VIC" w:hAnsi="VIC"/>
              </w:rPr>
              <w:t>0</w:t>
            </w:r>
          </w:p>
        </w:tc>
        <w:tc>
          <w:tcPr>
            <w:tcW w:w="1134" w:type="dxa"/>
            <w:gridSpan w:val="3"/>
            <w:hideMark/>
          </w:tcPr>
          <w:p w14:paraId="1D6A0E75" w14:textId="4B46F59B" w:rsidR="009150A5" w:rsidRPr="00AF1CC7" w:rsidRDefault="009150A5" w:rsidP="009150A5">
            <w:pPr>
              <w:pStyle w:val="SCVtablebody"/>
              <w:jc w:val="center"/>
              <w:rPr>
                <w:rFonts w:ascii="VIC" w:eastAsia="VIC" w:hAnsi="VIC"/>
                <w:highlight w:val="yellow"/>
              </w:rPr>
            </w:pPr>
            <w:r w:rsidRPr="009C21D8">
              <w:t>23</w:t>
            </w:r>
          </w:p>
        </w:tc>
        <w:tc>
          <w:tcPr>
            <w:tcW w:w="1134" w:type="dxa"/>
            <w:hideMark/>
          </w:tcPr>
          <w:p w14:paraId="08B9597A" w14:textId="7C49216F" w:rsidR="009150A5" w:rsidRPr="00AF1CC7" w:rsidRDefault="009150A5" w:rsidP="009150A5">
            <w:pPr>
              <w:pStyle w:val="SCVtablebody"/>
              <w:jc w:val="center"/>
              <w:rPr>
                <w:rFonts w:ascii="VIC" w:eastAsia="VIC" w:hAnsi="VIC"/>
                <w:highlight w:val="yellow"/>
              </w:rPr>
            </w:pPr>
            <w:r w:rsidRPr="009C21D8">
              <w:t>-100%</w:t>
            </w:r>
          </w:p>
        </w:tc>
      </w:tr>
      <w:tr w:rsidR="00F97CB8" w:rsidRPr="00CA1AE6" w14:paraId="602D43C6" w14:textId="77777777" w:rsidTr="00C31C3F">
        <w:trPr>
          <w:trHeight w:val="300"/>
        </w:trPr>
        <w:tc>
          <w:tcPr>
            <w:tcW w:w="2552" w:type="dxa"/>
            <w:hideMark/>
          </w:tcPr>
          <w:p w14:paraId="25A29704" w14:textId="77777777" w:rsidR="00F97CB8" w:rsidRPr="00C31C3F" w:rsidRDefault="00F97CB8" w:rsidP="00F97CB8">
            <w:pPr>
              <w:pStyle w:val="SCVtablebody"/>
              <w:rPr>
                <w:rFonts w:ascii="VIC" w:hAnsi="VIC"/>
                <w:b/>
              </w:rPr>
            </w:pPr>
            <w:r w:rsidRPr="00C31C3F">
              <w:rPr>
                <w:rFonts w:ascii="VIC" w:eastAsia="VIC" w:hAnsi="VIC"/>
                <w:b/>
              </w:rPr>
              <w:t>Substance dispensed for practitioner administration</w:t>
            </w:r>
          </w:p>
        </w:tc>
        <w:tc>
          <w:tcPr>
            <w:tcW w:w="1984" w:type="dxa"/>
            <w:hideMark/>
          </w:tcPr>
          <w:p w14:paraId="698841C7" w14:textId="1C948F45" w:rsidR="00F97CB8" w:rsidRPr="00C31C3F" w:rsidRDefault="00F97CB8" w:rsidP="00F97CB8">
            <w:pPr>
              <w:pStyle w:val="SCVtablebody"/>
              <w:jc w:val="center"/>
              <w:rPr>
                <w:rFonts w:ascii="VIC" w:eastAsia="VIC" w:hAnsi="VIC"/>
                <w:b/>
              </w:rPr>
            </w:pPr>
            <w:r w:rsidRPr="00C31C3F">
              <w:rPr>
                <w:b/>
              </w:rPr>
              <w:t>20</w:t>
            </w:r>
          </w:p>
        </w:tc>
        <w:tc>
          <w:tcPr>
            <w:tcW w:w="1504" w:type="dxa"/>
            <w:hideMark/>
          </w:tcPr>
          <w:p w14:paraId="2B505A84" w14:textId="0A490BEF" w:rsidR="00F97CB8" w:rsidRPr="00C31C3F" w:rsidRDefault="00F97CB8" w:rsidP="00F97CB8">
            <w:pPr>
              <w:pStyle w:val="SCVtablebody"/>
              <w:jc w:val="center"/>
              <w:rPr>
                <w:rFonts w:ascii="VIC" w:eastAsia="VIC" w:hAnsi="VIC"/>
                <w:b/>
              </w:rPr>
            </w:pPr>
            <w:r w:rsidRPr="00C31C3F">
              <w:rPr>
                <w:b/>
              </w:rPr>
              <w:t>31</w:t>
            </w:r>
          </w:p>
        </w:tc>
        <w:tc>
          <w:tcPr>
            <w:tcW w:w="906" w:type="dxa"/>
            <w:hideMark/>
          </w:tcPr>
          <w:p w14:paraId="44AD5105" w14:textId="2F5B7657" w:rsidR="00F97CB8" w:rsidRPr="00C31C3F" w:rsidRDefault="00F97CB8" w:rsidP="00F97CB8">
            <w:pPr>
              <w:pStyle w:val="SCVtablebody"/>
              <w:jc w:val="center"/>
              <w:rPr>
                <w:rFonts w:ascii="VIC" w:eastAsia="VIC" w:hAnsi="VIC"/>
                <w:b/>
              </w:rPr>
            </w:pPr>
            <w:r w:rsidRPr="00C31C3F">
              <w:rPr>
                <w:b/>
              </w:rPr>
              <w:t>38</w:t>
            </w:r>
          </w:p>
        </w:tc>
        <w:tc>
          <w:tcPr>
            <w:tcW w:w="1276" w:type="dxa"/>
          </w:tcPr>
          <w:p w14:paraId="480A0934" w14:textId="50655432" w:rsidR="00F97CB8" w:rsidRPr="00C31C3F" w:rsidRDefault="00F97CB8" w:rsidP="00F97CB8">
            <w:pPr>
              <w:pStyle w:val="SCVtablebody"/>
              <w:jc w:val="center"/>
              <w:rPr>
                <w:rFonts w:ascii="VIC" w:eastAsia="VIC" w:hAnsi="VIC"/>
                <w:b/>
                <w:highlight w:val="yellow"/>
              </w:rPr>
            </w:pPr>
            <w:r w:rsidRPr="00C31C3F">
              <w:rPr>
                <w:b/>
              </w:rPr>
              <w:t>51</w:t>
            </w:r>
          </w:p>
        </w:tc>
        <w:tc>
          <w:tcPr>
            <w:tcW w:w="1134" w:type="dxa"/>
            <w:gridSpan w:val="3"/>
            <w:hideMark/>
          </w:tcPr>
          <w:p w14:paraId="440FE84E" w14:textId="62D7A904" w:rsidR="00F97CB8" w:rsidRPr="00C31C3F" w:rsidRDefault="00F97CB8" w:rsidP="00F97CB8">
            <w:pPr>
              <w:pStyle w:val="SCVtablebody"/>
              <w:jc w:val="center"/>
              <w:rPr>
                <w:rFonts w:ascii="VIC" w:eastAsia="VIC" w:hAnsi="VIC"/>
                <w:b/>
                <w:highlight w:val="yellow"/>
              </w:rPr>
            </w:pPr>
            <w:r w:rsidRPr="00C31C3F">
              <w:rPr>
                <w:b/>
              </w:rPr>
              <w:t>140</w:t>
            </w:r>
          </w:p>
        </w:tc>
        <w:tc>
          <w:tcPr>
            <w:tcW w:w="1134" w:type="dxa"/>
            <w:hideMark/>
          </w:tcPr>
          <w:p w14:paraId="314FDF10" w14:textId="067BEE40" w:rsidR="00F97CB8" w:rsidRPr="00C31C3F" w:rsidRDefault="00F97CB8" w:rsidP="00F97CB8">
            <w:pPr>
              <w:pStyle w:val="SCVtablebody"/>
              <w:jc w:val="center"/>
              <w:rPr>
                <w:rFonts w:ascii="VIC" w:eastAsia="VIC" w:hAnsi="VIC"/>
                <w:b/>
                <w:highlight w:val="yellow"/>
              </w:rPr>
            </w:pPr>
            <w:r w:rsidRPr="00C31C3F">
              <w:rPr>
                <w:b/>
              </w:rPr>
              <w:t>+34%</w:t>
            </w:r>
          </w:p>
        </w:tc>
      </w:tr>
    </w:tbl>
    <w:p w14:paraId="19165078" w14:textId="3836619A" w:rsidR="00DB7961" w:rsidRDefault="00CA1AE6" w:rsidP="00CA1AE6">
      <w:pPr>
        <w:pStyle w:val="SCVtablefigurenote"/>
        <w:rPr>
          <w:lang w:eastAsia="en-US"/>
        </w:rPr>
      </w:pPr>
      <w:r>
        <w:rPr>
          <w:lang w:eastAsia="en-US"/>
        </w:rPr>
        <w:t>*</w:t>
      </w:r>
      <w:r w:rsidR="00DB7961" w:rsidRPr="00DB7961">
        <w:rPr>
          <w:lang w:eastAsia="en-US"/>
        </w:rPr>
        <w:t>This table counts unique applications. A single individual may be linked to more than one application, and some applications may have the same form submitted multiple times.</w:t>
      </w:r>
    </w:p>
    <w:p w14:paraId="04031812" w14:textId="020D89DE" w:rsidR="00CA1AE6" w:rsidRDefault="00DB7961" w:rsidP="00CA1AE6">
      <w:pPr>
        <w:pStyle w:val="SCVtablefigurenote"/>
        <w:rPr>
          <w:lang w:eastAsia="en-US"/>
        </w:rPr>
      </w:pPr>
      <w:r>
        <w:rPr>
          <w:lang w:eastAsia="en-US"/>
        </w:rPr>
        <w:t>**</w:t>
      </w:r>
      <w:r w:rsidR="00CA1AE6">
        <w:rPr>
          <w:lang w:eastAsia="en-US"/>
        </w:rPr>
        <w:t xml:space="preserve">This column includes 12 days of 2018-19 </w:t>
      </w:r>
      <w:bookmarkStart w:id="4" w:name="_Int_FLgvvWpj"/>
      <w:r w:rsidR="00CA1AE6">
        <w:rPr>
          <w:lang w:eastAsia="en-US"/>
        </w:rPr>
        <w:t>financial year</w:t>
      </w:r>
      <w:bookmarkEnd w:id="4"/>
      <w:r w:rsidR="00CA1AE6">
        <w:rPr>
          <w:lang w:eastAsia="en-US"/>
        </w:rPr>
        <w:t xml:space="preserve"> as the program commenced on 19 June 2019. </w:t>
      </w:r>
    </w:p>
    <w:p w14:paraId="1AC02EB3" w14:textId="409E536F" w:rsidR="00544B3E" w:rsidRDefault="00CA1AE6" w:rsidP="00CA1AE6">
      <w:pPr>
        <w:pStyle w:val="SCVtablefigurenote"/>
        <w:rPr>
          <w:lang w:eastAsia="en-US"/>
        </w:rPr>
      </w:pPr>
      <w:r>
        <w:rPr>
          <w:lang w:eastAsia="en-US"/>
        </w:rPr>
        <w:t>#Total figures are since the commencement of the Act in June 2019.</w:t>
      </w:r>
    </w:p>
    <w:p w14:paraId="17FBB80E" w14:textId="77777777" w:rsidR="00510824" w:rsidRDefault="00916BA8" w:rsidP="00510824">
      <w:pPr>
        <w:pStyle w:val="SCVtablefigurenote"/>
        <w:rPr>
          <w:lang w:eastAsia="en-US"/>
        </w:rPr>
      </w:pPr>
      <w:r>
        <w:rPr>
          <w:lang w:eastAsia="en-US"/>
        </w:rPr>
        <w:t>##</w:t>
      </w:r>
      <w:r w:rsidR="00E20329">
        <w:rPr>
          <w:lang w:eastAsia="en-US"/>
        </w:rPr>
        <w:t>There is no requirement in the Ac</w:t>
      </w:r>
      <w:r w:rsidR="00FD759C">
        <w:rPr>
          <w:lang w:eastAsia="en-US"/>
        </w:rPr>
        <w:t>t</w:t>
      </w:r>
      <w:r w:rsidR="00E20329">
        <w:rPr>
          <w:lang w:eastAsia="en-US"/>
        </w:rPr>
        <w:t xml:space="preserve"> for a medical practitioner to record a case </w:t>
      </w:r>
      <w:r w:rsidR="007B5454">
        <w:rPr>
          <w:lang w:eastAsia="en-US"/>
        </w:rPr>
        <w:t xml:space="preserve">that </w:t>
      </w:r>
      <w:r w:rsidR="00E20329">
        <w:rPr>
          <w:lang w:eastAsia="en-US"/>
        </w:rPr>
        <w:t>is considered ineligible</w:t>
      </w:r>
      <w:r w:rsidR="007B5454">
        <w:rPr>
          <w:lang w:eastAsia="en-US"/>
        </w:rPr>
        <w:t>. T</w:t>
      </w:r>
      <w:r w:rsidR="001F25DF">
        <w:rPr>
          <w:lang w:eastAsia="en-US"/>
        </w:rPr>
        <w:t>herefore</w:t>
      </w:r>
      <w:r w:rsidR="00B77E98">
        <w:rPr>
          <w:lang w:eastAsia="en-US"/>
        </w:rPr>
        <w:t>,</w:t>
      </w:r>
      <w:r w:rsidR="001F25DF">
        <w:rPr>
          <w:lang w:eastAsia="en-US"/>
        </w:rPr>
        <w:t xml:space="preserve"> this number is not considered an accurate reflection of true ineligible </w:t>
      </w:r>
      <w:r w:rsidR="00B2035D">
        <w:rPr>
          <w:lang w:eastAsia="en-US"/>
        </w:rPr>
        <w:t>assessments</w:t>
      </w:r>
      <w:r w:rsidR="001F25DF">
        <w:rPr>
          <w:lang w:eastAsia="en-US"/>
        </w:rPr>
        <w:t xml:space="preserve"> </w:t>
      </w:r>
      <w:r w:rsidR="00116F8C">
        <w:rPr>
          <w:lang w:eastAsia="en-US"/>
        </w:rPr>
        <w:t>conducted</w:t>
      </w:r>
      <w:r w:rsidR="00587FFE">
        <w:rPr>
          <w:lang w:eastAsia="en-US"/>
        </w:rPr>
        <w:t xml:space="preserve"> over this reporting period. </w:t>
      </w:r>
    </w:p>
    <w:p w14:paraId="18C9CAB6" w14:textId="4E7D65D2" w:rsidR="00CA1AE6" w:rsidRDefault="00510824" w:rsidP="00510824">
      <w:pPr>
        <w:pStyle w:val="SCVtablefigurenote"/>
        <w:rPr>
          <w:rFonts w:asciiTheme="majorHAnsi" w:hAnsiTheme="majorHAnsi"/>
          <w:color w:val="0063A5" w:themeColor="text2"/>
          <w:spacing w:val="2"/>
          <w:szCs w:val="18"/>
          <w:lang w:eastAsia="en-US"/>
        </w:rPr>
      </w:pPr>
      <w:r>
        <w:rPr>
          <w:lang w:eastAsia="en-US"/>
        </w:rPr>
        <w:t>^There are circumstances where one applicant is issued with two permits; firstly, for self-administration and subsequently if there is a change to practitioner administration.</w:t>
      </w:r>
      <w:bookmarkStart w:id="5" w:name="_Toc43470670"/>
      <w:r w:rsidR="00CA1AE6">
        <w:rPr>
          <w:lang w:eastAsia="en-US"/>
        </w:rPr>
        <w:br w:type="page"/>
      </w:r>
    </w:p>
    <w:p w14:paraId="4EB7C55D" w14:textId="12441817" w:rsidR="00CA1AE6" w:rsidRDefault="00CA1AE6" w:rsidP="00CA1AE6">
      <w:pPr>
        <w:pStyle w:val="SCVtablecaption"/>
        <w:rPr>
          <w:lang w:eastAsia="en-US"/>
        </w:rPr>
      </w:pPr>
      <w:r w:rsidRPr="00CA1AE6">
        <w:rPr>
          <w:lang w:eastAsia="en-US"/>
        </w:rPr>
        <w:t>Table 2</w:t>
      </w:r>
      <w:r>
        <w:rPr>
          <w:lang w:eastAsia="en-US"/>
        </w:rPr>
        <w:t>:</w:t>
      </w:r>
      <w:r w:rsidRPr="00CA1AE6">
        <w:rPr>
          <w:lang w:eastAsia="en-US"/>
        </w:rPr>
        <w:t xml:space="preserve"> Deaths </w:t>
      </w:r>
      <w:r w:rsidR="00CA102D">
        <w:rPr>
          <w:lang w:eastAsia="en-US"/>
        </w:rPr>
        <w:t>of</w:t>
      </w:r>
      <w:r w:rsidR="00CA102D" w:rsidRPr="00CA1AE6">
        <w:rPr>
          <w:lang w:eastAsia="en-US"/>
        </w:rPr>
        <w:t xml:space="preserve"> </w:t>
      </w:r>
      <w:r w:rsidRPr="00CA1AE6">
        <w:rPr>
          <w:lang w:eastAsia="en-US"/>
        </w:rPr>
        <w:t>applicants issued with permits</w:t>
      </w:r>
    </w:p>
    <w:tbl>
      <w:tblPr>
        <w:tblStyle w:val="TableGrid1"/>
        <w:tblW w:w="10490" w:type="dxa"/>
        <w:tblLayout w:type="fixed"/>
        <w:tblLook w:val="0620" w:firstRow="1" w:lastRow="0" w:firstColumn="0" w:lastColumn="0" w:noHBand="1" w:noVBand="1"/>
      </w:tblPr>
      <w:tblGrid>
        <w:gridCol w:w="3402"/>
        <w:gridCol w:w="1134"/>
        <w:gridCol w:w="1504"/>
        <w:gridCol w:w="906"/>
        <w:gridCol w:w="1418"/>
        <w:gridCol w:w="850"/>
        <w:gridCol w:w="1276"/>
      </w:tblGrid>
      <w:tr w:rsidR="00A00B66" w:rsidRPr="005060AF" w14:paraId="0F258737" w14:textId="77777777">
        <w:trPr>
          <w:cnfStyle w:val="100000000000" w:firstRow="1" w:lastRow="0" w:firstColumn="0" w:lastColumn="0" w:oddVBand="0" w:evenVBand="0" w:oddHBand="0" w:evenHBand="0" w:firstRowFirstColumn="0" w:firstRowLastColumn="0" w:lastRowFirstColumn="0" w:lastRowLastColumn="0"/>
          <w:trHeight w:val="300"/>
        </w:trPr>
        <w:tc>
          <w:tcPr>
            <w:tcW w:w="3402" w:type="dxa"/>
            <w:hideMark/>
          </w:tcPr>
          <w:p w14:paraId="2DAC6458" w14:textId="77777777" w:rsidR="00A00B66" w:rsidRPr="005060AF" w:rsidRDefault="00A00B66">
            <w:pPr>
              <w:spacing w:before="80" w:after="60" w:line="240" w:lineRule="auto"/>
              <w:rPr>
                <w:rFonts w:ascii="VIC" w:eastAsia="VIC SemiBold" w:hAnsi="VIC" w:cs="VIC"/>
                <w:bCs/>
                <w:sz w:val="18"/>
                <w:szCs w:val="18"/>
              </w:rPr>
            </w:pPr>
            <w:r w:rsidRPr="005060AF">
              <w:rPr>
                <w:rFonts w:ascii="VIC" w:hAnsi="VIC"/>
                <w:sz w:val="18"/>
                <w:szCs w:val="18"/>
              </w:rPr>
              <w:t>Manner of death</w:t>
            </w:r>
          </w:p>
        </w:tc>
        <w:tc>
          <w:tcPr>
            <w:tcW w:w="1134" w:type="dxa"/>
            <w:hideMark/>
          </w:tcPr>
          <w:p w14:paraId="49925710" w14:textId="77777777" w:rsidR="00A00B66" w:rsidRPr="005060AF" w:rsidRDefault="00A00B66">
            <w:pPr>
              <w:spacing w:before="80" w:after="60" w:line="240" w:lineRule="auto"/>
              <w:jc w:val="center"/>
              <w:rPr>
                <w:rFonts w:ascii="VIC" w:eastAsia="Times New Roman" w:hAnsi="VIC" w:cs="VIC"/>
                <w:bCs/>
                <w:sz w:val="18"/>
                <w:szCs w:val="18"/>
              </w:rPr>
            </w:pPr>
            <w:r w:rsidRPr="005060AF">
              <w:rPr>
                <w:rFonts w:ascii="VIC" w:hAnsi="VIC"/>
                <w:sz w:val="18"/>
                <w:szCs w:val="18"/>
              </w:rPr>
              <w:t>2019-20*</w:t>
            </w:r>
          </w:p>
        </w:tc>
        <w:tc>
          <w:tcPr>
            <w:tcW w:w="1504" w:type="dxa"/>
            <w:hideMark/>
          </w:tcPr>
          <w:p w14:paraId="0E22EB84" w14:textId="77777777" w:rsidR="00A00B66" w:rsidRPr="005060AF" w:rsidRDefault="00A00B66">
            <w:pPr>
              <w:spacing w:before="80" w:after="60" w:line="240" w:lineRule="auto"/>
              <w:jc w:val="center"/>
              <w:rPr>
                <w:rFonts w:ascii="VIC" w:eastAsia="VIC SemiBold" w:hAnsi="VIC" w:cs="VIC"/>
                <w:bCs/>
                <w:sz w:val="18"/>
                <w:szCs w:val="18"/>
              </w:rPr>
            </w:pPr>
            <w:r w:rsidRPr="005060AF">
              <w:rPr>
                <w:rFonts w:ascii="VIC" w:hAnsi="VIC"/>
                <w:sz w:val="18"/>
                <w:szCs w:val="18"/>
              </w:rPr>
              <w:t>2020-21</w:t>
            </w:r>
          </w:p>
        </w:tc>
        <w:tc>
          <w:tcPr>
            <w:tcW w:w="906" w:type="dxa"/>
            <w:hideMark/>
          </w:tcPr>
          <w:p w14:paraId="6CB1CD3D" w14:textId="77777777" w:rsidR="00A00B66" w:rsidRPr="005060AF" w:rsidRDefault="00A00B66">
            <w:pPr>
              <w:spacing w:before="80" w:after="60" w:line="240" w:lineRule="auto"/>
              <w:jc w:val="center"/>
              <w:rPr>
                <w:rFonts w:ascii="VIC" w:eastAsia="VIC SemiBold" w:hAnsi="VIC" w:cs="VIC"/>
                <w:bCs/>
                <w:sz w:val="18"/>
                <w:szCs w:val="18"/>
              </w:rPr>
            </w:pPr>
            <w:r w:rsidRPr="005060AF">
              <w:rPr>
                <w:rFonts w:ascii="VIC" w:hAnsi="VIC"/>
                <w:sz w:val="18"/>
                <w:szCs w:val="18"/>
              </w:rPr>
              <w:t>2021-22</w:t>
            </w:r>
          </w:p>
        </w:tc>
        <w:tc>
          <w:tcPr>
            <w:tcW w:w="1418" w:type="dxa"/>
          </w:tcPr>
          <w:p w14:paraId="7C1B9664" w14:textId="77777777" w:rsidR="00A00B66" w:rsidRPr="005060AF" w:rsidRDefault="00A00B66">
            <w:pPr>
              <w:spacing w:before="80" w:after="60" w:line="240" w:lineRule="auto"/>
              <w:jc w:val="center"/>
              <w:rPr>
                <w:rFonts w:ascii="VIC" w:eastAsia="Times New Roman" w:hAnsi="VIC" w:cs="VIC"/>
                <w:bCs/>
                <w:sz w:val="18"/>
                <w:szCs w:val="18"/>
              </w:rPr>
            </w:pPr>
            <w:r w:rsidRPr="005060AF">
              <w:rPr>
                <w:rFonts w:ascii="VIC" w:hAnsi="VIC"/>
                <w:sz w:val="18"/>
                <w:szCs w:val="18"/>
              </w:rPr>
              <w:t>2022-23</w:t>
            </w:r>
          </w:p>
        </w:tc>
        <w:tc>
          <w:tcPr>
            <w:tcW w:w="850" w:type="dxa"/>
            <w:hideMark/>
          </w:tcPr>
          <w:p w14:paraId="496576A2" w14:textId="77777777" w:rsidR="00A00B66" w:rsidRPr="005060AF" w:rsidRDefault="00A00B66">
            <w:pPr>
              <w:spacing w:before="80" w:after="60" w:line="240" w:lineRule="auto"/>
              <w:jc w:val="center"/>
              <w:rPr>
                <w:rFonts w:ascii="VIC" w:eastAsia="Times New Roman" w:hAnsi="VIC" w:cs="VIC"/>
                <w:bCs/>
                <w:sz w:val="18"/>
                <w:szCs w:val="18"/>
              </w:rPr>
            </w:pPr>
            <w:r w:rsidRPr="005060AF">
              <w:rPr>
                <w:rFonts w:ascii="VIC" w:hAnsi="VIC"/>
                <w:sz w:val="18"/>
                <w:szCs w:val="18"/>
              </w:rPr>
              <w:t>Total to date</w:t>
            </w:r>
          </w:p>
        </w:tc>
        <w:tc>
          <w:tcPr>
            <w:tcW w:w="1276" w:type="dxa"/>
            <w:hideMark/>
          </w:tcPr>
          <w:p w14:paraId="54850BE1" w14:textId="77777777" w:rsidR="00A00B66" w:rsidRPr="005060AF" w:rsidRDefault="00A00B66">
            <w:pPr>
              <w:spacing w:before="80" w:after="60" w:line="240" w:lineRule="auto"/>
              <w:jc w:val="center"/>
              <w:rPr>
                <w:rFonts w:ascii="VIC" w:eastAsia="VIC SemiBold" w:hAnsi="VIC" w:cs="VIC"/>
                <w:bCs/>
                <w:sz w:val="18"/>
                <w:szCs w:val="18"/>
              </w:rPr>
            </w:pPr>
            <w:r w:rsidRPr="005060AF">
              <w:rPr>
                <w:rFonts w:ascii="VIC" w:hAnsi="VIC"/>
                <w:sz w:val="18"/>
                <w:szCs w:val="18"/>
              </w:rPr>
              <w:t>Change from previous year</w:t>
            </w:r>
          </w:p>
        </w:tc>
      </w:tr>
      <w:tr w:rsidR="00A00B66" w:rsidRPr="005060AF" w14:paraId="775DBCEB" w14:textId="77777777">
        <w:trPr>
          <w:trHeight w:val="300"/>
        </w:trPr>
        <w:tc>
          <w:tcPr>
            <w:tcW w:w="3402" w:type="dxa"/>
            <w:hideMark/>
          </w:tcPr>
          <w:p w14:paraId="2DC0FF9B" w14:textId="77777777" w:rsidR="00A00B66" w:rsidRPr="005060AF" w:rsidRDefault="00A00B66">
            <w:pPr>
              <w:spacing w:before="80" w:line="240" w:lineRule="atLeast"/>
              <w:rPr>
                <w:rFonts w:ascii="VIC" w:eastAsia="VIC" w:hAnsi="VIC" w:cs="VIC"/>
                <w:b/>
                <w:bCs/>
                <w:sz w:val="18"/>
                <w:szCs w:val="18"/>
              </w:rPr>
            </w:pPr>
            <w:r w:rsidRPr="005060AF">
              <w:rPr>
                <w:rFonts w:ascii="VIC" w:hAnsi="VIC"/>
                <w:b/>
                <w:bCs/>
                <w:sz w:val="18"/>
                <w:szCs w:val="18"/>
              </w:rPr>
              <w:t>Deaths from administration of voluntary assisted dying substance</w:t>
            </w:r>
          </w:p>
        </w:tc>
        <w:tc>
          <w:tcPr>
            <w:tcW w:w="1134" w:type="dxa"/>
          </w:tcPr>
          <w:p w14:paraId="601AA0BE" w14:textId="77777777" w:rsidR="00A00B66" w:rsidRPr="005060AF" w:rsidRDefault="00A00B66">
            <w:pPr>
              <w:spacing w:before="80" w:line="240" w:lineRule="atLeast"/>
              <w:jc w:val="center"/>
              <w:rPr>
                <w:rFonts w:ascii="VIC" w:eastAsia="VIC" w:hAnsi="VIC" w:cs="VIC"/>
                <w:b/>
                <w:bCs/>
                <w:sz w:val="18"/>
                <w:szCs w:val="18"/>
              </w:rPr>
            </w:pPr>
            <w:r w:rsidRPr="005060AF">
              <w:rPr>
                <w:rFonts w:ascii="VIC" w:hAnsi="VIC"/>
                <w:b/>
                <w:bCs/>
                <w:sz w:val="18"/>
                <w:szCs w:val="18"/>
              </w:rPr>
              <w:t>129</w:t>
            </w:r>
          </w:p>
        </w:tc>
        <w:tc>
          <w:tcPr>
            <w:tcW w:w="1504" w:type="dxa"/>
          </w:tcPr>
          <w:p w14:paraId="78958524" w14:textId="77777777" w:rsidR="00A00B66" w:rsidRPr="005060AF" w:rsidRDefault="00A00B66">
            <w:pPr>
              <w:spacing w:before="80" w:line="240" w:lineRule="atLeast"/>
              <w:jc w:val="center"/>
              <w:rPr>
                <w:rFonts w:ascii="VIC" w:eastAsia="VIC" w:hAnsi="VIC" w:cs="VIC"/>
                <w:b/>
                <w:bCs/>
                <w:sz w:val="18"/>
                <w:szCs w:val="18"/>
              </w:rPr>
            </w:pPr>
            <w:r w:rsidRPr="005060AF">
              <w:rPr>
                <w:rFonts w:ascii="VIC" w:hAnsi="VIC"/>
                <w:b/>
                <w:bCs/>
                <w:sz w:val="18"/>
                <w:szCs w:val="18"/>
              </w:rPr>
              <w:t>202</w:t>
            </w:r>
          </w:p>
        </w:tc>
        <w:tc>
          <w:tcPr>
            <w:tcW w:w="906" w:type="dxa"/>
          </w:tcPr>
          <w:p w14:paraId="1B21BA67" w14:textId="77777777" w:rsidR="00A00B66" w:rsidRPr="005060AF" w:rsidRDefault="00A00B66">
            <w:pPr>
              <w:spacing w:before="80" w:line="240" w:lineRule="atLeast"/>
              <w:jc w:val="center"/>
              <w:rPr>
                <w:rFonts w:ascii="VIC" w:eastAsia="VIC" w:hAnsi="VIC" w:cs="VIC"/>
                <w:b/>
                <w:bCs/>
                <w:sz w:val="18"/>
                <w:szCs w:val="18"/>
              </w:rPr>
            </w:pPr>
            <w:r w:rsidRPr="005060AF">
              <w:rPr>
                <w:rFonts w:ascii="VIC" w:hAnsi="VIC"/>
                <w:b/>
                <w:bCs/>
                <w:sz w:val="18"/>
                <w:szCs w:val="18"/>
              </w:rPr>
              <w:t>275</w:t>
            </w:r>
          </w:p>
        </w:tc>
        <w:tc>
          <w:tcPr>
            <w:tcW w:w="1418" w:type="dxa"/>
          </w:tcPr>
          <w:p w14:paraId="77F8D2DD" w14:textId="77777777" w:rsidR="00A00B66" w:rsidRPr="005060AF" w:rsidRDefault="00A00B66">
            <w:pPr>
              <w:spacing w:before="80" w:line="240" w:lineRule="atLeast"/>
              <w:jc w:val="center"/>
              <w:rPr>
                <w:rFonts w:ascii="VIC" w:eastAsia="VIC" w:hAnsi="VIC" w:cs="VIC"/>
                <w:b/>
                <w:bCs/>
                <w:sz w:val="18"/>
                <w:szCs w:val="18"/>
                <w:highlight w:val="yellow"/>
              </w:rPr>
            </w:pPr>
            <w:r w:rsidRPr="005060AF">
              <w:rPr>
                <w:rFonts w:ascii="VIC" w:hAnsi="VIC"/>
                <w:b/>
                <w:bCs/>
                <w:sz w:val="18"/>
                <w:szCs w:val="18"/>
              </w:rPr>
              <w:t>306</w:t>
            </w:r>
          </w:p>
        </w:tc>
        <w:tc>
          <w:tcPr>
            <w:tcW w:w="850" w:type="dxa"/>
          </w:tcPr>
          <w:p w14:paraId="1FBE5323" w14:textId="77777777" w:rsidR="00A00B66" w:rsidRPr="005060AF" w:rsidRDefault="00A00B66">
            <w:pPr>
              <w:spacing w:before="80" w:line="240" w:lineRule="atLeast"/>
              <w:jc w:val="center"/>
              <w:rPr>
                <w:rFonts w:ascii="VIC" w:eastAsia="VIC" w:hAnsi="VIC" w:cs="VIC"/>
                <w:b/>
                <w:bCs/>
                <w:sz w:val="18"/>
                <w:szCs w:val="18"/>
                <w:highlight w:val="yellow"/>
              </w:rPr>
            </w:pPr>
            <w:r w:rsidRPr="005060AF">
              <w:rPr>
                <w:rFonts w:ascii="VIC" w:hAnsi="VIC"/>
                <w:b/>
                <w:bCs/>
                <w:sz w:val="18"/>
                <w:szCs w:val="18"/>
              </w:rPr>
              <w:t>912</w:t>
            </w:r>
          </w:p>
        </w:tc>
        <w:tc>
          <w:tcPr>
            <w:tcW w:w="1276" w:type="dxa"/>
          </w:tcPr>
          <w:p w14:paraId="63881A16" w14:textId="77777777" w:rsidR="00A00B66" w:rsidRPr="005060AF" w:rsidRDefault="00A00B66">
            <w:pPr>
              <w:spacing w:before="80" w:line="240" w:lineRule="atLeast"/>
              <w:jc w:val="center"/>
              <w:rPr>
                <w:rFonts w:ascii="VIC" w:eastAsia="VIC" w:hAnsi="VIC" w:cs="VIC"/>
                <w:b/>
                <w:bCs/>
                <w:sz w:val="18"/>
                <w:szCs w:val="18"/>
                <w:highlight w:val="yellow"/>
              </w:rPr>
            </w:pPr>
          </w:p>
        </w:tc>
      </w:tr>
      <w:tr w:rsidR="00A00B66" w:rsidRPr="005060AF" w14:paraId="22C50F77" w14:textId="77777777">
        <w:trPr>
          <w:trHeight w:val="300"/>
        </w:trPr>
        <w:tc>
          <w:tcPr>
            <w:tcW w:w="3402" w:type="dxa"/>
            <w:hideMark/>
          </w:tcPr>
          <w:p w14:paraId="62257808" w14:textId="77777777" w:rsidR="00A00B66" w:rsidRPr="005060AF" w:rsidRDefault="00A00B66">
            <w:pPr>
              <w:spacing w:before="80" w:line="240" w:lineRule="atLeast"/>
              <w:ind w:left="720"/>
              <w:rPr>
                <w:rFonts w:ascii="VIC" w:eastAsia="VIC" w:hAnsi="VIC" w:cs="VIC"/>
                <w:sz w:val="18"/>
                <w:szCs w:val="18"/>
              </w:rPr>
            </w:pPr>
            <w:r w:rsidRPr="005060AF">
              <w:rPr>
                <w:rFonts w:ascii="VIC" w:hAnsi="VIC"/>
                <w:sz w:val="18"/>
                <w:szCs w:val="18"/>
              </w:rPr>
              <w:t>Self-administration of the voluntary assisted dying substance</w:t>
            </w:r>
          </w:p>
        </w:tc>
        <w:tc>
          <w:tcPr>
            <w:tcW w:w="1134" w:type="dxa"/>
          </w:tcPr>
          <w:p w14:paraId="527AC411" w14:textId="77777777" w:rsidR="00A00B66" w:rsidRPr="005060AF" w:rsidRDefault="00A00B66">
            <w:pPr>
              <w:spacing w:before="80" w:line="240" w:lineRule="atLeast"/>
              <w:jc w:val="center"/>
              <w:rPr>
                <w:rFonts w:ascii="VIC" w:eastAsia="VIC" w:hAnsi="VIC" w:cs="VIC"/>
                <w:sz w:val="18"/>
                <w:szCs w:val="18"/>
              </w:rPr>
            </w:pPr>
            <w:r w:rsidRPr="005060AF">
              <w:rPr>
                <w:rFonts w:ascii="VIC" w:hAnsi="VIC"/>
                <w:sz w:val="18"/>
                <w:szCs w:val="18"/>
              </w:rPr>
              <w:t>108</w:t>
            </w:r>
          </w:p>
        </w:tc>
        <w:tc>
          <w:tcPr>
            <w:tcW w:w="1504" w:type="dxa"/>
          </w:tcPr>
          <w:p w14:paraId="4AC08F00" w14:textId="77777777" w:rsidR="00A00B66" w:rsidRPr="005060AF" w:rsidRDefault="00A00B66">
            <w:pPr>
              <w:spacing w:before="80" w:line="240" w:lineRule="atLeast"/>
              <w:jc w:val="center"/>
              <w:rPr>
                <w:rFonts w:ascii="VIC" w:eastAsia="VIC" w:hAnsi="VIC" w:cs="VIC"/>
                <w:sz w:val="18"/>
                <w:szCs w:val="18"/>
              </w:rPr>
            </w:pPr>
            <w:r w:rsidRPr="005060AF">
              <w:rPr>
                <w:rFonts w:ascii="VIC" w:hAnsi="VIC"/>
                <w:sz w:val="18"/>
                <w:szCs w:val="18"/>
              </w:rPr>
              <w:t>174</w:t>
            </w:r>
          </w:p>
        </w:tc>
        <w:tc>
          <w:tcPr>
            <w:tcW w:w="906" w:type="dxa"/>
          </w:tcPr>
          <w:p w14:paraId="583AD022" w14:textId="77777777" w:rsidR="00A00B66" w:rsidRPr="005060AF" w:rsidRDefault="00A00B66">
            <w:pPr>
              <w:spacing w:before="80" w:line="240" w:lineRule="atLeast"/>
              <w:jc w:val="center"/>
              <w:rPr>
                <w:rFonts w:ascii="VIC" w:eastAsia="VIC" w:hAnsi="VIC" w:cs="VIC"/>
                <w:sz w:val="18"/>
                <w:szCs w:val="18"/>
              </w:rPr>
            </w:pPr>
            <w:r w:rsidRPr="005060AF">
              <w:rPr>
                <w:rFonts w:ascii="VIC" w:hAnsi="VIC"/>
                <w:sz w:val="18"/>
                <w:szCs w:val="18"/>
              </w:rPr>
              <w:t>236</w:t>
            </w:r>
          </w:p>
        </w:tc>
        <w:tc>
          <w:tcPr>
            <w:tcW w:w="1418" w:type="dxa"/>
          </w:tcPr>
          <w:p w14:paraId="634FA016" w14:textId="77777777" w:rsidR="00A00B66" w:rsidRPr="005060AF" w:rsidRDefault="00A00B66">
            <w:pPr>
              <w:spacing w:before="80" w:line="240" w:lineRule="atLeast"/>
              <w:jc w:val="center"/>
              <w:rPr>
                <w:rFonts w:ascii="VIC" w:eastAsia="VIC" w:hAnsi="VIC" w:cs="VIC"/>
                <w:sz w:val="18"/>
                <w:szCs w:val="18"/>
                <w:highlight w:val="yellow"/>
              </w:rPr>
            </w:pPr>
            <w:r w:rsidRPr="005060AF">
              <w:rPr>
                <w:rFonts w:ascii="VIC" w:hAnsi="VIC"/>
                <w:sz w:val="18"/>
                <w:szCs w:val="18"/>
              </w:rPr>
              <w:t>257</w:t>
            </w:r>
          </w:p>
        </w:tc>
        <w:tc>
          <w:tcPr>
            <w:tcW w:w="850" w:type="dxa"/>
          </w:tcPr>
          <w:p w14:paraId="00BD4FE0" w14:textId="77777777" w:rsidR="00A00B66" w:rsidRPr="005060AF" w:rsidRDefault="00A00B66">
            <w:pPr>
              <w:spacing w:before="80" w:line="240" w:lineRule="atLeast"/>
              <w:jc w:val="center"/>
              <w:rPr>
                <w:rFonts w:ascii="VIC" w:eastAsia="VIC" w:hAnsi="VIC" w:cs="VIC"/>
                <w:sz w:val="18"/>
                <w:szCs w:val="18"/>
                <w:highlight w:val="yellow"/>
              </w:rPr>
            </w:pPr>
            <w:r w:rsidRPr="005060AF">
              <w:rPr>
                <w:rFonts w:ascii="VIC" w:hAnsi="VIC"/>
                <w:sz w:val="18"/>
                <w:szCs w:val="18"/>
              </w:rPr>
              <w:t>775</w:t>
            </w:r>
          </w:p>
        </w:tc>
        <w:tc>
          <w:tcPr>
            <w:tcW w:w="1276" w:type="dxa"/>
          </w:tcPr>
          <w:p w14:paraId="79ADFCB8" w14:textId="77777777" w:rsidR="00A00B66" w:rsidRPr="005060AF" w:rsidRDefault="00A00B66">
            <w:pPr>
              <w:spacing w:before="80" w:line="240" w:lineRule="atLeast"/>
              <w:jc w:val="center"/>
              <w:rPr>
                <w:rFonts w:ascii="VIC" w:eastAsia="VIC" w:hAnsi="VIC" w:cs="VIC"/>
                <w:sz w:val="18"/>
                <w:szCs w:val="18"/>
                <w:highlight w:val="yellow"/>
              </w:rPr>
            </w:pPr>
            <w:r w:rsidRPr="005060AF">
              <w:rPr>
                <w:rFonts w:ascii="VIC" w:hAnsi="VIC"/>
                <w:sz w:val="18"/>
                <w:szCs w:val="18"/>
              </w:rPr>
              <w:t>9%</w:t>
            </w:r>
          </w:p>
        </w:tc>
      </w:tr>
      <w:tr w:rsidR="00A00B66" w:rsidRPr="005060AF" w14:paraId="67921341" w14:textId="77777777">
        <w:trPr>
          <w:trHeight w:val="300"/>
        </w:trPr>
        <w:tc>
          <w:tcPr>
            <w:tcW w:w="3402" w:type="dxa"/>
            <w:hideMark/>
          </w:tcPr>
          <w:p w14:paraId="7CEF078B" w14:textId="77777777" w:rsidR="00A00B66" w:rsidRPr="005060AF" w:rsidRDefault="00A00B66">
            <w:pPr>
              <w:spacing w:before="80" w:line="240" w:lineRule="atLeast"/>
              <w:ind w:left="720"/>
              <w:rPr>
                <w:rFonts w:ascii="VIC" w:eastAsia="VIC" w:hAnsi="VIC" w:cs="VIC"/>
                <w:sz w:val="18"/>
                <w:szCs w:val="18"/>
              </w:rPr>
            </w:pPr>
            <w:r w:rsidRPr="005060AF">
              <w:rPr>
                <w:rFonts w:ascii="VIC" w:hAnsi="VIC"/>
                <w:sz w:val="18"/>
                <w:szCs w:val="18"/>
              </w:rPr>
              <w:t>Practitioner administration of the voluntary assisted dying substance</w:t>
            </w:r>
          </w:p>
        </w:tc>
        <w:tc>
          <w:tcPr>
            <w:tcW w:w="1134" w:type="dxa"/>
          </w:tcPr>
          <w:p w14:paraId="79014BFD" w14:textId="77777777" w:rsidR="00A00B66" w:rsidRPr="005060AF" w:rsidRDefault="00A00B66">
            <w:pPr>
              <w:spacing w:before="80" w:line="240" w:lineRule="atLeast"/>
              <w:jc w:val="center"/>
              <w:rPr>
                <w:rFonts w:ascii="VIC" w:eastAsia="VIC" w:hAnsi="VIC" w:cs="VIC"/>
                <w:sz w:val="18"/>
                <w:szCs w:val="18"/>
              </w:rPr>
            </w:pPr>
            <w:r w:rsidRPr="005060AF">
              <w:rPr>
                <w:rFonts w:ascii="VIC" w:hAnsi="VIC"/>
                <w:sz w:val="18"/>
                <w:szCs w:val="18"/>
              </w:rPr>
              <w:t>21</w:t>
            </w:r>
          </w:p>
        </w:tc>
        <w:tc>
          <w:tcPr>
            <w:tcW w:w="1504" w:type="dxa"/>
          </w:tcPr>
          <w:p w14:paraId="41CD29B6" w14:textId="77777777" w:rsidR="00A00B66" w:rsidRPr="005060AF" w:rsidRDefault="00A00B66">
            <w:pPr>
              <w:spacing w:before="80" w:line="240" w:lineRule="atLeast"/>
              <w:jc w:val="center"/>
              <w:rPr>
                <w:rFonts w:ascii="VIC" w:eastAsia="VIC" w:hAnsi="VIC" w:cs="VIC"/>
                <w:sz w:val="18"/>
                <w:szCs w:val="18"/>
              </w:rPr>
            </w:pPr>
            <w:r w:rsidRPr="005060AF">
              <w:rPr>
                <w:rFonts w:ascii="VIC" w:hAnsi="VIC"/>
                <w:sz w:val="18"/>
                <w:szCs w:val="18"/>
              </w:rPr>
              <w:t>28</w:t>
            </w:r>
          </w:p>
        </w:tc>
        <w:tc>
          <w:tcPr>
            <w:tcW w:w="906" w:type="dxa"/>
          </w:tcPr>
          <w:p w14:paraId="76C60E3F" w14:textId="77777777" w:rsidR="00A00B66" w:rsidRPr="005060AF" w:rsidRDefault="00A00B66">
            <w:pPr>
              <w:spacing w:before="80" w:line="240" w:lineRule="atLeast"/>
              <w:jc w:val="center"/>
              <w:rPr>
                <w:rFonts w:ascii="VIC" w:eastAsia="VIC" w:hAnsi="VIC" w:cs="VIC"/>
                <w:sz w:val="18"/>
                <w:szCs w:val="18"/>
              </w:rPr>
            </w:pPr>
            <w:r w:rsidRPr="005060AF">
              <w:rPr>
                <w:rFonts w:ascii="VIC" w:hAnsi="VIC"/>
                <w:sz w:val="18"/>
                <w:szCs w:val="18"/>
              </w:rPr>
              <w:t>39</w:t>
            </w:r>
          </w:p>
        </w:tc>
        <w:tc>
          <w:tcPr>
            <w:tcW w:w="1418" w:type="dxa"/>
          </w:tcPr>
          <w:p w14:paraId="271D6CA4" w14:textId="77777777" w:rsidR="00A00B66" w:rsidRPr="005060AF" w:rsidRDefault="00A00B66">
            <w:pPr>
              <w:spacing w:before="80" w:line="240" w:lineRule="atLeast"/>
              <w:jc w:val="center"/>
              <w:rPr>
                <w:rFonts w:ascii="VIC" w:eastAsia="VIC" w:hAnsi="VIC" w:cs="VIC"/>
                <w:sz w:val="18"/>
                <w:szCs w:val="18"/>
                <w:highlight w:val="yellow"/>
              </w:rPr>
            </w:pPr>
            <w:r w:rsidRPr="005060AF">
              <w:rPr>
                <w:rFonts w:ascii="VIC" w:hAnsi="VIC"/>
                <w:sz w:val="18"/>
                <w:szCs w:val="18"/>
              </w:rPr>
              <w:t>49</w:t>
            </w:r>
          </w:p>
        </w:tc>
        <w:tc>
          <w:tcPr>
            <w:tcW w:w="850" w:type="dxa"/>
          </w:tcPr>
          <w:p w14:paraId="2EDD9CD5" w14:textId="77777777" w:rsidR="00A00B66" w:rsidRPr="005060AF" w:rsidRDefault="00A00B66">
            <w:pPr>
              <w:spacing w:before="80" w:line="240" w:lineRule="atLeast"/>
              <w:jc w:val="center"/>
              <w:rPr>
                <w:rFonts w:ascii="VIC" w:eastAsia="VIC" w:hAnsi="VIC" w:cs="VIC"/>
                <w:sz w:val="18"/>
                <w:szCs w:val="18"/>
                <w:highlight w:val="yellow"/>
              </w:rPr>
            </w:pPr>
            <w:r w:rsidRPr="005060AF">
              <w:rPr>
                <w:rFonts w:ascii="VIC" w:hAnsi="VIC"/>
                <w:sz w:val="18"/>
                <w:szCs w:val="18"/>
              </w:rPr>
              <w:t>137</w:t>
            </w:r>
          </w:p>
        </w:tc>
        <w:tc>
          <w:tcPr>
            <w:tcW w:w="1276" w:type="dxa"/>
          </w:tcPr>
          <w:p w14:paraId="06D65546" w14:textId="77777777" w:rsidR="00A00B66" w:rsidRPr="005060AF" w:rsidRDefault="00A00B66">
            <w:pPr>
              <w:spacing w:before="80" w:line="240" w:lineRule="atLeast"/>
              <w:jc w:val="center"/>
              <w:rPr>
                <w:rFonts w:ascii="VIC" w:eastAsia="VIC" w:hAnsi="VIC" w:cs="VIC"/>
                <w:sz w:val="18"/>
                <w:szCs w:val="18"/>
                <w:highlight w:val="yellow"/>
              </w:rPr>
            </w:pPr>
            <w:r w:rsidRPr="005060AF">
              <w:rPr>
                <w:rFonts w:ascii="VIC" w:hAnsi="VIC"/>
                <w:sz w:val="18"/>
                <w:szCs w:val="18"/>
              </w:rPr>
              <w:t>26%</w:t>
            </w:r>
          </w:p>
        </w:tc>
      </w:tr>
      <w:tr w:rsidR="00A00B66" w:rsidRPr="005060AF" w14:paraId="5833EFB1" w14:textId="77777777">
        <w:trPr>
          <w:trHeight w:val="300"/>
        </w:trPr>
        <w:tc>
          <w:tcPr>
            <w:tcW w:w="3402" w:type="dxa"/>
            <w:hideMark/>
          </w:tcPr>
          <w:p w14:paraId="69F9809F" w14:textId="77777777" w:rsidR="00A00B66" w:rsidRPr="005060AF" w:rsidRDefault="00A00B66">
            <w:pPr>
              <w:spacing w:before="80" w:line="240" w:lineRule="atLeast"/>
              <w:rPr>
                <w:rFonts w:ascii="VIC" w:eastAsia="VIC" w:hAnsi="VIC" w:cs="VIC"/>
                <w:b/>
                <w:bCs/>
                <w:sz w:val="18"/>
                <w:szCs w:val="18"/>
              </w:rPr>
            </w:pPr>
            <w:r w:rsidRPr="005060AF">
              <w:rPr>
                <w:rFonts w:ascii="VIC" w:hAnsi="VIC"/>
                <w:b/>
                <w:bCs/>
                <w:sz w:val="18"/>
                <w:szCs w:val="18"/>
              </w:rPr>
              <w:t>Deaths of permit holders not from administration of voluntary assisted dying substance</w:t>
            </w:r>
          </w:p>
        </w:tc>
        <w:tc>
          <w:tcPr>
            <w:tcW w:w="1134" w:type="dxa"/>
          </w:tcPr>
          <w:p w14:paraId="23C85610" w14:textId="77777777" w:rsidR="00A00B66" w:rsidRPr="005060AF" w:rsidRDefault="00A00B66">
            <w:pPr>
              <w:spacing w:before="80" w:line="240" w:lineRule="atLeast"/>
              <w:jc w:val="center"/>
              <w:rPr>
                <w:rFonts w:ascii="VIC" w:eastAsia="VIC" w:hAnsi="VIC" w:cs="VIC"/>
                <w:b/>
                <w:bCs/>
                <w:sz w:val="18"/>
                <w:szCs w:val="18"/>
              </w:rPr>
            </w:pPr>
            <w:r w:rsidRPr="005060AF">
              <w:rPr>
                <w:rFonts w:ascii="VIC" w:hAnsi="VIC"/>
                <w:b/>
                <w:bCs/>
                <w:sz w:val="18"/>
                <w:szCs w:val="18"/>
              </w:rPr>
              <w:t>50</w:t>
            </w:r>
          </w:p>
        </w:tc>
        <w:tc>
          <w:tcPr>
            <w:tcW w:w="1504" w:type="dxa"/>
          </w:tcPr>
          <w:p w14:paraId="579A78C8" w14:textId="77777777" w:rsidR="00A00B66" w:rsidRPr="005060AF" w:rsidRDefault="00A00B66">
            <w:pPr>
              <w:spacing w:before="80" w:line="240" w:lineRule="atLeast"/>
              <w:jc w:val="center"/>
              <w:rPr>
                <w:rFonts w:ascii="VIC" w:eastAsia="VIC" w:hAnsi="VIC" w:cs="VIC"/>
                <w:b/>
                <w:bCs/>
                <w:sz w:val="18"/>
                <w:szCs w:val="18"/>
              </w:rPr>
            </w:pPr>
            <w:r w:rsidRPr="005060AF">
              <w:rPr>
                <w:rFonts w:ascii="VIC" w:hAnsi="VIC"/>
                <w:b/>
                <w:bCs/>
                <w:sz w:val="18"/>
                <w:szCs w:val="18"/>
              </w:rPr>
              <w:t>113</w:t>
            </w:r>
          </w:p>
        </w:tc>
        <w:tc>
          <w:tcPr>
            <w:tcW w:w="906" w:type="dxa"/>
          </w:tcPr>
          <w:p w14:paraId="5C1869BF" w14:textId="77777777" w:rsidR="00A00B66" w:rsidRPr="005060AF" w:rsidRDefault="00A00B66">
            <w:pPr>
              <w:spacing w:before="80" w:line="240" w:lineRule="atLeast"/>
              <w:jc w:val="center"/>
              <w:rPr>
                <w:rFonts w:ascii="VIC" w:eastAsia="VIC" w:hAnsi="VIC" w:cs="VIC"/>
                <w:b/>
                <w:bCs/>
                <w:sz w:val="18"/>
                <w:szCs w:val="18"/>
              </w:rPr>
            </w:pPr>
            <w:r w:rsidRPr="005060AF">
              <w:rPr>
                <w:rFonts w:ascii="VIC" w:hAnsi="VIC"/>
                <w:b/>
                <w:bCs/>
                <w:sz w:val="18"/>
                <w:szCs w:val="18"/>
              </w:rPr>
              <w:t>130</w:t>
            </w:r>
          </w:p>
        </w:tc>
        <w:tc>
          <w:tcPr>
            <w:tcW w:w="1418" w:type="dxa"/>
          </w:tcPr>
          <w:p w14:paraId="2F9D9D1A" w14:textId="77777777" w:rsidR="00A00B66" w:rsidRPr="005060AF" w:rsidRDefault="00A00B66">
            <w:pPr>
              <w:spacing w:before="80" w:line="240" w:lineRule="atLeast"/>
              <w:jc w:val="center"/>
              <w:rPr>
                <w:rFonts w:ascii="VIC" w:eastAsia="VIC" w:hAnsi="VIC" w:cs="VIC"/>
                <w:b/>
                <w:bCs/>
                <w:sz w:val="18"/>
                <w:szCs w:val="18"/>
                <w:highlight w:val="yellow"/>
              </w:rPr>
            </w:pPr>
            <w:r w:rsidRPr="005060AF">
              <w:rPr>
                <w:rFonts w:ascii="VIC" w:hAnsi="VIC"/>
                <w:b/>
                <w:bCs/>
                <w:sz w:val="18"/>
                <w:szCs w:val="18"/>
              </w:rPr>
              <w:t>137</w:t>
            </w:r>
          </w:p>
        </w:tc>
        <w:tc>
          <w:tcPr>
            <w:tcW w:w="850" w:type="dxa"/>
          </w:tcPr>
          <w:p w14:paraId="4CA0CAAE" w14:textId="77777777" w:rsidR="00A00B66" w:rsidRPr="005060AF" w:rsidRDefault="00A00B66">
            <w:pPr>
              <w:spacing w:before="80" w:line="240" w:lineRule="atLeast"/>
              <w:jc w:val="center"/>
              <w:rPr>
                <w:rFonts w:ascii="VIC" w:eastAsia="VIC" w:hAnsi="VIC" w:cs="VIC"/>
                <w:b/>
                <w:bCs/>
                <w:sz w:val="18"/>
                <w:szCs w:val="18"/>
                <w:highlight w:val="yellow"/>
              </w:rPr>
            </w:pPr>
            <w:r w:rsidRPr="005060AF">
              <w:rPr>
                <w:rFonts w:ascii="VIC" w:hAnsi="VIC"/>
                <w:b/>
                <w:bCs/>
                <w:sz w:val="18"/>
                <w:szCs w:val="18"/>
              </w:rPr>
              <w:t>430</w:t>
            </w:r>
          </w:p>
        </w:tc>
        <w:tc>
          <w:tcPr>
            <w:tcW w:w="1276" w:type="dxa"/>
          </w:tcPr>
          <w:p w14:paraId="4F8C660D" w14:textId="77777777" w:rsidR="00A00B66" w:rsidRPr="005060AF" w:rsidRDefault="00A00B66">
            <w:pPr>
              <w:spacing w:before="80" w:line="240" w:lineRule="atLeast"/>
              <w:jc w:val="center"/>
              <w:rPr>
                <w:rFonts w:ascii="VIC" w:eastAsia="VIC" w:hAnsi="VIC" w:cs="VIC"/>
                <w:b/>
                <w:bCs/>
                <w:sz w:val="18"/>
                <w:szCs w:val="18"/>
                <w:highlight w:val="yellow"/>
              </w:rPr>
            </w:pPr>
            <w:r w:rsidRPr="005060AF">
              <w:rPr>
                <w:rFonts w:ascii="VIC" w:hAnsi="VIC"/>
                <w:b/>
                <w:bCs/>
                <w:sz w:val="18"/>
                <w:szCs w:val="18"/>
              </w:rPr>
              <w:t>5%</w:t>
            </w:r>
          </w:p>
        </w:tc>
      </w:tr>
      <w:tr w:rsidR="00A00B66" w:rsidRPr="005060AF" w14:paraId="6978BBD8" w14:textId="77777777">
        <w:trPr>
          <w:trHeight w:val="300"/>
        </w:trPr>
        <w:tc>
          <w:tcPr>
            <w:tcW w:w="3402" w:type="dxa"/>
            <w:tcBorders>
              <w:bottom w:val="single" w:sz="2" w:space="0" w:color="4D92C0"/>
            </w:tcBorders>
            <w:hideMark/>
          </w:tcPr>
          <w:p w14:paraId="5B7F3383" w14:textId="77777777" w:rsidR="00A00B66" w:rsidRPr="005060AF" w:rsidRDefault="00A00B66">
            <w:pPr>
              <w:spacing w:before="80" w:line="240" w:lineRule="atLeast"/>
              <w:rPr>
                <w:rFonts w:ascii="VIC" w:eastAsia="VIC" w:hAnsi="VIC" w:cs="VIC"/>
                <w:b/>
                <w:bCs/>
                <w:sz w:val="18"/>
                <w:szCs w:val="18"/>
              </w:rPr>
            </w:pPr>
            <w:r w:rsidRPr="005060AF">
              <w:rPr>
                <w:rFonts w:ascii="VIC" w:hAnsi="VIC"/>
                <w:b/>
                <w:bCs/>
                <w:sz w:val="18"/>
                <w:szCs w:val="18"/>
              </w:rPr>
              <w:t>Total deaths**</w:t>
            </w:r>
          </w:p>
        </w:tc>
        <w:tc>
          <w:tcPr>
            <w:tcW w:w="1134" w:type="dxa"/>
            <w:tcBorders>
              <w:bottom w:val="single" w:sz="2" w:space="0" w:color="4D92C0"/>
            </w:tcBorders>
          </w:tcPr>
          <w:p w14:paraId="39E81D1B" w14:textId="77777777" w:rsidR="00A00B66" w:rsidRPr="005060AF" w:rsidRDefault="00A00B66">
            <w:pPr>
              <w:spacing w:before="80" w:line="240" w:lineRule="atLeast"/>
              <w:jc w:val="center"/>
              <w:rPr>
                <w:rFonts w:ascii="VIC" w:eastAsia="VIC" w:hAnsi="VIC" w:cs="VIC"/>
                <w:b/>
                <w:bCs/>
                <w:sz w:val="18"/>
                <w:szCs w:val="18"/>
              </w:rPr>
            </w:pPr>
            <w:r w:rsidRPr="005060AF">
              <w:rPr>
                <w:rFonts w:ascii="VIC" w:hAnsi="VIC"/>
                <w:b/>
                <w:bCs/>
                <w:sz w:val="18"/>
                <w:szCs w:val="18"/>
              </w:rPr>
              <w:t>179</w:t>
            </w:r>
          </w:p>
        </w:tc>
        <w:tc>
          <w:tcPr>
            <w:tcW w:w="1504" w:type="dxa"/>
            <w:tcBorders>
              <w:bottom w:val="single" w:sz="2" w:space="0" w:color="4D92C0"/>
            </w:tcBorders>
          </w:tcPr>
          <w:p w14:paraId="18B15998" w14:textId="77777777" w:rsidR="00A00B66" w:rsidRPr="005060AF" w:rsidRDefault="00A00B66">
            <w:pPr>
              <w:spacing w:before="80" w:line="240" w:lineRule="atLeast"/>
              <w:jc w:val="center"/>
              <w:rPr>
                <w:rFonts w:ascii="VIC" w:eastAsia="VIC" w:hAnsi="VIC" w:cs="VIC"/>
                <w:b/>
                <w:bCs/>
                <w:sz w:val="18"/>
                <w:szCs w:val="18"/>
              </w:rPr>
            </w:pPr>
            <w:r w:rsidRPr="005060AF">
              <w:rPr>
                <w:rFonts w:ascii="VIC" w:hAnsi="VIC"/>
                <w:b/>
                <w:bCs/>
                <w:sz w:val="18"/>
                <w:szCs w:val="18"/>
              </w:rPr>
              <w:t>315</w:t>
            </w:r>
          </w:p>
        </w:tc>
        <w:tc>
          <w:tcPr>
            <w:tcW w:w="906" w:type="dxa"/>
            <w:tcBorders>
              <w:bottom w:val="single" w:sz="2" w:space="0" w:color="4D92C0"/>
            </w:tcBorders>
          </w:tcPr>
          <w:p w14:paraId="66C6EC51" w14:textId="77777777" w:rsidR="00A00B66" w:rsidRPr="005060AF" w:rsidRDefault="00A00B66">
            <w:pPr>
              <w:spacing w:before="80" w:line="240" w:lineRule="atLeast"/>
              <w:jc w:val="center"/>
              <w:rPr>
                <w:rFonts w:ascii="VIC" w:eastAsia="VIC" w:hAnsi="VIC" w:cs="VIC"/>
                <w:b/>
                <w:bCs/>
                <w:sz w:val="18"/>
                <w:szCs w:val="18"/>
              </w:rPr>
            </w:pPr>
            <w:r w:rsidRPr="005060AF">
              <w:rPr>
                <w:rFonts w:ascii="VIC" w:hAnsi="VIC"/>
                <w:b/>
                <w:bCs/>
                <w:sz w:val="18"/>
                <w:szCs w:val="18"/>
              </w:rPr>
              <w:t>407</w:t>
            </w:r>
          </w:p>
        </w:tc>
        <w:tc>
          <w:tcPr>
            <w:tcW w:w="1418" w:type="dxa"/>
            <w:tcBorders>
              <w:bottom w:val="single" w:sz="2" w:space="0" w:color="4D92C0"/>
            </w:tcBorders>
          </w:tcPr>
          <w:p w14:paraId="7864BFEE" w14:textId="77777777" w:rsidR="00A00B66" w:rsidRPr="005060AF" w:rsidRDefault="00A00B66">
            <w:pPr>
              <w:spacing w:before="80" w:line="240" w:lineRule="atLeast"/>
              <w:jc w:val="center"/>
              <w:rPr>
                <w:rFonts w:ascii="VIC" w:eastAsia="VIC" w:hAnsi="VIC" w:cs="VIC"/>
                <w:b/>
                <w:bCs/>
                <w:sz w:val="18"/>
                <w:szCs w:val="18"/>
                <w:highlight w:val="yellow"/>
              </w:rPr>
            </w:pPr>
            <w:r w:rsidRPr="005060AF">
              <w:rPr>
                <w:rFonts w:ascii="VIC" w:hAnsi="VIC"/>
                <w:b/>
                <w:bCs/>
                <w:sz w:val="18"/>
                <w:szCs w:val="18"/>
              </w:rPr>
              <w:t>443</w:t>
            </w:r>
          </w:p>
        </w:tc>
        <w:tc>
          <w:tcPr>
            <w:tcW w:w="850" w:type="dxa"/>
            <w:tcBorders>
              <w:bottom w:val="single" w:sz="2" w:space="0" w:color="4D92C0"/>
            </w:tcBorders>
          </w:tcPr>
          <w:p w14:paraId="4C240BDD" w14:textId="77777777" w:rsidR="00A00B66" w:rsidRPr="005060AF" w:rsidRDefault="00A00B66">
            <w:pPr>
              <w:spacing w:before="80" w:line="240" w:lineRule="atLeast"/>
              <w:jc w:val="center"/>
              <w:rPr>
                <w:rFonts w:ascii="VIC" w:eastAsia="VIC" w:hAnsi="VIC" w:cs="VIC"/>
                <w:b/>
                <w:bCs/>
                <w:sz w:val="18"/>
                <w:szCs w:val="18"/>
                <w:highlight w:val="yellow"/>
              </w:rPr>
            </w:pPr>
            <w:r w:rsidRPr="005060AF">
              <w:rPr>
                <w:rFonts w:ascii="VIC" w:hAnsi="VIC"/>
                <w:b/>
                <w:bCs/>
                <w:sz w:val="18"/>
                <w:szCs w:val="18"/>
              </w:rPr>
              <w:t>1344</w:t>
            </w:r>
          </w:p>
        </w:tc>
        <w:tc>
          <w:tcPr>
            <w:tcW w:w="1276" w:type="dxa"/>
            <w:tcBorders>
              <w:bottom w:val="single" w:sz="2" w:space="0" w:color="4D92C0"/>
            </w:tcBorders>
          </w:tcPr>
          <w:p w14:paraId="1DE8079C" w14:textId="77777777" w:rsidR="00A00B66" w:rsidRPr="005060AF" w:rsidRDefault="00A00B66">
            <w:pPr>
              <w:spacing w:before="80" w:line="240" w:lineRule="atLeast"/>
              <w:jc w:val="center"/>
              <w:rPr>
                <w:rFonts w:ascii="VIC" w:eastAsia="VIC" w:hAnsi="VIC" w:cs="VIC"/>
                <w:b/>
                <w:bCs/>
                <w:sz w:val="18"/>
                <w:szCs w:val="18"/>
                <w:highlight w:val="yellow"/>
              </w:rPr>
            </w:pPr>
            <w:r w:rsidRPr="005060AF">
              <w:rPr>
                <w:rFonts w:ascii="VIC" w:hAnsi="VIC"/>
                <w:b/>
                <w:bCs/>
                <w:sz w:val="18"/>
                <w:szCs w:val="18"/>
              </w:rPr>
              <w:t>9%</w:t>
            </w:r>
          </w:p>
        </w:tc>
      </w:tr>
      <w:tr w:rsidR="00A00B66" w:rsidRPr="005060AF" w14:paraId="055C0501" w14:textId="77777777">
        <w:trPr>
          <w:trHeight w:val="300"/>
        </w:trPr>
        <w:tc>
          <w:tcPr>
            <w:tcW w:w="10490" w:type="dxa"/>
            <w:gridSpan w:val="7"/>
            <w:tcBorders>
              <w:bottom w:val="nil"/>
            </w:tcBorders>
          </w:tcPr>
          <w:p w14:paraId="57CB34F2" w14:textId="77777777" w:rsidR="00A00B66" w:rsidRPr="005060AF" w:rsidRDefault="00A00B66">
            <w:pPr>
              <w:pStyle w:val="SCVtablefigurenote"/>
              <w:rPr>
                <w:rFonts w:ascii="VIC" w:hAnsi="VIC"/>
              </w:rPr>
            </w:pPr>
            <w:r w:rsidRPr="005060AF">
              <w:rPr>
                <w:rFonts w:ascii="VIC" w:hAnsi="VIC"/>
              </w:rPr>
              <w:t xml:space="preserve">* This column includes 12 days of 2018-19 </w:t>
            </w:r>
            <w:bookmarkStart w:id="6" w:name="_Int_IxVFNfXY"/>
            <w:r w:rsidRPr="005060AF">
              <w:rPr>
                <w:rFonts w:ascii="VIC" w:hAnsi="VIC"/>
              </w:rPr>
              <w:t>financial year</w:t>
            </w:r>
            <w:bookmarkEnd w:id="6"/>
            <w:r w:rsidRPr="005060AF">
              <w:rPr>
                <w:rFonts w:ascii="VIC" w:hAnsi="VIC"/>
              </w:rPr>
              <w:t xml:space="preserve"> as the program commenced on 19 June 2019.</w:t>
            </w:r>
            <w:r w:rsidRPr="005060AF">
              <w:rPr>
                <w:rFonts w:ascii="VIC" w:hAnsi="VIC"/>
              </w:rPr>
              <w:br/>
              <w:t xml:space="preserve">** Two applicants who died near 30 June 2023 did not have their manner of death reported to the Board at the time of analysis. This means that the totals for 2022/23 and to date equal two more than the sum of the columns presented. </w:t>
            </w:r>
          </w:p>
          <w:p w14:paraId="29BAFBD6" w14:textId="77777777" w:rsidR="00A00B66" w:rsidRPr="005060AF" w:rsidRDefault="00A00B66">
            <w:pPr>
              <w:spacing w:before="80" w:line="240" w:lineRule="atLeast"/>
              <w:jc w:val="center"/>
              <w:rPr>
                <w:rFonts w:ascii="VIC" w:eastAsia="Times New Roman" w:hAnsi="VIC" w:cs="VIC"/>
                <w:b/>
                <w:sz w:val="18"/>
                <w:szCs w:val="18"/>
              </w:rPr>
            </w:pPr>
          </w:p>
        </w:tc>
      </w:tr>
    </w:tbl>
    <w:p w14:paraId="64BCC114" w14:textId="3DA0FB43" w:rsidR="007C5B22" w:rsidRPr="00D32A5F" w:rsidRDefault="004E6406" w:rsidP="003F24E7">
      <w:pPr>
        <w:spacing w:line="280" w:lineRule="atLeast"/>
        <w:rPr>
          <w:b/>
          <w:bCs/>
          <w:sz w:val="28"/>
          <w:szCs w:val="28"/>
          <w:lang w:eastAsia="en-US"/>
        </w:rPr>
        <w:sectPr w:rsidR="007C5B22" w:rsidRPr="00D32A5F" w:rsidSect="00A73B56">
          <w:headerReference w:type="even" r:id="rId34"/>
          <w:footerReference w:type="even" r:id="rId35"/>
          <w:type w:val="continuous"/>
          <w:pgSz w:w="11906" w:h="16838" w:code="9"/>
          <w:pgMar w:top="3402" w:right="851" w:bottom="1361" w:left="851" w:header="851" w:footer="851" w:gutter="0"/>
          <w:cols w:space="284"/>
          <w:docGrid w:linePitch="360"/>
        </w:sectPr>
      </w:pPr>
      <w:r w:rsidRPr="00D32A5F">
        <w:rPr>
          <w:b/>
          <w:bCs/>
          <w:sz w:val="28"/>
          <w:szCs w:val="28"/>
          <w:lang w:eastAsia="en-US"/>
        </w:rPr>
        <w:t>In the 2022-23 reporting year</w:t>
      </w:r>
    </w:p>
    <w:p w14:paraId="6A71CE2B" w14:textId="77777777" w:rsidR="00354BC9" w:rsidRDefault="00C424A7" w:rsidP="009E7024">
      <w:pPr>
        <w:spacing w:before="0" w:after="0" w:line="240" w:lineRule="auto"/>
        <w:rPr>
          <w:b/>
          <w:bCs/>
          <w:color w:val="0063A5" w:themeColor="text2"/>
          <w:sz w:val="48"/>
          <w:szCs w:val="48"/>
          <w:lang w:eastAsia="en-US"/>
        </w:rPr>
      </w:pPr>
      <w:r>
        <w:rPr>
          <w:b/>
          <w:bCs/>
          <w:color w:val="0063A5" w:themeColor="text2"/>
          <w:sz w:val="48"/>
          <w:szCs w:val="48"/>
          <w:lang w:eastAsia="en-US"/>
        </w:rPr>
        <w:t xml:space="preserve">610 </w:t>
      </w:r>
    </w:p>
    <w:p w14:paraId="75E478D0" w14:textId="36F1846B" w:rsidR="00C424A7" w:rsidRPr="00AD6513" w:rsidRDefault="00C424A7" w:rsidP="009E7024">
      <w:pPr>
        <w:spacing w:before="0" w:after="0" w:line="240" w:lineRule="auto"/>
        <w:rPr>
          <w:color w:val="0063A5" w:themeColor="text2"/>
          <w:lang w:eastAsia="en-US"/>
        </w:rPr>
      </w:pPr>
      <w:r w:rsidRPr="00AD6513">
        <w:rPr>
          <w:color w:val="0063A5" w:themeColor="text2"/>
          <w:lang w:eastAsia="en-US"/>
        </w:rPr>
        <w:t>First assessments completed</w:t>
      </w:r>
    </w:p>
    <w:p w14:paraId="0286B61A" w14:textId="37968C8C" w:rsidR="00C424A7" w:rsidRDefault="00471E06" w:rsidP="00147E45">
      <w:pPr>
        <w:spacing w:before="120" w:after="0" w:line="280" w:lineRule="atLeast"/>
        <w:rPr>
          <w:b/>
          <w:bCs/>
          <w:color w:val="0063A5" w:themeColor="text2"/>
          <w:sz w:val="48"/>
          <w:szCs w:val="48"/>
          <w:lang w:eastAsia="en-US"/>
        </w:rPr>
      </w:pPr>
      <w:r>
        <w:rPr>
          <w:b/>
          <w:bCs/>
          <w:color w:val="0063A5" w:themeColor="text2"/>
          <w:sz w:val="48"/>
          <w:szCs w:val="48"/>
          <w:lang w:eastAsia="en-US"/>
        </w:rPr>
        <w:t>485</w:t>
      </w:r>
    </w:p>
    <w:p w14:paraId="05D08A32" w14:textId="2C528D82" w:rsidR="00471E06" w:rsidRPr="00CE48C5" w:rsidRDefault="00CE48C5" w:rsidP="009E7024">
      <w:pPr>
        <w:spacing w:before="0" w:after="0" w:line="280" w:lineRule="atLeast"/>
        <w:rPr>
          <w:color w:val="0063A5" w:themeColor="text2"/>
          <w:lang w:eastAsia="en-US"/>
        </w:rPr>
      </w:pPr>
      <w:r w:rsidRPr="00CE48C5">
        <w:rPr>
          <w:color w:val="0063A5" w:themeColor="text2"/>
          <w:lang w:eastAsia="en-US"/>
        </w:rPr>
        <w:t>Permi</w:t>
      </w:r>
      <w:r>
        <w:rPr>
          <w:color w:val="0063A5" w:themeColor="text2"/>
          <w:lang w:eastAsia="en-US"/>
        </w:rPr>
        <w:t xml:space="preserve">ts </w:t>
      </w:r>
      <w:r w:rsidR="00166BFC">
        <w:rPr>
          <w:color w:val="0063A5" w:themeColor="text2"/>
          <w:lang w:eastAsia="en-US"/>
        </w:rPr>
        <w:t xml:space="preserve">issued </w:t>
      </w:r>
      <w:r w:rsidR="00E758E5">
        <w:rPr>
          <w:color w:val="0063A5" w:themeColor="text2"/>
          <w:lang w:eastAsia="en-US"/>
        </w:rPr>
        <w:t xml:space="preserve">to prescribe a </w:t>
      </w:r>
      <w:r w:rsidR="00B05BAB">
        <w:rPr>
          <w:color w:val="0063A5" w:themeColor="text2"/>
          <w:lang w:eastAsia="en-US"/>
        </w:rPr>
        <w:t xml:space="preserve">self </w:t>
      </w:r>
      <w:r w:rsidR="00166BFC">
        <w:rPr>
          <w:color w:val="0063A5" w:themeColor="text2"/>
          <w:lang w:eastAsia="en-US"/>
        </w:rPr>
        <w:t>or</w:t>
      </w:r>
      <w:r w:rsidR="00B05BAB">
        <w:rPr>
          <w:color w:val="0063A5" w:themeColor="text2"/>
          <w:lang w:eastAsia="en-US"/>
        </w:rPr>
        <w:t xml:space="preserve"> practitioner administration </w:t>
      </w:r>
      <w:r w:rsidR="00E758E5">
        <w:rPr>
          <w:color w:val="0063A5" w:themeColor="text2"/>
          <w:lang w:eastAsia="en-US"/>
        </w:rPr>
        <w:t xml:space="preserve">of voluntary assisted dying substance </w:t>
      </w:r>
    </w:p>
    <w:p w14:paraId="44258726" w14:textId="464D3CE8" w:rsidR="00166BFC" w:rsidRDefault="00EF1EAC" w:rsidP="00147E45">
      <w:pPr>
        <w:spacing w:before="120" w:after="0" w:line="280" w:lineRule="atLeast"/>
        <w:rPr>
          <w:b/>
          <w:bCs/>
          <w:color w:val="0063A5" w:themeColor="text2"/>
          <w:sz w:val="48"/>
          <w:szCs w:val="48"/>
          <w:lang w:eastAsia="en-US"/>
        </w:rPr>
      </w:pPr>
      <w:r>
        <w:rPr>
          <w:b/>
          <w:bCs/>
          <w:color w:val="0063A5" w:themeColor="text2"/>
          <w:sz w:val="48"/>
          <w:szCs w:val="48"/>
          <w:lang w:eastAsia="en-US"/>
        </w:rPr>
        <w:t>306</w:t>
      </w:r>
    </w:p>
    <w:p w14:paraId="26FFD92B" w14:textId="5A15845B" w:rsidR="00030512" w:rsidRPr="000755EB" w:rsidRDefault="00166BFC" w:rsidP="009E7024">
      <w:pPr>
        <w:spacing w:before="0" w:after="0" w:line="280" w:lineRule="atLeast"/>
        <w:rPr>
          <w:b/>
          <w:bCs/>
          <w:color w:val="0063A5" w:themeColor="text2"/>
          <w:sz w:val="48"/>
          <w:szCs w:val="48"/>
          <w:lang w:eastAsia="en-US"/>
        </w:rPr>
      </w:pPr>
      <w:r>
        <w:rPr>
          <w:color w:val="0063A5" w:themeColor="text2"/>
          <w:lang w:eastAsia="en-US"/>
        </w:rPr>
        <w:t>D</w:t>
      </w:r>
      <w:r w:rsidRPr="001A6613">
        <w:rPr>
          <w:color w:val="0063A5" w:themeColor="text2"/>
          <w:lang w:eastAsia="en-US"/>
        </w:rPr>
        <w:t>eaths from administration of voluntary assisted dying substance</w:t>
      </w:r>
      <w:r>
        <w:rPr>
          <w:color w:val="0063A5" w:themeColor="text2"/>
          <w:lang w:eastAsia="en-US"/>
        </w:rPr>
        <w:t xml:space="preserve"> </w:t>
      </w:r>
      <w:r w:rsidR="00147E45">
        <w:rPr>
          <w:color w:val="0063A5" w:themeColor="text2"/>
          <w:lang w:eastAsia="en-US"/>
        </w:rPr>
        <w:br w:type="column"/>
      </w:r>
      <w:r w:rsidR="00B109E6">
        <w:rPr>
          <w:b/>
          <w:bCs/>
          <w:color w:val="0063A5" w:themeColor="text2"/>
          <w:sz w:val="48"/>
          <w:szCs w:val="48"/>
          <w:lang w:eastAsia="en-US"/>
        </w:rPr>
        <w:t>28%</w:t>
      </w:r>
    </w:p>
    <w:p w14:paraId="611B23E9" w14:textId="7F13E73F" w:rsidR="00CD5781" w:rsidRDefault="00CD5781" w:rsidP="009E7024">
      <w:pPr>
        <w:spacing w:before="0" w:after="0" w:line="280" w:lineRule="atLeast"/>
        <w:rPr>
          <w:color w:val="0063A5" w:themeColor="text2"/>
          <w:lang w:eastAsia="en-US"/>
        </w:rPr>
      </w:pPr>
      <w:r>
        <w:rPr>
          <w:color w:val="0063A5" w:themeColor="text2"/>
          <w:lang w:eastAsia="en-US"/>
        </w:rPr>
        <w:t xml:space="preserve">of permit holders </w:t>
      </w:r>
      <w:r w:rsidR="00794DBE">
        <w:rPr>
          <w:color w:val="0063A5" w:themeColor="text2"/>
          <w:lang w:eastAsia="en-US"/>
        </w:rPr>
        <w:t>die</w:t>
      </w:r>
      <w:r w:rsidR="00EF1EAC">
        <w:rPr>
          <w:color w:val="0063A5" w:themeColor="text2"/>
          <w:lang w:eastAsia="en-US"/>
        </w:rPr>
        <w:t>d</w:t>
      </w:r>
      <w:r w:rsidR="00794DBE">
        <w:rPr>
          <w:color w:val="0063A5" w:themeColor="text2"/>
          <w:lang w:eastAsia="en-US"/>
        </w:rPr>
        <w:t xml:space="preserve"> </w:t>
      </w:r>
      <w:r w:rsidR="000755EB">
        <w:rPr>
          <w:color w:val="0063A5" w:themeColor="text2"/>
          <w:lang w:eastAsia="en-US"/>
        </w:rPr>
        <w:t xml:space="preserve">without administration of </w:t>
      </w:r>
      <w:r w:rsidR="00D00E9E">
        <w:rPr>
          <w:color w:val="0063A5" w:themeColor="text2"/>
          <w:lang w:eastAsia="en-US"/>
        </w:rPr>
        <w:t>a voluntary assisted dying substance</w:t>
      </w:r>
    </w:p>
    <w:p w14:paraId="4D6A3153" w14:textId="61FE7017" w:rsidR="002D60EA" w:rsidRPr="002D60EA" w:rsidRDefault="00794D0F" w:rsidP="00147E45">
      <w:pPr>
        <w:spacing w:before="120" w:after="0" w:line="280" w:lineRule="atLeast"/>
        <w:rPr>
          <w:b/>
          <w:bCs/>
          <w:color w:val="0063A5" w:themeColor="text2"/>
          <w:sz w:val="48"/>
          <w:szCs w:val="48"/>
          <w:lang w:eastAsia="en-US"/>
        </w:rPr>
      </w:pPr>
      <w:r>
        <w:rPr>
          <w:b/>
          <w:bCs/>
          <w:color w:val="0063A5" w:themeColor="text2"/>
          <w:sz w:val="48"/>
          <w:szCs w:val="48"/>
          <w:lang w:eastAsia="en-US"/>
        </w:rPr>
        <w:t>50</w:t>
      </w:r>
      <w:r w:rsidR="002D60EA" w:rsidRPr="002D60EA">
        <w:rPr>
          <w:b/>
          <w:bCs/>
          <w:color w:val="0063A5" w:themeColor="text2"/>
          <w:sz w:val="48"/>
          <w:szCs w:val="48"/>
          <w:lang w:eastAsia="en-US"/>
        </w:rPr>
        <w:t>%</w:t>
      </w:r>
    </w:p>
    <w:p w14:paraId="38480398" w14:textId="0B5D027D" w:rsidR="007C5B22" w:rsidRDefault="002D60EA" w:rsidP="00630BC2">
      <w:pPr>
        <w:spacing w:before="0" w:after="0" w:line="280" w:lineRule="atLeast"/>
        <w:rPr>
          <w:color w:val="0063A5" w:themeColor="text2"/>
          <w:lang w:eastAsia="en-US"/>
        </w:rPr>
        <w:sectPr w:rsidR="007C5B22" w:rsidSect="007C5B22">
          <w:type w:val="continuous"/>
          <w:pgSz w:w="11906" w:h="16838" w:code="9"/>
          <w:pgMar w:top="3402" w:right="851" w:bottom="1361" w:left="851" w:header="851" w:footer="851" w:gutter="0"/>
          <w:cols w:num="2" w:space="284"/>
          <w:docGrid w:linePitch="360"/>
        </w:sectPr>
      </w:pPr>
      <w:r>
        <w:rPr>
          <w:color w:val="0063A5" w:themeColor="text2"/>
          <w:lang w:eastAsia="en-US"/>
        </w:rPr>
        <w:t xml:space="preserve">of </w:t>
      </w:r>
      <w:r w:rsidR="00270B04">
        <w:rPr>
          <w:color w:val="0063A5" w:themeColor="text2"/>
          <w:lang w:eastAsia="en-US"/>
        </w:rPr>
        <w:t>applicants</w:t>
      </w:r>
      <w:r>
        <w:rPr>
          <w:color w:val="0063A5" w:themeColor="text2"/>
          <w:lang w:eastAsia="en-US"/>
        </w:rPr>
        <w:t xml:space="preserve"> </w:t>
      </w:r>
      <w:r w:rsidR="00972508" w:rsidRPr="00972508">
        <w:rPr>
          <w:color w:val="0063A5" w:themeColor="text2"/>
          <w:lang w:eastAsia="en-US"/>
        </w:rPr>
        <w:t>with</w:t>
      </w:r>
      <w:r>
        <w:rPr>
          <w:color w:val="0063A5" w:themeColor="text2"/>
          <w:lang w:eastAsia="en-US"/>
        </w:rPr>
        <w:t xml:space="preserve"> a first </w:t>
      </w:r>
      <w:r w:rsidR="0050647D">
        <w:rPr>
          <w:color w:val="0063A5" w:themeColor="text2"/>
          <w:lang w:eastAsia="en-US"/>
        </w:rPr>
        <w:t>assessment</w:t>
      </w:r>
      <w:r>
        <w:rPr>
          <w:color w:val="0063A5" w:themeColor="text2"/>
          <w:lang w:eastAsia="en-US"/>
        </w:rPr>
        <w:t xml:space="preserve"> </w:t>
      </w:r>
      <w:r w:rsidR="00972508" w:rsidRPr="00972508">
        <w:rPr>
          <w:color w:val="0063A5" w:themeColor="text2"/>
          <w:lang w:eastAsia="en-US"/>
        </w:rPr>
        <w:t xml:space="preserve">died </w:t>
      </w:r>
      <w:r>
        <w:rPr>
          <w:color w:val="0063A5" w:themeColor="text2"/>
          <w:lang w:eastAsia="en-US"/>
        </w:rPr>
        <w:t xml:space="preserve">from administration of </w:t>
      </w:r>
      <w:r w:rsidR="00972508" w:rsidRPr="00972508">
        <w:rPr>
          <w:color w:val="0063A5" w:themeColor="text2"/>
          <w:lang w:eastAsia="en-US"/>
        </w:rPr>
        <w:t xml:space="preserve">a voluntary assisted dying </w:t>
      </w:r>
      <w:r>
        <w:rPr>
          <w:color w:val="0063A5" w:themeColor="text2"/>
          <w:lang w:eastAsia="en-US"/>
        </w:rPr>
        <w:t>substance</w:t>
      </w:r>
    </w:p>
    <w:p w14:paraId="0B9CD0A3" w14:textId="4272915B" w:rsidR="005D3620" w:rsidRPr="001A6613" w:rsidRDefault="005D3620" w:rsidP="00593F50">
      <w:pPr>
        <w:spacing w:line="280" w:lineRule="atLeast"/>
        <w:rPr>
          <w:color w:val="0063A5" w:themeColor="text2"/>
          <w:lang w:eastAsia="en-US"/>
        </w:rPr>
        <w:sectPr w:rsidR="005D3620" w:rsidRPr="001A6613" w:rsidSect="00A73B56">
          <w:type w:val="continuous"/>
          <w:pgSz w:w="11906" w:h="16838" w:code="9"/>
          <w:pgMar w:top="3402" w:right="851" w:bottom="1361" w:left="851" w:header="851" w:footer="851" w:gutter="0"/>
          <w:cols w:space="284"/>
          <w:docGrid w:linePitch="360"/>
        </w:sectPr>
      </w:pPr>
    </w:p>
    <w:p w14:paraId="2E4A5AAD" w14:textId="77777777" w:rsidR="00CE00E8" w:rsidRDefault="00CE00E8" w:rsidP="00CE00E8">
      <w:pPr>
        <w:pStyle w:val="Heading1"/>
        <w:rPr>
          <w:bCs/>
        </w:rPr>
      </w:pPr>
      <w:r w:rsidRPr="00165BB9">
        <w:t xml:space="preserve">The request and assessment process </w:t>
      </w:r>
    </w:p>
    <w:p w14:paraId="7585722A" w14:textId="590AA786" w:rsidR="00CE00E8" w:rsidRDefault="00CE00E8" w:rsidP="00CE00E8">
      <w:pPr>
        <w:pStyle w:val="SCVintroductorytext"/>
        <w:sectPr w:rsidR="00CE00E8" w:rsidSect="00EB29C3">
          <w:type w:val="continuous"/>
          <w:pgSz w:w="11906" w:h="16838" w:code="9"/>
          <w:pgMar w:top="3402" w:right="851" w:bottom="1361" w:left="851" w:header="851" w:footer="851" w:gutter="0"/>
          <w:cols w:space="284"/>
          <w:docGrid w:linePitch="360"/>
        </w:sectPr>
      </w:pPr>
      <w:r w:rsidRPr="00981D52">
        <w:t xml:space="preserve">Access to voluntary assisted dying has strict eligibility requirements and is </w:t>
      </w:r>
      <w:r w:rsidR="005D3220">
        <w:t>a highly controlled process</w:t>
      </w:r>
      <w:r w:rsidRPr="00981D52">
        <w:t>. The below diagram explains the steps a person, their medical practitioners and nominated contact person must take to apply for and obtain a permit. The full process is detailed in the Act.</w:t>
      </w:r>
    </w:p>
    <w:p w14:paraId="4BB79068" w14:textId="72BAE98F" w:rsidR="00CE00E8" w:rsidRDefault="00CE00E8" w:rsidP="00CE00E8">
      <w:pPr>
        <w:pStyle w:val="SCVtablefigurenote"/>
        <w:rPr>
          <w:rFonts w:asciiTheme="majorHAnsi" w:eastAsiaTheme="majorEastAsia" w:hAnsiTheme="majorHAnsi" w:cstheme="majorBidi"/>
          <w:color w:val="0063A5" w:themeColor="text2"/>
          <w:sz w:val="44"/>
          <w:szCs w:val="44"/>
        </w:rPr>
      </w:pPr>
      <w:r>
        <w:rPr>
          <w:noProof/>
        </w:rPr>
        <mc:AlternateContent>
          <mc:Choice Requires="wpg">
            <w:drawing>
              <wp:inline distT="0" distB="0" distL="0" distR="0" wp14:anchorId="079EF735" wp14:editId="787E613A">
                <wp:extent cx="6296025" cy="6153150"/>
                <wp:effectExtent l="0" t="0" r="9525" b="0"/>
                <wp:docPr id="9" name="Group 9"/>
                <wp:cNvGraphicFramePr/>
                <a:graphic xmlns:a="http://schemas.openxmlformats.org/drawingml/2006/main">
                  <a:graphicData uri="http://schemas.microsoft.com/office/word/2010/wordprocessingGroup">
                    <wpg:wgp>
                      <wpg:cNvGrpSpPr/>
                      <wpg:grpSpPr>
                        <a:xfrm>
                          <a:off x="0" y="0"/>
                          <a:ext cx="6296025" cy="6153150"/>
                          <a:chOff x="-178104" y="0"/>
                          <a:chExt cx="5855281" cy="5504169"/>
                        </a:xfrm>
                      </wpg:grpSpPr>
                      <wpg:grpSp>
                        <wpg:cNvPr id="14" name="Group 14"/>
                        <wpg:cNvGrpSpPr/>
                        <wpg:grpSpPr>
                          <a:xfrm>
                            <a:off x="-178104" y="0"/>
                            <a:ext cx="5855281" cy="5504169"/>
                            <a:chOff x="-178104" y="0"/>
                            <a:chExt cx="5855281" cy="5504169"/>
                          </a:xfrm>
                        </wpg:grpSpPr>
                        <wps:wsp>
                          <wps:cNvPr id="18" name="Rectangle: Rounded Corners 18"/>
                          <wps:cNvSpPr/>
                          <wps:spPr>
                            <a:xfrm>
                              <a:off x="2555631" y="0"/>
                              <a:ext cx="2979103" cy="2249382"/>
                            </a:xfrm>
                            <a:prstGeom prst="roundRect">
                              <a:avLst/>
                            </a:prstGeom>
                            <a:solidFill>
                              <a:srgbClr val="CCE0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2919046" y="105508"/>
                              <a:ext cx="276225" cy="337185"/>
                              <a:chOff x="0" y="0"/>
                              <a:chExt cx="276225" cy="337185"/>
                            </a:xfrm>
                          </wpg:grpSpPr>
                          <wps:wsp>
                            <wps:cNvPr id="1076232768" name="Rectangle 1076232768"/>
                            <wps:cNvSpPr/>
                            <wps:spPr>
                              <a:xfrm>
                                <a:off x="0" y="114300"/>
                                <a:ext cx="179705" cy="17970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6232769" name="Graphic 1076232769" descr="Checkmark"/>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28575" y="0"/>
                                <a:ext cx="247650" cy="337185"/>
                              </a:xfrm>
                              <a:prstGeom prst="rect">
                                <a:avLst/>
                              </a:prstGeom>
                            </pic:spPr>
                          </pic:pic>
                        </wpg:grpSp>
                        <wpg:grpSp>
                          <wpg:cNvPr id="1076232770" name="Group 1076232770"/>
                          <wpg:cNvGrpSpPr/>
                          <wpg:grpSpPr>
                            <a:xfrm>
                              <a:off x="2919046" y="514312"/>
                              <a:ext cx="276225" cy="337185"/>
                              <a:chOff x="0" y="-1503"/>
                              <a:chExt cx="276225" cy="337185"/>
                            </a:xfrm>
                          </wpg:grpSpPr>
                          <wps:wsp>
                            <wps:cNvPr id="1076232771" name="Rectangle 1076232771"/>
                            <wps:cNvSpPr/>
                            <wps:spPr>
                              <a:xfrm>
                                <a:off x="0" y="114300"/>
                                <a:ext cx="179705" cy="17970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6232772" name="Graphic 1076232772" descr="Checkmark"/>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28575" y="-1503"/>
                                <a:ext cx="247650" cy="337185"/>
                              </a:xfrm>
                              <a:prstGeom prst="rect">
                                <a:avLst/>
                              </a:prstGeom>
                            </pic:spPr>
                          </pic:pic>
                        </wpg:grpSp>
                        <wpg:grpSp>
                          <wpg:cNvPr id="1076232773" name="Group 1076232773"/>
                          <wpg:cNvGrpSpPr/>
                          <wpg:grpSpPr>
                            <a:xfrm>
                              <a:off x="2886881" y="1605462"/>
                              <a:ext cx="250767" cy="341430"/>
                              <a:chOff x="-32165" y="81462"/>
                              <a:chExt cx="250767" cy="341430"/>
                            </a:xfrm>
                          </wpg:grpSpPr>
                          <wps:wsp>
                            <wps:cNvPr id="1076232774" name="Rectangle 1076232774"/>
                            <wps:cNvSpPr/>
                            <wps:spPr>
                              <a:xfrm>
                                <a:off x="-32165" y="208024"/>
                                <a:ext cx="179705" cy="17970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6232775" name="Graphic 1076232775" descr="Checkmark"/>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32165" y="81462"/>
                                <a:ext cx="250767" cy="341430"/>
                              </a:xfrm>
                              <a:prstGeom prst="rect">
                                <a:avLst/>
                              </a:prstGeom>
                            </pic:spPr>
                          </pic:pic>
                        </wpg:grpSp>
                        <wpg:grpSp>
                          <wpg:cNvPr id="1076232776" name="Group 1076232776"/>
                          <wpg:cNvGrpSpPr/>
                          <wpg:grpSpPr>
                            <a:xfrm>
                              <a:off x="-178104" y="175846"/>
                              <a:ext cx="5855281" cy="5328323"/>
                              <a:chOff x="-178104" y="0"/>
                              <a:chExt cx="5855281" cy="5328323"/>
                            </a:xfrm>
                          </wpg:grpSpPr>
                          <pic:pic xmlns:pic="http://schemas.openxmlformats.org/drawingml/2006/picture">
                            <pic:nvPicPr>
                              <pic:cNvPr id="1076232777" name="Graphic 1076232777" descr="Doctor"/>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1482321" y="75079"/>
                                <a:ext cx="866539" cy="866537"/>
                              </a:xfrm>
                              <a:prstGeom prst="rect">
                                <a:avLst/>
                              </a:prstGeom>
                            </pic:spPr>
                          </pic:pic>
                          <wps:wsp>
                            <wps:cNvPr id="1076232778" name="Text Box 1076232778"/>
                            <wps:cNvSpPr txBox="1"/>
                            <wps:spPr>
                              <a:xfrm>
                                <a:off x="-178104" y="843735"/>
                                <a:ext cx="1199145" cy="1008297"/>
                              </a:xfrm>
                              <a:prstGeom prst="rect">
                                <a:avLst/>
                              </a:prstGeom>
                              <a:solidFill>
                                <a:schemeClr val="lt1"/>
                              </a:solidFill>
                              <a:ln w="6350">
                                <a:noFill/>
                              </a:ln>
                            </wps:spPr>
                            <wps:txbx>
                              <w:txbxContent>
                                <w:p w14:paraId="36D23F93" w14:textId="77777777" w:rsidR="00CE00E8" w:rsidRPr="006221C1" w:rsidRDefault="00CE00E8" w:rsidP="00CE00E8">
                                  <w:pPr>
                                    <w:spacing w:after="0" w:line="240" w:lineRule="auto"/>
                                    <w:jc w:val="center"/>
                                  </w:pPr>
                                  <w:r>
                                    <w:t>Applicant requesting voluntary assisted dying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232779" name="Text Box 1076232779"/>
                            <wps:cNvSpPr txBox="1"/>
                            <wps:spPr>
                              <a:xfrm>
                                <a:off x="1347392" y="843702"/>
                                <a:ext cx="1199369" cy="786886"/>
                              </a:xfrm>
                              <a:prstGeom prst="rect">
                                <a:avLst/>
                              </a:prstGeom>
                              <a:solidFill>
                                <a:schemeClr val="lt1"/>
                              </a:solidFill>
                              <a:ln w="6350">
                                <a:noFill/>
                              </a:ln>
                            </wps:spPr>
                            <wps:txbx>
                              <w:txbxContent>
                                <w:p w14:paraId="6742E144" w14:textId="77777777" w:rsidR="00CE00E8" w:rsidRPr="006221C1" w:rsidRDefault="00CE00E8" w:rsidP="00CE00E8">
                                  <w:pPr>
                                    <w:spacing w:after="0" w:line="240" w:lineRule="auto"/>
                                    <w:jc w:val="center"/>
                                  </w:pPr>
                                  <w:r>
                                    <w:t>Co-ordinating and consulting medical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232780" name="Straight Arrow Connector 1076232780"/>
                            <wps:cNvCnPr/>
                            <wps:spPr>
                              <a:xfrm>
                                <a:off x="824538" y="726826"/>
                                <a:ext cx="633730" cy="0"/>
                              </a:xfrm>
                              <a:prstGeom prst="straightConnector1">
                                <a:avLst/>
                              </a:prstGeom>
                              <a:ln w="38100">
                                <a:solidFill>
                                  <a:srgbClr val="0063A5"/>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076232781" name="Group 1076232781"/>
                            <wpg:cNvGrpSpPr/>
                            <wpg:grpSpPr>
                              <a:xfrm>
                                <a:off x="2914650" y="1113326"/>
                                <a:ext cx="247650" cy="337185"/>
                                <a:chOff x="0" y="84626"/>
                                <a:chExt cx="247650" cy="337185"/>
                              </a:xfrm>
                            </wpg:grpSpPr>
                            <wps:wsp>
                              <wps:cNvPr id="1076232782" name="Rectangle 1076232782"/>
                              <wps:cNvSpPr/>
                              <wps:spPr>
                                <a:xfrm>
                                  <a:off x="0" y="242106"/>
                                  <a:ext cx="179705" cy="17970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76232783" name="Graphic 1076232783" descr="Checkmark"/>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84626"/>
                                  <a:ext cx="247650" cy="337185"/>
                                </a:xfrm>
                                <a:prstGeom prst="rect">
                                  <a:avLst/>
                                </a:prstGeom>
                              </pic:spPr>
                            </pic:pic>
                          </wpg:grpSp>
                          <wps:wsp>
                            <wps:cNvPr id="1076232784" name="Text Box 1076232784"/>
                            <wps:cNvSpPr txBox="1"/>
                            <wps:spPr>
                              <a:xfrm rot="16200000">
                                <a:off x="2292145" y="603454"/>
                                <a:ext cx="833120" cy="303122"/>
                              </a:xfrm>
                              <a:prstGeom prst="rect">
                                <a:avLst/>
                              </a:prstGeom>
                              <a:noFill/>
                              <a:ln w="6350">
                                <a:noFill/>
                              </a:ln>
                            </wps:spPr>
                            <wps:txbx>
                              <w:txbxContent>
                                <w:p w14:paraId="3193260C" w14:textId="77777777" w:rsidR="00CE00E8" w:rsidRPr="006221C1" w:rsidRDefault="00CE00E8" w:rsidP="00CE00E8">
                                  <w:pPr>
                                    <w:jc w:val="center"/>
                                    <w:rPr>
                                      <w:rFonts w:ascii="VIC SemiBold" w:hAnsi="VIC SemiBold"/>
                                    </w:rPr>
                                  </w:pPr>
                                  <w:r w:rsidRPr="006221C1">
                                    <w:rPr>
                                      <w:rFonts w:ascii="VIC SemiBold" w:hAnsi="VIC SemiBold"/>
                                    </w:rPr>
                                    <w:t>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232785" name="Text Box 1076232785"/>
                            <wps:cNvSpPr txBox="1"/>
                            <wps:spPr>
                              <a:xfrm>
                                <a:off x="3295650" y="0"/>
                                <a:ext cx="2305050" cy="338455"/>
                              </a:xfrm>
                              <a:prstGeom prst="rect">
                                <a:avLst/>
                              </a:prstGeom>
                              <a:noFill/>
                              <a:ln w="6350">
                                <a:noFill/>
                              </a:ln>
                            </wps:spPr>
                            <wps:txbx>
                              <w:txbxContent>
                                <w:p w14:paraId="0431AAC2" w14:textId="77777777" w:rsidR="00CE00E8" w:rsidRPr="00E10D81" w:rsidRDefault="00CE00E8" w:rsidP="00CE00E8">
                                  <w:pPr>
                                    <w:spacing w:after="0" w:line="240" w:lineRule="auto"/>
                                  </w:pPr>
                                  <w:r w:rsidRPr="00E10D81">
                                    <w:t>Assess eligibility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232786" name="Text Box 138"/>
                            <wps:cNvSpPr txBox="1"/>
                            <wps:spPr>
                              <a:xfrm>
                                <a:off x="3295057" y="285692"/>
                                <a:ext cx="2305050" cy="538706"/>
                              </a:xfrm>
                              <a:prstGeom prst="rect">
                                <a:avLst/>
                              </a:prstGeom>
                              <a:noFill/>
                              <a:ln w="6350">
                                <a:noFill/>
                              </a:ln>
                            </wps:spPr>
                            <wps:txbx>
                              <w:txbxContent>
                                <w:p w14:paraId="76A0FE61" w14:textId="79B1932E" w:rsidR="00CE00E8" w:rsidRDefault="00CE00E8" w:rsidP="00CE00E8">
                                  <w:pPr>
                                    <w:spacing w:after="60" w:line="240" w:lineRule="auto"/>
                                  </w:pPr>
                                  <w:r>
                                    <w:t>Confirm eligibility</w:t>
                                  </w:r>
                                  <w:r w:rsidR="007E5D9E">
                                    <w:t>*</w:t>
                                  </w:r>
                                </w:p>
                                <w:p w14:paraId="194BD5E3" w14:textId="7A56D97E" w:rsidR="00CE00E8" w:rsidRPr="006221C1" w:rsidRDefault="007E5D9E" w:rsidP="00CE00E8">
                                  <w:pPr>
                                    <w:spacing w:after="0" w:line="240" w:lineRule="auto"/>
                                    <w:rPr>
                                      <w:i/>
                                      <w:sz w:val="18"/>
                                    </w:rPr>
                                  </w:pPr>
                                  <w:r>
                                    <w:rPr>
                                      <w:i/>
                                      <w:sz w:val="18"/>
                                    </w:rPr>
                                    <w:t>*</w:t>
                                  </w:r>
                                  <w:r w:rsidR="00CE00E8" w:rsidRPr="006221C1">
                                    <w:rPr>
                                      <w:i/>
                                      <w:sz w:val="18"/>
                                    </w:rPr>
                                    <w:t>Specialist opinion may be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232787" name="Text Box 139"/>
                            <wps:cNvSpPr txBox="1"/>
                            <wps:spPr>
                              <a:xfrm>
                                <a:off x="3295650" y="728986"/>
                                <a:ext cx="2305050" cy="475470"/>
                              </a:xfrm>
                              <a:prstGeom prst="rect">
                                <a:avLst/>
                              </a:prstGeom>
                              <a:noFill/>
                              <a:ln w="6350">
                                <a:noFill/>
                              </a:ln>
                            </wps:spPr>
                            <wps:txbx>
                              <w:txbxContent>
                                <w:p w14:paraId="3234F826" w14:textId="77777777" w:rsidR="00CE00E8" w:rsidRPr="006221C1" w:rsidRDefault="00CE00E8" w:rsidP="00CE00E8">
                                  <w:pPr>
                                    <w:spacing w:after="0" w:line="240" w:lineRule="auto"/>
                                  </w:pPr>
                                  <w:r>
                                    <w:t>Written declaration by person applying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232788" name="Text Box 1076232788"/>
                            <wps:cNvSpPr txBox="1"/>
                            <wps:spPr>
                              <a:xfrm>
                                <a:off x="3304555" y="1129459"/>
                                <a:ext cx="2305050" cy="373212"/>
                              </a:xfrm>
                              <a:prstGeom prst="rect">
                                <a:avLst/>
                              </a:prstGeom>
                              <a:noFill/>
                              <a:ln w="6350">
                                <a:noFill/>
                              </a:ln>
                            </wps:spPr>
                            <wps:txbx>
                              <w:txbxContent>
                                <w:p w14:paraId="3F8C0A1D" w14:textId="77777777" w:rsidR="00CE00E8" w:rsidRPr="006221C1" w:rsidRDefault="00CE00E8" w:rsidP="00CE00E8">
                                  <w:pPr>
                                    <w:spacing w:after="0" w:line="240" w:lineRule="auto"/>
                                  </w:pPr>
                                  <w:r>
                                    <w:t>Final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232789" name="Text Box 1076232789"/>
                            <wps:cNvSpPr txBox="1"/>
                            <wps:spPr>
                              <a:xfrm>
                                <a:off x="3295650" y="1419225"/>
                                <a:ext cx="2305050" cy="347577"/>
                              </a:xfrm>
                              <a:prstGeom prst="rect">
                                <a:avLst/>
                              </a:prstGeom>
                              <a:noFill/>
                              <a:ln w="6350">
                                <a:noFill/>
                              </a:ln>
                            </wps:spPr>
                            <wps:txbx>
                              <w:txbxContent>
                                <w:p w14:paraId="3D5E2A10" w14:textId="77777777" w:rsidR="00CE00E8" w:rsidRPr="006221C1" w:rsidRDefault="00CE00E8" w:rsidP="00CE00E8">
                                  <w:pPr>
                                    <w:spacing w:after="0" w:line="240" w:lineRule="auto"/>
                                  </w:pPr>
                                  <w:r>
                                    <w:t>Contact person nominated</w:t>
                                  </w:r>
                                </w:p>
                                <w:p w14:paraId="60808027" w14:textId="77777777" w:rsidR="00CE00E8" w:rsidRPr="006221C1" w:rsidRDefault="00CE00E8" w:rsidP="00CE00E8">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76232790" name="Graphic 1076232790" descr="Programmer"/>
                              <pic:cNvPicPr>
                                <a:picLocks noChangeAspect="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1834573" y="1967999"/>
                                <a:ext cx="866539" cy="866537"/>
                              </a:xfrm>
                              <a:prstGeom prst="rect">
                                <a:avLst/>
                              </a:prstGeom>
                            </pic:spPr>
                          </pic:pic>
                          <wps:wsp>
                            <wps:cNvPr id="1076232791" name="Text Box 1076232791"/>
                            <wps:cNvSpPr txBox="1"/>
                            <wps:spPr>
                              <a:xfrm>
                                <a:off x="1626759" y="2796633"/>
                                <a:ext cx="1392953" cy="757626"/>
                              </a:xfrm>
                              <a:prstGeom prst="rect">
                                <a:avLst/>
                              </a:prstGeom>
                              <a:solidFill>
                                <a:schemeClr val="lt1"/>
                              </a:solidFill>
                              <a:ln w="6350">
                                <a:noFill/>
                              </a:ln>
                            </wps:spPr>
                            <wps:txbx>
                              <w:txbxContent>
                                <w:p w14:paraId="5B8B5E2E" w14:textId="77777777" w:rsidR="00CE00E8" w:rsidRPr="006221C1" w:rsidRDefault="00CE00E8" w:rsidP="00CE00E8">
                                  <w:pPr>
                                    <w:jc w:val="center"/>
                                  </w:pPr>
                                  <w:r>
                                    <w:t>Medical practitioner enters information in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232792" name="Straight Connector 1076232792"/>
                            <wps:cNvCnPr/>
                            <wps:spPr>
                              <a:xfrm flipH="1">
                                <a:off x="4019550" y="2090577"/>
                                <a:ext cx="18688" cy="538324"/>
                              </a:xfrm>
                              <a:prstGeom prst="line">
                                <a:avLst/>
                              </a:prstGeom>
                              <a:ln w="38100">
                                <a:solidFill>
                                  <a:srgbClr val="0063A5"/>
                                </a:solidFill>
                              </a:ln>
                            </wps:spPr>
                            <wps:style>
                              <a:lnRef idx="1">
                                <a:schemeClr val="accent1"/>
                              </a:lnRef>
                              <a:fillRef idx="0">
                                <a:schemeClr val="accent1"/>
                              </a:fillRef>
                              <a:effectRef idx="0">
                                <a:schemeClr val="accent1"/>
                              </a:effectRef>
                              <a:fontRef idx="minor">
                                <a:schemeClr val="tx1"/>
                              </a:fontRef>
                            </wps:style>
                            <wps:bodyPr/>
                          </wps:wsp>
                          <wps:wsp>
                            <wps:cNvPr id="1076232793" name="Straight Arrow Connector 1076232793"/>
                            <wps:cNvCnPr/>
                            <wps:spPr>
                              <a:xfrm flipH="1">
                                <a:off x="2637990" y="2628766"/>
                                <a:ext cx="1400248" cy="0"/>
                              </a:xfrm>
                              <a:prstGeom prst="straightConnector1">
                                <a:avLst/>
                              </a:prstGeom>
                              <a:ln w="38100">
                                <a:solidFill>
                                  <a:srgbClr val="0063A5"/>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6232794" name="Text Box 1076232794"/>
                            <wps:cNvSpPr txBox="1"/>
                            <wps:spPr>
                              <a:xfrm>
                                <a:off x="-15717" y="4435989"/>
                                <a:ext cx="1123950" cy="752475"/>
                              </a:xfrm>
                              <a:prstGeom prst="rect">
                                <a:avLst/>
                              </a:prstGeom>
                              <a:solidFill>
                                <a:schemeClr val="lt1"/>
                              </a:solidFill>
                              <a:ln w="6350">
                                <a:noFill/>
                              </a:ln>
                            </wps:spPr>
                            <wps:txbx>
                              <w:txbxContent>
                                <w:p w14:paraId="493785A8" w14:textId="77777777" w:rsidR="00CE00E8" w:rsidRPr="006221C1" w:rsidRDefault="00CE00E8" w:rsidP="00CE00E8">
                                  <w:pPr>
                                    <w:jc w:val="center"/>
                                  </w:pPr>
                                  <w:r>
                                    <w:t>DH Secretary reviews permit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232795" name="Text Box 1076232795"/>
                            <wps:cNvSpPr txBox="1"/>
                            <wps:spPr>
                              <a:xfrm>
                                <a:off x="925259" y="3770147"/>
                                <a:ext cx="1190625" cy="339761"/>
                              </a:xfrm>
                              <a:prstGeom prst="rect">
                                <a:avLst/>
                              </a:prstGeom>
                              <a:solidFill>
                                <a:schemeClr val="lt1"/>
                              </a:solidFill>
                              <a:ln w="6350">
                                <a:noFill/>
                              </a:ln>
                            </wps:spPr>
                            <wps:txbx>
                              <w:txbxContent>
                                <w:p w14:paraId="53DB5E77" w14:textId="77777777" w:rsidR="00CE00E8" w:rsidRPr="006221C1" w:rsidRDefault="00CE00E8" w:rsidP="00CE00E8">
                                  <w:pPr>
                                    <w:jc w:val="center"/>
                                  </w:pPr>
                                  <w:r>
                                    <w:t>If approved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6232796" name="Straight Arrow Connector 1076232796"/>
                            <wps:cNvCnPr/>
                            <wps:spPr>
                              <a:xfrm>
                                <a:off x="942975" y="4220619"/>
                                <a:ext cx="1259840" cy="0"/>
                              </a:xfrm>
                              <a:prstGeom prst="straightConnector1">
                                <a:avLst/>
                              </a:prstGeom>
                              <a:ln w="38100">
                                <a:solidFill>
                                  <a:srgbClr val="0063A5"/>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076232797" name="Graphic 1076232797" descr="Male profile"/>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4563174" y="3554259"/>
                                <a:ext cx="866539" cy="866537"/>
                              </a:xfrm>
                              <a:prstGeom prst="rect">
                                <a:avLst/>
                              </a:prstGeom>
                            </pic:spPr>
                          </pic:pic>
                          <pic:pic xmlns:pic="http://schemas.openxmlformats.org/drawingml/2006/picture">
                            <pic:nvPicPr>
                              <pic:cNvPr id="1076232799" name="Graphic 1076232799" descr="Hospital"/>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2271109" y="3644866"/>
                                <a:ext cx="866539" cy="866537"/>
                              </a:xfrm>
                              <a:prstGeom prst="rect">
                                <a:avLst/>
                              </a:prstGeom>
                            </pic:spPr>
                          </pic:pic>
                          <wps:wsp>
                            <wps:cNvPr id="1946919968" name="Text Box 1946919968"/>
                            <wps:cNvSpPr txBox="1"/>
                            <wps:spPr>
                              <a:xfrm>
                                <a:off x="1937297" y="4461548"/>
                                <a:ext cx="1496785" cy="866775"/>
                              </a:xfrm>
                              <a:prstGeom prst="rect">
                                <a:avLst/>
                              </a:prstGeom>
                              <a:solidFill>
                                <a:schemeClr val="lt1"/>
                              </a:solidFill>
                              <a:ln w="6350">
                                <a:noFill/>
                              </a:ln>
                            </wps:spPr>
                            <wps:txbx>
                              <w:txbxContent>
                                <w:p w14:paraId="7111225D" w14:textId="77777777" w:rsidR="00CE00E8" w:rsidRPr="006221C1" w:rsidRDefault="00CE00E8" w:rsidP="00CE00E8">
                                  <w:pPr>
                                    <w:jc w:val="center"/>
                                  </w:pPr>
                                  <w:r>
                                    <w:t>Statewide Pharmacy Service receives prescription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46919969" name="Graphic 1946919969" descr="Building"/>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118388" y="3632096"/>
                                <a:ext cx="866539" cy="866537"/>
                              </a:xfrm>
                              <a:prstGeom prst="rect">
                                <a:avLst/>
                              </a:prstGeom>
                            </pic:spPr>
                          </pic:pic>
                          <wps:wsp>
                            <wps:cNvPr id="1946919971" name="Straight Arrow Connector 1946919971"/>
                            <wps:cNvCnPr/>
                            <wps:spPr>
                              <a:xfrm>
                                <a:off x="3248025" y="4220575"/>
                                <a:ext cx="1259840" cy="0"/>
                              </a:xfrm>
                              <a:prstGeom prst="straightConnector1">
                                <a:avLst/>
                              </a:prstGeom>
                              <a:ln w="38100">
                                <a:solidFill>
                                  <a:srgbClr val="0063A5"/>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6919972" name="Text Box 1946919972"/>
                            <wps:cNvSpPr txBox="1"/>
                            <wps:spPr>
                              <a:xfrm>
                                <a:off x="3219450" y="3651950"/>
                                <a:ext cx="1190625" cy="494448"/>
                              </a:xfrm>
                              <a:prstGeom prst="rect">
                                <a:avLst/>
                              </a:prstGeom>
                              <a:solidFill>
                                <a:schemeClr val="lt1"/>
                              </a:solidFill>
                              <a:ln w="6350">
                                <a:noFill/>
                              </a:ln>
                            </wps:spPr>
                            <wps:txbx>
                              <w:txbxContent>
                                <w:p w14:paraId="3BDB597D" w14:textId="77777777" w:rsidR="00CE00E8" w:rsidRPr="006221C1" w:rsidRDefault="00CE00E8" w:rsidP="00CE00E8">
                                  <w:pPr>
                                    <w:jc w:val="center"/>
                                  </w:pPr>
                                  <w:r>
                                    <w:t>Delivers medication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6919973" name="Text Box 1946919973"/>
                            <wps:cNvSpPr txBox="1"/>
                            <wps:spPr>
                              <a:xfrm>
                                <a:off x="4306754" y="4371633"/>
                                <a:ext cx="1370423" cy="731028"/>
                              </a:xfrm>
                              <a:prstGeom prst="rect">
                                <a:avLst/>
                              </a:prstGeom>
                              <a:solidFill>
                                <a:schemeClr val="lt1"/>
                              </a:solidFill>
                              <a:ln w="6350">
                                <a:noFill/>
                              </a:ln>
                            </wps:spPr>
                            <wps:txbx>
                              <w:txbxContent>
                                <w:p w14:paraId="7B6D987F" w14:textId="77777777" w:rsidR="00CE00E8" w:rsidRPr="006221C1" w:rsidRDefault="00CE00E8" w:rsidP="00CE00E8">
                                  <w:pPr>
                                    <w:jc w:val="center"/>
                                  </w:pPr>
                                  <w:r>
                                    <w:t xml:space="preserve">Applicant or </w:t>
                                  </w:r>
                                  <w:r>
                                    <w:br/>
                                    <w:t>co-ordinating medical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6919974" name="Straight Connector 1946919974"/>
                            <wps:cNvCnPr/>
                            <wps:spPr>
                              <a:xfrm flipH="1">
                                <a:off x="552400" y="2628669"/>
                                <a:ext cx="1267005" cy="0"/>
                              </a:xfrm>
                              <a:prstGeom prst="line">
                                <a:avLst/>
                              </a:prstGeom>
                              <a:ln w="38100">
                                <a:solidFill>
                                  <a:srgbClr val="0063A5"/>
                                </a:solidFill>
                              </a:ln>
                            </wps:spPr>
                            <wps:style>
                              <a:lnRef idx="1">
                                <a:schemeClr val="accent1"/>
                              </a:lnRef>
                              <a:fillRef idx="0">
                                <a:schemeClr val="accent1"/>
                              </a:fillRef>
                              <a:effectRef idx="0">
                                <a:schemeClr val="accent1"/>
                              </a:effectRef>
                              <a:fontRef idx="minor">
                                <a:schemeClr val="tx1"/>
                              </a:fontRef>
                            </wps:style>
                            <wps:bodyPr/>
                          </wps:wsp>
                          <wps:wsp>
                            <wps:cNvPr id="1946919975" name="Straight Arrow Connector 1946919975"/>
                            <wps:cNvCnPr/>
                            <wps:spPr>
                              <a:xfrm>
                                <a:off x="561975" y="2609850"/>
                                <a:ext cx="0" cy="1009650"/>
                              </a:xfrm>
                              <a:prstGeom prst="straightConnector1">
                                <a:avLst/>
                              </a:prstGeom>
                              <a:ln w="38100">
                                <a:solidFill>
                                  <a:srgbClr val="0063A5"/>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46919976" name="Graphic 1946919976" descr="Male profile"/>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82049"/>
                                <a:ext cx="866536" cy="866537"/>
                              </a:xfrm>
                              <a:prstGeom prst="rect">
                                <a:avLst/>
                              </a:prstGeom>
                            </pic:spPr>
                          </pic:pic>
                        </wpg:grpSp>
                      </wpg:grpSp>
                      <wpg:grpSp>
                        <wpg:cNvPr id="1946919977" name="Group 1946919977"/>
                        <wpg:cNvGrpSpPr/>
                        <wpg:grpSpPr>
                          <a:xfrm>
                            <a:off x="2919046" y="902677"/>
                            <a:ext cx="276225" cy="337185"/>
                            <a:chOff x="0" y="0"/>
                            <a:chExt cx="276225" cy="337185"/>
                          </a:xfrm>
                        </wpg:grpSpPr>
                        <wps:wsp>
                          <wps:cNvPr id="1946919978" name="Rectangle 1946919978"/>
                          <wps:cNvSpPr/>
                          <wps:spPr>
                            <a:xfrm>
                              <a:off x="0" y="114300"/>
                              <a:ext cx="179705" cy="17970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6919979" name="Graphic 1946919979" descr="Checkmark"/>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28575" y="0"/>
                              <a:ext cx="247650" cy="337185"/>
                            </a:xfrm>
                            <a:prstGeom prst="rect">
                              <a:avLst/>
                            </a:prstGeom>
                          </pic:spPr>
                        </pic:pic>
                      </wpg:grpSp>
                    </wpg:wgp>
                  </a:graphicData>
                </a:graphic>
              </wp:inline>
            </w:drawing>
          </mc:Choice>
          <mc:Fallback>
            <w:pict>
              <v:group w14:anchorId="079EF735" id="Group 9" o:spid="_x0000_s1026" style="width:495.75pt;height:484.5pt;mso-position-horizontal-relative:char;mso-position-vertical-relative:line" coordorigin="-1781" coordsize="58552,550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">
                <v:group id="Group 14" o:spid="_x0000_s1027" style="position:absolute;left:-1781;width:58552;height:55041" coordorigin="-1781" coordsize="58552,5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angle: Rounded Corners 18" o:spid="_x0000_s1028" style="position:absolute;left:25556;width:29791;height:2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" fillcolor="#cce0ed" stroked="f" strokeweight="2pt"/>
                  <v:group id="Group 19" o:spid="_x0000_s1029" style="position:absolute;left:29190;top:1055;width:2762;height:3371" coordsize="27622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076232768" o:spid="_x0000_s1030" style="position:absolute;top:114300;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" filled="f" strokecolor="white [3212]" strokeweight="2pt"/>
                    <v:shape id="Graphic 1076232769" o:spid="_x0000_s1031" type="#_x0000_t75" alt="Checkmark" style="position:absolute;left:28575;width:247650;height:33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">
                      <v:imagedata r:id="rId49" o:title="Checkmark"/>
                    </v:shape>
                  </v:group>
                  <v:group id="Group 1076232770" o:spid="_x0000_s1032" style="position:absolute;left:29190;top:5143;width:2762;height:3371" coordorigin=",-1503" coordsize="27622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">
                    <v:rect id="Rectangle 1076232771" o:spid="_x0000_s1033" style="position:absolute;top:114300;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" filled="f" strokecolor="white [3212]" strokeweight="2pt"/>
                    <v:shape id="Graphic 1076232772" o:spid="_x0000_s1034" type="#_x0000_t75" alt="Checkmark" style="position:absolute;left:28575;top:-1503;width:247650;height:33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">
                      <v:imagedata r:id="rId49" o:title="Checkmark"/>
                    </v:shape>
                  </v:group>
                  <v:group id="Group 1076232773" o:spid="_x0000_s1035" style="position:absolute;left:28868;top:16054;width:2508;height:3414" coordorigin="-32165,81462" coordsize="250767,34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">
                    <v:rect id="Rectangle 1076232774" o:spid="_x0000_s1036" style="position:absolute;left:-32165;top:208024;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" filled="f" strokecolor="white [3212]" strokeweight="2pt"/>
                    <v:shape id="Graphic 1076232775" o:spid="_x0000_s1037" type="#_x0000_t75" alt="Checkmark" style="position:absolute;left:-32165;top:81462;width:250767;height:34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">
                      <v:imagedata r:id="rId49" o:title="Checkmark"/>
                    </v:shape>
                  </v:group>
                  <v:group id="Group 1076232776" o:spid="_x0000_s1038" style="position:absolute;left:-1781;top:1758;width:58552;height:53283" coordorigin="-1781" coordsize="58552,5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">
                    <v:shape id="Graphic 1076232777" o:spid="_x0000_s1039" type="#_x0000_t75" alt="Doctor" style="position:absolute;left:14823;top:750;width:8665;height: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">
                      <v:imagedata r:id="rId50" o:title="Doctor"/>
                    </v:shape>
                    <v:shapetype id="_x0000_t202" coordsize="21600,21600" o:spt="202" path="m,l,21600r21600,l21600,xe">
                      <v:stroke joinstyle="miter"/>
                      <v:path gradientshapeok="t" o:connecttype="rect"/>
                    </v:shapetype>
                    <v:shape id="Text Box 1076232778" o:spid="_x0000_s1040" type="#_x0000_t202" style="position:absolute;left:-1781;top:8437;width:11991;height:10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" fillcolor="white [3201]" stroked="f" strokeweight=".5pt">
                      <v:textbox>
                        <w:txbxContent>
                          <w:p w14:paraId="36D23F93" w14:textId="77777777" w:rsidR="00CE00E8" w:rsidRPr="006221C1" w:rsidRDefault="00CE00E8" w:rsidP="00CE00E8">
                            <w:pPr>
                              <w:spacing w:after="0" w:line="240" w:lineRule="auto"/>
                              <w:jc w:val="center"/>
                            </w:pPr>
                            <w:r>
                              <w:t>Applicant requesting voluntary assisted dying</w:t>
                            </w:r>
                          </w:p>
                        </w:txbxContent>
                      </v:textbox>
                    </v:shape>
                    <v:shape id="Text Box 1076232779" o:spid="_x0000_s1041" type="#_x0000_t202" style="position:absolute;left:13473;top:8437;width:11994;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" fillcolor="white [3201]" stroked="f" strokeweight=".5pt">
                      <v:textbox>
                        <w:txbxContent>
                          <w:p w14:paraId="6742E144" w14:textId="77777777" w:rsidR="00CE00E8" w:rsidRPr="006221C1" w:rsidRDefault="00CE00E8" w:rsidP="00CE00E8">
                            <w:pPr>
                              <w:spacing w:after="0" w:line="240" w:lineRule="auto"/>
                              <w:jc w:val="center"/>
                            </w:pPr>
                            <w:r>
                              <w:t>Co-ordinating and consulting medical practitioner</w:t>
                            </w:r>
                          </w:p>
                        </w:txbxContent>
                      </v:textbox>
                    </v:shape>
                    <v:shapetype id="_x0000_t32" coordsize="21600,21600" o:spt="32" o:oned="t" path="m,l21600,21600e" filled="f">
                      <v:path arrowok="t" fillok="f" o:connecttype="none"/>
                      <o:lock v:ext="edit" shapetype="t"/>
                    </v:shapetype>
                    <v:shape id="Straight Arrow Connector 1076232780" o:spid="_x0000_s1042" type="#_x0000_t32" style="position:absolute;left:8245;top:7268;width:6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" strokecolor="#0063a5" strokeweight="3pt">
                      <v:stroke endarrow="block"/>
                    </v:shape>
                    <v:group id="Group 1076232781" o:spid="_x0000_s1043" style="position:absolute;left:29146;top:11133;width:2477;height:3372" coordorigin=",84626" coordsize="24765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">
                      <v:rect id="Rectangle 1076232782" o:spid="_x0000_s1044" style="position:absolute;top:242106;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" filled="f" strokecolor="white [3212]" strokeweight="2pt"/>
                      <v:shape id="Graphic 1076232783" o:spid="_x0000_s1045" type="#_x0000_t75" alt="Checkmark" style="position:absolute;top:84626;width:247650;height:33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">
                        <v:imagedata r:id="rId49" o:title="Checkmark"/>
                      </v:shape>
                    </v:group>
                    <v:shape id="Text Box 1076232784" o:spid="_x0000_s1046" type="#_x0000_t202" style="position:absolute;left:22921;top:6034;width:8331;height:303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" filled="f" stroked="f" strokeweight=".5pt">
                      <v:textbox>
                        <w:txbxContent>
                          <w:p w14:paraId="3193260C" w14:textId="77777777" w:rsidR="00CE00E8" w:rsidRPr="006221C1" w:rsidRDefault="00CE00E8" w:rsidP="00CE00E8">
                            <w:pPr>
                              <w:jc w:val="center"/>
                              <w:rPr>
                                <w:rFonts w:ascii="VIC SemiBold" w:hAnsi="VIC SemiBold"/>
                              </w:rPr>
                            </w:pPr>
                            <w:r w:rsidRPr="006221C1">
                              <w:rPr>
                                <w:rFonts w:ascii="VIC SemiBold" w:hAnsi="VIC SemiBold"/>
                              </w:rPr>
                              <w:t>FORMS</w:t>
                            </w:r>
                          </w:p>
                        </w:txbxContent>
                      </v:textbox>
                    </v:shape>
                    <v:shape id="Text Box 1076232785" o:spid="_x0000_s1047" type="#_x0000_t202" style="position:absolute;left:32956;width:2305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" filled="f" stroked="f" strokeweight=".5pt">
                      <v:textbox>
                        <w:txbxContent>
                          <w:p w14:paraId="0431AAC2" w14:textId="77777777" w:rsidR="00CE00E8" w:rsidRPr="00E10D81" w:rsidRDefault="00CE00E8" w:rsidP="00CE00E8">
                            <w:pPr>
                              <w:spacing w:after="0" w:line="240" w:lineRule="auto"/>
                            </w:pPr>
                            <w:r w:rsidRPr="00E10D81">
                              <w:t>Assess eligibility</w:t>
                            </w:r>
                          </w:p>
                        </w:txbxContent>
                      </v:textbox>
                    </v:shape>
                    <v:shape id="Text Box 138" o:spid="_x0000_s1048" type="#_x0000_t202" style="position:absolute;left:32950;top:2856;width:23051;height:5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" filled="f" stroked="f" strokeweight=".5pt">
                      <v:textbox>
                        <w:txbxContent>
                          <w:p w14:paraId="76A0FE61" w14:textId="79B1932E" w:rsidR="00CE00E8" w:rsidRDefault="00CE00E8" w:rsidP="00CE00E8">
                            <w:pPr>
                              <w:spacing w:after="60" w:line="240" w:lineRule="auto"/>
                            </w:pPr>
                            <w:r>
                              <w:t>Confirm eligibility</w:t>
                            </w:r>
                            <w:r w:rsidR="007E5D9E">
                              <w:t>*</w:t>
                            </w:r>
                          </w:p>
                          <w:p w14:paraId="194BD5E3" w14:textId="7A56D97E" w:rsidR="00CE00E8" w:rsidRPr="006221C1" w:rsidRDefault="007E5D9E" w:rsidP="00CE00E8">
                            <w:pPr>
                              <w:spacing w:after="0" w:line="240" w:lineRule="auto"/>
                              <w:rPr>
                                <w:i/>
                                <w:sz w:val="18"/>
                              </w:rPr>
                            </w:pPr>
                            <w:r>
                              <w:rPr>
                                <w:i/>
                                <w:sz w:val="18"/>
                              </w:rPr>
                              <w:t>*</w:t>
                            </w:r>
                            <w:r w:rsidR="00CE00E8" w:rsidRPr="006221C1">
                              <w:rPr>
                                <w:i/>
                                <w:sz w:val="18"/>
                              </w:rPr>
                              <w:t>Specialist opinion may be required</w:t>
                            </w:r>
                          </w:p>
                        </w:txbxContent>
                      </v:textbox>
                    </v:shape>
                    <v:shape id="Text Box 139" o:spid="_x0000_s1049" type="#_x0000_t202" style="position:absolute;left:32956;top:7289;width:23051;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" filled="f" stroked="f" strokeweight=".5pt">
                      <v:textbox>
                        <w:txbxContent>
                          <w:p w14:paraId="3234F826" w14:textId="77777777" w:rsidR="00CE00E8" w:rsidRPr="006221C1" w:rsidRDefault="00CE00E8" w:rsidP="00CE00E8">
                            <w:pPr>
                              <w:spacing w:after="0" w:line="240" w:lineRule="auto"/>
                            </w:pPr>
                            <w:r>
                              <w:t>Written declaration by person applying</w:t>
                            </w:r>
                          </w:p>
                        </w:txbxContent>
                      </v:textbox>
                    </v:shape>
                    <v:shape id="Text Box 1076232788" o:spid="_x0000_s1050" type="#_x0000_t202" style="position:absolute;left:33045;top:11294;width:23051;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" filled="f" stroked="f" strokeweight=".5pt">
                      <v:textbox>
                        <w:txbxContent>
                          <w:p w14:paraId="3F8C0A1D" w14:textId="77777777" w:rsidR="00CE00E8" w:rsidRPr="006221C1" w:rsidRDefault="00CE00E8" w:rsidP="00CE00E8">
                            <w:pPr>
                              <w:spacing w:after="0" w:line="240" w:lineRule="auto"/>
                            </w:pPr>
                            <w:r>
                              <w:t>Final request</w:t>
                            </w:r>
                          </w:p>
                        </w:txbxContent>
                      </v:textbox>
                    </v:shape>
                    <v:shape id="Text Box 1076232789" o:spid="_x0000_s1051" type="#_x0000_t202" style="position:absolute;left:32956;top:14192;width:23051;height:3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" filled="f" stroked="f" strokeweight=".5pt">
                      <v:textbox>
                        <w:txbxContent>
                          <w:p w14:paraId="3D5E2A10" w14:textId="77777777" w:rsidR="00CE00E8" w:rsidRPr="006221C1" w:rsidRDefault="00CE00E8" w:rsidP="00CE00E8">
                            <w:pPr>
                              <w:spacing w:after="0" w:line="240" w:lineRule="auto"/>
                            </w:pPr>
                            <w:r>
                              <w:t>Contact person nominated</w:t>
                            </w:r>
                          </w:p>
                          <w:p w14:paraId="60808027" w14:textId="77777777" w:rsidR="00CE00E8" w:rsidRPr="006221C1" w:rsidRDefault="00CE00E8" w:rsidP="00CE00E8">
                            <w:pPr>
                              <w:spacing w:after="0" w:line="240" w:lineRule="auto"/>
                            </w:pPr>
                          </w:p>
                        </w:txbxContent>
                      </v:textbox>
                    </v:shape>
                    <v:shape id="Graphic 1076232790" o:spid="_x0000_s1052" type="#_x0000_t75" alt="Programmer" style="position:absolute;left:18345;top:19679;width:8666;height: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">
                      <v:imagedata r:id="rId51" o:title="Programmer"/>
                    </v:shape>
                    <v:shape id="Text Box 1076232791" o:spid="_x0000_s1053" type="#_x0000_t202" style="position:absolute;left:16267;top:27966;width:13930;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" fillcolor="white [3201]" stroked="f" strokeweight=".5pt">
                      <v:textbox>
                        <w:txbxContent>
                          <w:p w14:paraId="5B8B5E2E" w14:textId="77777777" w:rsidR="00CE00E8" w:rsidRPr="006221C1" w:rsidRDefault="00CE00E8" w:rsidP="00CE00E8">
                            <w:pPr>
                              <w:jc w:val="center"/>
                            </w:pPr>
                            <w:r>
                              <w:t>Medical practitioner enters information in portal</w:t>
                            </w:r>
                          </w:p>
                        </w:txbxContent>
                      </v:textbox>
                    </v:shape>
                    <v:line id="Straight Connector 1076232792" o:spid="_x0000_s1054" style="position:absolute;flip:x;visibility:visible;mso-wrap-style:square" from="40195,20905" to="40382,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" strokecolor="#0063a5" strokeweight="3pt"/>
                    <v:shape id="Straight Arrow Connector 1076232793" o:spid="_x0000_s1055" type="#_x0000_t32" style="position:absolute;left:26379;top:26287;width:1400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" strokecolor="#0063a5" strokeweight="3pt">
                      <v:stroke endarrow="block"/>
                    </v:shape>
                    <v:shape id="Text Box 1076232794" o:spid="_x0000_s1056" type="#_x0000_t202" style="position:absolute;left:-157;top:44359;width:11239;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" fillcolor="white [3201]" stroked="f" strokeweight=".5pt">
                      <v:textbox>
                        <w:txbxContent>
                          <w:p w14:paraId="493785A8" w14:textId="77777777" w:rsidR="00CE00E8" w:rsidRPr="006221C1" w:rsidRDefault="00CE00E8" w:rsidP="00CE00E8">
                            <w:pPr>
                              <w:jc w:val="center"/>
                            </w:pPr>
                            <w:r>
                              <w:t>DH Secretary reviews permit</w:t>
                            </w:r>
                          </w:p>
                        </w:txbxContent>
                      </v:textbox>
                    </v:shape>
                    <v:shape id="Text Box 1076232795" o:spid="_x0000_s1057" type="#_x0000_t202" style="position:absolute;left:9252;top:37701;width:11906;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" fillcolor="white [3201]" stroked="f" strokeweight=".5pt">
                      <v:textbox>
                        <w:txbxContent>
                          <w:p w14:paraId="53DB5E77" w14:textId="77777777" w:rsidR="00CE00E8" w:rsidRPr="006221C1" w:rsidRDefault="00CE00E8" w:rsidP="00CE00E8">
                            <w:pPr>
                              <w:jc w:val="center"/>
                            </w:pPr>
                            <w:r>
                              <w:t>If approved</w:t>
                            </w:r>
                          </w:p>
                        </w:txbxContent>
                      </v:textbox>
                    </v:shape>
                    <v:shape id="Straight Arrow Connector 1076232796" o:spid="_x0000_s1058" type="#_x0000_t32" style="position:absolute;left:9429;top:42206;width:125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" strokecolor="#0063a5" strokeweight="3pt">
                      <v:stroke endarrow="block"/>
                    </v:shape>
                    <v:shape id="Graphic 1076232797" o:spid="_x0000_s1059" type="#_x0000_t75" alt="Male profile" style="position:absolute;left:45631;top:35542;width:8666;height: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">
                      <v:imagedata r:id="rId52" o:title="Male profile"/>
                    </v:shape>
                    <v:shape id="Graphic 1076232799" o:spid="_x0000_s1060" type="#_x0000_t75" alt="Hospital" style="position:absolute;left:22711;top:36448;width:8665;height: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">
                      <v:imagedata r:id="rId53" o:title="Hospital"/>
                    </v:shape>
                    <v:shape id="Text Box 1946919968" o:spid="_x0000_s1061" type="#_x0000_t202" style="position:absolute;left:19372;top:44615;width:14968;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" fillcolor="white [3201]" stroked="f" strokeweight=".5pt">
                      <v:textbox>
                        <w:txbxContent>
                          <w:p w14:paraId="7111225D" w14:textId="77777777" w:rsidR="00CE00E8" w:rsidRPr="006221C1" w:rsidRDefault="00CE00E8" w:rsidP="00CE00E8">
                            <w:pPr>
                              <w:jc w:val="center"/>
                            </w:pPr>
                            <w:r>
                              <w:t>Statewide Pharmacy Service receives prescription</w:t>
                            </w:r>
                          </w:p>
                        </w:txbxContent>
                      </v:textbox>
                    </v:shape>
                    <v:shape id="Graphic 1946919969" o:spid="_x0000_s1062" type="#_x0000_t75" alt="Building" style="position:absolute;left:1183;top:36320;width:8666;height: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">
                      <v:imagedata r:id="rId54" o:title="Building"/>
                    </v:shape>
                    <v:shape id="Straight Arrow Connector 1946919971" o:spid="_x0000_s1063" type="#_x0000_t32" style="position:absolute;left:32480;top:42205;width:12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" strokecolor="#0063a5" strokeweight="3pt">
                      <v:stroke endarrow="block"/>
                    </v:shape>
                    <v:shape id="Text Box 1946919972" o:spid="_x0000_s1064" type="#_x0000_t202" style="position:absolute;left:32194;top:36519;width:11906;height:4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" fillcolor="white [3201]" stroked="f" strokeweight=".5pt">
                      <v:textbox>
                        <w:txbxContent>
                          <w:p w14:paraId="3BDB597D" w14:textId="77777777" w:rsidR="00CE00E8" w:rsidRPr="006221C1" w:rsidRDefault="00CE00E8" w:rsidP="00CE00E8">
                            <w:pPr>
                              <w:jc w:val="center"/>
                            </w:pPr>
                            <w:r>
                              <w:t>Delivers medication</w:t>
                            </w:r>
                          </w:p>
                        </w:txbxContent>
                      </v:textbox>
                    </v:shape>
                    <v:shape id="Text Box 1946919973" o:spid="_x0000_s1065" type="#_x0000_t202" style="position:absolute;left:43067;top:43716;width:13704;height:7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" fillcolor="white [3201]" stroked="f" strokeweight=".5pt">
                      <v:textbox>
                        <w:txbxContent>
                          <w:p w14:paraId="7B6D987F" w14:textId="77777777" w:rsidR="00CE00E8" w:rsidRPr="006221C1" w:rsidRDefault="00CE00E8" w:rsidP="00CE00E8">
                            <w:pPr>
                              <w:jc w:val="center"/>
                            </w:pPr>
                            <w:r>
                              <w:t xml:space="preserve">Applicant or </w:t>
                            </w:r>
                            <w:r>
                              <w:br/>
                              <w:t>co-ordinating medical practitioner</w:t>
                            </w:r>
                          </w:p>
                        </w:txbxContent>
                      </v:textbox>
                    </v:shape>
                    <v:line id="Straight Connector 1946919974" o:spid="_x0000_s1066" style="position:absolute;flip:x;visibility:visible;mso-wrap-style:square" from="5524,26286" to="18194,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" strokecolor="#0063a5" strokeweight="3pt"/>
                    <v:shape id="Straight Arrow Connector 1946919975" o:spid="_x0000_s1067" type="#_x0000_t32" style="position:absolute;left:5619;top:26098;width:0;height:10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" strokecolor="#0063a5" strokeweight="3pt">
                      <v:stroke endarrow="block"/>
                    </v:shape>
                    <v:shape id="Graphic 1946919976" o:spid="_x0000_s1068" type="#_x0000_t75" alt="Male profile" style="position:absolute;top:820;width:8665;height:8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">
                      <v:imagedata r:id="rId52" o:title="Male profile"/>
                    </v:shape>
                  </v:group>
                </v:group>
                <v:group id="Group 1946919977" o:spid="_x0000_s1069" style="position:absolute;left:29190;top:9026;width:2762;height:3372" coordsize="276225,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">
                  <v:rect id="Rectangle 1946919978" o:spid="_x0000_s1070" style="position:absolute;top:114300;width:179705;height:179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" filled="f" strokecolor="white [3212]" strokeweight="2pt"/>
                  <v:shape id="Graphic 1946919979" o:spid="_x0000_s1071" type="#_x0000_t75" alt="Checkmark" style="position:absolute;left:28575;width:247650;height:337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">
                    <v:imagedata r:id="rId49" o:title="Checkmark"/>
                  </v:shape>
                </v:group>
                <w10:anchorlock/>
              </v:group>
            </w:pict>
          </mc:Fallback>
        </mc:AlternateContent>
      </w:r>
    </w:p>
    <w:p w14:paraId="41D98BF5" w14:textId="77777777" w:rsidR="00CE00E8" w:rsidRDefault="00CE00E8" w:rsidP="00F16C4F">
      <w:pPr>
        <w:pStyle w:val="Heading1"/>
        <w:sectPr w:rsidR="00CE00E8" w:rsidSect="00CE00E8">
          <w:headerReference w:type="even" r:id="rId55"/>
          <w:headerReference w:type="default" r:id="rId56"/>
          <w:type w:val="continuous"/>
          <w:pgSz w:w="11906" w:h="16838" w:code="9"/>
          <w:pgMar w:top="3402" w:right="851" w:bottom="1361" w:left="851" w:header="851" w:footer="851" w:gutter="0"/>
          <w:cols w:num="2" w:space="284"/>
          <w:docGrid w:linePitch="360"/>
        </w:sectPr>
      </w:pPr>
    </w:p>
    <w:p w14:paraId="1B69D90F" w14:textId="77777777" w:rsidR="005D3417" w:rsidRPr="00F872DB" w:rsidRDefault="005D3417" w:rsidP="005D3417">
      <w:pPr>
        <w:pStyle w:val="SCVtablefigurenote"/>
        <w:rPr>
          <w:rFonts w:asciiTheme="majorHAnsi" w:eastAsiaTheme="majorEastAsia" w:hAnsiTheme="majorHAnsi" w:cstheme="majorBidi"/>
          <w:color w:val="0063A5" w:themeColor="text2"/>
          <w:sz w:val="44"/>
          <w:szCs w:val="44"/>
        </w:rPr>
      </w:pPr>
      <w:r w:rsidRPr="00F872DB">
        <w:rPr>
          <w:rFonts w:asciiTheme="majorHAnsi" w:eastAsiaTheme="majorEastAsia" w:hAnsiTheme="majorHAnsi" w:cstheme="majorBidi"/>
          <w:color w:val="0063A5" w:themeColor="text2"/>
          <w:sz w:val="44"/>
          <w:szCs w:val="44"/>
        </w:rPr>
        <w:t>Applying for voluntary assisted dying</w:t>
      </w:r>
    </w:p>
    <w:p w14:paraId="46B8C66D" w14:textId="77777777" w:rsidR="005D3417" w:rsidRDefault="005D3417" w:rsidP="005D3417">
      <w:pPr>
        <w:pStyle w:val="SCVbody"/>
        <w:sectPr w:rsidR="005D3417" w:rsidSect="006714E1">
          <w:type w:val="continuous"/>
          <w:pgSz w:w="11906" w:h="16838" w:code="9"/>
          <w:pgMar w:top="3402" w:right="851" w:bottom="1361" w:left="851" w:header="851" w:footer="851" w:gutter="0"/>
          <w:cols w:space="284"/>
          <w:docGrid w:linePitch="360"/>
        </w:sectPr>
      </w:pPr>
    </w:p>
    <w:p w14:paraId="5CA3864E" w14:textId="0F090054" w:rsidR="005D3417" w:rsidRPr="00F657DD" w:rsidRDefault="005D3417" w:rsidP="00F657DD">
      <w:pPr>
        <w:pStyle w:val="SCVbody"/>
        <w:rPr>
          <w:rFonts w:ascii="VIC Medium" w:hAnsi="VIC Medium"/>
          <w:bCs/>
          <w:color w:val="0063A5" w:themeColor="text2"/>
          <w:sz w:val="20"/>
          <w:szCs w:val="20"/>
        </w:rPr>
        <w:sectPr w:rsidR="005D3417" w:rsidRPr="00F657DD" w:rsidSect="00EB29C3">
          <w:type w:val="continuous"/>
          <w:pgSz w:w="11906" w:h="16838" w:code="9"/>
          <w:pgMar w:top="3402" w:right="851" w:bottom="1361" w:left="851" w:header="851" w:footer="851" w:gutter="0"/>
          <w:cols w:space="284"/>
          <w:docGrid w:linePitch="360"/>
        </w:sectPr>
      </w:pPr>
      <w:r>
        <w:rPr>
          <w:rFonts w:asciiTheme="majorHAnsi" w:eastAsiaTheme="majorEastAsia" w:hAnsiTheme="majorHAnsi" w:cstheme="majorBidi"/>
          <w:noProof/>
          <w:color w:val="0063A5" w:themeColor="text2"/>
          <w:sz w:val="44"/>
          <w:szCs w:val="44"/>
        </w:rPr>
        <mc:AlternateContent>
          <mc:Choice Requires="wps">
            <w:drawing>
              <wp:anchor distT="0" distB="0" distL="114300" distR="114300" simplePos="0" relativeHeight="251658244" behindDoc="1" locked="0" layoutInCell="1" allowOverlap="1" wp14:anchorId="75D63924" wp14:editId="7870DB5E">
                <wp:simplePos x="0" y="0"/>
                <wp:positionH relativeFrom="margin">
                  <wp:align>right</wp:align>
                </wp:positionH>
                <wp:positionV relativeFrom="paragraph">
                  <wp:posOffset>612042</wp:posOffset>
                </wp:positionV>
                <wp:extent cx="6691357" cy="6715125"/>
                <wp:effectExtent l="0" t="0" r="14605" b="28575"/>
                <wp:wrapNone/>
                <wp:docPr id="31" name="Rectangle 31"/>
                <wp:cNvGraphicFramePr/>
                <a:graphic xmlns:a="http://schemas.openxmlformats.org/drawingml/2006/main">
                  <a:graphicData uri="http://schemas.microsoft.com/office/word/2010/wordprocessingShape">
                    <wps:wsp>
                      <wps:cNvSpPr/>
                      <wps:spPr>
                        <a:xfrm>
                          <a:off x="0" y="0"/>
                          <a:ext cx="6691357" cy="6715125"/>
                        </a:xfrm>
                        <a:prstGeom prst="rect">
                          <a:avLst/>
                        </a:prstGeom>
                        <a:solidFill>
                          <a:schemeClr val="accent2">
                            <a:lumMod val="20000"/>
                            <a:lumOff val="80000"/>
                          </a:schemeClr>
                        </a:solidFill>
                        <a:ln w="9525">
                          <a:solidFill>
                            <a:schemeClr val="accent3">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8AA77" id="Rectangle 31" o:spid="_x0000_s1026" style="position:absolute;margin-left:475.7pt;margin-top:48.2pt;width:526.9pt;height:528.75pt;z-index:-2516582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" fillcolor="#e5eff6 [661]" strokecolor="#9fc4dc [2886]">
                <w10:wrap anchorx="margin"/>
              </v:rect>
            </w:pict>
          </mc:Fallback>
        </mc:AlternateContent>
      </w:r>
      <w:r w:rsidRPr="006714E1">
        <w:rPr>
          <w:rFonts w:ascii="VIC Medium" w:hAnsi="VIC Medium"/>
          <w:bCs/>
          <w:color w:val="0063A5" w:themeColor="text2"/>
          <w:sz w:val="20"/>
          <w:szCs w:val="20"/>
        </w:rPr>
        <w:t xml:space="preserve">The experience of people who have accessed, supported, or provided care to applicants throughout the process provides insight on key considerations related to the process. The information below has been highlighted as important to previous applicants as they have progressed through an application. </w:t>
      </w:r>
    </w:p>
    <w:p w14:paraId="1DB9B1CE" w14:textId="5DBC2D49" w:rsidR="005D3417" w:rsidRDefault="006A7532" w:rsidP="005D3417">
      <w:pPr>
        <w:rPr>
          <w:rFonts w:ascii="VIC SemiBold" w:eastAsia="Times New Roman" w:hAnsi="VIC SemiBold"/>
          <w:sz w:val="24"/>
          <w:szCs w:val="24"/>
        </w:rPr>
      </w:pPr>
      <w:r>
        <w:rPr>
          <w:rFonts w:ascii="VIC SemiBold" w:eastAsia="Times New Roman" w:hAnsi="VIC SemiBold"/>
          <w:sz w:val="24"/>
          <w:szCs w:val="24"/>
        </w:rPr>
        <w:t xml:space="preserve">How </w:t>
      </w:r>
      <w:r w:rsidR="00F657DD">
        <w:rPr>
          <w:rFonts w:ascii="VIC SemiBold" w:eastAsia="Times New Roman" w:hAnsi="VIC SemiBold"/>
          <w:sz w:val="24"/>
          <w:szCs w:val="24"/>
        </w:rPr>
        <w:t xml:space="preserve">to </w:t>
      </w:r>
      <w:r w:rsidR="00E80578">
        <w:rPr>
          <w:rFonts w:ascii="VIC SemiBold" w:eastAsia="Times New Roman" w:hAnsi="VIC SemiBold"/>
          <w:sz w:val="24"/>
          <w:szCs w:val="24"/>
        </w:rPr>
        <w:t xml:space="preserve">access </w:t>
      </w:r>
      <w:r w:rsidR="005D3417">
        <w:rPr>
          <w:rFonts w:ascii="VIC SemiBold" w:eastAsia="Times New Roman" w:hAnsi="VIC SemiBold"/>
          <w:sz w:val="24"/>
          <w:szCs w:val="24"/>
        </w:rPr>
        <w:t xml:space="preserve">voluntary assisted dying </w:t>
      </w:r>
    </w:p>
    <w:p w14:paraId="77E6E05C" w14:textId="5B28C4C6" w:rsidR="005D3417" w:rsidRDefault="005D3417" w:rsidP="005D3417">
      <w:pPr>
        <w:pStyle w:val="SCVbody"/>
      </w:pPr>
      <w:r>
        <w:rPr>
          <w:rFonts w:ascii="VIC" w:eastAsia="Times New Roman" w:hAnsi="VIC"/>
        </w:rPr>
        <w:t xml:space="preserve">The Statewide Care Navigator Service can provide information and support to find a trained medical practitioner to discuss the process with you. Contact the service on </w:t>
      </w:r>
      <w:r>
        <w:t>vadcarenavigator@petermac.org or call 03 8559 5823 / 0436 848 344.</w:t>
      </w:r>
    </w:p>
    <w:p w14:paraId="6F3A0FEC" w14:textId="2449FC93" w:rsidR="005D3417" w:rsidRDefault="005D3417" w:rsidP="005D3417">
      <w:pPr>
        <w:rPr>
          <w:rFonts w:ascii="VIC" w:eastAsia="Times New Roman" w:hAnsi="VIC"/>
          <w:sz w:val="19"/>
          <w:szCs w:val="19"/>
        </w:rPr>
      </w:pPr>
      <w:r>
        <w:rPr>
          <w:rFonts w:ascii="VIC" w:eastAsia="Times New Roman" w:hAnsi="VIC"/>
          <w:sz w:val="19"/>
          <w:szCs w:val="19"/>
        </w:rPr>
        <w:t>A potential applicant must ask a medical practitioner directly about voluntary assisted dying to commence a conversation on the subject. Medical practitioners</w:t>
      </w:r>
      <w:r w:rsidR="00C33679">
        <w:rPr>
          <w:rFonts w:ascii="VIC" w:eastAsia="Times New Roman" w:hAnsi="VIC"/>
          <w:sz w:val="19"/>
          <w:szCs w:val="19"/>
        </w:rPr>
        <w:t>, by law,</w:t>
      </w:r>
      <w:r>
        <w:rPr>
          <w:rFonts w:ascii="VIC" w:eastAsia="Times New Roman" w:hAnsi="VIC"/>
          <w:sz w:val="19"/>
          <w:szCs w:val="19"/>
        </w:rPr>
        <w:t xml:space="preserve"> are unable to start a conversation about the process without a direct request from a person</w:t>
      </w:r>
      <w:r w:rsidR="0088693D">
        <w:rPr>
          <w:rFonts w:ascii="VIC" w:eastAsia="Times New Roman" w:hAnsi="VIC"/>
          <w:sz w:val="19"/>
          <w:szCs w:val="19"/>
        </w:rPr>
        <w:t xml:space="preserve"> who wishes to make an application</w:t>
      </w:r>
      <w:r>
        <w:rPr>
          <w:rFonts w:ascii="VIC" w:eastAsia="Times New Roman" w:hAnsi="VIC"/>
          <w:sz w:val="19"/>
          <w:szCs w:val="19"/>
        </w:rPr>
        <w:t xml:space="preserve">. </w:t>
      </w:r>
    </w:p>
    <w:p w14:paraId="2181BD28" w14:textId="77777777" w:rsidR="005D3417" w:rsidRDefault="005D3417" w:rsidP="005D3417">
      <w:pPr>
        <w:rPr>
          <w:rFonts w:ascii="VIC" w:eastAsia="Times New Roman" w:hAnsi="VIC"/>
          <w:sz w:val="19"/>
          <w:szCs w:val="19"/>
        </w:rPr>
      </w:pPr>
      <w:r>
        <w:rPr>
          <w:rFonts w:ascii="VIC" w:eastAsia="Times New Roman" w:hAnsi="VIC"/>
          <w:sz w:val="19"/>
          <w:szCs w:val="19"/>
        </w:rPr>
        <w:t xml:space="preserve">Seeking support to make a request for voluntary assisted dying from an interpreter or speech pathologist is encouraged should it be required. </w:t>
      </w:r>
    </w:p>
    <w:p w14:paraId="09427B14" w14:textId="65A09D37" w:rsidR="005D3417" w:rsidRDefault="00A155C6" w:rsidP="005D3417">
      <w:pPr>
        <w:rPr>
          <w:rFonts w:ascii="VIC SemiBold" w:eastAsia="Times New Roman" w:hAnsi="VIC SemiBold"/>
          <w:sz w:val="24"/>
          <w:szCs w:val="24"/>
        </w:rPr>
      </w:pPr>
      <w:r>
        <w:rPr>
          <w:rFonts w:ascii="VIC SemiBold" w:eastAsia="Times New Roman" w:hAnsi="VIC SemiBold"/>
          <w:sz w:val="24"/>
          <w:szCs w:val="24"/>
        </w:rPr>
        <w:t>Who is</w:t>
      </w:r>
      <w:r w:rsidR="005D3417">
        <w:rPr>
          <w:rFonts w:ascii="VIC SemiBold" w:eastAsia="Times New Roman" w:hAnsi="VIC SemiBold"/>
          <w:sz w:val="24"/>
          <w:szCs w:val="24"/>
        </w:rPr>
        <w:t xml:space="preserve"> eligible to access voluntary assisted dying? </w:t>
      </w:r>
    </w:p>
    <w:p w14:paraId="5678760C" w14:textId="48142C5F" w:rsidR="005D3417" w:rsidRDefault="005D3417" w:rsidP="005D3417">
      <w:pPr>
        <w:rPr>
          <w:rFonts w:ascii="VIC" w:eastAsia="Times New Roman" w:hAnsi="VIC"/>
          <w:sz w:val="19"/>
          <w:szCs w:val="19"/>
        </w:rPr>
      </w:pPr>
      <w:r>
        <w:rPr>
          <w:rFonts w:ascii="VIC" w:eastAsia="Times New Roman" w:hAnsi="VIC"/>
          <w:sz w:val="19"/>
          <w:szCs w:val="19"/>
        </w:rPr>
        <w:t xml:space="preserve">The Act outlines the eligibility criteria. A medical practitioner who has completed voluntary assisted dying training will conduct an assessment to determine eligibility to progress with a request. </w:t>
      </w:r>
    </w:p>
    <w:p w14:paraId="665584A5" w14:textId="72545E48" w:rsidR="005D3417" w:rsidRDefault="005D3417" w:rsidP="005D3417">
      <w:pPr>
        <w:rPr>
          <w:rFonts w:ascii="VIC" w:eastAsia="Times New Roman" w:hAnsi="VIC"/>
          <w:sz w:val="19"/>
          <w:szCs w:val="19"/>
        </w:rPr>
      </w:pPr>
      <w:r>
        <w:rPr>
          <w:rFonts w:ascii="VIC" w:eastAsia="Times New Roman" w:hAnsi="VIC"/>
          <w:sz w:val="19"/>
          <w:szCs w:val="19"/>
        </w:rPr>
        <w:t>The</w:t>
      </w:r>
      <w:r w:rsidR="007217C8">
        <w:rPr>
          <w:rFonts w:ascii="VIC" w:eastAsia="Times New Roman" w:hAnsi="VIC"/>
          <w:sz w:val="19"/>
          <w:szCs w:val="19"/>
        </w:rPr>
        <w:t xml:space="preserve"> medical practitioner</w:t>
      </w:r>
      <w:r>
        <w:rPr>
          <w:rFonts w:ascii="VIC" w:eastAsia="Times New Roman" w:hAnsi="VIC"/>
          <w:sz w:val="19"/>
          <w:szCs w:val="19"/>
        </w:rPr>
        <w:t xml:space="preserve"> will need to assess both demographic and medical information. This must determine that an applicant is over 18; an Australian citizen or permanent resident; and has ordinarily</w:t>
      </w:r>
      <w:r w:rsidR="00511184">
        <w:rPr>
          <w:rFonts w:ascii="VIC" w:eastAsia="Times New Roman" w:hAnsi="VIC"/>
          <w:sz w:val="19"/>
          <w:szCs w:val="19"/>
        </w:rPr>
        <w:t xml:space="preserve"> been</w:t>
      </w:r>
      <w:r>
        <w:rPr>
          <w:rFonts w:ascii="VIC" w:eastAsia="Times New Roman" w:hAnsi="VIC"/>
          <w:sz w:val="19"/>
          <w:szCs w:val="19"/>
        </w:rPr>
        <w:t xml:space="preserve"> a resident of Victoria for at least 12 months at the time of the first request. </w:t>
      </w:r>
    </w:p>
    <w:p w14:paraId="79CEA96C" w14:textId="77777777" w:rsidR="005D3417" w:rsidRDefault="005D3417" w:rsidP="005D3417">
      <w:pPr>
        <w:rPr>
          <w:rFonts w:ascii="VIC SemiBold" w:eastAsia="Times New Roman" w:hAnsi="VIC SemiBold"/>
          <w:sz w:val="24"/>
          <w:szCs w:val="24"/>
        </w:rPr>
      </w:pPr>
      <w:r>
        <w:rPr>
          <w:rFonts w:ascii="VIC" w:eastAsia="Times New Roman" w:hAnsi="VIC"/>
          <w:sz w:val="19"/>
          <w:szCs w:val="19"/>
        </w:rPr>
        <w:t xml:space="preserve">The applicant must have decision-making capacity and be diagnosed with a disease, illness or medical condition that is incurable; is advanced, progressive and will cause death within 6 months (or 12 months for a neurodegenerative condition); and is causing suffering to the person that cannot be relieved in a manner that the applicant considers tolerable. </w:t>
      </w:r>
    </w:p>
    <w:p w14:paraId="08467B44" w14:textId="7251FE23" w:rsidR="005D3417" w:rsidRDefault="005D3417" w:rsidP="005D3417">
      <w:pPr>
        <w:rPr>
          <w:rFonts w:ascii="VIC SemiBold" w:eastAsia="Times New Roman" w:hAnsi="VIC SemiBold"/>
          <w:sz w:val="24"/>
          <w:szCs w:val="24"/>
        </w:rPr>
      </w:pPr>
      <w:r>
        <w:rPr>
          <w:rFonts w:ascii="VIC SemiBold" w:eastAsia="Times New Roman" w:hAnsi="VIC SemiBold"/>
          <w:sz w:val="24"/>
          <w:szCs w:val="24"/>
        </w:rPr>
        <w:t xml:space="preserve">What should </w:t>
      </w:r>
      <w:r w:rsidR="00DB4D01">
        <w:rPr>
          <w:rFonts w:ascii="VIC SemiBold" w:eastAsia="Times New Roman" w:hAnsi="VIC SemiBold"/>
          <w:sz w:val="24"/>
          <w:szCs w:val="24"/>
        </w:rPr>
        <w:t>be prepared before a first req</w:t>
      </w:r>
      <w:r w:rsidR="00E60E07">
        <w:rPr>
          <w:rFonts w:ascii="VIC SemiBold" w:eastAsia="Times New Roman" w:hAnsi="VIC SemiBold"/>
          <w:sz w:val="24"/>
          <w:szCs w:val="24"/>
        </w:rPr>
        <w:t>uest</w:t>
      </w:r>
      <w:r>
        <w:rPr>
          <w:rFonts w:ascii="VIC SemiBold" w:eastAsia="Times New Roman" w:hAnsi="VIC SemiBold"/>
          <w:sz w:val="24"/>
          <w:szCs w:val="24"/>
        </w:rPr>
        <w:t>?</w:t>
      </w:r>
    </w:p>
    <w:p w14:paraId="23FDAD6C" w14:textId="2BB2D128" w:rsidR="005D3417" w:rsidRDefault="005D3417" w:rsidP="005D3417">
      <w:pPr>
        <w:rPr>
          <w:rFonts w:ascii="VIC" w:eastAsia="Times New Roman" w:hAnsi="VIC"/>
          <w:sz w:val="19"/>
          <w:szCs w:val="19"/>
        </w:rPr>
      </w:pPr>
      <w:r>
        <w:rPr>
          <w:rFonts w:ascii="VIC" w:eastAsia="Times New Roman" w:hAnsi="VIC"/>
          <w:sz w:val="19"/>
          <w:szCs w:val="19"/>
        </w:rPr>
        <w:t xml:space="preserve">Preparation of identity documentation is encouraged. An applicant will need to provide documentation to demonstrate they are over 18 years of age, that they are an Australian citizen or permanent resident, and that they have resided in Victoria </w:t>
      </w:r>
      <w:r w:rsidR="00DA57A2">
        <w:rPr>
          <w:rFonts w:ascii="VIC" w:eastAsia="Times New Roman" w:hAnsi="VIC"/>
          <w:sz w:val="19"/>
          <w:szCs w:val="19"/>
        </w:rPr>
        <w:t xml:space="preserve">for </w:t>
      </w:r>
      <w:r>
        <w:rPr>
          <w:rFonts w:ascii="VIC" w:eastAsia="Times New Roman" w:hAnsi="VIC"/>
          <w:sz w:val="19"/>
          <w:szCs w:val="19"/>
        </w:rPr>
        <w:t>12 months</w:t>
      </w:r>
      <w:r w:rsidR="00DA57A2">
        <w:rPr>
          <w:rFonts w:ascii="VIC" w:eastAsia="Times New Roman" w:hAnsi="VIC"/>
          <w:sz w:val="19"/>
          <w:szCs w:val="19"/>
        </w:rPr>
        <w:t xml:space="preserve"> or more</w:t>
      </w:r>
      <w:r>
        <w:rPr>
          <w:rFonts w:ascii="VIC" w:eastAsia="Times New Roman" w:hAnsi="VIC"/>
          <w:sz w:val="19"/>
          <w:szCs w:val="19"/>
        </w:rPr>
        <w:t xml:space="preserve"> in advance of the first request date. Medical practitioners will have to sight and provide a copy of this documentation as part of the process. </w:t>
      </w:r>
    </w:p>
    <w:p w14:paraId="55F2C78C" w14:textId="77777777" w:rsidR="005D3417" w:rsidRPr="00033ED7" w:rsidRDefault="005D3417" w:rsidP="005D3417">
      <w:pPr>
        <w:rPr>
          <w:rFonts w:ascii="VIC SemiBold" w:eastAsia="Times New Roman" w:hAnsi="VIC SemiBold"/>
          <w:sz w:val="24"/>
          <w:szCs w:val="24"/>
        </w:rPr>
      </w:pPr>
      <w:r w:rsidRPr="00033ED7">
        <w:rPr>
          <w:rFonts w:ascii="VIC SemiBold" w:eastAsia="Times New Roman" w:hAnsi="VIC SemiBold"/>
          <w:sz w:val="24"/>
          <w:szCs w:val="24"/>
        </w:rPr>
        <w:t xml:space="preserve">How long will the process take? </w:t>
      </w:r>
    </w:p>
    <w:p w14:paraId="5DDE325B" w14:textId="21A40619" w:rsidR="005D3417" w:rsidRDefault="005D3417" w:rsidP="005D3417">
      <w:pPr>
        <w:rPr>
          <w:rFonts w:ascii="VIC" w:eastAsia="Times New Roman" w:hAnsi="VIC"/>
          <w:sz w:val="19"/>
          <w:szCs w:val="19"/>
        </w:rPr>
      </w:pPr>
      <w:r>
        <w:rPr>
          <w:rFonts w:ascii="VIC" w:eastAsia="Times New Roman" w:hAnsi="VIC"/>
          <w:sz w:val="19"/>
          <w:szCs w:val="19"/>
        </w:rPr>
        <w:t xml:space="preserve">Voluntary assisted dying is not an emergency medical procedure and </w:t>
      </w:r>
      <w:r w:rsidR="009342A0">
        <w:rPr>
          <w:rFonts w:ascii="VIC" w:eastAsia="Times New Roman" w:hAnsi="VIC"/>
          <w:sz w:val="19"/>
          <w:szCs w:val="19"/>
        </w:rPr>
        <w:t>requires</w:t>
      </w:r>
      <w:r>
        <w:rPr>
          <w:rFonts w:ascii="VIC" w:eastAsia="Times New Roman" w:hAnsi="VIC"/>
          <w:sz w:val="19"/>
          <w:szCs w:val="19"/>
        </w:rPr>
        <w:t xml:space="preserve"> time and thoughtful planning. </w:t>
      </w:r>
    </w:p>
    <w:p w14:paraId="303EA780" w14:textId="48651184" w:rsidR="005D3417" w:rsidRDefault="005D3417" w:rsidP="005D3417">
      <w:pPr>
        <w:rPr>
          <w:rFonts w:ascii="VIC" w:eastAsia="Times New Roman" w:hAnsi="VIC"/>
          <w:sz w:val="19"/>
          <w:szCs w:val="19"/>
        </w:rPr>
      </w:pPr>
      <w:r>
        <w:rPr>
          <w:rFonts w:ascii="VIC" w:eastAsia="Times New Roman" w:hAnsi="VIC"/>
          <w:sz w:val="19"/>
          <w:szCs w:val="19"/>
        </w:rPr>
        <w:t>The voluntary assisted dying</w:t>
      </w:r>
      <w:r w:rsidR="00083034">
        <w:rPr>
          <w:rFonts w:ascii="VIC" w:eastAsia="Times New Roman" w:hAnsi="VIC"/>
          <w:sz w:val="19"/>
          <w:szCs w:val="19"/>
        </w:rPr>
        <w:t xml:space="preserve"> assessments</w:t>
      </w:r>
      <w:r>
        <w:rPr>
          <w:rFonts w:ascii="VIC" w:eastAsia="Times New Roman" w:hAnsi="VIC"/>
          <w:sz w:val="19"/>
          <w:szCs w:val="19"/>
        </w:rPr>
        <w:t xml:space="preserve"> can take time</w:t>
      </w:r>
      <w:r w:rsidRPr="004F3DB6">
        <w:rPr>
          <w:rFonts w:ascii="VIC" w:eastAsia="Times New Roman" w:hAnsi="VIC"/>
          <w:sz w:val="19"/>
          <w:szCs w:val="19"/>
        </w:rPr>
        <w:t xml:space="preserve"> to complete</w:t>
      </w:r>
      <w:r>
        <w:rPr>
          <w:rFonts w:ascii="VIC" w:eastAsia="Times New Roman" w:hAnsi="VIC"/>
          <w:sz w:val="19"/>
          <w:szCs w:val="19"/>
        </w:rPr>
        <w:t>, even if all the documentation and information is available from the initial appointment. There is provision in the Act to shorten the process</w:t>
      </w:r>
      <w:r w:rsidR="008E3F0A">
        <w:rPr>
          <w:rFonts w:ascii="VIC" w:eastAsia="Times New Roman" w:hAnsi="VIC"/>
          <w:sz w:val="19"/>
          <w:szCs w:val="19"/>
        </w:rPr>
        <w:t>.</w:t>
      </w:r>
      <w:r>
        <w:rPr>
          <w:rFonts w:ascii="VIC" w:eastAsia="Times New Roman" w:hAnsi="VIC"/>
          <w:sz w:val="19"/>
          <w:szCs w:val="19"/>
        </w:rPr>
        <w:t xml:space="preserve"> </w:t>
      </w:r>
      <w:r w:rsidR="00DB4D01">
        <w:rPr>
          <w:rFonts w:ascii="VIC" w:eastAsia="Times New Roman" w:hAnsi="VIC"/>
          <w:sz w:val="19"/>
          <w:szCs w:val="19"/>
        </w:rPr>
        <w:t>However,</w:t>
      </w:r>
      <w:r>
        <w:rPr>
          <w:rFonts w:ascii="VIC" w:eastAsia="Times New Roman" w:hAnsi="VIC"/>
          <w:sz w:val="19"/>
          <w:szCs w:val="19"/>
        </w:rPr>
        <w:t xml:space="preserve"> this is</w:t>
      </w:r>
      <w:r w:rsidR="00DD0584">
        <w:rPr>
          <w:rFonts w:ascii="VIC" w:eastAsia="Times New Roman" w:hAnsi="VIC"/>
          <w:sz w:val="19"/>
          <w:szCs w:val="19"/>
        </w:rPr>
        <w:t xml:space="preserve"> only</w:t>
      </w:r>
      <w:r>
        <w:rPr>
          <w:rFonts w:ascii="VIC" w:eastAsia="Times New Roman" w:hAnsi="VIC"/>
          <w:sz w:val="19"/>
          <w:szCs w:val="19"/>
        </w:rPr>
        <w:t xml:space="preserve"> for people who are unlikely to survive more than 9 days after their first request.</w:t>
      </w:r>
    </w:p>
    <w:p w14:paraId="6EAC9630" w14:textId="16A2A827" w:rsidR="005D3417" w:rsidRDefault="005D3417" w:rsidP="005D3417">
      <w:pPr>
        <w:rPr>
          <w:rFonts w:ascii="VIC" w:eastAsia="Times New Roman" w:hAnsi="VIC"/>
          <w:sz w:val="19"/>
          <w:szCs w:val="19"/>
        </w:rPr>
      </w:pPr>
      <w:r>
        <w:rPr>
          <w:rFonts w:ascii="VIC" w:eastAsia="Times New Roman" w:hAnsi="VIC"/>
          <w:sz w:val="19"/>
          <w:szCs w:val="19"/>
        </w:rPr>
        <w:t xml:space="preserve">Once the application process is complete, the Permit will take up to 3 </w:t>
      </w:r>
      <w:r w:rsidR="00DF2B78">
        <w:rPr>
          <w:rFonts w:ascii="VIC" w:eastAsia="Times New Roman" w:hAnsi="VIC"/>
          <w:sz w:val="19"/>
          <w:szCs w:val="19"/>
        </w:rPr>
        <w:t xml:space="preserve">business </w:t>
      </w:r>
      <w:r>
        <w:rPr>
          <w:rFonts w:ascii="VIC" w:eastAsia="Times New Roman" w:hAnsi="VIC"/>
          <w:sz w:val="19"/>
          <w:szCs w:val="19"/>
        </w:rPr>
        <w:t xml:space="preserve">days to be approved and a booking with the Statewide Pharmacy for delivery of the substance can be made. </w:t>
      </w:r>
    </w:p>
    <w:p w14:paraId="6E0AB495" w14:textId="390A5CC2" w:rsidR="005D3417" w:rsidRPr="004847D0" w:rsidRDefault="005D3417" w:rsidP="005D3417">
      <w:pPr>
        <w:rPr>
          <w:rFonts w:ascii="VIC SemiBold" w:eastAsia="Times New Roman" w:hAnsi="VIC SemiBold"/>
          <w:sz w:val="24"/>
          <w:szCs w:val="24"/>
        </w:rPr>
      </w:pPr>
      <w:r>
        <w:rPr>
          <w:rFonts w:asciiTheme="majorHAnsi" w:eastAsiaTheme="majorEastAsia" w:hAnsiTheme="majorHAnsi" w:cstheme="majorBidi"/>
          <w:noProof/>
          <w:color w:val="0063A5" w:themeColor="text2"/>
          <w:sz w:val="44"/>
          <w:szCs w:val="44"/>
        </w:rPr>
        <mc:AlternateContent>
          <mc:Choice Requires="wps">
            <w:drawing>
              <wp:anchor distT="0" distB="0" distL="114300" distR="114300" simplePos="0" relativeHeight="251658245" behindDoc="1" locked="0" layoutInCell="1" allowOverlap="1" wp14:anchorId="4D6AB55E" wp14:editId="1531EC13">
                <wp:simplePos x="0" y="0"/>
                <wp:positionH relativeFrom="margin">
                  <wp:posOffset>-138733</wp:posOffset>
                </wp:positionH>
                <wp:positionV relativeFrom="paragraph">
                  <wp:posOffset>-83642</wp:posOffset>
                </wp:positionV>
                <wp:extent cx="6752958" cy="7829550"/>
                <wp:effectExtent l="0" t="0" r="10160" b="19050"/>
                <wp:wrapNone/>
                <wp:docPr id="140" name="Rectangle 140"/>
                <wp:cNvGraphicFramePr/>
                <a:graphic xmlns:a="http://schemas.openxmlformats.org/drawingml/2006/main">
                  <a:graphicData uri="http://schemas.microsoft.com/office/word/2010/wordprocessingShape">
                    <wps:wsp>
                      <wps:cNvSpPr/>
                      <wps:spPr>
                        <a:xfrm>
                          <a:off x="0" y="0"/>
                          <a:ext cx="6752958" cy="7829550"/>
                        </a:xfrm>
                        <a:prstGeom prst="rect">
                          <a:avLst/>
                        </a:prstGeom>
                        <a:solidFill>
                          <a:schemeClr val="accent2">
                            <a:lumMod val="20000"/>
                            <a:lumOff val="80000"/>
                          </a:schemeClr>
                        </a:solidFill>
                        <a:ln w="9525" cap="flat" cmpd="sng" algn="ctr">
                          <a:solidFill>
                            <a:schemeClr val="accent3">
                              <a:lumMod val="9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609A2" id="Rectangle 140" o:spid="_x0000_s1026" style="position:absolute;margin-left:-10.9pt;margin-top:-6.6pt;width:531.75pt;height:616.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" fillcolor="#e5eff6 [661]" strokecolor="#9fc4dc [2886]">
                <w10:wrap anchorx="margin"/>
              </v:rect>
            </w:pict>
          </mc:Fallback>
        </mc:AlternateContent>
      </w:r>
      <w:r w:rsidRPr="004847D0">
        <w:rPr>
          <w:rFonts w:ascii="VIC SemiBold" w:eastAsia="Times New Roman" w:hAnsi="VIC SemiBold"/>
          <w:sz w:val="24"/>
          <w:szCs w:val="24"/>
        </w:rPr>
        <w:t xml:space="preserve">Why </w:t>
      </w:r>
      <w:r w:rsidR="00CD0010">
        <w:rPr>
          <w:rFonts w:ascii="VIC SemiBold" w:eastAsia="Times New Roman" w:hAnsi="VIC SemiBold"/>
          <w:sz w:val="24"/>
          <w:szCs w:val="24"/>
        </w:rPr>
        <w:t>is a</w:t>
      </w:r>
      <w:r w:rsidRPr="004847D0">
        <w:rPr>
          <w:rFonts w:ascii="VIC SemiBold" w:eastAsia="Times New Roman" w:hAnsi="VIC SemiBold"/>
          <w:sz w:val="24"/>
          <w:szCs w:val="24"/>
        </w:rPr>
        <w:t xml:space="preserve"> contact person</w:t>
      </w:r>
      <w:r w:rsidR="00CD0010">
        <w:rPr>
          <w:rFonts w:ascii="VIC SemiBold" w:eastAsia="Times New Roman" w:hAnsi="VIC SemiBold"/>
          <w:sz w:val="24"/>
          <w:szCs w:val="24"/>
        </w:rPr>
        <w:t xml:space="preserve"> required</w:t>
      </w:r>
      <w:r w:rsidRPr="004847D0">
        <w:rPr>
          <w:rFonts w:ascii="VIC SemiBold" w:eastAsia="Times New Roman" w:hAnsi="VIC SemiBold"/>
          <w:sz w:val="24"/>
          <w:szCs w:val="24"/>
        </w:rPr>
        <w:t xml:space="preserve">? </w:t>
      </w:r>
    </w:p>
    <w:p w14:paraId="3F87F1ED" w14:textId="55FF0E8F" w:rsidR="005D3417" w:rsidRPr="006714E1" w:rsidRDefault="0035711D" w:rsidP="005D3417">
      <w:pPr>
        <w:pStyle w:val="SCVbody"/>
        <w:rPr>
          <w:rFonts w:ascii="VIC Medium" w:hAnsi="VIC Medium"/>
          <w:bCs/>
          <w:color w:val="0063A5" w:themeColor="text2"/>
          <w:sz w:val="20"/>
          <w:szCs w:val="20"/>
        </w:rPr>
      </w:pPr>
      <w:r>
        <w:rPr>
          <w:rFonts w:ascii="VIC" w:eastAsia="Times New Roman" w:hAnsi="VIC"/>
        </w:rPr>
        <w:t>Applicants are required to</w:t>
      </w:r>
      <w:r w:rsidR="005D3417" w:rsidRPr="004847D0">
        <w:rPr>
          <w:rFonts w:ascii="VIC" w:eastAsia="Times New Roman" w:hAnsi="VIC"/>
        </w:rPr>
        <w:t xml:space="preserve"> appoint a contact person</w:t>
      </w:r>
      <w:r w:rsidR="005D3417">
        <w:rPr>
          <w:rFonts w:ascii="VIC" w:eastAsia="Times New Roman" w:hAnsi="VIC"/>
        </w:rPr>
        <w:t xml:space="preserve">. A contact person has the responsibility </w:t>
      </w:r>
      <w:r w:rsidR="00517791">
        <w:rPr>
          <w:rFonts w:ascii="VIC" w:eastAsia="Times New Roman" w:hAnsi="VIC"/>
        </w:rPr>
        <w:t>to</w:t>
      </w:r>
      <w:r w:rsidR="005D3417">
        <w:rPr>
          <w:rFonts w:ascii="VIC" w:eastAsia="Times New Roman" w:hAnsi="VIC"/>
        </w:rPr>
        <w:t xml:space="preserve"> return</w:t>
      </w:r>
      <w:r w:rsidR="00517791">
        <w:rPr>
          <w:rFonts w:ascii="VIC" w:eastAsia="Times New Roman" w:hAnsi="VIC"/>
        </w:rPr>
        <w:t xml:space="preserve"> an unused substance</w:t>
      </w:r>
      <w:r w:rsidR="005D3417">
        <w:rPr>
          <w:rFonts w:ascii="VIC" w:eastAsia="Times New Roman" w:hAnsi="VIC"/>
        </w:rPr>
        <w:t xml:space="preserve"> to the Statewide Pharmacy. You may wish to have the contact person support you in preparing the substance before it is administered.</w:t>
      </w:r>
    </w:p>
    <w:p w14:paraId="36995533" w14:textId="77777777" w:rsidR="005D3417" w:rsidRDefault="005D3417" w:rsidP="005D3417">
      <w:pPr>
        <w:rPr>
          <w:rFonts w:ascii="VIC" w:eastAsia="Times New Roman" w:hAnsi="VIC"/>
          <w:sz w:val="19"/>
          <w:szCs w:val="19"/>
        </w:rPr>
      </w:pPr>
      <w:r>
        <w:rPr>
          <w:rFonts w:ascii="VIC" w:eastAsia="Times New Roman" w:hAnsi="VIC"/>
          <w:sz w:val="19"/>
          <w:szCs w:val="19"/>
        </w:rPr>
        <w:t xml:space="preserve">The contact person is invited to provide feedback on the process and experience to the Board. </w:t>
      </w:r>
    </w:p>
    <w:p w14:paraId="3366521B" w14:textId="24215431" w:rsidR="005D3417" w:rsidRDefault="00EF1920" w:rsidP="005D3417">
      <w:pPr>
        <w:rPr>
          <w:rFonts w:ascii="VIC SemiBold" w:eastAsia="Times New Roman" w:hAnsi="VIC SemiBold"/>
          <w:sz w:val="24"/>
          <w:szCs w:val="24"/>
        </w:rPr>
      </w:pPr>
      <w:r>
        <w:rPr>
          <w:rFonts w:ascii="VIC SemiBold" w:eastAsia="Times New Roman" w:hAnsi="VIC SemiBold"/>
          <w:sz w:val="24"/>
          <w:szCs w:val="24"/>
        </w:rPr>
        <w:t>Access to voluntary assisted dying in</w:t>
      </w:r>
      <w:r w:rsidR="005D3417" w:rsidRPr="004F2AFE">
        <w:rPr>
          <w:rFonts w:ascii="VIC SemiBold" w:eastAsia="Times New Roman" w:hAnsi="VIC SemiBold"/>
          <w:sz w:val="24"/>
          <w:szCs w:val="24"/>
        </w:rPr>
        <w:t xml:space="preserve"> aged care or palliative care </w:t>
      </w:r>
    </w:p>
    <w:p w14:paraId="7768A1B5" w14:textId="77777777" w:rsidR="005D3417" w:rsidRDefault="005D3417" w:rsidP="005D3417">
      <w:pPr>
        <w:rPr>
          <w:rFonts w:ascii="VIC" w:eastAsia="Times New Roman" w:hAnsi="VIC"/>
          <w:sz w:val="19"/>
          <w:szCs w:val="19"/>
        </w:rPr>
      </w:pPr>
      <w:r w:rsidRPr="004F2AFE">
        <w:rPr>
          <w:rFonts w:ascii="VIC" w:eastAsia="Times New Roman" w:hAnsi="VIC"/>
          <w:sz w:val="19"/>
          <w:szCs w:val="19"/>
        </w:rPr>
        <w:t xml:space="preserve">Voluntary assisted dying is a legislated </w:t>
      </w:r>
      <w:r>
        <w:rPr>
          <w:rFonts w:ascii="VIC" w:eastAsia="Times New Roman" w:hAnsi="VIC"/>
          <w:sz w:val="19"/>
          <w:szCs w:val="19"/>
        </w:rPr>
        <w:t xml:space="preserve">process in Victoria. However, individual medical practitioners have the right to conscientiously object to involvement in the process. </w:t>
      </w:r>
    </w:p>
    <w:p w14:paraId="04109D09" w14:textId="77777777" w:rsidR="005D3417" w:rsidRDefault="005D3417" w:rsidP="005D3417">
      <w:pPr>
        <w:rPr>
          <w:rFonts w:ascii="VIC" w:eastAsia="Times New Roman" w:hAnsi="VIC"/>
          <w:sz w:val="19"/>
          <w:szCs w:val="19"/>
        </w:rPr>
      </w:pPr>
      <w:r>
        <w:rPr>
          <w:rFonts w:ascii="VIC" w:eastAsia="Times New Roman" w:hAnsi="VIC"/>
          <w:sz w:val="19"/>
          <w:szCs w:val="19"/>
        </w:rPr>
        <w:t xml:space="preserve">Should you be unable to access information or support for progressing an application, contact the Statewide Care Navigator service to discuss your options. In some cases, they may require you to move to another hospital or palliative care setting to complete the process. </w:t>
      </w:r>
    </w:p>
    <w:p w14:paraId="0C65148D" w14:textId="77777777" w:rsidR="005D3417" w:rsidRDefault="005D3417" w:rsidP="005D3417">
      <w:pPr>
        <w:rPr>
          <w:rFonts w:ascii="VIC" w:eastAsia="Times New Roman" w:hAnsi="VIC"/>
          <w:sz w:val="19"/>
          <w:szCs w:val="19"/>
        </w:rPr>
      </w:pPr>
      <w:r>
        <w:rPr>
          <w:rFonts w:ascii="VIC" w:eastAsia="Times New Roman" w:hAnsi="VIC"/>
          <w:sz w:val="19"/>
          <w:szCs w:val="19"/>
        </w:rPr>
        <w:t xml:space="preserve">The Board supports the right of individuals to conscientiously object to the process, however, it encourages those who do not wish to be involved to provide information on the Statewide Care Navigator service to any potential applicant in this circumstance. </w:t>
      </w:r>
    </w:p>
    <w:p w14:paraId="1CD21421" w14:textId="47ABF041" w:rsidR="005D3417" w:rsidRDefault="005D3417" w:rsidP="005D3417">
      <w:pPr>
        <w:rPr>
          <w:rFonts w:ascii="VIC SemiBold" w:eastAsia="Times New Roman" w:hAnsi="VIC SemiBold"/>
          <w:sz w:val="24"/>
          <w:szCs w:val="24"/>
        </w:rPr>
      </w:pPr>
      <w:r w:rsidRPr="00BF1B5B">
        <w:rPr>
          <w:rFonts w:ascii="VIC SemiBold" w:eastAsia="Times New Roman" w:hAnsi="VIC SemiBold"/>
          <w:sz w:val="24"/>
          <w:szCs w:val="24"/>
        </w:rPr>
        <w:t xml:space="preserve">Why do </w:t>
      </w:r>
      <w:r w:rsidR="00EF1920">
        <w:rPr>
          <w:rFonts w:ascii="VIC SemiBold" w:eastAsia="Times New Roman" w:hAnsi="VIC SemiBold"/>
          <w:sz w:val="24"/>
          <w:szCs w:val="24"/>
        </w:rPr>
        <w:t>people</w:t>
      </w:r>
      <w:r w:rsidRPr="00BF1B5B">
        <w:rPr>
          <w:rFonts w:ascii="VIC SemiBold" w:eastAsia="Times New Roman" w:hAnsi="VIC SemiBold"/>
          <w:sz w:val="24"/>
          <w:szCs w:val="24"/>
        </w:rPr>
        <w:t xml:space="preserve"> need to see more than two medical practitioners to complete </w:t>
      </w:r>
      <w:r w:rsidR="00EF1920">
        <w:rPr>
          <w:rFonts w:ascii="VIC SemiBold" w:eastAsia="Times New Roman" w:hAnsi="VIC SemiBold"/>
          <w:sz w:val="24"/>
          <w:szCs w:val="24"/>
        </w:rPr>
        <w:t>an</w:t>
      </w:r>
      <w:r w:rsidRPr="00BF1B5B">
        <w:rPr>
          <w:rFonts w:ascii="VIC SemiBold" w:eastAsia="Times New Roman" w:hAnsi="VIC SemiBold"/>
          <w:sz w:val="24"/>
          <w:szCs w:val="24"/>
        </w:rPr>
        <w:t xml:space="preserve"> application?</w:t>
      </w:r>
    </w:p>
    <w:p w14:paraId="425B0497" w14:textId="77777777" w:rsidR="005D3417" w:rsidRDefault="005D3417" w:rsidP="005D3417">
      <w:pPr>
        <w:rPr>
          <w:rFonts w:ascii="VIC" w:eastAsia="Times New Roman" w:hAnsi="VIC"/>
          <w:sz w:val="19"/>
          <w:szCs w:val="19"/>
        </w:rPr>
      </w:pPr>
      <w:r>
        <w:rPr>
          <w:rFonts w:ascii="VIC" w:eastAsia="Times New Roman" w:hAnsi="VIC"/>
          <w:sz w:val="19"/>
          <w:szCs w:val="19"/>
        </w:rPr>
        <w:t xml:space="preserve">Applicants with a neurodegenerative disease, illness or medical condition with a prognosis of 6-12 months will be referred by the co-ordinating medical practitioner for a specialist opinion as part of the assessment process. </w:t>
      </w:r>
    </w:p>
    <w:p w14:paraId="38CBDD16" w14:textId="77777777" w:rsidR="005D3417" w:rsidRDefault="005D3417" w:rsidP="005D3417">
      <w:pPr>
        <w:rPr>
          <w:rFonts w:ascii="VIC" w:eastAsia="Times New Roman" w:hAnsi="VIC"/>
          <w:sz w:val="19"/>
          <w:szCs w:val="19"/>
        </w:rPr>
      </w:pPr>
      <w:r>
        <w:rPr>
          <w:rFonts w:ascii="VIC" w:eastAsia="Times New Roman" w:hAnsi="VIC"/>
          <w:sz w:val="19"/>
          <w:szCs w:val="19"/>
        </w:rPr>
        <w:t xml:space="preserve">A specialist medical opinion may also be sought by either medical practitioner on decision-making capacity if for example, the applicant has experienced a past or current mental illness or whose disease, illness or medical condition is known to impact the ability to make decisions. </w:t>
      </w:r>
    </w:p>
    <w:p w14:paraId="7FED72B9" w14:textId="77777777" w:rsidR="005D3417" w:rsidRPr="008D4F4A" w:rsidRDefault="005D3417" w:rsidP="005D3417">
      <w:pPr>
        <w:rPr>
          <w:rFonts w:ascii="VIC" w:eastAsia="Times New Roman" w:hAnsi="VIC"/>
          <w:sz w:val="19"/>
          <w:szCs w:val="19"/>
        </w:rPr>
      </w:pPr>
      <w:r>
        <w:rPr>
          <w:rFonts w:ascii="VIC" w:eastAsia="Times New Roman" w:hAnsi="VIC"/>
          <w:sz w:val="19"/>
          <w:szCs w:val="19"/>
        </w:rPr>
        <w:t xml:space="preserve">Should the applicant have a disease, illness or medical condition which is rare or that the assessing medical practitioner does not have the relevant experience or expertise to assess in relation to eligibility to access voluntary assisted dying, the medical practitioner may refer for a specialist opinion to inform their assessment process. </w:t>
      </w:r>
    </w:p>
    <w:p w14:paraId="53572C53" w14:textId="3637656F" w:rsidR="005D3417" w:rsidRPr="008D4F4A" w:rsidRDefault="005D3417" w:rsidP="005D3417">
      <w:pPr>
        <w:rPr>
          <w:rFonts w:ascii="VIC SemiBold" w:eastAsia="Times New Roman" w:hAnsi="VIC SemiBold"/>
          <w:sz w:val="24"/>
          <w:szCs w:val="24"/>
        </w:rPr>
      </w:pPr>
      <w:r w:rsidRPr="008D4F4A">
        <w:rPr>
          <w:rFonts w:ascii="VIC SemiBold" w:eastAsia="Times New Roman" w:hAnsi="VIC SemiBold"/>
          <w:sz w:val="24"/>
          <w:szCs w:val="24"/>
        </w:rPr>
        <w:t xml:space="preserve">Why </w:t>
      </w:r>
      <w:r w:rsidR="00EF1920">
        <w:rPr>
          <w:rFonts w:ascii="VIC SemiBold" w:eastAsia="Times New Roman" w:hAnsi="VIC SemiBold"/>
          <w:sz w:val="24"/>
          <w:szCs w:val="24"/>
        </w:rPr>
        <w:t>are applicants required</w:t>
      </w:r>
      <w:r w:rsidRPr="008D4F4A">
        <w:rPr>
          <w:rFonts w:ascii="VIC SemiBold" w:eastAsia="Times New Roman" w:hAnsi="VIC SemiBold"/>
          <w:sz w:val="24"/>
          <w:szCs w:val="24"/>
        </w:rPr>
        <w:t xml:space="preserve"> to see medical practitioners in person? </w:t>
      </w:r>
    </w:p>
    <w:p w14:paraId="524C5593" w14:textId="77777777" w:rsidR="005D3417" w:rsidRDefault="005D3417" w:rsidP="005D3417">
      <w:pPr>
        <w:rPr>
          <w:rFonts w:ascii="VIC" w:eastAsia="Times New Roman" w:hAnsi="VIC"/>
          <w:sz w:val="19"/>
          <w:szCs w:val="19"/>
        </w:rPr>
      </w:pPr>
      <w:r w:rsidRPr="00FD2FA6">
        <w:rPr>
          <w:rFonts w:ascii="VIC" w:eastAsia="Times New Roman" w:hAnsi="VIC"/>
          <w:sz w:val="19"/>
          <w:szCs w:val="19"/>
        </w:rPr>
        <w:t>Commonwealth law</w:t>
      </w:r>
      <w:r>
        <w:rPr>
          <w:rFonts w:ascii="VIC" w:eastAsia="Times New Roman" w:hAnsi="VIC"/>
          <w:sz w:val="19"/>
          <w:szCs w:val="19"/>
        </w:rPr>
        <w:t xml:space="preserve"> prohibits the use of a carriage service (such as telephone or telehealth) for suicide-related material which may include voluntary assisted dying. This means that across Australia where voluntary assisted dying is legislated, medical practitioners must see an applicant in-person to complete the assessment process. </w:t>
      </w:r>
    </w:p>
    <w:p w14:paraId="557BD80B" w14:textId="370C419F" w:rsidR="005D3417" w:rsidRDefault="005D3417" w:rsidP="005D3417">
      <w:pPr>
        <w:rPr>
          <w:rFonts w:ascii="VIC" w:eastAsia="Times New Roman" w:hAnsi="VIC"/>
          <w:sz w:val="19"/>
          <w:szCs w:val="19"/>
        </w:rPr>
      </w:pPr>
      <w:r>
        <w:rPr>
          <w:rFonts w:ascii="VIC" w:eastAsia="Times New Roman" w:hAnsi="VIC"/>
          <w:sz w:val="19"/>
          <w:szCs w:val="19"/>
        </w:rPr>
        <w:t xml:space="preserve">The Board, alongside our peers in other Australian jurisdictions, </w:t>
      </w:r>
      <w:r w:rsidR="00773EFB">
        <w:rPr>
          <w:rFonts w:ascii="VIC" w:eastAsia="Times New Roman" w:hAnsi="VIC"/>
          <w:sz w:val="19"/>
          <w:szCs w:val="19"/>
        </w:rPr>
        <w:t>is</w:t>
      </w:r>
      <w:r>
        <w:rPr>
          <w:rFonts w:ascii="VIC" w:eastAsia="Times New Roman" w:hAnsi="VIC"/>
          <w:sz w:val="19"/>
          <w:szCs w:val="19"/>
        </w:rPr>
        <w:t xml:space="preserve"> aware of the impact this has on regional and rural patients and for those who are unable to travel due to limited mobility or other reasons. The Board h</w:t>
      </w:r>
      <w:r w:rsidR="008C55F7">
        <w:rPr>
          <w:rFonts w:ascii="VIC" w:eastAsia="Times New Roman" w:hAnsi="VIC"/>
          <w:sz w:val="19"/>
          <w:szCs w:val="19"/>
        </w:rPr>
        <w:t>as</w:t>
      </w:r>
      <w:r>
        <w:rPr>
          <w:rFonts w:ascii="VIC" w:eastAsia="Times New Roman" w:hAnsi="VIC"/>
          <w:sz w:val="19"/>
          <w:szCs w:val="19"/>
        </w:rPr>
        <w:t xml:space="preserve"> raised this issue with the Attorney-General and discussed the impact with other jurisdictions. Although we are confident a resolution to this restriction </w:t>
      </w:r>
      <w:r w:rsidR="00E11DD2">
        <w:rPr>
          <w:rFonts w:ascii="VIC" w:eastAsia="Times New Roman" w:hAnsi="VIC"/>
          <w:sz w:val="19"/>
          <w:szCs w:val="19"/>
        </w:rPr>
        <w:t>will</w:t>
      </w:r>
      <w:r>
        <w:rPr>
          <w:rFonts w:ascii="VIC" w:eastAsia="Times New Roman" w:hAnsi="VIC"/>
          <w:sz w:val="19"/>
          <w:szCs w:val="19"/>
        </w:rPr>
        <w:t xml:space="preserve"> be reached, </w:t>
      </w:r>
      <w:r w:rsidR="009C6FEF">
        <w:rPr>
          <w:rFonts w:ascii="VIC" w:eastAsia="Times New Roman" w:hAnsi="VIC"/>
          <w:sz w:val="19"/>
          <w:szCs w:val="19"/>
        </w:rPr>
        <w:t>we empathise that</w:t>
      </w:r>
      <w:r>
        <w:rPr>
          <w:rFonts w:ascii="VIC" w:eastAsia="Times New Roman" w:hAnsi="VIC"/>
          <w:sz w:val="19"/>
          <w:szCs w:val="19"/>
        </w:rPr>
        <w:t xml:space="preserve"> this </w:t>
      </w:r>
      <w:r w:rsidR="00E11DD2">
        <w:rPr>
          <w:rFonts w:ascii="VIC" w:eastAsia="Times New Roman" w:hAnsi="VIC"/>
          <w:sz w:val="19"/>
          <w:szCs w:val="19"/>
        </w:rPr>
        <w:t>currently</w:t>
      </w:r>
      <w:r>
        <w:rPr>
          <w:rFonts w:ascii="VIC" w:eastAsia="Times New Roman" w:hAnsi="VIC"/>
          <w:sz w:val="19"/>
          <w:szCs w:val="19"/>
        </w:rPr>
        <w:t xml:space="preserve"> has an</w:t>
      </w:r>
      <w:r w:rsidR="008D57F1">
        <w:rPr>
          <w:rFonts w:ascii="VIC" w:eastAsia="Times New Roman" w:hAnsi="VIC"/>
          <w:sz w:val="19"/>
          <w:szCs w:val="19"/>
        </w:rPr>
        <w:t xml:space="preserve"> adverse</w:t>
      </w:r>
      <w:r>
        <w:rPr>
          <w:rFonts w:ascii="VIC" w:eastAsia="Times New Roman" w:hAnsi="VIC"/>
          <w:sz w:val="19"/>
          <w:szCs w:val="19"/>
        </w:rPr>
        <w:t xml:space="preserve"> impact on applicants. </w:t>
      </w:r>
    </w:p>
    <w:p w14:paraId="0B1C1091" w14:textId="29D8F41D" w:rsidR="005D3417" w:rsidRDefault="007B715E" w:rsidP="005D3417">
      <w:pPr>
        <w:rPr>
          <w:rFonts w:ascii="VIC" w:eastAsia="Times New Roman" w:hAnsi="VIC"/>
          <w:sz w:val="19"/>
          <w:szCs w:val="19"/>
        </w:rPr>
      </w:pPr>
      <w:r>
        <w:rPr>
          <w:rFonts w:ascii="VIC" w:eastAsia="Times New Roman" w:hAnsi="VIC"/>
          <w:sz w:val="19"/>
          <w:szCs w:val="19"/>
        </w:rPr>
        <w:t>People</w:t>
      </w:r>
      <w:r w:rsidR="005D3417">
        <w:rPr>
          <w:rFonts w:ascii="VIC" w:eastAsia="Times New Roman" w:hAnsi="VIC"/>
          <w:sz w:val="19"/>
          <w:szCs w:val="19"/>
        </w:rPr>
        <w:t xml:space="preserve"> unable to travel to see a medical practitioner in person, </w:t>
      </w:r>
      <w:r>
        <w:rPr>
          <w:rFonts w:ascii="VIC" w:eastAsia="Times New Roman" w:hAnsi="VIC"/>
          <w:sz w:val="19"/>
          <w:szCs w:val="19"/>
        </w:rPr>
        <w:t>are en</w:t>
      </w:r>
      <w:r w:rsidR="00B85A7E">
        <w:rPr>
          <w:rFonts w:ascii="VIC" w:eastAsia="Times New Roman" w:hAnsi="VIC"/>
          <w:sz w:val="19"/>
          <w:szCs w:val="19"/>
        </w:rPr>
        <w:t xml:space="preserve">couraged to </w:t>
      </w:r>
      <w:r w:rsidR="005D3417">
        <w:rPr>
          <w:rFonts w:ascii="VIC" w:eastAsia="Times New Roman" w:hAnsi="VIC"/>
          <w:sz w:val="19"/>
          <w:szCs w:val="19"/>
        </w:rPr>
        <w:t xml:space="preserve">contact the Statewide Care Navigator Service to see if there are other options to complete an assessment. </w:t>
      </w:r>
    </w:p>
    <w:p w14:paraId="086438EE" w14:textId="77777777" w:rsidR="005D3417" w:rsidRDefault="005D3417" w:rsidP="00F16C4F">
      <w:pPr>
        <w:pStyle w:val="Heading1"/>
        <w:sectPr w:rsidR="005D3417" w:rsidSect="005D3417">
          <w:type w:val="continuous"/>
          <w:pgSz w:w="11906" w:h="16838" w:code="9"/>
          <w:pgMar w:top="3402" w:right="851" w:bottom="1361" w:left="851" w:header="851" w:footer="851" w:gutter="0"/>
          <w:cols w:num="2" w:space="284"/>
          <w:docGrid w:linePitch="360"/>
        </w:sectPr>
      </w:pPr>
    </w:p>
    <w:p w14:paraId="116A6CA3" w14:textId="3AEDB080" w:rsidR="00F16C4F" w:rsidRDefault="00F16C4F" w:rsidP="00F16C4F">
      <w:pPr>
        <w:pStyle w:val="Heading1"/>
      </w:pPr>
      <w:r>
        <w:t>Medical practitioner involvement</w:t>
      </w:r>
    </w:p>
    <w:p w14:paraId="4E3B7220" w14:textId="155CD290" w:rsidR="00E833AF" w:rsidRDefault="002F6170" w:rsidP="00EF2D3C">
      <w:pPr>
        <w:pStyle w:val="SCVbody"/>
        <w:rPr>
          <w:rFonts w:ascii="VIC Medium" w:hAnsi="VIC Medium"/>
          <w:color w:val="0063A5" w:themeColor="text2"/>
          <w:sz w:val="20"/>
          <w:szCs w:val="20"/>
        </w:rPr>
        <w:sectPr w:rsidR="00E833AF" w:rsidSect="00EB29C3">
          <w:type w:val="continuous"/>
          <w:pgSz w:w="11906" w:h="16838" w:code="9"/>
          <w:pgMar w:top="3402" w:right="851" w:bottom="1361" w:left="851" w:header="851" w:footer="851" w:gutter="0"/>
          <w:cols w:space="284"/>
          <w:docGrid w:linePitch="360"/>
        </w:sectPr>
      </w:pPr>
      <w:r w:rsidRPr="002F6170">
        <w:rPr>
          <w:rFonts w:ascii="VIC Medium" w:hAnsi="VIC Medium"/>
          <w:bCs/>
          <w:color w:val="0063A5" w:themeColor="text2"/>
          <w:sz w:val="20"/>
          <w:szCs w:val="20"/>
        </w:rPr>
        <w:t xml:space="preserve">Compassionate and dedicated medical practitioners continue to provide care and support to Victorians seeking access to voluntary assisted dying. </w:t>
      </w:r>
      <w:r w:rsidR="0073018D">
        <w:rPr>
          <w:rFonts w:ascii="VIC Medium" w:hAnsi="VIC Medium"/>
          <w:bCs/>
          <w:color w:val="0063A5" w:themeColor="text2"/>
          <w:sz w:val="20"/>
          <w:szCs w:val="20"/>
        </w:rPr>
        <w:t>Statewide s</w:t>
      </w:r>
      <w:r w:rsidRPr="002F6170">
        <w:rPr>
          <w:rFonts w:ascii="VIC Medium" w:hAnsi="VIC Medium"/>
          <w:bCs/>
          <w:color w:val="0063A5" w:themeColor="text2"/>
          <w:sz w:val="20"/>
          <w:szCs w:val="20"/>
        </w:rPr>
        <w:t>ervice delivery has been strengthened and system wide improvements have been informed by the medical practitioners who willingly provide feedback</w:t>
      </w:r>
      <w:r w:rsidR="00763424" w:rsidRPr="00763424">
        <w:rPr>
          <w:rFonts w:ascii="VIC Medium" w:hAnsi="VIC Medium"/>
          <w:bCs/>
          <w:color w:val="0063A5" w:themeColor="text2"/>
          <w:sz w:val="20"/>
          <w:szCs w:val="20"/>
        </w:rPr>
        <w:t>.</w:t>
      </w:r>
    </w:p>
    <w:p w14:paraId="51EA2949" w14:textId="3DCAADE7" w:rsidR="00905CEA" w:rsidRDefault="00905CEA" w:rsidP="00905CEA">
      <w:pPr>
        <w:pStyle w:val="SCVbody"/>
      </w:pPr>
      <w:r>
        <w:t>Medical practitioners are required to successfully complete Victoria’s mandated training program prior to providing voluntary assisted dying eligibility assessments.</w:t>
      </w:r>
    </w:p>
    <w:p w14:paraId="743C9C0C" w14:textId="1784AD70" w:rsidR="00905CEA" w:rsidRDefault="00905CEA" w:rsidP="00905CEA">
      <w:pPr>
        <w:pStyle w:val="SCVbody"/>
      </w:pPr>
      <w:r>
        <w:t>There has been continual growth in the number of medical practitioners who have</w:t>
      </w:r>
      <w:r w:rsidR="00DA67D9">
        <w:t xml:space="preserve"> registered to</w:t>
      </w:r>
      <w:r>
        <w:t xml:space="preserve"> complete the online training program over the four years since voluntary assisted dying became available in Victoria. </w:t>
      </w:r>
    </w:p>
    <w:p w14:paraId="5CA99DA9" w14:textId="003D8E0A" w:rsidR="00E323F5" w:rsidRPr="004F3DB6" w:rsidRDefault="00E323F5" w:rsidP="00E323F5">
      <w:r w:rsidRPr="004F3DB6">
        <w:t xml:space="preserve">There were 347 medical practitioners with active profiles in the portal </w:t>
      </w:r>
      <w:r w:rsidR="00F240A8">
        <w:t xml:space="preserve">as </w:t>
      </w:r>
      <w:r w:rsidR="00A51195">
        <w:t>at</w:t>
      </w:r>
      <w:r w:rsidRPr="004F3DB6">
        <w:t xml:space="preserve"> 30 June 2023. Practitioner profiles may become inactive after registration if a practitioner retires or ceases to be involved in voluntary assisted dying.</w:t>
      </w:r>
    </w:p>
    <w:p w14:paraId="72123E53" w14:textId="66216FBB" w:rsidR="00E323F5" w:rsidRDefault="00E323F5" w:rsidP="00E323F5">
      <w:pPr>
        <w:pStyle w:val="SCVbody"/>
      </w:pPr>
      <w:r w:rsidRPr="004F3DB6">
        <w:t xml:space="preserve">General practitioners make up 59 </w:t>
      </w:r>
      <w:r>
        <w:t>percent</w:t>
      </w:r>
      <w:r w:rsidRPr="004F3DB6">
        <w:t xml:space="preserve"> of all</w:t>
      </w:r>
      <w:r w:rsidR="009E6771">
        <w:t xml:space="preserve"> registered</w:t>
      </w:r>
      <w:r w:rsidR="0073018D">
        <w:t xml:space="preserve"> </w:t>
      </w:r>
      <w:r w:rsidRPr="004F3DB6">
        <w:t xml:space="preserve">practitioners, and 71 </w:t>
      </w:r>
      <w:r>
        <w:t>percent</w:t>
      </w:r>
      <w:r w:rsidRPr="004F3DB6">
        <w:t xml:space="preserve"> of practitioners registered to provide voluntary assisted dying in regional Victoria.</w:t>
      </w:r>
    </w:p>
    <w:p w14:paraId="58A1597E" w14:textId="2BC841FC" w:rsidR="00E323F5" w:rsidRPr="00E323F5" w:rsidRDefault="00E323F5" w:rsidP="00E323F5">
      <w:pPr>
        <w:pStyle w:val="SCVbody"/>
        <w:sectPr w:rsidR="00E323F5" w:rsidRPr="00E323F5" w:rsidSect="00E323F5">
          <w:type w:val="continuous"/>
          <w:pgSz w:w="11906" w:h="16838" w:code="9"/>
          <w:pgMar w:top="3402" w:right="851" w:bottom="1361" w:left="851" w:header="851" w:footer="851" w:gutter="0"/>
          <w:cols w:num="2" w:space="284"/>
          <w:docGrid w:linePitch="360"/>
        </w:sectPr>
      </w:pPr>
    </w:p>
    <w:p w14:paraId="6A5A1F34" w14:textId="577682A1" w:rsidR="00F16C4F" w:rsidRDefault="00763424" w:rsidP="00F16C4F">
      <w:pPr>
        <w:pStyle w:val="SCVtablecaption"/>
      </w:pPr>
      <w:r w:rsidRPr="00763424">
        <w:t>Table 3: Medical practitioner training and involvement since commencement of training availability</w:t>
      </w:r>
      <w:r w:rsidR="00626DE6">
        <w:t>*</w:t>
      </w:r>
    </w:p>
    <w:tbl>
      <w:tblPr>
        <w:tblStyle w:val="TableGrid11"/>
        <w:tblW w:w="10206" w:type="dxa"/>
        <w:tblInd w:w="0" w:type="dxa"/>
        <w:tblLayout w:type="fixed"/>
        <w:tblLook w:val="04A0" w:firstRow="1" w:lastRow="0" w:firstColumn="1" w:lastColumn="0" w:noHBand="0" w:noVBand="1"/>
      </w:tblPr>
      <w:tblGrid>
        <w:gridCol w:w="993"/>
        <w:gridCol w:w="425"/>
        <w:gridCol w:w="3118"/>
        <w:gridCol w:w="1418"/>
        <w:gridCol w:w="1417"/>
        <w:gridCol w:w="1418"/>
        <w:gridCol w:w="1417"/>
      </w:tblGrid>
      <w:tr w:rsidR="00B70643" w:rsidRPr="00573384" w14:paraId="60FEC8A8" w14:textId="77777777" w:rsidTr="00C31C3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93" w:type="dxa"/>
            <w:hideMark/>
          </w:tcPr>
          <w:p w14:paraId="648468AA" w14:textId="1CA76C52" w:rsidR="00B70643" w:rsidRPr="00BF06DD" w:rsidRDefault="00B70643" w:rsidP="00DB243D">
            <w:pPr>
              <w:pStyle w:val="SCVtablecolhead"/>
              <w:rPr>
                <w:rFonts w:ascii="VIC SemiBold" w:eastAsia="Yu Gothic Light" w:hAnsi="VIC SemiBold"/>
              </w:rPr>
            </w:pPr>
            <w:r w:rsidRPr="00BF06DD">
              <w:rPr>
                <w:rFonts w:ascii="VIC SemiBold" w:eastAsia="Yu Gothic Light" w:hAnsi="VIC SemiBold"/>
              </w:rPr>
              <w:t>Stage</w:t>
            </w:r>
          </w:p>
        </w:tc>
        <w:tc>
          <w:tcPr>
            <w:tcW w:w="3543" w:type="dxa"/>
            <w:gridSpan w:val="2"/>
            <w:hideMark/>
          </w:tcPr>
          <w:p w14:paraId="46B03021" w14:textId="577870E8" w:rsidR="00B70643" w:rsidRPr="00C8136D" w:rsidRDefault="00B70643" w:rsidP="00DB243D">
            <w:pPr>
              <w:pStyle w:val="SCVtablecolhead"/>
              <w:cnfStyle w:val="100000000000" w:firstRow="1" w:lastRow="0" w:firstColumn="0" w:lastColumn="0" w:oddVBand="0" w:evenVBand="0" w:oddHBand="0" w:evenHBand="0" w:firstRowFirstColumn="0" w:firstRowLastColumn="0" w:lastRowFirstColumn="0" w:lastRowLastColumn="0"/>
              <w:rPr>
                <w:rFonts w:ascii="VIC SemiBold" w:eastAsia="Yu Gothic Light" w:hAnsi="VIC SemiBold"/>
              </w:rPr>
            </w:pPr>
            <w:r w:rsidRPr="00C8136D">
              <w:rPr>
                <w:rFonts w:ascii="VIC SemiBold" w:eastAsia="Yu Gothic Light" w:hAnsi="VIC SemiBold"/>
              </w:rPr>
              <w:t>Description</w:t>
            </w:r>
          </w:p>
        </w:tc>
        <w:tc>
          <w:tcPr>
            <w:tcW w:w="1418" w:type="dxa"/>
            <w:hideMark/>
          </w:tcPr>
          <w:p w14:paraId="70332AD1" w14:textId="389E2411" w:rsidR="00B70643" w:rsidRPr="00C8136D" w:rsidRDefault="00B70643" w:rsidP="00573384">
            <w:pPr>
              <w:pStyle w:val="SCVtablecolhead"/>
              <w:jc w:val="center"/>
              <w:cnfStyle w:val="100000000000" w:firstRow="1" w:lastRow="0" w:firstColumn="0" w:lastColumn="0" w:oddVBand="0" w:evenVBand="0" w:oddHBand="0" w:evenHBand="0" w:firstRowFirstColumn="0" w:firstRowLastColumn="0" w:lastRowFirstColumn="0" w:lastRowLastColumn="0"/>
              <w:rPr>
                <w:rFonts w:ascii="VIC SemiBold" w:eastAsia="Yu Gothic Light" w:hAnsi="VIC SemiBold"/>
              </w:rPr>
            </w:pPr>
            <w:r w:rsidRPr="00C8136D">
              <w:rPr>
                <w:rFonts w:ascii="VIC SemiBold" w:eastAsia="Yu Gothic Light" w:hAnsi="VIC SemiBold"/>
              </w:rPr>
              <w:t>Total as of 30 June 2021</w:t>
            </w:r>
          </w:p>
        </w:tc>
        <w:tc>
          <w:tcPr>
            <w:tcW w:w="1417" w:type="dxa"/>
            <w:hideMark/>
          </w:tcPr>
          <w:p w14:paraId="75FE830B" w14:textId="717C679B" w:rsidR="00B70643" w:rsidRPr="00C8136D" w:rsidRDefault="00B70643" w:rsidP="00B70643">
            <w:pPr>
              <w:pStyle w:val="SCVtablecolhead"/>
              <w:spacing w:before="100" w:after="100"/>
              <w:jc w:val="center"/>
              <w:cnfStyle w:val="100000000000" w:firstRow="1" w:lastRow="0" w:firstColumn="0" w:lastColumn="0" w:oddVBand="0" w:evenVBand="0" w:oddHBand="0" w:evenHBand="0" w:firstRowFirstColumn="0" w:firstRowLastColumn="0" w:lastRowFirstColumn="0" w:lastRowLastColumn="0"/>
              <w:rPr>
                <w:rFonts w:ascii="VIC SemiBold" w:eastAsia="Yu Gothic Light" w:hAnsi="VIC SemiBold"/>
              </w:rPr>
            </w:pPr>
            <w:r w:rsidRPr="00C8136D">
              <w:rPr>
                <w:rFonts w:ascii="VIC SemiBold" w:eastAsia="Yu Gothic Light" w:hAnsi="VIC SemiBold"/>
              </w:rPr>
              <w:t>Total as of 30 June 2022</w:t>
            </w:r>
          </w:p>
        </w:tc>
        <w:tc>
          <w:tcPr>
            <w:tcW w:w="1418" w:type="dxa"/>
          </w:tcPr>
          <w:p w14:paraId="0172E460" w14:textId="05C15A65" w:rsidR="00B70643" w:rsidRPr="00BF06DD" w:rsidRDefault="00B70643" w:rsidP="00573384">
            <w:pPr>
              <w:pStyle w:val="SCVtablecolhead"/>
              <w:jc w:val="center"/>
              <w:cnfStyle w:val="100000000000" w:firstRow="1" w:lastRow="0" w:firstColumn="0" w:lastColumn="0" w:oddVBand="0" w:evenVBand="0" w:oddHBand="0" w:evenHBand="0" w:firstRowFirstColumn="0" w:firstRowLastColumn="0" w:lastRowFirstColumn="0" w:lastRowLastColumn="0"/>
              <w:rPr>
                <w:rFonts w:ascii="VIC SemiBold" w:eastAsia="Yu Gothic Light" w:hAnsi="VIC SemiBold"/>
              </w:rPr>
            </w:pPr>
            <w:r w:rsidRPr="00C8136D">
              <w:rPr>
                <w:rFonts w:ascii="VIC SemiBold" w:eastAsia="Yu Gothic Light" w:hAnsi="VIC SemiBold"/>
              </w:rPr>
              <w:t>Total as of 30 June 202</w:t>
            </w:r>
            <w:r>
              <w:rPr>
                <w:rFonts w:ascii="VIC SemiBold" w:eastAsia="Yu Gothic Light" w:hAnsi="VIC SemiBold"/>
              </w:rPr>
              <w:t>3</w:t>
            </w:r>
          </w:p>
        </w:tc>
        <w:tc>
          <w:tcPr>
            <w:tcW w:w="1417" w:type="dxa"/>
            <w:hideMark/>
          </w:tcPr>
          <w:p w14:paraId="3FF62539" w14:textId="0074E874" w:rsidR="00B70643" w:rsidRPr="00BF06DD" w:rsidRDefault="00B70643" w:rsidP="00573384">
            <w:pPr>
              <w:pStyle w:val="SCVtablecolhead"/>
              <w:jc w:val="center"/>
              <w:cnfStyle w:val="100000000000" w:firstRow="1" w:lastRow="0" w:firstColumn="0" w:lastColumn="0" w:oddVBand="0" w:evenVBand="0" w:oddHBand="0" w:evenHBand="0" w:firstRowFirstColumn="0" w:firstRowLastColumn="0" w:lastRowFirstColumn="0" w:lastRowLastColumn="0"/>
              <w:rPr>
                <w:rFonts w:ascii="VIC SemiBold" w:eastAsia="Yu Gothic Light" w:hAnsi="VIC SemiBold"/>
              </w:rPr>
            </w:pPr>
            <w:r w:rsidRPr="00BF06DD">
              <w:rPr>
                <w:rFonts w:ascii="VIC SemiBold" w:eastAsia="Yu Gothic Light" w:hAnsi="VIC SemiBold"/>
              </w:rPr>
              <w:t>Change (%)</w:t>
            </w:r>
          </w:p>
        </w:tc>
      </w:tr>
      <w:tr w:rsidR="00FF6C8C" w:rsidRPr="00C57089" w14:paraId="02028881" w14:textId="77777777" w:rsidTr="004D2973">
        <w:trPr>
          <w:cantSplit/>
        </w:trPr>
        <w:tc>
          <w:tcPr>
            <w:cnfStyle w:val="001000000000" w:firstRow="0" w:lastRow="0" w:firstColumn="1" w:lastColumn="0" w:oddVBand="0" w:evenVBand="0" w:oddHBand="0" w:evenHBand="0" w:firstRowFirstColumn="0" w:firstRowLastColumn="0" w:lastRowFirstColumn="0" w:lastRowLastColumn="0"/>
            <w:tcW w:w="1418" w:type="dxa"/>
            <w:gridSpan w:val="2"/>
            <w:hideMark/>
          </w:tcPr>
          <w:p w14:paraId="2964C3C7" w14:textId="6804546C" w:rsidR="00FF6C8C" w:rsidRPr="00C57089" w:rsidRDefault="00FF6C8C" w:rsidP="00FF6C8C">
            <w:pPr>
              <w:pStyle w:val="SCVtablerowhead"/>
              <w:spacing w:before="100"/>
              <w:rPr>
                <w:rFonts w:ascii="VIC Medium" w:eastAsia="VIC" w:hAnsi="VIC Medium"/>
                <w:b/>
              </w:rPr>
            </w:pPr>
            <w:r w:rsidRPr="00C57089">
              <w:rPr>
                <w:rFonts w:eastAsia="VIC"/>
              </w:rPr>
              <w:t>Online training</w:t>
            </w:r>
          </w:p>
        </w:tc>
        <w:tc>
          <w:tcPr>
            <w:tcW w:w="3118" w:type="dxa"/>
            <w:hideMark/>
          </w:tcPr>
          <w:p w14:paraId="19B76E9B" w14:textId="4E884606" w:rsidR="00FF6C8C" w:rsidRPr="00C57089" w:rsidRDefault="00FF6C8C" w:rsidP="00FF6C8C">
            <w:pPr>
              <w:pStyle w:val="SCVtablebody"/>
              <w:cnfStyle w:val="000000000000" w:firstRow="0" w:lastRow="0" w:firstColumn="0" w:lastColumn="0" w:oddVBand="0" w:evenVBand="0" w:oddHBand="0" w:evenHBand="0" w:firstRowFirstColumn="0" w:firstRowLastColumn="0" w:lastRowFirstColumn="0" w:lastRowLastColumn="0"/>
              <w:rPr>
                <w:rFonts w:eastAsia="VIC"/>
              </w:rPr>
            </w:pPr>
            <w:r w:rsidRPr="00C57089">
              <w:rPr>
                <w:rFonts w:ascii="VIC" w:eastAsia="VIC" w:hAnsi="VIC"/>
              </w:rPr>
              <w:t>Medical practitioners registered for the online training program</w:t>
            </w:r>
          </w:p>
        </w:tc>
        <w:tc>
          <w:tcPr>
            <w:tcW w:w="1418" w:type="dxa"/>
            <w:hideMark/>
          </w:tcPr>
          <w:p w14:paraId="2D1AE476" w14:textId="76565D36" w:rsidR="00FF6C8C" w:rsidRPr="00C57089" w:rsidRDefault="009228A0"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highlight w:val="yellow"/>
              </w:rPr>
            </w:pPr>
            <w:r>
              <w:rPr>
                <w:rFonts w:ascii="VIC" w:eastAsia="Arial" w:hAnsi="VIC"/>
              </w:rPr>
              <w:t>511</w:t>
            </w:r>
          </w:p>
        </w:tc>
        <w:tc>
          <w:tcPr>
            <w:tcW w:w="1417" w:type="dxa"/>
            <w:hideMark/>
          </w:tcPr>
          <w:p w14:paraId="7BBB4686" w14:textId="22EB67B6" w:rsidR="00FF6C8C" w:rsidRPr="004F3DB6" w:rsidRDefault="006753A5"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rPr>
            </w:pPr>
            <w:r>
              <w:rPr>
                <w:rFonts w:ascii="VIC" w:eastAsia="Arial" w:hAnsi="VIC"/>
              </w:rPr>
              <w:t>618</w:t>
            </w:r>
          </w:p>
        </w:tc>
        <w:tc>
          <w:tcPr>
            <w:tcW w:w="1418" w:type="dxa"/>
          </w:tcPr>
          <w:p w14:paraId="5A117F31" w14:textId="77D9BD3D" w:rsidR="00FF6C8C" w:rsidRPr="004F3DB6" w:rsidRDefault="006753A5"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734</w:t>
            </w:r>
          </w:p>
        </w:tc>
        <w:tc>
          <w:tcPr>
            <w:tcW w:w="1417" w:type="dxa"/>
            <w:hideMark/>
          </w:tcPr>
          <w:p w14:paraId="5A8D83B4" w14:textId="5E8C090E" w:rsidR="00FF6C8C" w:rsidRPr="004F3DB6" w:rsidRDefault="00FF6C8C"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rPr>
            </w:pPr>
            <w:r w:rsidRPr="004F3DB6">
              <w:rPr>
                <w:rFonts w:ascii="VIC" w:eastAsia="Arial" w:hAnsi="VIC"/>
              </w:rPr>
              <w:t>+1</w:t>
            </w:r>
            <w:r w:rsidR="00CE72B2" w:rsidRPr="004F3DB6">
              <w:rPr>
                <w:rFonts w:ascii="VIC" w:eastAsia="Arial" w:hAnsi="VIC"/>
              </w:rPr>
              <w:t>9</w:t>
            </w:r>
            <w:r w:rsidRPr="004F3DB6">
              <w:rPr>
                <w:rFonts w:ascii="VIC" w:eastAsia="Arial" w:hAnsi="VIC"/>
              </w:rPr>
              <w:t>%</w:t>
            </w:r>
          </w:p>
        </w:tc>
      </w:tr>
      <w:tr w:rsidR="00FF6C8C" w:rsidRPr="00C57089" w14:paraId="3A49C4A8" w14:textId="77777777" w:rsidTr="004D2973">
        <w:trPr>
          <w:cantSplit/>
        </w:trPr>
        <w:tc>
          <w:tcPr>
            <w:cnfStyle w:val="001000000000" w:firstRow="0" w:lastRow="0" w:firstColumn="1" w:lastColumn="0" w:oddVBand="0" w:evenVBand="0" w:oddHBand="0" w:evenHBand="0" w:firstRowFirstColumn="0" w:firstRowLastColumn="0" w:lastRowFirstColumn="0" w:lastRowLastColumn="0"/>
            <w:tcW w:w="1418" w:type="dxa"/>
            <w:gridSpan w:val="2"/>
            <w:hideMark/>
          </w:tcPr>
          <w:p w14:paraId="363B76DC" w14:textId="15BBBC1E" w:rsidR="00FF6C8C" w:rsidRPr="00C57089" w:rsidRDefault="00FF6C8C" w:rsidP="00FF6C8C">
            <w:pPr>
              <w:pStyle w:val="SCVtablerowhead"/>
              <w:rPr>
                <w:rFonts w:ascii="VIC Medium" w:eastAsia="VIC" w:hAnsi="VIC Medium"/>
                <w:b/>
              </w:rPr>
            </w:pPr>
            <w:r w:rsidRPr="00C57089">
              <w:rPr>
                <w:rFonts w:eastAsia="VIC"/>
              </w:rPr>
              <w:t xml:space="preserve">Portal </w:t>
            </w:r>
            <w:r w:rsidRPr="00C57089">
              <w:rPr>
                <w:rFonts w:ascii="VIC Medium" w:eastAsia="VIC" w:hAnsi="VIC Medium"/>
                <w:b/>
              </w:rPr>
              <w:t>registration</w:t>
            </w:r>
          </w:p>
        </w:tc>
        <w:tc>
          <w:tcPr>
            <w:tcW w:w="3118" w:type="dxa"/>
            <w:hideMark/>
          </w:tcPr>
          <w:p w14:paraId="224BA008" w14:textId="6EAD5F35" w:rsidR="00FF6C8C" w:rsidRPr="00C57089" w:rsidRDefault="00FF6C8C" w:rsidP="00FF6C8C">
            <w:pPr>
              <w:pStyle w:val="SCVtablebody"/>
              <w:cnfStyle w:val="000000000000" w:firstRow="0" w:lastRow="0" w:firstColumn="0" w:lastColumn="0" w:oddVBand="0" w:evenVBand="0" w:oddHBand="0" w:evenHBand="0" w:firstRowFirstColumn="0" w:firstRowLastColumn="0" w:lastRowFirstColumn="0" w:lastRowLastColumn="0"/>
              <w:rPr>
                <w:rFonts w:eastAsia="VIC"/>
              </w:rPr>
            </w:pPr>
            <w:r w:rsidRPr="00C57089">
              <w:rPr>
                <w:rFonts w:ascii="VIC" w:eastAsia="VIC" w:hAnsi="VIC"/>
              </w:rPr>
              <w:t>Trained medical practitioner registration within the Voluntary Assisted Dying portal</w:t>
            </w:r>
          </w:p>
        </w:tc>
        <w:tc>
          <w:tcPr>
            <w:tcW w:w="1418" w:type="dxa"/>
            <w:hideMark/>
          </w:tcPr>
          <w:p w14:paraId="4A470FAC" w14:textId="53668263" w:rsidR="00FF6C8C" w:rsidRPr="004F3DB6" w:rsidRDefault="00FF6C8C"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rPr>
            </w:pPr>
            <w:r w:rsidRPr="004F3DB6">
              <w:rPr>
                <w:rFonts w:ascii="VIC" w:eastAsia="VIC" w:hAnsi="VIC"/>
              </w:rPr>
              <w:t>234</w:t>
            </w:r>
          </w:p>
        </w:tc>
        <w:tc>
          <w:tcPr>
            <w:tcW w:w="1417" w:type="dxa"/>
            <w:hideMark/>
          </w:tcPr>
          <w:p w14:paraId="23311F3D" w14:textId="3B284D4A" w:rsidR="00FF6C8C" w:rsidRPr="004F3DB6" w:rsidRDefault="00FF6C8C"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rPr>
            </w:pPr>
            <w:r w:rsidRPr="004F3DB6">
              <w:rPr>
                <w:rFonts w:ascii="VIC" w:eastAsia="VIC" w:hAnsi="VIC"/>
              </w:rPr>
              <w:t>326</w:t>
            </w:r>
          </w:p>
        </w:tc>
        <w:tc>
          <w:tcPr>
            <w:tcW w:w="1418" w:type="dxa"/>
          </w:tcPr>
          <w:p w14:paraId="5EF12214" w14:textId="248E2BB0" w:rsidR="00FF6C8C" w:rsidRPr="004F3DB6" w:rsidRDefault="0010189A"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rPr>
            </w:pPr>
            <w:r w:rsidRPr="004F3DB6">
              <w:rPr>
                <w:rFonts w:eastAsia="VIC"/>
              </w:rPr>
              <w:t>347</w:t>
            </w:r>
          </w:p>
        </w:tc>
        <w:tc>
          <w:tcPr>
            <w:tcW w:w="1417" w:type="dxa"/>
            <w:hideMark/>
          </w:tcPr>
          <w:p w14:paraId="2E883443" w14:textId="56ABE042" w:rsidR="00FF6C8C" w:rsidRPr="004F3DB6" w:rsidRDefault="00FF6C8C"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rPr>
            </w:pPr>
            <w:r w:rsidRPr="004F3DB6">
              <w:rPr>
                <w:rFonts w:ascii="VIC" w:eastAsia="VIC" w:hAnsi="VIC"/>
              </w:rPr>
              <w:t>+</w:t>
            </w:r>
            <w:r w:rsidR="0010189A" w:rsidRPr="004F3DB6">
              <w:rPr>
                <w:rFonts w:ascii="VIC" w:eastAsia="VIC" w:hAnsi="VIC"/>
              </w:rPr>
              <w:t>6</w:t>
            </w:r>
            <w:r w:rsidRPr="004F3DB6">
              <w:rPr>
                <w:rFonts w:ascii="VIC" w:eastAsia="VIC" w:hAnsi="VIC"/>
              </w:rPr>
              <w:t>%</w:t>
            </w:r>
          </w:p>
        </w:tc>
      </w:tr>
      <w:tr w:rsidR="00FF6C8C" w:rsidRPr="00C57089" w14:paraId="5EC3AD7A" w14:textId="77777777" w:rsidTr="004D2973">
        <w:trPr>
          <w:cantSplit/>
        </w:trPr>
        <w:tc>
          <w:tcPr>
            <w:cnfStyle w:val="001000000000" w:firstRow="0" w:lastRow="0" w:firstColumn="1" w:lastColumn="0" w:oddVBand="0" w:evenVBand="0" w:oddHBand="0" w:evenHBand="0" w:firstRowFirstColumn="0" w:firstRowLastColumn="0" w:lastRowFirstColumn="0" w:lastRowLastColumn="0"/>
            <w:tcW w:w="1418" w:type="dxa"/>
            <w:gridSpan w:val="2"/>
            <w:hideMark/>
          </w:tcPr>
          <w:p w14:paraId="3B0A4476" w14:textId="1ADBD4B4" w:rsidR="00FF6C8C" w:rsidRPr="00C57089" w:rsidRDefault="00FF6C8C" w:rsidP="00FF6C8C">
            <w:pPr>
              <w:pStyle w:val="SCVtablerowhead"/>
              <w:spacing w:before="100"/>
              <w:rPr>
                <w:rFonts w:ascii="VIC Medium" w:eastAsia="VIC" w:hAnsi="VIC Medium"/>
                <w:b/>
              </w:rPr>
            </w:pPr>
            <w:r w:rsidRPr="00C57089">
              <w:rPr>
                <w:rFonts w:eastAsia="VIC"/>
              </w:rPr>
              <w:t xml:space="preserve">Case </w:t>
            </w:r>
            <w:r w:rsidRPr="00C57089">
              <w:rPr>
                <w:rFonts w:ascii="VIC Medium" w:eastAsia="VIC" w:hAnsi="VIC Medium"/>
                <w:b/>
              </w:rPr>
              <w:t>involvement*</w:t>
            </w:r>
          </w:p>
        </w:tc>
        <w:tc>
          <w:tcPr>
            <w:tcW w:w="3118" w:type="dxa"/>
            <w:hideMark/>
          </w:tcPr>
          <w:p w14:paraId="13F13E22" w14:textId="3FC1F88B" w:rsidR="00FF6C8C" w:rsidRPr="00C57089" w:rsidRDefault="00FF6C8C" w:rsidP="00FF6C8C">
            <w:pPr>
              <w:pStyle w:val="SCVtablebody"/>
              <w:cnfStyle w:val="000000000000" w:firstRow="0" w:lastRow="0" w:firstColumn="0" w:lastColumn="0" w:oddVBand="0" w:evenVBand="0" w:oddHBand="0" w:evenHBand="0" w:firstRowFirstColumn="0" w:firstRowLastColumn="0" w:lastRowFirstColumn="0" w:lastRowLastColumn="0"/>
              <w:rPr>
                <w:rFonts w:eastAsia="VIC"/>
              </w:rPr>
            </w:pPr>
            <w:r w:rsidRPr="00C57089">
              <w:rPr>
                <w:rFonts w:ascii="VIC" w:eastAsia="VIC" w:hAnsi="VIC"/>
              </w:rPr>
              <w:t xml:space="preserve">Participation by the medical practitioner in </w:t>
            </w:r>
            <w:r w:rsidR="006002EA">
              <w:rPr>
                <w:rFonts w:ascii="VIC" w:eastAsia="VIC" w:hAnsi="VIC"/>
              </w:rPr>
              <w:t xml:space="preserve">at least </w:t>
            </w:r>
            <w:r w:rsidRPr="00C57089">
              <w:rPr>
                <w:rFonts w:ascii="VIC" w:eastAsia="VIC" w:hAnsi="VIC"/>
              </w:rPr>
              <w:t xml:space="preserve">one case as either the </w:t>
            </w:r>
            <w:r w:rsidR="0066627D">
              <w:rPr>
                <w:rFonts w:ascii="VIC" w:eastAsia="VIC" w:hAnsi="VIC"/>
              </w:rPr>
              <w:t>co-ordinating</w:t>
            </w:r>
            <w:r w:rsidRPr="00C57089">
              <w:rPr>
                <w:rFonts w:ascii="VIC" w:eastAsia="VIC" w:hAnsi="VIC"/>
              </w:rPr>
              <w:t xml:space="preserve"> or consulting medical practitioner </w:t>
            </w:r>
          </w:p>
        </w:tc>
        <w:tc>
          <w:tcPr>
            <w:tcW w:w="1418" w:type="dxa"/>
            <w:hideMark/>
          </w:tcPr>
          <w:p w14:paraId="28E95AF8" w14:textId="4D9F96B2" w:rsidR="00FF6C8C" w:rsidRPr="004F3DB6" w:rsidRDefault="00FF6C8C"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rPr>
            </w:pPr>
            <w:r w:rsidRPr="004F3DB6">
              <w:rPr>
                <w:rFonts w:ascii="VIC" w:eastAsia="VIC" w:hAnsi="VIC"/>
              </w:rPr>
              <w:t>154</w:t>
            </w:r>
          </w:p>
        </w:tc>
        <w:tc>
          <w:tcPr>
            <w:tcW w:w="1417" w:type="dxa"/>
            <w:hideMark/>
          </w:tcPr>
          <w:p w14:paraId="1B53B3EA" w14:textId="038784C2" w:rsidR="00FF6C8C" w:rsidRPr="004F3DB6" w:rsidRDefault="00FF6C8C"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rPr>
            </w:pPr>
            <w:r w:rsidRPr="004F3DB6">
              <w:rPr>
                <w:rFonts w:ascii="VIC" w:eastAsia="VIC" w:hAnsi="VIC"/>
              </w:rPr>
              <w:t>185</w:t>
            </w:r>
          </w:p>
        </w:tc>
        <w:tc>
          <w:tcPr>
            <w:tcW w:w="1418" w:type="dxa"/>
          </w:tcPr>
          <w:p w14:paraId="2930A911" w14:textId="777439F8" w:rsidR="00FF6C8C" w:rsidRPr="004F3DB6" w:rsidRDefault="0010189A"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rPr>
            </w:pPr>
            <w:r w:rsidRPr="004F3DB6">
              <w:rPr>
                <w:rFonts w:eastAsia="VIC"/>
              </w:rPr>
              <w:t>208</w:t>
            </w:r>
          </w:p>
        </w:tc>
        <w:tc>
          <w:tcPr>
            <w:tcW w:w="1417" w:type="dxa"/>
            <w:hideMark/>
          </w:tcPr>
          <w:p w14:paraId="7529C6FC" w14:textId="314F5E06" w:rsidR="00FF6C8C" w:rsidRPr="004F3DB6" w:rsidRDefault="00FF6C8C" w:rsidP="00FF6C8C">
            <w:pPr>
              <w:pStyle w:val="SCVtablebody"/>
              <w:jc w:val="center"/>
              <w:cnfStyle w:val="000000000000" w:firstRow="0" w:lastRow="0" w:firstColumn="0" w:lastColumn="0" w:oddVBand="0" w:evenVBand="0" w:oddHBand="0" w:evenHBand="0" w:firstRowFirstColumn="0" w:firstRowLastColumn="0" w:lastRowFirstColumn="0" w:lastRowLastColumn="0"/>
              <w:rPr>
                <w:rFonts w:eastAsia="VIC"/>
              </w:rPr>
            </w:pPr>
            <w:r w:rsidRPr="004F3DB6">
              <w:rPr>
                <w:rFonts w:ascii="VIC" w:eastAsia="VIC" w:hAnsi="VIC"/>
              </w:rPr>
              <w:t>+</w:t>
            </w:r>
            <w:r w:rsidR="0010189A" w:rsidRPr="004F3DB6">
              <w:rPr>
                <w:rFonts w:ascii="VIC" w:eastAsia="VIC" w:hAnsi="VIC"/>
              </w:rPr>
              <w:t>12</w:t>
            </w:r>
            <w:r w:rsidRPr="004F3DB6">
              <w:rPr>
                <w:rFonts w:ascii="VIC" w:eastAsia="VIC" w:hAnsi="VIC"/>
              </w:rPr>
              <w:t>%</w:t>
            </w:r>
          </w:p>
        </w:tc>
      </w:tr>
    </w:tbl>
    <w:p w14:paraId="60D72219" w14:textId="26229141" w:rsidR="00573384" w:rsidRPr="00C57089" w:rsidRDefault="00CE0E17" w:rsidP="00CE0E17">
      <w:pPr>
        <w:rPr>
          <w:sz w:val="17"/>
          <w:szCs w:val="17"/>
          <w:lang w:eastAsia="en-US"/>
        </w:rPr>
      </w:pPr>
      <w:r w:rsidRPr="004F3DB6">
        <w:rPr>
          <w:sz w:val="17"/>
          <w:szCs w:val="17"/>
          <w:lang w:eastAsia="en-US"/>
        </w:rPr>
        <w:t>* Figures presented in previous reports have provided total numbers to date. This report provides trends over time and provides numbers per reporting year</w:t>
      </w:r>
      <w:r w:rsidR="003735B0" w:rsidRPr="004F3DB6">
        <w:rPr>
          <w:sz w:val="17"/>
          <w:szCs w:val="17"/>
          <w:lang w:eastAsia="en-US"/>
        </w:rPr>
        <w:t>.</w:t>
      </w:r>
      <w:r w:rsidR="003735B0" w:rsidRPr="00C57089">
        <w:rPr>
          <w:sz w:val="17"/>
          <w:szCs w:val="17"/>
          <w:lang w:eastAsia="en-US"/>
        </w:rPr>
        <w:t xml:space="preserve"> </w:t>
      </w:r>
    </w:p>
    <w:p w14:paraId="1D8FEB67" w14:textId="172B3000" w:rsidR="00BE5A4D" w:rsidRPr="00C57089" w:rsidRDefault="00BE5A4D" w:rsidP="00BE5A4D">
      <w:pPr>
        <w:tabs>
          <w:tab w:val="left" w:pos="2910"/>
        </w:tabs>
        <w:sectPr w:rsidR="00BE5A4D" w:rsidRPr="00C57089" w:rsidSect="00EB29C3">
          <w:type w:val="continuous"/>
          <w:pgSz w:w="11906" w:h="16838" w:code="9"/>
          <w:pgMar w:top="3402" w:right="851" w:bottom="1361" w:left="851" w:header="851" w:footer="851" w:gutter="0"/>
          <w:cols w:space="284"/>
          <w:docGrid w:linePitch="360"/>
        </w:sectPr>
      </w:pPr>
    </w:p>
    <w:p w14:paraId="70281AE0" w14:textId="6EDD2B1E" w:rsidR="00573384" w:rsidRPr="00C57089" w:rsidRDefault="00573384" w:rsidP="00DB243D">
      <w:pPr>
        <w:pStyle w:val="SCVfigurecaption"/>
        <w:sectPr w:rsidR="00573384" w:rsidRPr="00C57089" w:rsidSect="00EB29C3">
          <w:type w:val="continuous"/>
          <w:pgSz w:w="11906" w:h="16838" w:code="9"/>
          <w:pgMar w:top="3402" w:right="851" w:bottom="1361" w:left="851" w:header="851" w:footer="851" w:gutter="0"/>
          <w:cols w:num="2" w:space="284"/>
          <w:docGrid w:linePitch="360"/>
        </w:sectPr>
      </w:pPr>
    </w:p>
    <w:p w14:paraId="7BCF60B6" w14:textId="35CC03CD" w:rsidR="00D22E9A" w:rsidRDefault="00D22E9A" w:rsidP="00673F0E">
      <w:pPr>
        <w:pStyle w:val="SCVtablefigurenote"/>
        <w:sectPr w:rsidR="00D22E9A" w:rsidSect="00E323F5">
          <w:type w:val="continuous"/>
          <w:pgSz w:w="11906" w:h="16838" w:code="9"/>
          <w:pgMar w:top="3402" w:right="851" w:bottom="1361" w:left="851" w:header="851" w:footer="851" w:gutter="0"/>
          <w:cols w:space="284"/>
          <w:docGrid w:linePitch="360"/>
        </w:sectPr>
      </w:pPr>
    </w:p>
    <w:p w14:paraId="0A238494" w14:textId="6EBAAA82" w:rsidR="00D22E9A" w:rsidRDefault="00D22E9A" w:rsidP="00673F0E">
      <w:pPr>
        <w:pStyle w:val="SCVtablefigurenote"/>
        <w:sectPr w:rsidR="00D22E9A" w:rsidSect="00DB46FE">
          <w:type w:val="continuous"/>
          <w:pgSz w:w="11906" w:h="16838" w:code="9"/>
          <w:pgMar w:top="3402" w:right="851" w:bottom="1361" w:left="851" w:header="851" w:footer="851" w:gutter="0"/>
          <w:cols w:num="2" w:space="284"/>
          <w:docGrid w:linePitch="360"/>
        </w:sectPr>
      </w:pPr>
    </w:p>
    <w:p w14:paraId="76CCEC4A" w14:textId="65DE42F9" w:rsidR="00DB243D" w:rsidRDefault="00DB243D" w:rsidP="005C0209">
      <w:pPr>
        <w:pStyle w:val="SCVfigurecaption"/>
      </w:pPr>
      <w:r>
        <w:t xml:space="preserve">Figure </w:t>
      </w:r>
      <w:r w:rsidR="00D828D4">
        <w:t>2</w:t>
      </w:r>
      <w:r>
        <w:t>: Clinical specialties of medical practitioners by primary location of practice</w:t>
      </w:r>
    </w:p>
    <w:p w14:paraId="5B0587F9" w14:textId="0CE1CB0B" w:rsidR="00D71D6F" w:rsidRDefault="00C075D6" w:rsidP="00DB243D">
      <w:pPr>
        <w:pStyle w:val="SCVbody"/>
      </w:pPr>
      <w:r>
        <w:rPr>
          <w:noProof/>
        </w:rPr>
        <w:drawing>
          <wp:inline distT="0" distB="0" distL="0" distR="0" wp14:anchorId="4ECF02A6" wp14:editId="2842792A">
            <wp:extent cx="6477891" cy="309688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3118" b="9673"/>
                    <a:stretch/>
                  </pic:blipFill>
                  <pic:spPr bwMode="auto">
                    <a:xfrm>
                      <a:off x="0" y="0"/>
                      <a:ext cx="6477891" cy="3096883"/>
                    </a:xfrm>
                    <a:prstGeom prst="rect">
                      <a:avLst/>
                    </a:prstGeom>
                    <a:noFill/>
                    <a:ln>
                      <a:noFill/>
                    </a:ln>
                    <a:extLst>
                      <a:ext uri="{53640926-AAD7-44D8-BBD7-CCE9431645EC}">
                        <a14:shadowObscured xmlns:a14="http://schemas.microsoft.com/office/drawing/2010/main"/>
                      </a:ext>
                    </a:extLst>
                  </pic:spPr>
                </pic:pic>
              </a:graphicData>
            </a:graphic>
          </wp:inline>
        </w:drawing>
      </w:r>
    </w:p>
    <w:p w14:paraId="68C27577" w14:textId="4A04D217" w:rsidR="00DB243D" w:rsidRDefault="00C075D6" w:rsidP="00DB243D">
      <w:pPr>
        <w:pStyle w:val="SCVtablefigurenote"/>
      </w:pPr>
      <w:r>
        <w:t>Please note:</w:t>
      </w:r>
      <w:r w:rsidR="00DB243D">
        <w:t xml:space="preserve"> Other specialty areas include psychiatry</w:t>
      </w:r>
      <w:r w:rsidR="00DF2B78">
        <w:t xml:space="preserve"> and</w:t>
      </w:r>
      <w:r w:rsidR="00DB243D">
        <w:t xml:space="preserve"> urology, or do not have a specialty area(s) listed </w:t>
      </w:r>
      <w:r w:rsidR="00D876CC">
        <w:t>by</w:t>
      </w:r>
      <w:r w:rsidR="00DB243D">
        <w:t xml:space="preserve"> </w:t>
      </w:r>
      <w:r w:rsidR="00280603" w:rsidRPr="00280603">
        <w:t>Australian Health Practitioner Regulation Authority</w:t>
      </w:r>
      <w:r w:rsidR="00DB243D">
        <w:t xml:space="preserve">. </w:t>
      </w:r>
      <w:r w:rsidR="00C8588B">
        <w:t>‘</w:t>
      </w:r>
      <w:r w:rsidR="009A1149">
        <w:t xml:space="preserve">Internal </w:t>
      </w:r>
      <w:r w:rsidR="00DB243D">
        <w:t>medicine</w:t>
      </w:r>
      <w:r w:rsidR="00E41DCD">
        <w:t>’</w:t>
      </w:r>
      <w:r w:rsidR="00DB243D">
        <w:t xml:space="preserve"> includes associated subspecialties including cardiology, gastroenterology and hepatology, geriatric medicine, infectious diseases, intensive care </w:t>
      </w:r>
      <w:r w:rsidR="00DE435E">
        <w:t>medicine</w:t>
      </w:r>
      <w:r w:rsidR="00DB243D">
        <w:t xml:space="preserve"> and nephrology.</w:t>
      </w:r>
    </w:p>
    <w:p w14:paraId="15EAAAD2" w14:textId="27FEC53C" w:rsidR="00673F0E" w:rsidRDefault="00673F0E">
      <w:pPr>
        <w:spacing w:line="280" w:lineRule="atLeast"/>
        <w:rPr>
          <w:sz w:val="17"/>
          <w:szCs w:val="17"/>
        </w:rPr>
      </w:pPr>
      <w:r>
        <w:br w:type="page"/>
      </w:r>
    </w:p>
    <w:p w14:paraId="05E671AF" w14:textId="7E396379" w:rsidR="00673F0E" w:rsidRDefault="00673F0E" w:rsidP="00673F0E">
      <w:pPr>
        <w:pStyle w:val="SCVfigurecaption"/>
      </w:pPr>
      <w:r>
        <w:t xml:space="preserve">Figure </w:t>
      </w:r>
      <w:r w:rsidR="00D828D4">
        <w:t>3</w:t>
      </w:r>
      <w:r>
        <w:t>: Number of</w:t>
      </w:r>
      <w:r w:rsidRPr="004D328C">
        <w:t xml:space="preserve"> practitioners </w:t>
      </w:r>
      <w:r w:rsidRPr="0037108A">
        <w:t>newly</w:t>
      </w:r>
      <w:r>
        <w:t xml:space="preserve"> registered in the </w:t>
      </w:r>
      <w:r w:rsidR="00CE7157">
        <w:t>Voluntary Assisted Dying</w:t>
      </w:r>
      <w:r>
        <w:t xml:space="preserve"> portal</w:t>
      </w:r>
    </w:p>
    <w:p w14:paraId="68B88A22" w14:textId="357695EF" w:rsidR="00573384" w:rsidRDefault="008A540B" w:rsidP="00DB243D">
      <w:pPr>
        <w:pStyle w:val="SCVbody"/>
        <w:sectPr w:rsidR="00573384" w:rsidSect="00EB29C3">
          <w:type w:val="continuous"/>
          <w:pgSz w:w="11906" w:h="16838" w:code="9"/>
          <w:pgMar w:top="3402" w:right="851" w:bottom="1361" w:left="851" w:header="851" w:footer="851" w:gutter="0"/>
          <w:cols w:space="284"/>
          <w:docGrid w:linePitch="360"/>
        </w:sectPr>
      </w:pPr>
      <w:r>
        <w:rPr>
          <w:noProof/>
        </w:rPr>
        <w:drawing>
          <wp:inline distT="0" distB="0" distL="0" distR="0" wp14:anchorId="59E44666" wp14:editId="16313163">
            <wp:extent cx="6477298" cy="30537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4408" b="9451"/>
                    <a:stretch/>
                  </pic:blipFill>
                  <pic:spPr bwMode="auto">
                    <a:xfrm>
                      <a:off x="0" y="0"/>
                      <a:ext cx="6478270" cy="3054209"/>
                    </a:xfrm>
                    <a:prstGeom prst="rect">
                      <a:avLst/>
                    </a:prstGeom>
                    <a:noFill/>
                    <a:ln>
                      <a:noFill/>
                    </a:ln>
                    <a:extLst>
                      <a:ext uri="{53640926-AAD7-44D8-BBD7-CCE9431645EC}">
                        <a14:shadowObscured xmlns:a14="http://schemas.microsoft.com/office/drawing/2010/main"/>
                      </a:ext>
                    </a:extLst>
                  </pic:spPr>
                </pic:pic>
              </a:graphicData>
            </a:graphic>
          </wp:inline>
        </w:drawing>
      </w:r>
    </w:p>
    <w:p w14:paraId="38C0E0DA" w14:textId="39940CB3" w:rsidR="00DB243D" w:rsidRPr="004F3DB6" w:rsidRDefault="00DB243D" w:rsidP="00DB243D">
      <w:pPr>
        <w:pStyle w:val="SCVbody"/>
      </w:pPr>
      <w:r w:rsidRPr="004F3DB6">
        <w:t xml:space="preserve">In total, </w:t>
      </w:r>
      <w:r w:rsidR="00A457B1" w:rsidRPr="004F3DB6">
        <w:t xml:space="preserve">60 </w:t>
      </w:r>
      <w:r w:rsidR="00121420">
        <w:t>percent</w:t>
      </w:r>
      <w:r w:rsidRPr="004F3DB6">
        <w:t xml:space="preserve"> of active</w:t>
      </w:r>
      <w:r w:rsidR="006307EE" w:rsidRPr="004F3DB6">
        <w:t xml:space="preserve"> medical</w:t>
      </w:r>
      <w:r w:rsidRPr="004F3DB6">
        <w:t xml:space="preserve"> practitioners are in metropolitan Melbourne, and </w:t>
      </w:r>
      <w:r w:rsidR="00A457B1" w:rsidRPr="004F3DB6">
        <w:t xml:space="preserve">40 </w:t>
      </w:r>
      <w:r w:rsidR="00121420">
        <w:t>percent</w:t>
      </w:r>
      <w:r w:rsidRPr="004F3DB6">
        <w:t xml:space="preserve"> practice in regional Victoria. Practitioners in regional Victoria are concentrated around the larger towns in central Victoria, Geelong and the Bellarine peninsula, and the Hume region. There are very few practitioners in Western Victoria.</w:t>
      </w:r>
    </w:p>
    <w:p w14:paraId="11F921BE" w14:textId="514E140E" w:rsidR="0068380D" w:rsidRPr="004F3DB6" w:rsidRDefault="00DB243D" w:rsidP="0068380D">
      <w:pPr>
        <w:pStyle w:val="SCVbody"/>
      </w:pPr>
      <w:r w:rsidRPr="004F3DB6">
        <w:t xml:space="preserve">The distribution of practitioners is broadly consistent with the distribution of the population in Victoria. </w:t>
      </w:r>
      <w:r w:rsidR="008A4876">
        <w:t>Although there are some</w:t>
      </w:r>
      <w:r w:rsidRPr="004F3DB6">
        <w:t xml:space="preserve"> large geographic areas with few, if any, </w:t>
      </w:r>
      <w:r w:rsidR="006A3057" w:rsidRPr="004F3DB6">
        <w:t xml:space="preserve">medical </w:t>
      </w:r>
      <w:r w:rsidRPr="004F3DB6">
        <w:t>practitioners</w:t>
      </w:r>
      <w:r w:rsidR="00BA5745">
        <w:t xml:space="preserve">. This </w:t>
      </w:r>
      <w:r w:rsidRPr="004F3DB6">
        <w:t>mea</w:t>
      </w:r>
      <w:r w:rsidR="00BA5745">
        <w:t>ns</w:t>
      </w:r>
      <w:r w:rsidRPr="004F3DB6">
        <w:t xml:space="preserve"> regional patients</w:t>
      </w:r>
      <w:r w:rsidR="006307EE" w:rsidRPr="004F3DB6">
        <w:t xml:space="preserve"> and medical practitioners</w:t>
      </w:r>
      <w:r w:rsidRPr="004F3DB6">
        <w:t xml:space="preserve"> may have to travel significant distances</w:t>
      </w:r>
      <w:r w:rsidR="00B51331">
        <w:t xml:space="preserve"> to facilitate the required in-person</w:t>
      </w:r>
      <w:r w:rsidR="009A7EF9">
        <w:t xml:space="preserve"> assessments</w:t>
      </w:r>
      <w:r w:rsidRPr="004F3DB6">
        <w:t xml:space="preserve"> and discussions about voluntary assisted dying.</w:t>
      </w:r>
    </w:p>
    <w:p w14:paraId="71181244" w14:textId="6B3F76A1" w:rsidR="00DB243D" w:rsidRPr="004E6DCA" w:rsidRDefault="0068380D" w:rsidP="00530D7D">
      <w:pPr>
        <w:pStyle w:val="SCVquote"/>
        <w:rPr>
          <w:rFonts w:asciiTheme="majorHAnsi" w:hAnsiTheme="majorHAnsi"/>
        </w:rPr>
      </w:pPr>
      <w:r w:rsidRPr="00E9767C">
        <w:t xml:space="preserve">We were lucky that we had a doctor in town because it really got to the point that dad </w:t>
      </w:r>
      <w:bookmarkStart w:id="7" w:name="_Int_iPUVa42T"/>
      <w:r w:rsidRPr="00E9767C">
        <w:t>couldn’t</w:t>
      </w:r>
      <w:bookmarkEnd w:id="7"/>
      <w:r w:rsidRPr="00E9767C">
        <w:t xml:space="preserve"> have travelle</w:t>
      </w:r>
      <w:r w:rsidR="004E6DCA">
        <w:t>d</w:t>
      </w:r>
      <w:r w:rsidRPr="00E9767C">
        <w:t xml:space="preserve"> if we</w:t>
      </w:r>
      <w:r w:rsidR="004E6DCA">
        <w:t xml:space="preserve"> had</w:t>
      </w:r>
      <w:r w:rsidRPr="00E9767C">
        <w:t xml:space="preserve"> needed to do that for appointments. The doctor had trained specifically for one of her long-term patients and we got in touch, and she agreed to do it for us too. She came to see us on her day off. She was wonderful. </w:t>
      </w:r>
      <w:r w:rsidRPr="004E6DCA">
        <w:rPr>
          <w:rFonts w:asciiTheme="majorHAnsi" w:hAnsiTheme="majorHAnsi"/>
        </w:rPr>
        <w:t>Contact person</w:t>
      </w:r>
    </w:p>
    <w:p w14:paraId="08BB5CEC" w14:textId="7CB6E7E9" w:rsidR="00573384" w:rsidRDefault="00573384" w:rsidP="00DB243D">
      <w:pPr>
        <w:pStyle w:val="SCVquote"/>
        <w:sectPr w:rsidR="00573384" w:rsidSect="00EB29C3">
          <w:type w:val="continuous"/>
          <w:pgSz w:w="11906" w:h="16838" w:code="9"/>
          <w:pgMar w:top="3402" w:right="851" w:bottom="1361" w:left="851" w:header="851" w:footer="851" w:gutter="0"/>
          <w:cols w:num="2" w:space="284"/>
          <w:docGrid w:linePitch="360"/>
        </w:sectPr>
      </w:pPr>
    </w:p>
    <w:p w14:paraId="14598BCB" w14:textId="539B6EF5" w:rsidR="00317070" w:rsidRDefault="00DB243D" w:rsidP="00DB243D">
      <w:pPr>
        <w:pStyle w:val="SCVfigurecaption"/>
      </w:pPr>
      <w:r w:rsidRPr="00DB243D">
        <w:t xml:space="preserve">Figure </w:t>
      </w:r>
      <w:r w:rsidR="00D828D4">
        <w:t>4</w:t>
      </w:r>
      <w:r>
        <w:t>:</w:t>
      </w:r>
      <w:r w:rsidRPr="00DB243D">
        <w:t xml:space="preserve"> Geographic distribution of medical practitioners*</w:t>
      </w:r>
    </w:p>
    <w:p w14:paraId="3CC3F0DF" w14:textId="0D9FADE0" w:rsidR="00DB243D" w:rsidRDefault="009A031C" w:rsidP="00DB243D">
      <w:pPr>
        <w:pStyle w:val="SCVbody"/>
        <w:rPr>
          <w:rFonts w:eastAsia="Times New Roman"/>
          <w:lang w:eastAsia="en-US"/>
        </w:rPr>
      </w:pPr>
      <w:r>
        <w:rPr>
          <w:rFonts w:eastAsia="Times New Roman"/>
          <w:noProof/>
          <w:lang w:eastAsia="en-US"/>
        </w:rPr>
        <w:drawing>
          <wp:inline distT="0" distB="0" distL="0" distR="0" wp14:anchorId="374245C6" wp14:editId="216C2410">
            <wp:extent cx="6475730" cy="4721860"/>
            <wp:effectExtent l="0" t="0" r="127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5730" cy="4721860"/>
                    </a:xfrm>
                    <a:prstGeom prst="rect">
                      <a:avLst/>
                    </a:prstGeom>
                    <a:noFill/>
                    <a:ln>
                      <a:noFill/>
                    </a:ln>
                  </pic:spPr>
                </pic:pic>
              </a:graphicData>
            </a:graphic>
          </wp:inline>
        </w:drawing>
      </w:r>
    </w:p>
    <w:p w14:paraId="213A3E3B" w14:textId="7454721E" w:rsidR="00DB243D" w:rsidRDefault="00DB243D" w:rsidP="00DB243D">
      <w:pPr>
        <w:pStyle w:val="SCVtablefigurenote"/>
        <w:rPr>
          <w:rFonts w:eastAsia="Times New Roman"/>
          <w:lang w:eastAsia="en-US"/>
        </w:rPr>
      </w:pPr>
      <w:r w:rsidRPr="00DB243D">
        <w:rPr>
          <w:rFonts w:eastAsia="Times New Roman"/>
          <w:lang w:eastAsia="en-US"/>
        </w:rPr>
        <w:t>*</w:t>
      </w:r>
      <w:r>
        <w:rPr>
          <w:rFonts w:eastAsia="Times New Roman"/>
          <w:lang w:eastAsia="en-US"/>
        </w:rPr>
        <w:t xml:space="preserve"> </w:t>
      </w:r>
      <w:r w:rsidRPr="00DB243D">
        <w:rPr>
          <w:rFonts w:eastAsia="Times New Roman"/>
          <w:lang w:eastAsia="en-US"/>
        </w:rPr>
        <w:t xml:space="preserve">Locations are approximate, based on the centroid of postcodes. </w:t>
      </w:r>
    </w:p>
    <w:p w14:paraId="5CF4C74E" w14:textId="42C3B577" w:rsidR="00053B75" w:rsidRDefault="00053B75">
      <w:pPr>
        <w:spacing w:line="280" w:lineRule="atLeast"/>
        <w:rPr>
          <w:rFonts w:asciiTheme="majorHAnsi" w:eastAsia="Times New Roman" w:hAnsiTheme="majorHAnsi" w:cstheme="majorBidi"/>
          <w:sz w:val="24"/>
          <w:szCs w:val="24"/>
          <w:lang w:eastAsia="en-US"/>
        </w:rPr>
      </w:pPr>
      <w:r>
        <w:rPr>
          <w:rFonts w:eastAsia="Times New Roman"/>
          <w:lang w:eastAsia="en-US"/>
        </w:rPr>
        <w:br w:type="page"/>
      </w:r>
    </w:p>
    <w:p w14:paraId="033530D7" w14:textId="78C679B2" w:rsidR="00DB243D" w:rsidRPr="00DB243D" w:rsidRDefault="00DB243D" w:rsidP="00DB243D">
      <w:pPr>
        <w:pStyle w:val="Heading2"/>
        <w:rPr>
          <w:rFonts w:eastAsia="Times New Roman"/>
          <w:lang w:eastAsia="en-US"/>
        </w:rPr>
      </w:pPr>
      <w:r w:rsidRPr="00DB243D">
        <w:rPr>
          <w:rFonts w:eastAsia="Times New Roman"/>
          <w:lang w:eastAsia="en-US"/>
        </w:rPr>
        <w:t xml:space="preserve">Community of practice </w:t>
      </w:r>
    </w:p>
    <w:p w14:paraId="2705618C" w14:textId="7137A097" w:rsidR="00573384" w:rsidRDefault="00573384" w:rsidP="00DB243D">
      <w:pPr>
        <w:pStyle w:val="SCVbody"/>
        <w:rPr>
          <w:rFonts w:eastAsia="Times New Roman"/>
          <w:lang w:eastAsia="en-US"/>
        </w:rPr>
        <w:sectPr w:rsidR="00573384" w:rsidSect="00EB29C3">
          <w:type w:val="continuous"/>
          <w:pgSz w:w="11906" w:h="16838" w:code="9"/>
          <w:pgMar w:top="3402" w:right="851" w:bottom="1361" w:left="851" w:header="851" w:footer="851" w:gutter="0"/>
          <w:cols w:space="284"/>
          <w:docGrid w:linePitch="360"/>
        </w:sectPr>
      </w:pPr>
    </w:p>
    <w:p w14:paraId="3F720A54" w14:textId="18590F76" w:rsidR="00DB243D" w:rsidRPr="00DB243D" w:rsidRDefault="00DB243D" w:rsidP="00DB243D">
      <w:pPr>
        <w:pStyle w:val="SCVbody"/>
        <w:rPr>
          <w:rFonts w:eastAsia="Times New Roman"/>
          <w:lang w:eastAsia="en-US"/>
        </w:rPr>
      </w:pPr>
      <w:r w:rsidRPr="00DB243D">
        <w:rPr>
          <w:rFonts w:eastAsia="Times New Roman"/>
          <w:lang w:eastAsia="en-US"/>
        </w:rPr>
        <w:t xml:space="preserve">Medical practitioners who have completed voluntary assisted dying training are </w:t>
      </w:r>
      <w:r w:rsidR="00CF26B5">
        <w:rPr>
          <w:rFonts w:eastAsia="Times New Roman"/>
          <w:lang w:eastAsia="en-US"/>
        </w:rPr>
        <w:t xml:space="preserve">encouraged </w:t>
      </w:r>
      <w:r w:rsidRPr="00DB243D">
        <w:rPr>
          <w:rFonts w:eastAsia="Times New Roman"/>
          <w:lang w:eastAsia="en-US"/>
        </w:rPr>
        <w:t xml:space="preserve">to join the community of practice, which is an online peer support network with </w:t>
      </w:r>
      <w:r w:rsidR="000E10F0">
        <w:rPr>
          <w:rFonts w:eastAsia="Times New Roman"/>
          <w:lang w:eastAsia="en-US"/>
        </w:rPr>
        <w:t>63</w:t>
      </w:r>
      <w:r w:rsidR="000E10F0" w:rsidRPr="00DB243D">
        <w:rPr>
          <w:rFonts w:eastAsia="Times New Roman"/>
          <w:lang w:eastAsia="en-US"/>
        </w:rPr>
        <w:t xml:space="preserve"> </w:t>
      </w:r>
      <w:r w:rsidRPr="00DB243D">
        <w:rPr>
          <w:rFonts w:eastAsia="Times New Roman"/>
          <w:lang w:eastAsia="en-US"/>
        </w:rPr>
        <w:t xml:space="preserve">members. The community of practice </w:t>
      </w:r>
      <w:r w:rsidR="000340B7">
        <w:rPr>
          <w:rFonts w:eastAsia="Times New Roman"/>
          <w:lang w:eastAsia="en-US"/>
        </w:rPr>
        <w:t>offers</w:t>
      </w:r>
      <w:r w:rsidR="000340B7" w:rsidRPr="00DB243D">
        <w:rPr>
          <w:rFonts w:eastAsia="Times New Roman"/>
          <w:lang w:eastAsia="en-US"/>
        </w:rPr>
        <w:t xml:space="preserve"> </w:t>
      </w:r>
      <w:r w:rsidRPr="00DB243D">
        <w:rPr>
          <w:rFonts w:eastAsia="Times New Roman"/>
          <w:lang w:eastAsia="en-US"/>
        </w:rPr>
        <w:t xml:space="preserve">support to medical practitioners who are involved in providing services related to voluntary assisted dying. </w:t>
      </w:r>
    </w:p>
    <w:p w14:paraId="313D463C" w14:textId="156CC19F" w:rsidR="00DB243D" w:rsidRPr="00DB243D" w:rsidRDefault="00DB243D" w:rsidP="00DB243D">
      <w:pPr>
        <w:pStyle w:val="SCVbody"/>
        <w:rPr>
          <w:rFonts w:eastAsia="Times New Roman"/>
          <w:lang w:eastAsia="en-US"/>
        </w:rPr>
      </w:pPr>
      <w:r w:rsidRPr="00DB243D">
        <w:rPr>
          <w:rFonts w:eastAsia="Times New Roman"/>
          <w:lang w:eastAsia="en-US"/>
        </w:rPr>
        <w:t xml:space="preserve">The community of practice is a </w:t>
      </w:r>
      <w:r w:rsidR="00467E5E">
        <w:rPr>
          <w:rFonts w:eastAsia="Times New Roman"/>
          <w:lang w:eastAsia="en-US"/>
        </w:rPr>
        <w:t>supportive</w:t>
      </w:r>
      <w:r w:rsidRPr="00DB243D">
        <w:rPr>
          <w:rFonts w:eastAsia="Times New Roman"/>
          <w:lang w:eastAsia="en-US"/>
        </w:rPr>
        <w:t xml:space="preserve"> resource for medical practitioners and current membership includes specialists in oncology, palliative care, geriatrics, </w:t>
      </w:r>
      <w:r w:rsidR="00861B73" w:rsidRPr="00DB243D">
        <w:rPr>
          <w:rFonts w:eastAsia="Times New Roman"/>
          <w:lang w:eastAsia="en-US"/>
        </w:rPr>
        <w:t>anaesthetics,</w:t>
      </w:r>
      <w:r w:rsidRPr="00DB243D">
        <w:rPr>
          <w:rFonts w:eastAsia="Times New Roman"/>
          <w:lang w:eastAsia="en-US"/>
        </w:rPr>
        <w:t xml:space="preserve"> and general practice.</w:t>
      </w:r>
    </w:p>
    <w:p w14:paraId="4B4A839E" w14:textId="1D9A1737" w:rsidR="00DB243D" w:rsidRPr="00DB243D" w:rsidRDefault="00DB243D" w:rsidP="00DB243D">
      <w:pPr>
        <w:pStyle w:val="SCVbody"/>
        <w:rPr>
          <w:rFonts w:eastAsia="Times New Roman"/>
          <w:lang w:eastAsia="en-US"/>
        </w:rPr>
      </w:pPr>
      <w:r w:rsidRPr="00DB243D">
        <w:rPr>
          <w:rFonts w:eastAsia="Times New Roman"/>
          <w:lang w:eastAsia="en-US"/>
        </w:rPr>
        <w:t xml:space="preserve">Medical practitioners can join the community of practice after </w:t>
      </w:r>
      <w:r w:rsidR="000E10F0">
        <w:rPr>
          <w:rFonts w:eastAsia="Times New Roman"/>
          <w:lang w:eastAsia="en-US"/>
        </w:rPr>
        <w:t>completing</w:t>
      </w:r>
      <w:r w:rsidRPr="00DB243D">
        <w:rPr>
          <w:rFonts w:eastAsia="Times New Roman"/>
          <w:lang w:eastAsia="en-US"/>
        </w:rPr>
        <w:t xml:space="preserve"> the voluntary assisted </w:t>
      </w:r>
      <w:r w:rsidR="00056147">
        <w:rPr>
          <w:rFonts w:eastAsia="Times New Roman"/>
          <w:lang w:eastAsia="en-US"/>
        </w:rPr>
        <w:t>d</w:t>
      </w:r>
      <w:r w:rsidRPr="00DB243D">
        <w:rPr>
          <w:rFonts w:eastAsia="Times New Roman"/>
          <w:lang w:eastAsia="en-US"/>
        </w:rPr>
        <w:t xml:space="preserve">ying training. Those wishing to join </w:t>
      </w:r>
      <w:r w:rsidR="004D3315">
        <w:rPr>
          <w:rFonts w:eastAsia="Times New Roman"/>
          <w:lang w:eastAsia="en-US"/>
        </w:rPr>
        <w:t>are encouraged to</w:t>
      </w:r>
      <w:r w:rsidRPr="00DB243D">
        <w:rPr>
          <w:rFonts w:eastAsia="Times New Roman"/>
          <w:lang w:eastAsia="en-US"/>
        </w:rPr>
        <w:t xml:space="preserve"> contact </w:t>
      </w:r>
      <w:hyperlink r:id="rId60" w:history="1">
        <w:r w:rsidRPr="000645E3">
          <w:rPr>
            <w:rStyle w:val="Hyperlink"/>
            <w:rFonts w:eastAsia="Times New Roman"/>
            <w:lang w:eastAsia="en-US"/>
          </w:rPr>
          <w:t>vadcommunity@westvicphn.com.au</w:t>
        </w:r>
      </w:hyperlink>
      <w:r>
        <w:rPr>
          <w:rFonts w:eastAsia="Times New Roman"/>
          <w:lang w:eastAsia="en-US"/>
        </w:rPr>
        <w:t xml:space="preserve">. </w:t>
      </w:r>
    </w:p>
    <w:bookmarkEnd w:id="5"/>
    <w:p w14:paraId="175B684E" w14:textId="1EAB0199" w:rsidR="00091884" w:rsidRPr="004F3DB6" w:rsidRDefault="008210D2" w:rsidP="00DA2314">
      <w:pPr>
        <w:pStyle w:val="SCVpullouttext"/>
        <w:rPr>
          <w:rFonts w:eastAsia="Times" w:cs="Times New Roman"/>
        </w:rPr>
      </w:pPr>
      <w:r>
        <w:rPr>
          <w:rFonts w:eastAsia="Times" w:cs="Times New Roman"/>
        </w:rPr>
        <w:br w:type="column"/>
      </w:r>
      <w:r w:rsidR="00091884" w:rsidRPr="002E3240">
        <w:rPr>
          <w:rFonts w:eastAsia="Times" w:cs="Times New Roman"/>
        </w:rPr>
        <w:t xml:space="preserve">I am pleased that there is a community of people providing </w:t>
      </w:r>
      <w:r w:rsidR="00091884">
        <w:rPr>
          <w:rFonts w:eastAsia="Times" w:cs="Times New Roman"/>
        </w:rPr>
        <w:t>voluntary assisted dying</w:t>
      </w:r>
      <w:r w:rsidR="00091884" w:rsidRPr="002E3240">
        <w:rPr>
          <w:rFonts w:eastAsia="Times" w:cs="Times New Roman"/>
        </w:rPr>
        <w:t xml:space="preserve"> as I feel it could be an isolating experience without this support in a more complicated case.</w:t>
      </w:r>
      <w:r w:rsidR="00091884">
        <w:rPr>
          <w:rFonts w:eastAsia="Times" w:cs="Times New Roman"/>
        </w:rPr>
        <w:t xml:space="preserve"> </w:t>
      </w:r>
      <w:r w:rsidR="00091884" w:rsidRPr="004F3DB6">
        <w:rPr>
          <w:rFonts w:eastAsia="Times" w:cs="Times New Roman"/>
          <w:b/>
          <w:bCs/>
        </w:rPr>
        <w:t>Medical practitioner</w:t>
      </w:r>
    </w:p>
    <w:p w14:paraId="7FE9F254" w14:textId="03DAD026" w:rsidR="00091884" w:rsidRPr="004F3DB6" w:rsidRDefault="00091884" w:rsidP="00DA2314">
      <w:pPr>
        <w:pStyle w:val="SCVpullouttext"/>
        <w:rPr>
          <w:rFonts w:eastAsia="Times" w:cs="Times New Roman"/>
        </w:rPr>
      </w:pPr>
      <w:r w:rsidRPr="004E6DCA">
        <w:rPr>
          <w:rFonts w:eastAsia="Times" w:cs="Times New Roman"/>
        </w:rPr>
        <w:t xml:space="preserve">For my first practitioner administration case, having background info from experienced practitioners through the </w:t>
      </w:r>
      <w:r w:rsidR="009C304F">
        <w:rPr>
          <w:rFonts w:eastAsia="Times" w:cs="Times New Roman"/>
        </w:rPr>
        <w:t>c</w:t>
      </w:r>
      <w:r w:rsidRPr="004E6DCA">
        <w:rPr>
          <w:rFonts w:eastAsia="Times" w:cs="Times New Roman"/>
        </w:rPr>
        <w:t xml:space="preserve">ommunity of </w:t>
      </w:r>
      <w:r w:rsidR="009C304F">
        <w:rPr>
          <w:rFonts w:eastAsia="Times" w:cs="Times New Roman"/>
        </w:rPr>
        <w:t>p</w:t>
      </w:r>
      <w:r w:rsidRPr="004E6DCA">
        <w:rPr>
          <w:rFonts w:eastAsia="Times" w:cs="Times New Roman"/>
        </w:rPr>
        <w:t xml:space="preserve">ractice was very reassuring and helpful to be confident enough during the actual administration. </w:t>
      </w:r>
      <w:r w:rsidRPr="004F3DB6">
        <w:rPr>
          <w:rFonts w:eastAsia="Times" w:cs="Times New Roman"/>
          <w:b/>
          <w:bCs/>
        </w:rPr>
        <w:t>Medical practitioner</w:t>
      </w:r>
    </w:p>
    <w:p w14:paraId="12370921" w14:textId="6162816A" w:rsidR="00EF2D3C" w:rsidRDefault="00573384" w:rsidP="00573384">
      <w:pPr>
        <w:pStyle w:val="SCVbody"/>
      </w:pPr>
      <w:r>
        <w:rPr>
          <w:rFonts w:eastAsia="Times New Roman"/>
          <w:lang w:eastAsia="en-US"/>
        </w:rPr>
        <w:t>.</w:t>
      </w:r>
    </w:p>
    <w:p w14:paraId="12496994" w14:textId="77777777" w:rsidR="00DD6A16" w:rsidRDefault="00DD6A16" w:rsidP="00EF2D3C">
      <w:pPr>
        <w:pStyle w:val="Heading1"/>
        <w:sectPr w:rsidR="00DD6A16" w:rsidSect="00EB29C3">
          <w:type w:val="continuous"/>
          <w:pgSz w:w="11906" w:h="16838" w:code="9"/>
          <w:pgMar w:top="3402" w:right="851" w:bottom="1361" w:left="851" w:header="851" w:footer="851" w:gutter="0"/>
          <w:cols w:num="2" w:space="284"/>
          <w:docGrid w:linePitch="360"/>
        </w:sectPr>
      </w:pPr>
    </w:p>
    <w:p w14:paraId="4D7DD0AD" w14:textId="5FFEDFE9" w:rsidR="00D549B3" w:rsidRDefault="00D549B3">
      <w:pPr>
        <w:spacing w:line="280" w:lineRule="atLeast"/>
        <w:rPr>
          <w:sz w:val="19"/>
          <w:szCs w:val="19"/>
        </w:rPr>
      </w:pPr>
    </w:p>
    <w:p w14:paraId="399C2FFE" w14:textId="5744B409" w:rsidR="006714E1" w:rsidRDefault="006714E1" w:rsidP="009338AB">
      <w:pPr>
        <w:rPr>
          <w:rFonts w:ascii="VIC Medium" w:hAnsi="VIC Medium"/>
          <w:bCs/>
          <w:color w:val="0063A5" w:themeColor="text2"/>
        </w:rPr>
        <w:sectPr w:rsidR="006714E1" w:rsidSect="006714E1">
          <w:type w:val="continuous"/>
          <w:pgSz w:w="11906" w:h="16838" w:code="9"/>
          <w:pgMar w:top="3402" w:right="851" w:bottom="1361" w:left="851" w:header="851" w:footer="851" w:gutter="0"/>
          <w:cols w:space="284"/>
          <w:docGrid w:linePitch="360"/>
        </w:sectPr>
      </w:pPr>
    </w:p>
    <w:p w14:paraId="20F4CDFA" w14:textId="063703B6" w:rsidR="00A05534" w:rsidRDefault="00A05534">
      <w:pPr>
        <w:spacing w:line="280" w:lineRule="atLeast"/>
        <w:rPr>
          <w:sz w:val="19"/>
          <w:szCs w:val="19"/>
        </w:rPr>
      </w:pPr>
      <w:r>
        <w:br w:type="page"/>
      </w:r>
    </w:p>
    <w:p w14:paraId="0E4A03EF" w14:textId="77777777" w:rsidR="00E95EEB" w:rsidRDefault="00E95EEB" w:rsidP="00E17217">
      <w:pPr>
        <w:rPr>
          <w:rFonts w:ascii="VIC SemiBold" w:hAnsi="VIC SemiBold"/>
          <w:sz w:val="44"/>
          <w:szCs w:val="44"/>
        </w:rPr>
        <w:sectPr w:rsidR="00E95EEB" w:rsidSect="00EB29C3">
          <w:type w:val="continuous"/>
          <w:pgSz w:w="11906" w:h="16838" w:code="9"/>
          <w:pgMar w:top="3402" w:right="851" w:bottom="1361" w:left="851" w:header="851" w:footer="851" w:gutter="0"/>
          <w:cols w:num="2" w:space="284"/>
          <w:docGrid w:linePitch="360"/>
        </w:sectPr>
      </w:pPr>
    </w:p>
    <w:p w14:paraId="486A5EE5" w14:textId="737EFB8E" w:rsidR="00E17217" w:rsidRDefault="00E17217" w:rsidP="00FA73D7">
      <w:pPr>
        <w:pStyle w:val="Heading1"/>
      </w:pPr>
      <w:r>
        <w:t>Applications and assessments</w:t>
      </w:r>
    </w:p>
    <w:p w14:paraId="3F5A3873" w14:textId="210A1FC5" w:rsidR="009338AB" w:rsidRDefault="00E95EEB" w:rsidP="00FA73D7">
      <w:pPr>
        <w:pStyle w:val="SCVintroductorytext"/>
      </w:pPr>
      <w:r w:rsidRPr="00E95EEB">
        <w:t xml:space="preserve">An applicant is a person seeking to access voluntary assisted dying. They must meet all eligibility criteria, as assessed by their </w:t>
      </w:r>
      <w:r w:rsidR="0066627D">
        <w:t>co-ordinating</w:t>
      </w:r>
      <w:r w:rsidRPr="00E95EEB">
        <w:t xml:space="preserve"> and consulting medical practitioners. The Statewide Care Navigator Service and the Statewide Pharmacy Service provide support to </w:t>
      </w:r>
      <w:r w:rsidR="0070778F">
        <w:t>appl</w:t>
      </w:r>
      <w:r w:rsidR="007C1F02">
        <w:t>ic</w:t>
      </w:r>
      <w:r w:rsidR="0070778F">
        <w:t>ants</w:t>
      </w:r>
      <w:r w:rsidR="00952718">
        <w:t xml:space="preserve"> and their families</w:t>
      </w:r>
      <w:r w:rsidRPr="00E95EEB">
        <w:t>, medical practitioners, and health services throughout the application</w:t>
      </w:r>
      <w:r w:rsidR="002B3255">
        <w:t xml:space="preserve"> process</w:t>
      </w:r>
      <w:r w:rsidRPr="00E95EEB">
        <w:t>. As more Victorians are aware of this end</w:t>
      </w:r>
      <w:r w:rsidR="00391053">
        <w:t>-</w:t>
      </w:r>
      <w:r w:rsidRPr="00E95EEB">
        <w:t>of</w:t>
      </w:r>
      <w:r w:rsidR="00391053">
        <w:t>-</w:t>
      </w:r>
      <w:r w:rsidRPr="00E95EEB">
        <w:t xml:space="preserve">life choice there is a continued need for </w:t>
      </w:r>
      <w:r w:rsidR="007A786B">
        <w:t>these</w:t>
      </w:r>
      <w:r w:rsidRPr="00E95EEB">
        <w:t xml:space="preserve"> statewide services. Additional resourcing has been dedicated to </w:t>
      </w:r>
      <w:r w:rsidR="004D2973">
        <w:t xml:space="preserve">ensuring </w:t>
      </w:r>
      <w:r w:rsidRPr="00E95EEB">
        <w:t>Victorians considering accessing voluntary assisted dying have their needs met when they need it most.</w:t>
      </w:r>
    </w:p>
    <w:p w14:paraId="48859CB9" w14:textId="0B69CB0C" w:rsidR="00E95EEB" w:rsidRDefault="00E95EEB" w:rsidP="003668FB">
      <w:pPr>
        <w:pStyle w:val="SCVbody"/>
        <w:sectPr w:rsidR="00E95EEB" w:rsidSect="00E95EEB">
          <w:type w:val="continuous"/>
          <w:pgSz w:w="11906" w:h="16838" w:code="9"/>
          <w:pgMar w:top="3402" w:right="851" w:bottom="1361" w:left="851" w:header="851" w:footer="851" w:gutter="0"/>
          <w:cols w:space="284"/>
          <w:docGrid w:linePitch="360"/>
        </w:sectPr>
      </w:pPr>
    </w:p>
    <w:p w14:paraId="28B26015" w14:textId="1B6E5299" w:rsidR="00552F2C" w:rsidRPr="005A634F" w:rsidRDefault="00552F2C" w:rsidP="00552F2C">
      <w:pPr>
        <w:pStyle w:val="Heading3"/>
        <w:rPr>
          <w:rFonts w:ascii="VIC SemiBold" w:eastAsia="Times New Roman" w:hAnsi="VIC SemiBold" w:cstheme="minorBidi"/>
          <w:color w:val="auto"/>
          <w:sz w:val="24"/>
          <w:szCs w:val="24"/>
        </w:rPr>
      </w:pPr>
      <w:r w:rsidRPr="005A634F">
        <w:rPr>
          <w:rFonts w:ascii="VIC SemiBold" w:eastAsia="Times New Roman" w:hAnsi="VIC SemiBold" w:cstheme="minorBidi"/>
          <w:color w:val="auto"/>
          <w:sz w:val="24"/>
          <w:szCs w:val="24"/>
        </w:rPr>
        <w:t>Statewide Care Navigator Service</w:t>
      </w:r>
    </w:p>
    <w:p w14:paraId="5E1CD102" w14:textId="56096440" w:rsidR="00552F2C" w:rsidRPr="004B2162" w:rsidRDefault="00552F2C" w:rsidP="00552F2C">
      <w:pPr>
        <w:pStyle w:val="Default"/>
        <w:rPr>
          <w:rFonts w:ascii="VIC" w:hAnsi="VIC" w:cs="Arial"/>
          <w:color w:val="auto"/>
          <w:sz w:val="19"/>
          <w:szCs w:val="19"/>
        </w:rPr>
      </w:pPr>
      <w:r w:rsidRPr="004B2162">
        <w:rPr>
          <w:rFonts w:ascii="VIC" w:hAnsi="VIC" w:cs="Arial"/>
          <w:color w:val="auto"/>
          <w:sz w:val="19"/>
          <w:szCs w:val="19"/>
        </w:rPr>
        <w:t xml:space="preserve">The Statewide Care Navigator Service has provided advice and support to Victorians, medical practitioners, and health care teams across Victoria over the last four years. </w:t>
      </w:r>
    </w:p>
    <w:p w14:paraId="128B14BB" w14:textId="4157CAC9" w:rsidR="00552F2C" w:rsidRPr="004B2162" w:rsidRDefault="00552F2C" w:rsidP="00552F2C">
      <w:pPr>
        <w:pStyle w:val="Default"/>
        <w:rPr>
          <w:rFonts w:ascii="VIC" w:hAnsi="VIC" w:cs="Arial"/>
          <w:color w:val="auto"/>
          <w:sz w:val="19"/>
          <w:szCs w:val="19"/>
        </w:rPr>
      </w:pPr>
    </w:p>
    <w:p w14:paraId="7CA70161" w14:textId="4C70309F" w:rsidR="00552F2C" w:rsidRPr="004B2162" w:rsidRDefault="00552F2C" w:rsidP="00552F2C">
      <w:pPr>
        <w:pStyle w:val="Default"/>
        <w:spacing w:line="259" w:lineRule="auto"/>
        <w:rPr>
          <w:rFonts w:ascii="VIC" w:hAnsi="VIC" w:cs="Arial"/>
          <w:color w:val="auto"/>
          <w:sz w:val="19"/>
          <w:szCs w:val="19"/>
        </w:rPr>
      </w:pPr>
      <w:r w:rsidRPr="004B2162">
        <w:rPr>
          <w:rFonts w:ascii="VIC" w:hAnsi="VIC" w:cs="Arial"/>
          <w:color w:val="auto"/>
          <w:sz w:val="19"/>
          <w:szCs w:val="19"/>
        </w:rPr>
        <w:t xml:space="preserve">The care navigator service continues to grow to meet the needs of Victorians.  There are nine care navigators located across metropolitan and regional Victoria. These skilled and highly experienced nurses and social workers provide advice and support to Victorians who may be considering voluntary assisted dying. If </w:t>
      </w:r>
      <w:r w:rsidR="00932F60">
        <w:rPr>
          <w:rFonts w:ascii="VIC" w:hAnsi="VIC" w:cs="Arial"/>
          <w:color w:val="auto"/>
          <w:sz w:val="19"/>
          <w:szCs w:val="19"/>
        </w:rPr>
        <w:t>required</w:t>
      </w:r>
      <w:r w:rsidRPr="004B2162">
        <w:rPr>
          <w:rFonts w:ascii="VIC" w:hAnsi="VIC" w:cs="Arial"/>
          <w:color w:val="auto"/>
          <w:sz w:val="19"/>
          <w:szCs w:val="19"/>
        </w:rPr>
        <w:t xml:space="preserve">, the service </w:t>
      </w:r>
      <w:r w:rsidR="00932F60">
        <w:rPr>
          <w:rFonts w:ascii="VIC" w:hAnsi="VIC" w:cs="Arial"/>
          <w:color w:val="auto"/>
          <w:sz w:val="19"/>
          <w:szCs w:val="19"/>
        </w:rPr>
        <w:t>will</w:t>
      </w:r>
      <w:r w:rsidRPr="004B2162">
        <w:rPr>
          <w:rFonts w:ascii="VIC" w:hAnsi="VIC" w:cs="Arial"/>
          <w:color w:val="auto"/>
          <w:sz w:val="19"/>
          <w:szCs w:val="19"/>
        </w:rPr>
        <w:t xml:space="preserve"> connect people with medical practitioners who have completed the online training program. </w:t>
      </w:r>
    </w:p>
    <w:p w14:paraId="2DECCFF7" w14:textId="4F1CC773" w:rsidR="00552F2C" w:rsidRPr="004B2162" w:rsidRDefault="00552F2C" w:rsidP="00552F2C">
      <w:pPr>
        <w:pStyle w:val="Default"/>
        <w:rPr>
          <w:rFonts w:ascii="VIC" w:hAnsi="VIC" w:cs="Arial"/>
          <w:color w:val="auto"/>
          <w:sz w:val="19"/>
          <w:szCs w:val="19"/>
        </w:rPr>
      </w:pPr>
    </w:p>
    <w:p w14:paraId="70F2F598" w14:textId="5D7E22CA" w:rsidR="00552F2C" w:rsidRPr="004B2162" w:rsidRDefault="00552F2C" w:rsidP="00552F2C">
      <w:pPr>
        <w:pStyle w:val="Default"/>
        <w:rPr>
          <w:rFonts w:ascii="VIC" w:hAnsi="VIC" w:cs="Arial"/>
          <w:color w:val="auto"/>
          <w:sz w:val="19"/>
          <w:szCs w:val="19"/>
        </w:rPr>
      </w:pPr>
      <w:r w:rsidRPr="004B2162">
        <w:rPr>
          <w:rFonts w:ascii="VIC" w:hAnsi="VIC" w:cs="Arial"/>
          <w:color w:val="auto"/>
          <w:sz w:val="19"/>
          <w:szCs w:val="19"/>
        </w:rPr>
        <w:t>From 1 July 2022 to 30 June 2023, there were</w:t>
      </w:r>
      <w:r w:rsidRPr="004B2162">
        <w:rPr>
          <w:rFonts w:ascii="VIC" w:hAnsi="VIC" w:cs="Arial"/>
          <w:color w:val="408ABB" w:themeColor="accent1"/>
          <w:sz w:val="19"/>
          <w:szCs w:val="19"/>
        </w:rPr>
        <w:t xml:space="preserve"> </w:t>
      </w:r>
      <w:r w:rsidR="000E10F0">
        <w:rPr>
          <w:rFonts w:ascii="VIC" w:hAnsi="VIC" w:cs="Arial"/>
          <w:color w:val="auto"/>
          <w:sz w:val="19"/>
          <w:szCs w:val="19"/>
        </w:rPr>
        <w:t>957</w:t>
      </w:r>
      <w:r w:rsidR="000E10F0" w:rsidRPr="004B2162">
        <w:rPr>
          <w:rFonts w:ascii="VIC" w:hAnsi="VIC" w:cs="Arial"/>
          <w:color w:val="auto"/>
          <w:sz w:val="19"/>
          <w:szCs w:val="19"/>
        </w:rPr>
        <w:t xml:space="preserve"> </w:t>
      </w:r>
      <w:r w:rsidRPr="004B2162">
        <w:rPr>
          <w:rFonts w:ascii="VIC" w:hAnsi="VIC" w:cs="Arial"/>
          <w:color w:val="auto"/>
          <w:sz w:val="19"/>
          <w:szCs w:val="19"/>
        </w:rPr>
        <w:t>contacts made to the care navigator service seeking information or support. This is a</w:t>
      </w:r>
      <w:r w:rsidR="000E10F0">
        <w:rPr>
          <w:rFonts w:ascii="VIC" w:hAnsi="VIC" w:cs="Arial"/>
          <w:color w:val="auto"/>
          <w:sz w:val="19"/>
          <w:szCs w:val="19"/>
        </w:rPr>
        <w:t xml:space="preserve"> decrease </w:t>
      </w:r>
      <w:r w:rsidRPr="000E10F0">
        <w:rPr>
          <w:rFonts w:ascii="VIC" w:hAnsi="VIC" w:cs="Arial"/>
          <w:color w:val="auto"/>
          <w:sz w:val="19"/>
          <w:szCs w:val="19"/>
        </w:rPr>
        <w:t xml:space="preserve">of </w:t>
      </w:r>
      <w:r w:rsidR="000E10F0" w:rsidRPr="004F3DB6">
        <w:rPr>
          <w:rFonts w:ascii="VIC" w:hAnsi="VIC" w:cs="Arial"/>
          <w:color w:val="auto"/>
          <w:sz w:val="19"/>
          <w:szCs w:val="19"/>
        </w:rPr>
        <w:t>9</w:t>
      </w:r>
      <w:r w:rsidR="00EA52F3">
        <w:rPr>
          <w:rFonts w:ascii="VIC" w:hAnsi="VIC" w:cs="Arial"/>
          <w:color w:val="auto"/>
          <w:sz w:val="19"/>
          <w:szCs w:val="19"/>
        </w:rPr>
        <w:t xml:space="preserve"> </w:t>
      </w:r>
      <w:r w:rsidR="00BF7A11">
        <w:rPr>
          <w:rFonts w:ascii="VIC" w:hAnsi="VIC" w:cs="Arial"/>
          <w:color w:val="auto"/>
          <w:sz w:val="19"/>
          <w:szCs w:val="19"/>
        </w:rPr>
        <w:t>percent</w:t>
      </w:r>
      <w:r w:rsidRPr="004B2162">
        <w:rPr>
          <w:rFonts w:ascii="VIC" w:hAnsi="VIC" w:cs="Arial"/>
          <w:color w:val="auto"/>
          <w:sz w:val="19"/>
          <w:szCs w:val="19"/>
        </w:rPr>
        <w:t xml:space="preserve"> compared to </w:t>
      </w:r>
      <w:r w:rsidR="000E10F0">
        <w:rPr>
          <w:rFonts w:ascii="VIC" w:hAnsi="VIC" w:cs="Arial"/>
          <w:color w:val="auto"/>
          <w:sz w:val="19"/>
          <w:szCs w:val="19"/>
        </w:rPr>
        <w:t>1046</w:t>
      </w:r>
      <w:r w:rsidR="000E10F0" w:rsidRPr="004B2162">
        <w:rPr>
          <w:rFonts w:ascii="VIC" w:hAnsi="VIC" w:cs="Arial"/>
          <w:color w:val="auto"/>
          <w:sz w:val="19"/>
          <w:szCs w:val="19"/>
        </w:rPr>
        <w:t xml:space="preserve"> </w:t>
      </w:r>
      <w:r w:rsidRPr="004B2162">
        <w:rPr>
          <w:rFonts w:ascii="VIC" w:hAnsi="VIC" w:cs="Arial"/>
          <w:color w:val="auto"/>
          <w:sz w:val="19"/>
          <w:szCs w:val="19"/>
        </w:rPr>
        <w:t>contacts made from the previous year. Of these:</w:t>
      </w:r>
    </w:p>
    <w:p w14:paraId="33C4B145" w14:textId="53C5D9A8" w:rsidR="00552F2C" w:rsidRPr="004F3DB6" w:rsidRDefault="000E10F0" w:rsidP="004F3DB6">
      <w:pPr>
        <w:pStyle w:val="SCVbullet1"/>
      </w:pPr>
      <w:r w:rsidRPr="004F3DB6">
        <w:t xml:space="preserve">24 </w:t>
      </w:r>
      <w:r w:rsidR="00BF7A11">
        <w:t>percent</w:t>
      </w:r>
      <w:r w:rsidR="00552F2C" w:rsidRPr="004F3DB6">
        <w:t xml:space="preserve"> were from applicants</w:t>
      </w:r>
    </w:p>
    <w:p w14:paraId="1BD17105" w14:textId="6A67D717" w:rsidR="00552F2C" w:rsidRPr="004F3DB6" w:rsidRDefault="000E10F0" w:rsidP="004F3DB6">
      <w:pPr>
        <w:pStyle w:val="SCVbullet1"/>
      </w:pPr>
      <w:r w:rsidRPr="004F3DB6">
        <w:t xml:space="preserve">25 </w:t>
      </w:r>
      <w:r w:rsidR="00BF7A11">
        <w:t>percent</w:t>
      </w:r>
      <w:r w:rsidR="00552F2C" w:rsidRPr="004F3DB6">
        <w:t xml:space="preserve"> were from a family </w:t>
      </w:r>
      <w:r w:rsidR="00B902D5" w:rsidRPr="004F3DB6">
        <w:t>member</w:t>
      </w:r>
      <w:r w:rsidR="00B902D5">
        <w:t xml:space="preserve"> </w:t>
      </w:r>
      <w:r w:rsidR="00B902D5" w:rsidRPr="004F3DB6">
        <w:t>or</w:t>
      </w:r>
      <w:r w:rsidR="00552F2C" w:rsidRPr="004F3DB6">
        <w:t xml:space="preserve"> friend</w:t>
      </w:r>
    </w:p>
    <w:p w14:paraId="4CE99532" w14:textId="53A2F2EF" w:rsidR="00552F2C" w:rsidRPr="004F3DB6" w:rsidRDefault="000E10F0" w:rsidP="004F3DB6">
      <w:pPr>
        <w:pStyle w:val="SCVbullet1"/>
      </w:pPr>
      <w:r w:rsidRPr="004F3DB6">
        <w:t xml:space="preserve">22 </w:t>
      </w:r>
      <w:r w:rsidR="00BF7A11">
        <w:t>percent</w:t>
      </w:r>
      <w:r w:rsidR="00552F2C" w:rsidRPr="004F3DB6">
        <w:t xml:space="preserve"> were from the usual treating </w:t>
      </w:r>
      <w:r w:rsidRPr="004F3DB6">
        <w:t>doctor</w:t>
      </w:r>
    </w:p>
    <w:p w14:paraId="380D8AD6" w14:textId="54960C00" w:rsidR="00552F2C" w:rsidRPr="004F3DB6" w:rsidRDefault="000E10F0" w:rsidP="004F3DB6">
      <w:pPr>
        <w:pStyle w:val="SCVbullet1"/>
      </w:pPr>
      <w:r w:rsidRPr="004F3DB6">
        <w:t xml:space="preserve">6 </w:t>
      </w:r>
      <w:r w:rsidR="00BF7A11">
        <w:t>percent</w:t>
      </w:r>
      <w:r w:rsidR="00552F2C" w:rsidRPr="004F3DB6">
        <w:t xml:space="preserve"> were from a voluntary assisted dying clinician (medical practitioner or coordinator)</w:t>
      </w:r>
    </w:p>
    <w:p w14:paraId="7A940E41" w14:textId="1A82EA2F" w:rsidR="00552F2C" w:rsidRPr="004F3DB6" w:rsidRDefault="000E10F0" w:rsidP="004F3DB6">
      <w:pPr>
        <w:pStyle w:val="SCVbullet1"/>
      </w:pPr>
      <w:r w:rsidRPr="004F3DB6">
        <w:t xml:space="preserve">23 </w:t>
      </w:r>
      <w:r w:rsidR="00BF7A11">
        <w:t>percent</w:t>
      </w:r>
      <w:r w:rsidR="00552F2C" w:rsidRPr="004F3DB6">
        <w:t xml:space="preserve"> were from other sources.</w:t>
      </w:r>
    </w:p>
    <w:p w14:paraId="1CF3BDA4" w14:textId="2B5ED9BA" w:rsidR="00552F2C" w:rsidRPr="004B2162" w:rsidRDefault="00552F2C" w:rsidP="00552F2C">
      <w:pPr>
        <w:pStyle w:val="Default"/>
        <w:rPr>
          <w:rFonts w:ascii="VIC" w:hAnsi="VIC" w:cs="Arial"/>
          <w:color w:val="auto"/>
          <w:sz w:val="19"/>
          <w:szCs w:val="19"/>
        </w:rPr>
      </w:pPr>
    </w:p>
    <w:p w14:paraId="4DBEF0F4" w14:textId="076ECC3A" w:rsidR="00552F2C" w:rsidRPr="004B2162" w:rsidRDefault="001222B4" w:rsidP="00552F2C">
      <w:pPr>
        <w:pStyle w:val="Default"/>
        <w:rPr>
          <w:rFonts w:ascii="VIC" w:hAnsi="VIC" w:cs="Arial"/>
          <w:color w:val="auto"/>
          <w:sz w:val="19"/>
          <w:szCs w:val="19"/>
        </w:rPr>
      </w:pPr>
      <w:r>
        <w:rPr>
          <w:rFonts w:ascii="VIC" w:hAnsi="VIC" w:cs="Arial"/>
          <w:color w:val="auto"/>
          <w:sz w:val="19"/>
          <w:szCs w:val="19"/>
        </w:rPr>
        <w:t>O</w:t>
      </w:r>
      <w:r w:rsidRPr="001222B4">
        <w:rPr>
          <w:rFonts w:ascii="VIC" w:hAnsi="VIC" w:cs="Arial"/>
          <w:color w:val="auto"/>
          <w:sz w:val="19"/>
          <w:szCs w:val="19"/>
        </w:rPr>
        <w:t>f contacts to the care navigator service</w:t>
      </w:r>
      <w:r>
        <w:rPr>
          <w:rFonts w:ascii="VIC" w:hAnsi="VIC" w:cs="Arial"/>
          <w:color w:val="auto"/>
          <w:sz w:val="19"/>
          <w:szCs w:val="19"/>
        </w:rPr>
        <w:t>,</w:t>
      </w:r>
      <w:r w:rsidRPr="001222B4">
        <w:rPr>
          <w:rFonts w:ascii="VIC" w:hAnsi="VIC" w:cs="Arial"/>
          <w:color w:val="auto"/>
          <w:sz w:val="19"/>
          <w:szCs w:val="19"/>
        </w:rPr>
        <w:t xml:space="preserve"> </w:t>
      </w:r>
      <w:r w:rsidR="000E10F0">
        <w:rPr>
          <w:rFonts w:ascii="VIC" w:hAnsi="VIC" w:cs="Arial"/>
          <w:color w:val="auto"/>
          <w:sz w:val="19"/>
          <w:szCs w:val="19"/>
        </w:rPr>
        <w:t>40</w:t>
      </w:r>
      <w:r w:rsidR="000E10F0" w:rsidRPr="004B2162">
        <w:rPr>
          <w:rFonts w:ascii="VIC" w:hAnsi="VIC" w:cs="Arial"/>
          <w:color w:val="auto"/>
          <w:sz w:val="19"/>
          <w:szCs w:val="19"/>
        </w:rPr>
        <w:t xml:space="preserve"> </w:t>
      </w:r>
      <w:r w:rsidR="00BF7A11">
        <w:rPr>
          <w:rFonts w:ascii="VIC" w:hAnsi="VIC" w:cs="Arial"/>
          <w:color w:val="auto"/>
          <w:sz w:val="19"/>
          <w:szCs w:val="19"/>
        </w:rPr>
        <w:t>percent</w:t>
      </w:r>
      <w:r w:rsidR="00552F2C" w:rsidRPr="004B2162">
        <w:rPr>
          <w:rFonts w:ascii="VIC" w:hAnsi="VIC" w:cs="Arial"/>
          <w:color w:val="auto"/>
          <w:sz w:val="19"/>
          <w:szCs w:val="19"/>
        </w:rPr>
        <w:t xml:space="preserve"> were from regional or rural Victoria. </w:t>
      </w:r>
    </w:p>
    <w:p w14:paraId="312E9935" w14:textId="46965402" w:rsidR="00552F2C" w:rsidRPr="004B2162" w:rsidRDefault="00552F2C" w:rsidP="00552F2C">
      <w:pPr>
        <w:pStyle w:val="Default"/>
        <w:rPr>
          <w:rFonts w:ascii="VIC" w:hAnsi="VIC" w:cs="Arial"/>
          <w:color w:val="auto"/>
          <w:sz w:val="19"/>
          <w:szCs w:val="19"/>
        </w:rPr>
      </w:pPr>
    </w:p>
    <w:p w14:paraId="63B8548D" w14:textId="6F875ACF" w:rsidR="00552F2C" w:rsidRPr="004B2162" w:rsidRDefault="00552F2C" w:rsidP="00552F2C">
      <w:pPr>
        <w:pStyle w:val="Default"/>
        <w:rPr>
          <w:rFonts w:ascii="VIC" w:hAnsi="VIC" w:cs="Arial"/>
          <w:color w:val="auto"/>
          <w:sz w:val="19"/>
          <w:szCs w:val="19"/>
        </w:rPr>
      </w:pPr>
      <w:r w:rsidRPr="004B2162">
        <w:rPr>
          <w:rFonts w:ascii="VIC" w:hAnsi="VIC" w:cs="Arial"/>
          <w:color w:val="auto"/>
          <w:sz w:val="19"/>
          <w:szCs w:val="19"/>
        </w:rPr>
        <w:t xml:space="preserve">Of </w:t>
      </w:r>
      <w:r w:rsidR="000E10F0">
        <w:rPr>
          <w:rFonts w:ascii="VIC" w:hAnsi="VIC" w:cs="Arial"/>
          <w:color w:val="auto"/>
          <w:sz w:val="19"/>
          <w:szCs w:val="19"/>
        </w:rPr>
        <w:t xml:space="preserve">all </w:t>
      </w:r>
      <w:r w:rsidRPr="004B2162">
        <w:rPr>
          <w:rFonts w:ascii="VIC" w:hAnsi="VIC" w:cs="Arial"/>
          <w:color w:val="auto"/>
          <w:sz w:val="19"/>
          <w:szCs w:val="19"/>
        </w:rPr>
        <w:t>the contacts made from 1 July 2022 – 30 June 2023:</w:t>
      </w:r>
    </w:p>
    <w:p w14:paraId="31909E4F" w14:textId="759BC261" w:rsidR="00552F2C" w:rsidRPr="004F3DB6" w:rsidRDefault="000E10F0" w:rsidP="004F3DB6">
      <w:pPr>
        <w:pStyle w:val="SCVbullet1"/>
      </w:pPr>
      <w:r w:rsidRPr="004F3DB6">
        <w:t xml:space="preserve">42 </w:t>
      </w:r>
      <w:r w:rsidR="00BF7A11">
        <w:t>percent</w:t>
      </w:r>
      <w:r w:rsidR="00552F2C" w:rsidRPr="004F3DB6">
        <w:t xml:space="preserve"> were for support for applicants who were planning or were in the process of applying for voluntary assisted dying</w:t>
      </w:r>
    </w:p>
    <w:p w14:paraId="1416048F" w14:textId="6F99D519" w:rsidR="00552F2C" w:rsidRPr="004F3DB6" w:rsidRDefault="000E10F0" w:rsidP="004F3DB6">
      <w:pPr>
        <w:pStyle w:val="SCVbullet1"/>
      </w:pPr>
      <w:r w:rsidRPr="004F3DB6">
        <w:t xml:space="preserve">54 </w:t>
      </w:r>
      <w:r w:rsidR="00BF7A11">
        <w:t>percent</w:t>
      </w:r>
      <w:r w:rsidR="00552F2C" w:rsidRPr="004F3DB6">
        <w:t xml:space="preserve"> were requests for information from those who were considering voluntary assisted dying</w:t>
      </w:r>
    </w:p>
    <w:p w14:paraId="2BB99CD8" w14:textId="1B28251A" w:rsidR="00552F2C" w:rsidRPr="004F3DB6" w:rsidRDefault="000E10F0" w:rsidP="004F3DB6">
      <w:pPr>
        <w:pStyle w:val="SCVbullet1"/>
      </w:pPr>
      <w:r w:rsidRPr="004F3DB6">
        <w:t xml:space="preserve">3 </w:t>
      </w:r>
      <w:r w:rsidR="00BF7A11">
        <w:t>percent</w:t>
      </w:r>
      <w:r w:rsidR="00552F2C" w:rsidRPr="004F3DB6">
        <w:t xml:space="preserve"> were for assistance in finding a second trained medical practitioner to complete the applicant’s eligibility assessment</w:t>
      </w:r>
    </w:p>
    <w:p w14:paraId="0AC2DB78" w14:textId="7F810DA6" w:rsidR="00552F2C" w:rsidRPr="004F3DB6" w:rsidRDefault="000E10F0" w:rsidP="004F3DB6">
      <w:pPr>
        <w:pStyle w:val="SCVbullet1"/>
      </w:pPr>
      <w:r w:rsidRPr="004F3DB6">
        <w:t xml:space="preserve">1 </w:t>
      </w:r>
      <w:r w:rsidR="00BF7A11">
        <w:t>percent</w:t>
      </w:r>
      <w:r w:rsidR="00552F2C" w:rsidRPr="004F3DB6">
        <w:t xml:space="preserve"> were for other reasons.</w:t>
      </w:r>
    </w:p>
    <w:p w14:paraId="706A4BA1" w14:textId="14F5A3B3" w:rsidR="00552F2C" w:rsidRPr="004B2162" w:rsidRDefault="00552F2C" w:rsidP="00552F2C">
      <w:pPr>
        <w:pStyle w:val="Default"/>
        <w:rPr>
          <w:rFonts w:ascii="VIC" w:hAnsi="VIC" w:cs="Arial"/>
          <w:color w:val="auto"/>
          <w:sz w:val="19"/>
          <w:szCs w:val="19"/>
        </w:rPr>
      </w:pPr>
    </w:p>
    <w:p w14:paraId="38E452CE" w14:textId="44682EF2" w:rsidR="00552F2C" w:rsidRPr="004B2162" w:rsidRDefault="00552F2C" w:rsidP="00552F2C">
      <w:pPr>
        <w:pStyle w:val="Default"/>
        <w:rPr>
          <w:rFonts w:ascii="VIC" w:hAnsi="VIC" w:cs="Arial"/>
          <w:color w:val="auto"/>
          <w:sz w:val="19"/>
          <w:szCs w:val="19"/>
        </w:rPr>
      </w:pPr>
      <w:r w:rsidRPr="004B2162">
        <w:rPr>
          <w:rFonts w:ascii="VIC" w:hAnsi="VIC" w:cs="Arial"/>
          <w:color w:val="auto"/>
          <w:sz w:val="19"/>
          <w:szCs w:val="19"/>
        </w:rPr>
        <w:t>The care navigator service also provides a variety of education and training sessions across Victoria including:</w:t>
      </w:r>
    </w:p>
    <w:p w14:paraId="2A49714B" w14:textId="76C6ED00" w:rsidR="00552F2C" w:rsidRPr="004F3DB6" w:rsidRDefault="00552F2C" w:rsidP="004F3DB6">
      <w:pPr>
        <w:pStyle w:val="SCVbullet1"/>
      </w:pPr>
      <w:r w:rsidRPr="004F3DB6">
        <w:t>training days to support medical practitioners who choose to complete the online training program in a group environment</w:t>
      </w:r>
    </w:p>
    <w:p w14:paraId="5E8C1686" w14:textId="6AF3D363" w:rsidR="00552F2C" w:rsidRPr="004F3DB6" w:rsidRDefault="00552F2C" w:rsidP="004F3DB6">
      <w:pPr>
        <w:pStyle w:val="SCVbullet1"/>
      </w:pPr>
      <w:r w:rsidRPr="004F3DB6">
        <w:t xml:space="preserve">webinars and education sessions </w:t>
      </w:r>
      <w:r w:rsidR="00567512">
        <w:t>for</w:t>
      </w:r>
      <w:r w:rsidRPr="004F3DB6">
        <w:t xml:space="preserve"> healthcare professionals specific to their clinical context such as aged care or palliative care services</w:t>
      </w:r>
    </w:p>
    <w:p w14:paraId="3F48E913" w14:textId="2C02F382" w:rsidR="00552F2C" w:rsidRPr="004F3DB6" w:rsidRDefault="00552F2C" w:rsidP="004F3DB6">
      <w:pPr>
        <w:pStyle w:val="SCVbullet1"/>
      </w:pPr>
      <w:r w:rsidRPr="004F3DB6">
        <w:t xml:space="preserve">assistance to health services, enabling them to support a person in their care </w:t>
      </w:r>
      <w:r w:rsidR="004908F3">
        <w:t>who is</w:t>
      </w:r>
      <w:r w:rsidRPr="004F3DB6">
        <w:t xml:space="preserve"> seeking voluntary assisted dying.</w:t>
      </w:r>
    </w:p>
    <w:p w14:paraId="6B2241EF" w14:textId="084498EC" w:rsidR="00552F2C" w:rsidRPr="004B2162" w:rsidRDefault="00552F2C" w:rsidP="00552F2C">
      <w:pPr>
        <w:pStyle w:val="Default"/>
        <w:rPr>
          <w:rFonts w:ascii="VIC" w:hAnsi="VIC" w:cs="Arial"/>
          <w:color w:val="auto"/>
          <w:sz w:val="19"/>
          <w:szCs w:val="19"/>
        </w:rPr>
      </w:pPr>
    </w:p>
    <w:p w14:paraId="1C486B55" w14:textId="2354EC61" w:rsidR="00552F2C" w:rsidRPr="004B2162" w:rsidRDefault="00552F2C" w:rsidP="00552F2C">
      <w:pPr>
        <w:pStyle w:val="Default"/>
        <w:rPr>
          <w:rFonts w:ascii="VIC" w:hAnsi="VIC" w:cs="Arial"/>
          <w:color w:val="auto"/>
          <w:sz w:val="19"/>
          <w:szCs w:val="19"/>
        </w:rPr>
      </w:pPr>
      <w:r w:rsidRPr="004B2162">
        <w:rPr>
          <w:rFonts w:ascii="VIC" w:hAnsi="VIC" w:cs="Arial"/>
          <w:color w:val="auto"/>
          <w:sz w:val="19"/>
          <w:szCs w:val="19"/>
        </w:rPr>
        <w:t xml:space="preserve">During 2022-23, the care navigator service provided </w:t>
      </w:r>
      <w:r w:rsidR="000E10F0">
        <w:rPr>
          <w:rFonts w:ascii="VIC" w:hAnsi="VIC" w:cs="Arial"/>
          <w:color w:val="auto"/>
          <w:sz w:val="19"/>
          <w:szCs w:val="19"/>
        </w:rPr>
        <w:t>178</w:t>
      </w:r>
      <w:r w:rsidR="000E10F0" w:rsidRPr="004B2162">
        <w:rPr>
          <w:rFonts w:ascii="VIC" w:hAnsi="VIC" w:cs="Arial"/>
          <w:color w:val="auto"/>
          <w:sz w:val="19"/>
          <w:szCs w:val="19"/>
        </w:rPr>
        <w:t xml:space="preserve"> </w:t>
      </w:r>
      <w:r w:rsidRPr="004B2162">
        <w:rPr>
          <w:rFonts w:ascii="VIC" w:hAnsi="VIC" w:cs="Arial"/>
          <w:color w:val="auto"/>
          <w:sz w:val="19"/>
          <w:szCs w:val="19"/>
        </w:rPr>
        <w:t>webinars</w:t>
      </w:r>
      <w:r w:rsidR="000E10F0">
        <w:rPr>
          <w:rFonts w:ascii="VIC" w:hAnsi="VIC" w:cs="Arial"/>
          <w:color w:val="408ABB" w:themeColor="accent1"/>
          <w:sz w:val="19"/>
          <w:szCs w:val="19"/>
        </w:rPr>
        <w:t xml:space="preserve">, </w:t>
      </w:r>
      <w:r w:rsidRPr="004B2162">
        <w:rPr>
          <w:rFonts w:ascii="VIC" w:hAnsi="VIC" w:cs="Arial"/>
          <w:color w:val="auto"/>
          <w:sz w:val="19"/>
          <w:szCs w:val="19"/>
        </w:rPr>
        <w:t>education sessions</w:t>
      </w:r>
      <w:r w:rsidR="000E10F0">
        <w:rPr>
          <w:rFonts w:ascii="VIC" w:hAnsi="VIC" w:cs="Arial"/>
          <w:color w:val="auto"/>
          <w:sz w:val="19"/>
          <w:szCs w:val="19"/>
        </w:rPr>
        <w:t xml:space="preserve"> and activities</w:t>
      </w:r>
      <w:r w:rsidRPr="004B2162">
        <w:rPr>
          <w:rFonts w:ascii="VIC" w:hAnsi="VIC" w:cs="Arial"/>
          <w:color w:val="auto"/>
          <w:sz w:val="19"/>
          <w:szCs w:val="19"/>
        </w:rPr>
        <w:t xml:space="preserve"> across Victoria.</w:t>
      </w:r>
    </w:p>
    <w:p w14:paraId="214A58F3" w14:textId="0BFD1976" w:rsidR="00552F2C" w:rsidRPr="004B2162" w:rsidRDefault="00552F2C" w:rsidP="00552F2C">
      <w:pPr>
        <w:pStyle w:val="Default"/>
        <w:rPr>
          <w:rFonts w:ascii="VIC" w:hAnsi="VIC" w:cstheme="minorHAnsi"/>
          <w:color w:val="auto"/>
          <w:sz w:val="19"/>
          <w:szCs w:val="19"/>
        </w:rPr>
      </w:pPr>
    </w:p>
    <w:p w14:paraId="3C43172D" w14:textId="071B059E" w:rsidR="00552F2C" w:rsidRPr="004B2162" w:rsidRDefault="00552F2C" w:rsidP="00552F2C">
      <w:pPr>
        <w:pStyle w:val="Default"/>
        <w:rPr>
          <w:rFonts w:ascii="VIC" w:hAnsi="VIC" w:cs="Arial"/>
          <w:color w:val="auto"/>
          <w:sz w:val="19"/>
          <w:szCs w:val="19"/>
        </w:rPr>
      </w:pPr>
      <w:r w:rsidRPr="004B2162">
        <w:rPr>
          <w:rFonts w:ascii="VIC" w:hAnsi="VIC" w:cs="Arial"/>
          <w:color w:val="auto"/>
          <w:sz w:val="19"/>
          <w:szCs w:val="19"/>
        </w:rPr>
        <w:t xml:space="preserve">Contact people and medical </w:t>
      </w:r>
      <w:r w:rsidR="001C1BAB">
        <w:rPr>
          <w:rFonts w:ascii="VIC" w:hAnsi="VIC" w:cs="Arial"/>
          <w:color w:val="auto"/>
          <w:sz w:val="19"/>
          <w:szCs w:val="19"/>
        </w:rPr>
        <w:t>practitioners</w:t>
      </w:r>
      <w:r w:rsidR="001C1BAB" w:rsidRPr="004B2162">
        <w:rPr>
          <w:rFonts w:ascii="VIC" w:hAnsi="VIC" w:cs="Arial"/>
          <w:color w:val="auto"/>
          <w:sz w:val="19"/>
          <w:szCs w:val="19"/>
        </w:rPr>
        <w:t xml:space="preserve"> </w:t>
      </w:r>
      <w:r w:rsidRPr="004B2162">
        <w:rPr>
          <w:rFonts w:ascii="VIC" w:hAnsi="VIC" w:cs="Arial"/>
          <w:color w:val="auto"/>
          <w:sz w:val="19"/>
          <w:szCs w:val="19"/>
        </w:rPr>
        <w:t>continue to provide positive feedback about the Care Navigator Service.</w:t>
      </w:r>
    </w:p>
    <w:p w14:paraId="2BA1D662" w14:textId="76798FA8" w:rsidR="00C57089" w:rsidRDefault="00552F2C" w:rsidP="00847293">
      <w:pPr>
        <w:spacing w:after="0" w:line="276" w:lineRule="auto"/>
        <w:rPr>
          <w:rFonts w:ascii="VIC" w:hAnsi="VIC" w:cs="Arial"/>
          <w:sz w:val="19"/>
          <w:szCs w:val="19"/>
        </w:rPr>
      </w:pPr>
      <w:r w:rsidRPr="004B2162">
        <w:rPr>
          <w:rFonts w:ascii="VIC" w:hAnsi="VIC" w:cs="Arial"/>
          <w:sz w:val="19"/>
          <w:szCs w:val="19"/>
        </w:rPr>
        <w:t>The Care Navigator Service can be contacted on</w:t>
      </w:r>
      <w:r w:rsidR="00847293">
        <w:rPr>
          <w:rFonts w:ascii="VIC" w:hAnsi="VIC" w:cs="Arial"/>
          <w:sz w:val="19"/>
          <w:szCs w:val="19"/>
        </w:rPr>
        <w:t xml:space="preserve"> </w:t>
      </w:r>
      <w:hyperlink r:id="rId61" w:history="1">
        <w:r w:rsidR="00847293" w:rsidRPr="002E7E39">
          <w:rPr>
            <w:rStyle w:val="Hyperlink"/>
            <w:rFonts w:ascii="VIC" w:hAnsi="VIC" w:cs="Arial"/>
            <w:color w:val="auto"/>
            <w:sz w:val="19"/>
            <w:szCs w:val="19"/>
            <w:u w:val="none"/>
          </w:rPr>
          <w:t>vadcarenavigator@petermac.org</w:t>
        </w:r>
      </w:hyperlink>
      <w:r w:rsidR="003E2EBF" w:rsidRPr="004B2162">
        <w:rPr>
          <w:rFonts w:ascii="VIC" w:hAnsi="VIC" w:cs="Arial"/>
          <w:sz w:val="19"/>
          <w:szCs w:val="19"/>
        </w:rPr>
        <w:t xml:space="preserve"> </w:t>
      </w:r>
      <w:r w:rsidR="00847293">
        <w:rPr>
          <w:rFonts w:ascii="VIC" w:hAnsi="VIC" w:cs="Arial"/>
          <w:sz w:val="19"/>
          <w:szCs w:val="19"/>
        </w:rPr>
        <w:t xml:space="preserve">or </w:t>
      </w:r>
      <w:r w:rsidRPr="004B2162">
        <w:rPr>
          <w:rFonts w:ascii="VIC" w:hAnsi="VIC" w:cs="Arial"/>
          <w:sz w:val="19"/>
          <w:szCs w:val="19"/>
        </w:rPr>
        <w:t>(03) 8559 5823</w:t>
      </w:r>
      <w:r w:rsidR="00847293">
        <w:rPr>
          <w:rFonts w:ascii="VIC" w:hAnsi="VIC" w:cs="Arial"/>
          <w:sz w:val="19"/>
          <w:szCs w:val="19"/>
        </w:rPr>
        <w:t xml:space="preserve"> </w:t>
      </w:r>
      <w:r w:rsidR="0078748E">
        <w:rPr>
          <w:rFonts w:ascii="VIC" w:hAnsi="VIC" w:cs="Arial"/>
          <w:sz w:val="19"/>
          <w:szCs w:val="19"/>
        </w:rPr>
        <w:t>/</w:t>
      </w:r>
      <w:r w:rsidR="00847293">
        <w:rPr>
          <w:rFonts w:ascii="VIC" w:hAnsi="VIC" w:cs="Arial"/>
          <w:sz w:val="19"/>
          <w:szCs w:val="19"/>
        </w:rPr>
        <w:t xml:space="preserve"> </w:t>
      </w:r>
      <w:r w:rsidRPr="004B2162">
        <w:rPr>
          <w:rFonts w:ascii="VIC" w:hAnsi="VIC" w:cs="Arial"/>
          <w:sz w:val="19"/>
          <w:szCs w:val="19"/>
        </w:rPr>
        <w:t>0436 848 344</w:t>
      </w:r>
      <w:r w:rsidR="00847293">
        <w:rPr>
          <w:rFonts w:ascii="VIC" w:hAnsi="VIC" w:cs="Arial"/>
          <w:sz w:val="19"/>
          <w:szCs w:val="19"/>
        </w:rPr>
        <w:t>.</w:t>
      </w:r>
    </w:p>
    <w:p w14:paraId="435C4E8E" w14:textId="77777777" w:rsidR="008210D2" w:rsidRDefault="008210D2" w:rsidP="00847293">
      <w:pPr>
        <w:spacing w:after="0" w:line="276" w:lineRule="auto"/>
        <w:rPr>
          <w:rFonts w:ascii="VIC" w:hAnsi="VIC" w:cs="Arial"/>
          <w:sz w:val="19"/>
          <w:szCs w:val="19"/>
        </w:rPr>
      </w:pPr>
    </w:p>
    <w:p w14:paraId="2ACC5FF5" w14:textId="77777777" w:rsidR="00932F60" w:rsidRDefault="00932F60" w:rsidP="00847293">
      <w:pPr>
        <w:spacing w:after="0" w:line="276" w:lineRule="auto"/>
        <w:rPr>
          <w:rFonts w:ascii="VIC" w:hAnsi="VIC" w:cs="Arial"/>
          <w:sz w:val="19"/>
          <w:szCs w:val="19"/>
        </w:rPr>
      </w:pPr>
    </w:p>
    <w:p w14:paraId="67DF1005" w14:textId="77777777" w:rsidR="00932F60" w:rsidRDefault="00932F60" w:rsidP="00847293">
      <w:pPr>
        <w:spacing w:after="0" w:line="276" w:lineRule="auto"/>
        <w:rPr>
          <w:rFonts w:ascii="VIC" w:hAnsi="VIC" w:cs="Arial"/>
          <w:sz w:val="19"/>
          <w:szCs w:val="19"/>
        </w:rPr>
      </w:pPr>
    </w:p>
    <w:p w14:paraId="4B4C6F44" w14:textId="590939F7" w:rsidR="00B42AA9" w:rsidRPr="004F3DB6" w:rsidRDefault="00B42AA9" w:rsidP="00B42AA9">
      <w:pPr>
        <w:rPr>
          <w:rFonts w:eastAsia="Times" w:cs="Times New Roman"/>
          <w:color w:val="0063A5" w:themeColor="text2"/>
          <w:sz w:val="19"/>
          <w:szCs w:val="19"/>
        </w:rPr>
      </w:pPr>
      <w:r w:rsidRPr="004F3DB6">
        <w:rPr>
          <w:rFonts w:eastAsia="Times" w:cs="Times New Roman"/>
          <w:color w:val="0063A5" w:themeColor="text2"/>
          <w:sz w:val="19"/>
          <w:szCs w:val="19"/>
        </w:rPr>
        <w:t xml:space="preserve">The navigator was compassionate, </w:t>
      </w:r>
      <w:r w:rsidR="00F772A6" w:rsidRPr="004F3DB6">
        <w:rPr>
          <w:rFonts w:eastAsia="Times" w:cs="Times New Roman"/>
          <w:color w:val="0063A5" w:themeColor="text2"/>
          <w:sz w:val="19"/>
          <w:szCs w:val="19"/>
        </w:rPr>
        <w:t>professional,</w:t>
      </w:r>
      <w:r w:rsidRPr="004F3DB6">
        <w:rPr>
          <w:rFonts w:eastAsia="Times" w:cs="Times New Roman"/>
          <w:color w:val="0063A5" w:themeColor="text2"/>
          <w:sz w:val="19"/>
          <w:szCs w:val="19"/>
        </w:rPr>
        <w:t xml:space="preserve"> and provided a very much appreciated service with an offer of ongoing support.</w:t>
      </w:r>
      <w:r>
        <w:rPr>
          <w:rFonts w:eastAsia="Times" w:cs="Times New Roman"/>
          <w:color w:val="0063A5" w:themeColor="text2"/>
          <w:sz w:val="19"/>
          <w:szCs w:val="19"/>
        </w:rPr>
        <w:t xml:space="preserve"> </w:t>
      </w:r>
      <w:r w:rsidRPr="004F3DB6">
        <w:rPr>
          <w:rFonts w:eastAsia="Times" w:cs="Times New Roman"/>
          <w:b/>
          <w:bCs/>
          <w:color w:val="0063A5" w:themeColor="text2"/>
          <w:sz w:val="19"/>
          <w:szCs w:val="19"/>
        </w:rPr>
        <w:t>Service user</w:t>
      </w:r>
    </w:p>
    <w:p w14:paraId="4E5552AD" w14:textId="479D3716" w:rsidR="00B42AA9" w:rsidRPr="004F3DB6" w:rsidRDefault="00B42AA9" w:rsidP="00B42AA9">
      <w:pPr>
        <w:rPr>
          <w:rFonts w:eastAsia="Times" w:cs="Times New Roman"/>
          <w:color w:val="0063A5" w:themeColor="text2"/>
          <w:sz w:val="19"/>
          <w:szCs w:val="19"/>
        </w:rPr>
      </w:pPr>
      <w:r w:rsidRPr="004F3DB6">
        <w:rPr>
          <w:rFonts w:eastAsia="Times" w:cs="Times New Roman"/>
          <w:color w:val="0063A5" w:themeColor="text2"/>
          <w:sz w:val="19"/>
          <w:szCs w:val="19"/>
        </w:rPr>
        <w:t>There was no judgement, just compassion and support. The navigator was absolutely amazing.</w:t>
      </w:r>
      <w:r w:rsidRPr="004F3DB6">
        <w:rPr>
          <w:rFonts w:eastAsia="Times" w:cs="Times New Roman"/>
          <w:b/>
          <w:bCs/>
          <w:color w:val="0063A5" w:themeColor="text2"/>
          <w:sz w:val="19"/>
          <w:szCs w:val="19"/>
        </w:rPr>
        <w:t xml:space="preserve"> Service user</w:t>
      </w:r>
    </w:p>
    <w:p w14:paraId="55720926" w14:textId="240435CC" w:rsidR="00552F2C" w:rsidRPr="004F3DB6" w:rsidRDefault="00552F2C" w:rsidP="00552F2C">
      <w:pPr>
        <w:rPr>
          <w:rFonts w:eastAsia="Times" w:cs="Times New Roman"/>
          <w:b/>
          <w:bCs/>
          <w:color w:val="0063A5" w:themeColor="text2"/>
          <w:sz w:val="19"/>
          <w:szCs w:val="19"/>
        </w:rPr>
      </w:pPr>
      <w:r w:rsidRPr="004E6DCA">
        <w:rPr>
          <w:rFonts w:eastAsia="Times" w:cs="Times New Roman"/>
          <w:color w:val="0063A5" w:themeColor="text2"/>
          <w:sz w:val="19"/>
          <w:szCs w:val="19"/>
        </w:rPr>
        <w:t>He didn't actively participate in the administrative side of things. I assisted him to organise it - he just made the decision</w:t>
      </w:r>
      <w:r w:rsidR="00C755B3" w:rsidRPr="004E6DCA">
        <w:rPr>
          <w:rFonts w:eastAsia="Times" w:cs="Times New Roman"/>
          <w:color w:val="0063A5" w:themeColor="text2"/>
          <w:sz w:val="19"/>
          <w:szCs w:val="19"/>
        </w:rPr>
        <w:t xml:space="preserve">. </w:t>
      </w:r>
      <w:r w:rsidRPr="004E6DCA">
        <w:rPr>
          <w:rFonts w:eastAsia="Times" w:cs="Times New Roman"/>
          <w:color w:val="0063A5" w:themeColor="text2"/>
          <w:sz w:val="19"/>
          <w:szCs w:val="19"/>
        </w:rPr>
        <w:t xml:space="preserve">Initially, it was difficult to get the ball rolling, but once we were referred to a Care </w:t>
      </w:r>
      <w:r w:rsidR="00BB6DF8">
        <w:rPr>
          <w:rFonts w:eastAsia="Times" w:cs="Times New Roman"/>
          <w:color w:val="0063A5" w:themeColor="text2"/>
          <w:sz w:val="19"/>
          <w:szCs w:val="19"/>
        </w:rPr>
        <w:t>N</w:t>
      </w:r>
      <w:r w:rsidRPr="004E6DCA">
        <w:rPr>
          <w:rFonts w:eastAsia="Times" w:cs="Times New Roman"/>
          <w:color w:val="0063A5" w:themeColor="text2"/>
          <w:sz w:val="19"/>
          <w:szCs w:val="19"/>
        </w:rPr>
        <w:t>avigator, it was all very quick and smooth.</w:t>
      </w:r>
      <w:r w:rsidRPr="004E6DCA">
        <w:rPr>
          <w:rFonts w:ascii="VIC" w:hAnsi="VIC" w:cs="Arial"/>
          <w:sz w:val="19"/>
          <w:szCs w:val="19"/>
          <w:lang w:val="en-GB"/>
        </w:rPr>
        <w:t xml:space="preserve"> </w:t>
      </w:r>
      <w:r w:rsidRPr="004F3DB6">
        <w:rPr>
          <w:rFonts w:eastAsia="Times" w:cs="Times New Roman"/>
          <w:b/>
          <w:bCs/>
          <w:color w:val="0063A5" w:themeColor="text2"/>
          <w:sz w:val="19"/>
          <w:szCs w:val="19"/>
        </w:rPr>
        <w:t>Contact person</w:t>
      </w:r>
    </w:p>
    <w:p w14:paraId="537341F0" w14:textId="77777777" w:rsidR="00D351D2" w:rsidRDefault="00D351D2" w:rsidP="00D351D2">
      <w:pPr>
        <w:pStyle w:val="SCVbody"/>
        <w:sectPr w:rsidR="00D351D2" w:rsidSect="00EB29C3">
          <w:type w:val="continuous"/>
          <w:pgSz w:w="11906" w:h="16838" w:code="9"/>
          <w:pgMar w:top="3402" w:right="851" w:bottom="1361" w:left="851" w:header="851" w:footer="851" w:gutter="0"/>
          <w:cols w:num="2" w:space="284"/>
          <w:docGrid w:linePitch="360"/>
        </w:sectPr>
      </w:pPr>
    </w:p>
    <w:p w14:paraId="3A96EF82" w14:textId="77777777" w:rsidR="0025102A" w:rsidRDefault="0025102A" w:rsidP="00330A4A">
      <w:pPr>
        <w:pStyle w:val="Heading4"/>
        <w:spacing w:before="120"/>
        <w:rPr>
          <w:rFonts w:ascii="VIC SemiBold" w:eastAsia="Times New Roman" w:hAnsi="VIC SemiBold" w:cstheme="minorBidi"/>
          <w:iCs w:val="0"/>
          <w:color w:val="auto"/>
          <w:sz w:val="24"/>
          <w:szCs w:val="24"/>
        </w:rPr>
      </w:pPr>
    </w:p>
    <w:p w14:paraId="39005EF2" w14:textId="0F20644E" w:rsidR="00C57089" w:rsidRPr="004F3DB6" w:rsidRDefault="000E10F0">
      <w:pPr>
        <w:pStyle w:val="Heading4"/>
        <w:rPr>
          <w:rFonts w:ascii="VIC SemiBold" w:eastAsia="Times New Roman" w:hAnsi="VIC SemiBold" w:cstheme="minorBidi"/>
          <w:iCs w:val="0"/>
          <w:color w:val="auto"/>
          <w:sz w:val="24"/>
          <w:szCs w:val="24"/>
        </w:rPr>
      </w:pPr>
      <w:r w:rsidRPr="004F3DB6">
        <w:rPr>
          <w:rFonts w:ascii="VIC SemiBold" w:eastAsia="Times New Roman" w:hAnsi="VIC SemiBold" w:cstheme="minorBidi"/>
          <w:iCs w:val="0"/>
          <w:color w:val="auto"/>
          <w:sz w:val="24"/>
          <w:szCs w:val="24"/>
        </w:rPr>
        <w:t>Voluntary assisted dying applications</w:t>
      </w:r>
    </w:p>
    <w:p w14:paraId="44D13B19" w14:textId="77777777" w:rsidR="000E10F0" w:rsidRDefault="000E10F0" w:rsidP="000E10F0">
      <w:pPr>
        <w:pStyle w:val="SCVbody"/>
        <w:sectPr w:rsidR="000E10F0" w:rsidSect="00EB29C3">
          <w:type w:val="continuous"/>
          <w:pgSz w:w="11906" w:h="16838" w:code="9"/>
          <w:pgMar w:top="3402" w:right="851" w:bottom="1361" w:left="851" w:header="851" w:footer="851" w:gutter="0"/>
          <w:cols w:space="284"/>
          <w:docGrid w:linePitch="360"/>
        </w:sectPr>
      </w:pPr>
    </w:p>
    <w:p w14:paraId="6B3C5095" w14:textId="57B1A149" w:rsidR="000E10F0" w:rsidRPr="000E10F0" w:rsidRDefault="00135CCB" w:rsidP="004F3DB6">
      <w:pPr>
        <w:pStyle w:val="SCVbody"/>
      </w:pPr>
      <w:r>
        <w:t xml:space="preserve">After a person makes a first request to access voluntary assisted dying, the co-ordinating medical practitioner </w:t>
      </w:r>
      <w:r w:rsidR="00D7041C">
        <w:t>lodges an a</w:t>
      </w:r>
      <w:r w:rsidR="000E10F0">
        <w:t xml:space="preserve">pplication through the </w:t>
      </w:r>
      <w:r w:rsidR="00BB6DF8">
        <w:t>v</w:t>
      </w:r>
      <w:r w:rsidR="000E10F0">
        <w:t xml:space="preserve">oluntary </w:t>
      </w:r>
      <w:r w:rsidR="00BB6DF8">
        <w:t>a</w:t>
      </w:r>
      <w:r w:rsidR="000E10F0">
        <w:t xml:space="preserve">ssisted </w:t>
      </w:r>
      <w:r w:rsidR="00BB6DF8">
        <w:t>d</w:t>
      </w:r>
      <w:r w:rsidR="000E10F0">
        <w:t xml:space="preserve">ying </w:t>
      </w:r>
      <w:r w:rsidR="00BB6DF8">
        <w:t>P</w:t>
      </w:r>
      <w:r w:rsidR="000E10F0">
        <w:t>ortal</w:t>
      </w:r>
      <w:r w:rsidR="00832F32">
        <w:t>.</w:t>
      </w:r>
      <w:r w:rsidR="000E10F0">
        <w:t xml:space="preserve"> </w:t>
      </w:r>
      <w:r w:rsidR="00832F32">
        <w:t>T</w:t>
      </w:r>
      <w:r w:rsidR="000E10F0">
        <w:t>he following graph represents the total number of forms submitted to the Portal as part of the application process</w:t>
      </w:r>
      <w:r w:rsidR="00060B84">
        <w:t>,</w:t>
      </w:r>
      <w:r w:rsidR="000E10F0">
        <w:t xml:space="preserve"> since the commencement of the legislation. </w:t>
      </w:r>
    </w:p>
    <w:p w14:paraId="29D50C32" w14:textId="77777777" w:rsidR="000E10F0" w:rsidRDefault="000E10F0" w:rsidP="00D351D2">
      <w:pPr>
        <w:pStyle w:val="SCVfigurecaption"/>
        <w:sectPr w:rsidR="000E10F0" w:rsidSect="004F3DB6">
          <w:type w:val="continuous"/>
          <w:pgSz w:w="11906" w:h="16838" w:code="9"/>
          <w:pgMar w:top="3402" w:right="851" w:bottom="1361" w:left="851" w:header="851" w:footer="851" w:gutter="0"/>
          <w:cols w:num="2" w:space="284"/>
          <w:docGrid w:linePitch="360"/>
        </w:sectPr>
      </w:pPr>
    </w:p>
    <w:p w14:paraId="642B7C04" w14:textId="520DB759" w:rsidR="00D351D2" w:rsidRDefault="00D351D2" w:rsidP="00D351D2">
      <w:pPr>
        <w:pStyle w:val="SCVfigurecaption"/>
      </w:pPr>
      <w:r w:rsidRPr="00D351D2">
        <w:t xml:space="preserve">Figure </w:t>
      </w:r>
      <w:r w:rsidR="00D828D4">
        <w:t>5</w:t>
      </w:r>
      <w:r w:rsidRPr="00D351D2">
        <w:t>: Applications over time (forms submitted by quarter)</w:t>
      </w:r>
    </w:p>
    <w:p w14:paraId="1A9914A5" w14:textId="5FFB69F8" w:rsidR="009C14CC" w:rsidRDefault="009C14CC" w:rsidP="00D351D2">
      <w:pPr>
        <w:pStyle w:val="SCVbody"/>
        <w:sectPr w:rsidR="009C14CC" w:rsidSect="00EB29C3">
          <w:type w:val="continuous"/>
          <w:pgSz w:w="11906" w:h="16838" w:code="9"/>
          <w:pgMar w:top="3402" w:right="851" w:bottom="1361" w:left="851" w:header="851" w:footer="851" w:gutter="0"/>
          <w:cols w:space="284"/>
          <w:docGrid w:linePitch="360"/>
        </w:sectPr>
      </w:pPr>
    </w:p>
    <w:p w14:paraId="7C498704" w14:textId="5DE24AFC" w:rsidR="00C57089" w:rsidRDefault="009A031C" w:rsidP="0025102A">
      <w:pPr>
        <w:pStyle w:val="SCVbody"/>
      </w:pPr>
      <w:r>
        <w:rPr>
          <w:noProof/>
        </w:rPr>
        <w:drawing>
          <wp:inline distT="0" distB="0" distL="0" distR="0" wp14:anchorId="711D3917" wp14:editId="14CB0D2B">
            <wp:extent cx="5899150" cy="3195152"/>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6633" b="5955"/>
                    <a:stretch/>
                  </pic:blipFill>
                  <pic:spPr bwMode="auto">
                    <a:xfrm>
                      <a:off x="0" y="0"/>
                      <a:ext cx="5964799" cy="3230709"/>
                    </a:xfrm>
                    <a:prstGeom prst="rect">
                      <a:avLst/>
                    </a:prstGeom>
                    <a:noFill/>
                    <a:ln>
                      <a:noFill/>
                    </a:ln>
                    <a:extLst>
                      <a:ext uri="{53640926-AAD7-44D8-BBD7-CCE9431645EC}">
                        <a14:shadowObscured xmlns:a14="http://schemas.microsoft.com/office/drawing/2010/main"/>
                      </a:ext>
                    </a:extLst>
                  </pic:spPr>
                </pic:pic>
              </a:graphicData>
            </a:graphic>
          </wp:inline>
        </w:drawing>
      </w:r>
    </w:p>
    <w:p w14:paraId="1E35478D" w14:textId="3A662941" w:rsidR="00C57089" w:rsidRDefault="00C57089" w:rsidP="004F3DB6">
      <w:pPr>
        <w:pStyle w:val="Heading4"/>
      </w:pPr>
      <w:r>
        <w:t>Timeframes during the application process</w:t>
      </w:r>
    </w:p>
    <w:p w14:paraId="6FBE3F55" w14:textId="77777777" w:rsidR="00CD3341" w:rsidRDefault="00CD3341" w:rsidP="00D351D2">
      <w:pPr>
        <w:pStyle w:val="SCVbody"/>
        <w:sectPr w:rsidR="00CD3341" w:rsidSect="00EB29C3">
          <w:type w:val="continuous"/>
          <w:pgSz w:w="11906" w:h="16838" w:code="9"/>
          <w:pgMar w:top="3402" w:right="851" w:bottom="1361" w:left="851" w:header="851" w:footer="851" w:gutter="0"/>
          <w:cols w:space="284"/>
          <w:docGrid w:linePitch="360"/>
        </w:sectPr>
      </w:pPr>
    </w:p>
    <w:p w14:paraId="0020BAA2" w14:textId="01F2A79C" w:rsidR="00C57089" w:rsidRDefault="00D351D2" w:rsidP="00D351D2">
      <w:pPr>
        <w:pStyle w:val="SCVbody"/>
      </w:pPr>
      <w:r w:rsidRPr="00D351D2">
        <w:t xml:space="preserve">The Act requires that a final request </w:t>
      </w:r>
      <w:bookmarkStart w:id="8" w:name="_Int_vASW2KgS"/>
      <w:r w:rsidRPr="00D351D2">
        <w:t>is</w:t>
      </w:r>
      <w:bookmarkEnd w:id="8"/>
      <w:r w:rsidRPr="00D351D2">
        <w:t xml:space="preserve"> made at least </w:t>
      </w:r>
      <w:r w:rsidR="00233CD2">
        <w:t>nine</w:t>
      </w:r>
      <w:r w:rsidRPr="00D351D2">
        <w:t xml:space="preserve"> days after the first request</w:t>
      </w:r>
      <w:r w:rsidR="00A70C15">
        <w:t>,</w:t>
      </w:r>
      <w:r w:rsidRPr="00D351D2">
        <w:t xml:space="preserve"> unless both</w:t>
      </w:r>
      <w:r w:rsidR="00C57089">
        <w:t xml:space="preserve"> </w:t>
      </w:r>
      <w:r w:rsidRPr="00D351D2">
        <w:t xml:space="preserve">assessing medical practitioners consider that the applicant’s death is likely to occur within the </w:t>
      </w:r>
      <w:r w:rsidR="007C319F">
        <w:t>nine</w:t>
      </w:r>
      <w:r w:rsidRPr="00D351D2">
        <w:t xml:space="preserve">-day </w:t>
      </w:r>
      <w:r w:rsidR="0920311D">
        <w:t>timeframe.</w:t>
      </w:r>
      <w:r w:rsidRPr="00D351D2">
        <w:t xml:space="preserve"> </w:t>
      </w:r>
    </w:p>
    <w:p w14:paraId="0D29E5B8" w14:textId="494248B5" w:rsidR="00D351D2" w:rsidRDefault="00D351D2" w:rsidP="00D351D2">
      <w:pPr>
        <w:pStyle w:val="SCVbody"/>
      </w:pPr>
      <w:r w:rsidRPr="00D351D2">
        <w:t xml:space="preserve">The median timeframe from first to last request is </w:t>
      </w:r>
      <w:r w:rsidR="00A457B1">
        <w:t>16</w:t>
      </w:r>
      <w:r w:rsidR="00A457B1" w:rsidRPr="00D351D2">
        <w:t xml:space="preserve"> </w:t>
      </w:r>
      <w:r w:rsidRPr="00D351D2">
        <w:t>days</w:t>
      </w:r>
      <w:r w:rsidR="00C57089">
        <w:t>, and from first request to dispensing</w:t>
      </w:r>
      <w:r w:rsidR="00B2148E">
        <w:t xml:space="preserve"> of the substance</w:t>
      </w:r>
      <w:r w:rsidR="00C57089">
        <w:t xml:space="preserve"> is 34 days.</w:t>
      </w:r>
    </w:p>
    <w:p w14:paraId="709092BE" w14:textId="77777777" w:rsidR="00CD3341" w:rsidRDefault="00CD3341" w:rsidP="009C14CC">
      <w:pPr>
        <w:pStyle w:val="SCVtablecaption"/>
        <w:sectPr w:rsidR="00CD3341" w:rsidSect="00CD3341">
          <w:type w:val="continuous"/>
          <w:pgSz w:w="11906" w:h="16838" w:code="9"/>
          <w:pgMar w:top="3402" w:right="851" w:bottom="1361" w:left="851" w:header="851" w:footer="851" w:gutter="0"/>
          <w:cols w:num="2" w:space="284"/>
          <w:docGrid w:linePitch="360"/>
        </w:sectPr>
      </w:pPr>
    </w:p>
    <w:p w14:paraId="33F3BAC7" w14:textId="76678982" w:rsidR="00D351D2" w:rsidRDefault="00D351D2" w:rsidP="009C14CC">
      <w:pPr>
        <w:pStyle w:val="SCVtablecaption"/>
      </w:pPr>
      <w:r>
        <w:t xml:space="preserve">Table 4: </w:t>
      </w:r>
      <w:r w:rsidRPr="00D351D2">
        <w:t xml:space="preserve">Timeframes – </w:t>
      </w:r>
      <w:r w:rsidR="00A457B1">
        <w:t>key events</w:t>
      </w:r>
    </w:p>
    <w:tbl>
      <w:tblPr>
        <w:tblStyle w:val="TableGrid1"/>
        <w:tblW w:w="9765" w:type="dxa"/>
        <w:tblLayout w:type="fixed"/>
        <w:tblLook w:val="04A0" w:firstRow="1" w:lastRow="0" w:firstColumn="1" w:lastColumn="0" w:noHBand="0" w:noVBand="1"/>
        <w:tblDescription w:val="Table 4 shows the timeframe from first request to final request. There is a median timeframe of 16 days and an interquartile range of 11 to 33 days. "/>
      </w:tblPr>
      <w:tblGrid>
        <w:gridCol w:w="4883"/>
        <w:gridCol w:w="4882"/>
      </w:tblGrid>
      <w:tr w:rsidR="009C14CC" w:rsidRPr="009C14CC" w14:paraId="467444A6" w14:textId="77777777" w:rsidTr="00A457B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83" w:type="dxa"/>
            <w:tcMar>
              <w:left w:w="108" w:type="dxa"/>
              <w:right w:w="108" w:type="dxa"/>
            </w:tcMar>
            <w:hideMark/>
          </w:tcPr>
          <w:p w14:paraId="1A4B18DD" w14:textId="67CC3FFF" w:rsidR="009C14CC" w:rsidRPr="001301E4" w:rsidRDefault="009C14CC" w:rsidP="009C14CC">
            <w:pPr>
              <w:pStyle w:val="SCVtablecolhead"/>
              <w:rPr>
                <w:rFonts w:asciiTheme="majorHAnsi" w:eastAsia="VIC SemiBold" w:hAnsiTheme="majorHAnsi"/>
              </w:rPr>
            </w:pPr>
            <w:r w:rsidRPr="001301E4">
              <w:rPr>
                <w:rFonts w:asciiTheme="majorHAnsi" w:eastAsia="VIC SemiBold" w:hAnsiTheme="majorHAnsi"/>
              </w:rPr>
              <w:t xml:space="preserve">Timeframes </w:t>
            </w:r>
          </w:p>
        </w:tc>
        <w:tc>
          <w:tcPr>
            <w:tcW w:w="4882" w:type="dxa"/>
            <w:tcMar>
              <w:left w:w="108" w:type="dxa"/>
              <w:right w:w="108" w:type="dxa"/>
            </w:tcMar>
            <w:hideMark/>
          </w:tcPr>
          <w:p w14:paraId="4E05900E" w14:textId="77777777" w:rsidR="009C14CC" w:rsidRPr="001301E4" w:rsidRDefault="009C14CC" w:rsidP="009C14CC">
            <w:pPr>
              <w:pStyle w:val="SCVtablecolhead"/>
              <w:jc w:val="center"/>
              <w:cnfStyle w:val="100000000000" w:firstRow="1" w:lastRow="0" w:firstColumn="0" w:lastColumn="0" w:oddVBand="0" w:evenVBand="0" w:oddHBand="0" w:evenHBand="0" w:firstRowFirstColumn="0" w:firstRowLastColumn="0" w:lastRowFirstColumn="0" w:lastRowLastColumn="0"/>
              <w:rPr>
                <w:rFonts w:asciiTheme="majorHAnsi" w:eastAsia="VIC SemiBold" w:hAnsiTheme="majorHAnsi"/>
              </w:rPr>
            </w:pPr>
            <w:r w:rsidRPr="001301E4">
              <w:rPr>
                <w:rFonts w:asciiTheme="majorHAnsi" w:eastAsia="VIC SemiBold" w:hAnsiTheme="majorHAnsi"/>
              </w:rPr>
              <w:t>Days elapsed</w:t>
            </w:r>
          </w:p>
        </w:tc>
      </w:tr>
      <w:tr w:rsidR="00A457B1" w:rsidRPr="009C14CC" w14:paraId="72BC5922" w14:textId="77777777" w:rsidTr="00A457B1">
        <w:trPr>
          <w:cantSplit/>
        </w:trPr>
        <w:tc>
          <w:tcPr>
            <w:cnfStyle w:val="001000000000" w:firstRow="0" w:lastRow="0" w:firstColumn="1" w:lastColumn="0" w:oddVBand="0" w:evenVBand="0" w:oddHBand="0" w:evenHBand="0" w:firstRowFirstColumn="0" w:firstRowLastColumn="0" w:lastRowFirstColumn="0" w:lastRowLastColumn="0"/>
            <w:tcW w:w="4883" w:type="dxa"/>
            <w:tcMar>
              <w:left w:w="108" w:type="dxa"/>
              <w:right w:w="108" w:type="dxa"/>
            </w:tcMar>
          </w:tcPr>
          <w:p w14:paraId="47B8E81F" w14:textId="0473900E" w:rsidR="00A457B1" w:rsidRPr="00C31C3F" w:rsidRDefault="00A457B1" w:rsidP="009C14CC">
            <w:pPr>
              <w:pStyle w:val="SCVtablerowhead"/>
              <w:rPr>
                <w:rFonts w:asciiTheme="majorHAnsi" w:eastAsia="VIC SemiBold" w:hAnsiTheme="majorHAnsi"/>
                <w:b w:val="0"/>
                <w:color w:val="000000" w:themeColor="text1"/>
              </w:rPr>
            </w:pPr>
            <w:r w:rsidRPr="00C31C3F">
              <w:rPr>
                <w:rFonts w:eastAsia="VIC"/>
              </w:rPr>
              <w:t>First to final request</w:t>
            </w:r>
          </w:p>
        </w:tc>
        <w:tc>
          <w:tcPr>
            <w:tcW w:w="4882" w:type="dxa"/>
            <w:tcMar>
              <w:left w:w="108" w:type="dxa"/>
              <w:right w:w="108" w:type="dxa"/>
            </w:tcMar>
          </w:tcPr>
          <w:p w14:paraId="1BADB9C4" w14:textId="77777777" w:rsidR="00A457B1" w:rsidRPr="00DE4222" w:rsidDel="00A457B1" w:rsidRDefault="00A457B1" w:rsidP="009C14CC">
            <w:pPr>
              <w:pStyle w:val="SCVtablebody"/>
              <w:jc w:val="center"/>
              <w:cnfStyle w:val="000000000000" w:firstRow="0" w:lastRow="0" w:firstColumn="0" w:lastColumn="0" w:oddVBand="0" w:evenVBand="0" w:oddHBand="0" w:evenHBand="0" w:firstRowFirstColumn="0" w:firstRowLastColumn="0" w:lastRowFirstColumn="0" w:lastRowLastColumn="0"/>
              <w:rPr>
                <w:rFonts w:eastAsia="VIC SemiBold"/>
                <w:highlight w:val="yellow"/>
              </w:rPr>
            </w:pPr>
          </w:p>
        </w:tc>
      </w:tr>
      <w:tr w:rsidR="009C14CC" w:rsidRPr="009C14CC" w14:paraId="1BEDE6E5" w14:textId="77777777" w:rsidTr="00A457B1">
        <w:trPr>
          <w:cantSplit/>
        </w:trPr>
        <w:tc>
          <w:tcPr>
            <w:cnfStyle w:val="001000000000" w:firstRow="0" w:lastRow="0" w:firstColumn="1" w:lastColumn="0" w:oddVBand="0" w:evenVBand="0" w:oddHBand="0" w:evenHBand="0" w:firstRowFirstColumn="0" w:firstRowLastColumn="0" w:lastRowFirstColumn="0" w:lastRowLastColumn="0"/>
            <w:tcW w:w="4883" w:type="dxa"/>
            <w:tcMar>
              <w:left w:w="108" w:type="dxa"/>
              <w:right w:w="108" w:type="dxa"/>
            </w:tcMar>
            <w:hideMark/>
          </w:tcPr>
          <w:p w14:paraId="757A6CCB" w14:textId="77777777" w:rsidR="009C14CC" w:rsidRPr="007C268F" w:rsidRDefault="009C14CC" w:rsidP="00C31C3F">
            <w:pPr>
              <w:pStyle w:val="SCVtablebody"/>
              <w:rPr>
                <w:rFonts w:ascii="VIC Medium" w:eastAsia="VIC SemiBold" w:hAnsi="VIC Medium"/>
                <w:b w:val="0"/>
                <w:color w:val="auto"/>
              </w:rPr>
            </w:pPr>
            <w:r w:rsidRPr="00C31C3F">
              <w:rPr>
                <w:rFonts w:ascii="VIC" w:eastAsia="VIC" w:hAnsi="VIC"/>
                <w:color w:val="auto"/>
              </w:rPr>
              <w:t>Median</w:t>
            </w:r>
          </w:p>
        </w:tc>
        <w:tc>
          <w:tcPr>
            <w:tcW w:w="4882" w:type="dxa"/>
            <w:tcMar>
              <w:left w:w="108" w:type="dxa"/>
              <w:right w:w="108" w:type="dxa"/>
            </w:tcMar>
            <w:hideMark/>
          </w:tcPr>
          <w:p w14:paraId="74AC9570" w14:textId="6DD25DA2" w:rsidR="009C14CC" w:rsidRPr="004F3DB6" w:rsidRDefault="00A457B1" w:rsidP="009C14CC">
            <w:pPr>
              <w:pStyle w:val="SCVtablebody"/>
              <w:jc w:val="center"/>
              <w:cnfStyle w:val="000000000000" w:firstRow="0" w:lastRow="0" w:firstColumn="0" w:lastColumn="0" w:oddVBand="0" w:evenVBand="0" w:oddHBand="0" w:evenHBand="0" w:firstRowFirstColumn="0" w:firstRowLastColumn="0" w:lastRowFirstColumn="0" w:lastRowLastColumn="0"/>
              <w:rPr>
                <w:rFonts w:eastAsia="VIC SemiBold"/>
              </w:rPr>
            </w:pPr>
            <w:r w:rsidRPr="004F3DB6">
              <w:rPr>
                <w:rFonts w:eastAsia="VIC SemiBold"/>
              </w:rPr>
              <w:t>16</w:t>
            </w:r>
          </w:p>
        </w:tc>
      </w:tr>
      <w:tr w:rsidR="009C14CC" w:rsidRPr="009C14CC" w14:paraId="21D2CED6" w14:textId="77777777" w:rsidTr="00A457B1">
        <w:trPr>
          <w:cantSplit/>
        </w:trPr>
        <w:tc>
          <w:tcPr>
            <w:cnfStyle w:val="001000000000" w:firstRow="0" w:lastRow="0" w:firstColumn="1" w:lastColumn="0" w:oddVBand="0" w:evenVBand="0" w:oddHBand="0" w:evenHBand="0" w:firstRowFirstColumn="0" w:firstRowLastColumn="0" w:lastRowFirstColumn="0" w:lastRowLastColumn="0"/>
            <w:tcW w:w="4883" w:type="dxa"/>
            <w:tcMar>
              <w:left w:w="108" w:type="dxa"/>
              <w:right w:w="108" w:type="dxa"/>
            </w:tcMar>
            <w:hideMark/>
          </w:tcPr>
          <w:p w14:paraId="10BFA6C0" w14:textId="77777777" w:rsidR="009C14CC" w:rsidRPr="007C268F" w:rsidRDefault="009C14CC" w:rsidP="00C31C3F">
            <w:pPr>
              <w:pStyle w:val="SCVtablebody"/>
              <w:rPr>
                <w:rFonts w:ascii="VIC Medium" w:eastAsia="VIC SemiBold" w:hAnsi="VIC Medium"/>
                <w:b w:val="0"/>
                <w:color w:val="auto"/>
              </w:rPr>
            </w:pPr>
            <w:r w:rsidRPr="00C31C3F">
              <w:rPr>
                <w:rFonts w:ascii="VIC" w:eastAsia="VIC" w:hAnsi="VIC"/>
                <w:color w:val="auto"/>
              </w:rPr>
              <w:t>Interquartile</w:t>
            </w:r>
            <w:r w:rsidRPr="007C268F">
              <w:rPr>
                <w:rFonts w:ascii="VIC Medium" w:eastAsia="VIC SemiBold" w:hAnsi="VIC Medium"/>
                <w:b w:val="0"/>
                <w:color w:val="auto"/>
              </w:rPr>
              <w:t xml:space="preserve"> range</w:t>
            </w:r>
          </w:p>
        </w:tc>
        <w:tc>
          <w:tcPr>
            <w:tcW w:w="4882" w:type="dxa"/>
            <w:tcMar>
              <w:left w:w="108" w:type="dxa"/>
              <w:right w:w="108" w:type="dxa"/>
            </w:tcMar>
            <w:hideMark/>
          </w:tcPr>
          <w:p w14:paraId="236CD923" w14:textId="3D8CC5CF" w:rsidR="009C14CC" w:rsidRPr="004F3DB6" w:rsidRDefault="00A457B1" w:rsidP="009C14CC">
            <w:pPr>
              <w:pStyle w:val="SCVtablebody"/>
              <w:jc w:val="center"/>
              <w:cnfStyle w:val="000000000000" w:firstRow="0" w:lastRow="0" w:firstColumn="0" w:lastColumn="0" w:oddVBand="0" w:evenVBand="0" w:oddHBand="0" w:evenHBand="0" w:firstRowFirstColumn="0" w:firstRowLastColumn="0" w:lastRowFirstColumn="0" w:lastRowLastColumn="0"/>
              <w:rPr>
                <w:rFonts w:eastAsia="VIC SemiBold"/>
              </w:rPr>
            </w:pPr>
            <w:r w:rsidRPr="004F3DB6">
              <w:rPr>
                <w:rFonts w:eastAsia="VIC SemiBold"/>
              </w:rPr>
              <w:t>11-30</w:t>
            </w:r>
          </w:p>
        </w:tc>
      </w:tr>
      <w:tr w:rsidR="00A457B1" w:rsidRPr="009C14CC" w14:paraId="373D5B1F" w14:textId="77777777" w:rsidTr="00A457B1">
        <w:trPr>
          <w:cantSplit/>
        </w:trPr>
        <w:tc>
          <w:tcPr>
            <w:cnfStyle w:val="001000000000" w:firstRow="0" w:lastRow="0" w:firstColumn="1" w:lastColumn="0" w:oddVBand="0" w:evenVBand="0" w:oddHBand="0" w:evenHBand="0" w:firstRowFirstColumn="0" w:firstRowLastColumn="0" w:lastRowFirstColumn="0" w:lastRowLastColumn="0"/>
            <w:tcW w:w="4883" w:type="dxa"/>
            <w:tcMar>
              <w:left w:w="108" w:type="dxa"/>
              <w:right w:w="108" w:type="dxa"/>
            </w:tcMar>
          </w:tcPr>
          <w:p w14:paraId="1B1F6CAA" w14:textId="690AA21E" w:rsidR="00A457B1" w:rsidRPr="00C31C3F" w:rsidRDefault="00A457B1" w:rsidP="00A457B1">
            <w:pPr>
              <w:pStyle w:val="SCVtablerowhead"/>
              <w:rPr>
                <w:rFonts w:ascii="VIC Medium" w:eastAsia="VIC SemiBold" w:hAnsi="VIC Medium"/>
                <w:b w:val="0"/>
                <w:color w:val="000000" w:themeColor="text1"/>
              </w:rPr>
            </w:pPr>
            <w:r w:rsidRPr="00C31C3F">
              <w:rPr>
                <w:rFonts w:eastAsia="VIC"/>
              </w:rPr>
              <w:t>First request to dispensing for self-administration</w:t>
            </w:r>
          </w:p>
        </w:tc>
        <w:tc>
          <w:tcPr>
            <w:tcW w:w="4882" w:type="dxa"/>
            <w:tcMar>
              <w:left w:w="108" w:type="dxa"/>
              <w:right w:w="108" w:type="dxa"/>
            </w:tcMar>
          </w:tcPr>
          <w:p w14:paraId="1F9877EC" w14:textId="47F08281" w:rsidR="00A457B1" w:rsidRPr="004F3DB6" w:rsidDel="00A457B1" w:rsidRDefault="00A457B1" w:rsidP="00A457B1">
            <w:pPr>
              <w:pStyle w:val="SCVtablebody"/>
              <w:jc w:val="center"/>
              <w:cnfStyle w:val="000000000000" w:firstRow="0" w:lastRow="0" w:firstColumn="0" w:lastColumn="0" w:oddVBand="0" w:evenVBand="0" w:oddHBand="0" w:evenHBand="0" w:firstRowFirstColumn="0" w:firstRowLastColumn="0" w:lastRowFirstColumn="0" w:lastRowLastColumn="0"/>
              <w:rPr>
                <w:rFonts w:eastAsia="VIC SemiBold"/>
              </w:rPr>
            </w:pPr>
          </w:p>
        </w:tc>
      </w:tr>
      <w:tr w:rsidR="00A457B1" w:rsidRPr="009C14CC" w14:paraId="1BBEB12F" w14:textId="77777777" w:rsidTr="00A457B1">
        <w:trPr>
          <w:cantSplit/>
        </w:trPr>
        <w:tc>
          <w:tcPr>
            <w:cnfStyle w:val="001000000000" w:firstRow="0" w:lastRow="0" w:firstColumn="1" w:lastColumn="0" w:oddVBand="0" w:evenVBand="0" w:oddHBand="0" w:evenHBand="0" w:firstRowFirstColumn="0" w:firstRowLastColumn="0" w:lastRowFirstColumn="0" w:lastRowLastColumn="0"/>
            <w:tcW w:w="4883" w:type="dxa"/>
            <w:tcMar>
              <w:left w:w="108" w:type="dxa"/>
              <w:right w:w="108" w:type="dxa"/>
            </w:tcMar>
          </w:tcPr>
          <w:p w14:paraId="56AB15E9" w14:textId="62137EFB" w:rsidR="00A457B1" w:rsidRPr="007C268F" w:rsidRDefault="00A457B1" w:rsidP="00C31C3F">
            <w:pPr>
              <w:pStyle w:val="SCVtablebody"/>
              <w:rPr>
                <w:rFonts w:ascii="VIC Medium" w:eastAsia="VIC SemiBold" w:hAnsi="VIC Medium"/>
                <w:color w:val="auto"/>
              </w:rPr>
            </w:pPr>
            <w:r w:rsidRPr="00C31C3F">
              <w:rPr>
                <w:rFonts w:ascii="VIC" w:eastAsia="VIC" w:hAnsi="VIC"/>
                <w:color w:val="auto"/>
              </w:rPr>
              <w:t>Median</w:t>
            </w:r>
          </w:p>
        </w:tc>
        <w:tc>
          <w:tcPr>
            <w:tcW w:w="4882" w:type="dxa"/>
            <w:tcMar>
              <w:left w:w="108" w:type="dxa"/>
              <w:right w:w="108" w:type="dxa"/>
            </w:tcMar>
          </w:tcPr>
          <w:p w14:paraId="7C747BCF" w14:textId="7AE86FE7" w:rsidR="00A457B1" w:rsidRPr="004F3DB6" w:rsidDel="00A457B1" w:rsidRDefault="00A457B1" w:rsidP="00A457B1">
            <w:pPr>
              <w:pStyle w:val="SCVtablebody"/>
              <w:jc w:val="center"/>
              <w:cnfStyle w:val="000000000000" w:firstRow="0" w:lastRow="0" w:firstColumn="0" w:lastColumn="0" w:oddVBand="0" w:evenVBand="0" w:oddHBand="0" w:evenHBand="0" w:firstRowFirstColumn="0" w:firstRowLastColumn="0" w:lastRowFirstColumn="0" w:lastRowLastColumn="0"/>
              <w:rPr>
                <w:rFonts w:eastAsia="VIC SemiBold"/>
              </w:rPr>
            </w:pPr>
            <w:r w:rsidRPr="004F3DB6">
              <w:rPr>
                <w:rFonts w:eastAsia="VIC SemiBold"/>
              </w:rPr>
              <w:t>34</w:t>
            </w:r>
          </w:p>
        </w:tc>
      </w:tr>
      <w:tr w:rsidR="00A457B1" w:rsidRPr="009C14CC" w14:paraId="706CB783" w14:textId="77777777" w:rsidTr="00A457B1">
        <w:trPr>
          <w:cantSplit/>
        </w:trPr>
        <w:tc>
          <w:tcPr>
            <w:cnfStyle w:val="001000000000" w:firstRow="0" w:lastRow="0" w:firstColumn="1" w:lastColumn="0" w:oddVBand="0" w:evenVBand="0" w:oddHBand="0" w:evenHBand="0" w:firstRowFirstColumn="0" w:firstRowLastColumn="0" w:lastRowFirstColumn="0" w:lastRowLastColumn="0"/>
            <w:tcW w:w="4883" w:type="dxa"/>
            <w:tcMar>
              <w:left w:w="108" w:type="dxa"/>
              <w:right w:w="108" w:type="dxa"/>
            </w:tcMar>
          </w:tcPr>
          <w:p w14:paraId="482A86F8" w14:textId="62AB71FA" w:rsidR="00A457B1" w:rsidRPr="007C268F" w:rsidRDefault="00A457B1" w:rsidP="00C31C3F">
            <w:pPr>
              <w:pStyle w:val="SCVtablebody"/>
              <w:rPr>
                <w:rFonts w:ascii="VIC Medium" w:eastAsia="VIC SemiBold" w:hAnsi="VIC Medium"/>
                <w:color w:val="auto"/>
              </w:rPr>
            </w:pPr>
            <w:r w:rsidRPr="007C268F">
              <w:rPr>
                <w:rFonts w:ascii="VIC Medium" w:eastAsia="VIC SemiBold" w:hAnsi="VIC Medium"/>
                <w:b w:val="0"/>
                <w:color w:val="auto"/>
              </w:rPr>
              <w:t>Interquartile range</w:t>
            </w:r>
          </w:p>
        </w:tc>
        <w:tc>
          <w:tcPr>
            <w:tcW w:w="4882" w:type="dxa"/>
            <w:tcMar>
              <w:left w:w="108" w:type="dxa"/>
              <w:right w:w="108" w:type="dxa"/>
            </w:tcMar>
          </w:tcPr>
          <w:p w14:paraId="2288AD4A" w14:textId="71668942" w:rsidR="00A457B1" w:rsidRPr="004F3DB6" w:rsidDel="00A457B1" w:rsidRDefault="00A457B1" w:rsidP="00A457B1">
            <w:pPr>
              <w:pStyle w:val="SCVtablebody"/>
              <w:jc w:val="center"/>
              <w:cnfStyle w:val="000000000000" w:firstRow="0" w:lastRow="0" w:firstColumn="0" w:lastColumn="0" w:oddVBand="0" w:evenVBand="0" w:oddHBand="0" w:evenHBand="0" w:firstRowFirstColumn="0" w:firstRowLastColumn="0" w:lastRowFirstColumn="0" w:lastRowLastColumn="0"/>
              <w:rPr>
                <w:rFonts w:eastAsia="VIC SemiBold"/>
              </w:rPr>
            </w:pPr>
            <w:r w:rsidRPr="004F3DB6">
              <w:rPr>
                <w:rFonts w:eastAsia="VIC SemiBold"/>
              </w:rPr>
              <w:t>23-53</w:t>
            </w:r>
          </w:p>
        </w:tc>
      </w:tr>
    </w:tbl>
    <w:p w14:paraId="087C21FE" w14:textId="1A18F0CE" w:rsidR="009C14CC" w:rsidRDefault="009C14CC" w:rsidP="009C14CC">
      <w:pPr>
        <w:pStyle w:val="Heading2"/>
      </w:pPr>
      <w:r>
        <w:t xml:space="preserve">People who applied for voluntary assisted dying </w:t>
      </w:r>
    </w:p>
    <w:p w14:paraId="1E140C09" w14:textId="77777777" w:rsidR="0008515F" w:rsidRDefault="0008515F" w:rsidP="009C14CC">
      <w:pPr>
        <w:pStyle w:val="SCVbody"/>
        <w:sectPr w:rsidR="0008515F" w:rsidSect="00EB29C3">
          <w:type w:val="continuous"/>
          <w:pgSz w:w="11906" w:h="16838" w:code="9"/>
          <w:pgMar w:top="3402" w:right="851" w:bottom="1361" w:left="851" w:header="851" w:footer="851" w:gutter="0"/>
          <w:cols w:space="284"/>
          <w:docGrid w:linePitch="360"/>
        </w:sectPr>
      </w:pPr>
    </w:p>
    <w:p w14:paraId="1D30C10D" w14:textId="66E073D0" w:rsidR="009C14CC" w:rsidRPr="004F3DB6" w:rsidRDefault="009C14CC" w:rsidP="009C14CC">
      <w:pPr>
        <w:pStyle w:val="SCVbody"/>
      </w:pPr>
      <w:r w:rsidRPr="00C57089">
        <w:t xml:space="preserve">Since the commencement of the Act, </w:t>
      </w:r>
      <w:r w:rsidR="006D2251" w:rsidRPr="004F3DB6">
        <w:t>2082</w:t>
      </w:r>
      <w:r w:rsidRPr="004F3DB6">
        <w:t xml:space="preserve"> </w:t>
      </w:r>
      <w:r w:rsidRPr="00C57089">
        <w:t xml:space="preserve">people have applied for access to voluntary assisted dying. The median age of applicants was </w:t>
      </w:r>
      <w:r w:rsidRPr="004F3DB6">
        <w:t>7</w:t>
      </w:r>
      <w:r w:rsidR="006D2251" w:rsidRPr="004F3DB6">
        <w:t>4</w:t>
      </w:r>
      <w:r w:rsidRPr="004F3DB6">
        <w:t xml:space="preserve"> years</w:t>
      </w:r>
      <w:r w:rsidRPr="00C57089">
        <w:t xml:space="preserve">, and </w:t>
      </w:r>
      <w:r w:rsidRPr="004F3DB6">
        <w:t>half of all applicants were aged 65-81 years. Just over half of the applicants were male (54</w:t>
      </w:r>
      <w:r w:rsidR="00C37F9B" w:rsidRPr="004F3DB6">
        <w:t xml:space="preserve"> </w:t>
      </w:r>
      <w:r w:rsidR="00BF7A11">
        <w:t>percent</w:t>
      </w:r>
      <w:r w:rsidRPr="004F3DB6">
        <w:t xml:space="preserve"> male, 46</w:t>
      </w:r>
      <w:r w:rsidR="00C37F9B" w:rsidRPr="004F3DB6">
        <w:t xml:space="preserve"> </w:t>
      </w:r>
      <w:r w:rsidR="00BF7A11">
        <w:t>percent</w:t>
      </w:r>
      <w:r w:rsidRPr="004F3DB6">
        <w:t xml:space="preserve"> female). </w:t>
      </w:r>
    </w:p>
    <w:p w14:paraId="5825B8DB" w14:textId="4EADF269" w:rsidR="0008515F" w:rsidRPr="00C57089" w:rsidRDefault="009C14CC" w:rsidP="00D351D2">
      <w:pPr>
        <w:pStyle w:val="SCVbody"/>
      </w:pPr>
      <w:r w:rsidRPr="00C57089">
        <w:t xml:space="preserve">Over </w:t>
      </w:r>
      <w:r w:rsidRPr="004F3DB6">
        <w:t>one third (</w:t>
      </w:r>
      <w:r w:rsidR="006D2251" w:rsidRPr="004F3DB6">
        <w:t xml:space="preserve">36 </w:t>
      </w:r>
      <w:r w:rsidR="00BF7A11">
        <w:t>percent</w:t>
      </w:r>
      <w:r w:rsidRPr="004F3DB6">
        <w:t xml:space="preserve">) </w:t>
      </w:r>
      <w:r w:rsidRPr="00C57089">
        <w:t xml:space="preserve">of applicants lived in regional Victoria, despite </w:t>
      </w:r>
      <w:r w:rsidRPr="004F3DB6">
        <w:t>only 22</w:t>
      </w:r>
      <w:r w:rsidR="00C37F9B" w:rsidRPr="004F3DB6">
        <w:t xml:space="preserve"> </w:t>
      </w:r>
      <w:r w:rsidR="00BF7A11">
        <w:t>percent</w:t>
      </w:r>
      <w:r w:rsidRPr="004F3DB6">
        <w:t xml:space="preserve"> </w:t>
      </w:r>
      <w:r w:rsidRPr="00C57089">
        <w:t>of the Victorian population living in regional areas</w:t>
      </w:r>
      <w:r w:rsidR="001430D7" w:rsidRPr="00C57089">
        <w:t>.</w:t>
      </w:r>
    </w:p>
    <w:p w14:paraId="542E4444" w14:textId="5A4C0135" w:rsidR="0008515F" w:rsidRDefault="00AF6CA4" w:rsidP="00D351D2">
      <w:pPr>
        <w:pStyle w:val="SCVbody"/>
      </w:pPr>
      <w:r w:rsidRPr="00C57089">
        <w:t xml:space="preserve">According to </w:t>
      </w:r>
      <w:r w:rsidRPr="004F3DB6">
        <w:t>the 2021 census, 39</w:t>
      </w:r>
      <w:r w:rsidR="00EA52F3">
        <w:t xml:space="preserve"> </w:t>
      </w:r>
      <w:r w:rsidR="00BF7A11">
        <w:t>percent</w:t>
      </w:r>
      <w:r w:rsidRPr="004F3DB6">
        <w:t xml:space="preserve"> of </w:t>
      </w:r>
      <w:r w:rsidR="42DAEBF3" w:rsidRPr="004F3DB6">
        <w:t xml:space="preserve">people aged 55 years and older have completed year twelve or equivalent, compared to </w:t>
      </w:r>
      <w:r w:rsidR="00C57089">
        <w:t xml:space="preserve">at least </w:t>
      </w:r>
      <w:r w:rsidR="42DAEBF3" w:rsidRPr="004F3DB6">
        <w:t>59</w:t>
      </w:r>
      <w:r w:rsidR="00EA52F3">
        <w:t xml:space="preserve"> </w:t>
      </w:r>
      <w:r w:rsidR="00BF7A11">
        <w:t>percent</w:t>
      </w:r>
      <w:r w:rsidR="42DAEBF3" w:rsidRPr="004F3DB6">
        <w:t xml:space="preserve"> of </w:t>
      </w:r>
      <w:r w:rsidR="0279EF2E" w:rsidRPr="004F3DB6">
        <w:t>voluntary assisted dying</w:t>
      </w:r>
      <w:r w:rsidR="42DAEBF3" w:rsidRPr="004F3DB6">
        <w:t xml:space="preserve"> applicants</w:t>
      </w:r>
      <w:r w:rsidR="00DB7961" w:rsidRPr="004F3DB6">
        <w:t>.</w:t>
      </w:r>
    </w:p>
    <w:p w14:paraId="686C5FDA" w14:textId="25382F4B" w:rsidR="00BB4ABC" w:rsidRDefault="00BB4ABC" w:rsidP="00D351D2">
      <w:pPr>
        <w:pStyle w:val="SCVbody"/>
        <w:rPr>
          <w:rFonts w:ascii="Cambria" w:hAnsi="Cambria" w:cs="Cambria"/>
        </w:rPr>
        <w:sectPr w:rsidR="00BB4ABC" w:rsidSect="00EB29C3">
          <w:type w:val="continuous"/>
          <w:pgSz w:w="11906" w:h="16838" w:code="9"/>
          <w:pgMar w:top="3402" w:right="851" w:bottom="1361" w:left="851" w:header="851" w:footer="851" w:gutter="0"/>
          <w:cols w:num="2" w:space="284"/>
          <w:docGrid w:linePitch="360"/>
        </w:sectPr>
      </w:pPr>
      <w:r>
        <w:t>The demographic characteristics of applicants have been consistent over the time period of</w:t>
      </w:r>
      <w:r w:rsidR="00DF2E3F">
        <w:t xml:space="preserve"> </w:t>
      </w:r>
      <w:r w:rsidR="00CD3341">
        <w:t>the operation</w:t>
      </w:r>
      <w:r>
        <w:t xml:space="preserve"> of the Act. </w:t>
      </w:r>
    </w:p>
    <w:p w14:paraId="67E4E269" w14:textId="7066EB4E" w:rsidR="0008515F" w:rsidRDefault="0008515F" w:rsidP="00D351D2">
      <w:pPr>
        <w:pStyle w:val="SCVbody"/>
        <w:sectPr w:rsidR="0008515F" w:rsidSect="00EB29C3">
          <w:type w:val="continuous"/>
          <w:pgSz w:w="11906" w:h="16838" w:code="9"/>
          <w:pgMar w:top="3402" w:right="851" w:bottom="1361" w:left="851" w:header="851" w:footer="851" w:gutter="0"/>
          <w:cols w:space="284"/>
          <w:docGrid w:linePitch="360"/>
        </w:sectPr>
      </w:pPr>
    </w:p>
    <w:p w14:paraId="5F92DA41" w14:textId="11655898" w:rsidR="001A12B7" w:rsidRDefault="001A12B7">
      <w:pPr>
        <w:spacing w:line="280" w:lineRule="atLeast"/>
        <w:rPr>
          <w:rFonts w:asciiTheme="majorHAnsi" w:hAnsiTheme="majorHAnsi"/>
          <w:color w:val="0063A5" w:themeColor="text2"/>
          <w:spacing w:val="2"/>
          <w:szCs w:val="18"/>
        </w:rPr>
      </w:pPr>
      <w:r>
        <w:br w:type="page"/>
      </w:r>
    </w:p>
    <w:p w14:paraId="0DD525D5" w14:textId="5609052B" w:rsidR="009C14CC" w:rsidRDefault="009C14CC" w:rsidP="009C14CC">
      <w:pPr>
        <w:pStyle w:val="SCVtablecaption"/>
      </w:pPr>
      <w:r w:rsidRPr="009C14CC">
        <w:t xml:space="preserve">Table 5: Applicant demographics 19 June </w:t>
      </w:r>
      <w:r w:rsidRPr="00A44C99">
        <w:t>2019 – 30 June 202</w:t>
      </w:r>
      <w:r w:rsidR="002E7E39">
        <w:t>3</w:t>
      </w:r>
      <w:r w:rsidRPr="00A44C99">
        <w:t xml:space="preserve"> </w:t>
      </w:r>
      <w:r w:rsidRPr="004F3DB6">
        <w:t>(n=</w:t>
      </w:r>
      <w:r w:rsidR="006D2251" w:rsidRPr="00A44C99">
        <w:t>20</w:t>
      </w:r>
      <w:r w:rsidR="001F1224">
        <w:t>96</w:t>
      </w:r>
      <w:r w:rsidRPr="004F3DB6">
        <w:t>)</w:t>
      </w:r>
    </w:p>
    <w:tbl>
      <w:tblPr>
        <w:tblStyle w:val="TableGrid"/>
        <w:tblW w:w="9930" w:type="dxa"/>
        <w:tblLayout w:type="fixed"/>
        <w:tblLook w:val="04A0" w:firstRow="1" w:lastRow="0" w:firstColumn="1" w:lastColumn="0" w:noHBand="0" w:noVBand="1"/>
        <w:tblDescription w:val="This table outlines the applicant demographics from 19 June 2019 to 30 June 2022. There were 1545 applicants, with slightly more male applicants. The median age of applicants was 73 with nearly 70 per cent born in Australiaand over 90 per cent of applicants spoke English at home. Six applicants identified as Aboriginal or Torres Strait Islander."/>
      </w:tblPr>
      <w:tblGrid>
        <w:gridCol w:w="7162"/>
        <w:gridCol w:w="1384"/>
        <w:gridCol w:w="1384"/>
      </w:tblGrid>
      <w:tr w:rsidR="009C14CC" w:rsidRPr="009C14CC" w14:paraId="26682D0D" w14:textId="77777777" w:rsidTr="099D5712">
        <w:trPr>
          <w:cnfStyle w:val="100000000000" w:firstRow="1" w:lastRow="0" w:firstColumn="0" w:lastColumn="0" w:oddVBand="0" w:evenVBand="0" w:oddHBand="0" w:evenHBand="0" w:firstRowFirstColumn="0" w:firstRowLastColumn="0" w:lastRowFirstColumn="0" w:lastRowLastColumn="0"/>
          <w:cantSplit/>
          <w:tblHeader/>
        </w:trPr>
        <w:tc>
          <w:tcPr>
            <w:tcW w:w="7162" w:type="dxa"/>
            <w:hideMark/>
          </w:tcPr>
          <w:p w14:paraId="1379705B" w14:textId="77777777" w:rsidR="009C14CC" w:rsidRPr="00A30402" w:rsidRDefault="009C14CC" w:rsidP="009C14CC">
            <w:pPr>
              <w:pStyle w:val="SCVtablecolhead"/>
              <w:rPr>
                <w:rFonts w:asciiTheme="majorHAnsi" w:hAnsiTheme="majorHAnsi"/>
                <w:b w:val="0"/>
              </w:rPr>
            </w:pPr>
            <w:r w:rsidRPr="00A30402">
              <w:rPr>
                <w:rFonts w:asciiTheme="majorHAnsi" w:eastAsia="VIC" w:hAnsiTheme="majorHAnsi"/>
                <w:b w:val="0"/>
              </w:rPr>
              <w:t>Characteristics</w:t>
            </w:r>
          </w:p>
        </w:tc>
        <w:tc>
          <w:tcPr>
            <w:tcW w:w="1384" w:type="dxa"/>
            <w:hideMark/>
          </w:tcPr>
          <w:p w14:paraId="34D80410" w14:textId="1DE07921" w:rsidR="009C14CC" w:rsidRPr="00A30402" w:rsidRDefault="009C14CC" w:rsidP="009C14CC">
            <w:pPr>
              <w:pStyle w:val="SCVtablecolhead"/>
              <w:jc w:val="center"/>
              <w:rPr>
                <w:rFonts w:asciiTheme="majorHAnsi" w:eastAsia="VIC" w:hAnsiTheme="majorHAnsi"/>
                <w:b w:val="0"/>
              </w:rPr>
            </w:pPr>
            <w:r w:rsidRPr="00A30402">
              <w:rPr>
                <w:rFonts w:asciiTheme="majorHAnsi" w:eastAsia="VIC" w:hAnsiTheme="majorHAnsi"/>
                <w:b w:val="0"/>
              </w:rPr>
              <w:t>N</w:t>
            </w:r>
            <w:r w:rsidR="00015B45">
              <w:rPr>
                <w:rFonts w:asciiTheme="majorHAnsi" w:eastAsia="VIC" w:hAnsiTheme="majorHAnsi"/>
                <w:b w:val="0"/>
              </w:rPr>
              <w:t>umber</w:t>
            </w:r>
          </w:p>
        </w:tc>
        <w:tc>
          <w:tcPr>
            <w:tcW w:w="1384" w:type="dxa"/>
            <w:hideMark/>
          </w:tcPr>
          <w:p w14:paraId="5E20ABB5" w14:textId="77777777" w:rsidR="009C14CC" w:rsidRPr="00A30402" w:rsidRDefault="009C14CC" w:rsidP="009C14CC">
            <w:pPr>
              <w:pStyle w:val="SCVtablecolhead"/>
              <w:jc w:val="center"/>
              <w:rPr>
                <w:rFonts w:asciiTheme="majorHAnsi" w:eastAsia="VIC" w:hAnsiTheme="majorHAnsi"/>
                <w:b w:val="0"/>
              </w:rPr>
            </w:pPr>
            <w:r w:rsidRPr="00A30402">
              <w:rPr>
                <w:rFonts w:asciiTheme="majorHAnsi" w:eastAsia="VIC" w:hAnsiTheme="majorHAnsi"/>
                <w:b w:val="0"/>
              </w:rPr>
              <w:t>%</w:t>
            </w:r>
          </w:p>
        </w:tc>
      </w:tr>
      <w:tr w:rsidR="009C14CC" w:rsidRPr="009C14CC" w14:paraId="5315FDEC" w14:textId="77777777" w:rsidTr="099D5712">
        <w:trPr>
          <w:cantSplit/>
        </w:trPr>
        <w:tc>
          <w:tcPr>
            <w:tcW w:w="7162" w:type="dxa"/>
            <w:hideMark/>
          </w:tcPr>
          <w:p w14:paraId="05950D97" w14:textId="77777777" w:rsidR="009C14CC" w:rsidRPr="009C14CC" w:rsidRDefault="009C14CC" w:rsidP="009C14CC">
            <w:pPr>
              <w:pStyle w:val="SCVtablerowhead"/>
              <w:rPr>
                <w:rFonts w:eastAsia="VIC"/>
              </w:rPr>
            </w:pPr>
            <w:r w:rsidRPr="009C14CC">
              <w:rPr>
                <w:rFonts w:eastAsia="VIC"/>
              </w:rPr>
              <w:t>Sex</w:t>
            </w:r>
          </w:p>
        </w:tc>
        <w:tc>
          <w:tcPr>
            <w:tcW w:w="1384" w:type="dxa"/>
          </w:tcPr>
          <w:p w14:paraId="678D7299" w14:textId="77777777" w:rsidR="000770A5" w:rsidRPr="00DC4AF4" w:rsidRDefault="000770A5" w:rsidP="00DC4AF4">
            <w:pPr>
              <w:pStyle w:val="SCVtablerowhead"/>
              <w:rPr>
                <w:rFonts w:eastAsia="VIC"/>
                <w:b/>
              </w:rPr>
            </w:pPr>
          </w:p>
        </w:tc>
        <w:tc>
          <w:tcPr>
            <w:tcW w:w="1384" w:type="dxa"/>
          </w:tcPr>
          <w:p w14:paraId="4237005E" w14:textId="0A39D42D" w:rsidR="009C14CC" w:rsidRPr="009C14CC" w:rsidRDefault="009C14CC" w:rsidP="00DC4AF4">
            <w:pPr>
              <w:pStyle w:val="SCVtablerowhead"/>
              <w:rPr>
                <w:rFonts w:eastAsia="VIC"/>
              </w:rPr>
            </w:pPr>
          </w:p>
        </w:tc>
      </w:tr>
      <w:tr w:rsidR="006D2251" w:rsidRPr="009C14CC" w14:paraId="4FC881E2" w14:textId="77777777" w:rsidTr="099D5712">
        <w:trPr>
          <w:cantSplit/>
        </w:trPr>
        <w:tc>
          <w:tcPr>
            <w:tcW w:w="7162" w:type="dxa"/>
            <w:hideMark/>
          </w:tcPr>
          <w:p w14:paraId="0DBB3688" w14:textId="682DD687" w:rsidR="006D2251" w:rsidRPr="009C14CC" w:rsidRDefault="006D2251" w:rsidP="006D2251">
            <w:pPr>
              <w:pStyle w:val="SCVtablebody"/>
              <w:rPr>
                <w:rFonts w:eastAsia="VIC"/>
              </w:rPr>
            </w:pPr>
            <w:r w:rsidRPr="00BD3974">
              <w:t>Female</w:t>
            </w:r>
          </w:p>
        </w:tc>
        <w:tc>
          <w:tcPr>
            <w:tcW w:w="1384" w:type="dxa"/>
            <w:hideMark/>
          </w:tcPr>
          <w:p w14:paraId="6227B32E" w14:textId="2D84E4FB" w:rsidR="006D2251" w:rsidRPr="008A4D90" w:rsidRDefault="006D2251" w:rsidP="006D2251">
            <w:pPr>
              <w:pStyle w:val="SCVtablebody"/>
              <w:jc w:val="center"/>
              <w:rPr>
                <w:rFonts w:eastAsia="VIC"/>
                <w:highlight w:val="yellow"/>
              </w:rPr>
            </w:pPr>
            <w:r w:rsidRPr="00BD3974">
              <w:t>9</w:t>
            </w:r>
            <w:r w:rsidR="001F1224">
              <w:t>67</w:t>
            </w:r>
          </w:p>
        </w:tc>
        <w:tc>
          <w:tcPr>
            <w:tcW w:w="1384" w:type="dxa"/>
            <w:hideMark/>
          </w:tcPr>
          <w:p w14:paraId="2811D942" w14:textId="2D4E0C74" w:rsidR="006D2251" w:rsidRPr="008A4D90" w:rsidRDefault="006D2251" w:rsidP="006D2251">
            <w:pPr>
              <w:pStyle w:val="SCVtablebody"/>
              <w:jc w:val="center"/>
              <w:rPr>
                <w:rFonts w:eastAsia="VIC"/>
                <w:highlight w:val="yellow"/>
              </w:rPr>
            </w:pPr>
            <w:r w:rsidRPr="00BD3974">
              <w:t>46%</w:t>
            </w:r>
          </w:p>
        </w:tc>
      </w:tr>
      <w:tr w:rsidR="006D2251" w:rsidRPr="009C14CC" w14:paraId="76C820EE" w14:textId="77777777" w:rsidTr="099D5712">
        <w:trPr>
          <w:cantSplit/>
        </w:trPr>
        <w:tc>
          <w:tcPr>
            <w:tcW w:w="7162" w:type="dxa"/>
            <w:hideMark/>
          </w:tcPr>
          <w:p w14:paraId="5A2B8AD3" w14:textId="2640950F" w:rsidR="006D2251" w:rsidRPr="009C14CC" w:rsidRDefault="006D2251" w:rsidP="006D2251">
            <w:pPr>
              <w:pStyle w:val="SCVtablebody"/>
              <w:rPr>
                <w:rFonts w:eastAsia="VIC"/>
              </w:rPr>
            </w:pPr>
            <w:r w:rsidRPr="00BD3974">
              <w:t>Male</w:t>
            </w:r>
          </w:p>
        </w:tc>
        <w:tc>
          <w:tcPr>
            <w:tcW w:w="1384" w:type="dxa"/>
            <w:hideMark/>
          </w:tcPr>
          <w:p w14:paraId="5379A4AE" w14:textId="4022425A" w:rsidR="006D2251" w:rsidRPr="008A4D90" w:rsidRDefault="006D2251" w:rsidP="006D2251">
            <w:pPr>
              <w:pStyle w:val="SCVtablebody"/>
              <w:jc w:val="center"/>
              <w:rPr>
                <w:rFonts w:eastAsia="VIC"/>
                <w:highlight w:val="yellow"/>
              </w:rPr>
            </w:pPr>
            <w:r w:rsidRPr="00BD3974">
              <w:t>1</w:t>
            </w:r>
            <w:r w:rsidR="008C45B5">
              <w:t>,</w:t>
            </w:r>
            <w:r w:rsidR="001F1224">
              <w:t>128</w:t>
            </w:r>
          </w:p>
        </w:tc>
        <w:tc>
          <w:tcPr>
            <w:tcW w:w="1384" w:type="dxa"/>
            <w:hideMark/>
          </w:tcPr>
          <w:p w14:paraId="7CAF93DB" w14:textId="0D4B0E37" w:rsidR="006D2251" w:rsidRPr="008A4D90" w:rsidRDefault="006D2251" w:rsidP="006D2251">
            <w:pPr>
              <w:pStyle w:val="SCVtablebody"/>
              <w:jc w:val="center"/>
              <w:rPr>
                <w:rFonts w:eastAsia="VIC"/>
                <w:highlight w:val="yellow"/>
              </w:rPr>
            </w:pPr>
            <w:r w:rsidRPr="00BD3974">
              <w:t>54%</w:t>
            </w:r>
          </w:p>
        </w:tc>
      </w:tr>
      <w:tr w:rsidR="006D2251" w:rsidRPr="009C14CC" w14:paraId="204B2D86" w14:textId="77777777" w:rsidTr="099D5712">
        <w:trPr>
          <w:cantSplit/>
        </w:trPr>
        <w:tc>
          <w:tcPr>
            <w:tcW w:w="7162" w:type="dxa"/>
            <w:hideMark/>
          </w:tcPr>
          <w:p w14:paraId="76A44BB6" w14:textId="136D1399" w:rsidR="006D2251" w:rsidRPr="009C14CC" w:rsidRDefault="006D2251" w:rsidP="006D2251">
            <w:pPr>
              <w:pStyle w:val="SCVtablebody"/>
              <w:rPr>
                <w:rFonts w:eastAsia="VIC"/>
              </w:rPr>
            </w:pPr>
            <w:r w:rsidRPr="00BD3974">
              <w:t>Self</w:t>
            </w:r>
            <w:r w:rsidR="008C45B5">
              <w:t>-</w:t>
            </w:r>
            <w:r w:rsidRPr="00BD3974">
              <w:t>described</w:t>
            </w:r>
          </w:p>
        </w:tc>
        <w:tc>
          <w:tcPr>
            <w:tcW w:w="1384" w:type="dxa"/>
            <w:hideMark/>
          </w:tcPr>
          <w:p w14:paraId="17F96BB2" w14:textId="5A959039" w:rsidR="006D2251" w:rsidRPr="008A4D90" w:rsidRDefault="006D2251" w:rsidP="006D2251">
            <w:pPr>
              <w:pStyle w:val="SCVtablebody"/>
              <w:jc w:val="center"/>
              <w:rPr>
                <w:rFonts w:eastAsia="VIC"/>
                <w:highlight w:val="yellow"/>
              </w:rPr>
            </w:pPr>
            <w:r w:rsidRPr="00BD3974">
              <w:t>1</w:t>
            </w:r>
          </w:p>
        </w:tc>
        <w:tc>
          <w:tcPr>
            <w:tcW w:w="1384" w:type="dxa"/>
            <w:hideMark/>
          </w:tcPr>
          <w:p w14:paraId="56A558C4" w14:textId="36CACB07" w:rsidR="006D2251" w:rsidRPr="008A4D90" w:rsidRDefault="006D2251" w:rsidP="006D2251">
            <w:pPr>
              <w:pStyle w:val="SCVtablebody"/>
              <w:jc w:val="center"/>
              <w:rPr>
                <w:rFonts w:eastAsia="VIC"/>
                <w:highlight w:val="yellow"/>
              </w:rPr>
            </w:pPr>
            <w:r w:rsidRPr="00BD3974">
              <w:t>0%</w:t>
            </w:r>
          </w:p>
        </w:tc>
      </w:tr>
      <w:tr w:rsidR="009C14CC" w:rsidRPr="009C14CC" w14:paraId="0B040F70" w14:textId="77777777" w:rsidTr="099D5712">
        <w:trPr>
          <w:cantSplit/>
        </w:trPr>
        <w:tc>
          <w:tcPr>
            <w:tcW w:w="7162" w:type="dxa"/>
            <w:hideMark/>
          </w:tcPr>
          <w:p w14:paraId="7F1E2ABE" w14:textId="77777777" w:rsidR="009C14CC" w:rsidRPr="009C14CC" w:rsidRDefault="009C14CC" w:rsidP="009C14CC">
            <w:pPr>
              <w:pStyle w:val="SCVtablerowhead"/>
              <w:rPr>
                <w:rFonts w:eastAsia="VIC"/>
              </w:rPr>
            </w:pPr>
            <w:r w:rsidRPr="009C14CC">
              <w:rPr>
                <w:rFonts w:eastAsia="VIC"/>
              </w:rPr>
              <w:t>Age</w:t>
            </w:r>
          </w:p>
        </w:tc>
        <w:tc>
          <w:tcPr>
            <w:tcW w:w="1384" w:type="dxa"/>
            <w:hideMark/>
          </w:tcPr>
          <w:p w14:paraId="2062C549" w14:textId="77777777" w:rsidR="000770A5" w:rsidRPr="008A4D90" w:rsidRDefault="000770A5" w:rsidP="009C14CC">
            <w:pPr>
              <w:pStyle w:val="SCVtablerowhead"/>
              <w:rPr>
                <w:rFonts w:eastAsia="VIC"/>
                <w:b/>
                <w:highlight w:val="yellow"/>
              </w:rPr>
            </w:pPr>
          </w:p>
        </w:tc>
        <w:tc>
          <w:tcPr>
            <w:tcW w:w="1384" w:type="dxa"/>
          </w:tcPr>
          <w:p w14:paraId="435ABCA6" w14:textId="06E52901" w:rsidR="009C14CC" w:rsidRPr="008A4D90" w:rsidRDefault="009C14CC" w:rsidP="009C14CC">
            <w:pPr>
              <w:pStyle w:val="SCVtablerowhead"/>
              <w:rPr>
                <w:rFonts w:eastAsia="VIC"/>
                <w:highlight w:val="yellow"/>
              </w:rPr>
            </w:pPr>
          </w:p>
        </w:tc>
      </w:tr>
      <w:tr w:rsidR="006D2251" w:rsidRPr="009C14CC" w14:paraId="421E87A9" w14:textId="77777777" w:rsidTr="099D5712">
        <w:trPr>
          <w:cantSplit/>
        </w:trPr>
        <w:tc>
          <w:tcPr>
            <w:tcW w:w="7162" w:type="dxa"/>
            <w:hideMark/>
          </w:tcPr>
          <w:p w14:paraId="35D0FB14" w14:textId="1CDB89BC" w:rsidR="006D2251" w:rsidRPr="009C14CC" w:rsidRDefault="006D2251" w:rsidP="006D2251">
            <w:pPr>
              <w:pStyle w:val="SCVtablebody"/>
              <w:rPr>
                <w:rFonts w:eastAsia="VIC"/>
              </w:rPr>
            </w:pPr>
            <w:r w:rsidRPr="00D14291">
              <w:t>18-39</w:t>
            </w:r>
          </w:p>
        </w:tc>
        <w:tc>
          <w:tcPr>
            <w:tcW w:w="1384" w:type="dxa"/>
            <w:hideMark/>
          </w:tcPr>
          <w:p w14:paraId="2D3CFB5E" w14:textId="569D1D8F" w:rsidR="006D2251" w:rsidRPr="008A4D90" w:rsidRDefault="007601DA" w:rsidP="006D2251">
            <w:pPr>
              <w:pStyle w:val="SCVtablebody"/>
              <w:jc w:val="center"/>
              <w:rPr>
                <w:rFonts w:eastAsia="VIC"/>
                <w:highlight w:val="yellow"/>
              </w:rPr>
            </w:pPr>
            <w:r>
              <w:t>39</w:t>
            </w:r>
          </w:p>
        </w:tc>
        <w:tc>
          <w:tcPr>
            <w:tcW w:w="1384" w:type="dxa"/>
            <w:hideMark/>
          </w:tcPr>
          <w:p w14:paraId="17841B78" w14:textId="02021F2B" w:rsidR="006D2251" w:rsidRPr="008A4D90" w:rsidRDefault="006D2251" w:rsidP="006D2251">
            <w:pPr>
              <w:pStyle w:val="SCVtablebody"/>
              <w:jc w:val="center"/>
              <w:rPr>
                <w:rFonts w:eastAsia="VIC"/>
                <w:highlight w:val="yellow"/>
              </w:rPr>
            </w:pPr>
            <w:r w:rsidRPr="00D14291">
              <w:t>2%</w:t>
            </w:r>
          </w:p>
        </w:tc>
      </w:tr>
      <w:tr w:rsidR="006D2251" w:rsidRPr="009C14CC" w14:paraId="2B9E28A0" w14:textId="77777777" w:rsidTr="099D5712">
        <w:trPr>
          <w:cantSplit/>
        </w:trPr>
        <w:tc>
          <w:tcPr>
            <w:tcW w:w="7162" w:type="dxa"/>
            <w:hideMark/>
          </w:tcPr>
          <w:p w14:paraId="284739A9" w14:textId="26726BB2" w:rsidR="006D2251" w:rsidRPr="009C14CC" w:rsidRDefault="006D2251" w:rsidP="006D2251">
            <w:pPr>
              <w:pStyle w:val="SCVtablebody"/>
              <w:rPr>
                <w:rFonts w:eastAsia="VIC"/>
              </w:rPr>
            </w:pPr>
            <w:r w:rsidRPr="00D14291">
              <w:t>40-49</w:t>
            </w:r>
          </w:p>
        </w:tc>
        <w:tc>
          <w:tcPr>
            <w:tcW w:w="1384" w:type="dxa"/>
            <w:hideMark/>
          </w:tcPr>
          <w:p w14:paraId="4F7BC503" w14:textId="0E9A528D" w:rsidR="006D2251" w:rsidRPr="008A4D90" w:rsidRDefault="006D2251" w:rsidP="006D2251">
            <w:pPr>
              <w:pStyle w:val="SCVtablebody"/>
              <w:jc w:val="center"/>
              <w:rPr>
                <w:rFonts w:eastAsia="VIC"/>
                <w:highlight w:val="yellow"/>
              </w:rPr>
            </w:pPr>
            <w:r w:rsidRPr="00D14291">
              <w:t>68</w:t>
            </w:r>
          </w:p>
        </w:tc>
        <w:tc>
          <w:tcPr>
            <w:tcW w:w="1384" w:type="dxa"/>
            <w:hideMark/>
          </w:tcPr>
          <w:p w14:paraId="5A41DBE8" w14:textId="515DAF42" w:rsidR="006D2251" w:rsidRPr="008A4D90" w:rsidRDefault="006D2251" w:rsidP="006D2251">
            <w:pPr>
              <w:pStyle w:val="SCVtablebody"/>
              <w:jc w:val="center"/>
              <w:rPr>
                <w:rFonts w:eastAsia="VIC"/>
                <w:highlight w:val="yellow"/>
              </w:rPr>
            </w:pPr>
            <w:r w:rsidRPr="00D14291">
              <w:t>3%</w:t>
            </w:r>
          </w:p>
        </w:tc>
      </w:tr>
      <w:tr w:rsidR="006D2251" w:rsidRPr="009C14CC" w14:paraId="6E4F03BC" w14:textId="77777777" w:rsidTr="099D5712">
        <w:trPr>
          <w:cantSplit/>
        </w:trPr>
        <w:tc>
          <w:tcPr>
            <w:tcW w:w="7162" w:type="dxa"/>
            <w:hideMark/>
          </w:tcPr>
          <w:p w14:paraId="6D8957B1" w14:textId="12194E1F" w:rsidR="006D2251" w:rsidRPr="009C14CC" w:rsidRDefault="006D2251" w:rsidP="006D2251">
            <w:pPr>
              <w:pStyle w:val="SCVtablebody"/>
              <w:rPr>
                <w:rFonts w:eastAsia="VIC"/>
              </w:rPr>
            </w:pPr>
            <w:r w:rsidRPr="00D14291">
              <w:t>50-59</w:t>
            </w:r>
          </w:p>
        </w:tc>
        <w:tc>
          <w:tcPr>
            <w:tcW w:w="1384" w:type="dxa"/>
            <w:hideMark/>
          </w:tcPr>
          <w:p w14:paraId="48F60BC6" w14:textId="4C009DC9" w:rsidR="006D2251" w:rsidRPr="008A4D90" w:rsidRDefault="006D2251" w:rsidP="006D2251">
            <w:pPr>
              <w:pStyle w:val="SCVtablebody"/>
              <w:jc w:val="center"/>
              <w:rPr>
                <w:rFonts w:eastAsia="VIC"/>
                <w:highlight w:val="yellow"/>
              </w:rPr>
            </w:pPr>
            <w:r w:rsidRPr="00D14291">
              <w:t>17</w:t>
            </w:r>
            <w:r w:rsidR="007601DA">
              <w:t>7</w:t>
            </w:r>
          </w:p>
        </w:tc>
        <w:tc>
          <w:tcPr>
            <w:tcW w:w="1384" w:type="dxa"/>
            <w:hideMark/>
          </w:tcPr>
          <w:p w14:paraId="222E891E" w14:textId="1B6769E9" w:rsidR="006D2251" w:rsidRPr="008A4D90" w:rsidRDefault="006D2251" w:rsidP="006D2251">
            <w:pPr>
              <w:pStyle w:val="SCVtablebody"/>
              <w:jc w:val="center"/>
              <w:rPr>
                <w:rFonts w:eastAsia="VIC"/>
                <w:highlight w:val="yellow"/>
              </w:rPr>
            </w:pPr>
            <w:r w:rsidRPr="00D14291">
              <w:t>8%</w:t>
            </w:r>
          </w:p>
        </w:tc>
      </w:tr>
      <w:tr w:rsidR="006D2251" w:rsidRPr="009C14CC" w14:paraId="44451DD9" w14:textId="77777777" w:rsidTr="099D5712">
        <w:trPr>
          <w:cantSplit/>
        </w:trPr>
        <w:tc>
          <w:tcPr>
            <w:tcW w:w="7162" w:type="dxa"/>
            <w:hideMark/>
          </w:tcPr>
          <w:p w14:paraId="684F3A35" w14:textId="6956D075" w:rsidR="006D2251" w:rsidRPr="009C14CC" w:rsidRDefault="006D2251" w:rsidP="006D2251">
            <w:pPr>
              <w:pStyle w:val="SCVtablebody"/>
              <w:rPr>
                <w:rFonts w:eastAsia="VIC"/>
              </w:rPr>
            </w:pPr>
            <w:r w:rsidRPr="00D14291">
              <w:t>60-69</w:t>
            </w:r>
          </w:p>
        </w:tc>
        <w:tc>
          <w:tcPr>
            <w:tcW w:w="1384" w:type="dxa"/>
            <w:hideMark/>
          </w:tcPr>
          <w:p w14:paraId="4278E749" w14:textId="392C1982" w:rsidR="006D2251" w:rsidRPr="008A4D90" w:rsidRDefault="006D2251" w:rsidP="006D2251">
            <w:pPr>
              <w:pStyle w:val="SCVtablebody"/>
              <w:jc w:val="center"/>
              <w:rPr>
                <w:rFonts w:eastAsia="VIC"/>
                <w:highlight w:val="yellow"/>
              </w:rPr>
            </w:pPr>
            <w:r w:rsidRPr="00D14291">
              <w:t>47</w:t>
            </w:r>
            <w:r w:rsidR="00F45EAA">
              <w:t>5</w:t>
            </w:r>
          </w:p>
        </w:tc>
        <w:tc>
          <w:tcPr>
            <w:tcW w:w="1384" w:type="dxa"/>
            <w:hideMark/>
          </w:tcPr>
          <w:p w14:paraId="334DA1CE" w14:textId="751843C0" w:rsidR="006D2251" w:rsidRPr="008A4D90" w:rsidRDefault="006D2251" w:rsidP="006D2251">
            <w:pPr>
              <w:pStyle w:val="SCVtablebody"/>
              <w:jc w:val="center"/>
              <w:rPr>
                <w:rFonts w:eastAsia="VIC"/>
                <w:highlight w:val="yellow"/>
              </w:rPr>
            </w:pPr>
            <w:r w:rsidRPr="00D14291">
              <w:t>23%</w:t>
            </w:r>
          </w:p>
        </w:tc>
      </w:tr>
      <w:tr w:rsidR="006D2251" w:rsidRPr="009C14CC" w14:paraId="3DC234BF" w14:textId="77777777" w:rsidTr="099D5712">
        <w:trPr>
          <w:cantSplit/>
        </w:trPr>
        <w:tc>
          <w:tcPr>
            <w:tcW w:w="7162" w:type="dxa"/>
            <w:hideMark/>
          </w:tcPr>
          <w:p w14:paraId="2A96E8A6" w14:textId="3EEC074C" w:rsidR="006D2251" w:rsidRPr="009C14CC" w:rsidRDefault="006D2251" w:rsidP="006D2251">
            <w:pPr>
              <w:pStyle w:val="SCVtablebody"/>
              <w:rPr>
                <w:rFonts w:eastAsia="VIC"/>
              </w:rPr>
            </w:pPr>
            <w:r w:rsidRPr="00D14291">
              <w:t>70-79</w:t>
            </w:r>
          </w:p>
        </w:tc>
        <w:tc>
          <w:tcPr>
            <w:tcW w:w="1384" w:type="dxa"/>
            <w:hideMark/>
          </w:tcPr>
          <w:p w14:paraId="7A67E179" w14:textId="20189CA5" w:rsidR="006D2251" w:rsidRPr="008A4D90" w:rsidRDefault="006D2251" w:rsidP="006D2251">
            <w:pPr>
              <w:pStyle w:val="SCVtablebody"/>
              <w:jc w:val="center"/>
              <w:rPr>
                <w:rFonts w:eastAsia="VIC"/>
                <w:highlight w:val="yellow"/>
              </w:rPr>
            </w:pPr>
            <w:r w:rsidRPr="00D14291">
              <w:t>70</w:t>
            </w:r>
            <w:r w:rsidR="00E66DCA">
              <w:t>7</w:t>
            </w:r>
          </w:p>
        </w:tc>
        <w:tc>
          <w:tcPr>
            <w:tcW w:w="1384" w:type="dxa"/>
            <w:hideMark/>
          </w:tcPr>
          <w:p w14:paraId="7E41CF7F" w14:textId="6F2BA1CA" w:rsidR="006D2251" w:rsidRPr="008A4D90" w:rsidRDefault="006D2251" w:rsidP="006D2251">
            <w:pPr>
              <w:pStyle w:val="SCVtablebody"/>
              <w:jc w:val="center"/>
              <w:rPr>
                <w:rFonts w:eastAsia="VIC"/>
                <w:highlight w:val="yellow"/>
              </w:rPr>
            </w:pPr>
            <w:r w:rsidRPr="00D14291">
              <w:t>34%</w:t>
            </w:r>
          </w:p>
        </w:tc>
      </w:tr>
      <w:tr w:rsidR="006D2251" w:rsidRPr="009C14CC" w14:paraId="0B07BDEB" w14:textId="77777777" w:rsidTr="099D5712">
        <w:trPr>
          <w:cantSplit/>
        </w:trPr>
        <w:tc>
          <w:tcPr>
            <w:tcW w:w="7162" w:type="dxa"/>
          </w:tcPr>
          <w:p w14:paraId="5CFADF1D" w14:textId="13E7537C" w:rsidR="006D2251" w:rsidRPr="00D14291" w:rsidRDefault="006D2251" w:rsidP="006D2251">
            <w:pPr>
              <w:pStyle w:val="SCVtablebody"/>
            </w:pPr>
            <w:r w:rsidRPr="00F50231">
              <w:t>80-89</w:t>
            </w:r>
          </w:p>
        </w:tc>
        <w:tc>
          <w:tcPr>
            <w:tcW w:w="1384" w:type="dxa"/>
          </w:tcPr>
          <w:p w14:paraId="1F4E481C" w14:textId="48B49E02" w:rsidR="006D2251" w:rsidRPr="00D14291" w:rsidRDefault="006D2251" w:rsidP="006D2251">
            <w:pPr>
              <w:pStyle w:val="SCVtablebody"/>
              <w:jc w:val="center"/>
            </w:pPr>
            <w:r w:rsidRPr="00F50231">
              <w:t>46</w:t>
            </w:r>
            <w:r w:rsidR="00C74269">
              <w:t>6</w:t>
            </w:r>
          </w:p>
        </w:tc>
        <w:tc>
          <w:tcPr>
            <w:tcW w:w="1384" w:type="dxa"/>
          </w:tcPr>
          <w:p w14:paraId="19311538" w14:textId="6FB93D7D" w:rsidR="006D2251" w:rsidRPr="00D14291" w:rsidRDefault="006D2251" w:rsidP="006D2251">
            <w:pPr>
              <w:pStyle w:val="SCVtablebody"/>
              <w:jc w:val="center"/>
            </w:pPr>
            <w:r w:rsidRPr="00F50231">
              <w:t>22%</w:t>
            </w:r>
          </w:p>
        </w:tc>
      </w:tr>
      <w:tr w:rsidR="006D2251" w:rsidRPr="009C14CC" w14:paraId="22F8E910" w14:textId="77777777" w:rsidTr="099D5712">
        <w:trPr>
          <w:cantSplit/>
        </w:trPr>
        <w:tc>
          <w:tcPr>
            <w:tcW w:w="7162" w:type="dxa"/>
          </w:tcPr>
          <w:p w14:paraId="220C2892" w14:textId="3078CE96" w:rsidR="006D2251" w:rsidRPr="00D14291" w:rsidRDefault="006D2251" w:rsidP="006D2251">
            <w:pPr>
              <w:pStyle w:val="SCVtablebody"/>
            </w:pPr>
            <w:r w:rsidRPr="00F50231">
              <w:t>90+</w:t>
            </w:r>
          </w:p>
        </w:tc>
        <w:tc>
          <w:tcPr>
            <w:tcW w:w="1384" w:type="dxa"/>
          </w:tcPr>
          <w:p w14:paraId="477D3D09" w14:textId="259A12CE" w:rsidR="006D2251" w:rsidRPr="00D14291" w:rsidRDefault="006D2251" w:rsidP="006D2251">
            <w:pPr>
              <w:pStyle w:val="SCVtablebody"/>
              <w:jc w:val="center"/>
            </w:pPr>
            <w:r w:rsidRPr="00F50231">
              <w:t>164</w:t>
            </w:r>
          </w:p>
        </w:tc>
        <w:tc>
          <w:tcPr>
            <w:tcW w:w="1384" w:type="dxa"/>
          </w:tcPr>
          <w:p w14:paraId="2A9B4D80" w14:textId="22D03929" w:rsidR="006D2251" w:rsidRPr="00D14291" w:rsidRDefault="006D2251" w:rsidP="006D2251">
            <w:pPr>
              <w:pStyle w:val="SCVtablebody"/>
              <w:jc w:val="center"/>
            </w:pPr>
            <w:r w:rsidRPr="00F50231">
              <w:t>8%</w:t>
            </w:r>
          </w:p>
        </w:tc>
      </w:tr>
      <w:tr w:rsidR="009C14CC" w:rsidRPr="009C14CC" w14:paraId="2C290975" w14:textId="77777777" w:rsidTr="099D5712">
        <w:trPr>
          <w:cantSplit/>
        </w:trPr>
        <w:tc>
          <w:tcPr>
            <w:tcW w:w="7162" w:type="dxa"/>
            <w:hideMark/>
          </w:tcPr>
          <w:p w14:paraId="5E6E55BB" w14:textId="77777777" w:rsidR="009C14CC" w:rsidRPr="009C14CC" w:rsidRDefault="009C14CC" w:rsidP="009C14CC">
            <w:pPr>
              <w:pStyle w:val="SCVtablebody"/>
              <w:rPr>
                <w:rFonts w:eastAsia="VIC"/>
              </w:rPr>
            </w:pPr>
            <w:r w:rsidRPr="009C14CC">
              <w:rPr>
                <w:rFonts w:eastAsia="VIC"/>
              </w:rPr>
              <w:t>Median age (IQR)</w:t>
            </w:r>
          </w:p>
        </w:tc>
        <w:tc>
          <w:tcPr>
            <w:tcW w:w="1384" w:type="dxa"/>
            <w:hideMark/>
          </w:tcPr>
          <w:p w14:paraId="49DBD8AD" w14:textId="17A002E5" w:rsidR="009C14CC" w:rsidRPr="004F3DB6" w:rsidRDefault="006D2251" w:rsidP="009C14CC">
            <w:pPr>
              <w:pStyle w:val="SCVtablebody"/>
              <w:jc w:val="center"/>
              <w:rPr>
                <w:rFonts w:eastAsia="VIC"/>
              </w:rPr>
            </w:pPr>
            <w:r w:rsidRPr="004F3DB6">
              <w:rPr>
                <w:rFonts w:eastAsia="VIC"/>
              </w:rPr>
              <w:t>74</w:t>
            </w:r>
          </w:p>
        </w:tc>
        <w:tc>
          <w:tcPr>
            <w:tcW w:w="1384" w:type="dxa"/>
            <w:hideMark/>
          </w:tcPr>
          <w:p w14:paraId="1214345A" w14:textId="77777777" w:rsidR="009C14CC" w:rsidRPr="004F3DB6" w:rsidRDefault="009C14CC" w:rsidP="009C14CC">
            <w:pPr>
              <w:pStyle w:val="SCVtablebody"/>
              <w:jc w:val="center"/>
              <w:rPr>
                <w:rFonts w:eastAsia="VIC"/>
              </w:rPr>
            </w:pPr>
            <w:r w:rsidRPr="004F3DB6">
              <w:rPr>
                <w:rFonts w:eastAsia="VIC"/>
              </w:rPr>
              <w:t>(65-81)</w:t>
            </w:r>
          </w:p>
        </w:tc>
      </w:tr>
      <w:tr w:rsidR="009C14CC" w:rsidRPr="009C14CC" w14:paraId="23603377" w14:textId="77777777" w:rsidTr="099D5712">
        <w:trPr>
          <w:cantSplit/>
        </w:trPr>
        <w:tc>
          <w:tcPr>
            <w:tcW w:w="7162" w:type="dxa"/>
            <w:hideMark/>
          </w:tcPr>
          <w:p w14:paraId="3D5CA026" w14:textId="77777777" w:rsidR="009C14CC" w:rsidRPr="009C14CC" w:rsidRDefault="009C14CC" w:rsidP="009C14CC">
            <w:pPr>
              <w:pStyle w:val="SCVtablerowhead"/>
              <w:rPr>
                <w:rFonts w:eastAsia="VIC"/>
              </w:rPr>
            </w:pPr>
            <w:r w:rsidRPr="009C14CC">
              <w:rPr>
                <w:rFonts w:eastAsia="VIC"/>
              </w:rPr>
              <w:t>Country of birth</w:t>
            </w:r>
          </w:p>
        </w:tc>
        <w:tc>
          <w:tcPr>
            <w:tcW w:w="1384" w:type="dxa"/>
            <w:hideMark/>
          </w:tcPr>
          <w:p w14:paraId="0F7DDCC1" w14:textId="77777777" w:rsidR="000770A5" w:rsidRPr="008A4D90" w:rsidRDefault="000770A5" w:rsidP="009C14CC">
            <w:pPr>
              <w:pStyle w:val="SCVtablerowhead"/>
              <w:rPr>
                <w:rFonts w:eastAsia="VIC"/>
                <w:b/>
                <w:highlight w:val="yellow"/>
              </w:rPr>
            </w:pPr>
          </w:p>
        </w:tc>
        <w:tc>
          <w:tcPr>
            <w:tcW w:w="1384" w:type="dxa"/>
          </w:tcPr>
          <w:p w14:paraId="2578B90F" w14:textId="4D3F466F" w:rsidR="009C14CC" w:rsidRPr="008A4D90" w:rsidRDefault="009C14CC" w:rsidP="009C14CC">
            <w:pPr>
              <w:pStyle w:val="SCVtablerowhead"/>
              <w:rPr>
                <w:rFonts w:eastAsia="VIC"/>
                <w:highlight w:val="yellow"/>
              </w:rPr>
            </w:pPr>
          </w:p>
        </w:tc>
      </w:tr>
      <w:tr w:rsidR="006D2251" w:rsidRPr="009C14CC" w14:paraId="5AC6D103" w14:textId="77777777" w:rsidTr="099D5712">
        <w:trPr>
          <w:cantSplit/>
        </w:trPr>
        <w:tc>
          <w:tcPr>
            <w:tcW w:w="7162" w:type="dxa"/>
            <w:hideMark/>
          </w:tcPr>
          <w:p w14:paraId="3CA32CDB" w14:textId="0D1AFBC9" w:rsidR="006D2251" w:rsidRPr="009C14CC" w:rsidRDefault="006D2251" w:rsidP="006D2251">
            <w:pPr>
              <w:pStyle w:val="SCVtablebody"/>
              <w:rPr>
                <w:rFonts w:eastAsia="VIC"/>
              </w:rPr>
            </w:pPr>
            <w:r w:rsidRPr="00A02364">
              <w:t>Australia</w:t>
            </w:r>
          </w:p>
        </w:tc>
        <w:tc>
          <w:tcPr>
            <w:tcW w:w="1384" w:type="dxa"/>
            <w:hideMark/>
          </w:tcPr>
          <w:p w14:paraId="5AFC921E" w14:textId="792D6990" w:rsidR="006D2251" w:rsidRPr="008A4D90" w:rsidRDefault="006D2251" w:rsidP="006D2251">
            <w:pPr>
              <w:pStyle w:val="SCVtablebody"/>
              <w:jc w:val="center"/>
              <w:rPr>
                <w:rFonts w:eastAsia="VIC"/>
                <w:highlight w:val="yellow"/>
              </w:rPr>
            </w:pPr>
            <w:r w:rsidRPr="00A02364">
              <w:t>1</w:t>
            </w:r>
            <w:r w:rsidR="008C45B5">
              <w:t>,</w:t>
            </w:r>
            <w:r w:rsidRPr="00A02364">
              <w:t>4</w:t>
            </w:r>
            <w:r w:rsidR="00C2441B">
              <w:t>33</w:t>
            </w:r>
          </w:p>
        </w:tc>
        <w:tc>
          <w:tcPr>
            <w:tcW w:w="1384" w:type="dxa"/>
            <w:hideMark/>
          </w:tcPr>
          <w:p w14:paraId="267E6A75" w14:textId="525D7405" w:rsidR="006D2251" w:rsidRPr="008A4D90" w:rsidRDefault="006D2251" w:rsidP="006D2251">
            <w:pPr>
              <w:pStyle w:val="SCVtablebody"/>
              <w:jc w:val="center"/>
              <w:rPr>
                <w:rFonts w:eastAsia="VIC"/>
                <w:highlight w:val="yellow"/>
              </w:rPr>
            </w:pPr>
            <w:r w:rsidRPr="00A02364">
              <w:t>68%</w:t>
            </w:r>
          </w:p>
        </w:tc>
      </w:tr>
      <w:tr w:rsidR="006D2251" w:rsidRPr="009C14CC" w14:paraId="0B7B1558" w14:textId="77777777" w:rsidTr="099D5712">
        <w:trPr>
          <w:cantSplit/>
        </w:trPr>
        <w:tc>
          <w:tcPr>
            <w:tcW w:w="7162" w:type="dxa"/>
            <w:hideMark/>
          </w:tcPr>
          <w:p w14:paraId="184D3702" w14:textId="6638C12D" w:rsidR="006D2251" w:rsidRPr="009C14CC" w:rsidRDefault="006D2251" w:rsidP="006D2251">
            <w:pPr>
              <w:pStyle w:val="SCVtablebody"/>
              <w:rPr>
                <w:rFonts w:eastAsia="VIC"/>
              </w:rPr>
            </w:pPr>
            <w:r w:rsidRPr="00A02364">
              <w:t>Overseas</w:t>
            </w:r>
          </w:p>
        </w:tc>
        <w:tc>
          <w:tcPr>
            <w:tcW w:w="1384" w:type="dxa"/>
            <w:hideMark/>
          </w:tcPr>
          <w:p w14:paraId="6544162D" w14:textId="2A2162A0" w:rsidR="006D2251" w:rsidRPr="008A4D90" w:rsidRDefault="006D2251" w:rsidP="006D2251">
            <w:pPr>
              <w:pStyle w:val="SCVtablebody"/>
              <w:jc w:val="center"/>
              <w:rPr>
                <w:rFonts w:eastAsia="VIC"/>
                <w:highlight w:val="yellow"/>
              </w:rPr>
            </w:pPr>
            <w:r w:rsidRPr="00A02364">
              <w:t>66</w:t>
            </w:r>
            <w:r w:rsidR="003F6676">
              <w:t>3</w:t>
            </w:r>
          </w:p>
        </w:tc>
        <w:tc>
          <w:tcPr>
            <w:tcW w:w="1384" w:type="dxa"/>
            <w:hideMark/>
          </w:tcPr>
          <w:p w14:paraId="00139D02" w14:textId="03ABEEA5" w:rsidR="006D2251" w:rsidRPr="008A4D90" w:rsidRDefault="006D2251" w:rsidP="006D2251">
            <w:pPr>
              <w:pStyle w:val="SCVtablebody"/>
              <w:jc w:val="center"/>
              <w:rPr>
                <w:rFonts w:eastAsia="VIC"/>
                <w:highlight w:val="yellow"/>
              </w:rPr>
            </w:pPr>
            <w:r w:rsidRPr="00A02364">
              <w:t>32%</w:t>
            </w:r>
          </w:p>
        </w:tc>
      </w:tr>
      <w:tr w:rsidR="009C14CC" w:rsidRPr="009C14CC" w14:paraId="5AC475DC" w14:textId="77777777" w:rsidTr="099D5712">
        <w:trPr>
          <w:cantSplit/>
        </w:trPr>
        <w:tc>
          <w:tcPr>
            <w:tcW w:w="7162" w:type="dxa"/>
            <w:hideMark/>
          </w:tcPr>
          <w:p w14:paraId="182761FA" w14:textId="705BD5CD" w:rsidR="009C14CC" w:rsidRPr="009C14CC" w:rsidRDefault="001E13DF" w:rsidP="009C14CC">
            <w:pPr>
              <w:pStyle w:val="SCVtablerowhead"/>
              <w:rPr>
                <w:rFonts w:eastAsia="VIC"/>
              </w:rPr>
            </w:pPr>
            <w:r>
              <w:rPr>
                <w:rFonts w:eastAsia="VIC"/>
              </w:rPr>
              <w:t xml:space="preserve">Identification as </w:t>
            </w:r>
            <w:r w:rsidR="009C14CC" w:rsidRPr="009C14CC">
              <w:rPr>
                <w:rFonts w:eastAsia="VIC"/>
              </w:rPr>
              <w:t>Aboriginal or Torres Strait Islander</w:t>
            </w:r>
          </w:p>
        </w:tc>
        <w:tc>
          <w:tcPr>
            <w:tcW w:w="1384" w:type="dxa"/>
            <w:hideMark/>
          </w:tcPr>
          <w:p w14:paraId="31C855CA" w14:textId="77777777" w:rsidR="000770A5" w:rsidRPr="008A4D90" w:rsidRDefault="000770A5" w:rsidP="009C14CC">
            <w:pPr>
              <w:pStyle w:val="SCVtablerowhead"/>
              <w:rPr>
                <w:rFonts w:eastAsia="VIC"/>
                <w:b/>
                <w:highlight w:val="yellow"/>
              </w:rPr>
            </w:pPr>
          </w:p>
        </w:tc>
        <w:tc>
          <w:tcPr>
            <w:tcW w:w="1384" w:type="dxa"/>
          </w:tcPr>
          <w:p w14:paraId="39E67FE0" w14:textId="1CC7A316" w:rsidR="009C14CC" w:rsidRPr="008A4D90" w:rsidRDefault="009C14CC" w:rsidP="009C14CC">
            <w:pPr>
              <w:pStyle w:val="SCVtablerowhead"/>
              <w:rPr>
                <w:rFonts w:eastAsia="VIC"/>
                <w:highlight w:val="yellow"/>
              </w:rPr>
            </w:pPr>
          </w:p>
        </w:tc>
      </w:tr>
      <w:tr w:rsidR="006D2251" w:rsidRPr="009C14CC" w14:paraId="70331FAD" w14:textId="77777777" w:rsidTr="099D5712">
        <w:trPr>
          <w:cantSplit/>
        </w:trPr>
        <w:tc>
          <w:tcPr>
            <w:tcW w:w="7162" w:type="dxa"/>
            <w:hideMark/>
          </w:tcPr>
          <w:p w14:paraId="3DEA6FAF" w14:textId="77777777" w:rsidR="006D2251" w:rsidRPr="009C14CC" w:rsidRDefault="006D2251" w:rsidP="006D2251">
            <w:pPr>
              <w:pStyle w:val="SCVtablebody"/>
              <w:rPr>
                <w:rFonts w:eastAsia="VIC"/>
              </w:rPr>
            </w:pPr>
            <w:r w:rsidRPr="009C14CC">
              <w:rPr>
                <w:rFonts w:eastAsia="VIC"/>
              </w:rPr>
              <w:t>Yes</w:t>
            </w:r>
          </w:p>
        </w:tc>
        <w:tc>
          <w:tcPr>
            <w:tcW w:w="1384" w:type="dxa"/>
            <w:hideMark/>
          </w:tcPr>
          <w:p w14:paraId="65CB6297" w14:textId="1F8C275B" w:rsidR="006D2251" w:rsidRPr="008A4D90" w:rsidRDefault="006D2251" w:rsidP="006D2251">
            <w:pPr>
              <w:pStyle w:val="SCVtablebody"/>
              <w:jc w:val="center"/>
              <w:rPr>
                <w:rFonts w:eastAsia="VIC"/>
                <w:highlight w:val="yellow"/>
              </w:rPr>
            </w:pPr>
            <w:r w:rsidRPr="005710B7">
              <w:t>11</w:t>
            </w:r>
          </w:p>
        </w:tc>
        <w:tc>
          <w:tcPr>
            <w:tcW w:w="1384" w:type="dxa"/>
            <w:hideMark/>
          </w:tcPr>
          <w:p w14:paraId="469228C6" w14:textId="5ECE9BFC" w:rsidR="006D2251" w:rsidRPr="008A4D90" w:rsidRDefault="006D2251" w:rsidP="006D2251">
            <w:pPr>
              <w:pStyle w:val="SCVtablebody"/>
              <w:jc w:val="center"/>
              <w:rPr>
                <w:rFonts w:eastAsia="VIC"/>
                <w:highlight w:val="yellow"/>
              </w:rPr>
            </w:pPr>
            <w:r w:rsidRPr="005710B7">
              <w:t>1%</w:t>
            </w:r>
          </w:p>
        </w:tc>
      </w:tr>
      <w:tr w:rsidR="006D2251" w:rsidRPr="009C14CC" w14:paraId="761F2A7A" w14:textId="77777777" w:rsidTr="099D5712">
        <w:trPr>
          <w:cantSplit/>
        </w:trPr>
        <w:tc>
          <w:tcPr>
            <w:tcW w:w="7162" w:type="dxa"/>
            <w:hideMark/>
          </w:tcPr>
          <w:p w14:paraId="74531154" w14:textId="77777777" w:rsidR="006D2251" w:rsidRPr="009C14CC" w:rsidRDefault="006D2251" w:rsidP="006D2251">
            <w:pPr>
              <w:pStyle w:val="SCVtablebody"/>
              <w:rPr>
                <w:rFonts w:eastAsia="VIC"/>
              </w:rPr>
            </w:pPr>
            <w:r w:rsidRPr="009C14CC">
              <w:rPr>
                <w:rFonts w:eastAsia="VIC"/>
              </w:rPr>
              <w:t>No</w:t>
            </w:r>
          </w:p>
        </w:tc>
        <w:tc>
          <w:tcPr>
            <w:tcW w:w="1384" w:type="dxa"/>
            <w:hideMark/>
          </w:tcPr>
          <w:p w14:paraId="31CCA97F" w14:textId="667A93CF" w:rsidR="006D2251" w:rsidRPr="008A4D90" w:rsidRDefault="006D2251" w:rsidP="006D2251">
            <w:pPr>
              <w:pStyle w:val="SCVtablebody"/>
              <w:jc w:val="center"/>
              <w:rPr>
                <w:rFonts w:eastAsia="VIC"/>
                <w:highlight w:val="yellow"/>
              </w:rPr>
            </w:pPr>
            <w:r w:rsidRPr="005710B7">
              <w:t>1</w:t>
            </w:r>
            <w:r w:rsidR="008C45B5">
              <w:t>,</w:t>
            </w:r>
            <w:r w:rsidRPr="005710B7">
              <w:t>9</w:t>
            </w:r>
            <w:r w:rsidR="00F20B37">
              <w:t>85</w:t>
            </w:r>
          </w:p>
        </w:tc>
        <w:tc>
          <w:tcPr>
            <w:tcW w:w="1384" w:type="dxa"/>
            <w:hideMark/>
          </w:tcPr>
          <w:p w14:paraId="138F28DC" w14:textId="1CE969D9" w:rsidR="006D2251" w:rsidRPr="008A4D90" w:rsidRDefault="006D2251" w:rsidP="006D2251">
            <w:pPr>
              <w:pStyle w:val="SCVtablebody"/>
              <w:jc w:val="center"/>
              <w:rPr>
                <w:rFonts w:eastAsia="VIC"/>
                <w:highlight w:val="yellow"/>
              </w:rPr>
            </w:pPr>
            <w:r w:rsidRPr="005710B7">
              <w:t>95%</w:t>
            </w:r>
          </w:p>
        </w:tc>
      </w:tr>
      <w:tr w:rsidR="006D2251" w:rsidRPr="009C14CC" w14:paraId="26BD9BF4" w14:textId="77777777" w:rsidTr="099D5712">
        <w:trPr>
          <w:cantSplit/>
        </w:trPr>
        <w:tc>
          <w:tcPr>
            <w:tcW w:w="7162" w:type="dxa"/>
            <w:hideMark/>
          </w:tcPr>
          <w:p w14:paraId="24AD911E" w14:textId="418E62DA" w:rsidR="006D2251" w:rsidRPr="009C14CC" w:rsidRDefault="006D2251" w:rsidP="006D2251">
            <w:pPr>
              <w:pStyle w:val="SCVtablebody"/>
              <w:rPr>
                <w:rFonts w:eastAsia="VIC"/>
              </w:rPr>
            </w:pPr>
            <w:r>
              <w:rPr>
                <w:rFonts w:eastAsia="VIC"/>
              </w:rPr>
              <w:t>Not reported</w:t>
            </w:r>
          </w:p>
        </w:tc>
        <w:tc>
          <w:tcPr>
            <w:tcW w:w="1384" w:type="dxa"/>
            <w:hideMark/>
          </w:tcPr>
          <w:p w14:paraId="31A4FD0C" w14:textId="0E7327CE" w:rsidR="006D2251" w:rsidRPr="008A4D90" w:rsidRDefault="006D2251" w:rsidP="006D2251">
            <w:pPr>
              <w:pStyle w:val="SCVtablebody"/>
              <w:jc w:val="center"/>
              <w:rPr>
                <w:rFonts w:eastAsia="VIC"/>
                <w:highlight w:val="yellow"/>
              </w:rPr>
            </w:pPr>
            <w:r w:rsidRPr="005710B7">
              <w:t>100</w:t>
            </w:r>
          </w:p>
        </w:tc>
        <w:tc>
          <w:tcPr>
            <w:tcW w:w="1384" w:type="dxa"/>
            <w:hideMark/>
          </w:tcPr>
          <w:p w14:paraId="218C8456" w14:textId="72CABECF" w:rsidR="006D2251" w:rsidRPr="008A4D90" w:rsidRDefault="006D2251" w:rsidP="006D2251">
            <w:pPr>
              <w:pStyle w:val="SCVtablebody"/>
              <w:jc w:val="center"/>
              <w:rPr>
                <w:rFonts w:eastAsia="VIC"/>
                <w:highlight w:val="yellow"/>
              </w:rPr>
            </w:pPr>
            <w:r w:rsidRPr="005710B7">
              <w:t>5%</w:t>
            </w:r>
          </w:p>
        </w:tc>
      </w:tr>
      <w:tr w:rsidR="009C14CC" w:rsidRPr="009C14CC" w14:paraId="6B6415C9" w14:textId="77777777" w:rsidTr="099D5712">
        <w:trPr>
          <w:cantSplit/>
        </w:trPr>
        <w:tc>
          <w:tcPr>
            <w:tcW w:w="7162" w:type="dxa"/>
            <w:hideMark/>
          </w:tcPr>
          <w:p w14:paraId="5314A8C5" w14:textId="77777777" w:rsidR="009C14CC" w:rsidRPr="009C14CC" w:rsidRDefault="009C14CC" w:rsidP="009C14CC">
            <w:pPr>
              <w:pStyle w:val="SCVtablerowhead"/>
              <w:rPr>
                <w:rFonts w:eastAsia="VIC"/>
              </w:rPr>
            </w:pPr>
            <w:r w:rsidRPr="009C14CC">
              <w:rPr>
                <w:rFonts w:eastAsia="VIC"/>
              </w:rPr>
              <w:t>Language spoken at home</w:t>
            </w:r>
          </w:p>
        </w:tc>
        <w:tc>
          <w:tcPr>
            <w:tcW w:w="1384" w:type="dxa"/>
            <w:hideMark/>
          </w:tcPr>
          <w:p w14:paraId="5A9B7232" w14:textId="2D12C3E5" w:rsidR="009C14CC" w:rsidRPr="008A4D90" w:rsidRDefault="009C14CC" w:rsidP="009C14CC">
            <w:pPr>
              <w:pStyle w:val="SCVtablerowhead"/>
              <w:rPr>
                <w:rFonts w:eastAsia="VIC"/>
                <w:highlight w:val="yellow"/>
              </w:rPr>
            </w:pPr>
          </w:p>
        </w:tc>
        <w:tc>
          <w:tcPr>
            <w:tcW w:w="1384" w:type="dxa"/>
            <w:hideMark/>
          </w:tcPr>
          <w:p w14:paraId="1878BFD5" w14:textId="43F1FF1C" w:rsidR="009C14CC" w:rsidRPr="008A4D90" w:rsidRDefault="009C14CC" w:rsidP="009C14CC">
            <w:pPr>
              <w:pStyle w:val="SCVtablerowhead"/>
              <w:rPr>
                <w:rFonts w:eastAsia="VIC"/>
                <w:highlight w:val="yellow"/>
              </w:rPr>
            </w:pPr>
          </w:p>
        </w:tc>
      </w:tr>
      <w:tr w:rsidR="008C45B5" w:rsidRPr="009C14CC" w14:paraId="1DBB9784" w14:textId="77777777" w:rsidTr="099D5712">
        <w:trPr>
          <w:cantSplit/>
        </w:trPr>
        <w:tc>
          <w:tcPr>
            <w:tcW w:w="7162" w:type="dxa"/>
            <w:hideMark/>
          </w:tcPr>
          <w:p w14:paraId="79A49DD4" w14:textId="6706F525" w:rsidR="008C45B5" w:rsidRPr="009C14CC" w:rsidRDefault="008C45B5" w:rsidP="008C45B5">
            <w:pPr>
              <w:pStyle w:val="SCVtablebody"/>
              <w:rPr>
                <w:rFonts w:eastAsia="VIC"/>
              </w:rPr>
            </w:pPr>
            <w:r w:rsidRPr="00943ADD">
              <w:t>English</w:t>
            </w:r>
          </w:p>
        </w:tc>
        <w:tc>
          <w:tcPr>
            <w:tcW w:w="1384" w:type="dxa"/>
            <w:hideMark/>
          </w:tcPr>
          <w:p w14:paraId="3B47B7BD" w14:textId="3DFD17D2" w:rsidR="008C45B5" w:rsidRPr="008A4D90" w:rsidRDefault="008C45B5" w:rsidP="008C45B5">
            <w:pPr>
              <w:pStyle w:val="SCVtablebody"/>
              <w:jc w:val="center"/>
              <w:rPr>
                <w:rFonts w:eastAsia="VIC"/>
                <w:highlight w:val="yellow"/>
              </w:rPr>
            </w:pPr>
            <w:r w:rsidRPr="00943ADD">
              <w:t>1</w:t>
            </w:r>
            <w:r>
              <w:t>,</w:t>
            </w:r>
            <w:r w:rsidRPr="00943ADD">
              <w:t>9</w:t>
            </w:r>
            <w:r w:rsidR="002035E2">
              <w:t>37</w:t>
            </w:r>
          </w:p>
        </w:tc>
        <w:tc>
          <w:tcPr>
            <w:tcW w:w="1384" w:type="dxa"/>
            <w:hideMark/>
          </w:tcPr>
          <w:p w14:paraId="4960B2E3" w14:textId="02F571F7" w:rsidR="008C45B5" w:rsidRPr="008A4D90" w:rsidRDefault="008C45B5" w:rsidP="008C45B5">
            <w:pPr>
              <w:pStyle w:val="SCVtablebody"/>
              <w:jc w:val="center"/>
              <w:rPr>
                <w:rFonts w:eastAsia="VIC"/>
                <w:highlight w:val="yellow"/>
              </w:rPr>
            </w:pPr>
            <w:r w:rsidRPr="00943ADD">
              <w:t>92%</w:t>
            </w:r>
          </w:p>
        </w:tc>
      </w:tr>
      <w:tr w:rsidR="008C45B5" w:rsidRPr="009C14CC" w14:paraId="1C90C049" w14:textId="77777777" w:rsidTr="099D5712">
        <w:trPr>
          <w:cantSplit/>
        </w:trPr>
        <w:tc>
          <w:tcPr>
            <w:tcW w:w="7162" w:type="dxa"/>
            <w:hideMark/>
          </w:tcPr>
          <w:p w14:paraId="40B06FC1" w14:textId="1D21B42D" w:rsidR="008C45B5" w:rsidRPr="009C14CC" w:rsidRDefault="008C45B5" w:rsidP="008C45B5">
            <w:pPr>
              <w:pStyle w:val="SCVtablebody"/>
              <w:rPr>
                <w:rFonts w:eastAsia="VIC"/>
              </w:rPr>
            </w:pPr>
            <w:r w:rsidRPr="00943ADD">
              <w:t>Other</w:t>
            </w:r>
          </w:p>
        </w:tc>
        <w:tc>
          <w:tcPr>
            <w:tcW w:w="1384" w:type="dxa"/>
            <w:hideMark/>
          </w:tcPr>
          <w:p w14:paraId="4BBC1FEC" w14:textId="3109D29B" w:rsidR="008C45B5" w:rsidRPr="008A4D90" w:rsidRDefault="008C45B5" w:rsidP="008C45B5">
            <w:pPr>
              <w:pStyle w:val="SCVtablebody"/>
              <w:jc w:val="center"/>
              <w:rPr>
                <w:rFonts w:eastAsia="VIC"/>
                <w:highlight w:val="yellow"/>
              </w:rPr>
            </w:pPr>
            <w:r w:rsidRPr="00943ADD">
              <w:t>79</w:t>
            </w:r>
          </w:p>
        </w:tc>
        <w:tc>
          <w:tcPr>
            <w:tcW w:w="1384" w:type="dxa"/>
            <w:hideMark/>
          </w:tcPr>
          <w:p w14:paraId="0B216E4A" w14:textId="60E14DE3" w:rsidR="008C45B5" w:rsidRPr="008A4D90" w:rsidRDefault="008C45B5" w:rsidP="008C45B5">
            <w:pPr>
              <w:pStyle w:val="SCVtablebody"/>
              <w:jc w:val="center"/>
              <w:rPr>
                <w:rFonts w:eastAsia="VIC"/>
                <w:highlight w:val="yellow"/>
              </w:rPr>
            </w:pPr>
            <w:r w:rsidRPr="00943ADD">
              <w:t>4%</w:t>
            </w:r>
          </w:p>
        </w:tc>
      </w:tr>
      <w:tr w:rsidR="008C45B5" w:rsidRPr="009C14CC" w14:paraId="02C58671" w14:textId="77777777" w:rsidTr="099D5712">
        <w:trPr>
          <w:cantSplit/>
        </w:trPr>
        <w:tc>
          <w:tcPr>
            <w:tcW w:w="7162" w:type="dxa"/>
            <w:hideMark/>
          </w:tcPr>
          <w:p w14:paraId="782D7B38" w14:textId="3E75E58A" w:rsidR="008C45B5" w:rsidRPr="009C14CC" w:rsidRDefault="008C45B5" w:rsidP="008C45B5">
            <w:pPr>
              <w:pStyle w:val="SCVtablebody"/>
              <w:rPr>
                <w:rFonts w:eastAsia="VIC"/>
              </w:rPr>
            </w:pPr>
            <w:r w:rsidRPr="00943ADD">
              <w:t>Not reported</w:t>
            </w:r>
          </w:p>
        </w:tc>
        <w:tc>
          <w:tcPr>
            <w:tcW w:w="1384" w:type="dxa"/>
            <w:hideMark/>
          </w:tcPr>
          <w:p w14:paraId="03DD1739" w14:textId="4BF3C46F" w:rsidR="008C45B5" w:rsidRPr="008A4D90" w:rsidRDefault="008C45B5" w:rsidP="008C45B5">
            <w:pPr>
              <w:pStyle w:val="SCVtablebody"/>
              <w:jc w:val="center"/>
              <w:rPr>
                <w:rFonts w:eastAsia="VIC"/>
                <w:highlight w:val="yellow"/>
              </w:rPr>
            </w:pPr>
            <w:r w:rsidRPr="00943ADD">
              <w:t>80</w:t>
            </w:r>
          </w:p>
        </w:tc>
        <w:tc>
          <w:tcPr>
            <w:tcW w:w="1384" w:type="dxa"/>
            <w:hideMark/>
          </w:tcPr>
          <w:p w14:paraId="53D08D32" w14:textId="61C3C657" w:rsidR="008C45B5" w:rsidRPr="008A4D90" w:rsidRDefault="008C45B5" w:rsidP="008C45B5">
            <w:pPr>
              <w:pStyle w:val="SCVtablebody"/>
              <w:jc w:val="center"/>
              <w:rPr>
                <w:rFonts w:eastAsia="VIC"/>
                <w:highlight w:val="yellow"/>
              </w:rPr>
            </w:pPr>
            <w:r w:rsidRPr="00943ADD">
              <w:t>4%</w:t>
            </w:r>
          </w:p>
        </w:tc>
      </w:tr>
      <w:tr w:rsidR="009C14CC" w:rsidRPr="009C14CC" w14:paraId="7C1CC31B" w14:textId="77777777" w:rsidTr="099D5712">
        <w:trPr>
          <w:cantSplit/>
        </w:trPr>
        <w:tc>
          <w:tcPr>
            <w:tcW w:w="7162" w:type="dxa"/>
            <w:hideMark/>
          </w:tcPr>
          <w:p w14:paraId="6EC35744" w14:textId="77777777" w:rsidR="009C14CC" w:rsidRPr="009C14CC" w:rsidRDefault="009C14CC" w:rsidP="009C14CC">
            <w:pPr>
              <w:pStyle w:val="SCVtablerowhead"/>
              <w:rPr>
                <w:rFonts w:eastAsia="VIC"/>
              </w:rPr>
            </w:pPr>
            <w:r w:rsidRPr="009C14CC">
              <w:rPr>
                <w:rFonts w:eastAsia="VIC"/>
              </w:rPr>
              <w:t>Interpreter required</w:t>
            </w:r>
          </w:p>
        </w:tc>
        <w:tc>
          <w:tcPr>
            <w:tcW w:w="1384" w:type="dxa"/>
            <w:hideMark/>
          </w:tcPr>
          <w:p w14:paraId="3CF39E6B" w14:textId="77777777" w:rsidR="00FA0412" w:rsidRPr="008A4D90" w:rsidRDefault="00FA0412" w:rsidP="009C14CC">
            <w:pPr>
              <w:pStyle w:val="SCVtablerowhead"/>
              <w:jc w:val="center"/>
              <w:rPr>
                <w:rFonts w:eastAsia="VIC"/>
                <w:b/>
                <w:highlight w:val="yellow"/>
              </w:rPr>
            </w:pPr>
          </w:p>
        </w:tc>
        <w:tc>
          <w:tcPr>
            <w:tcW w:w="1384" w:type="dxa"/>
          </w:tcPr>
          <w:p w14:paraId="56F7D114" w14:textId="7C895E4D" w:rsidR="009C14CC" w:rsidRPr="008A4D90" w:rsidRDefault="009C14CC" w:rsidP="009C14CC">
            <w:pPr>
              <w:pStyle w:val="SCVtablerowhead"/>
              <w:jc w:val="center"/>
              <w:rPr>
                <w:rFonts w:eastAsia="VIC"/>
                <w:highlight w:val="yellow"/>
              </w:rPr>
            </w:pPr>
          </w:p>
        </w:tc>
      </w:tr>
      <w:tr w:rsidR="008C45B5" w:rsidRPr="009C14CC" w14:paraId="33D4F4A2" w14:textId="77777777" w:rsidTr="099D5712">
        <w:trPr>
          <w:cantSplit/>
        </w:trPr>
        <w:tc>
          <w:tcPr>
            <w:tcW w:w="7162" w:type="dxa"/>
            <w:hideMark/>
          </w:tcPr>
          <w:p w14:paraId="7675D0A7" w14:textId="2E9CE6A7" w:rsidR="008C45B5" w:rsidRPr="009C14CC" w:rsidRDefault="008C45B5" w:rsidP="008C45B5">
            <w:pPr>
              <w:pStyle w:val="SCVtablebody"/>
              <w:rPr>
                <w:rFonts w:eastAsia="VIC"/>
              </w:rPr>
            </w:pPr>
            <w:r w:rsidRPr="0047306C">
              <w:t>Yes</w:t>
            </w:r>
          </w:p>
        </w:tc>
        <w:tc>
          <w:tcPr>
            <w:tcW w:w="1384" w:type="dxa"/>
            <w:hideMark/>
          </w:tcPr>
          <w:p w14:paraId="20D27B99" w14:textId="54494F7C" w:rsidR="008C45B5" w:rsidRPr="008A4D90" w:rsidRDefault="008C45B5" w:rsidP="008C45B5">
            <w:pPr>
              <w:pStyle w:val="SCVtablebody"/>
              <w:jc w:val="center"/>
              <w:rPr>
                <w:rFonts w:eastAsia="VIC"/>
                <w:highlight w:val="yellow"/>
              </w:rPr>
            </w:pPr>
            <w:r w:rsidRPr="0047306C">
              <w:t>47</w:t>
            </w:r>
          </w:p>
        </w:tc>
        <w:tc>
          <w:tcPr>
            <w:tcW w:w="1384" w:type="dxa"/>
            <w:hideMark/>
          </w:tcPr>
          <w:p w14:paraId="45DC69D5" w14:textId="1B7B3871" w:rsidR="008C45B5" w:rsidRPr="008A4D90" w:rsidRDefault="008C45B5" w:rsidP="008C45B5">
            <w:pPr>
              <w:pStyle w:val="SCVtablebody"/>
              <w:jc w:val="center"/>
              <w:rPr>
                <w:rFonts w:eastAsia="VIC"/>
                <w:highlight w:val="yellow"/>
              </w:rPr>
            </w:pPr>
            <w:r w:rsidRPr="0047306C">
              <w:t>2%</w:t>
            </w:r>
          </w:p>
        </w:tc>
      </w:tr>
      <w:tr w:rsidR="008C45B5" w:rsidRPr="009C14CC" w14:paraId="57B8FEC8" w14:textId="77777777" w:rsidTr="099D5712">
        <w:trPr>
          <w:cantSplit/>
        </w:trPr>
        <w:tc>
          <w:tcPr>
            <w:tcW w:w="7162" w:type="dxa"/>
            <w:hideMark/>
          </w:tcPr>
          <w:p w14:paraId="0BB9C60B" w14:textId="61310C35" w:rsidR="008C45B5" w:rsidRPr="009C14CC" w:rsidRDefault="008C45B5" w:rsidP="008C45B5">
            <w:pPr>
              <w:pStyle w:val="SCVtablebody"/>
              <w:rPr>
                <w:rFonts w:eastAsia="VIC"/>
              </w:rPr>
            </w:pPr>
            <w:r w:rsidRPr="0047306C">
              <w:t>No</w:t>
            </w:r>
          </w:p>
        </w:tc>
        <w:tc>
          <w:tcPr>
            <w:tcW w:w="1384" w:type="dxa"/>
            <w:hideMark/>
          </w:tcPr>
          <w:p w14:paraId="70EF49A4" w14:textId="3C583158" w:rsidR="008C45B5" w:rsidRPr="008A4D90" w:rsidRDefault="000D0036" w:rsidP="008C45B5">
            <w:pPr>
              <w:pStyle w:val="SCVtablebody"/>
              <w:jc w:val="center"/>
              <w:rPr>
                <w:rFonts w:eastAsia="VIC"/>
                <w:highlight w:val="yellow"/>
              </w:rPr>
            </w:pPr>
            <w:r>
              <w:t>2001</w:t>
            </w:r>
          </w:p>
        </w:tc>
        <w:tc>
          <w:tcPr>
            <w:tcW w:w="1384" w:type="dxa"/>
            <w:hideMark/>
          </w:tcPr>
          <w:p w14:paraId="26E91AE1" w14:textId="04E18A12" w:rsidR="008C45B5" w:rsidRPr="008A4D90" w:rsidRDefault="008C45B5" w:rsidP="008C45B5">
            <w:pPr>
              <w:pStyle w:val="SCVtablebody"/>
              <w:jc w:val="center"/>
              <w:rPr>
                <w:rFonts w:eastAsia="VIC"/>
                <w:highlight w:val="yellow"/>
              </w:rPr>
            </w:pPr>
            <w:r w:rsidRPr="0047306C">
              <w:t>95%</w:t>
            </w:r>
          </w:p>
        </w:tc>
      </w:tr>
      <w:tr w:rsidR="008C45B5" w:rsidRPr="009C14CC" w14:paraId="231DCEC8" w14:textId="77777777" w:rsidTr="099D5712">
        <w:trPr>
          <w:cantSplit/>
        </w:trPr>
        <w:tc>
          <w:tcPr>
            <w:tcW w:w="7162" w:type="dxa"/>
            <w:hideMark/>
          </w:tcPr>
          <w:p w14:paraId="6F131EB6" w14:textId="5B7A8817" w:rsidR="008C45B5" w:rsidRPr="009C14CC" w:rsidRDefault="008C45B5" w:rsidP="008C45B5">
            <w:pPr>
              <w:pStyle w:val="SCVtablebody"/>
              <w:rPr>
                <w:rFonts w:eastAsia="VIC"/>
              </w:rPr>
            </w:pPr>
            <w:r w:rsidRPr="0047306C">
              <w:t>Not reported</w:t>
            </w:r>
          </w:p>
        </w:tc>
        <w:tc>
          <w:tcPr>
            <w:tcW w:w="1384" w:type="dxa"/>
            <w:hideMark/>
          </w:tcPr>
          <w:p w14:paraId="4B8E2713" w14:textId="06C3B300" w:rsidR="008C45B5" w:rsidRPr="008A4D90" w:rsidRDefault="008C45B5" w:rsidP="008C45B5">
            <w:pPr>
              <w:pStyle w:val="SCVtablebody"/>
              <w:jc w:val="center"/>
              <w:rPr>
                <w:rFonts w:eastAsia="VIC"/>
                <w:highlight w:val="yellow"/>
              </w:rPr>
            </w:pPr>
            <w:r w:rsidRPr="0047306C">
              <w:t>48</w:t>
            </w:r>
          </w:p>
        </w:tc>
        <w:tc>
          <w:tcPr>
            <w:tcW w:w="1384" w:type="dxa"/>
            <w:hideMark/>
          </w:tcPr>
          <w:p w14:paraId="277DE097" w14:textId="0C54A141" w:rsidR="008C45B5" w:rsidRPr="008A4D90" w:rsidRDefault="00CE74D2" w:rsidP="008C45B5">
            <w:pPr>
              <w:pStyle w:val="SCVtablebody"/>
              <w:jc w:val="center"/>
              <w:rPr>
                <w:rFonts w:eastAsia="VIC"/>
                <w:highlight w:val="yellow"/>
              </w:rPr>
            </w:pPr>
            <w:r>
              <w:t>3</w:t>
            </w:r>
            <w:r w:rsidR="008C45B5" w:rsidRPr="0047306C">
              <w:t>%</w:t>
            </w:r>
          </w:p>
        </w:tc>
      </w:tr>
      <w:tr w:rsidR="009C14CC" w:rsidRPr="009C14CC" w14:paraId="64EDC0D6" w14:textId="77777777" w:rsidTr="099D5712">
        <w:trPr>
          <w:cantSplit/>
        </w:trPr>
        <w:tc>
          <w:tcPr>
            <w:tcW w:w="7162" w:type="dxa"/>
            <w:hideMark/>
          </w:tcPr>
          <w:p w14:paraId="4992A4E6" w14:textId="52C578E5" w:rsidR="009C14CC" w:rsidRPr="009C14CC" w:rsidRDefault="009C14CC" w:rsidP="009C14CC">
            <w:pPr>
              <w:pStyle w:val="SCVtablerowhead"/>
              <w:rPr>
                <w:rFonts w:eastAsia="VIC"/>
              </w:rPr>
            </w:pPr>
            <w:r w:rsidRPr="099D5712">
              <w:rPr>
                <w:rFonts w:eastAsia="VIC"/>
              </w:rPr>
              <w:t>Highest level of education completed</w:t>
            </w:r>
            <w:r w:rsidR="00276B96">
              <w:rPr>
                <w:rFonts w:eastAsia="VIC"/>
              </w:rPr>
              <w:t>*</w:t>
            </w:r>
          </w:p>
        </w:tc>
        <w:tc>
          <w:tcPr>
            <w:tcW w:w="1384" w:type="dxa"/>
            <w:hideMark/>
          </w:tcPr>
          <w:p w14:paraId="76501731" w14:textId="77777777" w:rsidR="00FA0412" w:rsidRPr="008A4D90" w:rsidRDefault="00FA0412" w:rsidP="009C14CC">
            <w:pPr>
              <w:pStyle w:val="SCVtablerowhead"/>
              <w:rPr>
                <w:rFonts w:eastAsia="VIC"/>
                <w:b/>
                <w:highlight w:val="yellow"/>
              </w:rPr>
            </w:pPr>
          </w:p>
        </w:tc>
        <w:tc>
          <w:tcPr>
            <w:tcW w:w="1384" w:type="dxa"/>
          </w:tcPr>
          <w:p w14:paraId="19CCE805" w14:textId="352F655B" w:rsidR="009C14CC" w:rsidRPr="008A4D90" w:rsidRDefault="009C14CC" w:rsidP="009C14CC">
            <w:pPr>
              <w:pStyle w:val="SCVtablerowhead"/>
              <w:rPr>
                <w:rFonts w:eastAsia="VIC"/>
                <w:highlight w:val="yellow"/>
              </w:rPr>
            </w:pPr>
          </w:p>
        </w:tc>
      </w:tr>
      <w:tr w:rsidR="008C45B5" w:rsidRPr="009C14CC" w14:paraId="2E23A53C" w14:textId="77777777" w:rsidTr="099D5712">
        <w:trPr>
          <w:cantSplit/>
        </w:trPr>
        <w:tc>
          <w:tcPr>
            <w:tcW w:w="7162" w:type="dxa"/>
            <w:hideMark/>
          </w:tcPr>
          <w:p w14:paraId="100BB45A" w14:textId="286D53E2" w:rsidR="008C45B5" w:rsidRPr="009C14CC" w:rsidRDefault="008C45B5" w:rsidP="008C45B5">
            <w:pPr>
              <w:pStyle w:val="SCVtablebody"/>
              <w:rPr>
                <w:rFonts w:eastAsia="VIC"/>
              </w:rPr>
            </w:pPr>
            <w:r w:rsidRPr="00BD1575">
              <w:t>Did not complete secondary education</w:t>
            </w:r>
          </w:p>
        </w:tc>
        <w:tc>
          <w:tcPr>
            <w:tcW w:w="1384" w:type="dxa"/>
            <w:hideMark/>
          </w:tcPr>
          <w:p w14:paraId="2C1295AC" w14:textId="590507C3" w:rsidR="008C45B5" w:rsidRPr="008A4D90" w:rsidRDefault="008C45B5" w:rsidP="008C45B5">
            <w:pPr>
              <w:pStyle w:val="SCVtablebody"/>
              <w:jc w:val="center"/>
              <w:rPr>
                <w:rFonts w:eastAsia="VIC"/>
                <w:highlight w:val="yellow"/>
              </w:rPr>
            </w:pPr>
            <w:r w:rsidRPr="00BD1575">
              <w:t>53</w:t>
            </w:r>
            <w:r w:rsidR="00260C07">
              <w:t>7</w:t>
            </w:r>
          </w:p>
        </w:tc>
        <w:tc>
          <w:tcPr>
            <w:tcW w:w="1384" w:type="dxa"/>
            <w:hideMark/>
          </w:tcPr>
          <w:p w14:paraId="6004AB11" w14:textId="48CD139D" w:rsidR="008C45B5" w:rsidRPr="008A4D90" w:rsidRDefault="008C45B5" w:rsidP="008C45B5">
            <w:pPr>
              <w:pStyle w:val="SCVtablebody"/>
              <w:jc w:val="center"/>
              <w:rPr>
                <w:rFonts w:eastAsia="VIC"/>
                <w:highlight w:val="yellow"/>
              </w:rPr>
            </w:pPr>
            <w:r w:rsidRPr="00BD1575">
              <w:t>26%</w:t>
            </w:r>
          </w:p>
        </w:tc>
      </w:tr>
      <w:tr w:rsidR="008C45B5" w:rsidRPr="009C14CC" w14:paraId="3A8243A2" w14:textId="77777777" w:rsidTr="099D5712">
        <w:trPr>
          <w:cantSplit/>
        </w:trPr>
        <w:tc>
          <w:tcPr>
            <w:tcW w:w="7162" w:type="dxa"/>
            <w:hideMark/>
          </w:tcPr>
          <w:p w14:paraId="2886C484" w14:textId="1C063EA9" w:rsidR="008C45B5" w:rsidRPr="009C14CC" w:rsidRDefault="008C45B5" w:rsidP="008C45B5">
            <w:pPr>
              <w:pStyle w:val="SCVtablebody"/>
              <w:rPr>
                <w:rFonts w:eastAsia="VIC"/>
              </w:rPr>
            </w:pPr>
            <w:r w:rsidRPr="00BD1575">
              <w:t>Completed secondary education</w:t>
            </w:r>
          </w:p>
        </w:tc>
        <w:tc>
          <w:tcPr>
            <w:tcW w:w="1384" w:type="dxa"/>
            <w:hideMark/>
          </w:tcPr>
          <w:p w14:paraId="552DCE00" w14:textId="1F01CA94" w:rsidR="008C45B5" w:rsidRPr="008A4D90" w:rsidRDefault="008C45B5" w:rsidP="008C45B5">
            <w:pPr>
              <w:pStyle w:val="SCVtablebody"/>
              <w:jc w:val="center"/>
              <w:rPr>
                <w:rFonts w:eastAsia="VIC"/>
                <w:highlight w:val="yellow"/>
              </w:rPr>
            </w:pPr>
            <w:r w:rsidRPr="00BD1575">
              <w:t>46</w:t>
            </w:r>
            <w:r w:rsidR="00260C07">
              <w:t>1</w:t>
            </w:r>
          </w:p>
        </w:tc>
        <w:tc>
          <w:tcPr>
            <w:tcW w:w="1384" w:type="dxa"/>
            <w:hideMark/>
          </w:tcPr>
          <w:p w14:paraId="5944ABDE" w14:textId="7CBFCAF9" w:rsidR="008C45B5" w:rsidRPr="008A4D90" w:rsidRDefault="008C45B5" w:rsidP="008C45B5">
            <w:pPr>
              <w:pStyle w:val="SCVtablebody"/>
              <w:jc w:val="center"/>
              <w:rPr>
                <w:rFonts w:eastAsia="VIC"/>
                <w:highlight w:val="yellow"/>
              </w:rPr>
            </w:pPr>
            <w:r w:rsidRPr="00BD1575">
              <w:t>22%</w:t>
            </w:r>
          </w:p>
        </w:tc>
      </w:tr>
      <w:tr w:rsidR="008C45B5" w:rsidRPr="009C14CC" w14:paraId="110AC902" w14:textId="77777777" w:rsidTr="099D5712">
        <w:trPr>
          <w:cantSplit/>
        </w:trPr>
        <w:tc>
          <w:tcPr>
            <w:tcW w:w="7162" w:type="dxa"/>
            <w:hideMark/>
          </w:tcPr>
          <w:p w14:paraId="32696B7A" w14:textId="64DAA35F" w:rsidR="008C45B5" w:rsidRPr="009C14CC" w:rsidRDefault="008C45B5" w:rsidP="008C45B5">
            <w:pPr>
              <w:pStyle w:val="SCVtablebody"/>
              <w:rPr>
                <w:rFonts w:eastAsia="VIC"/>
              </w:rPr>
            </w:pPr>
            <w:r w:rsidRPr="00BD1575">
              <w:t>Completed post-secondary education</w:t>
            </w:r>
          </w:p>
        </w:tc>
        <w:tc>
          <w:tcPr>
            <w:tcW w:w="1384" w:type="dxa"/>
            <w:hideMark/>
          </w:tcPr>
          <w:p w14:paraId="114D080E" w14:textId="472EB00D" w:rsidR="008C45B5" w:rsidRPr="008A4D90" w:rsidRDefault="008C45B5" w:rsidP="008C45B5">
            <w:pPr>
              <w:pStyle w:val="SCVtablebody"/>
              <w:jc w:val="center"/>
              <w:rPr>
                <w:rFonts w:eastAsia="VIC"/>
                <w:highlight w:val="yellow"/>
              </w:rPr>
            </w:pPr>
            <w:r w:rsidRPr="00BD1575">
              <w:t>7</w:t>
            </w:r>
            <w:r w:rsidR="00260C07">
              <w:t>71</w:t>
            </w:r>
          </w:p>
        </w:tc>
        <w:tc>
          <w:tcPr>
            <w:tcW w:w="1384" w:type="dxa"/>
            <w:hideMark/>
          </w:tcPr>
          <w:p w14:paraId="533AC7AB" w14:textId="346F16BE" w:rsidR="008C45B5" w:rsidRPr="008A4D90" w:rsidRDefault="008C45B5" w:rsidP="008C45B5">
            <w:pPr>
              <w:pStyle w:val="SCVtablebody"/>
              <w:jc w:val="center"/>
              <w:rPr>
                <w:rFonts w:eastAsia="VIC"/>
                <w:highlight w:val="yellow"/>
              </w:rPr>
            </w:pPr>
            <w:r w:rsidRPr="00BD1575">
              <w:t>37%</w:t>
            </w:r>
          </w:p>
        </w:tc>
      </w:tr>
      <w:tr w:rsidR="008C45B5" w:rsidRPr="009C14CC" w14:paraId="6F0B8375" w14:textId="77777777" w:rsidTr="099D5712">
        <w:trPr>
          <w:cantSplit/>
        </w:trPr>
        <w:tc>
          <w:tcPr>
            <w:tcW w:w="7162" w:type="dxa"/>
            <w:hideMark/>
          </w:tcPr>
          <w:p w14:paraId="65CE1C0E" w14:textId="24C8416E" w:rsidR="008C45B5" w:rsidRPr="009C14CC" w:rsidRDefault="008C45B5" w:rsidP="008C45B5">
            <w:pPr>
              <w:pStyle w:val="SCVtablebody"/>
              <w:rPr>
                <w:rFonts w:eastAsia="VIC"/>
              </w:rPr>
            </w:pPr>
            <w:r w:rsidRPr="00BD1575">
              <w:t>Not reported</w:t>
            </w:r>
          </w:p>
        </w:tc>
        <w:tc>
          <w:tcPr>
            <w:tcW w:w="1384" w:type="dxa"/>
            <w:hideMark/>
          </w:tcPr>
          <w:p w14:paraId="2F17261F" w14:textId="3182DA99" w:rsidR="008C45B5" w:rsidRPr="008A4D90" w:rsidRDefault="008C45B5" w:rsidP="008C45B5">
            <w:pPr>
              <w:pStyle w:val="SCVtablebody"/>
              <w:jc w:val="center"/>
              <w:rPr>
                <w:rFonts w:eastAsia="VIC"/>
                <w:highlight w:val="yellow"/>
              </w:rPr>
            </w:pPr>
            <w:r w:rsidRPr="00BD1575">
              <w:t>327</w:t>
            </w:r>
          </w:p>
        </w:tc>
        <w:tc>
          <w:tcPr>
            <w:tcW w:w="1384" w:type="dxa"/>
            <w:hideMark/>
          </w:tcPr>
          <w:p w14:paraId="261E2F5B" w14:textId="0408FDEC" w:rsidR="008C45B5" w:rsidRPr="008A4D90" w:rsidRDefault="008C45B5" w:rsidP="008C45B5">
            <w:pPr>
              <w:pStyle w:val="SCVtablebody"/>
              <w:jc w:val="center"/>
              <w:rPr>
                <w:rFonts w:eastAsia="VIC"/>
                <w:highlight w:val="yellow"/>
              </w:rPr>
            </w:pPr>
            <w:r w:rsidRPr="00BD1575">
              <w:t>16%</w:t>
            </w:r>
          </w:p>
        </w:tc>
      </w:tr>
      <w:tr w:rsidR="009C14CC" w:rsidRPr="009C14CC" w14:paraId="1C6361D2" w14:textId="77777777" w:rsidTr="099D5712">
        <w:trPr>
          <w:cantSplit/>
        </w:trPr>
        <w:tc>
          <w:tcPr>
            <w:tcW w:w="7162" w:type="dxa"/>
            <w:hideMark/>
          </w:tcPr>
          <w:p w14:paraId="3C82DC01" w14:textId="77777777" w:rsidR="009C14CC" w:rsidRPr="009C14CC" w:rsidRDefault="009C14CC" w:rsidP="009C14CC">
            <w:pPr>
              <w:pStyle w:val="SCVtablerowhead"/>
              <w:rPr>
                <w:rFonts w:eastAsia="VIC"/>
              </w:rPr>
            </w:pPr>
            <w:r w:rsidRPr="009C14CC">
              <w:rPr>
                <w:rFonts w:eastAsia="VIC"/>
              </w:rPr>
              <w:t>Area of residence</w:t>
            </w:r>
          </w:p>
        </w:tc>
        <w:tc>
          <w:tcPr>
            <w:tcW w:w="1384" w:type="dxa"/>
            <w:hideMark/>
          </w:tcPr>
          <w:p w14:paraId="25738C37" w14:textId="77777777" w:rsidR="00FA0412" w:rsidRPr="008A4D90" w:rsidRDefault="00FA0412" w:rsidP="009C14CC">
            <w:pPr>
              <w:pStyle w:val="SCVtablerowhead"/>
              <w:rPr>
                <w:rFonts w:eastAsia="VIC"/>
                <w:b/>
                <w:highlight w:val="yellow"/>
              </w:rPr>
            </w:pPr>
          </w:p>
        </w:tc>
        <w:tc>
          <w:tcPr>
            <w:tcW w:w="1384" w:type="dxa"/>
          </w:tcPr>
          <w:p w14:paraId="033ED44E" w14:textId="5FAA5B0B" w:rsidR="009C14CC" w:rsidRPr="008A4D90" w:rsidRDefault="009C14CC" w:rsidP="009C14CC">
            <w:pPr>
              <w:pStyle w:val="SCVtablerowhead"/>
              <w:rPr>
                <w:rFonts w:eastAsia="VIC"/>
                <w:highlight w:val="yellow"/>
              </w:rPr>
            </w:pPr>
          </w:p>
        </w:tc>
      </w:tr>
      <w:tr w:rsidR="008C45B5" w:rsidRPr="009C14CC" w14:paraId="5A6E6E6C" w14:textId="77777777" w:rsidTr="099D5712">
        <w:trPr>
          <w:cantSplit/>
        </w:trPr>
        <w:tc>
          <w:tcPr>
            <w:tcW w:w="7162" w:type="dxa"/>
            <w:hideMark/>
          </w:tcPr>
          <w:p w14:paraId="2BAC7296" w14:textId="00486983" w:rsidR="008C45B5" w:rsidRPr="009C14CC" w:rsidRDefault="008C45B5" w:rsidP="008C45B5">
            <w:pPr>
              <w:pStyle w:val="SCVtablebody"/>
              <w:rPr>
                <w:rFonts w:eastAsia="VIC"/>
              </w:rPr>
            </w:pPr>
            <w:r w:rsidRPr="00582AC0">
              <w:t>Greater Melbourne</w:t>
            </w:r>
          </w:p>
        </w:tc>
        <w:tc>
          <w:tcPr>
            <w:tcW w:w="1384" w:type="dxa"/>
            <w:hideMark/>
          </w:tcPr>
          <w:p w14:paraId="11B49EF0" w14:textId="57FC466C" w:rsidR="008C45B5" w:rsidRPr="008A4D90" w:rsidRDefault="008C45B5" w:rsidP="008C45B5">
            <w:pPr>
              <w:pStyle w:val="SCVtablebody"/>
              <w:jc w:val="center"/>
              <w:rPr>
                <w:rFonts w:eastAsia="VIC"/>
                <w:highlight w:val="yellow"/>
              </w:rPr>
            </w:pPr>
            <w:r w:rsidRPr="00582AC0">
              <w:t>13</w:t>
            </w:r>
            <w:r w:rsidR="001E7EF6">
              <w:t>32</w:t>
            </w:r>
          </w:p>
        </w:tc>
        <w:tc>
          <w:tcPr>
            <w:tcW w:w="1384" w:type="dxa"/>
            <w:hideMark/>
          </w:tcPr>
          <w:p w14:paraId="59422ABD" w14:textId="474A55AB" w:rsidR="008C45B5" w:rsidRPr="008A4D90" w:rsidRDefault="008C45B5" w:rsidP="008C45B5">
            <w:pPr>
              <w:pStyle w:val="SCVtablebody"/>
              <w:jc w:val="center"/>
              <w:rPr>
                <w:rFonts w:eastAsia="VIC"/>
                <w:highlight w:val="yellow"/>
              </w:rPr>
            </w:pPr>
            <w:r w:rsidRPr="00582AC0">
              <w:t>64%</w:t>
            </w:r>
          </w:p>
        </w:tc>
      </w:tr>
      <w:tr w:rsidR="008C45B5" w:rsidRPr="009C14CC" w14:paraId="6C512DD4" w14:textId="77777777" w:rsidTr="099D5712">
        <w:trPr>
          <w:cantSplit/>
        </w:trPr>
        <w:tc>
          <w:tcPr>
            <w:tcW w:w="7162" w:type="dxa"/>
            <w:hideMark/>
          </w:tcPr>
          <w:p w14:paraId="598F164D" w14:textId="09C5629B" w:rsidR="008C45B5" w:rsidRPr="009C14CC" w:rsidRDefault="008C45B5" w:rsidP="008C45B5">
            <w:pPr>
              <w:pStyle w:val="SCVtablebody"/>
              <w:rPr>
                <w:rFonts w:eastAsia="VIC"/>
              </w:rPr>
            </w:pPr>
            <w:r w:rsidRPr="00582AC0">
              <w:t>Regional Victoria</w:t>
            </w:r>
          </w:p>
        </w:tc>
        <w:tc>
          <w:tcPr>
            <w:tcW w:w="1384" w:type="dxa"/>
            <w:hideMark/>
          </w:tcPr>
          <w:p w14:paraId="6157657B" w14:textId="73145DD7" w:rsidR="008C45B5" w:rsidRPr="008A4D90" w:rsidRDefault="008C45B5" w:rsidP="008C45B5">
            <w:pPr>
              <w:pStyle w:val="SCVtablebody"/>
              <w:jc w:val="center"/>
              <w:rPr>
                <w:rFonts w:eastAsia="VIC"/>
                <w:highlight w:val="yellow"/>
              </w:rPr>
            </w:pPr>
            <w:r w:rsidRPr="00582AC0">
              <w:t>7</w:t>
            </w:r>
            <w:r w:rsidR="001E7EF6">
              <w:t>64</w:t>
            </w:r>
          </w:p>
        </w:tc>
        <w:tc>
          <w:tcPr>
            <w:tcW w:w="1384" w:type="dxa"/>
            <w:hideMark/>
          </w:tcPr>
          <w:p w14:paraId="70DD13E5" w14:textId="5188C6DF" w:rsidR="008C45B5" w:rsidRPr="008A4D90" w:rsidRDefault="008C45B5" w:rsidP="008C45B5">
            <w:pPr>
              <w:pStyle w:val="SCVtablebody"/>
              <w:jc w:val="center"/>
              <w:rPr>
                <w:rFonts w:eastAsia="VIC"/>
                <w:highlight w:val="yellow"/>
              </w:rPr>
            </w:pPr>
            <w:r w:rsidRPr="00582AC0">
              <w:t>36%</w:t>
            </w:r>
          </w:p>
        </w:tc>
      </w:tr>
      <w:tr w:rsidR="009C14CC" w:rsidRPr="009C14CC" w14:paraId="2A98C4A3" w14:textId="77777777" w:rsidTr="099D5712">
        <w:trPr>
          <w:cantSplit/>
        </w:trPr>
        <w:tc>
          <w:tcPr>
            <w:tcW w:w="7162" w:type="dxa"/>
            <w:hideMark/>
          </w:tcPr>
          <w:p w14:paraId="0157FEC1" w14:textId="77777777" w:rsidR="009C14CC" w:rsidRPr="009C14CC" w:rsidRDefault="009C14CC" w:rsidP="009C14CC">
            <w:pPr>
              <w:pStyle w:val="SCVtablerowhead"/>
              <w:rPr>
                <w:rFonts w:eastAsia="VIC"/>
              </w:rPr>
            </w:pPr>
            <w:r w:rsidRPr="009C14CC">
              <w:rPr>
                <w:rFonts w:eastAsia="VIC"/>
              </w:rPr>
              <w:t>Living situation</w:t>
            </w:r>
          </w:p>
        </w:tc>
        <w:tc>
          <w:tcPr>
            <w:tcW w:w="1384" w:type="dxa"/>
            <w:hideMark/>
          </w:tcPr>
          <w:p w14:paraId="477E4BDF" w14:textId="77777777" w:rsidR="00FA0412" w:rsidRPr="008A4D90" w:rsidRDefault="00FA0412" w:rsidP="009C14CC">
            <w:pPr>
              <w:pStyle w:val="SCVtablerowhead"/>
              <w:jc w:val="center"/>
              <w:rPr>
                <w:rFonts w:eastAsia="VIC"/>
                <w:b/>
                <w:highlight w:val="yellow"/>
              </w:rPr>
            </w:pPr>
          </w:p>
        </w:tc>
        <w:tc>
          <w:tcPr>
            <w:tcW w:w="1384" w:type="dxa"/>
          </w:tcPr>
          <w:p w14:paraId="27D4D269" w14:textId="339DCAEA" w:rsidR="009C14CC" w:rsidRPr="008A4D90" w:rsidRDefault="009C14CC" w:rsidP="009C14CC">
            <w:pPr>
              <w:pStyle w:val="SCVtablerowhead"/>
              <w:jc w:val="center"/>
              <w:rPr>
                <w:rFonts w:eastAsia="VIC"/>
                <w:highlight w:val="yellow"/>
              </w:rPr>
            </w:pPr>
          </w:p>
        </w:tc>
      </w:tr>
      <w:tr w:rsidR="008C45B5" w:rsidRPr="009C14CC" w14:paraId="4DAF24F0" w14:textId="77777777" w:rsidTr="099D5712">
        <w:trPr>
          <w:cantSplit/>
        </w:trPr>
        <w:tc>
          <w:tcPr>
            <w:tcW w:w="7162" w:type="dxa"/>
            <w:hideMark/>
          </w:tcPr>
          <w:p w14:paraId="41BC72ED" w14:textId="0742272A" w:rsidR="008C45B5" w:rsidRPr="009C14CC" w:rsidRDefault="008C45B5" w:rsidP="008C45B5">
            <w:pPr>
              <w:pStyle w:val="SCVtablebody"/>
              <w:rPr>
                <w:rFonts w:eastAsia="VIC"/>
              </w:rPr>
            </w:pPr>
            <w:r w:rsidRPr="00E3721A">
              <w:t>Private household</w:t>
            </w:r>
          </w:p>
        </w:tc>
        <w:tc>
          <w:tcPr>
            <w:tcW w:w="1384" w:type="dxa"/>
            <w:hideMark/>
          </w:tcPr>
          <w:p w14:paraId="7591B7C9" w14:textId="0A8BD4E4" w:rsidR="008C45B5" w:rsidRPr="008A4D90" w:rsidRDefault="008C45B5" w:rsidP="008C45B5">
            <w:pPr>
              <w:pStyle w:val="SCVtablebody"/>
              <w:jc w:val="center"/>
              <w:rPr>
                <w:rFonts w:eastAsia="VIC"/>
                <w:highlight w:val="yellow"/>
              </w:rPr>
            </w:pPr>
            <w:r w:rsidRPr="00E3721A">
              <w:t>17</w:t>
            </w:r>
            <w:r w:rsidR="00935901">
              <w:t>9</w:t>
            </w:r>
            <w:r w:rsidRPr="00E3721A">
              <w:t>3</w:t>
            </w:r>
          </w:p>
        </w:tc>
        <w:tc>
          <w:tcPr>
            <w:tcW w:w="1384" w:type="dxa"/>
            <w:hideMark/>
          </w:tcPr>
          <w:p w14:paraId="72449FB0" w14:textId="6816E518" w:rsidR="008C45B5" w:rsidRPr="008A4D90" w:rsidRDefault="008C45B5" w:rsidP="008C45B5">
            <w:pPr>
              <w:pStyle w:val="SCVtablebody"/>
              <w:jc w:val="center"/>
              <w:rPr>
                <w:rFonts w:eastAsia="VIC"/>
                <w:highlight w:val="yellow"/>
              </w:rPr>
            </w:pPr>
            <w:r w:rsidRPr="00E3721A">
              <w:t>86%</w:t>
            </w:r>
          </w:p>
        </w:tc>
      </w:tr>
      <w:tr w:rsidR="008C45B5" w:rsidRPr="009C14CC" w14:paraId="7C53FC25" w14:textId="77777777" w:rsidTr="099D5712">
        <w:trPr>
          <w:cantSplit/>
        </w:trPr>
        <w:tc>
          <w:tcPr>
            <w:tcW w:w="7162" w:type="dxa"/>
            <w:hideMark/>
          </w:tcPr>
          <w:p w14:paraId="5328EAB8" w14:textId="515FAA3A" w:rsidR="008C45B5" w:rsidRPr="009C14CC" w:rsidRDefault="008C45B5" w:rsidP="008C45B5">
            <w:pPr>
              <w:pStyle w:val="SCVtablebody"/>
              <w:rPr>
                <w:rFonts w:eastAsia="VIC"/>
              </w:rPr>
            </w:pPr>
            <w:r w:rsidRPr="00E3721A">
              <w:t>Long term care or assisted living facility</w:t>
            </w:r>
          </w:p>
        </w:tc>
        <w:tc>
          <w:tcPr>
            <w:tcW w:w="1384" w:type="dxa"/>
            <w:hideMark/>
          </w:tcPr>
          <w:p w14:paraId="63C18562" w14:textId="5E124B1C" w:rsidR="008C45B5" w:rsidRPr="008A4D90" w:rsidRDefault="008C45B5" w:rsidP="008C45B5">
            <w:pPr>
              <w:pStyle w:val="SCVtablebody"/>
              <w:jc w:val="center"/>
              <w:rPr>
                <w:rFonts w:eastAsia="VIC"/>
                <w:highlight w:val="yellow"/>
              </w:rPr>
            </w:pPr>
            <w:r w:rsidRPr="00E3721A">
              <w:t>164</w:t>
            </w:r>
          </w:p>
        </w:tc>
        <w:tc>
          <w:tcPr>
            <w:tcW w:w="1384" w:type="dxa"/>
            <w:hideMark/>
          </w:tcPr>
          <w:p w14:paraId="1226FA10" w14:textId="7ED85B6B" w:rsidR="008C45B5" w:rsidRPr="008A4D90" w:rsidRDefault="008C45B5" w:rsidP="008C45B5">
            <w:pPr>
              <w:pStyle w:val="SCVtablebody"/>
              <w:jc w:val="center"/>
              <w:rPr>
                <w:rFonts w:eastAsia="VIC"/>
                <w:highlight w:val="yellow"/>
              </w:rPr>
            </w:pPr>
            <w:r w:rsidRPr="00E3721A">
              <w:t>8%</w:t>
            </w:r>
          </w:p>
        </w:tc>
      </w:tr>
      <w:tr w:rsidR="008C45B5" w:rsidRPr="009C14CC" w14:paraId="2465E007" w14:textId="77777777" w:rsidTr="099D5712">
        <w:trPr>
          <w:cantSplit/>
        </w:trPr>
        <w:tc>
          <w:tcPr>
            <w:tcW w:w="7162" w:type="dxa"/>
            <w:hideMark/>
          </w:tcPr>
          <w:p w14:paraId="3CFD0A75" w14:textId="4D380770" w:rsidR="008C45B5" w:rsidRPr="009C14CC" w:rsidRDefault="008C45B5" w:rsidP="008C45B5">
            <w:pPr>
              <w:pStyle w:val="SCVtablebody"/>
              <w:rPr>
                <w:rFonts w:eastAsia="VIC"/>
              </w:rPr>
            </w:pPr>
            <w:r w:rsidRPr="00E3721A">
              <w:t>Health service</w:t>
            </w:r>
          </w:p>
        </w:tc>
        <w:tc>
          <w:tcPr>
            <w:tcW w:w="1384" w:type="dxa"/>
            <w:hideMark/>
          </w:tcPr>
          <w:p w14:paraId="5286FD73" w14:textId="79823F5B" w:rsidR="008C45B5" w:rsidRPr="008A4D90" w:rsidRDefault="008C45B5" w:rsidP="008C45B5">
            <w:pPr>
              <w:pStyle w:val="SCVtablebody"/>
              <w:jc w:val="center"/>
              <w:rPr>
                <w:rFonts w:eastAsia="VIC"/>
                <w:highlight w:val="yellow"/>
              </w:rPr>
            </w:pPr>
            <w:r w:rsidRPr="00E3721A">
              <w:t>93</w:t>
            </w:r>
          </w:p>
        </w:tc>
        <w:tc>
          <w:tcPr>
            <w:tcW w:w="1384" w:type="dxa"/>
            <w:hideMark/>
          </w:tcPr>
          <w:p w14:paraId="1FB6018A" w14:textId="14C586F0" w:rsidR="008C45B5" w:rsidRPr="008A4D90" w:rsidRDefault="008C45B5" w:rsidP="008C45B5">
            <w:pPr>
              <w:pStyle w:val="SCVtablebody"/>
              <w:jc w:val="center"/>
              <w:rPr>
                <w:rFonts w:eastAsia="VIC"/>
                <w:highlight w:val="yellow"/>
              </w:rPr>
            </w:pPr>
            <w:r w:rsidRPr="00E3721A">
              <w:t>4%</w:t>
            </w:r>
          </w:p>
        </w:tc>
      </w:tr>
      <w:tr w:rsidR="008C45B5" w:rsidRPr="009C14CC" w14:paraId="14CFC681" w14:textId="77777777" w:rsidTr="099D5712">
        <w:trPr>
          <w:cantSplit/>
        </w:trPr>
        <w:tc>
          <w:tcPr>
            <w:tcW w:w="7162" w:type="dxa"/>
            <w:hideMark/>
          </w:tcPr>
          <w:p w14:paraId="73503EA9" w14:textId="78D668D8" w:rsidR="008C45B5" w:rsidRPr="009C14CC" w:rsidRDefault="008C45B5" w:rsidP="008C45B5">
            <w:pPr>
              <w:pStyle w:val="SCVtablebody"/>
              <w:rPr>
                <w:rFonts w:eastAsia="VIC"/>
              </w:rPr>
            </w:pPr>
            <w:r w:rsidRPr="00E3721A">
              <w:t>Not reported</w:t>
            </w:r>
          </w:p>
        </w:tc>
        <w:tc>
          <w:tcPr>
            <w:tcW w:w="1384" w:type="dxa"/>
            <w:hideMark/>
          </w:tcPr>
          <w:p w14:paraId="6880DC98" w14:textId="5481277F" w:rsidR="008C45B5" w:rsidRPr="008A4D90" w:rsidRDefault="008C45B5" w:rsidP="008C45B5">
            <w:pPr>
              <w:pStyle w:val="SCVtablebody"/>
              <w:jc w:val="center"/>
              <w:rPr>
                <w:rFonts w:eastAsia="VIC"/>
                <w:highlight w:val="yellow"/>
              </w:rPr>
            </w:pPr>
            <w:r w:rsidRPr="00E3721A">
              <w:t>46</w:t>
            </w:r>
          </w:p>
        </w:tc>
        <w:tc>
          <w:tcPr>
            <w:tcW w:w="1384" w:type="dxa"/>
            <w:hideMark/>
          </w:tcPr>
          <w:p w14:paraId="329B8F28" w14:textId="79D504E1" w:rsidR="008C45B5" w:rsidRPr="008A4D90" w:rsidRDefault="008C45B5" w:rsidP="008C45B5">
            <w:pPr>
              <w:pStyle w:val="SCVtablebody"/>
              <w:jc w:val="center"/>
              <w:rPr>
                <w:rFonts w:eastAsia="VIC"/>
                <w:highlight w:val="yellow"/>
              </w:rPr>
            </w:pPr>
            <w:r w:rsidRPr="00E3721A">
              <w:t>2%</w:t>
            </w:r>
          </w:p>
        </w:tc>
      </w:tr>
    </w:tbl>
    <w:p w14:paraId="3B7B0DD1" w14:textId="04FF2909" w:rsidR="009C14CC" w:rsidRDefault="0008515F" w:rsidP="0008515F">
      <w:pPr>
        <w:pStyle w:val="SCVfigurecaption"/>
      </w:pPr>
      <w:r w:rsidRPr="0008515F">
        <w:t xml:space="preserve">Figure </w:t>
      </w:r>
      <w:r w:rsidR="00D828D4">
        <w:t>6</w:t>
      </w:r>
      <w:r>
        <w:t xml:space="preserve">: </w:t>
      </w:r>
      <w:r w:rsidRPr="0008515F">
        <w:t>Geographic distribution of applicants*</w:t>
      </w:r>
    </w:p>
    <w:p w14:paraId="66A3E10D" w14:textId="4D639E68" w:rsidR="0008515F" w:rsidRDefault="009A031C" w:rsidP="0008515F">
      <w:pPr>
        <w:pStyle w:val="SCVbody"/>
      </w:pPr>
      <w:r>
        <w:rPr>
          <w:noProof/>
        </w:rPr>
        <w:drawing>
          <wp:inline distT="0" distB="0" distL="0" distR="0" wp14:anchorId="69087A69" wp14:editId="6F23D78A">
            <wp:extent cx="6475730" cy="4721860"/>
            <wp:effectExtent l="0" t="0" r="127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5730" cy="4721860"/>
                    </a:xfrm>
                    <a:prstGeom prst="rect">
                      <a:avLst/>
                    </a:prstGeom>
                    <a:noFill/>
                    <a:ln>
                      <a:noFill/>
                    </a:ln>
                  </pic:spPr>
                </pic:pic>
              </a:graphicData>
            </a:graphic>
          </wp:inline>
        </w:drawing>
      </w:r>
    </w:p>
    <w:p w14:paraId="009659CE" w14:textId="5A9420B2" w:rsidR="0008515F" w:rsidRDefault="0008515F" w:rsidP="0008515F">
      <w:pPr>
        <w:pStyle w:val="SCVtablefigurenote"/>
      </w:pPr>
      <w:r w:rsidRPr="0008515F">
        <w:rPr>
          <w:sz w:val="19"/>
          <w:szCs w:val="19"/>
        </w:rPr>
        <w:t>*</w:t>
      </w:r>
      <w:r>
        <w:t xml:space="preserve"> </w:t>
      </w:r>
      <w:r w:rsidRPr="0008515F">
        <w:t>Locations are approximate, based on the centroid of postcodes</w:t>
      </w:r>
      <w:r w:rsidR="00DF37A1">
        <w:t>.</w:t>
      </w:r>
    </w:p>
    <w:p w14:paraId="760A5355" w14:textId="104FC886" w:rsidR="009B2E43" w:rsidRDefault="009B2E43" w:rsidP="0008515F">
      <w:pPr>
        <w:pStyle w:val="Heading2"/>
      </w:pPr>
      <w:r>
        <w:t xml:space="preserve">Life </w:t>
      </w:r>
      <w:r w:rsidR="00937261">
        <w:t>l</w:t>
      </w:r>
      <w:r>
        <w:t xml:space="preserve">imiting </w:t>
      </w:r>
      <w:r w:rsidR="00937261">
        <w:t>c</w:t>
      </w:r>
      <w:r>
        <w:t>onditions</w:t>
      </w:r>
    </w:p>
    <w:p w14:paraId="2A827E4D" w14:textId="77777777" w:rsidR="00992ECD" w:rsidRDefault="00992ECD" w:rsidP="009B2E43">
      <w:pPr>
        <w:pStyle w:val="SCVbody"/>
        <w:sectPr w:rsidR="00992ECD" w:rsidSect="00EB29C3">
          <w:type w:val="continuous"/>
          <w:pgSz w:w="11906" w:h="16838" w:code="9"/>
          <w:pgMar w:top="3402" w:right="851" w:bottom="1361" w:left="851" w:header="851" w:footer="851" w:gutter="0"/>
          <w:cols w:space="284"/>
          <w:docGrid w:linePitch="360"/>
        </w:sectPr>
      </w:pPr>
    </w:p>
    <w:p w14:paraId="752D66B9" w14:textId="7FB720A8" w:rsidR="009B2E43" w:rsidRDefault="00A21979" w:rsidP="009B2E43">
      <w:pPr>
        <w:pStyle w:val="SCVbody"/>
      </w:pPr>
      <w:r>
        <w:t>Following enhanced data collection practices, data on life limiting condition</w:t>
      </w:r>
      <w:r w:rsidR="00B42AA9">
        <w:t>s</w:t>
      </w:r>
      <w:r>
        <w:t xml:space="preserve"> is now available for the majority of applicants. Data in previous reports was limited to cause of death data reported by the Registrar of Births, Deaths and Marriages. </w:t>
      </w:r>
    </w:p>
    <w:p w14:paraId="478D6C6F" w14:textId="248F39CA" w:rsidR="00A21979" w:rsidRDefault="00A21979" w:rsidP="009B2E43">
      <w:pPr>
        <w:pStyle w:val="SCVbody"/>
      </w:pPr>
      <w:r>
        <w:t>A large majority (76</w:t>
      </w:r>
      <w:r w:rsidR="00EA52F3">
        <w:t xml:space="preserve"> </w:t>
      </w:r>
      <w:r w:rsidR="00BF7A11">
        <w:t>percent</w:t>
      </w:r>
      <w:r>
        <w:t xml:space="preserve">) of people applying for </w:t>
      </w:r>
      <w:r w:rsidR="00B42AA9">
        <w:t>voluntary assisted dying</w:t>
      </w:r>
      <w:r>
        <w:t xml:space="preserve"> have cancer, with lung, colorectal, pancreatic and other gastrointestinal</w:t>
      </w:r>
      <w:r w:rsidR="00A44C99">
        <w:t xml:space="preserve"> </w:t>
      </w:r>
      <w:r>
        <w:t>malignancies being the most common. The next largest group of patients are those with a neurological condition, most often Motor Neurone Disease.</w:t>
      </w:r>
    </w:p>
    <w:p w14:paraId="6B341B80" w14:textId="77777777" w:rsidR="00992ECD" w:rsidRDefault="00992ECD" w:rsidP="00543E81">
      <w:pPr>
        <w:pStyle w:val="SCVbody"/>
        <w:sectPr w:rsidR="00992ECD" w:rsidSect="00992ECD">
          <w:type w:val="continuous"/>
          <w:pgSz w:w="11906" w:h="16838" w:code="9"/>
          <w:pgMar w:top="3402" w:right="851" w:bottom="1361" w:left="851" w:header="851" w:footer="851" w:gutter="0"/>
          <w:cols w:num="2" w:space="284"/>
          <w:docGrid w:linePitch="360"/>
        </w:sectPr>
      </w:pPr>
    </w:p>
    <w:p w14:paraId="5D016C82" w14:textId="36EA6432" w:rsidR="009B2E43" w:rsidRDefault="009B2E43" w:rsidP="009B2E43">
      <w:pPr>
        <w:pStyle w:val="SCVtablecaption"/>
      </w:pPr>
      <w:r w:rsidRPr="0008515F">
        <w:t xml:space="preserve">Table 6: </w:t>
      </w:r>
      <w:r>
        <w:t>Life limiting conditions of</w:t>
      </w:r>
      <w:r w:rsidRPr="0008515F">
        <w:t xml:space="preserve"> applicants 19 June 2019 – 30 June </w:t>
      </w:r>
      <w:r w:rsidRPr="00DF37A1">
        <w:t xml:space="preserve">2023 </w:t>
      </w:r>
      <w:r w:rsidRPr="001F2E67">
        <w:t>(n=</w:t>
      </w:r>
      <w:r w:rsidRPr="00DF37A1">
        <w:t>20</w:t>
      </w:r>
      <w:r w:rsidR="00CA09C5">
        <w:t>9</w:t>
      </w:r>
      <w:r w:rsidR="00E13E25">
        <w:t>6</w:t>
      </w:r>
      <w:r w:rsidRPr="00DF37A1">
        <w:t>)</w:t>
      </w:r>
    </w:p>
    <w:tbl>
      <w:tblPr>
        <w:tblStyle w:val="TableGrid1"/>
        <w:tblW w:w="10207" w:type="dxa"/>
        <w:tblLayout w:type="fixed"/>
        <w:tblLook w:val="04A0" w:firstRow="1" w:lastRow="0" w:firstColumn="1" w:lastColumn="0" w:noHBand="0" w:noVBand="1"/>
        <w:tblDescription w:val="This table shows the use of palliative care by applicants between 19 June 2019 and 30 June 2022. There were 1545 applicants and 81 per cent were assessed by palliative care with 76 per cent of those having been engaged with palliative care for less than 12 months. The median duration of engagement with palliative care was 3 months."/>
      </w:tblPr>
      <w:tblGrid>
        <w:gridCol w:w="7371"/>
        <w:gridCol w:w="1418"/>
        <w:gridCol w:w="1418"/>
      </w:tblGrid>
      <w:tr w:rsidR="009B2E43" w:rsidRPr="0008515F" w14:paraId="1EEEA9F8"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1AAC975D" w14:textId="106E3A42" w:rsidR="009B2E43" w:rsidRPr="004B70D1" w:rsidRDefault="00582A04">
            <w:pPr>
              <w:pStyle w:val="SCVtablecolhead"/>
              <w:rPr>
                <w:rFonts w:asciiTheme="majorHAnsi" w:eastAsia="VIC" w:hAnsiTheme="majorHAnsi"/>
              </w:rPr>
            </w:pPr>
            <w:r>
              <w:rPr>
                <w:rFonts w:asciiTheme="majorHAnsi" w:eastAsia="VIC" w:hAnsiTheme="majorHAnsi"/>
              </w:rPr>
              <w:t>Life limiting condition</w:t>
            </w:r>
          </w:p>
        </w:tc>
        <w:tc>
          <w:tcPr>
            <w:tcW w:w="1418" w:type="dxa"/>
            <w:hideMark/>
          </w:tcPr>
          <w:p w14:paraId="6A377FFB" w14:textId="37D6B782" w:rsidR="009B2E43" w:rsidRPr="004B70D1" w:rsidRDefault="00015B45" w:rsidP="00015B45">
            <w:pPr>
              <w:pStyle w:val="SCVtablecolhead"/>
              <w:jc w:val="center"/>
              <w:cnfStyle w:val="100000000000" w:firstRow="1" w:lastRow="0" w:firstColumn="0" w:lastColumn="0" w:oddVBand="0" w:evenVBand="0" w:oddHBand="0" w:evenHBand="0" w:firstRowFirstColumn="0" w:firstRowLastColumn="0" w:lastRowFirstColumn="0" w:lastRowLastColumn="0"/>
              <w:rPr>
                <w:rFonts w:asciiTheme="majorHAnsi" w:eastAsia="VIC" w:hAnsiTheme="majorHAnsi"/>
              </w:rPr>
            </w:pPr>
            <w:r>
              <w:rPr>
                <w:rFonts w:asciiTheme="majorHAnsi" w:eastAsia="VIC" w:hAnsiTheme="majorHAnsi"/>
              </w:rPr>
              <w:t>Number</w:t>
            </w:r>
          </w:p>
        </w:tc>
        <w:tc>
          <w:tcPr>
            <w:tcW w:w="1418" w:type="dxa"/>
          </w:tcPr>
          <w:p w14:paraId="6E35BF09" w14:textId="560E96C8" w:rsidR="009B2E43" w:rsidRPr="004B70D1" w:rsidRDefault="00015B45" w:rsidP="00015B45">
            <w:pPr>
              <w:pStyle w:val="SCVtablecolhead"/>
              <w:jc w:val="center"/>
              <w:cnfStyle w:val="100000000000" w:firstRow="1" w:lastRow="0" w:firstColumn="0" w:lastColumn="0" w:oddVBand="0" w:evenVBand="0" w:oddHBand="0" w:evenHBand="0" w:firstRowFirstColumn="0" w:firstRowLastColumn="0" w:lastRowFirstColumn="0" w:lastRowLastColumn="0"/>
              <w:rPr>
                <w:rFonts w:asciiTheme="majorHAnsi" w:eastAsia="VIC" w:hAnsiTheme="majorHAnsi"/>
              </w:rPr>
            </w:pPr>
            <w:r>
              <w:rPr>
                <w:rFonts w:asciiTheme="majorHAnsi" w:eastAsia="VIC" w:hAnsiTheme="majorHAnsi"/>
              </w:rPr>
              <w:t>%</w:t>
            </w:r>
          </w:p>
        </w:tc>
      </w:tr>
      <w:tr w:rsidR="009B2E43" w:rsidRPr="00D92E37" w14:paraId="034583D5" w14:textId="77777777">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4B5F9F01" w14:textId="22F1FCB7" w:rsidR="009B2E43" w:rsidRPr="00531263" w:rsidRDefault="009B2E43" w:rsidP="009B2E43">
            <w:pPr>
              <w:pStyle w:val="SCVtablebody"/>
              <w:rPr>
                <w:rFonts w:eastAsia="VIC"/>
                <w:color w:val="auto"/>
              </w:rPr>
            </w:pPr>
            <w:r w:rsidRPr="00531263">
              <w:t>Cancer</w:t>
            </w:r>
          </w:p>
        </w:tc>
        <w:tc>
          <w:tcPr>
            <w:tcW w:w="1418" w:type="dxa"/>
            <w:hideMark/>
          </w:tcPr>
          <w:p w14:paraId="2E63C3CE" w14:textId="6082684B" w:rsidR="009B2E43" w:rsidRPr="00531263"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rFonts w:eastAsia="VIC"/>
                <w:b/>
                <w:bCs/>
                <w:szCs w:val="16"/>
                <w:highlight w:val="yellow"/>
              </w:rPr>
            </w:pPr>
            <w:r w:rsidRPr="00531263">
              <w:rPr>
                <w:b/>
                <w:bCs/>
              </w:rPr>
              <w:t>15</w:t>
            </w:r>
            <w:r w:rsidR="00E460A8">
              <w:rPr>
                <w:b/>
                <w:bCs/>
              </w:rPr>
              <w:t>74</w:t>
            </w:r>
          </w:p>
        </w:tc>
        <w:tc>
          <w:tcPr>
            <w:tcW w:w="1418" w:type="dxa"/>
            <w:hideMark/>
          </w:tcPr>
          <w:p w14:paraId="445B7287" w14:textId="66085D17" w:rsidR="009B2E43" w:rsidRPr="00531263"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rFonts w:eastAsia="VIC"/>
                <w:b/>
                <w:bCs/>
                <w:szCs w:val="16"/>
                <w:highlight w:val="yellow"/>
              </w:rPr>
            </w:pPr>
            <w:r w:rsidRPr="00531263">
              <w:rPr>
                <w:b/>
                <w:bCs/>
              </w:rPr>
              <w:t>76%</w:t>
            </w:r>
          </w:p>
        </w:tc>
      </w:tr>
      <w:tr w:rsidR="009B2E43" w:rsidRPr="00D92E37" w14:paraId="7847D1DA" w14:textId="77777777">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1CDF2D3E" w14:textId="08DAE152" w:rsidR="009B2E43" w:rsidRPr="00F772A6" w:rsidRDefault="009B2E43" w:rsidP="004F3DB6">
            <w:pPr>
              <w:pStyle w:val="SCVbody"/>
              <w:rPr>
                <w:b w:val="0"/>
                <w:bCs/>
                <w:color w:val="auto"/>
              </w:rPr>
            </w:pPr>
            <w:r w:rsidRPr="00F772A6">
              <w:rPr>
                <w:rFonts w:eastAsiaTheme="minorEastAsia"/>
                <w:b w:val="0"/>
                <w:bCs/>
                <w:lang w:eastAsia="en-AU"/>
              </w:rPr>
              <w:t>Lung malignancy</w:t>
            </w:r>
          </w:p>
        </w:tc>
        <w:tc>
          <w:tcPr>
            <w:tcW w:w="1418" w:type="dxa"/>
            <w:hideMark/>
          </w:tcPr>
          <w:p w14:paraId="38D7531B" w14:textId="45CA6E31" w:rsidR="009B2E43" w:rsidRPr="008A4D90"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highlight w:val="yellow"/>
              </w:rPr>
            </w:pPr>
            <w:r w:rsidRPr="00471112">
              <w:t>30</w:t>
            </w:r>
            <w:r w:rsidR="00145682">
              <w:t>4</w:t>
            </w:r>
          </w:p>
        </w:tc>
        <w:tc>
          <w:tcPr>
            <w:tcW w:w="1418" w:type="dxa"/>
            <w:hideMark/>
          </w:tcPr>
          <w:p w14:paraId="379C0A67" w14:textId="62B3A911" w:rsidR="009B2E43" w:rsidRPr="008A4D90"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highlight w:val="yellow"/>
              </w:rPr>
            </w:pPr>
            <w:r w:rsidRPr="00471112">
              <w:t>15%</w:t>
            </w:r>
          </w:p>
        </w:tc>
      </w:tr>
      <w:tr w:rsidR="009B2E43" w:rsidRPr="00D92E37" w14:paraId="233F0541" w14:textId="77777777">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764AA07D" w14:textId="72DD7E48" w:rsidR="009B2E43" w:rsidRPr="00F772A6" w:rsidRDefault="009B2E43" w:rsidP="004F3DB6">
            <w:pPr>
              <w:pStyle w:val="SCVbody"/>
              <w:rPr>
                <w:b w:val="0"/>
                <w:bCs/>
                <w:color w:val="auto"/>
              </w:rPr>
            </w:pPr>
            <w:r w:rsidRPr="00F772A6">
              <w:rPr>
                <w:rFonts w:eastAsiaTheme="minorEastAsia"/>
                <w:b w:val="0"/>
                <w:bCs/>
                <w:lang w:eastAsia="en-AU"/>
              </w:rPr>
              <w:t>Colorectal malignancy</w:t>
            </w:r>
          </w:p>
        </w:tc>
        <w:tc>
          <w:tcPr>
            <w:tcW w:w="1418" w:type="dxa"/>
            <w:hideMark/>
          </w:tcPr>
          <w:p w14:paraId="27FBC4D6" w14:textId="2F2533B9" w:rsidR="009B2E43" w:rsidRPr="008A4D90"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highlight w:val="yellow"/>
              </w:rPr>
            </w:pPr>
            <w:r w:rsidRPr="00471112">
              <w:t>174</w:t>
            </w:r>
          </w:p>
        </w:tc>
        <w:tc>
          <w:tcPr>
            <w:tcW w:w="1418" w:type="dxa"/>
            <w:hideMark/>
          </w:tcPr>
          <w:p w14:paraId="00BB0F1A" w14:textId="0654B1B7" w:rsidR="009B2E43" w:rsidRPr="008A4D90"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highlight w:val="yellow"/>
              </w:rPr>
            </w:pPr>
            <w:r w:rsidRPr="00471112">
              <w:t>8%</w:t>
            </w:r>
          </w:p>
        </w:tc>
      </w:tr>
      <w:tr w:rsidR="009B2E43" w:rsidRPr="00D92E37" w14:paraId="29652CD0" w14:textId="77777777">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43B959EB" w14:textId="629C2BE5" w:rsidR="009B2E43" w:rsidRPr="00F355E2" w:rsidRDefault="009B2E43" w:rsidP="004F3DB6">
            <w:pPr>
              <w:pStyle w:val="SCVbody"/>
              <w:rPr>
                <w:b w:val="0"/>
              </w:rPr>
            </w:pPr>
            <w:r w:rsidRPr="00F772A6">
              <w:rPr>
                <w:rFonts w:eastAsiaTheme="minorEastAsia"/>
                <w:b w:val="0"/>
                <w:bCs/>
                <w:lang w:eastAsia="en-AU"/>
              </w:rPr>
              <w:t xml:space="preserve">Other </w:t>
            </w:r>
            <w:r w:rsidR="00A44C99" w:rsidRPr="00F355E2">
              <w:rPr>
                <w:b w:val="0"/>
              </w:rPr>
              <w:t>g</w:t>
            </w:r>
            <w:r w:rsidRPr="00F772A6">
              <w:rPr>
                <w:rFonts w:eastAsiaTheme="minorEastAsia"/>
                <w:b w:val="0"/>
                <w:bCs/>
                <w:lang w:eastAsia="en-AU"/>
              </w:rPr>
              <w:t xml:space="preserve">astrointestinal </w:t>
            </w:r>
            <w:r w:rsidR="00A44C99" w:rsidRPr="00F355E2">
              <w:rPr>
                <w:b w:val="0"/>
              </w:rPr>
              <w:t>t</w:t>
            </w:r>
            <w:r w:rsidRPr="00F772A6">
              <w:rPr>
                <w:rFonts w:eastAsiaTheme="minorEastAsia"/>
                <w:b w:val="0"/>
                <w:bCs/>
                <w:lang w:eastAsia="en-AU"/>
              </w:rPr>
              <w:t xml:space="preserve">ract </w:t>
            </w:r>
            <w:r w:rsidR="00A44C99" w:rsidRPr="00F355E2">
              <w:rPr>
                <w:b w:val="0"/>
              </w:rPr>
              <w:t>m</w:t>
            </w:r>
            <w:r w:rsidRPr="00F772A6">
              <w:rPr>
                <w:rFonts w:eastAsiaTheme="minorEastAsia"/>
                <w:b w:val="0"/>
                <w:bCs/>
                <w:lang w:eastAsia="en-AU"/>
              </w:rPr>
              <w:t>alignancy</w:t>
            </w:r>
            <w:r w:rsidR="00A44C99" w:rsidRPr="00F355E2">
              <w:rPr>
                <w:b w:val="0"/>
              </w:rPr>
              <w:t>*</w:t>
            </w:r>
          </w:p>
        </w:tc>
        <w:tc>
          <w:tcPr>
            <w:tcW w:w="1418" w:type="dxa"/>
            <w:hideMark/>
          </w:tcPr>
          <w:p w14:paraId="38BB6067" w14:textId="4684DB3F" w:rsidR="009B2E43" w:rsidRPr="008A4D90"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highlight w:val="yellow"/>
              </w:rPr>
            </w:pPr>
            <w:r w:rsidRPr="00471112">
              <w:t>169</w:t>
            </w:r>
          </w:p>
        </w:tc>
        <w:tc>
          <w:tcPr>
            <w:tcW w:w="1418" w:type="dxa"/>
            <w:hideMark/>
          </w:tcPr>
          <w:p w14:paraId="076E3147" w14:textId="19BE0BEF" w:rsidR="009B2E43" w:rsidRPr="008A4D90"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highlight w:val="yellow"/>
              </w:rPr>
            </w:pPr>
            <w:r w:rsidRPr="00471112">
              <w:t>8%</w:t>
            </w:r>
          </w:p>
        </w:tc>
      </w:tr>
      <w:tr w:rsidR="009B2E43" w:rsidRPr="00D92E37" w14:paraId="27012275"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01908996" w14:textId="2ADC9EE0" w:rsidR="009B2E43" w:rsidRPr="00F772A6" w:rsidRDefault="009B2E43" w:rsidP="004F3DB6">
            <w:pPr>
              <w:pStyle w:val="SCVbody"/>
              <w:rPr>
                <w:b w:val="0"/>
                <w:bCs/>
                <w:color w:val="auto"/>
              </w:rPr>
            </w:pPr>
            <w:r w:rsidRPr="00F772A6">
              <w:rPr>
                <w:rFonts w:eastAsiaTheme="minorEastAsia"/>
                <w:b w:val="0"/>
                <w:bCs/>
                <w:lang w:eastAsia="en-AU"/>
              </w:rPr>
              <w:t>Pancreas malignancy</w:t>
            </w:r>
          </w:p>
        </w:tc>
        <w:tc>
          <w:tcPr>
            <w:tcW w:w="1418" w:type="dxa"/>
          </w:tcPr>
          <w:p w14:paraId="20FAF8E4" w14:textId="6CC7C30D"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138</w:t>
            </w:r>
          </w:p>
        </w:tc>
        <w:tc>
          <w:tcPr>
            <w:tcW w:w="1418" w:type="dxa"/>
          </w:tcPr>
          <w:p w14:paraId="572AFB8D" w14:textId="4692B518"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7%</w:t>
            </w:r>
          </w:p>
        </w:tc>
      </w:tr>
      <w:tr w:rsidR="009B2E43" w:rsidRPr="00D92E37" w14:paraId="57CB6993"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7193B692" w14:textId="053A3ECD" w:rsidR="009B2E43" w:rsidRPr="00F772A6" w:rsidRDefault="009B2E43" w:rsidP="004F3DB6">
            <w:pPr>
              <w:pStyle w:val="SCVbody"/>
              <w:rPr>
                <w:b w:val="0"/>
                <w:bCs/>
                <w:color w:val="auto"/>
              </w:rPr>
            </w:pPr>
            <w:r w:rsidRPr="00F772A6">
              <w:rPr>
                <w:rFonts w:eastAsiaTheme="minorEastAsia"/>
                <w:b w:val="0"/>
                <w:bCs/>
                <w:lang w:eastAsia="en-AU"/>
              </w:rPr>
              <w:t>Breast malignancy</w:t>
            </w:r>
          </w:p>
        </w:tc>
        <w:tc>
          <w:tcPr>
            <w:tcW w:w="1418" w:type="dxa"/>
          </w:tcPr>
          <w:p w14:paraId="4ACFF799" w14:textId="33C237C0"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13</w:t>
            </w:r>
            <w:r w:rsidR="002F18BC">
              <w:t>3</w:t>
            </w:r>
          </w:p>
        </w:tc>
        <w:tc>
          <w:tcPr>
            <w:tcW w:w="1418" w:type="dxa"/>
          </w:tcPr>
          <w:p w14:paraId="275A8C77" w14:textId="488AA6C0"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6%</w:t>
            </w:r>
          </w:p>
        </w:tc>
      </w:tr>
      <w:tr w:rsidR="009B2E43" w:rsidRPr="00D92E37" w14:paraId="3ADD0874"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319E1D05" w14:textId="0A2BF3D0" w:rsidR="009B2E43" w:rsidRPr="00F772A6" w:rsidRDefault="009B2E43" w:rsidP="004F3DB6">
            <w:pPr>
              <w:pStyle w:val="SCVbody"/>
              <w:rPr>
                <w:b w:val="0"/>
                <w:bCs/>
                <w:color w:val="auto"/>
              </w:rPr>
            </w:pPr>
            <w:r w:rsidRPr="00F772A6">
              <w:rPr>
                <w:rFonts w:eastAsiaTheme="minorEastAsia"/>
                <w:b w:val="0"/>
                <w:bCs/>
                <w:lang w:eastAsia="en-AU"/>
              </w:rPr>
              <w:t>Prostate malignancy</w:t>
            </w:r>
          </w:p>
        </w:tc>
        <w:tc>
          <w:tcPr>
            <w:tcW w:w="1418" w:type="dxa"/>
          </w:tcPr>
          <w:p w14:paraId="19CC22E2" w14:textId="533520CB"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122</w:t>
            </w:r>
          </w:p>
        </w:tc>
        <w:tc>
          <w:tcPr>
            <w:tcW w:w="1418" w:type="dxa"/>
          </w:tcPr>
          <w:p w14:paraId="4762F851" w14:textId="3837E85C"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6%</w:t>
            </w:r>
          </w:p>
        </w:tc>
      </w:tr>
      <w:tr w:rsidR="009B2E43" w:rsidRPr="00D92E37" w14:paraId="5F712B1D"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4C9A197D" w14:textId="53D9D861" w:rsidR="009B2E43" w:rsidRPr="00F772A6" w:rsidRDefault="009B2E43" w:rsidP="004F3DB6">
            <w:pPr>
              <w:pStyle w:val="SCVbody"/>
              <w:rPr>
                <w:b w:val="0"/>
                <w:bCs/>
                <w:color w:val="auto"/>
              </w:rPr>
            </w:pPr>
            <w:r w:rsidRPr="00F772A6">
              <w:rPr>
                <w:rFonts w:eastAsiaTheme="minorEastAsia"/>
                <w:b w:val="0"/>
                <w:bCs/>
                <w:lang w:eastAsia="en-AU"/>
              </w:rPr>
              <w:t>Gynaecological malignancy</w:t>
            </w:r>
          </w:p>
        </w:tc>
        <w:tc>
          <w:tcPr>
            <w:tcW w:w="1418" w:type="dxa"/>
          </w:tcPr>
          <w:p w14:paraId="4ED0B7F6" w14:textId="6B55F994"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9</w:t>
            </w:r>
            <w:r w:rsidR="00BB0B65">
              <w:t>7</w:t>
            </w:r>
          </w:p>
        </w:tc>
        <w:tc>
          <w:tcPr>
            <w:tcW w:w="1418" w:type="dxa"/>
          </w:tcPr>
          <w:p w14:paraId="382E3342" w14:textId="574B7F08"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5%</w:t>
            </w:r>
          </w:p>
        </w:tc>
      </w:tr>
      <w:tr w:rsidR="009B2E43" w:rsidRPr="00D92E37" w14:paraId="0F383143"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6DD578CF" w14:textId="0C303596" w:rsidR="009B2E43" w:rsidRPr="00F355E2" w:rsidRDefault="009B2E43" w:rsidP="004F3DB6">
            <w:pPr>
              <w:pStyle w:val="SCVbody"/>
              <w:rPr>
                <w:b w:val="0"/>
              </w:rPr>
            </w:pPr>
            <w:r w:rsidRPr="00F772A6">
              <w:rPr>
                <w:rFonts w:eastAsiaTheme="minorEastAsia"/>
                <w:b w:val="0"/>
                <w:bCs/>
                <w:lang w:eastAsia="en-AU"/>
              </w:rPr>
              <w:t xml:space="preserve">Central </w:t>
            </w:r>
            <w:r w:rsidR="00A44C99" w:rsidRPr="00F355E2">
              <w:rPr>
                <w:b w:val="0"/>
              </w:rPr>
              <w:t>n</w:t>
            </w:r>
            <w:r w:rsidRPr="00F772A6">
              <w:rPr>
                <w:rFonts w:eastAsiaTheme="minorEastAsia"/>
                <w:b w:val="0"/>
                <w:bCs/>
                <w:lang w:eastAsia="en-AU"/>
              </w:rPr>
              <w:t xml:space="preserve">ervous </w:t>
            </w:r>
            <w:r w:rsidR="00A44C99" w:rsidRPr="00F355E2">
              <w:rPr>
                <w:b w:val="0"/>
              </w:rPr>
              <w:t>s</w:t>
            </w:r>
            <w:r w:rsidRPr="00F772A6">
              <w:rPr>
                <w:rFonts w:eastAsiaTheme="minorEastAsia"/>
                <w:b w:val="0"/>
                <w:bCs/>
                <w:lang w:eastAsia="en-AU"/>
              </w:rPr>
              <w:t>ystem malignancy</w:t>
            </w:r>
          </w:p>
        </w:tc>
        <w:tc>
          <w:tcPr>
            <w:tcW w:w="1418" w:type="dxa"/>
          </w:tcPr>
          <w:p w14:paraId="318896E2" w14:textId="0E71546A"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71</w:t>
            </w:r>
          </w:p>
        </w:tc>
        <w:tc>
          <w:tcPr>
            <w:tcW w:w="1418" w:type="dxa"/>
          </w:tcPr>
          <w:p w14:paraId="60113557" w14:textId="2CC0199C"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3%</w:t>
            </w:r>
          </w:p>
        </w:tc>
      </w:tr>
      <w:tr w:rsidR="009B2E43" w:rsidRPr="00D92E37" w14:paraId="0883C9DF"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79C684F8" w14:textId="60A34ADD" w:rsidR="009B2E43" w:rsidRPr="00F772A6" w:rsidRDefault="009B2E43" w:rsidP="004F3DB6">
            <w:pPr>
              <w:pStyle w:val="SCVbody"/>
              <w:rPr>
                <w:b w:val="0"/>
                <w:bCs/>
                <w:color w:val="auto"/>
              </w:rPr>
            </w:pPr>
            <w:r w:rsidRPr="00F772A6">
              <w:rPr>
                <w:rFonts w:eastAsiaTheme="minorEastAsia"/>
                <w:b w:val="0"/>
                <w:bCs/>
                <w:lang w:eastAsia="en-AU"/>
              </w:rPr>
              <w:t>Haematological malignancy</w:t>
            </w:r>
          </w:p>
        </w:tc>
        <w:tc>
          <w:tcPr>
            <w:tcW w:w="1418" w:type="dxa"/>
          </w:tcPr>
          <w:p w14:paraId="4FE80FAF" w14:textId="737BEE47"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70</w:t>
            </w:r>
          </w:p>
        </w:tc>
        <w:tc>
          <w:tcPr>
            <w:tcW w:w="1418" w:type="dxa"/>
          </w:tcPr>
          <w:p w14:paraId="14AE9481" w14:textId="74710C81"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3%</w:t>
            </w:r>
          </w:p>
        </w:tc>
      </w:tr>
      <w:tr w:rsidR="009B2E43" w:rsidRPr="00D92E37" w14:paraId="1EC95F8D"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42E41B8C" w14:textId="2FF9B4AA" w:rsidR="009B2E43" w:rsidRPr="00F772A6" w:rsidRDefault="009B2E43" w:rsidP="004F3DB6">
            <w:pPr>
              <w:pStyle w:val="SCVbody"/>
              <w:rPr>
                <w:b w:val="0"/>
                <w:bCs/>
                <w:color w:val="auto"/>
              </w:rPr>
            </w:pPr>
            <w:r w:rsidRPr="00F772A6">
              <w:rPr>
                <w:rFonts w:eastAsiaTheme="minorEastAsia"/>
                <w:b w:val="0"/>
                <w:bCs/>
                <w:lang w:eastAsia="en-AU"/>
              </w:rPr>
              <w:t>Other urological malignancy</w:t>
            </w:r>
          </w:p>
        </w:tc>
        <w:tc>
          <w:tcPr>
            <w:tcW w:w="1418" w:type="dxa"/>
          </w:tcPr>
          <w:p w14:paraId="440191CA" w14:textId="1994A4B8"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64</w:t>
            </w:r>
          </w:p>
        </w:tc>
        <w:tc>
          <w:tcPr>
            <w:tcW w:w="1418" w:type="dxa"/>
          </w:tcPr>
          <w:p w14:paraId="0B42DA9D" w14:textId="767FDAD7"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3%</w:t>
            </w:r>
          </w:p>
        </w:tc>
      </w:tr>
      <w:tr w:rsidR="009B2E43" w:rsidRPr="00D92E37" w14:paraId="6C9D0FCF"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2E6365A3" w14:textId="21FB6C8F" w:rsidR="009B2E43" w:rsidRPr="00F772A6" w:rsidRDefault="009B2E43" w:rsidP="004F3DB6">
            <w:pPr>
              <w:pStyle w:val="SCVbody"/>
              <w:rPr>
                <w:b w:val="0"/>
                <w:bCs/>
                <w:color w:val="auto"/>
              </w:rPr>
            </w:pPr>
            <w:r w:rsidRPr="00F772A6">
              <w:rPr>
                <w:rFonts w:eastAsiaTheme="minorEastAsia"/>
                <w:b w:val="0"/>
                <w:bCs/>
                <w:lang w:eastAsia="en-AU"/>
              </w:rPr>
              <w:t>Head and neck malignancy</w:t>
            </w:r>
          </w:p>
        </w:tc>
        <w:tc>
          <w:tcPr>
            <w:tcW w:w="1418" w:type="dxa"/>
          </w:tcPr>
          <w:p w14:paraId="363EE7A5" w14:textId="45806691"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55</w:t>
            </w:r>
          </w:p>
        </w:tc>
        <w:tc>
          <w:tcPr>
            <w:tcW w:w="1418" w:type="dxa"/>
          </w:tcPr>
          <w:p w14:paraId="26497F15" w14:textId="69EBA07D"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3%</w:t>
            </w:r>
          </w:p>
        </w:tc>
      </w:tr>
      <w:tr w:rsidR="009B2E43" w:rsidRPr="00D92E37" w14:paraId="62A7B651"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3C5C3101" w14:textId="0F78D71F" w:rsidR="009B2E43" w:rsidRPr="00F772A6" w:rsidRDefault="009B2E43" w:rsidP="004F3DB6">
            <w:pPr>
              <w:pStyle w:val="SCVbody"/>
              <w:rPr>
                <w:b w:val="0"/>
                <w:bCs/>
                <w:color w:val="auto"/>
              </w:rPr>
            </w:pPr>
            <w:r w:rsidRPr="00F772A6">
              <w:rPr>
                <w:rFonts w:eastAsiaTheme="minorEastAsia"/>
                <w:b w:val="0"/>
                <w:bCs/>
                <w:lang w:eastAsia="en-AU"/>
              </w:rPr>
              <w:t>Skin malignancy</w:t>
            </w:r>
          </w:p>
        </w:tc>
        <w:tc>
          <w:tcPr>
            <w:tcW w:w="1418" w:type="dxa"/>
          </w:tcPr>
          <w:p w14:paraId="37D0BD05" w14:textId="29E16F78"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55</w:t>
            </w:r>
          </w:p>
        </w:tc>
        <w:tc>
          <w:tcPr>
            <w:tcW w:w="1418" w:type="dxa"/>
          </w:tcPr>
          <w:p w14:paraId="5DF0317F" w14:textId="487E12B4"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3%</w:t>
            </w:r>
          </w:p>
        </w:tc>
      </w:tr>
      <w:tr w:rsidR="009B2E43" w:rsidRPr="00D92E37" w14:paraId="787330F5"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570A31D1" w14:textId="27A06181" w:rsidR="009B2E43" w:rsidRPr="00F772A6" w:rsidRDefault="009B2E43" w:rsidP="004F3DB6">
            <w:pPr>
              <w:pStyle w:val="SCVbody"/>
              <w:rPr>
                <w:b w:val="0"/>
                <w:bCs/>
                <w:color w:val="auto"/>
              </w:rPr>
            </w:pPr>
            <w:r w:rsidRPr="00F772A6">
              <w:rPr>
                <w:rFonts w:eastAsiaTheme="minorEastAsia"/>
                <w:b w:val="0"/>
                <w:bCs/>
                <w:lang w:eastAsia="en-AU"/>
              </w:rPr>
              <w:t>Other primary malignancy</w:t>
            </w:r>
          </w:p>
        </w:tc>
        <w:tc>
          <w:tcPr>
            <w:tcW w:w="1418" w:type="dxa"/>
          </w:tcPr>
          <w:p w14:paraId="3D260A73" w14:textId="4EC94ABC"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44</w:t>
            </w:r>
          </w:p>
        </w:tc>
        <w:tc>
          <w:tcPr>
            <w:tcW w:w="1418" w:type="dxa"/>
          </w:tcPr>
          <w:p w14:paraId="776BAA5A" w14:textId="1B44E2F8"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2%</w:t>
            </w:r>
          </w:p>
        </w:tc>
      </w:tr>
      <w:tr w:rsidR="009B2E43" w:rsidRPr="00D92E37" w14:paraId="553251CD"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762A275A" w14:textId="3CC40150" w:rsidR="009B2E43" w:rsidRPr="00F772A6" w:rsidRDefault="009B2E43" w:rsidP="004F3DB6">
            <w:pPr>
              <w:pStyle w:val="SCVbody"/>
              <w:rPr>
                <w:b w:val="0"/>
                <w:bCs/>
                <w:color w:val="auto"/>
              </w:rPr>
            </w:pPr>
            <w:r w:rsidRPr="00F772A6">
              <w:rPr>
                <w:rFonts w:eastAsiaTheme="minorEastAsia"/>
                <w:b w:val="0"/>
                <w:bCs/>
                <w:lang w:eastAsia="en-AU"/>
              </w:rPr>
              <w:t>Bone and soft tissue malignancy</w:t>
            </w:r>
          </w:p>
        </w:tc>
        <w:tc>
          <w:tcPr>
            <w:tcW w:w="1418" w:type="dxa"/>
          </w:tcPr>
          <w:p w14:paraId="4A34ADBE" w14:textId="7560B8AC"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4</w:t>
            </w:r>
            <w:r w:rsidR="00E14783">
              <w:t>4</w:t>
            </w:r>
          </w:p>
        </w:tc>
        <w:tc>
          <w:tcPr>
            <w:tcW w:w="1418" w:type="dxa"/>
          </w:tcPr>
          <w:p w14:paraId="61FA2A36" w14:textId="49287E4B"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2%</w:t>
            </w:r>
          </w:p>
        </w:tc>
      </w:tr>
      <w:tr w:rsidR="009B2E43" w:rsidRPr="00D92E37" w14:paraId="7E991CBB"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06790CCD" w14:textId="3181DBD0" w:rsidR="009B2E43" w:rsidRPr="00F772A6" w:rsidRDefault="009B2E43" w:rsidP="004F3DB6">
            <w:pPr>
              <w:pStyle w:val="SCVbody"/>
              <w:rPr>
                <w:b w:val="0"/>
                <w:bCs/>
                <w:color w:val="auto"/>
              </w:rPr>
            </w:pPr>
            <w:r w:rsidRPr="00F772A6">
              <w:rPr>
                <w:rFonts w:eastAsiaTheme="minorEastAsia"/>
                <w:b w:val="0"/>
                <w:bCs/>
                <w:lang w:eastAsia="en-AU"/>
              </w:rPr>
              <w:t>Unknown primary malignancy</w:t>
            </w:r>
          </w:p>
        </w:tc>
        <w:tc>
          <w:tcPr>
            <w:tcW w:w="1418" w:type="dxa"/>
          </w:tcPr>
          <w:p w14:paraId="6CECDA74" w14:textId="5DDA88DC"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18</w:t>
            </w:r>
          </w:p>
        </w:tc>
        <w:tc>
          <w:tcPr>
            <w:tcW w:w="1418" w:type="dxa"/>
          </w:tcPr>
          <w:p w14:paraId="55858701" w14:textId="23C15902"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1%</w:t>
            </w:r>
          </w:p>
        </w:tc>
      </w:tr>
      <w:tr w:rsidR="009B2E43" w:rsidRPr="00D92E37" w14:paraId="36FA0053"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4F58A6E9" w14:textId="3DD5C70B" w:rsidR="009B2E43" w:rsidRPr="00F772A6" w:rsidRDefault="009B2E43" w:rsidP="004F3DB6">
            <w:pPr>
              <w:pStyle w:val="SCVbody"/>
              <w:rPr>
                <w:b w:val="0"/>
                <w:bCs/>
                <w:color w:val="auto"/>
              </w:rPr>
            </w:pPr>
            <w:r w:rsidRPr="00F772A6">
              <w:rPr>
                <w:rFonts w:eastAsiaTheme="minorEastAsia"/>
                <w:b w:val="0"/>
                <w:bCs/>
                <w:lang w:eastAsia="en-AU"/>
              </w:rPr>
              <w:t xml:space="preserve">Malignant </w:t>
            </w:r>
            <w:r w:rsidRPr="00F772A6">
              <w:rPr>
                <w:b w:val="0"/>
                <w:bCs/>
                <w:color w:val="auto"/>
              </w:rPr>
              <w:t xml:space="preserve">- </w:t>
            </w:r>
            <w:r w:rsidRPr="00F772A6">
              <w:rPr>
                <w:rFonts w:eastAsiaTheme="minorEastAsia"/>
                <w:b w:val="0"/>
                <w:bCs/>
                <w:lang w:eastAsia="en-AU"/>
              </w:rPr>
              <w:t>not further defined</w:t>
            </w:r>
          </w:p>
        </w:tc>
        <w:tc>
          <w:tcPr>
            <w:tcW w:w="1418" w:type="dxa"/>
          </w:tcPr>
          <w:p w14:paraId="17080CF1" w14:textId="4EDEE090"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1</w:t>
            </w:r>
            <w:r w:rsidR="00A5692C">
              <w:t>3</w:t>
            </w:r>
          </w:p>
        </w:tc>
        <w:tc>
          <w:tcPr>
            <w:tcW w:w="1418" w:type="dxa"/>
          </w:tcPr>
          <w:p w14:paraId="2AE53A4A" w14:textId="1D1B58F7"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471112">
              <w:t>1%</w:t>
            </w:r>
          </w:p>
        </w:tc>
      </w:tr>
      <w:tr w:rsidR="009B2E43" w:rsidRPr="00D92E37" w14:paraId="510E0AED"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2FEB4905" w14:textId="2FBF8BB9" w:rsidR="009B2E43" w:rsidRPr="00F772A6" w:rsidRDefault="009B2E43" w:rsidP="009B2E43">
            <w:pPr>
              <w:pStyle w:val="SCVtablebody"/>
              <w:rPr>
                <w:rFonts w:eastAsia="VIC"/>
                <w:b w:val="0"/>
                <w:bCs/>
              </w:rPr>
            </w:pPr>
            <w:r w:rsidRPr="00531263">
              <w:t>Neurological</w:t>
            </w:r>
          </w:p>
        </w:tc>
        <w:tc>
          <w:tcPr>
            <w:tcW w:w="1418" w:type="dxa"/>
          </w:tcPr>
          <w:p w14:paraId="705D08A0" w14:textId="11409C88" w:rsidR="009B2E43" w:rsidRPr="00531263"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b/>
                <w:bCs/>
              </w:rPr>
            </w:pPr>
            <w:r w:rsidRPr="00531263">
              <w:rPr>
                <w:b/>
                <w:bCs/>
              </w:rPr>
              <w:t>19</w:t>
            </w:r>
            <w:r w:rsidR="00EC43E7">
              <w:rPr>
                <w:b/>
                <w:bCs/>
              </w:rPr>
              <w:t>6</w:t>
            </w:r>
          </w:p>
        </w:tc>
        <w:tc>
          <w:tcPr>
            <w:tcW w:w="1418" w:type="dxa"/>
          </w:tcPr>
          <w:p w14:paraId="3C20CABA" w14:textId="22CAD5A5" w:rsidR="009B2E43" w:rsidRPr="00531263"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b/>
                <w:bCs/>
              </w:rPr>
            </w:pPr>
            <w:r w:rsidRPr="00531263">
              <w:rPr>
                <w:b/>
                <w:bCs/>
              </w:rPr>
              <w:t>9%</w:t>
            </w:r>
          </w:p>
        </w:tc>
      </w:tr>
      <w:tr w:rsidR="009B2E43" w:rsidRPr="00D92E37" w14:paraId="4146D93E"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22C5F945" w14:textId="01A4EDB4" w:rsidR="009B2E43" w:rsidRPr="00F772A6" w:rsidRDefault="009B2E43" w:rsidP="004F3DB6">
            <w:pPr>
              <w:pStyle w:val="SCVbody"/>
              <w:rPr>
                <w:b w:val="0"/>
                <w:bCs/>
                <w:color w:val="auto"/>
              </w:rPr>
            </w:pPr>
            <w:r w:rsidRPr="00F772A6">
              <w:rPr>
                <w:rFonts w:eastAsiaTheme="minorEastAsia"/>
                <w:b w:val="0"/>
                <w:bCs/>
                <w:lang w:eastAsia="en-AU"/>
              </w:rPr>
              <w:t>Motor Neurone Disease</w:t>
            </w:r>
          </w:p>
        </w:tc>
        <w:tc>
          <w:tcPr>
            <w:tcW w:w="1418" w:type="dxa"/>
          </w:tcPr>
          <w:p w14:paraId="1FF8975F" w14:textId="047B57B8"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E23DD1">
              <w:t>14</w:t>
            </w:r>
            <w:r w:rsidR="00975CD9">
              <w:t>7</w:t>
            </w:r>
          </w:p>
        </w:tc>
        <w:tc>
          <w:tcPr>
            <w:tcW w:w="1418" w:type="dxa"/>
          </w:tcPr>
          <w:p w14:paraId="1ED3E00B" w14:textId="1B789E32"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E23DD1">
              <w:t>7%</w:t>
            </w:r>
          </w:p>
        </w:tc>
      </w:tr>
      <w:tr w:rsidR="009B2E43" w:rsidRPr="00D92E37" w14:paraId="1DB61DF1"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5608F1CB" w14:textId="704C498F" w:rsidR="009B2E43" w:rsidRPr="00F772A6" w:rsidRDefault="009B2E43" w:rsidP="004F3DB6">
            <w:pPr>
              <w:pStyle w:val="SCVbody"/>
              <w:rPr>
                <w:b w:val="0"/>
                <w:bCs/>
                <w:color w:val="auto"/>
              </w:rPr>
            </w:pPr>
            <w:r w:rsidRPr="00F772A6">
              <w:rPr>
                <w:rFonts w:eastAsiaTheme="minorEastAsia"/>
                <w:b w:val="0"/>
                <w:bCs/>
                <w:lang w:eastAsia="en-AU"/>
              </w:rPr>
              <w:t>Other neurological disease</w:t>
            </w:r>
          </w:p>
        </w:tc>
        <w:tc>
          <w:tcPr>
            <w:tcW w:w="1418" w:type="dxa"/>
          </w:tcPr>
          <w:p w14:paraId="3030E385" w14:textId="06208306"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E23DD1">
              <w:t>49</w:t>
            </w:r>
          </w:p>
        </w:tc>
        <w:tc>
          <w:tcPr>
            <w:tcW w:w="1418" w:type="dxa"/>
          </w:tcPr>
          <w:p w14:paraId="5E9538EF" w14:textId="023E00DF" w:rsidR="009B2E43" w:rsidRPr="00294DAE"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pPr>
            <w:r w:rsidRPr="00E23DD1">
              <w:t>2%</w:t>
            </w:r>
          </w:p>
        </w:tc>
      </w:tr>
      <w:tr w:rsidR="009B2E43" w:rsidRPr="00D92E37" w14:paraId="73124D22"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529B3DD5" w14:textId="43D41039" w:rsidR="009B2E43" w:rsidRPr="00F772A6" w:rsidRDefault="009B2E43" w:rsidP="009B2E43">
            <w:pPr>
              <w:pStyle w:val="SCVtablebody"/>
              <w:rPr>
                <w:rFonts w:eastAsia="VIC"/>
                <w:b w:val="0"/>
                <w:bCs/>
              </w:rPr>
            </w:pPr>
            <w:r w:rsidRPr="00531263">
              <w:t>Respiratory</w:t>
            </w:r>
          </w:p>
        </w:tc>
        <w:tc>
          <w:tcPr>
            <w:tcW w:w="1418" w:type="dxa"/>
          </w:tcPr>
          <w:p w14:paraId="289FE30E" w14:textId="11553D34" w:rsidR="009B2E43" w:rsidRPr="00531263"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b/>
                <w:bCs/>
              </w:rPr>
            </w:pPr>
            <w:r w:rsidRPr="00531263">
              <w:rPr>
                <w:b/>
                <w:bCs/>
              </w:rPr>
              <w:t>72</w:t>
            </w:r>
          </w:p>
        </w:tc>
        <w:tc>
          <w:tcPr>
            <w:tcW w:w="1418" w:type="dxa"/>
          </w:tcPr>
          <w:p w14:paraId="18D65F4A" w14:textId="0933B2F4" w:rsidR="009B2E43" w:rsidRPr="00531263"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b/>
                <w:bCs/>
              </w:rPr>
            </w:pPr>
            <w:r w:rsidRPr="00531263">
              <w:rPr>
                <w:b/>
                <w:bCs/>
              </w:rPr>
              <w:t>3%</w:t>
            </w:r>
          </w:p>
        </w:tc>
      </w:tr>
      <w:tr w:rsidR="009B2E43" w:rsidRPr="00D92E37" w14:paraId="43495EBE"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2025F47C" w14:textId="58EEB13E" w:rsidR="009B2E43" w:rsidRPr="00531263" w:rsidRDefault="009B2E43" w:rsidP="009B2E43">
            <w:pPr>
              <w:pStyle w:val="SCVtablebody"/>
            </w:pPr>
            <w:r w:rsidRPr="00531263">
              <w:t>Other</w:t>
            </w:r>
            <w:r w:rsidR="00655790" w:rsidRPr="00531263">
              <w:t>**</w:t>
            </w:r>
          </w:p>
        </w:tc>
        <w:tc>
          <w:tcPr>
            <w:tcW w:w="1418" w:type="dxa"/>
          </w:tcPr>
          <w:p w14:paraId="6B20F882" w14:textId="38A40A18" w:rsidR="009B2E43" w:rsidRPr="00531263"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b/>
                <w:bCs/>
              </w:rPr>
            </w:pPr>
            <w:r w:rsidRPr="00531263">
              <w:rPr>
                <w:b/>
                <w:bCs/>
              </w:rPr>
              <w:t>11</w:t>
            </w:r>
            <w:r w:rsidR="008610CD">
              <w:rPr>
                <w:b/>
                <w:bCs/>
              </w:rPr>
              <w:t>2</w:t>
            </w:r>
          </w:p>
        </w:tc>
        <w:tc>
          <w:tcPr>
            <w:tcW w:w="1418" w:type="dxa"/>
          </w:tcPr>
          <w:p w14:paraId="6AEA8DA8" w14:textId="563F6E97" w:rsidR="009B2E43" w:rsidRPr="00531263"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b/>
                <w:bCs/>
              </w:rPr>
            </w:pPr>
            <w:r w:rsidRPr="00531263">
              <w:rPr>
                <w:b/>
                <w:bCs/>
              </w:rPr>
              <w:t>5%</w:t>
            </w:r>
          </w:p>
        </w:tc>
      </w:tr>
      <w:tr w:rsidR="009B2E43" w:rsidRPr="00D92E37" w14:paraId="0960D8BB" w14:textId="77777777">
        <w:trPr>
          <w:cantSplit/>
        </w:trPr>
        <w:tc>
          <w:tcPr>
            <w:cnfStyle w:val="001000000000" w:firstRow="0" w:lastRow="0" w:firstColumn="1" w:lastColumn="0" w:oddVBand="0" w:evenVBand="0" w:oddHBand="0" w:evenHBand="0" w:firstRowFirstColumn="0" w:firstRowLastColumn="0" w:lastRowFirstColumn="0" w:lastRowLastColumn="0"/>
            <w:tcW w:w="7371" w:type="dxa"/>
          </w:tcPr>
          <w:p w14:paraId="70C46A79" w14:textId="0E260958" w:rsidR="009B2E43" w:rsidRPr="00531263" w:rsidRDefault="009B2E43" w:rsidP="009B2E43">
            <w:pPr>
              <w:pStyle w:val="SCVtablebody"/>
            </w:pPr>
            <w:r w:rsidRPr="00531263">
              <w:t xml:space="preserve">Not </w:t>
            </w:r>
            <w:r w:rsidR="00630CBA" w:rsidRPr="00531263">
              <w:t>yet assigned</w:t>
            </w:r>
            <w:r w:rsidR="00F4765B" w:rsidRPr="00531263">
              <w:t>#</w:t>
            </w:r>
          </w:p>
        </w:tc>
        <w:tc>
          <w:tcPr>
            <w:tcW w:w="1418" w:type="dxa"/>
          </w:tcPr>
          <w:p w14:paraId="3A35A0CA" w14:textId="07006917" w:rsidR="009B2E43" w:rsidRPr="00531263"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b/>
                <w:bCs/>
              </w:rPr>
            </w:pPr>
            <w:r w:rsidRPr="00531263">
              <w:rPr>
                <w:b/>
                <w:bCs/>
              </w:rPr>
              <w:t>142</w:t>
            </w:r>
          </w:p>
        </w:tc>
        <w:tc>
          <w:tcPr>
            <w:tcW w:w="1418" w:type="dxa"/>
          </w:tcPr>
          <w:p w14:paraId="36663089" w14:textId="7AE68D76" w:rsidR="009B2E43" w:rsidRPr="00531263" w:rsidRDefault="009B2E43" w:rsidP="009B2E43">
            <w:pPr>
              <w:pStyle w:val="SCVtablebody"/>
              <w:jc w:val="center"/>
              <w:cnfStyle w:val="000000000000" w:firstRow="0" w:lastRow="0" w:firstColumn="0" w:lastColumn="0" w:oddVBand="0" w:evenVBand="0" w:oddHBand="0" w:evenHBand="0" w:firstRowFirstColumn="0" w:firstRowLastColumn="0" w:lastRowFirstColumn="0" w:lastRowLastColumn="0"/>
              <w:rPr>
                <w:b/>
                <w:bCs/>
              </w:rPr>
            </w:pPr>
            <w:r w:rsidRPr="00531263">
              <w:rPr>
                <w:b/>
                <w:bCs/>
              </w:rPr>
              <w:t>7%</w:t>
            </w:r>
          </w:p>
        </w:tc>
      </w:tr>
    </w:tbl>
    <w:p w14:paraId="23137D7A" w14:textId="77777777" w:rsidR="005E61B0" w:rsidRDefault="00230521" w:rsidP="005E61B0">
      <w:pPr>
        <w:pStyle w:val="SCVbody"/>
        <w:spacing w:before="120" w:after="120" w:line="240" w:lineRule="auto"/>
        <w:rPr>
          <w:sz w:val="18"/>
          <w:szCs w:val="18"/>
        </w:rPr>
      </w:pPr>
      <w:r w:rsidRPr="00040217">
        <w:rPr>
          <w:sz w:val="18"/>
          <w:szCs w:val="18"/>
        </w:rPr>
        <w:t xml:space="preserve"> </w:t>
      </w:r>
      <w:r w:rsidR="00531263" w:rsidRPr="00040217">
        <w:rPr>
          <w:sz w:val="18"/>
          <w:szCs w:val="18"/>
        </w:rPr>
        <w:t xml:space="preserve">* </w:t>
      </w:r>
      <w:r w:rsidR="00954071" w:rsidRPr="00040217">
        <w:rPr>
          <w:sz w:val="18"/>
          <w:szCs w:val="18"/>
        </w:rPr>
        <w:t>“</w:t>
      </w:r>
      <w:r w:rsidR="00531263" w:rsidRPr="00040217">
        <w:rPr>
          <w:sz w:val="18"/>
          <w:szCs w:val="18"/>
        </w:rPr>
        <w:t>Other</w:t>
      </w:r>
      <w:r w:rsidR="00A44C99" w:rsidRPr="00040217">
        <w:rPr>
          <w:sz w:val="18"/>
          <w:szCs w:val="18"/>
        </w:rPr>
        <w:t xml:space="preserve"> gastrointestinal tract malignancies” includes primary liver cancers. </w:t>
      </w:r>
    </w:p>
    <w:p w14:paraId="005E9B55" w14:textId="7AABB264" w:rsidR="009B2E43" w:rsidRPr="00040217" w:rsidRDefault="00A44C99" w:rsidP="005E61B0">
      <w:pPr>
        <w:pStyle w:val="SCVbody"/>
        <w:spacing w:before="120" w:after="120" w:line="240" w:lineRule="auto"/>
        <w:rPr>
          <w:sz w:val="18"/>
          <w:szCs w:val="18"/>
        </w:rPr>
      </w:pPr>
      <w:r w:rsidRPr="00040217">
        <w:rPr>
          <w:sz w:val="18"/>
          <w:szCs w:val="18"/>
        </w:rPr>
        <w:t>** “Other” causes include HIV/AIDS, diabetes, chronic cardiovascular disease, advanced liver disease (excluding liver cancer), end-stage kidney disease, and other rare conditions.</w:t>
      </w:r>
    </w:p>
    <w:p w14:paraId="39770238" w14:textId="0E8E5708" w:rsidR="00F4765B" w:rsidRPr="00040217" w:rsidRDefault="00630CBA" w:rsidP="005E61B0">
      <w:pPr>
        <w:pStyle w:val="SCVbody"/>
        <w:spacing w:before="120" w:after="120" w:line="240" w:lineRule="auto"/>
        <w:rPr>
          <w:sz w:val="18"/>
          <w:szCs w:val="18"/>
        </w:rPr>
      </w:pPr>
      <w:r w:rsidRPr="00040217">
        <w:rPr>
          <w:sz w:val="18"/>
          <w:szCs w:val="18"/>
          <w:vertAlign w:val="superscript"/>
        </w:rPr>
        <w:t>#</w:t>
      </w:r>
      <w:r w:rsidRPr="00040217">
        <w:rPr>
          <w:sz w:val="18"/>
          <w:szCs w:val="18"/>
        </w:rPr>
        <w:t xml:space="preserve">A data consolidation exercise is </w:t>
      </w:r>
      <w:r w:rsidR="001A12B7" w:rsidRPr="00040217">
        <w:rPr>
          <w:sz w:val="18"/>
          <w:szCs w:val="18"/>
        </w:rPr>
        <w:t>underway,</w:t>
      </w:r>
      <w:r w:rsidRPr="00040217">
        <w:rPr>
          <w:sz w:val="18"/>
          <w:szCs w:val="18"/>
        </w:rPr>
        <w:t xml:space="preserve"> and these may be captured in future reporting</w:t>
      </w:r>
    </w:p>
    <w:p w14:paraId="650EABAA" w14:textId="77777777" w:rsidR="00523E8B" w:rsidRDefault="00523E8B">
      <w:pPr>
        <w:spacing w:line="280" w:lineRule="atLeast"/>
        <w:rPr>
          <w:rFonts w:asciiTheme="majorHAnsi" w:eastAsiaTheme="majorEastAsia" w:hAnsiTheme="majorHAnsi" w:cstheme="majorBidi"/>
          <w:sz w:val="24"/>
          <w:szCs w:val="24"/>
        </w:rPr>
      </w:pPr>
      <w:r>
        <w:br w:type="page"/>
      </w:r>
    </w:p>
    <w:p w14:paraId="531119C9" w14:textId="1B38973C" w:rsidR="0008515F" w:rsidRDefault="0008515F" w:rsidP="0008515F">
      <w:pPr>
        <w:pStyle w:val="Heading2"/>
      </w:pPr>
      <w:r>
        <w:t xml:space="preserve">Palliative </w:t>
      </w:r>
      <w:r w:rsidR="000E69D5">
        <w:t>care</w:t>
      </w:r>
    </w:p>
    <w:p w14:paraId="5D15FDF8" w14:textId="77777777" w:rsidR="0008515F" w:rsidRDefault="0008515F" w:rsidP="0008515F">
      <w:pPr>
        <w:pStyle w:val="SCVbody"/>
        <w:sectPr w:rsidR="0008515F" w:rsidSect="00EB29C3">
          <w:type w:val="continuous"/>
          <w:pgSz w:w="11906" w:h="16838" w:code="9"/>
          <w:pgMar w:top="3402" w:right="851" w:bottom="1361" w:left="851" w:header="851" w:footer="851" w:gutter="0"/>
          <w:cols w:space="284"/>
          <w:docGrid w:linePitch="360"/>
        </w:sectPr>
      </w:pPr>
    </w:p>
    <w:p w14:paraId="4C6ED6A0" w14:textId="500497EE" w:rsidR="0008515F" w:rsidRDefault="0008515F" w:rsidP="0008515F">
      <w:pPr>
        <w:pStyle w:val="SCVbody"/>
      </w:pPr>
      <w:r w:rsidRPr="00655790">
        <w:t xml:space="preserve">Palliative care services are available to all Victorians, with care available dependent on individual need. This may include hospital-based care or care delivered in a person’s home or residential facility. It is important to recognise that voluntary assisted dying is not an alternative to palliative care. This is underscored by the fact that </w:t>
      </w:r>
      <w:r w:rsidR="005D3D54">
        <w:t>81</w:t>
      </w:r>
      <w:r w:rsidR="005D3D54" w:rsidRPr="004F3DB6">
        <w:t xml:space="preserve"> </w:t>
      </w:r>
      <w:r w:rsidR="00BF7A11">
        <w:t>per</w:t>
      </w:r>
      <w:r w:rsidR="00CC5993">
        <w:t xml:space="preserve"> </w:t>
      </w:r>
      <w:r w:rsidR="00BF7A11">
        <w:t>cent</w:t>
      </w:r>
      <w:r w:rsidRPr="004F3DB6">
        <w:t xml:space="preserve"> of applicants</w:t>
      </w:r>
      <w:r w:rsidRPr="00655790">
        <w:t xml:space="preserve"> applying for </w:t>
      </w:r>
      <w:r w:rsidR="003C714F" w:rsidRPr="00655790">
        <w:t>voluntary</w:t>
      </w:r>
      <w:r w:rsidRPr="00655790">
        <w:t xml:space="preserve"> assisted dying have accessed or are being cared for by a palliative care service. Palliative care is an essential </w:t>
      </w:r>
      <w:bookmarkStart w:id="9" w:name="_Int_Jl7Coj79"/>
      <w:r w:rsidRPr="00655790">
        <w:t>service</w:t>
      </w:r>
      <w:bookmarkEnd w:id="9"/>
      <w:r w:rsidR="005D7F39" w:rsidRPr="00655790">
        <w:t>,</w:t>
      </w:r>
      <w:r w:rsidRPr="00655790">
        <w:t xml:space="preserve"> and the integration of palliative care options remains an important aspect of the end</w:t>
      </w:r>
      <w:r w:rsidR="00BA490D">
        <w:t>-</w:t>
      </w:r>
      <w:r w:rsidRPr="00655790">
        <w:t>of</w:t>
      </w:r>
      <w:r w:rsidR="00BA490D">
        <w:t>-</w:t>
      </w:r>
      <w:r w:rsidRPr="00655790">
        <w:t>life care delivery model.</w:t>
      </w:r>
    </w:p>
    <w:p w14:paraId="7EC8F3C2" w14:textId="412A37E1" w:rsidR="0008515F" w:rsidRDefault="0008515F" w:rsidP="0008515F">
      <w:pPr>
        <w:pStyle w:val="SCVbody"/>
        <w:rPr>
          <w:highlight w:val="yellow"/>
        </w:rPr>
        <w:sectPr w:rsidR="0008515F" w:rsidSect="00EB29C3">
          <w:type w:val="continuous"/>
          <w:pgSz w:w="11906" w:h="16838" w:code="9"/>
          <w:pgMar w:top="3402" w:right="851" w:bottom="1361" w:left="851" w:header="851" w:footer="851" w:gutter="0"/>
          <w:cols w:num="2" w:space="284"/>
          <w:docGrid w:linePitch="360"/>
        </w:sectPr>
      </w:pPr>
      <w:r>
        <w:t>Palliative care services provide bereavement services for</w:t>
      </w:r>
      <w:r w:rsidR="006307EE">
        <w:t xml:space="preserve"> their registered</w:t>
      </w:r>
      <w:r>
        <w:t xml:space="preserve"> family and carers. Other bereavement services are available including the Australian Centre for Grief and Bereavement</w:t>
      </w:r>
      <w:r w:rsidR="006307EE">
        <w:t>.</w:t>
      </w:r>
      <w:r>
        <w:t xml:space="preserve"> Further contact details for bereavement support are available </w:t>
      </w:r>
      <w:r w:rsidRPr="001A12B7">
        <w:t xml:space="preserve">on page </w:t>
      </w:r>
      <w:r w:rsidR="008C7206" w:rsidRPr="001A12B7">
        <w:t>3</w:t>
      </w:r>
      <w:r w:rsidR="001A12B7" w:rsidRPr="001A12B7">
        <w:t>3</w:t>
      </w:r>
      <w:r w:rsidRPr="001A12B7">
        <w:t>.</w:t>
      </w:r>
    </w:p>
    <w:p w14:paraId="5538A93B" w14:textId="0233C6FE" w:rsidR="0008515F" w:rsidRDefault="0008515F" w:rsidP="0008515F">
      <w:pPr>
        <w:pStyle w:val="SCVtablecaption"/>
      </w:pPr>
      <w:r w:rsidRPr="0008515F">
        <w:t xml:space="preserve">Table </w:t>
      </w:r>
      <w:r w:rsidR="00F96CC6">
        <w:t>7</w:t>
      </w:r>
      <w:r w:rsidRPr="0008515F">
        <w:t xml:space="preserve">: Use of palliative care by applicants 19 June 2019 – 30 June </w:t>
      </w:r>
      <w:r w:rsidRPr="00DF37A1">
        <w:t>202</w:t>
      </w:r>
      <w:r w:rsidR="00DE4222" w:rsidRPr="00DF37A1">
        <w:t>3</w:t>
      </w:r>
      <w:r w:rsidRPr="00DF37A1">
        <w:t xml:space="preserve"> </w:t>
      </w:r>
      <w:r w:rsidRPr="004F3DB6">
        <w:t>(n=</w:t>
      </w:r>
      <w:r w:rsidR="00DF37A1" w:rsidRPr="00DF37A1">
        <w:t>20</w:t>
      </w:r>
      <w:r w:rsidR="00AC4BE4">
        <w:t>96</w:t>
      </w:r>
      <w:r w:rsidRPr="00DF37A1">
        <w:t>)</w:t>
      </w:r>
    </w:p>
    <w:tbl>
      <w:tblPr>
        <w:tblStyle w:val="TableGrid1"/>
        <w:tblW w:w="10207" w:type="dxa"/>
        <w:tblLayout w:type="fixed"/>
        <w:tblLook w:val="04A0" w:firstRow="1" w:lastRow="0" w:firstColumn="1" w:lastColumn="0" w:noHBand="0" w:noVBand="1"/>
        <w:tblDescription w:val="This table shows the use of palliative care by applicants between 19 June 2019 and 30 June 2022. There were 1545 applicants and 81 per cent were assessed by palliative care with 76 per cent of those having been engaged with palliative care for less than 12 months. The median duration of engagement with palliative care was 3 months."/>
      </w:tblPr>
      <w:tblGrid>
        <w:gridCol w:w="7371"/>
        <w:gridCol w:w="1418"/>
        <w:gridCol w:w="1418"/>
      </w:tblGrid>
      <w:tr w:rsidR="0008515F" w:rsidRPr="0008515F" w14:paraId="02679260" w14:textId="77777777" w:rsidTr="004B70D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036587AB" w14:textId="22EAA7F9" w:rsidR="0008515F" w:rsidRPr="004B70D1" w:rsidRDefault="0008515F" w:rsidP="0008515F">
            <w:pPr>
              <w:pStyle w:val="SCVtablecolhead"/>
              <w:rPr>
                <w:rFonts w:asciiTheme="majorHAnsi" w:eastAsia="VIC" w:hAnsiTheme="majorHAnsi"/>
              </w:rPr>
            </w:pPr>
            <w:r w:rsidRPr="004B70D1">
              <w:rPr>
                <w:rFonts w:asciiTheme="majorHAnsi" w:eastAsia="VIC" w:hAnsiTheme="majorHAnsi"/>
              </w:rPr>
              <w:t xml:space="preserve">Palliative </w:t>
            </w:r>
            <w:r w:rsidR="000E69D5">
              <w:rPr>
                <w:rFonts w:asciiTheme="majorHAnsi" w:eastAsia="VIC" w:hAnsiTheme="majorHAnsi"/>
              </w:rPr>
              <w:t>c</w:t>
            </w:r>
            <w:r w:rsidRPr="004B70D1">
              <w:rPr>
                <w:rFonts w:asciiTheme="majorHAnsi" w:eastAsia="VIC" w:hAnsiTheme="majorHAnsi"/>
              </w:rPr>
              <w:t xml:space="preserve">are </w:t>
            </w:r>
            <w:r w:rsidR="000E69D5">
              <w:rPr>
                <w:rFonts w:asciiTheme="majorHAnsi" w:eastAsia="VIC" w:hAnsiTheme="majorHAnsi"/>
              </w:rPr>
              <w:t>s</w:t>
            </w:r>
            <w:r w:rsidRPr="004B70D1">
              <w:rPr>
                <w:rFonts w:asciiTheme="majorHAnsi" w:eastAsia="VIC" w:hAnsiTheme="majorHAnsi"/>
              </w:rPr>
              <w:t>ervices</w:t>
            </w:r>
          </w:p>
        </w:tc>
        <w:tc>
          <w:tcPr>
            <w:tcW w:w="1418" w:type="dxa"/>
            <w:hideMark/>
          </w:tcPr>
          <w:p w14:paraId="440A9855" w14:textId="7BD4ABB7" w:rsidR="004B70D1" w:rsidRPr="004B70D1" w:rsidRDefault="00015B45" w:rsidP="00015B45">
            <w:pPr>
              <w:pStyle w:val="SCVtablecolhead"/>
              <w:jc w:val="center"/>
              <w:cnfStyle w:val="100000000000" w:firstRow="1" w:lastRow="0" w:firstColumn="0" w:lastColumn="0" w:oddVBand="0" w:evenVBand="0" w:oddHBand="0" w:evenHBand="0" w:firstRowFirstColumn="0" w:firstRowLastColumn="0" w:lastRowFirstColumn="0" w:lastRowLastColumn="0"/>
              <w:rPr>
                <w:rFonts w:asciiTheme="majorHAnsi" w:eastAsia="VIC" w:hAnsiTheme="majorHAnsi"/>
              </w:rPr>
            </w:pPr>
            <w:r>
              <w:rPr>
                <w:rFonts w:asciiTheme="majorHAnsi" w:eastAsia="VIC" w:hAnsiTheme="majorHAnsi"/>
              </w:rPr>
              <w:t>Number</w:t>
            </w:r>
          </w:p>
        </w:tc>
        <w:tc>
          <w:tcPr>
            <w:tcW w:w="1418" w:type="dxa"/>
          </w:tcPr>
          <w:p w14:paraId="69126989" w14:textId="75FE04FA" w:rsidR="0008515F" w:rsidRPr="004B70D1" w:rsidRDefault="00015B45" w:rsidP="00015B45">
            <w:pPr>
              <w:pStyle w:val="SCVtablecolhead"/>
              <w:jc w:val="center"/>
              <w:cnfStyle w:val="100000000000" w:firstRow="1" w:lastRow="0" w:firstColumn="0" w:lastColumn="0" w:oddVBand="0" w:evenVBand="0" w:oddHBand="0" w:evenHBand="0" w:firstRowFirstColumn="0" w:firstRowLastColumn="0" w:lastRowFirstColumn="0" w:lastRowLastColumn="0"/>
              <w:rPr>
                <w:rFonts w:asciiTheme="majorHAnsi" w:eastAsia="VIC" w:hAnsiTheme="majorHAnsi"/>
              </w:rPr>
            </w:pPr>
            <w:r>
              <w:rPr>
                <w:rFonts w:asciiTheme="majorHAnsi" w:eastAsia="VIC" w:hAnsiTheme="majorHAnsi"/>
              </w:rPr>
              <w:t>%</w:t>
            </w:r>
          </w:p>
        </w:tc>
      </w:tr>
      <w:tr w:rsidR="0008515F" w:rsidRPr="00D92E37" w14:paraId="0BBE037D" w14:textId="77777777" w:rsidTr="00C31C3F">
        <w:trPr>
          <w:cantSplit/>
        </w:trPr>
        <w:tc>
          <w:tcPr>
            <w:cnfStyle w:val="001000000000" w:firstRow="0" w:lastRow="0" w:firstColumn="1" w:lastColumn="0" w:oddVBand="0" w:evenVBand="0" w:oddHBand="0" w:evenHBand="0" w:firstRowFirstColumn="0" w:firstRowLastColumn="0" w:lastRowFirstColumn="0" w:lastRowLastColumn="0"/>
            <w:tcW w:w="0" w:type="dxa"/>
            <w:hideMark/>
          </w:tcPr>
          <w:p w14:paraId="5A672C0A" w14:textId="77777777" w:rsidR="0008515F" w:rsidRPr="004B70D1" w:rsidRDefault="0008515F" w:rsidP="0008515F">
            <w:pPr>
              <w:pStyle w:val="SCVtablerowhead"/>
              <w:rPr>
                <w:rFonts w:eastAsia="VIC"/>
                <w:b w:val="0"/>
              </w:rPr>
            </w:pPr>
            <w:r w:rsidRPr="004B70D1">
              <w:rPr>
                <w:rFonts w:eastAsia="VIC"/>
                <w:b w:val="0"/>
              </w:rPr>
              <w:t>Accessed</w:t>
            </w:r>
          </w:p>
        </w:tc>
        <w:tc>
          <w:tcPr>
            <w:tcW w:w="0" w:type="dxa"/>
            <w:hideMark/>
          </w:tcPr>
          <w:p w14:paraId="34F74FEE" w14:textId="63639BF8" w:rsidR="004B70D1" w:rsidRPr="004B70D1" w:rsidRDefault="00D45800" w:rsidP="00C31C3F">
            <w:pPr>
              <w:pStyle w:val="SCVtablerowhead"/>
              <w:jc w:val="center"/>
              <w:cnfStyle w:val="000000000000" w:firstRow="0" w:lastRow="0" w:firstColumn="0" w:lastColumn="0" w:oddVBand="0" w:evenVBand="0" w:oddHBand="0" w:evenHBand="0" w:firstRowFirstColumn="0" w:firstRowLastColumn="0" w:lastRowFirstColumn="0" w:lastRowLastColumn="0"/>
              <w:rPr>
                <w:rFonts w:eastAsia="VIC"/>
                <w:b/>
              </w:rPr>
            </w:pPr>
            <w:r w:rsidRPr="00C31C3F">
              <w:rPr>
                <w:rFonts w:eastAsia="VIC"/>
                <w:b/>
                <w:bCs/>
              </w:rPr>
              <w:t>170</w:t>
            </w:r>
            <w:r w:rsidR="003E005B">
              <w:rPr>
                <w:rFonts w:eastAsia="VIC"/>
                <w:b/>
                <w:bCs/>
              </w:rPr>
              <w:t>7</w:t>
            </w:r>
          </w:p>
        </w:tc>
        <w:tc>
          <w:tcPr>
            <w:tcW w:w="0" w:type="dxa"/>
          </w:tcPr>
          <w:p w14:paraId="43115A32" w14:textId="4CC4272A" w:rsidR="0008515F" w:rsidRPr="00C31C3F" w:rsidRDefault="002B5506" w:rsidP="00C31C3F">
            <w:pPr>
              <w:pStyle w:val="SCVtablerowhead"/>
              <w:jc w:val="center"/>
              <w:cnfStyle w:val="000000000000" w:firstRow="0" w:lastRow="0" w:firstColumn="0" w:lastColumn="0" w:oddVBand="0" w:evenVBand="0" w:oddHBand="0" w:evenHBand="0" w:firstRowFirstColumn="0" w:firstRowLastColumn="0" w:lastRowFirstColumn="0" w:lastRowLastColumn="0"/>
              <w:rPr>
                <w:rFonts w:eastAsia="VIC"/>
                <w:b/>
              </w:rPr>
            </w:pPr>
            <w:r>
              <w:rPr>
                <w:rFonts w:eastAsia="VIC"/>
                <w:b/>
                <w:bCs/>
              </w:rPr>
              <w:t>81%</w:t>
            </w:r>
          </w:p>
        </w:tc>
      </w:tr>
      <w:tr w:rsidR="00DF37A1" w:rsidRPr="00D92E37" w14:paraId="4477AF69" w14:textId="77777777" w:rsidTr="004B70D1">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1398854A" w14:textId="26C070F3" w:rsidR="00DF37A1" w:rsidRPr="00EE69DD" w:rsidRDefault="00DF37A1" w:rsidP="00C31C3F">
            <w:pPr>
              <w:pStyle w:val="SCVtablebody"/>
              <w:ind w:left="720"/>
              <w:rPr>
                <w:rFonts w:eastAsia="VIC"/>
                <w:b w:val="0"/>
                <w:bCs/>
                <w:color w:val="auto"/>
              </w:rPr>
            </w:pPr>
            <w:r w:rsidRPr="00EE69DD">
              <w:rPr>
                <w:rFonts w:eastAsia="VIC"/>
                <w:b w:val="0"/>
                <w:bCs/>
              </w:rPr>
              <w:t>Yes - currently</w:t>
            </w:r>
          </w:p>
        </w:tc>
        <w:tc>
          <w:tcPr>
            <w:tcW w:w="1418" w:type="dxa"/>
            <w:hideMark/>
          </w:tcPr>
          <w:p w14:paraId="5D3E282B" w14:textId="21FBE4A5" w:rsidR="00DF37A1" w:rsidRPr="008A4D90" w:rsidRDefault="00DF37A1" w:rsidP="00DF37A1">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highlight w:val="yellow"/>
              </w:rPr>
            </w:pPr>
            <w:r w:rsidRPr="00294DAE">
              <w:t>167</w:t>
            </w:r>
            <w:r w:rsidR="003E005B">
              <w:t>7</w:t>
            </w:r>
          </w:p>
        </w:tc>
        <w:tc>
          <w:tcPr>
            <w:tcW w:w="1418" w:type="dxa"/>
            <w:hideMark/>
          </w:tcPr>
          <w:p w14:paraId="3497F3FB" w14:textId="7DC02A08" w:rsidR="00DF37A1" w:rsidRPr="008A4D90" w:rsidRDefault="00DF37A1" w:rsidP="00DF37A1">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highlight w:val="yellow"/>
              </w:rPr>
            </w:pPr>
            <w:r w:rsidRPr="00294DAE">
              <w:t>80%</w:t>
            </w:r>
          </w:p>
        </w:tc>
      </w:tr>
      <w:tr w:rsidR="00DF37A1" w:rsidRPr="00D92E37" w14:paraId="7AC6CEA4" w14:textId="77777777" w:rsidTr="004B70D1">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3E913712" w14:textId="7C0AC02D" w:rsidR="00DF37A1" w:rsidRPr="00EE69DD" w:rsidRDefault="00DF37A1" w:rsidP="00C31C3F">
            <w:pPr>
              <w:pStyle w:val="SCVtablebody"/>
              <w:ind w:left="720"/>
              <w:rPr>
                <w:rFonts w:eastAsia="VIC"/>
                <w:b w:val="0"/>
                <w:bCs/>
                <w:color w:val="auto"/>
              </w:rPr>
            </w:pPr>
            <w:r w:rsidRPr="00EE69DD">
              <w:rPr>
                <w:rFonts w:eastAsia="VIC"/>
                <w:b w:val="0"/>
                <w:bCs/>
              </w:rPr>
              <w:t>Yes - previously, not currently</w:t>
            </w:r>
          </w:p>
        </w:tc>
        <w:tc>
          <w:tcPr>
            <w:tcW w:w="1418" w:type="dxa"/>
            <w:hideMark/>
          </w:tcPr>
          <w:p w14:paraId="63FA84E7" w14:textId="437B6CF1" w:rsidR="00DF37A1" w:rsidRPr="008A4D90" w:rsidRDefault="00DF37A1" w:rsidP="00DF37A1">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highlight w:val="yellow"/>
              </w:rPr>
            </w:pPr>
            <w:r w:rsidRPr="00294DAE">
              <w:t>30</w:t>
            </w:r>
          </w:p>
        </w:tc>
        <w:tc>
          <w:tcPr>
            <w:tcW w:w="1418" w:type="dxa"/>
            <w:hideMark/>
          </w:tcPr>
          <w:p w14:paraId="1CC98A2E" w14:textId="74777331" w:rsidR="00DF37A1" w:rsidRPr="008A4D90" w:rsidRDefault="00DF37A1" w:rsidP="00DF37A1">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highlight w:val="yellow"/>
              </w:rPr>
            </w:pPr>
            <w:r w:rsidRPr="00294DAE">
              <w:t>1%</w:t>
            </w:r>
          </w:p>
        </w:tc>
      </w:tr>
      <w:tr w:rsidR="00DF37A1" w:rsidRPr="00D92E37" w14:paraId="2F47B583" w14:textId="77777777" w:rsidTr="004B70D1">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37F251CE" w14:textId="6FC8CE46" w:rsidR="00DF37A1" w:rsidRPr="004B70D1" w:rsidRDefault="00DF37A1" w:rsidP="00DF37A1">
            <w:pPr>
              <w:pStyle w:val="SCVtablebody"/>
              <w:rPr>
                <w:rFonts w:eastAsia="VIC"/>
                <w:b w:val="0"/>
                <w:color w:val="auto"/>
              </w:rPr>
            </w:pPr>
            <w:r w:rsidRPr="004F3DB6">
              <w:rPr>
                <w:rFonts w:eastAsia="VIC"/>
              </w:rPr>
              <w:t>No</w:t>
            </w:r>
          </w:p>
        </w:tc>
        <w:tc>
          <w:tcPr>
            <w:tcW w:w="1418" w:type="dxa"/>
            <w:hideMark/>
          </w:tcPr>
          <w:p w14:paraId="663918C9" w14:textId="5E925765" w:rsidR="00DF37A1" w:rsidRPr="00C31C3F" w:rsidRDefault="00DF37A1" w:rsidP="00DF37A1">
            <w:pPr>
              <w:pStyle w:val="SCVtablebody"/>
              <w:jc w:val="center"/>
              <w:cnfStyle w:val="000000000000" w:firstRow="0" w:lastRow="0" w:firstColumn="0" w:lastColumn="0" w:oddVBand="0" w:evenVBand="0" w:oddHBand="0" w:evenHBand="0" w:firstRowFirstColumn="0" w:firstRowLastColumn="0" w:lastRowFirstColumn="0" w:lastRowLastColumn="0"/>
              <w:rPr>
                <w:rFonts w:eastAsia="VIC"/>
                <w:b/>
                <w:szCs w:val="16"/>
                <w:highlight w:val="yellow"/>
              </w:rPr>
            </w:pPr>
            <w:r w:rsidRPr="00C31C3F">
              <w:rPr>
                <w:b/>
              </w:rPr>
              <w:t>29</w:t>
            </w:r>
            <w:r w:rsidR="003E005B">
              <w:rPr>
                <w:b/>
              </w:rPr>
              <w:t>9</w:t>
            </w:r>
          </w:p>
        </w:tc>
        <w:tc>
          <w:tcPr>
            <w:tcW w:w="1418" w:type="dxa"/>
            <w:hideMark/>
          </w:tcPr>
          <w:p w14:paraId="3778C5C4" w14:textId="07C4C718" w:rsidR="00DF37A1" w:rsidRPr="00C31C3F" w:rsidRDefault="00DF37A1" w:rsidP="00DF37A1">
            <w:pPr>
              <w:pStyle w:val="SCVtablebody"/>
              <w:jc w:val="center"/>
              <w:cnfStyle w:val="000000000000" w:firstRow="0" w:lastRow="0" w:firstColumn="0" w:lastColumn="0" w:oddVBand="0" w:evenVBand="0" w:oddHBand="0" w:evenHBand="0" w:firstRowFirstColumn="0" w:firstRowLastColumn="0" w:lastRowFirstColumn="0" w:lastRowLastColumn="0"/>
              <w:rPr>
                <w:rFonts w:eastAsia="VIC"/>
                <w:b/>
                <w:szCs w:val="16"/>
                <w:highlight w:val="yellow"/>
              </w:rPr>
            </w:pPr>
            <w:r w:rsidRPr="00C31C3F">
              <w:rPr>
                <w:b/>
              </w:rPr>
              <w:t>14%</w:t>
            </w:r>
          </w:p>
        </w:tc>
      </w:tr>
      <w:tr w:rsidR="00DF37A1" w:rsidRPr="00D92E37" w14:paraId="52F70B71" w14:textId="77777777" w:rsidTr="004B70D1">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6D0B3D1A" w14:textId="3F25F22E" w:rsidR="00DF37A1" w:rsidRPr="004B70D1" w:rsidRDefault="00DF37A1" w:rsidP="00DF37A1">
            <w:pPr>
              <w:pStyle w:val="SCVtablebody"/>
              <w:rPr>
                <w:rFonts w:eastAsia="VIC"/>
                <w:b w:val="0"/>
                <w:color w:val="auto"/>
              </w:rPr>
            </w:pPr>
            <w:r w:rsidRPr="004F3DB6">
              <w:rPr>
                <w:rFonts w:eastAsia="VIC"/>
              </w:rPr>
              <w:t>Not reported</w:t>
            </w:r>
          </w:p>
        </w:tc>
        <w:tc>
          <w:tcPr>
            <w:tcW w:w="1418" w:type="dxa"/>
            <w:hideMark/>
          </w:tcPr>
          <w:p w14:paraId="6333F878" w14:textId="2DC89A04" w:rsidR="00DF37A1" w:rsidRPr="00C31C3F" w:rsidRDefault="00DF37A1" w:rsidP="00DF37A1">
            <w:pPr>
              <w:pStyle w:val="SCVtablebody"/>
              <w:jc w:val="center"/>
              <w:cnfStyle w:val="000000000000" w:firstRow="0" w:lastRow="0" w:firstColumn="0" w:lastColumn="0" w:oddVBand="0" w:evenVBand="0" w:oddHBand="0" w:evenHBand="0" w:firstRowFirstColumn="0" w:firstRowLastColumn="0" w:lastRowFirstColumn="0" w:lastRowLastColumn="0"/>
              <w:rPr>
                <w:rFonts w:eastAsia="VIC"/>
                <w:b/>
                <w:szCs w:val="16"/>
                <w:highlight w:val="yellow"/>
              </w:rPr>
            </w:pPr>
            <w:r w:rsidRPr="00C31C3F">
              <w:rPr>
                <w:b/>
              </w:rPr>
              <w:t>90</w:t>
            </w:r>
          </w:p>
        </w:tc>
        <w:tc>
          <w:tcPr>
            <w:tcW w:w="1418" w:type="dxa"/>
            <w:hideMark/>
          </w:tcPr>
          <w:p w14:paraId="5BCFEE55" w14:textId="1B18E3D4" w:rsidR="00DF37A1" w:rsidRPr="00C31C3F" w:rsidRDefault="00DF37A1" w:rsidP="00DF37A1">
            <w:pPr>
              <w:pStyle w:val="SCVtablebody"/>
              <w:jc w:val="center"/>
              <w:cnfStyle w:val="000000000000" w:firstRow="0" w:lastRow="0" w:firstColumn="0" w:lastColumn="0" w:oddVBand="0" w:evenVBand="0" w:oddHBand="0" w:evenHBand="0" w:firstRowFirstColumn="0" w:firstRowLastColumn="0" w:lastRowFirstColumn="0" w:lastRowLastColumn="0"/>
              <w:rPr>
                <w:rFonts w:eastAsia="VIC"/>
                <w:b/>
                <w:szCs w:val="16"/>
                <w:highlight w:val="yellow"/>
              </w:rPr>
            </w:pPr>
            <w:r w:rsidRPr="00C31C3F">
              <w:rPr>
                <w:b/>
              </w:rPr>
              <w:t>4%</w:t>
            </w:r>
          </w:p>
        </w:tc>
      </w:tr>
      <w:tr w:rsidR="0008515F" w:rsidRPr="00D92E37" w14:paraId="5A86E7BF" w14:textId="77777777" w:rsidTr="0008013D">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6A7EE2B6" w14:textId="73ACB2E2" w:rsidR="0008515F" w:rsidRPr="0008515F" w:rsidRDefault="0008515F" w:rsidP="0008515F">
            <w:pPr>
              <w:pStyle w:val="SCVtablerowhead"/>
              <w:rPr>
                <w:rFonts w:eastAsia="VIC"/>
              </w:rPr>
            </w:pPr>
            <w:r>
              <w:rPr>
                <w:rFonts w:eastAsia="VIC"/>
                <w:b w:val="0"/>
              </w:rPr>
              <w:t>Du</w:t>
            </w:r>
            <w:r w:rsidRPr="004B70D1">
              <w:rPr>
                <w:rFonts w:eastAsia="VIC"/>
                <w:b w:val="0"/>
              </w:rPr>
              <w:t xml:space="preserve">ration of engagement with palliative care (n = </w:t>
            </w:r>
            <w:r w:rsidR="00DF37A1">
              <w:rPr>
                <w:rFonts w:eastAsia="VIC"/>
                <w:b w:val="0"/>
              </w:rPr>
              <w:t>170</w:t>
            </w:r>
            <w:r w:rsidR="00DA3445">
              <w:rPr>
                <w:rFonts w:eastAsia="VIC"/>
                <w:b w:val="0"/>
              </w:rPr>
              <w:t>7</w:t>
            </w:r>
            <w:r w:rsidRPr="004B70D1">
              <w:rPr>
                <w:rFonts w:eastAsia="VIC"/>
                <w:b w:val="0"/>
              </w:rPr>
              <w:t>)</w:t>
            </w:r>
          </w:p>
        </w:tc>
        <w:tc>
          <w:tcPr>
            <w:tcW w:w="1418" w:type="dxa"/>
            <w:hideMark/>
          </w:tcPr>
          <w:p w14:paraId="49F753CF" w14:textId="77777777" w:rsidR="004B70D1" w:rsidRPr="008A4D90" w:rsidRDefault="004B70D1" w:rsidP="0008515F">
            <w:pPr>
              <w:pStyle w:val="SCVtablerowhead"/>
              <w:jc w:val="center"/>
              <w:cnfStyle w:val="000000000000" w:firstRow="0" w:lastRow="0" w:firstColumn="0" w:lastColumn="0" w:oddVBand="0" w:evenVBand="0" w:oddHBand="0" w:evenHBand="0" w:firstRowFirstColumn="0" w:firstRowLastColumn="0" w:lastRowFirstColumn="0" w:lastRowLastColumn="0"/>
              <w:rPr>
                <w:rFonts w:eastAsia="VIC"/>
                <w:b/>
                <w:highlight w:val="yellow"/>
              </w:rPr>
            </w:pPr>
          </w:p>
        </w:tc>
        <w:tc>
          <w:tcPr>
            <w:tcW w:w="1418" w:type="dxa"/>
          </w:tcPr>
          <w:p w14:paraId="20CC5934" w14:textId="54A5BF79" w:rsidR="0008515F" w:rsidRPr="008A4D90" w:rsidRDefault="0008515F" w:rsidP="0008515F">
            <w:pPr>
              <w:pStyle w:val="SCVtablerowhead"/>
              <w:jc w:val="center"/>
              <w:cnfStyle w:val="000000000000" w:firstRow="0" w:lastRow="0" w:firstColumn="0" w:lastColumn="0" w:oddVBand="0" w:evenVBand="0" w:oddHBand="0" w:evenHBand="0" w:firstRowFirstColumn="0" w:firstRowLastColumn="0" w:lastRowFirstColumn="0" w:lastRowLastColumn="0"/>
              <w:rPr>
                <w:rFonts w:eastAsia="VIC"/>
                <w:highlight w:val="yellow"/>
              </w:rPr>
            </w:pPr>
          </w:p>
        </w:tc>
      </w:tr>
      <w:tr w:rsidR="0008515F" w:rsidRPr="00D92E37" w14:paraId="3D1684CF" w14:textId="77777777" w:rsidTr="004B70D1">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04756BA6" w14:textId="77777777" w:rsidR="0008515F" w:rsidRPr="002B1BB9" w:rsidRDefault="0008515F" w:rsidP="0008515F">
            <w:pPr>
              <w:pStyle w:val="SCVtablebody"/>
              <w:rPr>
                <w:rFonts w:eastAsia="VIC"/>
                <w:b w:val="0"/>
                <w:color w:val="auto"/>
              </w:rPr>
            </w:pPr>
            <w:r w:rsidRPr="002B1BB9">
              <w:rPr>
                <w:rFonts w:eastAsia="VIC"/>
                <w:b w:val="0"/>
                <w:color w:val="auto"/>
              </w:rPr>
              <w:t>Less than 12 months</w:t>
            </w:r>
          </w:p>
        </w:tc>
        <w:tc>
          <w:tcPr>
            <w:tcW w:w="1418" w:type="dxa"/>
            <w:hideMark/>
          </w:tcPr>
          <w:p w14:paraId="27AF69F1" w14:textId="681C2047" w:rsidR="0008515F" w:rsidRPr="004F3DB6" w:rsidRDefault="00DF37A1" w:rsidP="0008515F">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rPr>
            </w:pPr>
            <w:r w:rsidRPr="004F3DB6">
              <w:rPr>
                <w:rFonts w:eastAsia="VIC"/>
                <w:szCs w:val="16"/>
              </w:rPr>
              <w:t>124</w:t>
            </w:r>
            <w:r w:rsidR="00AC4BE4">
              <w:rPr>
                <w:rFonts w:eastAsia="VIC"/>
                <w:szCs w:val="16"/>
              </w:rPr>
              <w:t>5</w:t>
            </w:r>
          </w:p>
        </w:tc>
        <w:tc>
          <w:tcPr>
            <w:tcW w:w="1418" w:type="dxa"/>
            <w:hideMark/>
          </w:tcPr>
          <w:p w14:paraId="0F800398" w14:textId="4687D124" w:rsidR="0008515F" w:rsidRPr="004F3DB6" w:rsidRDefault="0008515F" w:rsidP="0008515F">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rPr>
            </w:pPr>
            <w:r w:rsidRPr="004F3DB6">
              <w:rPr>
                <w:rFonts w:eastAsia="VIC"/>
                <w:szCs w:val="16"/>
              </w:rPr>
              <w:t>73%</w:t>
            </w:r>
          </w:p>
        </w:tc>
      </w:tr>
      <w:tr w:rsidR="0008515F" w:rsidRPr="00D92E37" w14:paraId="5F8F2B8D" w14:textId="77777777" w:rsidTr="004B70D1">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23F1C195" w14:textId="77777777" w:rsidR="0008515F" w:rsidRPr="002B1BB9" w:rsidRDefault="0008515F" w:rsidP="0008515F">
            <w:pPr>
              <w:pStyle w:val="SCVtablebody"/>
              <w:rPr>
                <w:rFonts w:eastAsia="VIC"/>
                <w:b w:val="0"/>
                <w:color w:val="auto"/>
              </w:rPr>
            </w:pPr>
            <w:r w:rsidRPr="002B1BB9">
              <w:rPr>
                <w:rFonts w:eastAsia="VIC"/>
                <w:b w:val="0"/>
                <w:color w:val="auto"/>
              </w:rPr>
              <w:t>Greater than 12 months</w:t>
            </w:r>
          </w:p>
        </w:tc>
        <w:tc>
          <w:tcPr>
            <w:tcW w:w="1418" w:type="dxa"/>
            <w:hideMark/>
          </w:tcPr>
          <w:p w14:paraId="0C9C3671" w14:textId="251519A0" w:rsidR="0008515F" w:rsidRPr="004F3DB6" w:rsidRDefault="00DF37A1" w:rsidP="0008515F">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rPr>
            </w:pPr>
            <w:r w:rsidRPr="004F3DB6">
              <w:rPr>
                <w:rFonts w:eastAsia="VIC"/>
                <w:szCs w:val="16"/>
              </w:rPr>
              <w:t>29</w:t>
            </w:r>
            <w:r w:rsidR="00AC4BE4">
              <w:rPr>
                <w:rFonts w:eastAsia="VIC"/>
                <w:szCs w:val="16"/>
              </w:rPr>
              <w:t>7</w:t>
            </w:r>
          </w:p>
        </w:tc>
        <w:tc>
          <w:tcPr>
            <w:tcW w:w="1418" w:type="dxa"/>
            <w:hideMark/>
          </w:tcPr>
          <w:p w14:paraId="5FE14133" w14:textId="5BADA131" w:rsidR="0008515F" w:rsidRPr="004F3DB6" w:rsidRDefault="0008515F" w:rsidP="0008515F">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rPr>
            </w:pPr>
            <w:r w:rsidRPr="004F3DB6">
              <w:rPr>
                <w:rFonts w:eastAsia="VIC"/>
                <w:szCs w:val="16"/>
              </w:rPr>
              <w:t>1</w:t>
            </w:r>
            <w:r w:rsidR="00DF37A1" w:rsidRPr="004F3DB6">
              <w:rPr>
                <w:rFonts w:eastAsia="VIC"/>
                <w:szCs w:val="16"/>
              </w:rPr>
              <w:t>7</w:t>
            </w:r>
            <w:r w:rsidRPr="004F3DB6">
              <w:rPr>
                <w:rFonts w:eastAsia="VIC"/>
                <w:szCs w:val="16"/>
              </w:rPr>
              <w:t>%</w:t>
            </w:r>
          </w:p>
        </w:tc>
      </w:tr>
      <w:tr w:rsidR="0008515F" w:rsidRPr="00D92E37" w14:paraId="3AA23025" w14:textId="77777777" w:rsidTr="004B70D1">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12869AE4" w14:textId="77777777" w:rsidR="0008515F" w:rsidRPr="002B1BB9" w:rsidRDefault="0008515F" w:rsidP="0008515F">
            <w:pPr>
              <w:pStyle w:val="SCVtablebody"/>
              <w:rPr>
                <w:rFonts w:eastAsia="VIC"/>
                <w:b w:val="0"/>
                <w:color w:val="auto"/>
              </w:rPr>
            </w:pPr>
            <w:r w:rsidRPr="002B1BB9">
              <w:rPr>
                <w:rFonts w:eastAsia="VIC"/>
                <w:b w:val="0"/>
                <w:color w:val="auto"/>
              </w:rPr>
              <w:t>Duration of engagement not reported</w:t>
            </w:r>
          </w:p>
        </w:tc>
        <w:tc>
          <w:tcPr>
            <w:tcW w:w="1418" w:type="dxa"/>
            <w:hideMark/>
          </w:tcPr>
          <w:p w14:paraId="50F0C810" w14:textId="1C9AD0F6" w:rsidR="0008515F" w:rsidRPr="004F3DB6" w:rsidRDefault="00DF37A1" w:rsidP="0008515F">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rPr>
            </w:pPr>
            <w:r w:rsidRPr="004F3DB6">
              <w:rPr>
                <w:rFonts w:eastAsia="VIC"/>
                <w:szCs w:val="16"/>
              </w:rPr>
              <w:t>1</w:t>
            </w:r>
            <w:r w:rsidR="00AC4BE4">
              <w:rPr>
                <w:rFonts w:eastAsia="VIC"/>
                <w:szCs w:val="16"/>
              </w:rPr>
              <w:t>65</w:t>
            </w:r>
          </w:p>
        </w:tc>
        <w:tc>
          <w:tcPr>
            <w:tcW w:w="1418" w:type="dxa"/>
            <w:hideMark/>
          </w:tcPr>
          <w:p w14:paraId="4037E03C" w14:textId="4F9CE95D" w:rsidR="0008515F" w:rsidRPr="004F3DB6" w:rsidRDefault="00AC4BE4" w:rsidP="0008515F">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rPr>
            </w:pPr>
            <w:r>
              <w:rPr>
                <w:rFonts w:eastAsia="VIC"/>
                <w:szCs w:val="16"/>
              </w:rPr>
              <w:t>10</w:t>
            </w:r>
            <w:r w:rsidR="0008515F" w:rsidRPr="004F3DB6">
              <w:rPr>
                <w:rFonts w:eastAsia="VIC"/>
                <w:szCs w:val="16"/>
              </w:rPr>
              <w:t>%</w:t>
            </w:r>
          </w:p>
        </w:tc>
      </w:tr>
      <w:tr w:rsidR="0008515F" w:rsidRPr="00D92E37" w14:paraId="3A350EBE" w14:textId="77777777" w:rsidTr="004B70D1">
        <w:trPr>
          <w:cantSplit/>
        </w:trPr>
        <w:tc>
          <w:tcPr>
            <w:cnfStyle w:val="001000000000" w:firstRow="0" w:lastRow="0" w:firstColumn="1" w:lastColumn="0" w:oddVBand="0" w:evenVBand="0" w:oddHBand="0" w:evenHBand="0" w:firstRowFirstColumn="0" w:firstRowLastColumn="0" w:lastRowFirstColumn="0" w:lastRowLastColumn="0"/>
            <w:tcW w:w="7371" w:type="dxa"/>
            <w:hideMark/>
          </w:tcPr>
          <w:p w14:paraId="7B1DC6D1" w14:textId="4FBF0088" w:rsidR="0008515F" w:rsidRPr="002B1BB9" w:rsidRDefault="0008515F" w:rsidP="0008515F">
            <w:pPr>
              <w:pStyle w:val="SCVtablebody"/>
              <w:rPr>
                <w:rFonts w:eastAsia="VIC"/>
                <w:b w:val="0"/>
                <w:color w:val="auto"/>
              </w:rPr>
            </w:pPr>
            <w:r w:rsidRPr="002B1BB9">
              <w:rPr>
                <w:rFonts w:eastAsia="VIC"/>
                <w:b w:val="0"/>
                <w:color w:val="auto"/>
              </w:rPr>
              <w:t>Median months (</w:t>
            </w:r>
            <w:r w:rsidR="00DF37A1">
              <w:rPr>
                <w:rFonts w:eastAsia="VIC"/>
                <w:b w:val="0"/>
                <w:color w:val="auto"/>
              </w:rPr>
              <w:t xml:space="preserve">interquartile </w:t>
            </w:r>
            <w:r w:rsidRPr="002B1BB9">
              <w:rPr>
                <w:rFonts w:eastAsia="VIC"/>
                <w:b w:val="0"/>
                <w:color w:val="auto"/>
              </w:rPr>
              <w:t>range)</w:t>
            </w:r>
          </w:p>
        </w:tc>
        <w:tc>
          <w:tcPr>
            <w:tcW w:w="1418" w:type="dxa"/>
            <w:hideMark/>
          </w:tcPr>
          <w:p w14:paraId="406135CA" w14:textId="75AF616A" w:rsidR="0008515F" w:rsidRPr="004F3DB6" w:rsidRDefault="0008515F" w:rsidP="0008515F">
            <w:pPr>
              <w:pStyle w:val="SCVtablebody"/>
              <w:jc w:val="center"/>
              <w:cnfStyle w:val="000000000000" w:firstRow="0" w:lastRow="0" w:firstColumn="0" w:lastColumn="0" w:oddVBand="0" w:evenVBand="0" w:oddHBand="0" w:evenHBand="0" w:firstRowFirstColumn="0" w:firstRowLastColumn="0" w:lastRowFirstColumn="0" w:lastRowLastColumn="0"/>
              <w:rPr>
                <w:rFonts w:eastAsia="VIC"/>
                <w:szCs w:val="16"/>
              </w:rPr>
            </w:pPr>
            <w:r w:rsidRPr="004F3DB6">
              <w:rPr>
                <w:rFonts w:eastAsia="VIC"/>
                <w:szCs w:val="16"/>
              </w:rPr>
              <w:t>3 months</w:t>
            </w:r>
          </w:p>
        </w:tc>
        <w:tc>
          <w:tcPr>
            <w:tcW w:w="1418" w:type="dxa"/>
            <w:hideMark/>
          </w:tcPr>
          <w:p w14:paraId="6C595594" w14:textId="4E84537A" w:rsidR="0008515F" w:rsidRPr="004F3DB6" w:rsidRDefault="0008515F" w:rsidP="0008515F">
            <w:pPr>
              <w:pStyle w:val="SCVtablebody"/>
              <w:jc w:val="center"/>
              <w:cnfStyle w:val="000000000000" w:firstRow="0" w:lastRow="0" w:firstColumn="0" w:lastColumn="0" w:oddVBand="0" w:evenVBand="0" w:oddHBand="0" w:evenHBand="0" w:firstRowFirstColumn="0" w:firstRowLastColumn="0" w:lastRowFirstColumn="0" w:lastRowLastColumn="0"/>
              <w:rPr>
                <w:rStyle w:val="FootnoteReference"/>
                <w:rFonts w:eastAsiaTheme="majorEastAsia"/>
                <w:vertAlign w:val="baseline"/>
              </w:rPr>
            </w:pPr>
            <w:r w:rsidRPr="004F3DB6">
              <w:rPr>
                <w:rFonts w:eastAsia="VIC"/>
                <w:szCs w:val="16"/>
              </w:rPr>
              <w:t>(</w:t>
            </w:r>
            <w:r w:rsidR="00DF37A1" w:rsidRPr="004F3DB6">
              <w:rPr>
                <w:rFonts w:eastAsia="VIC"/>
                <w:szCs w:val="16"/>
              </w:rPr>
              <w:t>1-8</w:t>
            </w:r>
            <w:r w:rsidRPr="004F3DB6">
              <w:rPr>
                <w:rFonts w:eastAsia="VIC"/>
                <w:szCs w:val="16"/>
              </w:rPr>
              <w:t xml:space="preserve"> months)</w:t>
            </w:r>
          </w:p>
        </w:tc>
      </w:tr>
    </w:tbl>
    <w:p w14:paraId="2C7AC9E8" w14:textId="5504CDEA" w:rsidR="0008515F" w:rsidRDefault="0008515F" w:rsidP="0008515F">
      <w:pPr>
        <w:pStyle w:val="Heading2"/>
        <w:sectPr w:rsidR="0008515F" w:rsidSect="00EB29C3">
          <w:type w:val="continuous"/>
          <w:pgSz w:w="11906" w:h="16838" w:code="9"/>
          <w:pgMar w:top="3402" w:right="851" w:bottom="1361" w:left="851" w:header="851" w:footer="851" w:gutter="0"/>
          <w:cols w:space="284"/>
          <w:docGrid w:linePitch="360"/>
        </w:sectPr>
      </w:pPr>
      <w:r>
        <w:t>Additional assessments</w:t>
      </w:r>
    </w:p>
    <w:p w14:paraId="3E7B4A99" w14:textId="24C54CEC" w:rsidR="0008515F" w:rsidRDefault="0008515F" w:rsidP="0008515F">
      <w:pPr>
        <w:pStyle w:val="SCVbody"/>
      </w:pPr>
      <w:r>
        <w:t xml:space="preserve">Additional specialist opinion may be sought by a </w:t>
      </w:r>
      <w:r w:rsidR="0066627D">
        <w:t>co-ordinating</w:t>
      </w:r>
      <w:r>
        <w:t xml:space="preserve"> or consulting medical practitioner as part of the assessment process to determine whether a person has decision making capacity.</w:t>
      </w:r>
    </w:p>
    <w:p w14:paraId="3656023D" w14:textId="2896DBCF" w:rsidR="0008515F" w:rsidRDefault="0008515F" w:rsidP="0008515F">
      <w:pPr>
        <w:pStyle w:val="SCVbody"/>
      </w:pPr>
      <w:r>
        <w:t>Specialist opinion may also be sought by either medical practitioner to confirm a diagnosis or prognosis as part of the assessment process.</w:t>
      </w:r>
    </w:p>
    <w:p w14:paraId="507C9CEC" w14:textId="4024AE8F" w:rsidR="0008515F" w:rsidRDefault="0008515F" w:rsidP="0008515F">
      <w:pPr>
        <w:pStyle w:val="SCVbody"/>
      </w:pPr>
      <w:r>
        <w:t xml:space="preserve">It is a requirement for </w:t>
      </w:r>
      <w:r w:rsidR="00BB1E83">
        <w:t xml:space="preserve">applicants with neurodegenerative conditions </w:t>
      </w:r>
      <w:r>
        <w:t xml:space="preserve">with a prognosis of 6-12 months to seek a further specialist opinion at the </w:t>
      </w:r>
      <w:r w:rsidR="0066627D">
        <w:t>co-ordinating</w:t>
      </w:r>
      <w:r>
        <w:t xml:space="preserve"> assessment stage.</w:t>
      </w:r>
    </w:p>
    <w:p w14:paraId="685567B3" w14:textId="77777777" w:rsidR="0008515F" w:rsidRDefault="0008515F" w:rsidP="0008515F">
      <w:pPr>
        <w:pStyle w:val="SCVbody"/>
        <w:sectPr w:rsidR="0008515F" w:rsidSect="00EB29C3">
          <w:type w:val="continuous"/>
          <w:pgSz w:w="11906" w:h="16838" w:code="9"/>
          <w:pgMar w:top="3402" w:right="851" w:bottom="1361" w:left="851" w:header="851" w:footer="851" w:gutter="0"/>
          <w:cols w:num="2" w:space="284"/>
          <w:docGrid w:linePitch="360"/>
        </w:sectPr>
      </w:pPr>
    </w:p>
    <w:p w14:paraId="6B5342BE" w14:textId="36226C3F" w:rsidR="0008515F" w:rsidRDefault="0008515F" w:rsidP="0008515F">
      <w:pPr>
        <w:pStyle w:val="SCVtablecaption"/>
      </w:pPr>
      <w:r w:rsidRPr="0008515F">
        <w:t xml:space="preserve">Table </w:t>
      </w:r>
      <w:r w:rsidR="00F96CC6">
        <w:t>8</w:t>
      </w:r>
      <w:r>
        <w:t>:</w:t>
      </w:r>
      <w:r w:rsidRPr="0008515F">
        <w:t xml:space="preserve"> Referrals for additional assessments 19 June 2019 – 30 June 202</w:t>
      </w:r>
      <w:r w:rsidR="00DE4222">
        <w:t>3</w:t>
      </w:r>
    </w:p>
    <w:tbl>
      <w:tblPr>
        <w:tblStyle w:val="TableGrid1"/>
        <w:tblW w:w="9765" w:type="dxa"/>
        <w:tblLayout w:type="fixed"/>
        <w:tblLook w:val="0620" w:firstRow="1" w:lastRow="0" w:firstColumn="0" w:lastColumn="0" w:noHBand="1" w:noVBand="1"/>
        <w:tblDescription w:val="This table shows the number of applicants who were referred for additional assessments. Of those referred, 31 were for decision making capacity and 85 were for a neurodegenrative assessment if their prognosis was 6 to 12 months. "/>
      </w:tblPr>
      <w:tblGrid>
        <w:gridCol w:w="6506"/>
        <w:gridCol w:w="3259"/>
      </w:tblGrid>
      <w:tr w:rsidR="0008515F" w:rsidRPr="0008515F" w14:paraId="5B82100D" w14:textId="77777777" w:rsidTr="00573EF6">
        <w:trPr>
          <w:cnfStyle w:val="100000000000" w:firstRow="1" w:lastRow="0" w:firstColumn="0" w:lastColumn="0" w:oddVBand="0" w:evenVBand="0" w:oddHBand="0" w:evenHBand="0" w:firstRowFirstColumn="0" w:firstRowLastColumn="0" w:lastRowFirstColumn="0" w:lastRowLastColumn="0"/>
          <w:cantSplit/>
        </w:trPr>
        <w:tc>
          <w:tcPr>
            <w:tcW w:w="6804" w:type="dxa"/>
            <w:tcMar>
              <w:left w:w="108" w:type="dxa"/>
              <w:right w:w="108" w:type="dxa"/>
            </w:tcMar>
            <w:hideMark/>
          </w:tcPr>
          <w:p w14:paraId="2039DB48" w14:textId="77777777" w:rsidR="0008515F" w:rsidRPr="00573EF6" w:rsidRDefault="0008515F" w:rsidP="0008515F">
            <w:pPr>
              <w:pStyle w:val="SCVtablecolhead"/>
              <w:rPr>
                <w:rFonts w:asciiTheme="majorHAnsi" w:eastAsia="VIC SemiBold" w:hAnsiTheme="majorHAnsi"/>
              </w:rPr>
            </w:pPr>
            <w:r w:rsidRPr="00573EF6">
              <w:rPr>
                <w:rFonts w:asciiTheme="majorHAnsi" w:eastAsia="VIC SemiBold" w:hAnsiTheme="majorHAnsi"/>
              </w:rPr>
              <w:t>Referrals for additional assessments</w:t>
            </w:r>
          </w:p>
        </w:tc>
        <w:tc>
          <w:tcPr>
            <w:tcW w:w="3402" w:type="dxa"/>
            <w:hideMark/>
          </w:tcPr>
          <w:p w14:paraId="669E21C2" w14:textId="0DA4BCD8" w:rsidR="0008515F" w:rsidRPr="00573EF6" w:rsidRDefault="0008515F" w:rsidP="0008515F">
            <w:pPr>
              <w:pStyle w:val="SCVtablecolhead"/>
              <w:jc w:val="center"/>
              <w:rPr>
                <w:rFonts w:asciiTheme="majorHAnsi" w:eastAsia="VIC SemiBold" w:hAnsiTheme="majorHAnsi"/>
              </w:rPr>
            </w:pPr>
            <w:r w:rsidRPr="00573EF6">
              <w:rPr>
                <w:rFonts w:asciiTheme="majorHAnsi" w:eastAsia="VIC SemiBold" w:hAnsiTheme="majorHAnsi"/>
              </w:rPr>
              <w:t>N</w:t>
            </w:r>
            <w:r w:rsidR="00015B45">
              <w:rPr>
                <w:rFonts w:asciiTheme="majorHAnsi" w:eastAsia="VIC SemiBold" w:hAnsiTheme="majorHAnsi"/>
              </w:rPr>
              <w:t>umber of</w:t>
            </w:r>
            <w:r w:rsidRPr="00573EF6">
              <w:rPr>
                <w:rFonts w:asciiTheme="majorHAnsi" w:eastAsia="VIC SemiBold" w:hAnsiTheme="majorHAnsi"/>
              </w:rPr>
              <w:t xml:space="preserve"> applicants</w:t>
            </w:r>
          </w:p>
        </w:tc>
      </w:tr>
      <w:tr w:rsidR="0008515F" w:rsidRPr="0008515F" w14:paraId="60DF0B03" w14:textId="77777777" w:rsidTr="00573EF6">
        <w:trPr>
          <w:cantSplit/>
        </w:trPr>
        <w:tc>
          <w:tcPr>
            <w:tcW w:w="6804" w:type="dxa"/>
            <w:tcMar>
              <w:left w:w="108" w:type="dxa"/>
              <w:right w:w="108" w:type="dxa"/>
            </w:tcMar>
            <w:hideMark/>
          </w:tcPr>
          <w:p w14:paraId="27AEB73D" w14:textId="77777777" w:rsidR="0008515F" w:rsidRPr="0008515F" w:rsidRDefault="0008515F" w:rsidP="0008515F">
            <w:pPr>
              <w:pStyle w:val="SCVtablebody"/>
              <w:rPr>
                <w:rFonts w:eastAsia="VIC"/>
                <w:bCs/>
                <w:szCs w:val="16"/>
              </w:rPr>
            </w:pPr>
            <w:r w:rsidRPr="0008515F">
              <w:rPr>
                <w:rFonts w:eastAsia="VIC"/>
                <w:bCs/>
                <w:szCs w:val="16"/>
              </w:rPr>
              <w:t>Decision making capacity</w:t>
            </w:r>
          </w:p>
        </w:tc>
        <w:tc>
          <w:tcPr>
            <w:tcW w:w="3402" w:type="dxa"/>
            <w:hideMark/>
          </w:tcPr>
          <w:p w14:paraId="74B863F1" w14:textId="77777777" w:rsidR="0008515F" w:rsidRPr="004F3DB6" w:rsidRDefault="0008515F" w:rsidP="0008515F">
            <w:pPr>
              <w:pStyle w:val="SCVtablebody"/>
              <w:jc w:val="center"/>
              <w:rPr>
                <w:rFonts w:eastAsia="VIC"/>
                <w:bCs/>
                <w:szCs w:val="16"/>
              </w:rPr>
            </w:pPr>
            <w:r w:rsidRPr="004F3DB6">
              <w:rPr>
                <w:rFonts w:eastAsia="VIC"/>
                <w:bCs/>
                <w:szCs w:val="16"/>
              </w:rPr>
              <w:t>31</w:t>
            </w:r>
          </w:p>
        </w:tc>
      </w:tr>
      <w:tr w:rsidR="0008515F" w:rsidRPr="0008515F" w14:paraId="6B581AE6" w14:textId="77777777" w:rsidTr="00573EF6">
        <w:trPr>
          <w:cantSplit/>
        </w:trPr>
        <w:tc>
          <w:tcPr>
            <w:tcW w:w="6804" w:type="dxa"/>
            <w:tcMar>
              <w:left w:w="108" w:type="dxa"/>
              <w:right w:w="108" w:type="dxa"/>
            </w:tcMar>
            <w:hideMark/>
          </w:tcPr>
          <w:p w14:paraId="67B652AC" w14:textId="18295CC3" w:rsidR="0008515F" w:rsidRPr="0008515F" w:rsidRDefault="0008515F" w:rsidP="0008515F">
            <w:pPr>
              <w:pStyle w:val="SCVtablebody"/>
              <w:rPr>
                <w:rFonts w:eastAsia="VIC"/>
                <w:bCs/>
                <w:szCs w:val="16"/>
              </w:rPr>
            </w:pPr>
            <w:r w:rsidRPr="0008515F">
              <w:rPr>
                <w:rFonts w:eastAsia="VIC"/>
                <w:bCs/>
                <w:szCs w:val="16"/>
              </w:rPr>
              <w:t>Neurodegenerative assessment if prognosis</w:t>
            </w:r>
            <w:r w:rsidR="00E431D3">
              <w:rPr>
                <w:rFonts w:eastAsia="VIC"/>
                <w:bCs/>
                <w:szCs w:val="16"/>
              </w:rPr>
              <w:t xml:space="preserve"> is</w:t>
            </w:r>
            <w:r w:rsidRPr="0008515F">
              <w:rPr>
                <w:rFonts w:eastAsia="VIC"/>
                <w:bCs/>
                <w:szCs w:val="16"/>
              </w:rPr>
              <w:t xml:space="preserve"> 6-12 months</w:t>
            </w:r>
          </w:p>
        </w:tc>
        <w:tc>
          <w:tcPr>
            <w:tcW w:w="3402" w:type="dxa"/>
            <w:hideMark/>
          </w:tcPr>
          <w:p w14:paraId="588E6F7E" w14:textId="585DA0EC" w:rsidR="0008515F" w:rsidRPr="004F3DB6" w:rsidRDefault="000969F1" w:rsidP="0008515F">
            <w:pPr>
              <w:pStyle w:val="SCVtablebody"/>
              <w:jc w:val="center"/>
              <w:rPr>
                <w:rFonts w:eastAsia="VIC"/>
                <w:bCs/>
                <w:szCs w:val="16"/>
              </w:rPr>
            </w:pPr>
            <w:r w:rsidRPr="004F3DB6">
              <w:rPr>
                <w:rFonts w:eastAsia="VIC"/>
                <w:bCs/>
                <w:szCs w:val="16"/>
              </w:rPr>
              <w:t>126</w:t>
            </w:r>
          </w:p>
        </w:tc>
      </w:tr>
    </w:tbl>
    <w:p w14:paraId="33928EE3" w14:textId="77777777" w:rsidR="0008515F" w:rsidRPr="0008515F" w:rsidRDefault="0008515F" w:rsidP="0008515F">
      <w:pPr>
        <w:pStyle w:val="SCVbodyafterheading"/>
      </w:pPr>
    </w:p>
    <w:p w14:paraId="30D77FFF" w14:textId="77777777" w:rsidR="0008515F" w:rsidRDefault="0008515F" w:rsidP="0008515F">
      <w:pPr>
        <w:pStyle w:val="Heading2"/>
        <w:sectPr w:rsidR="0008515F" w:rsidSect="00EB29C3">
          <w:type w:val="continuous"/>
          <w:pgSz w:w="11906" w:h="16838" w:code="9"/>
          <w:pgMar w:top="3402" w:right="851" w:bottom="1361" w:left="851" w:header="851" w:footer="851" w:gutter="0"/>
          <w:cols w:space="284"/>
          <w:docGrid w:linePitch="360"/>
        </w:sectPr>
      </w:pPr>
    </w:p>
    <w:p w14:paraId="11116883" w14:textId="77777777" w:rsidR="001353EE" w:rsidRDefault="0008515F" w:rsidP="0008515F">
      <w:pPr>
        <w:pStyle w:val="Heading2"/>
      </w:pPr>
      <w:r>
        <w:t>Appointment of a contact person</w:t>
      </w:r>
    </w:p>
    <w:p w14:paraId="71CE6563" w14:textId="77777777" w:rsidR="0008515F" w:rsidRDefault="0008515F" w:rsidP="0008515F">
      <w:pPr>
        <w:pStyle w:val="SCVbody"/>
      </w:pPr>
      <w:r>
        <w:t xml:space="preserve">The Act requires that a contact person </w:t>
      </w:r>
      <w:bookmarkStart w:id="10" w:name="_Int_IdLa3EGn"/>
      <w:r>
        <w:t>is</w:t>
      </w:r>
      <w:bookmarkEnd w:id="10"/>
      <w:r>
        <w:t xml:space="preserve"> appointed once a final request is made. A contact person has a duty under the Act to return any unused or remaining voluntary assisted dying substance within 15 days after the date of death of the applicant, or if the applicant decides to request a practitioner administration permit. </w:t>
      </w:r>
    </w:p>
    <w:p w14:paraId="43EFF060" w14:textId="510DFB11" w:rsidR="001353EE" w:rsidRDefault="0008515F" w:rsidP="0008515F">
      <w:pPr>
        <w:pStyle w:val="SCVbody"/>
      </w:pPr>
      <w:r>
        <w:t xml:space="preserve">The Act requires the Board to provide information on the requirement to return </w:t>
      </w:r>
      <w:r w:rsidR="00B97330">
        <w:t xml:space="preserve">the </w:t>
      </w:r>
      <w:r>
        <w:t xml:space="preserve">substance and outline support information available to assist the contact person within </w:t>
      </w:r>
      <w:r w:rsidR="002B5DE9">
        <w:t>seven</w:t>
      </w:r>
      <w:r>
        <w:t xml:space="preserve"> days of being notified of the death of an applicant. As part of this, the Board requests feedback on the experience of the process. The Board </w:t>
      </w:r>
      <w:r w:rsidR="001B73D5">
        <w:t>thanks</w:t>
      </w:r>
      <w:r>
        <w:t xml:space="preserve"> all those who provided valuable insights on their experience </w:t>
      </w:r>
      <w:r w:rsidR="0095443A">
        <w:t xml:space="preserve">of </w:t>
      </w:r>
      <w:r>
        <w:t>voluntary assisted dying. Feedback has been incorporated through</w:t>
      </w:r>
      <w:r w:rsidR="00582A04">
        <w:t>out</w:t>
      </w:r>
      <w:r>
        <w:t xml:space="preserve"> this report and informs the quality and safety reviews conducted by the Board.</w:t>
      </w:r>
    </w:p>
    <w:p w14:paraId="3CCF64AD" w14:textId="77777777" w:rsidR="0068380D" w:rsidRDefault="001353EE" w:rsidP="0068380D">
      <w:pPr>
        <w:pStyle w:val="Heading2"/>
      </w:pPr>
      <w:r>
        <w:t>Withdrawal of cases</w:t>
      </w:r>
    </w:p>
    <w:p w14:paraId="4DEB19EC" w14:textId="7DB6037C" w:rsidR="000969F1" w:rsidRDefault="001353EE" w:rsidP="0068380D">
      <w:pPr>
        <w:pStyle w:val="SCVbody"/>
      </w:pPr>
      <w:r>
        <w:t xml:space="preserve">Since the commencement of the Act, a total of </w:t>
      </w:r>
      <w:r w:rsidR="000969F1">
        <w:t>76</w:t>
      </w:r>
      <w:r w:rsidR="006D65F7">
        <w:t>5</w:t>
      </w:r>
      <w:r w:rsidR="000969F1">
        <w:t xml:space="preserve"> </w:t>
      </w:r>
      <w:r>
        <w:t xml:space="preserve">applications </w:t>
      </w:r>
      <w:r w:rsidR="0049563E">
        <w:t>(35</w:t>
      </w:r>
      <w:r w:rsidR="00F772A6">
        <w:t xml:space="preserve"> </w:t>
      </w:r>
      <w:r w:rsidR="00BF7A11">
        <w:t>per</w:t>
      </w:r>
      <w:r w:rsidR="00916BD9">
        <w:t xml:space="preserve"> </w:t>
      </w:r>
      <w:r w:rsidR="00BF7A11">
        <w:t>cent</w:t>
      </w:r>
      <w:r w:rsidR="0049563E">
        <w:t xml:space="preserve"> of all applications) </w:t>
      </w:r>
      <w:r>
        <w:t>have been withdrawn</w:t>
      </w:r>
      <w:r w:rsidR="0049563E">
        <w:t xml:space="preserve"> before the substance was dispensed</w:t>
      </w:r>
      <w:r>
        <w:t xml:space="preserve">. </w:t>
      </w:r>
      <w:r w:rsidR="000969F1">
        <w:t xml:space="preserve">Of </w:t>
      </w:r>
      <w:r w:rsidR="006B7896">
        <w:t>these</w:t>
      </w:r>
      <w:r w:rsidR="000969F1">
        <w:t>, 45</w:t>
      </w:r>
      <w:r w:rsidR="00F772A6">
        <w:t xml:space="preserve"> </w:t>
      </w:r>
      <w:r w:rsidR="00BF7A11">
        <w:t>per</w:t>
      </w:r>
      <w:r w:rsidR="00916BD9">
        <w:t xml:space="preserve"> </w:t>
      </w:r>
      <w:r w:rsidR="00BF7A11">
        <w:t>cent</w:t>
      </w:r>
      <w:r w:rsidR="00916BD9">
        <w:t xml:space="preserve"> </w:t>
      </w:r>
      <w:r w:rsidR="000969F1">
        <w:t>were</w:t>
      </w:r>
      <w:r w:rsidR="0049563E">
        <w:t xml:space="preserve"> withdrawn</w:t>
      </w:r>
      <w:r w:rsidR="000969F1">
        <w:t xml:space="preserve"> because the applicant died less than two weeks after making the first request. </w:t>
      </w:r>
      <w:r w:rsidR="0088767E">
        <w:t xml:space="preserve">This represents </w:t>
      </w:r>
      <w:r w:rsidR="006B310E">
        <w:t>16% of all applications and</w:t>
      </w:r>
      <w:r w:rsidR="0049563E">
        <w:t xml:space="preserve"> </w:t>
      </w:r>
      <w:r w:rsidR="00597C23">
        <w:t>signifies</w:t>
      </w:r>
      <w:r w:rsidR="00376263">
        <w:t xml:space="preserve"> </w:t>
      </w:r>
      <w:r w:rsidR="0049563E">
        <w:t>that many patients begin the</w:t>
      </w:r>
      <w:r w:rsidR="00B42AA9">
        <w:t xml:space="preserve"> application</w:t>
      </w:r>
      <w:r w:rsidR="0049563E">
        <w:t xml:space="preserve"> process very late in the course of their illness.</w:t>
      </w:r>
      <w:r w:rsidR="0095443A">
        <w:t xml:space="preserve"> Further analysis of these cases is underway. </w:t>
      </w:r>
    </w:p>
    <w:p w14:paraId="344235DA" w14:textId="32CF187C" w:rsidR="0023382A" w:rsidRDefault="001353EE" w:rsidP="0068380D">
      <w:pPr>
        <w:pStyle w:val="SCVbody"/>
      </w:pPr>
      <w:r>
        <w:t>Reasons for withdrawal include</w:t>
      </w:r>
      <w:r w:rsidR="0023382A">
        <w:t>:</w:t>
      </w:r>
    </w:p>
    <w:p w14:paraId="67B22A14" w14:textId="77777777" w:rsidR="00B03012" w:rsidRDefault="001353EE" w:rsidP="004F3DB6">
      <w:pPr>
        <w:pStyle w:val="SCVbullet1"/>
      </w:pPr>
      <w:r>
        <w:t>the death of applicant prior to the voluntary assisted dying substance being dispensed</w:t>
      </w:r>
    </w:p>
    <w:p w14:paraId="671F513A" w14:textId="44EAEAC8" w:rsidR="006C1B36" w:rsidRDefault="001353EE" w:rsidP="004F3DB6">
      <w:pPr>
        <w:pStyle w:val="SCVbullet1"/>
      </w:pPr>
      <w:r>
        <w:t xml:space="preserve">deterioration </w:t>
      </w:r>
      <w:r w:rsidR="0049563E">
        <w:t>in condition resulting in loss of decision-making capacity, or being too unwell to continue the assessment process</w:t>
      </w:r>
    </w:p>
    <w:p w14:paraId="6AECE340" w14:textId="77777777" w:rsidR="00914DE4" w:rsidRDefault="001353EE" w:rsidP="004F3DB6">
      <w:pPr>
        <w:pStyle w:val="SCVbullet1"/>
      </w:pPr>
      <w:r>
        <w:t xml:space="preserve">duplicate applications created in error for a single applicant. </w:t>
      </w:r>
    </w:p>
    <w:p w14:paraId="3D20FE1D" w14:textId="77777777" w:rsidR="001353EE" w:rsidRDefault="001353EE" w:rsidP="00D351D2">
      <w:pPr>
        <w:pStyle w:val="SCVbody"/>
        <w:sectPr w:rsidR="001353EE" w:rsidSect="00EB29C3">
          <w:type w:val="continuous"/>
          <w:pgSz w:w="11906" w:h="16838" w:code="9"/>
          <w:pgMar w:top="3402" w:right="851" w:bottom="1361" w:left="851" w:header="851" w:footer="851" w:gutter="0"/>
          <w:cols w:num="2" w:space="284"/>
          <w:docGrid w:linePitch="360"/>
        </w:sectPr>
      </w:pPr>
    </w:p>
    <w:p w14:paraId="388DBB58" w14:textId="751C019A" w:rsidR="0008515F" w:rsidRDefault="001353EE" w:rsidP="001353EE">
      <w:pPr>
        <w:pStyle w:val="SCVtablecaption"/>
      </w:pPr>
      <w:r w:rsidRPr="001353EE">
        <w:t xml:space="preserve">Table </w:t>
      </w:r>
      <w:r w:rsidR="00F96CC6">
        <w:t>9</w:t>
      </w:r>
      <w:r w:rsidRPr="001353EE">
        <w:t xml:space="preserve">: Reason for withdrawal 19 June 2019 – 30 June </w:t>
      </w:r>
      <w:r w:rsidRPr="000969F1">
        <w:t>202</w:t>
      </w:r>
      <w:r w:rsidR="00DE4222" w:rsidRPr="000969F1">
        <w:t>3</w:t>
      </w:r>
      <w:r w:rsidRPr="000969F1">
        <w:t xml:space="preserve"> (</w:t>
      </w:r>
      <w:r w:rsidRPr="004F3DB6">
        <w:t xml:space="preserve">n = </w:t>
      </w:r>
      <w:r w:rsidR="000969F1" w:rsidRPr="000969F1">
        <w:t>76</w:t>
      </w:r>
      <w:r w:rsidR="00A10437">
        <w:t>5</w:t>
      </w:r>
      <w:r w:rsidRPr="000969F1">
        <w:t>)</w:t>
      </w:r>
    </w:p>
    <w:tbl>
      <w:tblPr>
        <w:tblStyle w:val="TableGrid1"/>
        <w:tblW w:w="10210" w:type="dxa"/>
        <w:tblLook w:val="0620" w:firstRow="1" w:lastRow="0" w:firstColumn="0" w:lastColumn="0" w:noHBand="1" w:noVBand="1"/>
        <w:tblDescription w:val="This table shows the reasons why application were withdrawn. In 66.7 per cent of cases, the applicant died and 33.3 per cent of cases were withdrawn for other reasons. "/>
      </w:tblPr>
      <w:tblGrid>
        <w:gridCol w:w="5672"/>
        <w:gridCol w:w="2269"/>
        <w:gridCol w:w="2269"/>
      </w:tblGrid>
      <w:tr w:rsidR="001353EE" w14:paraId="1664B79D" w14:textId="77777777" w:rsidTr="000969F1">
        <w:trPr>
          <w:cnfStyle w:val="100000000000" w:firstRow="1" w:lastRow="0" w:firstColumn="0" w:lastColumn="0" w:oddVBand="0" w:evenVBand="0" w:oddHBand="0" w:evenHBand="0" w:firstRowFirstColumn="0" w:firstRowLastColumn="0" w:lastRowFirstColumn="0" w:lastRowLastColumn="0"/>
          <w:cantSplit/>
        </w:trPr>
        <w:tc>
          <w:tcPr>
            <w:tcW w:w="5672" w:type="dxa"/>
          </w:tcPr>
          <w:p w14:paraId="52E1EA52" w14:textId="7F136A69" w:rsidR="001353EE" w:rsidRPr="00573EF6" w:rsidRDefault="001353EE" w:rsidP="00573EF6">
            <w:pPr>
              <w:pStyle w:val="SCVtablecolhead"/>
              <w:rPr>
                <w:rFonts w:asciiTheme="majorHAnsi" w:hAnsiTheme="majorHAnsi"/>
              </w:rPr>
            </w:pPr>
            <w:r w:rsidRPr="00573EF6">
              <w:rPr>
                <w:rFonts w:asciiTheme="majorHAnsi" w:hAnsiTheme="majorHAnsi"/>
              </w:rPr>
              <w:t>Reason for withdrawal</w:t>
            </w:r>
          </w:p>
        </w:tc>
        <w:tc>
          <w:tcPr>
            <w:tcW w:w="2269" w:type="dxa"/>
          </w:tcPr>
          <w:p w14:paraId="3FE72567" w14:textId="71DCF55B" w:rsidR="001353EE" w:rsidRPr="00573EF6" w:rsidRDefault="001353EE" w:rsidP="00573EF6">
            <w:pPr>
              <w:pStyle w:val="SCVtablecolhead"/>
              <w:jc w:val="center"/>
              <w:rPr>
                <w:rFonts w:asciiTheme="majorHAnsi" w:hAnsiTheme="majorHAnsi"/>
              </w:rPr>
            </w:pPr>
            <w:r w:rsidRPr="00573EF6">
              <w:rPr>
                <w:rFonts w:asciiTheme="majorHAnsi" w:hAnsiTheme="majorHAnsi"/>
              </w:rPr>
              <w:t>Number</w:t>
            </w:r>
          </w:p>
        </w:tc>
        <w:tc>
          <w:tcPr>
            <w:tcW w:w="2269" w:type="dxa"/>
          </w:tcPr>
          <w:p w14:paraId="2192C38D" w14:textId="148B98E2" w:rsidR="001353EE" w:rsidRPr="00573EF6" w:rsidRDefault="001353EE" w:rsidP="00573EF6">
            <w:pPr>
              <w:pStyle w:val="SCVtablecolhead"/>
              <w:jc w:val="center"/>
              <w:rPr>
                <w:rFonts w:asciiTheme="majorHAnsi" w:hAnsiTheme="majorHAnsi"/>
              </w:rPr>
            </w:pPr>
            <w:r w:rsidRPr="00573EF6">
              <w:rPr>
                <w:rFonts w:asciiTheme="majorHAnsi" w:hAnsiTheme="majorHAnsi"/>
              </w:rPr>
              <w:t>%</w:t>
            </w:r>
          </w:p>
        </w:tc>
      </w:tr>
      <w:tr w:rsidR="000969F1" w:rsidRPr="00DE4222" w14:paraId="1F5F4482" w14:textId="77777777" w:rsidTr="000969F1">
        <w:trPr>
          <w:cantSplit/>
        </w:trPr>
        <w:tc>
          <w:tcPr>
            <w:tcW w:w="5672" w:type="dxa"/>
          </w:tcPr>
          <w:p w14:paraId="30E4CF23" w14:textId="2CA88BAF" w:rsidR="000969F1" w:rsidRPr="00763C91" w:rsidRDefault="000969F1" w:rsidP="000969F1">
            <w:pPr>
              <w:pStyle w:val="SCVtablebody"/>
              <w:rPr>
                <w:rFonts w:ascii="VIC Medium" w:hAnsi="VIC Medium"/>
              </w:rPr>
            </w:pPr>
            <w:r w:rsidRPr="00A01E64">
              <w:t>Applicant died</w:t>
            </w:r>
          </w:p>
        </w:tc>
        <w:tc>
          <w:tcPr>
            <w:tcW w:w="2269" w:type="dxa"/>
          </w:tcPr>
          <w:p w14:paraId="54EB4808" w14:textId="59038214" w:rsidR="000969F1" w:rsidRPr="00DE4222" w:rsidRDefault="000969F1" w:rsidP="000969F1">
            <w:pPr>
              <w:pStyle w:val="SCVtablebody"/>
              <w:jc w:val="center"/>
              <w:rPr>
                <w:rFonts w:ascii="VIC Medium" w:hAnsi="VIC Medium"/>
                <w:highlight w:val="yellow"/>
              </w:rPr>
            </w:pPr>
            <w:r w:rsidRPr="00A01E64">
              <w:t>579</w:t>
            </w:r>
          </w:p>
        </w:tc>
        <w:tc>
          <w:tcPr>
            <w:tcW w:w="2269" w:type="dxa"/>
          </w:tcPr>
          <w:p w14:paraId="61373E56" w14:textId="76A21A5F" w:rsidR="000969F1" w:rsidRPr="00DE4222" w:rsidRDefault="000969F1" w:rsidP="000969F1">
            <w:pPr>
              <w:pStyle w:val="SCVtablebody"/>
              <w:jc w:val="center"/>
              <w:rPr>
                <w:rFonts w:ascii="VIC Medium" w:hAnsi="VIC Medium"/>
                <w:highlight w:val="yellow"/>
              </w:rPr>
            </w:pPr>
            <w:r w:rsidRPr="00A01E64">
              <w:t>76%</w:t>
            </w:r>
          </w:p>
        </w:tc>
      </w:tr>
      <w:tr w:rsidR="000969F1" w:rsidRPr="00DE4222" w14:paraId="6C7387D0" w14:textId="77777777" w:rsidTr="000969F1">
        <w:trPr>
          <w:cantSplit/>
        </w:trPr>
        <w:tc>
          <w:tcPr>
            <w:tcW w:w="5672" w:type="dxa"/>
          </w:tcPr>
          <w:p w14:paraId="58FBB251" w14:textId="33DD85FD" w:rsidR="000969F1" w:rsidRPr="00763C91" w:rsidRDefault="000969F1" w:rsidP="000969F1">
            <w:pPr>
              <w:pStyle w:val="SCVtablebody"/>
              <w:rPr>
                <w:rFonts w:ascii="VIC Medium" w:hAnsi="VIC Medium"/>
              </w:rPr>
            </w:pPr>
            <w:r w:rsidRPr="00A01E64">
              <w:t>Clinical deterioration / loss of capacity</w:t>
            </w:r>
          </w:p>
        </w:tc>
        <w:tc>
          <w:tcPr>
            <w:tcW w:w="2269" w:type="dxa"/>
          </w:tcPr>
          <w:p w14:paraId="4AF4BA39" w14:textId="546A047D" w:rsidR="000969F1" w:rsidRPr="00DE4222" w:rsidRDefault="000969F1" w:rsidP="000969F1">
            <w:pPr>
              <w:pStyle w:val="SCVtablebody"/>
              <w:jc w:val="center"/>
              <w:rPr>
                <w:rFonts w:ascii="VIC Medium" w:hAnsi="VIC Medium"/>
                <w:highlight w:val="yellow"/>
              </w:rPr>
            </w:pPr>
            <w:r w:rsidRPr="00A01E64">
              <w:t>56</w:t>
            </w:r>
          </w:p>
        </w:tc>
        <w:tc>
          <w:tcPr>
            <w:tcW w:w="2269" w:type="dxa"/>
          </w:tcPr>
          <w:p w14:paraId="2998F81F" w14:textId="023B177D" w:rsidR="000969F1" w:rsidRPr="00DE4222" w:rsidRDefault="000969F1" w:rsidP="000969F1">
            <w:pPr>
              <w:pStyle w:val="SCVtablebody"/>
              <w:jc w:val="center"/>
              <w:rPr>
                <w:rFonts w:ascii="VIC Medium" w:hAnsi="VIC Medium"/>
                <w:highlight w:val="yellow"/>
              </w:rPr>
            </w:pPr>
            <w:r w:rsidRPr="00A01E64">
              <w:t>7%</w:t>
            </w:r>
          </w:p>
        </w:tc>
      </w:tr>
      <w:tr w:rsidR="000969F1" w:rsidRPr="00DE4222" w14:paraId="49F80A46" w14:textId="77777777" w:rsidTr="000969F1">
        <w:trPr>
          <w:cantSplit/>
        </w:trPr>
        <w:tc>
          <w:tcPr>
            <w:tcW w:w="5672" w:type="dxa"/>
          </w:tcPr>
          <w:p w14:paraId="24CF3A18" w14:textId="3000D55A" w:rsidR="000969F1" w:rsidRPr="00763C91" w:rsidRDefault="000969F1" w:rsidP="000969F1">
            <w:pPr>
              <w:pStyle w:val="SCVtablebody"/>
              <w:rPr>
                <w:rFonts w:ascii="VIC Medium" w:hAnsi="VIC Medium"/>
              </w:rPr>
            </w:pPr>
            <w:r w:rsidRPr="00A01E64">
              <w:t>Other</w:t>
            </w:r>
          </w:p>
        </w:tc>
        <w:tc>
          <w:tcPr>
            <w:tcW w:w="2269" w:type="dxa"/>
          </w:tcPr>
          <w:p w14:paraId="3CF4805D" w14:textId="2ABABEE0" w:rsidR="000969F1" w:rsidRPr="00DE4222" w:rsidRDefault="000969F1" w:rsidP="000969F1">
            <w:pPr>
              <w:pStyle w:val="SCVtablebody"/>
              <w:jc w:val="center"/>
              <w:rPr>
                <w:rFonts w:ascii="VIC Medium" w:hAnsi="VIC Medium"/>
                <w:highlight w:val="yellow"/>
              </w:rPr>
            </w:pPr>
            <w:r w:rsidRPr="00A01E64">
              <w:t>2</w:t>
            </w:r>
            <w:r w:rsidR="000A06FF">
              <w:t>6</w:t>
            </w:r>
          </w:p>
        </w:tc>
        <w:tc>
          <w:tcPr>
            <w:tcW w:w="2269" w:type="dxa"/>
          </w:tcPr>
          <w:p w14:paraId="0AED3ADE" w14:textId="7B3E5DD1" w:rsidR="000969F1" w:rsidRPr="00DE4222" w:rsidRDefault="000A06FF" w:rsidP="000969F1">
            <w:pPr>
              <w:pStyle w:val="SCVtablebody"/>
              <w:jc w:val="center"/>
              <w:rPr>
                <w:rFonts w:ascii="VIC Medium" w:hAnsi="VIC Medium"/>
                <w:highlight w:val="yellow"/>
              </w:rPr>
            </w:pPr>
            <w:r>
              <w:t>3</w:t>
            </w:r>
            <w:r w:rsidR="000969F1" w:rsidRPr="00A01E64">
              <w:t>%</w:t>
            </w:r>
          </w:p>
        </w:tc>
      </w:tr>
      <w:tr w:rsidR="000969F1" w:rsidRPr="00DE4222" w14:paraId="4710A1AF" w14:textId="77777777" w:rsidTr="000969F1">
        <w:trPr>
          <w:cantSplit/>
        </w:trPr>
        <w:tc>
          <w:tcPr>
            <w:tcW w:w="5672" w:type="dxa"/>
          </w:tcPr>
          <w:p w14:paraId="7B363D7F" w14:textId="6A11EC5A" w:rsidR="000969F1" w:rsidRPr="00763C91" w:rsidRDefault="000969F1" w:rsidP="000969F1">
            <w:pPr>
              <w:pStyle w:val="SCVtablebody"/>
              <w:rPr>
                <w:rFonts w:ascii="VIC Medium" w:hAnsi="VIC Medium"/>
              </w:rPr>
            </w:pPr>
            <w:r w:rsidRPr="00A01E64">
              <w:t>Applicant decided not to proceed</w:t>
            </w:r>
          </w:p>
        </w:tc>
        <w:tc>
          <w:tcPr>
            <w:tcW w:w="2269" w:type="dxa"/>
          </w:tcPr>
          <w:p w14:paraId="6AE22340" w14:textId="4CA529E9" w:rsidR="000969F1" w:rsidRPr="00DE4222" w:rsidRDefault="000969F1" w:rsidP="000969F1">
            <w:pPr>
              <w:pStyle w:val="SCVtablebody"/>
              <w:jc w:val="center"/>
              <w:rPr>
                <w:rFonts w:ascii="VIC Medium" w:hAnsi="VIC Medium"/>
                <w:highlight w:val="yellow"/>
              </w:rPr>
            </w:pPr>
            <w:r w:rsidRPr="00A01E64">
              <w:t>9</w:t>
            </w:r>
          </w:p>
        </w:tc>
        <w:tc>
          <w:tcPr>
            <w:tcW w:w="2269" w:type="dxa"/>
          </w:tcPr>
          <w:p w14:paraId="006F40AB" w14:textId="7745BB17" w:rsidR="000969F1" w:rsidRPr="00DE4222" w:rsidRDefault="000969F1" w:rsidP="000969F1">
            <w:pPr>
              <w:pStyle w:val="SCVtablebody"/>
              <w:jc w:val="center"/>
              <w:rPr>
                <w:rFonts w:ascii="VIC Medium" w:hAnsi="VIC Medium"/>
                <w:highlight w:val="yellow"/>
              </w:rPr>
            </w:pPr>
            <w:r w:rsidRPr="00A01E64">
              <w:t>1%</w:t>
            </w:r>
          </w:p>
        </w:tc>
      </w:tr>
      <w:tr w:rsidR="000969F1" w:rsidRPr="00DE4222" w14:paraId="13216D70" w14:textId="77777777" w:rsidTr="000969F1">
        <w:trPr>
          <w:cantSplit/>
        </w:trPr>
        <w:tc>
          <w:tcPr>
            <w:tcW w:w="5672" w:type="dxa"/>
          </w:tcPr>
          <w:p w14:paraId="4268E853" w14:textId="49274D54" w:rsidR="000969F1" w:rsidRPr="00763C91" w:rsidRDefault="000969F1" w:rsidP="000969F1">
            <w:pPr>
              <w:pStyle w:val="SCVtablebody"/>
              <w:rPr>
                <w:rFonts w:ascii="VIC Medium" w:hAnsi="VIC Medium"/>
              </w:rPr>
            </w:pPr>
            <w:r w:rsidRPr="00A01E64">
              <w:t>Not reported</w:t>
            </w:r>
          </w:p>
        </w:tc>
        <w:tc>
          <w:tcPr>
            <w:tcW w:w="2269" w:type="dxa"/>
          </w:tcPr>
          <w:p w14:paraId="4DA5A0FA" w14:textId="03CE5F9E" w:rsidR="000969F1" w:rsidRPr="00DE4222" w:rsidRDefault="000969F1" w:rsidP="000969F1">
            <w:pPr>
              <w:pStyle w:val="SCVtablebody"/>
              <w:jc w:val="center"/>
              <w:rPr>
                <w:rFonts w:ascii="VIC Medium" w:hAnsi="VIC Medium"/>
                <w:highlight w:val="yellow"/>
              </w:rPr>
            </w:pPr>
            <w:r w:rsidRPr="00A01E64">
              <w:t>95</w:t>
            </w:r>
          </w:p>
        </w:tc>
        <w:tc>
          <w:tcPr>
            <w:tcW w:w="2269" w:type="dxa"/>
          </w:tcPr>
          <w:p w14:paraId="661D7514" w14:textId="1F36EA8C" w:rsidR="000969F1" w:rsidRPr="00DE4222" w:rsidRDefault="000969F1" w:rsidP="000969F1">
            <w:pPr>
              <w:pStyle w:val="SCVtablebody"/>
              <w:jc w:val="center"/>
              <w:rPr>
                <w:rFonts w:ascii="VIC Medium" w:hAnsi="VIC Medium"/>
                <w:highlight w:val="yellow"/>
              </w:rPr>
            </w:pPr>
            <w:r w:rsidRPr="00A01E64">
              <w:t>12%</w:t>
            </w:r>
          </w:p>
        </w:tc>
      </w:tr>
    </w:tbl>
    <w:p w14:paraId="45518FEF" w14:textId="77777777" w:rsidR="00F574B5" w:rsidRDefault="00F574B5" w:rsidP="001353EE">
      <w:pPr>
        <w:pStyle w:val="SCVtablefigurenote"/>
        <w:sectPr w:rsidR="00F574B5" w:rsidSect="00187429">
          <w:type w:val="continuous"/>
          <w:pgSz w:w="11906" w:h="16838" w:code="9"/>
          <w:pgMar w:top="3402" w:right="851" w:bottom="1361" w:left="851" w:header="851" w:footer="851" w:gutter="0"/>
          <w:cols w:space="284"/>
          <w:docGrid w:linePitch="360"/>
        </w:sectPr>
      </w:pPr>
    </w:p>
    <w:p w14:paraId="48ED2F06" w14:textId="77777777" w:rsidR="00D63431" w:rsidRPr="00546112" w:rsidRDefault="00D63431" w:rsidP="00D63431">
      <w:pPr>
        <w:pStyle w:val="Heading1"/>
      </w:pPr>
      <w:bookmarkStart w:id="11" w:name="_Toc108447875"/>
      <w:r w:rsidRPr="00546112">
        <w:t xml:space="preserve">Permit approvals and </w:t>
      </w:r>
      <w:r>
        <w:t>substance</w:t>
      </w:r>
      <w:r w:rsidRPr="00546112">
        <w:t xml:space="preserve"> dispensing</w:t>
      </w:r>
      <w:bookmarkEnd w:id="11"/>
    </w:p>
    <w:p w14:paraId="0FC9A746" w14:textId="29AFA888" w:rsidR="00D63431" w:rsidRPr="00F46B2A" w:rsidRDefault="00D63431" w:rsidP="00D63431">
      <w:pPr>
        <w:pStyle w:val="IntroductoryText"/>
        <w:rPr>
          <w:sz w:val="20"/>
          <w:szCs w:val="20"/>
        </w:rPr>
      </w:pPr>
      <w:r w:rsidRPr="00F46B2A">
        <w:rPr>
          <w:sz w:val="20"/>
          <w:szCs w:val="20"/>
        </w:rPr>
        <w:t xml:space="preserve">Once the assessment process has been finalised and the applicant </w:t>
      </w:r>
      <w:r w:rsidR="002164EB" w:rsidRPr="00F46B2A">
        <w:rPr>
          <w:sz w:val="20"/>
          <w:szCs w:val="20"/>
        </w:rPr>
        <w:t xml:space="preserve">is </w:t>
      </w:r>
      <w:r w:rsidRPr="00F46B2A">
        <w:rPr>
          <w:sz w:val="20"/>
          <w:szCs w:val="20"/>
        </w:rPr>
        <w:t xml:space="preserve">found to be eligible, the </w:t>
      </w:r>
      <w:r w:rsidR="0066627D" w:rsidRPr="00F46B2A">
        <w:rPr>
          <w:sz w:val="20"/>
          <w:szCs w:val="20"/>
        </w:rPr>
        <w:t>co-ordinating</w:t>
      </w:r>
      <w:r w:rsidRPr="00F46B2A">
        <w:rPr>
          <w:sz w:val="20"/>
          <w:szCs w:val="20"/>
        </w:rPr>
        <w:t xml:space="preserve"> medical prac</w:t>
      </w:r>
      <w:r w:rsidR="00C84AB9" w:rsidRPr="00F46B2A">
        <w:rPr>
          <w:sz w:val="20"/>
          <w:szCs w:val="20"/>
        </w:rPr>
        <w:t>t</w:t>
      </w:r>
      <w:r w:rsidRPr="00F46B2A">
        <w:rPr>
          <w:sz w:val="20"/>
          <w:szCs w:val="20"/>
        </w:rPr>
        <w:t>itioner must apply for a permit to dispense the substance. The Secretary, Department of Health</w:t>
      </w:r>
      <w:r w:rsidR="0BBCCA14" w:rsidRPr="00F46B2A">
        <w:rPr>
          <w:sz w:val="20"/>
          <w:szCs w:val="20"/>
        </w:rPr>
        <w:t>,</w:t>
      </w:r>
      <w:r w:rsidRPr="00F46B2A">
        <w:rPr>
          <w:sz w:val="20"/>
          <w:szCs w:val="20"/>
        </w:rPr>
        <w:t xml:space="preserve"> or their delegate, reviews and considers all voluntary assisted dying permit applications. It is the applicant’s choice to decide </w:t>
      </w:r>
      <w:bookmarkStart w:id="12" w:name="_Int_b6mwVKaU"/>
      <w:r w:rsidRPr="00F46B2A">
        <w:rPr>
          <w:sz w:val="20"/>
          <w:szCs w:val="20"/>
        </w:rPr>
        <w:t>if and when</w:t>
      </w:r>
      <w:bookmarkEnd w:id="12"/>
      <w:r w:rsidRPr="00F46B2A">
        <w:rPr>
          <w:sz w:val="20"/>
          <w:szCs w:val="20"/>
        </w:rPr>
        <w:t xml:space="preserve"> they want to access the voluntary assisted dying substance. The Statewide Pharmacy Service</w:t>
      </w:r>
      <w:r w:rsidR="00A178E7">
        <w:rPr>
          <w:sz w:val="20"/>
          <w:szCs w:val="20"/>
        </w:rPr>
        <w:t xml:space="preserve"> will</w:t>
      </w:r>
      <w:r w:rsidRPr="00F46B2A">
        <w:rPr>
          <w:sz w:val="20"/>
          <w:szCs w:val="20"/>
        </w:rPr>
        <w:t xml:space="preserve"> visit applicants anywhere in Victoria to dispense the substance.</w:t>
      </w:r>
    </w:p>
    <w:p w14:paraId="757E3769" w14:textId="77777777" w:rsidR="00D63431" w:rsidRDefault="00D63431" w:rsidP="00D63431">
      <w:pPr>
        <w:pStyle w:val="SCVbody"/>
        <w:sectPr w:rsidR="00D63431" w:rsidSect="00EB29C3">
          <w:type w:val="continuous"/>
          <w:pgSz w:w="11906" w:h="16838" w:code="9"/>
          <w:pgMar w:top="3402" w:right="851" w:bottom="1361" w:left="851" w:header="851" w:footer="851" w:gutter="0"/>
          <w:cols w:space="284"/>
          <w:docGrid w:linePitch="360"/>
        </w:sectPr>
      </w:pPr>
    </w:p>
    <w:p w14:paraId="2165E553" w14:textId="1C42A747" w:rsidR="00D63431" w:rsidRPr="00D63431" w:rsidRDefault="00D63431" w:rsidP="00D63431">
      <w:pPr>
        <w:pStyle w:val="SCVbody"/>
      </w:pPr>
      <w:r w:rsidRPr="00B42AA9">
        <w:t>Between 1 July 202</w:t>
      </w:r>
      <w:r w:rsidR="00D044BC" w:rsidRPr="00B42AA9">
        <w:t>2</w:t>
      </w:r>
      <w:r w:rsidRPr="00B42AA9">
        <w:t xml:space="preserve"> and 30 June 202</w:t>
      </w:r>
      <w:r w:rsidR="00D044BC" w:rsidRPr="00B42AA9">
        <w:t>3</w:t>
      </w:r>
      <w:r w:rsidRPr="00B42AA9">
        <w:t xml:space="preserve">, the Secretary, Department of Health issued </w:t>
      </w:r>
      <w:r w:rsidR="00177208" w:rsidRPr="004F3DB6">
        <w:t>4</w:t>
      </w:r>
      <w:r w:rsidR="0049563E" w:rsidRPr="004F3DB6">
        <w:t>85</w:t>
      </w:r>
      <w:r w:rsidR="00177208" w:rsidRPr="004F3DB6">
        <w:t xml:space="preserve"> </w:t>
      </w:r>
      <w:r w:rsidR="00C70531">
        <w:t xml:space="preserve">permits, for either </w:t>
      </w:r>
      <w:r w:rsidRPr="004F3DB6">
        <w:t>self-administration or practitioner</w:t>
      </w:r>
      <w:r w:rsidR="00CC6C46">
        <w:t>-</w:t>
      </w:r>
      <w:r w:rsidR="00F54401" w:rsidRPr="004F3DB6">
        <w:t>administration</w:t>
      </w:r>
      <w:r w:rsidR="00F54401">
        <w:t>.</w:t>
      </w:r>
      <w:r w:rsidRPr="00D63431">
        <w:t xml:space="preserve"> </w:t>
      </w:r>
    </w:p>
    <w:p w14:paraId="60F5E778" w14:textId="73F25272" w:rsidR="00D63431" w:rsidRDefault="006326C7" w:rsidP="00D63431">
      <w:pPr>
        <w:pStyle w:val="SCVbody"/>
      </w:pPr>
      <w:r>
        <w:t>In this</w:t>
      </w:r>
      <w:r w:rsidR="00D63431" w:rsidRPr="00D63431">
        <w:t xml:space="preserve"> reporting cycle </w:t>
      </w:r>
      <w:r w:rsidR="00B126B3">
        <w:t xml:space="preserve">there were </w:t>
      </w:r>
      <w:r w:rsidR="0049563E">
        <w:t xml:space="preserve">zero </w:t>
      </w:r>
      <w:r w:rsidR="00B126B3">
        <w:t xml:space="preserve">permit </w:t>
      </w:r>
      <w:r w:rsidR="0049563E">
        <w:t xml:space="preserve">applications with an outcome of </w:t>
      </w:r>
      <w:r w:rsidR="004F3DB6">
        <w:t>‘</w:t>
      </w:r>
      <w:r w:rsidR="0049563E">
        <w:t xml:space="preserve">permit </w:t>
      </w:r>
      <w:r w:rsidR="00B126B3">
        <w:t>not issued</w:t>
      </w:r>
      <w:r w:rsidR="004F3DB6">
        <w:t>’</w:t>
      </w:r>
      <w:r w:rsidR="00D63431" w:rsidRPr="00D63431">
        <w:t xml:space="preserve">. This is a result of the growing experience of medical practitioners in completing the </w:t>
      </w:r>
      <w:r w:rsidR="00685BAC">
        <w:t xml:space="preserve">application </w:t>
      </w:r>
      <w:r w:rsidR="00D63431" w:rsidRPr="00D63431">
        <w:t>forms as well as the Voluntary Assisted Dying Portal Enhancements Project</w:t>
      </w:r>
      <w:r w:rsidR="00B126B3">
        <w:t xml:space="preserve"> completed in 2021-22. </w:t>
      </w:r>
      <w:r w:rsidR="00D63431" w:rsidRPr="00D63431">
        <w:t xml:space="preserve"> </w:t>
      </w:r>
    </w:p>
    <w:p w14:paraId="7A6E7B12" w14:textId="24D62A12" w:rsidR="00D63431" w:rsidRDefault="00D63431" w:rsidP="00D63431">
      <w:pPr>
        <w:pStyle w:val="Heading2"/>
      </w:pPr>
      <w:r w:rsidRPr="00D63431">
        <w:t>Timeliness</w:t>
      </w:r>
    </w:p>
    <w:p w14:paraId="58CC80A3" w14:textId="00EF2624" w:rsidR="00D63431" w:rsidRDefault="00D63431" w:rsidP="00D63431">
      <w:pPr>
        <w:pStyle w:val="SCVbody"/>
      </w:pPr>
      <w:r>
        <w:t xml:space="preserve">The </w:t>
      </w:r>
      <w:r w:rsidRPr="005C10AB">
        <w:rPr>
          <w:i/>
          <w:iCs/>
        </w:rPr>
        <w:t>Voluntary Assisted Dying Regulations 2018</w:t>
      </w:r>
      <w:r>
        <w:t xml:space="preserve"> state </w:t>
      </w:r>
      <w:r w:rsidR="00FA7296">
        <w:t xml:space="preserve">that </w:t>
      </w:r>
      <w:r>
        <w:t xml:space="preserve">the Secretary, Department of Health has three business days to determine the outcome of a permit application. </w:t>
      </w:r>
      <w:r w:rsidRPr="004F3DB6">
        <w:t xml:space="preserve">Outcomes for </w:t>
      </w:r>
      <w:r w:rsidR="005C10AB" w:rsidRPr="004F3DB6">
        <w:t xml:space="preserve">99 </w:t>
      </w:r>
      <w:r w:rsidR="00BF7A11">
        <w:t>percent</w:t>
      </w:r>
      <w:r w:rsidRPr="004F3DB6">
        <w:t xml:space="preserve"> of permit applications were determined within this timeframe, </w:t>
      </w:r>
      <w:r w:rsidR="00BB1E83" w:rsidRPr="004F3DB6">
        <w:t xml:space="preserve">with </w:t>
      </w:r>
      <w:r w:rsidR="005C10AB" w:rsidRPr="004F3DB6">
        <w:t>9</w:t>
      </w:r>
      <w:r w:rsidR="00B42AA9" w:rsidRPr="004F3DB6">
        <w:t>5</w:t>
      </w:r>
      <w:r w:rsidR="005C10AB" w:rsidRPr="004F3DB6">
        <w:t xml:space="preserve"> </w:t>
      </w:r>
      <w:r w:rsidR="00BF7A11">
        <w:t>percent</w:t>
      </w:r>
      <w:r w:rsidRPr="004F3DB6">
        <w:t xml:space="preserve"> approved within two business days</w:t>
      </w:r>
      <w:r w:rsidRPr="00B42AA9">
        <w:t xml:space="preserve">. </w:t>
      </w:r>
    </w:p>
    <w:p w14:paraId="334B34B9" w14:textId="54912D3B" w:rsidR="00D63431" w:rsidRDefault="00D63431" w:rsidP="00D63431">
      <w:pPr>
        <w:pStyle w:val="SCVbody"/>
      </w:pPr>
      <w:r>
        <w:t xml:space="preserve">Delays to a permit application may occur when incomplete paperwork is provided as part of the assessment process, or the Secretary seeks further information to assess the application. </w:t>
      </w:r>
    </w:p>
    <w:p w14:paraId="16CB9080" w14:textId="5E3BD5C1" w:rsidR="00D63431" w:rsidRDefault="00D63431" w:rsidP="00D63431">
      <w:pPr>
        <w:pStyle w:val="SCVbody"/>
      </w:pPr>
      <w:r>
        <w:t xml:space="preserve">The Secretariat for the Board conducts an administrative check on all assessment forms as they are lodged. If necessary, </w:t>
      </w:r>
      <w:r w:rsidR="00A178E7">
        <w:t>the Secretariat</w:t>
      </w:r>
      <w:r>
        <w:t xml:space="preserve"> provides feedback to medical practitioners to promote compliance with the Act. It is entirely a matter for the medical practitioners to act on this feedbac</w:t>
      </w:r>
      <w:r w:rsidR="006307EE">
        <w:t>k. H</w:t>
      </w:r>
      <w:r>
        <w:t>owever, the Secretary</w:t>
      </w:r>
      <w:r w:rsidR="005F5C17">
        <w:t>,</w:t>
      </w:r>
      <w:r>
        <w:t xml:space="preserve"> in making the final determination to grant or not grant the permit considers the </w:t>
      </w:r>
      <w:r w:rsidR="004E5D55">
        <w:t>application when</w:t>
      </w:r>
      <w:r>
        <w:t xml:space="preserve"> it is complete</w:t>
      </w:r>
      <w:r w:rsidR="001E6BD3">
        <w:t>. This is when</w:t>
      </w:r>
      <w:r>
        <w:t xml:space="preserve"> all relevant information has been </w:t>
      </w:r>
      <w:r w:rsidDel="00892E40">
        <w:t>provided</w:t>
      </w:r>
      <w:r w:rsidR="00892E40">
        <w:t xml:space="preserve"> and</w:t>
      </w:r>
      <w:r>
        <w:t xml:space="preserve"> checks </w:t>
      </w:r>
      <w:r w:rsidR="00664A87">
        <w:t xml:space="preserve">for compliance with the Act </w:t>
      </w:r>
      <w:r w:rsidR="001E6BD3">
        <w:t>are completed</w:t>
      </w:r>
      <w:r w:rsidR="00664C0B">
        <w:t>.</w:t>
      </w:r>
      <w:r w:rsidR="001E6BD3">
        <w:t xml:space="preserve"> </w:t>
      </w:r>
    </w:p>
    <w:p w14:paraId="7EE190FC" w14:textId="0076F25E" w:rsidR="00D63431" w:rsidRDefault="00D63431" w:rsidP="00D63431">
      <w:pPr>
        <w:pStyle w:val="SCVbody"/>
      </w:pPr>
      <w:r>
        <w:t xml:space="preserve">Once all required application steps have been completed, the Secretary of the Department of Health grants a voluntary assisted dying permit. </w:t>
      </w:r>
      <w:r w:rsidR="00C12D51">
        <w:t>Then</w:t>
      </w:r>
      <w:r w:rsidR="004653C1">
        <w:t xml:space="preserve"> </w:t>
      </w:r>
      <w:r>
        <w:t>the applicant decide</w:t>
      </w:r>
      <w:r w:rsidR="004653C1">
        <w:t>s</w:t>
      </w:r>
      <w:r>
        <w:t xml:space="preserve"> if, and when, they want to access the voluntary assisted dying substance.</w:t>
      </w:r>
    </w:p>
    <w:p w14:paraId="18318AEF" w14:textId="77777777" w:rsidR="00D63431" w:rsidRDefault="00D63431" w:rsidP="00D63431">
      <w:pPr>
        <w:pStyle w:val="Heading2"/>
      </w:pPr>
      <w:r>
        <w:t xml:space="preserve">Statewide Pharmacy Service </w:t>
      </w:r>
    </w:p>
    <w:p w14:paraId="3FABBFC7" w14:textId="2C5C440D" w:rsidR="00D63431" w:rsidRDefault="00D63431" w:rsidP="00D63431">
      <w:pPr>
        <w:pStyle w:val="SCVbody"/>
      </w:pPr>
      <w:r>
        <w:t xml:space="preserve">The </w:t>
      </w:r>
      <w:r w:rsidR="00840388">
        <w:t>P</w:t>
      </w:r>
      <w:r>
        <w:t xml:space="preserve">harmacy </w:t>
      </w:r>
      <w:r w:rsidR="00840388">
        <w:t>S</w:t>
      </w:r>
      <w:r>
        <w:t>ervice continues to develop and respond to the needs of Victorians, and during 2021-22 increase</w:t>
      </w:r>
      <w:r w:rsidR="00C551C8">
        <w:t>d the training of p</w:t>
      </w:r>
      <w:r>
        <w:t>harmacists and administration support. This expansion</w:t>
      </w:r>
      <w:r w:rsidR="00746DBB">
        <w:t xml:space="preserve"> </w:t>
      </w:r>
      <w:r w:rsidR="00DB7961">
        <w:t>ensured the Pharmacy Service</w:t>
      </w:r>
      <w:r>
        <w:t xml:space="preserve"> continue</w:t>
      </w:r>
      <w:r w:rsidR="00C551C8">
        <w:t>s</w:t>
      </w:r>
      <w:r>
        <w:t xml:space="preserve"> to provide a sustainable, timely, patient-</w:t>
      </w:r>
      <w:r w:rsidR="0046038B">
        <w:t>centred</w:t>
      </w:r>
      <w:r>
        <w:t xml:space="preserve"> service. </w:t>
      </w:r>
    </w:p>
    <w:p w14:paraId="3AE8FDAD" w14:textId="79690B16" w:rsidR="00D63431" w:rsidRDefault="00D63431" w:rsidP="00D63431">
      <w:pPr>
        <w:pStyle w:val="SCVbody"/>
      </w:pPr>
      <w:r>
        <w:t xml:space="preserve">The </w:t>
      </w:r>
      <w:r w:rsidR="00FC5587">
        <w:t>P</w:t>
      </w:r>
      <w:r>
        <w:t xml:space="preserve">harmacy </w:t>
      </w:r>
      <w:r w:rsidR="00FC5587">
        <w:t>S</w:t>
      </w:r>
      <w:r>
        <w:t>ervice dispenses the voluntary assisted dying substance to each applicant at a time and location of the</w:t>
      </w:r>
      <w:r w:rsidR="0046038B">
        <w:t xml:space="preserve"> person’s</w:t>
      </w:r>
      <w:r>
        <w:t xml:space="preserve"> choosing. To do this, pharmacists travel throughout the </w:t>
      </w:r>
      <w:r w:rsidR="00746DBB">
        <w:t>s</w:t>
      </w:r>
      <w:r>
        <w:t>tate to provide education and support to applicants, their families</w:t>
      </w:r>
      <w:r w:rsidR="0BBCCA14">
        <w:t>,</w:t>
      </w:r>
      <w:r>
        <w:t xml:space="preserve"> and medical practitioners. They also dispose of any unused substance returned by the contact person or medical practitioner. </w:t>
      </w:r>
    </w:p>
    <w:p w14:paraId="17589B29" w14:textId="63695A84" w:rsidR="00D63431" w:rsidRPr="004F3DB6" w:rsidRDefault="00D63431" w:rsidP="00D63431">
      <w:pPr>
        <w:pStyle w:val="SCVbody"/>
      </w:pPr>
      <w:r w:rsidRPr="004F3DB6">
        <w:t>During 202</w:t>
      </w:r>
      <w:r w:rsidR="00B42AA9" w:rsidRPr="004F3DB6">
        <w:t>2</w:t>
      </w:r>
      <w:r w:rsidR="00CB5F39" w:rsidRPr="004F3DB6">
        <w:t>–</w:t>
      </w:r>
      <w:r w:rsidRPr="004F3DB6">
        <w:t>2</w:t>
      </w:r>
      <w:r w:rsidR="00B42AA9" w:rsidRPr="004F3DB6">
        <w:t>3</w:t>
      </w:r>
      <w:r w:rsidR="0018674E">
        <w:t>*</w:t>
      </w:r>
      <w:r w:rsidRPr="004F3DB6">
        <w:t xml:space="preserve">: </w:t>
      </w:r>
    </w:p>
    <w:p w14:paraId="3D45280C" w14:textId="7196DE62" w:rsidR="00D63431" w:rsidRPr="004F3DB6" w:rsidRDefault="00B42AA9" w:rsidP="004F3DB6">
      <w:pPr>
        <w:pStyle w:val="SCVbullet1"/>
      </w:pPr>
      <w:r w:rsidRPr="004F3DB6">
        <w:t xml:space="preserve">89 </w:t>
      </w:r>
      <w:r w:rsidR="00BF7A11">
        <w:t>percent</w:t>
      </w:r>
      <w:r w:rsidR="00D63431" w:rsidRPr="004F3DB6">
        <w:t xml:space="preserve"> of applicants had the substance provided on </w:t>
      </w:r>
      <w:r w:rsidR="005C10AB" w:rsidRPr="004F3DB6">
        <w:t>their preferred delivery day</w:t>
      </w:r>
    </w:p>
    <w:p w14:paraId="211E1806" w14:textId="43DE555B" w:rsidR="00D63431" w:rsidRPr="004F3DB6" w:rsidRDefault="00D63431" w:rsidP="004F3DB6">
      <w:pPr>
        <w:pStyle w:val="SCVbullet1"/>
      </w:pPr>
      <w:r w:rsidRPr="004F3DB6">
        <w:t>9</w:t>
      </w:r>
      <w:r w:rsidR="00B42AA9" w:rsidRPr="004F3DB6">
        <w:t>9</w:t>
      </w:r>
      <w:r w:rsidRPr="004F3DB6">
        <w:t xml:space="preserve"> </w:t>
      </w:r>
      <w:r w:rsidR="00BF7A11">
        <w:t>percent</w:t>
      </w:r>
      <w:r w:rsidRPr="004F3DB6">
        <w:t xml:space="preserve"> of applicants had the substance provided within two business days of their preferred delivery day</w:t>
      </w:r>
    </w:p>
    <w:p w14:paraId="1A8C527B" w14:textId="437D5DE6" w:rsidR="00D63431" w:rsidRPr="004F3DB6" w:rsidRDefault="00B42AA9" w:rsidP="004F3DB6">
      <w:pPr>
        <w:pStyle w:val="SCVbullet1"/>
      </w:pPr>
      <w:r w:rsidRPr="004F3DB6">
        <w:t xml:space="preserve">68 </w:t>
      </w:r>
      <w:r w:rsidR="00BF7A11">
        <w:t>percent</w:t>
      </w:r>
      <w:r w:rsidR="00D63431" w:rsidRPr="004F3DB6">
        <w:t xml:space="preserve"> of </w:t>
      </w:r>
      <w:r w:rsidRPr="004F3DB6">
        <w:t xml:space="preserve">dispenses </w:t>
      </w:r>
      <w:r w:rsidR="00BB2C6A" w:rsidRPr="004F3DB6">
        <w:t>were</w:t>
      </w:r>
      <w:r w:rsidR="00D63431" w:rsidRPr="004F3DB6">
        <w:t xml:space="preserve"> to metropolitan applicants</w:t>
      </w:r>
    </w:p>
    <w:p w14:paraId="14450A49" w14:textId="2A351191" w:rsidR="00D63431" w:rsidRPr="004F3DB6" w:rsidRDefault="00B42AA9" w:rsidP="004F3DB6">
      <w:pPr>
        <w:pStyle w:val="SCVbullet1"/>
      </w:pPr>
      <w:r w:rsidRPr="004F3DB6">
        <w:t xml:space="preserve">32 </w:t>
      </w:r>
      <w:r w:rsidR="00BF7A11">
        <w:t>percent</w:t>
      </w:r>
      <w:r w:rsidR="00D63431" w:rsidRPr="004F3DB6">
        <w:t xml:space="preserve"> of </w:t>
      </w:r>
      <w:r w:rsidRPr="004F3DB6">
        <w:t xml:space="preserve">dispenses </w:t>
      </w:r>
      <w:r w:rsidR="00BB2C6A" w:rsidRPr="004F3DB6">
        <w:t>were</w:t>
      </w:r>
      <w:r w:rsidR="00D63431" w:rsidRPr="004F3DB6">
        <w:t xml:space="preserve"> to regional applicants</w:t>
      </w:r>
      <w:r w:rsidR="00D24E10" w:rsidRPr="004F3DB6">
        <w:t>.</w:t>
      </w:r>
      <w:r w:rsidR="00D63431" w:rsidRPr="004F3DB6">
        <w:t xml:space="preserve"> </w:t>
      </w:r>
    </w:p>
    <w:p w14:paraId="0BC7729A" w14:textId="50EFA1BF" w:rsidR="004551C4" w:rsidRPr="00C31C3F" w:rsidRDefault="004551C4" w:rsidP="00D63431">
      <w:pPr>
        <w:pStyle w:val="SCVbody"/>
        <w:rPr>
          <w:sz w:val="16"/>
          <w:szCs w:val="16"/>
        </w:rPr>
      </w:pPr>
      <w:r w:rsidRPr="00C31C3F">
        <w:rPr>
          <w:sz w:val="16"/>
          <w:szCs w:val="16"/>
        </w:rPr>
        <w:t xml:space="preserve">* These figures represent all pharmacy visits to applicants and medical practitioners with a permit who have requested to receive the substance. It may not result in the dispensing of the substance due to patient choice or deterioration. </w:t>
      </w:r>
    </w:p>
    <w:p w14:paraId="37A83E94" w14:textId="48309B6D" w:rsidR="00D63431" w:rsidRPr="004F3DB6" w:rsidRDefault="00D63431" w:rsidP="00D63431">
      <w:pPr>
        <w:pStyle w:val="SCVbody"/>
      </w:pPr>
      <w:r w:rsidRPr="004F3DB6">
        <w:t>Feedback provided by contact people and applicants about the pharmacy service enables continuous performance monitoring and evaluation. Feedback from those who provided a response showed:</w:t>
      </w:r>
    </w:p>
    <w:p w14:paraId="4C75861D" w14:textId="6E301475" w:rsidR="00D63431" w:rsidRPr="004F3DB6" w:rsidRDefault="00D63431" w:rsidP="004F3DB6">
      <w:pPr>
        <w:pStyle w:val="SCVbullet1"/>
      </w:pPr>
      <w:r w:rsidRPr="004F3DB6">
        <w:t>9</w:t>
      </w:r>
      <w:r w:rsidR="00336A02">
        <w:t>7</w:t>
      </w:r>
      <w:r w:rsidRPr="004F3DB6">
        <w:t xml:space="preserve"> </w:t>
      </w:r>
      <w:r w:rsidR="00BF7A11">
        <w:t>percent</w:t>
      </w:r>
      <w:r w:rsidRPr="004F3DB6">
        <w:t xml:space="preserve"> reported excellent service from the pharmacist(s)</w:t>
      </w:r>
    </w:p>
    <w:p w14:paraId="6F3C1DB2" w14:textId="458DC118" w:rsidR="00D63431" w:rsidRDefault="00D63431" w:rsidP="004F3DB6">
      <w:pPr>
        <w:pStyle w:val="SCVbullet1"/>
      </w:pPr>
      <w:r w:rsidRPr="004F3DB6">
        <w:t>9</w:t>
      </w:r>
      <w:r w:rsidR="00336A02">
        <w:t>1</w:t>
      </w:r>
      <w:r w:rsidRPr="004F3DB6">
        <w:t xml:space="preserve"> </w:t>
      </w:r>
      <w:r w:rsidR="00BF7A11">
        <w:t>percent</w:t>
      </w:r>
      <w:r w:rsidRPr="004F3DB6">
        <w:t xml:space="preserve"> said the pharmacist visited at a time that suited them. </w:t>
      </w:r>
    </w:p>
    <w:p w14:paraId="32D9AA50" w14:textId="77777777" w:rsidR="00336A02" w:rsidRDefault="00336A02" w:rsidP="00336A02">
      <w:pPr>
        <w:pStyle w:val="SCVbullet1"/>
        <w:numPr>
          <w:ilvl w:val="0"/>
          <w:numId w:val="0"/>
        </w:numPr>
        <w:rPr>
          <w:rFonts w:eastAsia="Times" w:cs="Times New Roman"/>
          <w:color w:val="0063A5" w:themeColor="text2"/>
        </w:rPr>
      </w:pPr>
    </w:p>
    <w:p w14:paraId="2809C715" w14:textId="77777777" w:rsidR="00336A02" w:rsidRDefault="00336A02" w:rsidP="00336A02">
      <w:pPr>
        <w:pStyle w:val="SCVbullet1"/>
        <w:numPr>
          <w:ilvl w:val="0"/>
          <w:numId w:val="0"/>
        </w:numPr>
        <w:rPr>
          <w:rFonts w:eastAsia="Times" w:cs="Times New Roman"/>
          <w:color w:val="0063A5" w:themeColor="text2"/>
        </w:rPr>
      </w:pPr>
    </w:p>
    <w:p w14:paraId="6758CE09" w14:textId="77777777" w:rsidR="00336A02" w:rsidRDefault="00336A02" w:rsidP="00336A02">
      <w:pPr>
        <w:pStyle w:val="SCVbullet1"/>
        <w:numPr>
          <w:ilvl w:val="0"/>
          <w:numId w:val="0"/>
        </w:numPr>
        <w:rPr>
          <w:rFonts w:eastAsia="Times" w:cs="Times New Roman"/>
          <w:color w:val="0063A5" w:themeColor="text2"/>
        </w:rPr>
      </w:pPr>
    </w:p>
    <w:p w14:paraId="549F3933" w14:textId="77777777" w:rsidR="00336A02" w:rsidRDefault="00336A02" w:rsidP="00336A02">
      <w:pPr>
        <w:pStyle w:val="SCVbullet1"/>
        <w:numPr>
          <w:ilvl w:val="0"/>
          <w:numId w:val="0"/>
        </w:numPr>
        <w:rPr>
          <w:rFonts w:eastAsia="Times" w:cs="Times New Roman"/>
          <w:color w:val="0063A5" w:themeColor="text2"/>
        </w:rPr>
      </w:pPr>
    </w:p>
    <w:p w14:paraId="5ACED9A7" w14:textId="77777777" w:rsidR="00336A02" w:rsidRDefault="00336A02" w:rsidP="00336A02">
      <w:pPr>
        <w:pStyle w:val="SCVbullet1"/>
        <w:numPr>
          <w:ilvl w:val="0"/>
          <w:numId w:val="0"/>
        </w:numPr>
        <w:rPr>
          <w:rFonts w:eastAsia="Times" w:cs="Times New Roman"/>
          <w:color w:val="0063A5" w:themeColor="text2"/>
        </w:rPr>
      </w:pPr>
    </w:p>
    <w:p w14:paraId="74E61A49" w14:textId="77777777" w:rsidR="009648A9" w:rsidRDefault="009648A9" w:rsidP="00336A02">
      <w:pPr>
        <w:pStyle w:val="SCVbullet1"/>
        <w:numPr>
          <w:ilvl w:val="0"/>
          <w:numId w:val="0"/>
        </w:numPr>
        <w:rPr>
          <w:rFonts w:eastAsia="Times" w:cs="Times New Roman"/>
          <w:color w:val="0063A5" w:themeColor="text2"/>
        </w:rPr>
      </w:pPr>
    </w:p>
    <w:p w14:paraId="56962D70" w14:textId="782D5A98" w:rsidR="00336A02" w:rsidRPr="0047251F" w:rsidRDefault="00336A02" w:rsidP="0047251F">
      <w:pPr>
        <w:rPr>
          <w:rFonts w:eastAsia="Times" w:cs="Times New Roman"/>
          <w:color w:val="0063A5" w:themeColor="text2"/>
          <w:sz w:val="19"/>
          <w:szCs w:val="19"/>
        </w:rPr>
      </w:pPr>
      <w:r w:rsidRPr="0047251F">
        <w:rPr>
          <w:rFonts w:eastAsia="Times" w:cs="Times New Roman"/>
          <w:color w:val="0063A5" w:themeColor="text2"/>
          <w:sz w:val="19"/>
          <w:szCs w:val="19"/>
        </w:rPr>
        <w:t xml:space="preserve">Both my wife and I were overwhelmed with this experience. Kind and meticulous pharmacists who ensured I understood the process. Demonstrations and written information outstanding. Thank you for the opportunity to end my suffering on my own terms with dignity. I feel no pressure to use </w:t>
      </w:r>
      <w:r w:rsidR="00615946" w:rsidRPr="0047251F">
        <w:rPr>
          <w:rFonts w:eastAsia="Times" w:cs="Times New Roman"/>
          <w:color w:val="0063A5" w:themeColor="text2"/>
          <w:sz w:val="19"/>
          <w:szCs w:val="19"/>
        </w:rPr>
        <w:t>[the substance]</w:t>
      </w:r>
      <w:r w:rsidRPr="0047251F">
        <w:rPr>
          <w:rFonts w:eastAsia="Times" w:cs="Times New Roman"/>
          <w:color w:val="0063A5" w:themeColor="text2"/>
          <w:sz w:val="19"/>
          <w:szCs w:val="19"/>
        </w:rPr>
        <w:t xml:space="preserve"> and will remember you both</w:t>
      </w:r>
      <w:r w:rsidR="00286BDE">
        <w:rPr>
          <w:rFonts w:eastAsia="Times" w:cs="Times New Roman"/>
          <w:color w:val="0063A5" w:themeColor="text2"/>
          <w:sz w:val="19"/>
          <w:szCs w:val="19"/>
        </w:rPr>
        <w:t>,</w:t>
      </w:r>
      <w:r w:rsidRPr="0047251F">
        <w:rPr>
          <w:rFonts w:eastAsia="Times" w:cs="Times New Roman"/>
          <w:color w:val="0063A5" w:themeColor="text2"/>
          <w:sz w:val="19"/>
          <w:szCs w:val="19"/>
        </w:rPr>
        <w:t xml:space="preserve"> as my wife will</w:t>
      </w:r>
      <w:r w:rsidR="00574618">
        <w:rPr>
          <w:rFonts w:eastAsia="Times" w:cs="Times New Roman"/>
          <w:color w:val="0063A5" w:themeColor="text2"/>
          <w:sz w:val="19"/>
          <w:szCs w:val="19"/>
        </w:rPr>
        <w:t>,</w:t>
      </w:r>
      <w:r w:rsidRPr="0047251F">
        <w:rPr>
          <w:rFonts w:eastAsia="Times" w:cs="Times New Roman"/>
          <w:color w:val="0063A5" w:themeColor="text2"/>
          <w:sz w:val="19"/>
          <w:szCs w:val="19"/>
        </w:rPr>
        <w:t xml:space="preserve"> for your act of humanity and kindness. </w:t>
      </w:r>
      <w:r w:rsidRPr="0047251F">
        <w:rPr>
          <w:rFonts w:eastAsia="Times" w:cs="Times New Roman"/>
          <w:b/>
          <w:color w:val="0063A5" w:themeColor="text2"/>
          <w:sz w:val="19"/>
          <w:szCs w:val="19"/>
        </w:rPr>
        <w:t>Service user</w:t>
      </w:r>
    </w:p>
    <w:p w14:paraId="4C85B403" w14:textId="5029BCF8" w:rsidR="00336A02" w:rsidRPr="0047251F" w:rsidRDefault="00336A02" w:rsidP="0047251F">
      <w:pPr>
        <w:rPr>
          <w:rFonts w:eastAsia="Times" w:cs="Times New Roman"/>
          <w:color w:val="0063A5" w:themeColor="text2"/>
          <w:sz w:val="19"/>
          <w:szCs w:val="19"/>
        </w:rPr>
      </w:pPr>
      <w:r w:rsidRPr="0047251F">
        <w:rPr>
          <w:rFonts w:eastAsia="Times" w:cs="Times New Roman"/>
          <w:color w:val="0063A5" w:themeColor="text2"/>
          <w:sz w:val="19"/>
          <w:szCs w:val="19"/>
        </w:rPr>
        <w:t xml:space="preserve">The whole experience was calm and informative. Two lovely people who valued my beliefs made me feel comfortable. </w:t>
      </w:r>
      <w:r w:rsidRPr="0047251F">
        <w:rPr>
          <w:rFonts w:eastAsia="Times" w:cs="Times New Roman"/>
          <w:b/>
          <w:color w:val="0063A5" w:themeColor="text2"/>
          <w:sz w:val="19"/>
          <w:szCs w:val="19"/>
        </w:rPr>
        <w:t>Service user</w:t>
      </w:r>
    </w:p>
    <w:p w14:paraId="4057B14E" w14:textId="7801BFF6" w:rsidR="00336A02" w:rsidRPr="0047251F" w:rsidRDefault="00336A02" w:rsidP="0047251F">
      <w:pPr>
        <w:rPr>
          <w:rFonts w:eastAsia="Times" w:cs="Times New Roman"/>
          <w:color w:val="0063A5" w:themeColor="text2"/>
          <w:sz w:val="19"/>
          <w:szCs w:val="19"/>
        </w:rPr>
      </w:pPr>
      <w:r w:rsidRPr="0047251F">
        <w:rPr>
          <w:rFonts w:eastAsia="Times" w:cs="Times New Roman"/>
          <w:color w:val="0063A5" w:themeColor="text2"/>
          <w:sz w:val="19"/>
          <w:szCs w:val="19"/>
        </w:rPr>
        <w:t xml:space="preserve">My wife and I are very grateful to the team for coming to our home and taking us through step by step of the process. From their demonstration of what is involved in the preparation, to their patience with answering our questions. The simplicity of the Patient Information Booklet was easy to understand and will definitely be a help when the time comes. The bottles marked with 1 hour and the one with 30 minutes is so easy to understand, when I'm sure the mind will be racing. Thank you for giving me this choice of a peaceful ending, to a life well lived. </w:t>
      </w:r>
      <w:r w:rsidRPr="0047251F">
        <w:rPr>
          <w:rFonts w:eastAsia="Times" w:cs="Times New Roman"/>
          <w:b/>
          <w:color w:val="0063A5" w:themeColor="text2"/>
          <w:sz w:val="19"/>
          <w:szCs w:val="19"/>
        </w:rPr>
        <w:t>Service user</w:t>
      </w:r>
    </w:p>
    <w:p w14:paraId="3DDCFB1B" w14:textId="77777777" w:rsidR="00336A02" w:rsidRPr="004F3DB6" w:rsidRDefault="00336A02" w:rsidP="004F3DB6">
      <w:pPr>
        <w:pStyle w:val="SCVbullet1"/>
        <w:numPr>
          <w:ilvl w:val="0"/>
          <w:numId w:val="0"/>
        </w:numPr>
      </w:pPr>
    </w:p>
    <w:p w14:paraId="48CB2F61" w14:textId="77777777" w:rsidR="00336A02" w:rsidRDefault="00336A02" w:rsidP="00D63431">
      <w:pPr>
        <w:pStyle w:val="Heading1"/>
        <w:sectPr w:rsidR="00336A02" w:rsidSect="004F3DB6">
          <w:type w:val="continuous"/>
          <w:pgSz w:w="11906" w:h="16838" w:code="9"/>
          <w:pgMar w:top="3402" w:right="851" w:bottom="1361" w:left="851" w:header="851" w:footer="851" w:gutter="0"/>
          <w:cols w:num="2" w:space="284"/>
          <w:docGrid w:linePitch="360"/>
        </w:sectPr>
      </w:pPr>
    </w:p>
    <w:p w14:paraId="375656EB" w14:textId="59825625" w:rsidR="00D63431" w:rsidRDefault="00D63431" w:rsidP="00F772A6">
      <w:pPr>
        <w:pStyle w:val="Heading1"/>
        <w:rPr>
          <w:lang w:eastAsia="en-US"/>
        </w:rPr>
        <w:sectPr w:rsidR="00D63431" w:rsidSect="00EB29C3">
          <w:type w:val="continuous"/>
          <w:pgSz w:w="11906" w:h="16838" w:code="9"/>
          <w:pgMar w:top="3402" w:right="851" w:bottom="1361" w:left="851" w:header="851" w:footer="851" w:gutter="0"/>
          <w:cols w:space="284"/>
          <w:docGrid w:linePitch="360"/>
        </w:sectPr>
      </w:pPr>
      <w:r>
        <w:t>Death</w:t>
      </w:r>
      <w:r w:rsidR="00F772A6">
        <w:t>s</w:t>
      </w:r>
    </w:p>
    <w:p w14:paraId="06881907" w14:textId="481AEFAD" w:rsidR="00D63431" w:rsidRPr="0049563E" w:rsidRDefault="001137C8" w:rsidP="00D63431">
      <w:pPr>
        <w:pStyle w:val="SCVbody"/>
        <w:rPr>
          <w:lang w:eastAsia="en-US"/>
        </w:rPr>
      </w:pPr>
      <w:r>
        <w:rPr>
          <w:lang w:eastAsia="en-US"/>
        </w:rPr>
        <w:t>Since the commencement of the Act</w:t>
      </w:r>
      <w:r w:rsidR="00B46F15" w:rsidRPr="0049563E">
        <w:rPr>
          <w:lang w:eastAsia="en-US"/>
        </w:rPr>
        <w:t>,</w:t>
      </w:r>
      <w:r w:rsidR="00D63431" w:rsidRPr="0049563E">
        <w:rPr>
          <w:lang w:eastAsia="en-US"/>
        </w:rPr>
        <w:t xml:space="preserve"> </w:t>
      </w:r>
      <w:r w:rsidR="00F96CC6" w:rsidRPr="0049563E">
        <w:rPr>
          <w:lang w:eastAsia="en-US"/>
        </w:rPr>
        <w:t xml:space="preserve">1344 </w:t>
      </w:r>
      <w:r w:rsidR="00D63431" w:rsidRPr="0049563E">
        <w:rPr>
          <w:lang w:eastAsia="en-US"/>
        </w:rPr>
        <w:t xml:space="preserve">applicants who were issued with a permit for self-administration or practitioner administration of a voluntary assisted dying substance subsequently died. </w:t>
      </w:r>
      <w:r w:rsidR="00EE69DD">
        <w:rPr>
          <w:lang w:eastAsia="en-US"/>
        </w:rPr>
        <w:t xml:space="preserve">Of these, </w:t>
      </w:r>
      <w:r w:rsidR="0067074B">
        <w:rPr>
          <w:lang w:eastAsia="en-US"/>
        </w:rPr>
        <w:t xml:space="preserve">775 died after self-administration, 137 after practitioner administration and 430 without administration of the substance. </w:t>
      </w:r>
    </w:p>
    <w:p w14:paraId="36C8EE2E" w14:textId="4F67417C" w:rsidR="00250860" w:rsidRPr="0049563E" w:rsidRDefault="00250860" w:rsidP="00250860">
      <w:pPr>
        <w:pStyle w:val="SCVbody"/>
        <w:rPr>
          <w:lang w:eastAsia="en-US"/>
        </w:rPr>
      </w:pPr>
      <w:r w:rsidRPr="0049563E">
        <w:rPr>
          <w:lang w:eastAsia="en-US"/>
        </w:rPr>
        <w:t>Practitioner administration permits may be applied for when an applicant is physically incapable of self-administration or digestion of the substance.</w:t>
      </w:r>
    </w:p>
    <w:p w14:paraId="2E34D0D3" w14:textId="06A1B301" w:rsidR="00D63431" w:rsidRPr="0049563E" w:rsidRDefault="00D63431" w:rsidP="00D63431">
      <w:pPr>
        <w:pStyle w:val="SCVbody"/>
        <w:rPr>
          <w:lang w:eastAsia="en-US"/>
        </w:rPr>
      </w:pPr>
      <w:r w:rsidRPr="0049563E">
        <w:rPr>
          <w:lang w:eastAsia="en-US"/>
        </w:rPr>
        <w:t>Among the permit holders who died:</w:t>
      </w:r>
    </w:p>
    <w:p w14:paraId="5B7BE9B4" w14:textId="0AD8CC50" w:rsidR="00D63431" w:rsidRPr="004F3DB6" w:rsidRDefault="00D63431" w:rsidP="004F3DB6">
      <w:pPr>
        <w:pStyle w:val="SCVbullet1"/>
        <w:rPr>
          <w:lang w:eastAsia="en-US"/>
        </w:rPr>
      </w:pPr>
      <w:r w:rsidRPr="004F3DB6">
        <w:rPr>
          <w:lang w:eastAsia="en-US"/>
        </w:rPr>
        <w:t>5</w:t>
      </w:r>
      <w:r w:rsidR="00F96CC6" w:rsidRPr="004F3DB6">
        <w:rPr>
          <w:lang w:eastAsia="en-US"/>
        </w:rPr>
        <w:t>8</w:t>
      </w:r>
      <w:r w:rsidR="009D7017" w:rsidRPr="004F3DB6">
        <w:rPr>
          <w:lang w:eastAsia="en-US"/>
        </w:rPr>
        <w:t xml:space="preserve"> </w:t>
      </w:r>
      <w:r w:rsidR="00BF7A11">
        <w:rPr>
          <w:lang w:eastAsia="en-US"/>
        </w:rPr>
        <w:t>percent</w:t>
      </w:r>
      <w:r w:rsidRPr="004F3DB6">
        <w:rPr>
          <w:lang w:eastAsia="en-US"/>
        </w:rPr>
        <w:t xml:space="preserve"> died through self-administration of a voluntary assisted dying substance</w:t>
      </w:r>
    </w:p>
    <w:p w14:paraId="37FCF579" w14:textId="2E961766" w:rsidR="00D63431" w:rsidRPr="004F3DB6" w:rsidRDefault="00D63431" w:rsidP="004F3DB6">
      <w:pPr>
        <w:pStyle w:val="SCVbullet1"/>
        <w:rPr>
          <w:lang w:eastAsia="en-US"/>
        </w:rPr>
      </w:pPr>
      <w:r w:rsidRPr="004F3DB6">
        <w:rPr>
          <w:lang w:eastAsia="en-US"/>
        </w:rPr>
        <w:t>10</w:t>
      </w:r>
      <w:r w:rsidR="009D7017" w:rsidRPr="004F3DB6">
        <w:rPr>
          <w:lang w:eastAsia="en-US"/>
        </w:rPr>
        <w:t xml:space="preserve"> </w:t>
      </w:r>
      <w:r w:rsidR="00BF7A11">
        <w:rPr>
          <w:lang w:eastAsia="en-US"/>
        </w:rPr>
        <w:t>percent</w:t>
      </w:r>
      <w:r w:rsidRPr="004F3DB6">
        <w:rPr>
          <w:lang w:eastAsia="en-US"/>
        </w:rPr>
        <w:t xml:space="preserve"> died by administration of a voluntary assisted dying substance by a medical practitioner</w:t>
      </w:r>
    </w:p>
    <w:p w14:paraId="30E8B32B" w14:textId="31F102F0" w:rsidR="00D63431" w:rsidRPr="004F3DB6" w:rsidRDefault="00D63431" w:rsidP="004F3DB6">
      <w:pPr>
        <w:pStyle w:val="SCVbullet1"/>
        <w:rPr>
          <w:lang w:eastAsia="en-US"/>
        </w:rPr>
      </w:pPr>
      <w:r w:rsidRPr="004F3DB6">
        <w:rPr>
          <w:lang w:eastAsia="en-US"/>
        </w:rPr>
        <w:t>32</w:t>
      </w:r>
      <w:r w:rsidR="009D7017" w:rsidRPr="004F3DB6">
        <w:rPr>
          <w:lang w:eastAsia="en-US"/>
        </w:rPr>
        <w:t xml:space="preserve"> </w:t>
      </w:r>
      <w:r w:rsidR="00BF7A11">
        <w:rPr>
          <w:lang w:eastAsia="en-US"/>
        </w:rPr>
        <w:t>percent</w:t>
      </w:r>
      <w:r w:rsidRPr="004F3DB6">
        <w:rPr>
          <w:lang w:eastAsia="en-US"/>
        </w:rPr>
        <w:t xml:space="preserve"> died without the administration of a voluntary assisted dying substance </w:t>
      </w:r>
    </w:p>
    <w:p w14:paraId="1E850FAB" w14:textId="79823E73" w:rsidR="00D63431" w:rsidRPr="0049563E" w:rsidRDefault="00D63431" w:rsidP="00D63431">
      <w:pPr>
        <w:pStyle w:val="SCVbody"/>
        <w:rPr>
          <w:lang w:eastAsia="en-US"/>
        </w:rPr>
      </w:pPr>
      <w:r w:rsidRPr="0049563E">
        <w:rPr>
          <w:lang w:eastAsia="en-US"/>
        </w:rPr>
        <w:t xml:space="preserve">These proportions have been stable over time, although the number of people granted permits </w:t>
      </w:r>
      <w:r w:rsidR="0049563E">
        <w:rPr>
          <w:lang w:eastAsia="en-US"/>
        </w:rPr>
        <w:t xml:space="preserve">and taking the substance </w:t>
      </w:r>
      <w:r w:rsidRPr="0049563E">
        <w:rPr>
          <w:lang w:eastAsia="en-US"/>
        </w:rPr>
        <w:t>has increased each year since the Act commenced.</w:t>
      </w:r>
      <w:r w:rsidR="00F96CC6" w:rsidRPr="0049563E">
        <w:rPr>
          <w:lang w:eastAsia="en-US"/>
        </w:rPr>
        <w:t xml:space="preserve"> </w:t>
      </w:r>
    </w:p>
    <w:p w14:paraId="75A0FB95" w14:textId="4473FADC" w:rsidR="00D63431" w:rsidRPr="0049563E" w:rsidRDefault="00D63431" w:rsidP="00D63431">
      <w:pPr>
        <w:pStyle w:val="SCVbody"/>
        <w:rPr>
          <w:lang w:eastAsia="en-US"/>
        </w:rPr>
        <w:sectPr w:rsidR="00D63431" w:rsidRPr="0049563E" w:rsidSect="00EB29C3">
          <w:type w:val="continuous"/>
          <w:pgSz w:w="11906" w:h="16838" w:code="9"/>
          <w:pgMar w:top="3402" w:right="851" w:bottom="1361" w:left="851" w:header="851" w:footer="851" w:gutter="0"/>
          <w:cols w:num="2" w:space="284"/>
          <w:docGrid w:linePitch="360"/>
        </w:sectPr>
      </w:pPr>
    </w:p>
    <w:p w14:paraId="40ED1565" w14:textId="0C0F1C71" w:rsidR="002C630A" w:rsidRDefault="00D63431" w:rsidP="00D63431">
      <w:pPr>
        <w:pStyle w:val="SCVfigurecaption"/>
        <w:rPr>
          <w:lang w:eastAsia="en-US"/>
        </w:rPr>
        <w:sectPr w:rsidR="002C630A" w:rsidSect="004F3DB6">
          <w:type w:val="continuous"/>
          <w:pgSz w:w="11906" w:h="16838" w:code="9"/>
          <w:pgMar w:top="3402" w:right="851" w:bottom="1361" w:left="851" w:header="851" w:footer="851" w:gutter="0"/>
          <w:cols w:space="284"/>
          <w:docGrid w:linePitch="360"/>
        </w:sectPr>
      </w:pPr>
      <w:r w:rsidRPr="0049563E">
        <w:rPr>
          <w:lang w:eastAsia="en-US"/>
        </w:rPr>
        <w:t xml:space="preserve">Figure </w:t>
      </w:r>
      <w:r w:rsidR="00D828D4">
        <w:rPr>
          <w:lang w:eastAsia="en-US"/>
        </w:rPr>
        <w:t>7</w:t>
      </w:r>
      <w:r w:rsidRPr="0049563E">
        <w:rPr>
          <w:lang w:eastAsia="en-US"/>
        </w:rPr>
        <w:t xml:space="preserve">: Manner of death for all permit holders who died (n = </w:t>
      </w:r>
      <w:r w:rsidR="00F96CC6" w:rsidRPr="004F3DB6">
        <w:rPr>
          <w:lang w:eastAsia="en-US"/>
        </w:rPr>
        <w:t>1344</w:t>
      </w:r>
      <w:r w:rsidR="00F772A6">
        <w:rPr>
          <w:lang w:eastAsia="en-US"/>
        </w:rPr>
        <w:t>)</w:t>
      </w:r>
      <w:r w:rsidRPr="0049563E">
        <w:rPr>
          <w:lang w:eastAsia="en-US"/>
        </w:rPr>
        <w:t>*</w:t>
      </w:r>
    </w:p>
    <w:p w14:paraId="7A113D4E" w14:textId="01C0E37C" w:rsidR="004C4040" w:rsidRDefault="00D108A3" w:rsidP="00D108A3">
      <w:pPr>
        <w:pStyle w:val="SCVtablefigurenote"/>
        <w:rPr>
          <w:lang w:eastAsia="en-US"/>
        </w:rPr>
      </w:pPr>
      <w:r>
        <w:rPr>
          <w:noProof/>
          <w:lang w:eastAsia="en-US"/>
        </w:rPr>
        <w:drawing>
          <wp:inline distT="0" distB="0" distL="0" distR="0" wp14:anchorId="67314E25" wp14:editId="47BCA61F">
            <wp:extent cx="6058930" cy="314240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9082"/>
                    <a:stretch/>
                  </pic:blipFill>
                  <pic:spPr bwMode="auto">
                    <a:xfrm>
                      <a:off x="0" y="0"/>
                      <a:ext cx="6082441" cy="3154601"/>
                    </a:xfrm>
                    <a:prstGeom prst="rect">
                      <a:avLst/>
                    </a:prstGeom>
                    <a:noFill/>
                    <a:ln>
                      <a:noFill/>
                    </a:ln>
                    <a:extLst>
                      <a:ext uri="{53640926-AAD7-44D8-BBD7-CCE9431645EC}">
                        <a14:shadowObscured xmlns:a14="http://schemas.microsoft.com/office/drawing/2010/main"/>
                      </a:ext>
                    </a:extLst>
                  </pic:spPr>
                </pic:pic>
              </a:graphicData>
            </a:graphic>
          </wp:inline>
        </w:drawing>
      </w:r>
    </w:p>
    <w:p w14:paraId="5C6CD335" w14:textId="5B7FD640" w:rsidR="00A73B56" w:rsidRDefault="00A73B56" w:rsidP="00937D9F">
      <w:pPr>
        <w:pStyle w:val="SCVtablefigurenote"/>
        <w:rPr>
          <w:sz w:val="19"/>
          <w:szCs w:val="19"/>
          <w:lang w:eastAsia="en-US"/>
        </w:rPr>
        <w:sectPr w:rsidR="00A73B56" w:rsidSect="00A73B56">
          <w:type w:val="continuous"/>
          <w:pgSz w:w="11906" w:h="16838" w:code="9"/>
          <w:pgMar w:top="3402" w:right="851" w:bottom="1361" w:left="851" w:header="851" w:footer="851" w:gutter="0"/>
          <w:cols w:num="2" w:space="284"/>
          <w:docGrid w:linePitch="360"/>
        </w:sectPr>
      </w:pPr>
    </w:p>
    <w:p w14:paraId="7D92C1B7" w14:textId="5064F32F" w:rsidR="00D63431" w:rsidRDefault="00D63431" w:rsidP="00937D9F">
      <w:pPr>
        <w:pStyle w:val="SCVtablefigurenote"/>
        <w:rPr>
          <w:lang w:eastAsia="en-US"/>
        </w:rPr>
      </w:pPr>
      <w:r w:rsidRPr="00D63431">
        <w:rPr>
          <w:sz w:val="19"/>
          <w:szCs w:val="19"/>
          <w:lang w:eastAsia="en-US"/>
        </w:rPr>
        <w:t>*</w:t>
      </w:r>
      <w:r>
        <w:rPr>
          <w:lang w:eastAsia="en-US"/>
        </w:rPr>
        <w:t xml:space="preserve"> </w:t>
      </w:r>
      <w:r w:rsidRPr="00D63431">
        <w:rPr>
          <w:lang w:eastAsia="en-US"/>
        </w:rPr>
        <w:t xml:space="preserve">Note that data from 2018-19 has not been presented in this figure as only </w:t>
      </w:r>
      <w:r w:rsidR="005C7482">
        <w:rPr>
          <w:lang w:eastAsia="en-US"/>
        </w:rPr>
        <w:t>one</w:t>
      </w:r>
      <w:r w:rsidRPr="00D63431">
        <w:rPr>
          <w:lang w:eastAsia="en-US"/>
        </w:rPr>
        <w:t xml:space="preserve"> death occurred in the </w:t>
      </w:r>
      <w:r w:rsidR="005C7482">
        <w:rPr>
          <w:lang w:eastAsia="en-US"/>
        </w:rPr>
        <w:t>nine</w:t>
      </w:r>
      <w:r w:rsidRPr="00D63431">
        <w:rPr>
          <w:lang w:eastAsia="en-US"/>
        </w:rPr>
        <w:t xml:space="preserve"> days of operation of the Act in this </w:t>
      </w:r>
      <w:bookmarkStart w:id="13" w:name="_Int_tRe7Nc4V"/>
      <w:r w:rsidRPr="00D63431">
        <w:rPr>
          <w:lang w:eastAsia="en-US"/>
        </w:rPr>
        <w:t>financial year</w:t>
      </w:r>
      <w:bookmarkEnd w:id="13"/>
      <w:r w:rsidRPr="00D63431">
        <w:rPr>
          <w:lang w:eastAsia="en-US"/>
        </w:rPr>
        <w:t xml:space="preserve">. </w:t>
      </w:r>
      <w:r w:rsidR="00F96CC6">
        <w:rPr>
          <w:lang w:eastAsia="en-US"/>
        </w:rPr>
        <w:t>Two</w:t>
      </w:r>
      <w:r w:rsidRPr="00D63431">
        <w:rPr>
          <w:lang w:eastAsia="en-US"/>
        </w:rPr>
        <w:t xml:space="preserve"> permit holders who died recently have not yet had their manner of death reported to the Board.</w:t>
      </w:r>
    </w:p>
    <w:p w14:paraId="55EF705E" w14:textId="4BD234C1" w:rsidR="00A73B56" w:rsidRDefault="00A73B56">
      <w:pPr>
        <w:spacing w:line="280" w:lineRule="atLeast"/>
        <w:rPr>
          <w:lang w:eastAsia="en-US"/>
        </w:rPr>
        <w:sectPr w:rsidR="00A73B56" w:rsidSect="00A73B56">
          <w:type w:val="continuous"/>
          <w:pgSz w:w="11906" w:h="16838" w:code="9"/>
          <w:pgMar w:top="3402" w:right="851" w:bottom="1361" w:left="851" w:header="851" w:footer="851" w:gutter="0"/>
          <w:cols w:space="284"/>
          <w:docGrid w:linePitch="360"/>
        </w:sectPr>
      </w:pPr>
    </w:p>
    <w:p w14:paraId="3C11CF80" w14:textId="324F98B3" w:rsidR="00416469" w:rsidRDefault="00416469">
      <w:pPr>
        <w:spacing w:line="280" w:lineRule="atLeast"/>
        <w:rPr>
          <w:sz w:val="17"/>
          <w:szCs w:val="17"/>
          <w:lang w:eastAsia="en-US"/>
        </w:rPr>
      </w:pPr>
      <w:r>
        <w:rPr>
          <w:lang w:eastAsia="en-US"/>
        </w:rPr>
        <w:br w:type="page"/>
      </w:r>
    </w:p>
    <w:p w14:paraId="138C08F2" w14:textId="77777777" w:rsidR="00A73B56" w:rsidRDefault="00A73B56" w:rsidP="00A73B56">
      <w:pPr>
        <w:pStyle w:val="Heading2"/>
        <w:rPr>
          <w:rFonts w:asciiTheme="minorHAnsi" w:eastAsia="Times New Roman" w:hAnsiTheme="minorHAnsi" w:cstheme="minorHAnsi"/>
          <w:color w:val="0063A5" w:themeColor="text2"/>
          <w:sz w:val="19"/>
          <w:szCs w:val="18"/>
          <w:lang w:eastAsia="en-US"/>
        </w:rPr>
        <w:sectPr w:rsidR="00A73B56" w:rsidSect="00A73B56">
          <w:type w:val="continuous"/>
          <w:pgSz w:w="11906" w:h="16838" w:code="9"/>
          <w:pgMar w:top="3402" w:right="851" w:bottom="1361" w:left="851" w:header="851" w:footer="851" w:gutter="0"/>
          <w:cols w:num="2" w:space="284"/>
          <w:docGrid w:linePitch="360"/>
        </w:sectPr>
      </w:pPr>
    </w:p>
    <w:p w14:paraId="6076103D" w14:textId="25B99921" w:rsidR="00A73B56" w:rsidRPr="00E9767C" w:rsidRDefault="00A73B56" w:rsidP="00A73B56">
      <w:pPr>
        <w:pStyle w:val="Heading2"/>
        <w:rPr>
          <w:rFonts w:asciiTheme="minorHAnsi" w:eastAsia="Times New Roman" w:hAnsiTheme="minorHAnsi" w:cstheme="minorHAnsi"/>
          <w:color w:val="0063A5" w:themeColor="text2"/>
          <w:sz w:val="19"/>
          <w:szCs w:val="18"/>
          <w:lang w:eastAsia="en-US"/>
        </w:rPr>
      </w:pPr>
      <w:r w:rsidRPr="00A73B56">
        <w:rPr>
          <w:rFonts w:asciiTheme="minorHAnsi" w:eastAsia="Times New Roman" w:hAnsiTheme="minorHAnsi" w:cstheme="minorHAnsi"/>
          <w:color w:val="0063A5" w:themeColor="text2"/>
          <w:sz w:val="19"/>
          <w:szCs w:val="18"/>
          <w:lang w:eastAsia="en-US"/>
        </w:rPr>
        <w:t>Everyone involved in the program was amazing, the doctors, pharmacists, care navigators. Everyone went above and beyond. The doctors came on a Sunday</w:t>
      </w:r>
      <w:r w:rsidR="00F772A6">
        <w:rPr>
          <w:rFonts w:asciiTheme="minorHAnsi" w:eastAsia="Times New Roman" w:hAnsiTheme="minorHAnsi" w:cstheme="minorHAnsi"/>
          <w:color w:val="0063A5" w:themeColor="text2"/>
          <w:sz w:val="19"/>
          <w:szCs w:val="18"/>
          <w:lang w:eastAsia="en-US"/>
        </w:rPr>
        <w:t xml:space="preserve">. </w:t>
      </w:r>
      <w:r w:rsidRPr="00A73B56">
        <w:rPr>
          <w:rFonts w:asciiTheme="minorHAnsi" w:eastAsia="Times New Roman" w:hAnsiTheme="minorHAnsi" w:cstheme="minorHAnsi"/>
          <w:color w:val="0063A5" w:themeColor="text2"/>
          <w:sz w:val="19"/>
          <w:szCs w:val="18"/>
          <w:lang w:eastAsia="en-US"/>
        </w:rPr>
        <w:t xml:space="preserve">Their final wish was for the family to get the word out there about being able to access voluntary assisted dying. The option should be known to everyone who needs it. </w:t>
      </w:r>
      <w:r w:rsidRPr="00E9767C">
        <w:rPr>
          <w:rFonts w:asciiTheme="minorHAnsi" w:eastAsia="Times New Roman" w:hAnsiTheme="minorHAnsi" w:cstheme="minorHAnsi"/>
          <w:b/>
          <w:bCs/>
          <w:color w:val="0063A5" w:themeColor="text2"/>
          <w:sz w:val="19"/>
          <w:szCs w:val="18"/>
          <w:lang w:eastAsia="en-US"/>
        </w:rPr>
        <w:t>Contact person</w:t>
      </w:r>
    </w:p>
    <w:p w14:paraId="0EE70927" w14:textId="77777777" w:rsidR="00A73B56" w:rsidRPr="00A73B56" w:rsidRDefault="00A73B56" w:rsidP="00A73B56">
      <w:pPr>
        <w:pStyle w:val="Heading2"/>
        <w:rPr>
          <w:rFonts w:asciiTheme="minorHAnsi" w:eastAsia="Times New Roman" w:hAnsiTheme="minorHAnsi" w:cstheme="minorHAnsi"/>
          <w:color w:val="0063A5" w:themeColor="text2"/>
          <w:sz w:val="19"/>
          <w:szCs w:val="18"/>
          <w:lang w:eastAsia="en-US"/>
        </w:rPr>
      </w:pPr>
      <w:r w:rsidRPr="00A73B56">
        <w:rPr>
          <w:rFonts w:asciiTheme="minorHAnsi" w:eastAsia="Times New Roman" w:hAnsiTheme="minorHAnsi" w:cstheme="minorHAnsi"/>
          <w:color w:val="0063A5" w:themeColor="text2"/>
          <w:sz w:val="19"/>
          <w:szCs w:val="18"/>
          <w:lang w:eastAsia="en-US"/>
        </w:rPr>
        <w:t xml:space="preserve">Voluntary assisted dying should be discussed more openly in the community. Health care providers can’t mention it unless the patient brings it up. This means people can’t make informed decisions as they don’t have all the information - it's important for people to know it's an option. Whilst voluntary assisted dying is hard, I’ve watched people go through long illness due to cancer and this was so much better. I think it should be easier to access and it should have shorter processing times. </w:t>
      </w:r>
      <w:r w:rsidRPr="00E9767C">
        <w:rPr>
          <w:rFonts w:asciiTheme="minorHAnsi" w:eastAsia="Times New Roman" w:hAnsiTheme="minorHAnsi" w:cstheme="minorHAnsi"/>
          <w:b/>
          <w:bCs/>
          <w:color w:val="0063A5" w:themeColor="text2"/>
          <w:sz w:val="19"/>
          <w:szCs w:val="18"/>
          <w:lang w:eastAsia="en-US"/>
        </w:rPr>
        <w:t>Contact person</w:t>
      </w:r>
    </w:p>
    <w:p w14:paraId="3168F28D" w14:textId="3D54FC11" w:rsidR="00D63431" w:rsidRPr="00E9767C" w:rsidRDefault="00A73B56" w:rsidP="00A73B56">
      <w:pPr>
        <w:pStyle w:val="Heading2"/>
        <w:rPr>
          <w:rFonts w:asciiTheme="minorHAnsi" w:eastAsia="Times New Roman" w:hAnsiTheme="minorHAnsi" w:cstheme="minorHAnsi"/>
          <w:b/>
          <w:bCs/>
          <w:color w:val="0063A5" w:themeColor="text2"/>
          <w:sz w:val="19"/>
          <w:szCs w:val="18"/>
          <w:lang w:eastAsia="en-US"/>
        </w:rPr>
      </w:pPr>
      <w:r w:rsidRPr="00A73B56">
        <w:rPr>
          <w:rFonts w:asciiTheme="minorHAnsi" w:eastAsia="Times New Roman" w:hAnsiTheme="minorHAnsi" w:cstheme="minorHAnsi"/>
          <w:color w:val="0063A5" w:themeColor="text2"/>
          <w:sz w:val="19"/>
          <w:szCs w:val="18"/>
          <w:lang w:eastAsia="en-US"/>
        </w:rPr>
        <w:t>I cannot find the words to express my gratitude for this service</w:t>
      </w:r>
      <w:r w:rsidR="003735B0" w:rsidRPr="00A73B56">
        <w:rPr>
          <w:rFonts w:asciiTheme="minorHAnsi" w:eastAsia="Times New Roman" w:hAnsiTheme="minorHAnsi" w:cstheme="minorHAnsi"/>
          <w:color w:val="0063A5" w:themeColor="text2"/>
          <w:sz w:val="19"/>
          <w:szCs w:val="18"/>
          <w:lang w:eastAsia="en-US"/>
        </w:rPr>
        <w:t xml:space="preserve">. </w:t>
      </w:r>
      <w:r w:rsidRPr="00A73B56">
        <w:rPr>
          <w:rFonts w:asciiTheme="minorHAnsi" w:eastAsia="Times New Roman" w:hAnsiTheme="minorHAnsi" w:cstheme="minorHAnsi"/>
          <w:color w:val="0063A5" w:themeColor="text2"/>
          <w:sz w:val="19"/>
          <w:szCs w:val="18"/>
          <w:lang w:eastAsia="en-US"/>
        </w:rPr>
        <w:t>[The applicant] expressed a sense of profound relief once the substance was ordered and the date chosen</w:t>
      </w:r>
      <w:r w:rsidR="003735B0" w:rsidRPr="00A73B56">
        <w:rPr>
          <w:rFonts w:asciiTheme="minorHAnsi" w:eastAsia="Times New Roman" w:hAnsiTheme="minorHAnsi" w:cstheme="minorHAnsi"/>
          <w:color w:val="0063A5" w:themeColor="text2"/>
          <w:sz w:val="19"/>
          <w:szCs w:val="18"/>
          <w:lang w:eastAsia="en-US"/>
        </w:rPr>
        <w:t xml:space="preserve">. </w:t>
      </w:r>
      <w:r w:rsidRPr="00A73B56">
        <w:rPr>
          <w:rFonts w:asciiTheme="minorHAnsi" w:eastAsia="Times New Roman" w:hAnsiTheme="minorHAnsi" w:cstheme="minorHAnsi"/>
          <w:color w:val="0063A5" w:themeColor="text2"/>
          <w:sz w:val="19"/>
          <w:szCs w:val="18"/>
          <w:lang w:eastAsia="en-US"/>
        </w:rPr>
        <w:t xml:space="preserve">He was so grateful to be given the chance to take control of his life again and end the pain and indignity of a prolonged death. </w:t>
      </w:r>
      <w:r w:rsidRPr="00E9767C">
        <w:rPr>
          <w:rFonts w:asciiTheme="minorHAnsi" w:eastAsia="Times New Roman" w:hAnsiTheme="minorHAnsi" w:cstheme="minorHAnsi"/>
          <w:b/>
          <w:bCs/>
          <w:color w:val="0063A5" w:themeColor="text2"/>
          <w:sz w:val="19"/>
          <w:szCs w:val="18"/>
          <w:lang w:eastAsia="en-US"/>
        </w:rPr>
        <w:t>Contact person</w:t>
      </w:r>
    </w:p>
    <w:p w14:paraId="717EE27B" w14:textId="0409AC13" w:rsidR="00A73B56" w:rsidRPr="00A73B56" w:rsidRDefault="00A73B56" w:rsidP="00A73B56">
      <w:pPr>
        <w:pStyle w:val="SCVbody"/>
        <w:rPr>
          <w:lang w:eastAsia="en-US"/>
        </w:rPr>
        <w:sectPr w:rsidR="00A73B56" w:rsidRPr="00A73B56" w:rsidSect="00A73B56">
          <w:type w:val="continuous"/>
          <w:pgSz w:w="11906" w:h="16838" w:code="9"/>
          <w:pgMar w:top="3402" w:right="851" w:bottom="1361" w:left="851" w:header="851" w:footer="851" w:gutter="0"/>
          <w:cols w:num="2" w:space="284"/>
          <w:docGrid w:linePitch="360"/>
        </w:sectPr>
      </w:pPr>
    </w:p>
    <w:p w14:paraId="3136133C" w14:textId="3C3562BE" w:rsidR="00D63431" w:rsidRDefault="00D63431" w:rsidP="00D63431">
      <w:pPr>
        <w:pStyle w:val="Heading1"/>
      </w:pPr>
      <w:r>
        <w:t>Compliance reviews</w:t>
      </w:r>
    </w:p>
    <w:p w14:paraId="41145884" w14:textId="451C571E" w:rsidR="00D63431" w:rsidRDefault="00D63431" w:rsidP="00D63431">
      <w:pPr>
        <w:pStyle w:val="SCVintroductorytext"/>
      </w:pPr>
      <w:r w:rsidRPr="00D63431">
        <w:t xml:space="preserve">The </w:t>
      </w:r>
      <w:r w:rsidRPr="00FF40AA">
        <w:rPr>
          <w:i/>
          <w:iCs/>
        </w:rPr>
        <w:t>Voluntary Assisted Dying Act 2017</w:t>
      </w:r>
      <w:r w:rsidRPr="00D63431">
        <w:t xml:space="preserve"> </w:t>
      </w:r>
      <w:r w:rsidR="00C877B9">
        <w:t xml:space="preserve">(Vic) </w:t>
      </w:r>
      <w:r w:rsidR="002604DF">
        <w:t>has</w:t>
      </w:r>
      <w:r w:rsidRPr="00D63431">
        <w:t xml:space="preserve"> 68 safeguards and a scrupulous oversight scheme in place. The Act is interpreted </w:t>
      </w:r>
      <w:r w:rsidR="00714A6C">
        <w:t>strictly,</w:t>
      </w:r>
      <w:r w:rsidRPr="00D63431">
        <w:t xml:space="preserve"> </w:t>
      </w:r>
      <w:r w:rsidR="00B95E9E">
        <w:t>consistent with</w:t>
      </w:r>
      <w:r w:rsidR="009C65AF">
        <w:t xml:space="preserve"> maintain</w:t>
      </w:r>
      <w:r w:rsidR="00B95E9E">
        <w:t>ing</w:t>
      </w:r>
      <w:r w:rsidR="009C65AF">
        <w:t xml:space="preserve"> public s</w:t>
      </w:r>
      <w:r w:rsidR="00BF07E4">
        <w:t>afety</w:t>
      </w:r>
      <w:r w:rsidR="00B95E9E">
        <w:t xml:space="preserve"> and confidence. T</w:t>
      </w:r>
      <w:r w:rsidRPr="00D63431">
        <w:t xml:space="preserve">he Board </w:t>
      </w:r>
      <w:r w:rsidR="0072574C">
        <w:t xml:space="preserve">is </w:t>
      </w:r>
      <w:r w:rsidR="00B902D5">
        <w:t xml:space="preserve">vigilant </w:t>
      </w:r>
      <w:r w:rsidR="00D97856">
        <w:t xml:space="preserve">that </w:t>
      </w:r>
      <w:r w:rsidRPr="00D63431">
        <w:t xml:space="preserve">errors </w:t>
      </w:r>
      <w:r w:rsidR="001D5165">
        <w:t>do not</w:t>
      </w:r>
      <w:r w:rsidRPr="00D63431">
        <w:t xml:space="preserve"> </w:t>
      </w:r>
      <w:r w:rsidR="00857EE6" w:rsidRPr="00D63431">
        <w:t xml:space="preserve">impact </w:t>
      </w:r>
      <w:r w:rsidR="001D5165">
        <w:t xml:space="preserve">on </w:t>
      </w:r>
      <w:r w:rsidR="00857EE6" w:rsidRPr="00D63431">
        <w:t>compliance</w:t>
      </w:r>
      <w:r w:rsidRPr="00D63431">
        <w:t xml:space="preserve"> with the legislation.</w:t>
      </w:r>
    </w:p>
    <w:p w14:paraId="7455954F" w14:textId="77777777" w:rsidR="00D63431" w:rsidRDefault="00D63431" w:rsidP="00D63431">
      <w:pPr>
        <w:pStyle w:val="Heading2"/>
        <w:sectPr w:rsidR="00D63431" w:rsidSect="00EB29C3">
          <w:headerReference w:type="even" r:id="rId65"/>
          <w:headerReference w:type="default" r:id="rId66"/>
          <w:type w:val="continuous"/>
          <w:pgSz w:w="11906" w:h="16838" w:code="9"/>
          <w:pgMar w:top="3402" w:right="851" w:bottom="1361" w:left="851" w:header="851" w:footer="851" w:gutter="0"/>
          <w:cols w:space="284"/>
          <w:docGrid w:linePitch="360"/>
        </w:sectPr>
      </w:pPr>
    </w:p>
    <w:p w14:paraId="6FB730D3" w14:textId="7D565707" w:rsidR="00D63431" w:rsidRDefault="00D63431" w:rsidP="00D63431">
      <w:pPr>
        <w:pStyle w:val="Heading2"/>
      </w:pPr>
      <w:r>
        <w:t>Case compliance</w:t>
      </w:r>
    </w:p>
    <w:p w14:paraId="4C454A8D" w14:textId="2CFE321B" w:rsidR="00D63431" w:rsidRDefault="00D63431" w:rsidP="00D63431">
      <w:pPr>
        <w:pStyle w:val="SCVbody"/>
      </w:pPr>
      <w:r w:rsidRPr="004F3DB6">
        <w:t>Between 1 July 202</w:t>
      </w:r>
      <w:r w:rsidR="00A2786C" w:rsidRPr="004F3DB6">
        <w:t>2</w:t>
      </w:r>
      <w:r w:rsidRPr="004F3DB6">
        <w:t xml:space="preserve"> and 30 June 202</w:t>
      </w:r>
      <w:r w:rsidR="00A2786C" w:rsidRPr="004F3DB6">
        <w:t>3</w:t>
      </w:r>
      <w:r w:rsidRPr="004F3DB6">
        <w:t xml:space="preserve">, the Board found </w:t>
      </w:r>
      <w:r w:rsidR="00A2786C" w:rsidRPr="004F3DB6">
        <w:t>two</w:t>
      </w:r>
      <w:r w:rsidRPr="004F3DB6">
        <w:t xml:space="preserve"> cases to be non-compliant with the Act.</w:t>
      </w:r>
    </w:p>
    <w:p w14:paraId="6EF6855E" w14:textId="4E0EC3A6" w:rsidR="002C630A" w:rsidRPr="00BC516F" w:rsidRDefault="002C630A" w:rsidP="002C630A">
      <w:pPr>
        <w:pStyle w:val="SCVbody"/>
        <w:rPr>
          <w:rFonts w:ascii="VIC" w:hAnsi="VIC"/>
        </w:rPr>
      </w:pPr>
      <w:r w:rsidRPr="00BC516F">
        <w:rPr>
          <w:rFonts w:ascii="VIC" w:hAnsi="VIC"/>
        </w:rPr>
        <w:t>Both cases were determined as non-compliant because there was a delay with the return of the substance to the Statewide Pharmacy. The contact person is required by Section 39(2)(a) of the Act to return any outstanding substance within 15 days of the death of an applicant</w:t>
      </w:r>
      <w:r w:rsidR="00AA5DCD">
        <w:rPr>
          <w:rFonts w:ascii="VIC" w:hAnsi="VIC"/>
        </w:rPr>
        <w:t xml:space="preserve">, or when </w:t>
      </w:r>
      <w:r w:rsidR="007B5C50">
        <w:rPr>
          <w:rFonts w:ascii="VIC" w:hAnsi="VIC"/>
        </w:rPr>
        <w:t>a</w:t>
      </w:r>
      <w:r w:rsidR="00AA5DCD">
        <w:rPr>
          <w:rFonts w:ascii="VIC" w:hAnsi="VIC"/>
        </w:rPr>
        <w:t xml:space="preserve"> substance has been dispensed for self-administration and then a practitioner permit request commences (</w:t>
      </w:r>
      <w:r w:rsidR="007B5C50">
        <w:rPr>
          <w:rFonts w:ascii="VIC" w:hAnsi="VIC"/>
        </w:rPr>
        <w:t>Section 55)</w:t>
      </w:r>
      <w:r w:rsidR="0032318E">
        <w:rPr>
          <w:rFonts w:ascii="VIC" w:hAnsi="VIC"/>
        </w:rPr>
        <w:t>.</w:t>
      </w:r>
    </w:p>
    <w:p w14:paraId="1F21B107" w14:textId="77777777" w:rsidR="00751465" w:rsidRPr="00BC516F" w:rsidRDefault="00751465" w:rsidP="00751465">
      <w:pPr>
        <w:pStyle w:val="Heading2"/>
        <w:rPr>
          <w:rFonts w:ascii="VIC SemiBold" w:hAnsi="VIC SemiBold"/>
        </w:rPr>
      </w:pPr>
      <w:r w:rsidRPr="00BC516F">
        <w:rPr>
          <w:rFonts w:ascii="VIC SemiBold" w:hAnsi="VIC SemiBold"/>
        </w:rPr>
        <w:t>Return of substance</w:t>
      </w:r>
    </w:p>
    <w:p w14:paraId="7746974F" w14:textId="49EEE75F" w:rsidR="00751465" w:rsidRDefault="00D42EAF" w:rsidP="00751465">
      <w:pPr>
        <w:pStyle w:val="SCVbody"/>
        <w:rPr>
          <w:rFonts w:ascii="VIC" w:hAnsi="VIC"/>
        </w:rPr>
      </w:pPr>
      <w:r>
        <w:rPr>
          <w:rFonts w:ascii="VIC" w:hAnsi="VIC"/>
        </w:rPr>
        <w:t xml:space="preserve">There are sometimes delays to in the notification of voluntary assisted dying deaths to the Board. As a result, it is not always possible to follow up with contact people within the initial 15 day period post death </w:t>
      </w:r>
      <w:r w:rsidR="005929FA">
        <w:rPr>
          <w:rFonts w:ascii="VIC" w:hAnsi="VIC"/>
        </w:rPr>
        <w:t xml:space="preserve">required by </w:t>
      </w:r>
      <w:r w:rsidR="0032318E">
        <w:rPr>
          <w:rFonts w:ascii="VIC" w:hAnsi="VIC"/>
        </w:rPr>
        <w:t>Section 106</w:t>
      </w:r>
      <w:r w:rsidR="00FD27E8">
        <w:rPr>
          <w:rFonts w:ascii="VIC" w:hAnsi="VIC"/>
        </w:rPr>
        <w:t xml:space="preserve"> of the Act</w:t>
      </w:r>
      <w:r>
        <w:rPr>
          <w:rFonts w:ascii="VIC" w:hAnsi="VIC"/>
        </w:rPr>
        <w:t xml:space="preserve">. </w:t>
      </w:r>
      <w:r w:rsidR="003B254F">
        <w:rPr>
          <w:rFonts w:ascii="VIC" w:hAnsi="VIC"/>
        </w:rPr>
        <w:t xml:space="preserve">Having </w:t>
      </w:r>
      <w:r w:rsidR="00FD27E8">
        <w:rPr>
          <w:rFonts w:ascii="VIC" w:hAnsi="VIC"/>
        </w:rPr>
        <w:t>regard</w:t>
      </w:r>
      <w:r w:rsidR="009D3CF2">
        <w:rPr>
          <w:rFonts w:ascii="VIC" w:hAnsi="VIC"/>
        </w:rPr>
        <w:t xml:space="preserve"> to</w:t>
      </w:r>
      <w:r w:rsidR="00FD27E8">
        <w:rPr>
          <w:rFonts w:ascii="VIC" w:hAnsi="VIC"/>
        </w:rPr>
        <w:t xml:space="preserve"> the fact that</w:t>
      </w:r>
      <w:r w:rsidR="00387842">
        <w:rPr>
          <w:rFonts w:ascii="VIC" w:hAnsi="VIC"/>
        </w:rPr>
        <w:t xml:space="preserve"> in </w:t>
      </w:r>
      <w:r w:rsidR="00ED02A4">
        <w:rPr>
          <w:rFonts w:ascii="VIC" w:hAnsi="VIC"/>
        </w:rPr>
        <w:t xml:space="preserve">both </w:t>
      </w:r>
      <w:r w:rsidR="00B46BDD">
        <w:rPr>
          <w:rFonts w:ascii="VIC" w:hAnsi="VIC"/>
        </w:rPr>
        <w:t>instances</w:t>
      </w:r>
      <w:r w:rsidR="00ED02A4">
        <w:rPr>
          <w:rFonts w:ascii="VIC" w:hAnsi="VIC"/>
        </w:rPr>
        <w:t xml:space="preserve"> the substance was returned </w:t>
      </w:r>
      <w:r>
        <w:rPr>
          <w:rFonts w:ascii="VIC" w:hAnsi="VIC"/>
        </w:rPr>
        <w:t xml:space="preserve">soon after the required period, </w:t>
      </w:r>
      <w:r w:rsidR="00ED02A4">
        <w:rPr>
          <w:rFonts w:ascii="VIC" w:hAnsi="VIC"/>
        </w:rPr>
        <w:t>and a reason for the delay</w:t>
      </w:r>
      <w:r w:rsidR="00B46BDD">
        <w:rPr>
          <w:rFonts w:ascii="VIC" w:hAnsi="VIC"/>
        </w:rPr>
        <w:t xml:space="preserve"> </w:t>
      </w:r>
      <w:r w:rsidR="00ED02A4">
        <w:rPr>
          <w:rFonts w:ascii="VIC" w:hAnsi="VIC"/>
        </w:rPr>
        <w:t xml:space="preserve">provided, </w:t>
      </w:r>
      <w:r w:rsidR="00237DC5">
        <w:rPr>
          <w:rFonts w:ascii="VIC" w:hAnsi="VIC"/>
        </w:rPr>
        <w:t>n</w:t>
      </w:r>
      <w:r w:rsidR="00751465" w:rsidRPr="00BC516F">
        <w:rPr>
          <w:rFonts w:ascii="VIC" w:hAnsi="VIC"/>
        </w:rPr>
        <w:t xml:space="preserve">o further action will be </w:t>
      </w:r>
      <w:r w:rsidR="00714A6C" w:rsidRPr="00BC516F">
        <w:rPr>
          <w:rFonts w:ascii="VIC" w:hAnsi="VIC"/>
        </w:rPr>
        <w:t>taken</w:t>
      </w:r>
      <w:r w:rsidR="008114DD">
        <w:rPr>
          <w:rFonts w:ascii="VIC" w:hAnsi="VIC"/>
        </w:rPr>
        <w:t>. I</w:t>
      </w:r>
      <w:r w:rsidR="00751465" w:rsidRPr="00BC516F">
        <w:rPr>
          <w:rFonts w:ascii="VIC" w:hAnsi="VIC"/>
        </w:rPr>
        <w:t xml:space="preserve">t is clear in the legislation that the penalty associated with this oversight can be severe. Therefore, a focus on the provision of appropriate information and support for contact people is paramount. </w:t>
      </w:r>
    </w:p>
    <w:p w14:paraId="7BF45E9D" w14:textId="0308B303" w:rsidR="00CC1A49" w:rsidRPr="00BC516F" w:rsidRDefault="00CC1A49" w:rsidP="00CC1A49">
      <w:pPr>
        <w:pStyle w:val="SCVbody"/>
        <w:rPr>
          <w:rFonts w:ascii="VIC" w:hAnsi="VIC"/>
        </w:rPr>
      </w:pPr>
      <w:r w:rsidRPr="00BC516F">
        <w:rPr>
          <w:rFonts w:ascii="VIC" w:hAnsi="VIC"/>
        </w:rPr>
        <w:t xml:space="preserve">For those involved in the assessment process, it is </w:t>
      </w:r>
      <w:r w:rsidR="00205D56">
        <w:rPr>
          <w:rFonts w:ascii="VIC" w:hAnsi="VIC"/>
        </w:rPr>
        <w:t>importan</w:t>
      </w:r>
      <w:r w:rsidR="00DB4A77">
        <w:rPr>
          <w:rFonts w:ascii="VIC" w:hAnsi="VIC"/>
        </w:rPr>
        <w:t>t</w:t>
      </w:r>
      <w:r w:rsidR="00205D56" w:rsidRPr="00BC516F">
        <w:rPr>
          <w:rFonts w:ascii="VIC" w:hAnsi="VIC"/>
        </w:rPr>
        <w:t xml:space="preserve"> </w:t>
      </w:r>
      <w:r w:rsidRPr="00BC516F">
        <w:rPr>
          <w:rFonts w:ascii="VIC" w:hAnsi="VIC"/>
        </w:rPr>
        <w:t xml:space="preserve">to ensure the contact person is aware of this </w:t>
      </w:r>
      <w:r>
        <w:rPr>
          <w:rFonts w:ascii="VIC" w:hAnsi="VIC"/>
        </w:rPr>
        <w:t xml:space="preserve">obligation </w:t>
      </w:r>
      <w:r w:rsidRPr="00BC516F">
        <w:rPr>
          <w:rFonts w:ascii="VIC" w:hAnsi="VIC"/>
        </w:rPr>
        <w:t xml:space="preserve">when they are appointed. </w:t>
      </w:r>
    </w:p>
    <w:p w14:paraId="6A279F18" w14:textId="77777777" w:rsidR="00751465" w:rsidRPr="00E25FE5" w:rsidRDefault="00751465" w:rsidP="00751465">
      <w:pPr>
        <w:pStyle w:val="Heading2"/>
        <w:rPr>
          <w:rFonts w:ascii="VIC SemiBold" w:hAnsi="VIC SemiBold"/>
        </w:rPr>
      </w:pPr>
      <w:r w:rsidRPr="00E25FE5">
        <w:rPr>
          <w:rFonts w:ascii="VIC SemiBold" w:hAnsi="VIC SemiBold"/>
        </w:rPr>
        <w:t>Referral to other agencies</w:t>
      </w:r>
    </w:p>
    <w:p w14:paraId="0D0F3D0E" w14:textId="77777777" w:rsidR="00751465" w:rsidRPr="00785FE6" w:rsidRDefault="00751465" w:rsidP="00751465">
      <w:pPr>
        <w:pStyle w:val="SCVbody"/>
        <w:rPr>
          <w:rFonts w:ascii="VIC" w:hAnsi="VIC"/>
        </w:rPr>
      </w:pPr>
      <w:r w:rsidRPr="00785FE6">
        <w:rPr>
          <w:rFonts w:ascii="VIC" w:hAnsi="VIC"/>
        </w:rPr>
        <w:t>During this reporting period, no deaths were considered to require further investigation by the State Coroner. There were no referrals made to the Chief Commissioner of Police or the Australian Health Practitioner Regulation Agency.</w:t>
      </w:r>
    </w:p>
    <w:p w14:paraId="1CA5F3B1" w14:textId="77777777" w:rsidR="00751465" w:rsidRPr="001A12B7" w:rsidRDefault="00751465" w:rsidP="00751465">
      <w:pPr>
        <w:pStyle w:val="Heading2"/>
        <w:rPr>
          <w:rFonts w:ascii="VIC SemiBold" w:hAnsi="VIC SemiBold"/>
          <w:color w:val="0063A5" w:themeColor="text2"/>
          <w:sz w:val="28"/>
          <w:szCs w:val="28"/>
        </w:rPr>
      </w:pPr>
      <w:r w:rsidRPr="001A12B7">
        <w:rPr>
          <w:rFonts w:ascii="VIC SemiBold" w:hAnsi="VIC SemiBold"/>
          <w:color w:val="0063A5" w:themeColor="text2"/>
          <w:sz w:val="28"/>
          <w:szCs w:val="28"/>
        </w:rPr>
        <w:t>Access to voluntary assisted dying</w:t>
      </w:r>
    </w:p>
    <w:p w14:paraId="25828A38" w14:textId="253DD454" w:rsidR="00751465" w:rsidRDefault="00751465" w:rsidP="00751465">
      <w:pPr>
        <w:pStyle w:val="SCVbody"/>
        <w:rPr>
          <w:rFonts w:ascii="VIC" w:hAnsi="VIC"/>
        </w:rPr>
      </w:pPr>
      <w:r w:rsidRPr="00785FE6">
        <w:rPr>
          <w:rFonts w:ascii="VIC" w:hAnsi="VIC"/>
        </w:rPr>
        <w:t xml:space="preserve">As part of the compliance review process, the Board reflects on individual cases. Issues that impede access to voluntary assisted dying are identified and discussed. These reviews allow the Board to perform one of its key </w:t>
      </w:r>
      <w:r w:rsidRPr="00E25FE5">
        <w:rPr>
          <w:rFonts w:ascii="VIC" w:hAnsi="VIC"/>
        </w:rPr>
        <w:t xml:space="preserve">functions in supporting continuous improvement </w:t>
      </w:r>
      <w:r w:rsidR="00412D7D">
        <w:rPr>
          <w:rFonts w:ascii="VIC" w:hAnsi="VIC"/>
        </w:rPr>
        <w:t>of</w:t>
      </w:r>
      <w:r w:rsidRPr="00E25FE5">
        <w:rPr>
          <w:rFonts w:ascii="VIC" w:hAnsi="VIC"/>
        </w:rPr>
        <w:t xml:space="preserve"> the program.</w:t>
      </w:r>
    </w:p>
    <w:p w14:paraId="1BFD53AC" w14:textId="77777777" w:rsidR="00751465" w:rsidRPr="00E25FE5" w:rsidRDefault="00751465" w:rsidP="00751465">
      <w:pPr>
        <w:pStyle w:val="Heading2"/>
        <w:rPr>
          <w:rFonts w:ascii="VIC SemiBold" w:hAnsi="VIC SemiBold"/>
        </w:rPr>
      </w:pPr>
      <w:r w:rsidRPr="00E25FE5">
        <w:rPr>
          <w:rFonts w:ascii="VIC SemiBold" w:hAnsi="VIC SemiBold"/>
        </w:rPr>
        <w:t>Commonwealth Criminal Code</w:t>
      </w:r>
    </w:p>
    <w:p w14:paraId="607FB258" w14:textId="0AF55148" w:rsidR="00751465" w:rsidRDefault="00751465" w:rsidP="00751465">
      <w:pPr>
        <w:pStyle w:val="SCVbody"/>
        <w:rPr>
          <w:rFonts w:ascii="VIC" w:hAnsi="VIC"/>
        </w:rPr>
      </w:pPr>
      <w:r w:rsidRPr="00E25FE5">
        <w:rPr>
          <w:rFonts w:ascii="VIC" w:hAnsi="VIC"/>
        </w:rPr>
        <w:t>The</w:t>
      </w:r>
      <w:r w:rsidR="00C87D8D">
        <w:rPr>
          <w:rFonts w:ascii="VIC" w:hAnsi="VIC"/>
        </w:rPr>
        <w:t xml:space="preserve"> existing</w:t>
      </w:r>
      <w:r w:rsidRPr="00E25FE5">
        <w:rPr>
          <w:rFonts w:ascii="VIC" w:hAnsi="VIC"/>
        </w:rPr>
        <w:t xml:space="preserve"> Commonwealth Law creates barriers to accessing care and, in some cases, creates </w:t>
      </w:r>
      <w:r w:rsidR="009E0EBF">
        <w:rPr>
          <w:rFonts w:ascii="VIC" w:hAnsi="VIC"/>
        </w:rPr>
        <w:t xml:space="preserve">situations resulting in </w:t>
      </w:r>
      <w:r w:rsidRPr="00E25FE5">
        <w:rPr>
          <w:rFonts w:ascii="VIC" w:hAnsi="VIC"/>
        </w:rPr>
        <w:t>unreasonable travel demands for people suffering from life-ending medical conditions. Th</w:t>
      </w:r>
      <w:r w:rsidR="009E0EBF">
        <w:rPr>
          <w:rFonts w:ascii="VIC" w:hAnsi="VIC"/>
        </w:rPr>
        <w:t xml:space="preserve">e </w:t>
      </w:r>
      <w:r w:rsidRPr="00E25FE5">
        <w:rPr>
          <w:rFonts w:ascii="VIC" w:hAnsi="VIC"/>
        </w:rPr>
        <w:t xml:space="preserve">law </w:t>
      </w:r>
      <w:r w:rsidR="006D0C92">
        <w:rPr>
          <w:rFonts w:ascii="VIC" w:hAnsi="VIC"/>
        </w:rPr>
        <w:t>currently precludes</w:t>
      </w:r>
      <w:r w:rsidRPr="00E25FE5">
        <w:rPr>
          <w:rFonts w:ascii="VIC" w:hAnsi="VIC"/>
        </w:rPr>
        <w:t xml:space="preserve"> the use of telehealth for the conduct of voluntary assisted dying assessments. The Board will continue to advocate for a change in the </w:t>
      </w:r>
      <w:r w:rsidR="00305441">
        <w:rPr>
          <w:rFonts w:ascii="VIC" w:hAnsi="VIC"/>
        </w:rPr>
        <w:t>Commonwealth Law</w:t>
      </w:r>
      <w:r w:rsidRPr="00E25FE5">
        <w:rPr>
          <w:rFonts w:ascii="VIC" w:hAnsi="VIC"/>
        </w:rPr>
        <w:t xml:space="preserve"> to promote access</w:t>
      </w:r>
      <w:r w:rsidR="00C945D5">
        <w:rPr>
          <w:rFonts w:ascii="VIC" w:hAnsi="VIC"/>
        </w:rPr>
        <w:t xml:space="preserve"> to voluntary assisted dying</w:t>
      </w:r>
      <w:r w:rsidRPr="00E25FE5">
        <w:rPr>
          <w:rFonts w:ascii="VIC" w:hAnsi="VIC"/>
        </w:rPr>
        <w:t xml:space="preserve"> for all Victorians, regardless of </w:t>
      </w:r>
      <w:r w:rsidR="00305441">
        <w:rPr>
          <w:rFonts w:ascii="VIC" w:hAnsi="VIC"/>
        </w:rPr>
        <w:t xml:space="preserve">their </w:t>
      </w:r>
      <w:r w:rsidRPr="00E25FE5">
        <w:rPr>
          <w:rFonts w:ascii="VIC" w:hAnsi="VIC"/>
        </w:rPr>
        <w:t xml:space="preserve">location or mobility. </w:t>
      </w:r>
    </w:p>
    <w:p w14:paraId="1DE9B10A" w14:textId="60F27FE8" w:rsidR="00751465" w:rsidRPr="008F0547" w:rsidRDefault="00751465" w:rsidP="00751465">
      <w:pPr>
        <w:pStyle w:val="SCVbody"/>
        <w:rPr>
          <w:rFonts w:ascii="VIC SemiBold" w:eastAsiaTheme="majorEastAsia" w:hAnsi="VIC SemiBold" w:cstheme="majorBidi"/>
          <w:sz w:val="24"/>
          <w:szCs w:val="24"/>
        </w:rPr>
      </w:pPr>
      <w:r>
        <w:rPr>
          <w:rFonts w:ascii="VIC SemiBold" w:eastAsiaTheme="majorEastAsia" w:hAnsi="VIC SemiBold" w:cstheme="majorBidi"/>
          <w:sz w:val="24"/>
          <w:szCs w:val="24"/>
        </w:rPr>
        <w:t xml:space="preserve">Access to </w:t>
      </w:r>
      <w:r w:rsidR="00962A0D">
        <w:rPr>
          <w:rFonts w:ascii="VIC SemiBold" w:eastAsiaTheme="majorEastAsia" w:hAnsi="VIC SemiBold" w:cstheme="majorBidi"/>
          <w:sz w:val="24"/>
          <w:szCs w:val="24"/>
        </w:rPr>
        <w:t xml:space="preserve">voluntary </w:t>
      </w:r>
      <w:r>
        <w:rPr>
          <w:rFonts w:ascii="VIC SemiBold" w:eastAsiaTheme="majorEastAsia" w:hAnsi="VIC SemiBold" w:cstheme="majorBidi"/>
          <w:sz w:val="24"/>
          <w:szCs w:val="24"/>
        </w:rPr>
        <w:t>assisted dying in the Aged Care sector</w:t>
      </w:r>
    </w:p>
    <w:p w14:paraId="293982A8" w14:textId="404FD570" w:rsidR="00751465" w:rsidRDefault="00751465" w:rsidP="00751465">
      <w:pPr>
        <w:pStyle w:val="SCVtablefigurenote"/>
        <w:rPr>
          <w:rFonts w:ascii="VIC" w:hAnsi="VIC"/>
          <w:sz w:val="19"/>
          <w:szCs w:val="19"/>
        </w:rPr>
      </w:pPr>
      <w:r w:rsidRPr="007C3F4C">
        <w:rPr>
          <w:rFonts w:ascii="VIC" w:hAnsi="VIC"/>
          <w:sz w:val="19"/>
          <w:szCs w:val="19"/>
        </w:rPr>
        <w:t xml:space="preserve">The Board is aware that some residents in aged care facilities in Victoria have encountered barriers to accessing voluntary assisted dying. This includes examples where facilities have refused to cooperate in the </w:t>
      </w:r>
      <w:r w:rsidR="00E31503">
        <w:rPr>
          <w:rFonts w:ascii="VIC" w:hAnsi="VIC"/>
          <w:sz w:val="19"/>
          <w:szCs w:val="19"/>
        </w:rPr>
        <w:t xml:space="preserve">application </w:t>
      </w:r>
      <w:r w:rsidRPr="007C3F4C">
        <w:rPr>
          <w:rFonts w:ascii="VIC" w:hAnsi="VIC"/>
          <w:sz w:val="19"/>
          <w:szCs w:val="19"/>
        </w:rPr>
        <w:t>process</w:t>
      </w:r>
      <w:r>
        <w:rPr>
          <w:rFonts w:ascii="VIC" w:hAnsi="VIC"/>
          <w:sz w:val="19"/>
          <w:szCs w:val="19"/>
        </w:rPr>
        <w:t xml:space="preserve"> </w:t>
      </w:r>
      <w:r w:rsidRPr="007C3F4C">
        <w:rPr>
          <w:rFonts w:ascii="VIC" w:hAnsi="VIC"/>
          <w:sz w:val="19"/>
          <w:szCs w:val="19"/>
        </w:rPr>
        <w:t xml:space="preserve">or have refused to allow the voluntary assisted dying substance to be delivered or administered on the premises. </w:t>
      </w:r>
    </w:p>
    <w:p w14:paraId="1E563F73" w14:textId="4B2E23D4" w:rsidR="00751465" w:rsidRDefault="00751465" w:rsidP="00751465">
      <w:pPr>
        <w:pStyle w:val="SCVtablefigurenote"/>
        <w:rPr>
          <w:rFonts w:ascii="VIC" w:hAnsi="VIC"/>
          <w:sz w:val="19"/>
          <w:szCs w:val="19"/>
        </w:rPr>
      </w:pPr>
      <w:r>
        <w:rPr>
          <w:rFonts w:ascii="VIC" w:hAnsi="VIC"/>
          <w:sz w:val="19"/>
          <w:szCs w:val="19"/>
        </w:rPr>
        <w:t xml:space="preserve">It is understood that some aged care facilities may not be aware of the </w:t>
      </w:r>
      <w:r w:rsidR="007C1027">
        <w:rPr>
          <w:rFonts w:ascii="VIC" w:hAnsi="VIC"/>
          <w:sz w:val="19"/>
          <w:szCs w:val="19"/>
        </w:rPr>
        <w:t xml:space="preserve">functioning of </w:t>
      </w:r>
      <w:r>
        <w:rPr>
          <w:rFonts w:ascii="VIC" w:hAnsi="VIC"/>
          <w:sz w:val="19"/>
          <w:szCs w:val="19"/>
        </w:rPr>
        <w:t xml:space="preserve">voluntary assisted dying. The Board has contacted the Aged and Community Care Providers Association to </w:t>
      </w:r>
      <w:r w:rsidR="00043CA7">
        <w:rPr>
          <w:rFonts w:ascii="VIC" w:hAnsi="VIC"/>
          <w:sz w:val="19"/>
          <w:szCs w:val="19"/>
        </w:rPr>
        <w:t xml:space="preserve">better </w:t>
      </w:r>
      <w:r w:rsidR="00A77302">
        <w:rPr>
          <w:rFonts w:ascii="VIC" w:hAnsi="VIC"/>
          <w:sz w:val="19"/>
          <w:szCs w:val="19"/>
        </w:rPr>
        <w:t>understand the</w:t>
      </w:r>
      <w:r>
        <w:rPr>
          <w:rFonts w:ascii="VIC" w:hAnsi="VIC"/>
          <w:sz w:val="19"/>
          <w:szCs w:val="19"/>
        </w:rPr>
        <w:t xml:space="preserve"> policies and procedures that an aged care facility could be expected to implement</w:t>
      </w:r>
      <w:r w:rsidR="00C9195C">
        <w:rPr>
          <w:rFonts w:ascii="VIC" w:hAnsi="VIC"/>
          <w:sz w:val="19"/>
          <w:szCs w:val="19"/>
        </w:rPr>
        <w:t>. This includes supporting these providers to better understand</w:t>
      </w:r>
      <w:r>
        <w:rPr>
          <w:rFonts w:ascii="VIC" w:hAnsi="VIC"/>
          <w:sz w:val="19"/>
          <w:szCs w:val="19"/>
        </w:rPr>
        <w:t xml:space="preserve"> voluntary assisted dying </w:t>
      </w:r>
      <w:r w:rsidR="00C9195C">
        <w:rPr>
          <w:rFonts w:ascii="VIC" w:hAnsi="VIC"/>
          <w:sz w:val="19"/>
          <w:szCs w:val="19"/>
        </w:rPr>
        <w:t>as a choice</w:t>
      </w:r>
      <w:r>
        <w:rPr>
          <w:rFonts w:ascii="VIC" w:hAnsi="VIC"/>
          <w:sz w:val="19"/>
          <w:szCs w:val="19"/>
        </w:rPr>
        <w:t xml:space="preserve"> for eligible residents. </w:t>
      </w:r>
    </w:p>
    <w:p w14:paraId="6DCCDF23" w14:textId="68DDB446" w:rsidR="00751465" w:rsidRDefault="00751465" w:rsidP="00751465">
      <w:pPr>
        <w:pStyle w:val="SCVtablefigurenote"/>
        <w:rPr>
          <w:rFonts w:ascii="VIC" w:hAnsi="VIC"/>
          <w:sz w:val="19"/>
          <w:szCs w:val="19"/>
        </w:rPr>
      </w:pPr>
      <w:r>
        <w:rPr>
          <w:rFonts w:ascii="VIC" w:hAnsi="VIC"/>
          <w:sz w:val="19"/>
          <w:szCs w:val="19"/>
        </w:rPr>
        <w:t xml:space="preserve">The Board </w:t>
      </w:r>
      <w:r w:rsidR="005868C0">
        <w:rPr>
          <w:rFonts w:ascii="VIC" w:hAnsi="VIC"/>
          <w:sz w:val="19"/>
          <w:szCs w:val="19"/>
        </w:rPr>
        <w:t>recommend</w:t>
      </w:r>
      <w:r w:rsidR="00994E2F">
        <w:rPr>
          <w:rFonts w:ascii="VIC" w:hAnsi="VIC"/>
          <w:sz w:val="19"/>
          <w:szCs w:val="19"/>
        </w:rPr>
        <w:t>s</w:t>
      </w:r>
      <w:r w:rsidR="00227841">
        <w:rPr>
          <w:rFonts w:ascii="VIC" w:hAnsi="VIC"/>
          <w:sz w:val="19"/>
          <w:szCs w:val="19"/>
        </w:rPr>
        <w:t xml:space="preserve"> that</w:t>
      </w:r>
      <w:r w:rsidR="005868C0">
        <w:rPr>
          <w:rFonts w:ascii="VIC" w:hAnsi="VIC"/>
          <w:sz w:val="19"/>
          <w:szCs w:val="19"/>
        </w:rPr>
        <w:t xml:space="preserve"> </w:t>
      </w:r>
      <w:r>
        <w:rPr>
          <w:rFonts w:ascii="VIC" w:hAnsi="VIC"/>
          <w:sz w:val="19"/>
          <w:szCs w:val="19"/>
        </w:rPr>
        <w:t xml:space="preserve">all health and aged care services </w:t>
      </w:r>
      <w:r w:rsidR="001E2FE5">
        <w:rPr>
          <w:rFonts w:ascii="VIC" w:hAnsi="VIC"/>
          <w:sz w:val="19"/>
          <w:szCs w:val="19"/>
        </w:rPr>
        <w:t>have</w:t>
      </w:r>
      <w:r w:rsidR="008064C4">
        <w:rPr>
          <w:rFonts w:ascii="VIC" w:hAnsi="VIC"/>
          <w:sz w:val="19"/>
          <w:szCs w:val="19"/>
        </w:rPr>
        <w:t xml:space="preserve"> </w:t>
      </w:r>
      <w:r>
        <w:rPr>
          <w:rFonts w:ascii="VIC" w:hAnsi="VIC"/>
          <w:sz w:val="19"/>
          <w:szCs w:val="19"/>
        </w:rPr>
        <w:t xml:space="preserve">plans and policies in </w:t>
      </w:r>
      <w:r w:rsidR="00E93BF5">
        <w:rPr>
          <w:rFonts w:ascii="VIC" w:hAnsi="VIC"/>
          <w:sz w:val="19"/>
          <w:szCs w:val="19"/>
        </w:rPr>
        <w:t xml:space="preserve">place </w:t>
      </w:r>
      <w:r w:rsidR="0053650C">
        <w:rPr>
          <w:rFonts w:ascii="VIC" w:hAnsi="VIC"/>
          <w:sz w:val="19"/>
          <w:szCs w:val="19"/>
        </w:rPr>
        <w:t>for</w:t>
      </w:r>
      <w:r>
        <w:rPr>
          <w:rFonts w:ascii="VIC" w:hAnsi="VIC"/>
          <w:sz w:val="19"/>
          <w:szCs w:val="19"/>
        </w:rPr>
        <w:t xml:space="preserve"> staff </w:t>
      </w:r>
      <w:r w:rsidR="0053650C">
        <w:rPr>
          <w:rFonts w:ascii="VIC" w:hAnsi="VIC"/>
          <w:sz w:val="19"/>
          <w:szCs w:val="19"/>
        </w:rPr>
        <w:t>to</w:t>
      </w:r>
      <w:r>
        <w:rPr>
          <w:rFonts w:ascii="VIC" w:hAnsi="VIC"/>
          <w:sz w:val="19"/>
          <w:szCs w:val="19"/>
        </w:rPr>
        <w:t xml:space="preserve"> respond to a request for information on voluntary assisted dying</w:t>
      </w:r>
      <w:r w:rsidR="00000214">
        <w:rPr>
          <w:rFonts w:ascii="VIC" w:hAnsi="VIC"/>
          <w:sz w:val="19"/>
          <w:szCs w:val="19"/>
        </w:rPr>
        <w:t xml:space="preserve">. This </w:t>
      </w:r>
      <w:r w:rsidR="0053650C">
        <w:rPr>
          <w:rFonts w:ascii="VIC" w:hAnsi="VIC"/>
          <w:sz w:val="19"/>
          <w:szCs w:val="19"/>
        </w:rPr>
        <w:t>includes understanding requests</w:t>
      </w:r>
      <w:r w:rsidR="00B161E0">
        <w:rPr>
          <w:rFonts w:ascii="VIC" w:hAnsi="VIC"/>
          <w:sz w:val="19"/>
          <w:szCs w:val="19"/>
        </w:rPr>
        <w:t xml:space="preserve"> for</w:t>
      </w:r>
      <w:r>
        <w:rPr>
          <w:rFonts w:ascii="VIC" w:hAnsi="VIC"/>
          <w:sz w:val="19"/>
          <w:szCs w:val="19"/>
        </w:rPr>
        <w:t xml:space="preserve"> assessment of eligibility for voluntary assisted dying to take place within or outside</w:t>
      </w:r>
      <w:r w:rsidR="00B161E0">
        <w:rPr>
          <w:rFonts w:ascii="VIC" w:hAnsi="VIC"/>
          <w:sz w:val="19"/>
          <w:szCs w:val="19"/>
        </w:rPr>
        <w:t xml:space="preserve"> the</w:t>
      </w:r>
      <w:r>
        <w:rPr>
          <w:rFonts w:ascii="VIC" w:hAnsi="VIC"/>
          <w:sz w:val="19"/>
          <w:szCs w:val="19"/>
        </w:rPr>
        <w:t xml:space="preserve"> health </w:t>
      </w:r>
      <w:r w:rsidR="00A77302">
        <w:rPr>
          <w:rFonts w:ascii="VIC" w:hAnsi="VIC"/>
          <w:sz w:val="19"/>
          <w:szCs w:val="19"/>
        </w:rPr>
        <w:t xml:space="preserve">service, </w:t>
      </w:r>
      <w:r w:rsidR="002637A0">
        <w:rPr>
          <w:rFonts w:ascii="VIC" w:hAnsi="VIC"/>
          <w:sz w:val="19"/>
          <w:szCs w:val="19"/>
        </w:rPr>
        <w:t>understanding requests</w:t>
      </w:r>
      <w:r>
        <w:rPr>
          <w:rFonts w:ascii="VIC" w:hAnsi="VIC"/>
          <w:sz w:val="19"/>
          <w:szCs w:val="19"/>
        </w:rPr>
        <w:t xml:space="preserve"> to have a voluntary assisted dying substance delivered to the premises and for the applicant to possess and/or administer the voluntary assisted dying substance on the premises.  </w:t>
      </w:r>
    </w:p>
    <w:p w14:paraId="6799430A" w14:textId="77777777" w:rsidR="00751465" w:rsidRPr="00B603AE" w:rsidRDefault="00751465" w:rsidP="00751465">
      <w:pPr>
        <w:pStyle w:val="SCVbody"/>
        <w:rPr>
          <w:rFonts w:ascii="VIC SemiBold" w:eastAsia="Times New Roman" w:hAnsi="VIC SemiBold"/>
          <w:sz w:val="24"/>
          <w:szCs w:val="24"/>
          <w:lang w:eastAsia="en-US"/>
        </w:rPr>
      </w:pPr>
      <w:r>
        <w:rPr>
          <w:rFonts w:ascii="VIC SemiBold" w:eastAsia="Times New Roman" w:hAnsi="VIC SemiBold"/>
          <w:sz w:val="24"/>
          <w:szCs w:val="24"/>
          <w:lang w:eastAsia="en-US"/>
        </w:rPr>
        <w:t>Review of a previous</w:t>
      </w:r>
      <w:r w:rsidRPr="00B603AE">
        <w:rPr>
          <w:rFonts w:ascii="VIC SemiBold" w:eastAsia="Times New Roman" w:hAnsi="VIC SemiBold"/>
          <w:sz w:val="24"/>
          <w:szCs w:val="24"/>
          <w:lang w:eastAsia="en-US"/>
        </w:rPr>
        <w:t xml:space="preserve"> ineligible assessment</w:t>
      </w:r>
    </w:p>
    <w:p w14:paraId="7DADC440" w14:textId="4AD34449" w:rsidR="00751465" w:rsidRDefault="00751465" w:rsidP="00751465">
      <w:pPr>
        <w:pStyle w:val="SCVtablefigurenote"/>
        <w:rPr>
          <w:rFonts w:ascii="VIC" w:hAnsi="VIC"/>
          <w:sz w:val="19"/>
          <w:szCs w:val="19"/>
        </w:rPr>
      </w:pPr>
      <w:r>
        <w:rPr>
          <w:rFonts w:ascii="VIC" w:hAnsi="VIC"/>
          <w:sz w:val="19"/>
          <w:szCs w:val="19"/>
        </w:rPr>
        <w:t xml:space="preserve">Over time, it has been noted that applicants who have previously been </w:t>
      </w:r>
      <w:r w:rsidR="00EF673A">
        <w:rPr>
          <w:rFonts w:ascii="VIC" w:hAnsi="VIC"/>
          <w:sz w:val="19"/>
          <w:szCs w:val="19"/>
        </w:rPr>
        <w:t>considered</w:t>
      </w:r>
      <w:r>
        <w:rPr>
          <w:rFonts w:ascii="VIC" w:hAnsi="VIC"/>
          <w:sz w:val="19"/>
          <w:szCs w:val="19"/>
        </w:rPr>
        <w:t xml:space="preserve"> ineligible due to their prognosis timeframes, have returned for subsequent assessment to access voluntary assisted dying. It is appropriate that a medical practitioner review a patient should the applicant wish to commence a new request process following a </w:t>
      </w:r>
      <w:r w:rsidR="00B23E35">
        <w:rPr>
          <w:rFonts w:ascii="VIC" w:hAnsi="VIC"/>
          <w:sz w:val="19"/>
          <w:szCs w:val="19"/>
        </w:rPr>
        <w:t>previous</w:t>
      </w:r>
      <w:r>
        <w:rPr>
          <w:rFonts w:ascii="VIC" w:hAnsi="VIC"/>
          <w:sz w:val="19"/>
          <w:szCs w:val="19"/>
        </w:rPr>
        <w:t xml:space="preserve"> ineligible assessment. </w:t>
      </w:r>
    </w:p>
    <w:p w14:paraId="0E4EC17D" w14:textId="363C8B35" w:rsidR="00751465" w:rsidRPr="00B603AE" w:rsidRDefault="00751465" w:rsidP="00751465">
      <w:pPr>
        <w:pStyle w:val="SCVtablefigurenote"/>
        <w:rPr>
          <w:rFonts w:ascii="VIC" w:hAnsi="VIC"/>
          <w:sz w:val="19"/>
          <w:szCs w:val="19"/>
        </w:rPr>
      </w:pPr>
      <w:r>
        <w:rPr>
          <w:rFonts w:ascii="VIC" w:hAnsi="VIC"/>
          <w:sz w:val="19"/>
          <w:szCs w:val="19"/>
        </w:rPr>
        <w:t xml:space="preserve">The Act states that if a co-ordinating medical practitioner is not satisfied that the person is eligible then the request and assessment process ends. </w:t>
      </w:r>
      <w:r w:rsidR="00AA5A59">
        <w:rPr>
          <w:rFonts w:ascii="VIC" w:hAnsi="VIC"/>
          <w:sz w:val="19"/>
          <w:szCs w:val="19"/>
        </w:rPr>
        <w:t xml:space="preserve">If </w:t>
      </w:r>
      <w:r>
        <w:rPr>
          <w:rFonts w:ascii="VIC" w:hAnsi="VIC"/>
          <w:sz w:val="19"/>
          <w:szCs w:val="19"/>
        </w:rPr>
        <w:t>an applicant return</w:t>
      </w:r>
      <w:r w:rsidR="00AA5A59">
        <w:rPr>
          <w:rFonts w:ascii="VIC" w:hAnsi="VIC"/>
          <w:sz w:val="19"/>
          <w:szCs w:val="19"/>
        </w:rPr>
        <w:t>s</w:t>
      </w:r>
      <w:r>
        <w:rPr>
          <w:rFonts w:ascii="VIC" w:hAnsi="VIC"/>
          <w:sz w:val="19"/>
          <w:szCs w:val="19"/>
        </w:rPr>
        <w:t xml:space="preserve"> for a subsequent </w:t>
      </w:r>
      <w:r w:rsidR="00DB09D5">
        <w:rPr>
          <w:rFonts w:ascii="VIC" w:hAnsi="VIC"/>
          <w:sz w:val="19"/>
          <w:szCs w:val="19"/>
        </w:rPr>
        <w:t>assessment, a</w:t>
      </w:r>
      <w:r>
        <w:rPr>
          <w:rFonts w:ascii="VIC" w:hAnsi="VIC"/>
          <w:sz w:val="19"/>
          <w:szCs w:val="19"/>
        </w:rPr>
        <w:t xml:space="preserve"> new </w:t>
      </w:r>
      <w:r w:rsidR="00AA5A59">
        <w:rPr>
          <w:rFonts w:ascii="VIC" w:hAnsi="VIC"/>
          <w:sz w:val="19"/>
          <w:szCs w:val="19"/>
        </w:rPr>
        <w:t>‘</w:t>
      </w:r>
      <w:r>
        <w:rPr>
          <w:rFonts w:ascii="VIC" w:hAnsi="VIC"/>
          <w:sz w:val="19"/>
          <w:szCs w:val="19"/>
        </w:rPr>
        <w:t>first request</w:t>
      </w:r>
      <w:r w:rsidR="00AA5A59">
        <w:rPr>
          <w:rFonts w:ascii="VIC" w:hAnsi="VIC"/>
          <w:sz w:val="19"/>
          <w:szCs w:val="19"/>
        </w:rPr>
        <w:t>’</w:t>
      </w:r>
      <w:r>
        <w:rPr>
          <w:rFonts w:ascii="VIC" w:hAnsi="VIC"/>
          <w:sz w:val="19"/>
          <w:szCs w:val="19"/>
        </w:rPr>
        <w:t xml:space="preserve"> date is recorded</w:t>
      </w:r>
      <w:r w:rsidR="00F93B1A">
        <w:rPr>
          <w:rFonts w:ascii="VIC" w:hAnsi="VIC"/>
          <w:sz w:val="19"/>
          <w:szCs w:val="19"/>
        </w:rPr>
        <w:t xml:space="preserve"> to reflect commencement of a new application</w:t>
      </w:r>
      <w:r>
        <w:rPr>
          <w:rFonts w:ascii="VIC" w:hAnsi="VIC"/>
          <w:sz w:val="19"/>
          <w:szCs w:val="19"/>
        </w:rPr>
        <w:t xml:space="preserve">. </w:t>
      </w:r>
    </w:p>
    <w:p w14:paraId="7E61A429" w14:textId="77777777" w:rsidR="00751465" w:rsidRDefault="00751465" w:rsidP="00751465">
      <w:pPr>
        <w:pStyle w:val="SCVtablefigurenote"/>
        <w:rPr>
          <w:rFonts w:ascii="VIC SemiBold" w:eastAsia="Times New Roman" w:hAnsi="VIC SemiBold"/>
          <w:sz w:val="24"/>
          <w:szCs w:val="24"/>
          <w:lang w:eastAsia="en-US"/>
        </w:rPr>
      </w:pPr>
      <w:r w:rsidRPr="00BF358D">
        <w:rPr>
          <w:rFonts w:ascii="VIC SemiBold" w:eastAsia="Times New Roman" w:hAnsi="VIC SemiBold"/>
          <w:sz w:val="24"/>
          <w:szCs w:val="24"/>
          <w:lang w:eastAsia="en-US"/>
        </w:rPr>
        <w:t>Information on medical practitioner experience and expertise</w:t>
      </w:r>
    </w:p>
    <w:p w14:paraId="02E3AB3D" w14:textId="6BF573A0" w:rsidR="00751465" w:rsidRDefault="00751465" w:rsidP="00751465">
      <w:pPr>
        <w:pStyle w:val="SCVtablefigurenote"/>
        <w:rPr>
          <w:rFonts w:ascii="VIC" w:hAnsi="VIC"/>
          <w:sz w:val="19"/>
          <w:szCs w:val="19"/>
        </w:rPr>
      </w:pPr>
      <w:r w:rsidRPr="00BF358D">
        <w:rPr>
          <w:rFonts w:ascii="VIC" w:hAnsi="VIC"/>
          <w:sz w:val="19"/>
          <w:szCs w:val="19"/>
        </w:rPr>
        <w:t xml:space="preserve">The Act requires that </w:t>
      </w:r>
      <w:r w:rsidR="00DC37BC">
        <w:rPr>
          <w:rFonts w:ascii="VIC" w:hAnsi="VIC"/>
          <w:sz w:val="19"/>
          <w:szCs w:val="19"/>
        </w:rPr>
        <w:t xml:space="preserve">at least </w:t>
      </w:r>
      <w:r w:rsidRPr="00BF358D">
        <w:rPr>
          <w:rFonts w:ascii="VIC" w:hAnsi="VIC"/>
          <w:sz w:val="19"/>
          <w:szCs w:val="19"/>
        </w:rPr>
        <w:t xml:space="preserve">one of the medical practitioners who completes an assessment must have relevant expertise and experience in the disease, illness or medical condition expected to cause </w:t>
      </w:r>
      <w:r w:rsidR="003B3BBA">
        <w:rPr>
          <w:rFonts w:ascii="VIC" w:hAnsi="VIC"/>
          <w:sz w:val="19"/>
          <w:szCs w:val="19"/>
        </w:rPr>
        <w:t xml:space="preserve">the applicant’s </w:t>
      </w:r>
      <w:r w:rsidRPr="00BF358D">
        <w:rPr>
          <w:rFonts w:ascii="VIC" w:hAnsi="VIC"/>
          <w:sz w:val="19"/>
          <w:szCs w:val="19"/>
        </w:rPr>
        <w:t>death.</w:t>
      </w:r>
      <w:r>
        <w:rPr>
          <w:rFonts w:ascii="VIC" w:hAnsi="VIC"/>
          <w:sz w:val="19"/>
          <w:szCs w:val="19"/>
        </w:rPr>
        <w:t xml:space="preserve"> </w:t>
      </w:r>
    </w:p>
    <w:p w14:paraId="732CFDD4" w14:textId="2350B4D4" w:rsidR="00751465" w:rsidRDefault="00751465" w:rsidP="00751465">
      <w:pPr>
        <w:pStyle w:val="SCVtablefigurenote"/>
        <w:rPr>
          <w:rFonts w:ascii="VIC" w:hAnsi="VIC"/>
          <w:sz w:val="19"/>
          <w:szCs w:val="19"/>
        </w:rPr>
      </w:pPr>
      <w:r>
        <w:rPr>
          <w:rFonts w:ascii="VIC" w:hAnsi="VIC"/>
          <w:sz w:val="19"/>
          <w:szCs w:val="19"/>
        </w:rPr>
        <w:t xml:space="preserve">Both </w:t>
      </w:r>
      <w:r w:rsidR="0066627D">
        <w:rPr>
          <w:rFonts w:ascii="VIC" w:hAnsi="VIC"/>
          <w:sz w:val="19"/>
          <w:szCs w:val="19"/>
        </w:rPr>
        <w:t>co-ordinating</w:t>
      </w:r>
      <w:r>
        <w:rPr>
          <w:rFonts w:ascii="VIC" w:hAnsi="VIC"/>
          <w:sz w:val="19"/>
          <w:szCs w:val="19"/>
        </w:rPr>
        <w:t xml:space="preserve"> and consulting medical practitioners must hold a fellowship with a specialist medical college or be a vocationally registered general practitioner. Either practitioner must have practi</w:t>
      </w:r>
      <w:r w:rsidR="00672ECE">
        <w:rPr>
          <w:rFonts w:ascii="VIC" w:hAnsi="VIC"/>
          <w:sz w:val="19"/>
          <w:szCs w:val="19"/>
        </w:rPr>
        <w:t>s</w:t>
      </w:r>
      <w:r>
        <w:rPr>
          <w:rFonts w:ascii="VIC" w:hAnsi="VIC"/>
          <w:sz w:val="19"/>
          <w:szCs w:val="19"/>
        </w:rPr>
        <w:t>ed as a registered medical practitioner for at least 5 years after completing a fellowship or vocational registration</w:t>
      </w:r>
      <w:r w:rsidR="003735B0">
        <w:rPr>
          <w:rFonts w:ascii="VIC" w:hAnsi="VIC"/>
          <w:sz w:val="19"/>
          <w:szCs w:val="19"/>
        </w:rPr>
        <w:t xml:space="preserve">. </w:t>
      </w:r>
    </w:p>
    <w:p w14:paraId="2012907A" w14:textId="2265D01E" w:rsidR="00751465" w:rsidRDefault="00751465" w:rsidP="00751465">
      <w:pPr>
        <w:pStyle w:val="SCVtablefigurenote"/>
        <w:rPr>
          <w:rFonts w:ascii="VIC" w:hAnsi="VIC"/>
          <w:sz w:val="19"/>
          <w:szCs w:val="19"/>
        </w:rPr>
      </w:pPr>
      <w:r>
        <w:rPr>
          <w:rFonts w:ascii="VIC" w:hAnsi="VIC"/>
          <w:sz w:val="19"/>
          <w:szCs w:val="19"/>
        </w:rPr>
        <w:t xml:space="preserve">Primarily, a specialist’s expertise can be identified through their Australian Health Practitioner Regulation Agency profile. Some practitioners provide further evidence of their expertise through peer endorsement. </w:t>
      </w:r>
    </w:p>
    <w:p w14:paraId="033D5671" w14:textId="0CC6D72A" w:rsidR="00751465" w:rsidRPr="00BF358D" w:rsidRDefault="00751465" w:rsidP="00751465">
      <w:pPr>
        <w:pStyle w:val="SCVtablefigurenote"/>
        <w:rPr>
          <w:rFonts w:ascii="VIC" w:hAnsi="VIC"/>
          <w:sz w:val="19"/>
          <w:szCs w:val="19"/>
        </w:rPr>
      </w:pPr>
      <w:r>
        <w:rPr>
          <w:rFonts w:ascii="VIC" w:hAnsi="VIC"/>
          <w:sz w:val="19"/>
          <w:szCs w:val="19"/>
        </w:rPr>
        <w:t>In complex cases, or where a trained specialist medical practitioner is not</w:t>
      </w:r>
      <w:r w:rsidR="00133F7A">
        <w:rPr>
          <w:rFonts w:ascii="VIC" w:hAnsi="VIC"/>
          <w:sz w:val="19"/>
          <w:szCs w:val="19"/>
        </w:rPr>
        <w:t xml:space="preserve"> immediately</w:t>
      </w:r>
      <w:r>
        <w:rPr>
          <w:rFonts w:ascii="VIC" w:hAnsi="VIC"/>
          <w:sz w:val="19"/>
          <w:szCs w:val="19"/>
        </w:rPr>
        <w:t xml:space="preserve"> available, a medical practitioner may consider referring to a practitioner with the appropriate expertise for advice on a diagnosis and/or prognosis. Th</w:t>
      </w:r>
      <w:r w:rsidR="005A38B6">
        <w:rPr>
          <w:rFonts w:ascii="VIC" w:hAnsi="VIC"/>
          <w:sz w:val="19"/>
          <w:szCs w:val="19"/>
        </w:rPr>
        <w:t>e</w:t>
      </w:r>
      <w:r>
        <w:rPr>
          <w:rFonts w:ascii="VIC" w:hAnsi="VIC"/>
          <w:sz w:val="19"/>
          <w:szCs w:val="19"/>
        </w:rPr>
        <w:t xml:space="preserve"> specialist </w:t>
      </w:r>
      <w:r w:rsidR="005A38B6">
        <w:rPr>
          <w:rFonts w:ascii="VIC" w:hAnsi="VIC"/>
          <w:sz w:val="19"/>
          <w:szCs w:val="19"/>
        </w:rPr>
        <w:t xml:space="preserve">to whom the applicant is referred for this limited purpose </w:t>
      </w:r>
      <w:r>
        <w:rPr>
          <w:rFonts w:ascii="VIC" w:hAnsi="VIC"/>
          <w:sz w:val="19"/>
          <w:szCs w:val="19"/>
        </w:rPr>
        <w:t xml:space="preserve">does not </w:t>
      </w:r>
      <w:r w:rsidR="005A38B6">
        <w:rPr>
          <w:rFonts w:ascii="VIC" w:hAnsi="VIC"/>
          <w:sz w:val="19"/>
          <w:szCs w:val="19"/>
        </w:rPr>
        <w:t>need</w:t>
      </w:r>
      <w:r>
        <w:rPr>
          <w:rFonts w:ascii="VIC" w:hAnsi="VIC"/>
          <w:sz w:val="19"/>
          <w:szCs w:val="19"/>
        </w:rPr>
        <w:t xml:space="preserve"> to complete voluntary assisted dying training. The medical practitioner </w:t>
      </w:r>
      <w:r w:rsidR="005A38B6">
        <w:rPr>
          <w:rFonts w:ascii="VIC" w:hAnsi="VIC"/>
          <w:sz w:val="19"/>
          <w:szCs w:val="19"/>
        </w:rPr>
        <w:t>who ma</w:t>
      </w:r>
      <w:r w:rsidR="004D0C3A">
        <w:rPr>
          <w:rFonts w:ascii="VIC" w:hAnsi="VIC"/>
          <w:sz w:val="19"/>
          <w:szCs w:val="19"/>
        </w:rPr>
        <w:t>d</w:t>
      </w:r>
      <w:r w:rsidR="005A38B6">
        <w:rPr>
          <w:rFonts w:ascii="VIC" w:hAnsi="VIC"/>
          <w:sz w:val="19"/>
          <w:szCs w:val="19"/>
        </w:rPr>
        <w:t xml:space="preserve">e the referral </w:t>
      </w:r>
      <w:r>
        <w:rPr>
          <w:rFonts w:ascii="VIC" w:hAnsi="VIC"/>
          <w:sz w:val="19"/>
          <w:szCs w:val="19"/>
        </w:rPr>
        <w:t xml:space="preserve">must adopt the opinion of the specialist in this instance. </w:t>
      </w:r>
    </w:p>
    <w:p w14:paraId="6329D06A" w14:textId="77777777" w:rsidR="00751465" w:rsidRPr="00EE0CA9" w:rsidRDefault="00751465" w:rsidP="00751465">
      <w:pPr>
        <w:pStyle w:val="SCVbody"/>
        <w:rPr>
          <w:rFonts w:ascii="VIC SemiBold" w:eastAsia="Times New Roman" w:hAnsi="VIC SemiBold"/>
          <w:sz w:val="24"/>
          <w:szCs w:val="24"/>
          <w:lang w:eastAsia="en-US"/>
        </w:rPr>
      </w:pPr>
      <w:r w:rsidRPr="00EE0CA9">
        <w:rPr>
          <w:rFonts w:ascii="VIC SemiBold" w:eastAsia="Times New Roman" w:hAnsi="VIC SemiBold"/>
          <w:sz w:val="24"/>
          <w:szCs w:val="24"/>
          <w:lang w:eastAsia="en-US"/>
        </w:rPr>
        <w:t>Providing a diagnosis and prognosis for the purposes of a voluntary assisted dying assessment</w:t>
      </w:r>
    </w:p>
    <w:p w14:paraId="562D6885" w14:textId="1BD6C36C" w:rsidR="00751465" w:rsidRDefault="00751465" w:rsidP="00751465">
      <w:pPr>
        <w:pStyle w:val="SCVbody"/>
        <w:rPr>
          <w:rFonts w:ascii="VIC" w:hAnsi="VIC"/>
        </w:rPr>
      </w:pPr>
      <w:r>
        <w:rPr>
          <w:rFonts w:ascii="VIC" w:hAnsi="VIC"/>
        </w:rPr>
        <w:t>The Act requires that an applicant must be diagnosed with a disease, illness or medical condition that is expected to cause death within weeks or months, not exceeding 6 months</w:t>
      </w:r>
      <w:r w:rsidR="004D0C3A">
        <w:rPr>
          <w:rFonts w:ascii="VIC" w:hAnsi="VIC"/>
        </w:rPr>
        <w:t>,</w:t>
      </w:r>
      <w:r>
        <w:rPr>
          <w:rFonts w:ascii="VIC" w:hAnsi="VIC"/>
        </w:rPr>
        <w:t xml:space="preserve"> or for </w:t>
      </w:r>
      <w:r w:rsidR="004D0C3A">
        <w:rPr>
          <w:rFonts w:ascii="VIC" w:hAnsi="VIC"/>
        </w:rPr>
        <w:t xml:space="preserve">a </w:t>
      </w:r>
      <w:r>
        <w:rPr>
          <w:rFonts w:ascii="VIC" w:hAnsi="VIC"/>
        </w:rPr>
        <w:t xml:space="preserve">neurodegenerative primary diagnosis, not exceeding 12 months. This prognosis timeframe is required to be stated as part of the completion of the co-ordinating and consulting assessment process. </w:t>
      </w:r>
    </w:p>
    <w:p w14:paraId="270FAA62" w14:textId="61B10ED7" w:rsidR="00751465" w:rsidRDefault="00751465" w:rsidP="00751465">
      <w:pPr>
        <w:pStyle w:val="SCVbody"/>
        <w:rPr>
          <w:rFonts w:ascii="VIC" w:hAnsi="VIC"/>
        </w:rPr>
      </w:pPr>
      <w:r>
        <w:rPr>
          <w:rFonts w:ascii="VIC" w:hAnsi="VIC"/>
        </w:rPr>
        <w:t xml:space="preserve">Although some applicants may have multiple diagnoses or co-morbidities, the Act requires that a primary diagnosis with an eligible prognosis be </w:t>
      </w:r>
      <w:r w:rsidR="002A0980">
        <w:rPr>
          <w:rFonts w:ascii="VIC" w:hAnsi="VIC"/>
        </w:rPr>
        <w:t>provided</w:t>
      </w:r>
      <w:r w:rsidR="00041094">
        <w:rPr>
          <w:rFonts w:ascii="VIC" w:hAnsi="VIC"/>
        </w:rPr>
        <w:t>.</w:t>
      </w:r>
    </w:p>
    <w:p w14:paraId="1F0832F1" w14:textId="10C3C585" w:rsidR="00751465" w:rsidRDefault="00751465" w:rsidP="00751465">
      <w:pPr>
        <w:pStyle w:val="SCVbody"/>
        <w:rPr>
          <w:rFonts w:ascii="VIC" w:hAnsi="VIC"/>
        </w:rPr>
      </w:pPr>
      <w:r>
        <w:rPr>
          <w:rFonts w:ascii="VIC" w:hAnsi="VIC"/>
        </w:rPr>
        <w:t xml:space="preserve">It is recognised that prognostication is not an exact science – </w:t>
      </w:r>
      <w:r w:rsidR="00DB09D5">
        <w:rPr>
          <w:rFonts w:ascii="VIC" w:hAnsi="VIC"/>
        </w:rPr>
        <w:t>and in</w:t>
      </w:r>
      <w:r>
        <w:rPr>
          <w:rFonts w:ascii="VIC" w:hAnsi="VIC"/>
        </w:rPr>
        <w:t xml:space="preserve"> complex cases, it is considered that a prognosis should be </w:t>
      </w:r>
      <w:r w:rsidR="004E5D55">
        <w:rPr>
          <w:rFonts w:ascii="VIC" w:hAnsi="VIC"/>
        </w:rPr>
        <w:t>assessed on</w:t>
      </w:r>
      <w:r>
        <w:rPr>
          <w:rFonts w:ascii="VIC" w:hAnsi="VIC"/>
        </w:rPr>
        <w:t xml:space="preserve"> the balance of probability</w:t>
      </w:r>
      <w:r w:rsidR="008F51E5">
        <w:rPr>
          <w:rFonts w:ascii="VIC" w:hAnsi="VIC"/>
        </w:rPr>
        <w:t>,</w:t>
      </w:r>
      <w:r>
        <w:rPr>
          <w:rFonts w:ascii="VIC" w:hAnsi="VIC"/>
        </w:rPr>
        <w:t xml:space="preserve"> based on the information to hand. </w:t>
      </w:r>
    </w:p>
    <w:p w14:paraId="18970A04" w14:textId="77777777" w:rsidR="00751465" w:rsidRPr="00246AE8" w:rsidRDefault="00751465" w:rsidP="00751465">
      <w:pPr>
        <w:pStyle w:val="SCVbody"/>
        <w:rPr>
          <w:rFonts w:ascii="VIC SemiBold" w:eastAsiaTheme="majorEastAsia" w:hAnsi="VIC SemiBold" w:cstheme="majorBidi"/>
          <w:sz w:val="24"/>
          <w:szCs w:val="24"/>
        </w:rPr>
      </w:pPr>
      <w:r w:rsidRPr="00246AE8">
        <w:rPr>
          <w:rFonts w:ascii="VIC SemiBold" w:eastAsiaTheme="majorEastAsia" w:hAnsi="VIC SemiBold" w:cstheme="majorBidi"/>
          <w:sz w:val="24"/>
          <w:szCs w:val="24"/>
        </w:rPr>
        <w:t>Assessing capacity and capability for applicants with neurological conditions</w:t>
      </w:r>
    </w:p>
    <w:p w14:paraId="7567F359" w14:textId="77777777" w:rsidR="00751465" w:rsidRDefault="00751465" w:rsidP="00751465">
      <w:pPr>
        <w:pStyle w:val="SCVbody"/>
        <w:rPr>
          <w:rFonts w:ascii="VIC" w:hAnsi="VIC"/>
        </w:rPr>
      </w:pPr>
      <w:r>
        <w:rPr>
          <w:rFonts w:ascii="VIC" w:hAnsi="VIC"/>
        </w:rPr>
        <w:t xml:space="preserve">The Act outlines requirements for medical practitioners to determine that an applicant has decision making capacity in relation to a request for voluntary assisted dying. Medical practitioners are required to determine that an applicant has decision making capacity as part of an assessment. </w:t>
      </w:r>
    </w:p>
    <w:p w14:paraId="2FEF8A81" w14:textId="4F4170F4" w:rsidR="00751465" w:rsidRDefault="00751465" w:rsidP="00751465">
      <w:pPr>
        <w:pStyle w:val="SCVbody"/>
        <w:rPr>
          <w:rFonts w:ascii="VIC" w:hAnsi="VIC"/>
        </w:rPr>
      </w:pPr>
      <w:r>
        <w:rPr>
          <w:rFonts w:ascii="VIC" w:hAnsi="VIC"/>
        </w:rPr>
        <w:t xml:space="preserve">The Board recommends that medical practitioners assessing applicants who have experienced treatment or illness that may affect the brain (such as </w:t>
      </w:r>
      <w:r w:rsidR="00CA2BD9">
        <w:rPr>
          <w:rFonts w:ascii="VIC" w:hAnsi="VIC"/>
        </w:rPr>
        <w:t xml:space="preserve">primary or </w:t>
      </w:r>
      <w:r>
        <w:rPr>
          <w:rFonts w:ascii="VIC" w:hAnsi="VIC"/>
        </w:rPr>
        <w:t xml:space="preserve">secondary brain tumours or radiotherapy to the brain) </w:t>
      </w:r>
      <w:r w:rsidR="006A7054">
        <w:rPr>
          <w:rFonts w:ascii="VIC" w:hAnsi="VIC"/>
        </w:rPr>
        <w:t>t</w:t>
      </w:r>
      <w:r>
        <w:rPr>
          <w:rFonts w:ascii="VIC" w:hAnsi="VIC"/>
        </w:rPr>
        <w:t xml:space="preserve">o provide information on their assessment of </w:t>
      </w:r>
      <w:r w:rsidR="00CA2BD9">
        <w:rPr>
          <w:rFonts w:ascii="VIC" w:hAnsi="VIC"/>
        </w:rPr>
        <w:t xml:space="preserve">decision-making </w:t>
      </w:r>
      <w:r>
        <w:rPr>
          <w:rFonts w:ascii="VIC" w:hAnsi="VIC"/>
        </w:rPr>
        <w:t>capacity. Should further review from a neurologist or specialist be required, the Act allows for the specialist opinion to be adopted to inform the applicant’s eligibility.</w:t>
      </w:r>
    </w:p>
    <w:p w14:paraId="13A1435E" w14:textId="77777777" w:rsidR="00751465" w:rsidRPr="00F21D58" w:rsidRDefault="00751465" w:rsidP="00751465">
      <w:pPr>
        <w:pStyle w:val="SCVbody"/>
        <w:rPr>
          <w:rFonts w:ascii="VIC SemiBold" w:eastAsiaTheme="majorEastAsia" w:hAnsi="VIC SemiBold" w:cstheme="majorBidi"/>
          <w:sz w:val="24"/>
          <w:szCs w:val="24"/>
        </w:rPr>
      </w:pPr>
      <w:r w:rsidRPr="00F21D58">
        <w:rPr>
          <w:rFonts w:ascii="VIC SemiBold" w:eastAsiaTheme="majorEastAsia" w:hAnsi="VIC SemiBold" w:cstheme="majorBidi"/>
          <w:sz w:val="24"/>
          <w:szCs w:val="24"/>
        </w:rPr>
        <w:t>Consideration of practitioner administration for neurodegenerative disease</w:t>
      </w:r>
    </w:p>
    <w:p w14:paraId="2CA23215" w14:textId="1D056271" w:rsidR="00751465" w:rsidRPr="00D31209" w:rsidRDefault="00751465" w:rsidP="00751465">
      <w:pPr>
        <w:rPr>
          <w:rFonts w:ascii="VIC" w:hAnsi="VIC"/>
          <w:sz w:val="19"/>
          <w:szCs w:val="19"/>
        </w:rPr>
      </w:pPr>
      <w:r>
        <w:rPr>
          <w:rFonts w:ascii="VIC" w:hAnsi="VIC"/>
          <w:sz w:val="19"/>
          <w:szCs w:val="19"/>
        </w:rPr>
        <w:t>The Board h</w:t>
      </w:r>
      <w:r w:rsidR="00741C8C">
        <w:rPr>
          <w:rFonts w:ascii="VIC" w:hAnsi="VIC"/>
          <w:sz w:val="19"/>
          <w:szCs w:val="19"/>
        </w:rPr>
        <w:t>as</w:t>
      </w:r>
      <w:r>
        <w:rPr>
          <w:rFonts w:ascii="VIC" w:hAnsi="VIC"/>
          <w:sz w:val="19"/>
          <w:szCs w:val="19"/>
        </w:rPr>
        <w:t xml:space="preserve"> reviewed a number of cases where the time to death </w:t>
      </w:r>
      <w:r w:rsidR="00143769">
        <w:rPr>
          <w:rFonts w:ascii="VIC" w:hAnsi="VIC"/>
          <w:sz w:val="19"/>
          <w:szCs w:val="19"/>
        </w:rPr>
        <w:t>following administration of the substance has been prolonged.</w:t>
      </w:r>
    </w:p>
    <w:p w14:paraId="65682DA9" w14:textId="4767358B" w:rsidR="00751465" w:rsidRDefault="00751465" w:rsidP="00751465">
      <w:pPr>
        <w:rPr>
          <w:rFonts w:ascii="VIC" w:hAnsi="VIC"/>
          <w:sz w:val="19"/>
          <w:szCs w:val="19"/>
        </w:rPr>
      </w:pPr>
      <w:r w:rsidRPr="00D31209">
        <w:rPr>
          <w:rFonts w:ascii="VIC" w:hAnsi="VIC"/>
          <w:sz w:val="19"/>
          <w:szCs w:val="19"/>
        </w:rPr>
        <w:t>The majority of these</w:t>
      </w:r>
      <w:r>
        <w:rPr>
          <w:rFonts w:ascii="VIC" w:hAnsi="VIC"/>
          <w:sz w:val="19"/>
          <w:szCs w:val="19"/>
        </w:rPr>
        <w:t xml:space="preserve"> </w:t>
      </w:r>
      <w:r w:rsidRPr="00D31209">
        <w:rPr>
          <w:rFonts w:ascii="VIC" w:hAnsi="VIC"/>
          <w:sz w:val="19"/>
          <w:szCs w:val="19"/>
        </w:rPr>
        <w:t xml:space="preserve">have been </w:t>
      </w:r>
      <w:r>
        <w:rPr>
          <w:rFonts w:ascii="VIC" w:hAnsi="VIC"/>
          <w:sz w:val="19"/>
          <w:szCs w:val="19"/>
        </w:rPr>
        <w:t>applicants</w:t>
      </w:r>
      <w:r w:rsidRPr="00D31209">
        <w:rPr>
          <w:rFonts w:ascii="VIC" w:hAnsi="VIC"/>
          <w:sz w:val="19"/>
          <w:szCs w:val="19"/>
        </w:rPr>
        <w:t xml:space="preserve"> </w:t>
      </w:r>
      <w:r w:rsidR="00E634EE">
        <w:rPr>
          <w:rFonts w:ascii="VIC" w:hAnsi="VIC"/>
          <w:sz w:val="19"/>
          <w:szCs w:val="19"/>
        </w:rPr>
        <w:t>diagnosed</w:t>
      </w:r>
      <w:r w:rsidR="00DB09D5">
        <w:rPr>
          <w:rFonts w:ascii="VIC" w:hAnsi="VIC"/>
          <w:sz w:val="19"/>
          <w:szCs w:val="19"/>
        </w:rPr>
        <w:t xml:space="preserve"> </w:t>
      </w:r>
      <w:r w:rsidRPr="00D31209">
        <w:rPr>
          <w:rFonts w:ascii="VIC" w:hAnsi="VIC"/>
          <w:sz w:val="19"/>
          <w:szCs w:val="19"/>
        </w:rPr>
        <w:t xml:space="preserve">with a neurodegenerative disease that causes autonomic nervous system failure in addition to a progressive movement disorder. </w:t>
      </w:r>
      <w:r>
        <w:rPr>
          <w:rFonts w:ascii="VIC" w:hAnsi="VIC"/>
          <w:sz w:val="19"/>
          <w:szCs w:val="19"/>
        </w:rPr>
        <w:t xml:space="preserve">For these applicants, </w:t>
      </w:r>
      <w:r w:rsidRPr="00D31209">
        <w:rPr>
          <w:rFonts w:ascii="VIC" w:hAnsi="VIC"/>
          <w:sz w:val="19"/>
          <w:szCs w:val="19"/>
        </w:rPr>
        <w:t>gastric emptying will have been slow and gut motility reduced</w:t>
      </w:r>
      <w:r w:rsidR="00E634EE">
        <w:rPr>
          <w:rFonts w:ascii="VIC" w:hAnsi="VIC"/>
          <w:sz w:val="19"/>
          <w:szCs w:val="19"/>
        </w:rPr>
        <w:t xml:space="preserve"> and t</w:t>
      </w:r>
      <w:r w:rsidRPr="00D31209">
        <w:rPr>
          <w:rFonts w:ascii="VIC" w:hAnsi="VIC"/>
          <w:sz w:val="19"/>
          <w:szCs w:val="19"/>
        </w:rPr>
        <w:t>his may have been a contributing factor</w:t>
      </w:r>
      <w:r>
        <w:rPr>
          <w:rFonts w:ascii="VIC" w:hAnsi="VIC"/>
          <w:sz w:val="19"/>
          <w:szCs w:val="19"/>
        </w:rPr>
        <w:t xml:space="preserve"> to the prolonged time to death</w:t>
      </w:r>
      <w:r w:rsidRPr="00D31209">
        <w:rPr>
          <w:rFonts w:ascii="VIC" w:hAnsi="VIC"/>
          <w:sz w:val="19"/>
          <w:szCs w:val="19"/>
        </w:rPr>
        <w:t xml:space="preserve">. </w:t>
      </w:r>
    </w:p>
    <w:p w14:paraId="68ACAB05" w14:textId="0461EF01" w:rsidR="00751465" w:rsidRPr="00D31209" w:rsidRDefault="00751465" w:rsidP="00751465">
      <w:pPr>
        <w:rPr>
          <w:rFonts w:ascii="VIC" w:hAnsi="VIC"/>
          <w:sz w:val="19"/>
          <w:szCs w:val="19"/>
        </w:rPr>
      </w:pPr>
      <w:r>
        <w:rPr>
          <w:rFonts w:ascii="VIC" w:hAnsi="VIC"/>
          <w:sz w:val="19"/>
          <w:szCs w:val="19"/>
        </w:rPr>
        <w:t xml:space="preserve">The Board advises that medical practitioners should consider discussing with an applicant this potential impact when considering the permit application. Practitioner administration could be considered for applicants with these diagnoses. </w:t>
      </w:r>
    </w:p>
    <w:p w14:paraId="4329DDF8" w14:textId="77777777" w:rsidR="00751465" w:rsidRDefault="00751465" w:rsidP="00751465">
      <w:pPr>
        <w:pStyle w:val="SCVbody"/>
        <w:rPr>
          <w:rFonts w:ascii="VIC SemiBold" w:eastAsiaTheme="majorEastAsia" w:hAnsi="VIC SemiBold" w:cstheme="majorBidi"/>
          <w:sz w:val="24"/>
          <w:szCs w:val="24"/>
        </w:rPr>
      </w:pPr>
      <w:r>
        <w:rPr>
          <w:rFonts w:ascii="VIC SemiBold" w:eastAsiaTheme="majorEastAsia" w:hAnsi="VIC SemiBold" w:cstheme="majorBidi"/>
          <w:sz w:val="24"/>
          <w:szCs w:val="24"/>
        </w:rPr>
        <w:t>Reporting a voluntary assisted dying death</w:t>
      </w:r>
    </w:p>
    <w:p w14:paraId="3835564D" w14:textId="77D26842" w:rsidR="00751465" w:rsidRDefault="00751465" w:rsidP="00751465">
      <w:pPr>
        <w:rPr>
          <w:rFonts w:ascii="VIC" w:hAnsi="VIC"/>
          <w:sz w:val="19"/>
          <w:szCs w:val="19"/>
        </w:rPr>
      </w:pPr>
      <w:r w:rsidRPr="001E2FE5">
        <w:rPr>
          <w:rFonts w:ascii="VIC" w:hAnsi="VIC"/>
          <w:sz w:val="19"/>
          <w:szCs w:val="19"/>
        </w:rPr>
        <w:t>Following a death, a Medical Certificate Cause of Death (MCCD) will need to be completed within 48 hours</w:t>
      </w:r>
      <w:r>
        <w:rPr>
          <w:rFonts w:ascii="VIC" w:hAnsi="VIC"/>
          <w:sz w:val="19"/>
          <w:szCs w:val="19"/>
        </w:rPr>
        <w:t xml:space="preserve"> </w:t>
      </w:r>
      <w:r w:rsidRPr="001E2FE5">
        <w:rPr>
          <w:rFonts w:ascii="VIC" w:hAnsi="VIC"/>
          <w:sz w:val="19"/>
          <w:szCs w:val="19"/>
        </w:rPr>
        <w:t>by any doctor that knows the person</w:t>
      </w:r>
      <w:r w:rsidR="00071BF0">
        <w:rPr>
          <w:rFonts w:ascii="VIC" w:hAnsi="VIC"/>
          <w:sz w:val="19"/>
          <w:szCs w:val="19"/>
        </w:rPr>
        <w:t>’</w:t>
      </w:r>
      <w:r w:rsidRPr="001E2FE5">
        <w:rPr>
          <w:rFonts w:ascii="VIC" w:hAnsi="VIC"/>
          <w:sz w:val="19"/>
          <w:szCs w:val="19"/>
        </w:rPr>
        <w:t xml:space="preserve">s medical history and is prepared to certify the cause and manner of death. </w:t>
      </w:r>
      <w:r>
        <w:rPr>
          <w:rFonts w:ascii="VIC" w:hAnsi="VIC"/>
          <w:sz w:val="19"/>
          <w:szCs w:val="19"/>
        </w:rPr>
        <w:t xml:space="preserve">This is the person’s usual doctor, or if the person was receiving palliative care - through the respective service. </w:t>
      </w:r>
    </w:p>
    <w:p w14:paraId="713C8E54" w14:textId="520DDF19" w:rsidR="00751465" w:rsidRPr="001E2FE5" w:rsidRDefault="00751465" w:rsidP="00751465">
      <w:pPr>
        <w:rPr>
          <w:rFonts w:ascii="VIC" w:hAnsi="VIC"/>
          <w:sz w:val="19"/>
          <w:szCs w:val="19"/>
        </w:rPr>
      </w:pPr>
      <w:r w:rsidRPr="001E2FE5">
        <w:rPr>
          <w:rFonts w:ascii="VIC" w:hAnsi="VIC"/>
          <w:sz w:val="19"/>
          <w:szCs w:val="19"/>
        </w:rPr>
        <w:t xml:space="preserve">The MCCD will indicate the manner of death being as a result of taking the voluntary assisted dying substance. This information is provided to </w:t>
      </w:r>
      <w:r w:rsidR="00191C86">
        <w:rPr>
          <w:rFonts w:ascii="VIC" w:hAnsi="VIC"/>
          <w:sz w:val="19"/>
          <w:szCs w:val="19"/>
        </w:rPr>
        <w:t xml:space="preserve">the Registry of </w:t>
      </w:r>
      <w:r w:rsidRPr="001E2FE5">
        <w:rPr>
          <w:rFonts w:ascii="VIC" w:hAnsi="VIC"/>
          <w:sz w:val="19"/>
          <w:szCs w:val="19"/>
        </w:rPr>
        <w:t>Births, Deaths and Marriages</w:t>
      </w:r>
      <w:r w:rsidR="007C3C74">
        <w:rPr>
          <w:rFonts w:ascii="VIC" w:hAnsi="VIC"/>
          <w:sz w:val="19"/>
          <w:szCs w:val="19"/>
        </w:rPr>
        <w:t>,</w:t>
      </w:r>
      <w:r w:rsidRPr="001E2FE5">
        <w:rPr>
          <w:rFonts w:ascii="VIC" w:hAnsi="VIC"/>
          <w:sz w:val="19"/>
          <w:szCs w:val="19"/>
        </w:rPr>
        <w:t xml:space="preserve"> who will issue a </w:t>
      </w:r>
      <w:r>
        <w:rPr>
          <w:rFonts w:ascii="VIC" w:hAnsi="VIC"/>
          <w:sz w:val="19"/>
          <w:szCs w:val="19"/>
        </w:rPr>
        <w:t>d</w:t>
      </w:r>
      <w:r w:rsidRPr="001E2FE5">
        <w:rPr>
          <w:rFonts w:ascii="VIC" w:hAnsi="VIC"/>
          <w:sz w:val="19"/>
          <w:szCs w:val="19"/>
        </w:rPr>
        <w:t xml:space="preserve">eath </w:t>
      </w:r>
      <w:r>
        <w:rPr>
          <w:rFonts w:ascii="VIC" w:hAnsi="VIC"/>
          <w:sz w:val="19"/>
          <w:szCs w:val="19"/>
        </w:rPr>
        <w:t>c</w:t>
      </w:r>
      <w:r w:rsidRPr="001E2FE5">
        <w:rPr>
          <w:rFonts w:ascii="VIC" w:hAnsi="VIC"/>
          <w:sz w:val="19"/>
          <w:szCs w:val="19"/>
        </w:rPr>
        <w:t xml:space="preserve">ertificate. The certificate does not include any details about voluntary assisted dying and can be used for insurance and other legal requirements. </w:t>
      </w:r>
    </w:p>
    <w:p w14:paraId="3B2D1BDC" w14:textId="32D3B75B" w:rsidR="00751465" w:rsidRDefault="00751465" w:rsidP="00751465">
      <w:pPr>
        <w:rPr>
          <w:rFonts w:ascii="VIC" w:hAnsi="VIC"/>
        </w:rPr>
      </w:pPr>
      <w:r w:rsidRPr="00DC682F">
        <w:rPr>
          <w:rFonts w:ascii="VIC" w:hAnsi="VIC"/>
          <w:sz w:val="19"/>
          <w:szCs w:val="19"/>
        </w:rPr>
        <w:t xml:space="preserve">It is a requirement of the Act that the medical practitioner makes a notification to the </w:t>
      </w:r>
      <w:r w:rsidR="00BC7107">
        <w:rPr>
          <w:rFonts w:ascii="VIC" w:hAnsi="VIC"/>
          <w:sz w:val="19"/>
          <w:szCs w:val="19"/>
        </w:rPr>
        <w:t>C</w:t>
      </w:r>
      <w:r w:rsidR="00F772A6" w:rsidRPr="00DC682F">
        <w:rPr>
          <w:rFonts w:ascii="VIC" w:hAnsi="VIC"/>
          <w:sz w:val="19"/>
          <w:szCs w:val="19"/>
        </w:rPr>
        <w:t>oroner</w:t>
      </w:r>
      <w:r w:rsidRPr="00DC682F">
        <w:rPr>
          <w:rFonts w:ascii="VIC" w:hAnsi="VIC"/>
          <w:sz w:val="19"/>
          <w:szCs w:val="19"/>
        </w:rPr>
        <w:t xml:space="preserve"> of a voluntary assisted dying death via the Coronial Admissions and Enquiries Office. In normal circumstances a coronial investigation will not be required</w:t>
      </w:r>
      <w:r>
        <w:rPr>
          <w:rFonts w:ascii="VIC" w:hAnsi="VIC"/>
        </w:rPr>
        <w:t xml:space="preserve">. </w:t>
      </w:r>
    </w:p>
    <w:p w14:paraId="4C929DC3" w14:textId="260E5EF0" w:rsidR="00751465" w:rsidRPr="007C42E2" w:rsidRDefault="00751465" w:rsidP="00751465">
      <w:pPr>
        <w:pStyle w:val="SCVbody"/>
        <w:rPr>
          <w:rFonts w:ascii="VIC" w:hAnsi="VIC"/>
        </w:rPr>
      </w:pPr>
      <w:r>
        <w:rPr>
          <w:rFonts w:ascii="VIC" w:hAnsi="VIC"/>
        </w:rPr>
        <w:t xml:space="preserve">The Board </w:t>
      </w:r>
      <w:r w:rsidR="00127ACA">
        <w:rPr>
          <w:rFonts w:ascii="VIC" w:hAnsi="VIC"/>
        </w:rPr>
        <w:t>is</w:t>
      </w:r>
      <w:r>
        <w:rPr>
          <w:rFonts w:ascii="VIC" w:hAnsi="VIC"/>
        </w:rPr>
        <w:t xml:space="preserve"> aware of some instances of obstruction to certifying a voluntary assisted dying death </w:t>
      </w:r>
      <w:r w:rsidR="00E66120">
        <w:rPr>
          <w:rFonts w:ascii="VIC" w:hAnsi="VIC"/>
        </w:rPr>
        <w:t>by</w:t>
      </w:r>
      <w:r>
        <w:rPr>
          <w:rFonts w:ascii="VIC" w:hAnsi="VIC"/>
        </w:rPr>
        <w:t xml:space="preserve"> individual practitioners and some palliative care services. Should this occur, it is recommended </w:t>
      </w:r>
      <w:r w:rsidR="00E2432B">
        <w:rPr>
          <w:rFonts w:ascii="VIC" w:hAnsi="VIC"/>
        </w:rPr>
        <w:t xml:space="preserve">that those </w:t>
      </w:r>
      <w:r w:rsidR="00BC716A">
        <w:rPr>
          <w:rFonts w:ascii="VIC" w:hAnsi="VIC"/>
        </w:rPr>
        <w:t>impacted</w:t>
      </w:r>
      <w:r w:rsidR="00E2432B">
        <w:rPr>
          <w:rFonts w:ascii="VIC" w:hAnsi="VIC"/>
        </w:rPr>
        <w:t xml:space="preserve"> </w:t>
      </w:r>
      <w:r>
        <w:rPr>
          <w:rFonts w:ascii="VIC" w:hAnsi="VIC"/>
        </w:rPr>
        <w:t xml:space="preserve">contact the co-ordinating medical practitioner for further support. </w:t>
      </w:r>
    </w:p>
    <w:p w14:paraId="54C763AE" w14:textId="77777777" w:rsidR="00D63431" w:rsidRDefault="00D63431" w:rsidP="00D63431">
      <w:pPr>
        <w:pStyle w:val="Heading1"/>
        <w:sectPr w:rsidR="00D63431" w:rsidSect="00EB29C3">
          <w:type w:val="continuous"/>
          <w:pgSz w:w="11906" w:h="16838" w:code="9"/>
          <w:pgMar w:top="3402" w:right="851" w:bottom="1361" w:left="851" w:header="851" w:footer="851" w:gutter="0"/>
          <w:cols w:num="2" w:space="284"/>
          <w:docGrid w:linePitch="360"/>
        </w:sectPr>
      </w:pPr>
    </w:p>
    <w:p w14:paraId="6F8E6F68" w14:textId="77777777" w:rsidR="000413EF" w:rsidRPr="000413EF" w:rsidRDefault="000413EF" w:rsidP="000413EF">
      <w:pPr>
        <w:pStyle w:val="Heading1"/>
      </w:pPr>
      <w:r w:rsidRPr="000413EF">
        <w:t>Research and data</w:t>
      </w:r>
    </w:p>
    <w:p w14:paraId="4654D235" w14:textId="77777777" w:rsidR="000413EF" w:rsidRPr="00DC15DD" w:rsidRDefault="000413EF" w:rsidP="000413EF">
      <w:pPr>
        <w:pStyle w:val="SCVintroductorytext"/>
      </w:pPr>
      <w:r w:rsidRPr="00DC15DD">
        <w:t xml:space="preserve">During 2022-23 the program has undertaken several significant projects related to data and research. </w:t>
      </w:r>
    </w:p>
    <w:p w14:paraId="69DD3809" w14:textId="77777777" w:rsidR="000413EF" w:rsidRDefault="000413EF" w:rsidP="000413EF">
      <w:pPr>
        <w:pStyle w:val="Heading2"/>
        <w:rPr>
          <w:rFonts w:ascii="VIC SemiBold" w:hAnsi="VIC SemiBold"/>
        </w:rPr>
        <w:sectPr w:rsidR="000413EF" w:rsidSect="00EB29C3">
          <w:type w:val="continuous"/>
          <w:pgSz w:w="11906" w:h="16838" w:code="9"/>
          <w:pgMar w:top="3402" w:right="851" w:bottom="1361" w:left="851" w:header="851" w:footer="851" w:gutter="0"/>
          <w:cols w:space="284"/>
          <w:docGrid w:linePitch="360"/>
        </w:sectPr>
      </w:pPr>
    </w:p>
    <w:p w14:paraId="3F11049C" w14:textId="77777777" w:rsidR="000413EF" w:rsidRDefault="000413EF" w:rsidP="000413EF">
      <w:pPr>
        <w:pStyle w:val="Heading2"/>
        <w:rPr>
          <w:rFonts w:ascii="VIC SemiBold" w:hAnsi="VIC SemiBold"/>
        </w:rPr>
      </w:pPr>
      <w:r>
        <w:rPr>
          <w:rFonts w:ascii="VIC SemiBold" w:hAnsi="VIC SemiBold"/>
        </w:rPr>
        <w:t>Publication</w:t>
      </w:r>
    </w:p>
    <w:p w14:paraId="0AEAA7D9" w14:textId="77777777" w:rsidR="000413EF" w:rsidRDefault="000413EF" w:rsidP="000413EF">
      <w:pPr>
        <w:pStyle w:val="SCVbody"/>
      </w:pPr>
      <w:r w:rsidRPr="007234B9">
        <w:t xml:space="preserve">This year, </w:t>
      </w:r>
      <w:r>
        <w:t xml:space="preserve">members of the </w:t>
      </w:r>
      <w:r w:rsidRPr="007234B9">
        <w:t xml:space="preserve">Board published </w:t>
      </w:r>
      <w:r>
        <w:t xml:space="preserve">a perspective paper in the Australian Health Review regarding the restriction of using telehealth for voluntary assisted dying in Victoria. The paper presents an argument to revise the </w:t>
      </w:r>
      <w:r w:rsidRPr="00752543">
        <w:rPr>
          <w:i/>
          <w:iCs/>
        </w:rPr>
        <w:t>Commonwealth Criminal Code 2005</w:t>
      </w:r>
      <w:r>
        <w:t xml:space="preserve"> to enable equitable and timely access to voluntary assisted dying. Furness K </w:t>
      </w:r>
      <w:r>
        <w:rPr>
          <w:i/>
          <w:iCs/>
        </w:rPr>
        <w:t xml:space="preserve">et al. </w:t>
      </w:r>
      <w:r>
        <w:t xml:space="preserve">(2022) </w:t>
      </w:r>
      <w:r>
        <w:rPr>
          <w:i/>
          <w:iCs/>
        </w:rPr>
        <w:t xml:space="preserve">Australian Health Review </w:t>
      </w:r>
      <w:r>
        <w:t>doi:10.1071/AH22192</w:t>
      </w:r>
    </w:p>
    <w:p w14:paraId="6735D4C5" w14:textId="77777777" w:rsidR="000413EF" w:rsidRPr="00DC15DD" w:rsidRDefault="000413EF" w:rsidP="000413EF">
      <w:pPr>
        <w:pStyle w:val="Heading2"/>
        <w:rPr>
          <w:rFonts w:ascii="VIC SemiBold" w:hAnsi="VIC SemiBold"/>
        </w:rPr>
      </w:pPr>
      <w:r w:rsidRPr="00DC15DD">
        <w:rPr>
          <w:rFonts w:ascii="VIC SemiBold" w:hAnsi="VIC SemiBold"/>
        </w:rPr>
        <w:t>Portal Enhancements</w:t>
      </w:r>
    </w:p>
    <w:p w14:paraId="17307877" w14:textId="77777777" w:rsidR="000413EF" w:rsidRPr="00DC15DD" w:rsidRDefault="000413EF" w:rsidP="000413EF">
      <w:pPr>
        <w:pStyle w:val="SCVbody"/>
      </w:pPr>
      <w:r w:rsidRPr="00DC15DD">
        <w:t xml:space="preserve">Several enhancements have been made to the Voluntary Assisted Dying Portal, the platform where assessments are recorded and submitted to the Board, with the aim of improving data reporting. These have included new features to identify duplicate records, as well as revised recording processes for withdrawn cases to provide more detail on the reasons for withdrawal. </w:t>
      </w:r>
    </w:p>
    <w:p w14:paraId="398A1A1D" w14:textId="77777777" w:rsidR="000413EF" w:rsidRPr="00DC15DD" w:rsidRDefault="000413EF" w:rsidP="000413EF">
      <w:pPr>
        <w:pStyle w:val="Heading2"/>
        <w:rPr>
          <w:rFonts w:ascii="VIC SemiBold" w:hAnsi="VIC SemiBold"/>
        </w:rPr>
      </w:pPr>
      <w:r w:rsidRPr="00DC15DD">
        <w:rPr>
          <w:rFonts w:ascii="VIC SemiBold" w:hAnsi="VIC SemiBold"/>
        </w:rPr>
        <w:t xml:space="preserve">Data audit </w:t>
      </w:r>
    </w:p>
    <w:p w14:paraId="02189CCF" w14:textId="420144C1" w:rsidR="000413EF" w:rsidRPr="00DC15DD" w:rsidRDefault="000413EF" w:rsidP="000413EF">
      <w:pPr>
        <w:pStyle w:val="SCVbody"/>
      </w:pPr>
      <w:r w:rsidRPr="00DC15DD">
        <w:t>A comprehensive data audit was undertaken to identify issues with data on historical applications. Data issues can arise through changes to the Portal over time</w:t>
      </w:r>
      <w:r w:rsidR="004D4589">
        <w:t xml:space="preserve">, </w:t>
      </w:r>
      <w:r w:rsidRPr="00DC15DD">
        <w:t>for example the addition of new fields and features</w:t>
      </w:r>
      <w:r>
        <w:t xml:space="preserve"> </w:t>
      </w:r>
      <w:r w:rsidRPr="00DC15DD">
        <w:t xml:space="preserve">or changes in reporting </w:t>
      </w:r>
      <w:r w:rsidR="00FF7AFC" w:rsidRPr="00DC15DD">
        <w:t>practices</w:t>
      </w:r>
      <w:r w:rsidR="00FF7AFC">
        <w:t>.</w:t>
      </w:r>
      <w:r w:rsidRPr="00DC15DD">
        <w:t xml:space="preserve"> </w:t>
      </w:r>
      <w:r>
        <w:t>Regular audit and consolidation will allow for consistent</w:t>
      </w:r>
      <w:r w:rsidR="00815366">
        <w:t xml:space="preserve"> and accurate</w:t>
      </w:r>
      <w:r>
        <w:t xml:space="preserve"> reporting over time. </w:t>
      </w:r>
      <w:r w:rsidR="00815366">
        <w:t>As a result of this process, which included correction and harmonisation of historical records, there may be minor discrepancies between the figures in this report compared to previous years.</w:t>
      </w:r>
    </w:p>
    <w:p w14:paraId="0544759D" w14:textId="77777777" w:rsidR="000413EF" w:rsidRPr="00DC15DD" w:rsidRDefault="000413EF" w:rsidP="000413EF">
      <w:pPr>
        <w:pStyle w:val="Heading2"/>
        <w:rPr>
          <w:rFonts w:ascii="VIC SemiBold" w:hAnsi="VIC SemiBold"/>
        </w:rPr>
      </w:pPr>
      <w:r w:rsidRPr="00DC15DD">
        <w:rPr>
          <w:rFonts w:ascii="VIC SemiBold" w:hAnsi="VIC SemiBold"/>
        </w:rPr>
        <w:t>Data governance</w:t>
      </w:r>
    </w:p>
    <w:p w14:paraId="2E60B54C" w14:textId="350FC640" w:rsidR="000413EF" w:rsidRPr="00DC15DD" w:rsidRDefault="000413EF" w:rsidP="000413EF">
      <w:pPr>
        <w:pStyle w:val="SCVbody"/>
      </w:pPr>
      <w:r w:rsidRPr="00DC15DD">
        <w:t xml:space="preserve">The </w:t>
      </w:r>
      <w:r w:rsidR="00C04649">
        <w:t>voluntary assisted dying</w:t>
      </w:r>
      <w:r w:rsidRPr="00DC15DD">
        <w:t xml:space="preserve"> data governance arrangements have been formalised, including a framework for approval of research collaborations. The Board is authorised </w:t>
      </w:r>
      <w:r>
        <w:t xml:space="preserve">by the Act </w:t>
      </w:r>
      <w:r w:rsidRPr="00DC15DD">
        <w:t>to undertake research with data, and to share de-identified data in order to facilitate this.</w:t>
      </w:r>
    </w:p>
    <w:p w14:paraId="4F17E3FD" w14:textId="45B77934" w:rsidR="000413EF" w:rsidRPr="00DC15DD" w:rsidRDefault="000413EF" w:rsidP="000413EF">
      <w:pPr>
        <w:pStyle w:val="SCVbody"/>
      </w:pPr>
      <w:r>
        <w:t xml:space="preserve">Board members have contributed to a number of research collaborations and articles over the past year and will continue to expand the research environment moving forward. </w:t>
      </w:r>
    </w:p>
    <w:p w14:paraId="62924520" w14:textId="3CD2DFE4" w:rsidR="000413EF" w:rsidRPr="00DC15DD" w:rsidRDefault="000413EF" w:rsidP="000413EF">
      <w:pPr>
        <w:pStyle w:val="Heading2"/>
        <w:rPr>
          <w:rFonts w:ascii="VIC SemiBold" w:hAnsi="VIC SemiBold"/>
        </w:rPr>
      </w:pPr>
      <w:r w:rsidRPr="00DC15DD">
        <w:rPr>
          <w:rFonts w:ascii="VIC SemiBold" w:hAnsi="VIC SemiBold"/>
        </w:rPr>
        <w:t xml:space="preserve">National Minimum Dataset </w:t>
      </w:r>
      <w:r w:rsidR="007301B8">
        <w:rPr>
          <w:rFonts w:ascii="VIC SemiBold" w:hAnsi="VIC SemiBold"/>
        </w:rPr>
        <w:t>d</w:t>
      </w:r>
      <w:r w:rsidRPr="00DC15DD">
        <w:rPr>
          <w:rFonts w:ascii="VIC SemiBold" w:hAnsi="VIC SemiBold"/>
        </w:rPr>
        <w:t>efinitions</w:t>
      </w:r>
    </w:p>
    <w:p w14:paraId="705FE132" w14:textId="2AB1989B" w:rsidR="00F772A6" w:rsidRDefault="000413EF" w:rsidP="000413EF">
      <w:pPr>
        <w:pStyle w:val="SCVbody"/>
      </w:pPr>
      <w:r w:rsidRPr="00DC15DD">
        <w:t xml:space="preserve">The Board and Secretariat have been working with the other Australian </w:t>
      </w:r>
      <w:r>
        <w:t>jurisdictions and New Zealand</w:t>
      </w:r>
      <w:r w:rsidRPr="00DC15DD">
        <w:t xml:space="preserve"> to harmonise recording and reporting practices</w:t>
      </w:r>
      <w:r>
        <w:t xml:space="preserve"> that will </w:t>
      </w:r>
      <w:r w:rsidRPr="00DC15DD">
        <w:t xml:space="preserve">facilitate </w:t>
      </w:r>
      <w:r w:rsidR="00FF7AFC" w:rsidRPr="00DC15DD">
        <w:t>inter</w:t>
      </w:r>
      <w:r w:rsidR="00FF7AFC">
        <w:t>jurisdictional</w:t>
      </w:r>
      <w:r w:rsidR="00F54105" w:rsidRPr="00DC15DD">
        <w:t xml:space="preserve"> </w:t>
      </w:r>
      <w:r w:rsidRPr="00DC15DD">
        <w:t xml:space="preserve">comparisons of </w:t>
      </w:r>
      <w:r>
        <w:t>voluntary assisted dying</w:t>
      </w:r>
      <w:r w:rsidRPr="00DC15DD">
        <w:t xml:space="preserve"> data. An </w:t>
      </w:r>
      <w:r>
        <w:t xml:space="preserve">agreed </w:t>
      </w:r>
      <w:r w:rsidRPr="00DC15DD">
        <w:t>set of key data items and definitions has been developed</w:t>
      </w:r>
      <w:r w:rsidR="00F772A6">
        <w:t xml:space="preserve"> – the first presentation of these is included in the Snapshot section of this report</w:t>
      </w:r>
      <w:r>
        <w:t xml:space="preserve">. </w:t>
      </w:r>
    </w:p>
    <w:p w14:paraId="2072C77A" w14:textId="25EC2BFA" w:rsidR="000413EF" w:rsidRPr="00DC15DD" w:rsidRDefault="000413EF" w:rsidP="000413EF">
      <w:pPr>
        <w:pStyle w:val="SCVbody"/>
      </w:pPr>
      <w:r w:rsidRPr="00DC15DD">
        <w:t xml:space="preserve">The Board gratefully acknowledges the assistance and collaboration from program staff and Board members in the other states on this program of work, which will continue to develop as the other </w:t>
      </w:r>
      <w:r>
        <w:t xml:space="preserve">jurisdictions </w:t>
      </w:r>
      <w:r w:rsidRPr="00DC15DD">
        <w:t xml:space="preserve">move forward with implementation and reporting. </w:t>
      </w:r>
      <w:r w:rsidR="00815366">
        <w:t>As a result of this work, some new definitions and categories are used in this year’s report, for example for age groups, life limiting condition and level of education.</w:t>
      </w:r>
    </w:p>
    <w:p w14:paraId="6E5B478B" w14:textId="77777777" w:rsidR="000413EF" w:rsidRDefault="000413EF" w:rsidP="000413EF"/>
    <w:p w14:paraId="3ED4907D" w14:textId="1C0EE6C8" w:rsidR="000413EF" w:rsidRPr="002E5315" w:rsidRDefault="000413EF" w:rsidP="000413EF">
      <w:pPr>
        <w:pStyle w:val="SCVbody"/>
      </w:pPr>
    </w:p>
    <w:p w14:paraId="66BB9A9E" w14:textId="77777777" w:rsidR="000413EF" w:rsidRDefault="000413EF">
      <w:pPr>
        <w:spacing w:line="280" w:lineRule="atLeast"/>
        <w:sectPr w:rsidR="000413EF" w:rsidSect="000413EF">
          <w:type w:val="continuous"/>
          <w:pgSz w:w="11906" w:h="16838" w:code="9"/>
          <w:pgMar w:top="3402" w:right="851" w:bottom="1361" w:left="851" w:header="851" w:footer="851" w:gutter="0"/>
          <w:cols w:num="2" w:space="284"/>
          <w:docGrid w:linePitch="360"/>
        </w:sectPr>
      </w:pPr>
    </w:p>
    <w:p w14:paraId="3C4DBFDD" w14:textId="77777777" w:rsidR="008355FE" w:rsidRPr="0092688D" w:rsidRDefault="008355FE" w:rsidP="008355FE">
      <w:pPr>
        <w:pStyle w:val="Heading1"/>
        <w:rPr>
          <w:lang w:eastAsia="en-US"/>
        </w:rPr>
      </w:pPr>
      <w:r w:rsidRPr="0092688D">
        <w:rPr>
          <w:lang w:eastAsia="en-US"/>
        </w:rPr>
        <w:t>Review of the operations of the Act</w:t>
      </w:r>
    </w:p>
    <w:p w14:paraId="0DC65270" w14:textId="6C15B40A" w:rsidR="008355FE" w:rsidRDefault="008355FE" w:rsidP="008355FE">
      <w:pPr>
        <w:pStyle w:val="SCVintroductorytext"/>
      </w:pPr>
      <w:r w:rsidRPr="00D63431">
        <w:t xml:space="preserve">The </w:t>
      </w:r>
      <w:r w:rsidRPr="00F91088">
        <w:rPr>
          <w:i/>
          <w:iCs/>
        </w:rPr>
        <w:t xml:space="preserve">Voluntary Assisted Dying Act </w:t>
      </w:r>
      <w:r w:rsidRPr="00B27CB3">
        <w:t>2017</w:t>
      </w:r>
      <w:r w:rsidR="00FE70C9" w:rsidRPr="00B27CB3">
        <w:t xml:space="preserve"> (</w:t>
      </w:r>
      <w:r w:rsidR="00CB108F" w:rsidRPr="00CB108F">
        <w:t>Vic)</w:t>
      </w:r>
      <w:r w:rsidR="00CB108F">
        <w:rPr>
          <w:i/>
          <w:iCs/>
        </w:rPr>
        <w:t xml:space="preserve"> </w:t>
      </w:r>
      <w:r w:rsidR="00CB108F" w:rsidRPr="00D63431">
        <w:t>requires</w:t>
      </w:r>
      <w:r w:rsidRPr="00D63431">
        <w:t xml:space="preserve"> that </w:t>
      </w:r>
      <w:r>
        <w:t xml:space="preserve">the Minister for Health must cause </w:t>
      </w:r>
      <w:r w:rsidRPr="00D63431">
        <w:t>a review of the operation of the Act in its fifth year.</w:t>
      </w:r>
      <w:r w:rsidR="001C1BAB">
        <w:t xml:space="preserve"> </w:t>
      </w:r>
      <w:r w:rsidRPr="00D63431">
        <w:t>The Board appreciate</w:t>
      </w:r>
      <w:r w:rsidR="00DB733C">
        <w:t>s</w:t>
      </w:r>
      <w:r w:rsidRPr="00D63431">
        <w:t xml:space="preserve"> the feedback and experience of all people involved in voluntary assisted dying. This will form the basis of some of the Board recommendations on the operation of the Act with a focus on improvement</w:t>
      </w:r>
      <w:r>
        <w:t>s</w:t>
      </w:r>
      <w:r w:rsidRPr="00D63431">
        <w:t xml:space="preserve"> </w:t>
      </w:r>
      <w:r>
        <w:t>in</w:t>
      </w:r>
      <w:r w:rsidRPr="00D63431">
        <w:t xml:space="preserve"> access and safety. </w:t>
      </w:r>
    </w:p>
    <w:p w14:paraId="097AC4F8" w14:textId="77777777" w:rsidR="008355FE" w:rsidRDefault="008355FE" w:rsidP="008355FE">
      <w:pPr>
        <w:pStyle w:val="SCVbodyafterheading"/>
        <w:sectPr w:rsidR="008355FE" w:rsidSect="00EB29C3">
          <w:type w:val="continuous"/>
          <w:pgSz w:w="11906" w:h="16838" w:code="9"/>
          <w:pgMar w:top="3402" w:right="851" w:bottom="1361" w:left="851" w:header="851" w:footer="851" w:gutter="0"/>
          <w:cols w:space="284"/>
          <w:docGrid w:linePitch="360"/>
        </w:sectPr>
      </w:pPr>
    </w:p>
    <w:p w14:paraId="0C5546C4" w14:textId="44239D2A" w:rsidR="008355FE" w:rsidRPr="00BD4253" w:rsidRDefault="003735B0" w:rsidP="008355FE">
      <w:pPr>
        <w:pStyle w:val="SCVbody"/>
        <w:rPr>
          <w:b/>
          <w:bCs/>
        </w:rPr>
      </w:pPr>
      <w:r w:rsidRPr="00BD4253">
        <w:rPr>
          <w:b/>
          <w:bCs/>
        </w:rPr>
        <w:t>The Board has received the following feedback</w:t>
      </w:r>
      <w:r w:rsidR="008355FE" w:rsidRPr="00BD4253">
        <w:rPr>
          <w:b/>
          <w:bCs/>
        </w:rPr>
        <w:t>. It should be noted the Board does not provide this information as a representation of Board opinion, rather as a demonstration of the feedback that has been received to date about the operation of the Act.</w:t>
      </w:r>
    </w:p>
    <w:p w14:paraId="6D01ADCD" w14:textId="77777777" w:rsidR="003C1D42" w:rsidRPr="00DE2A2D" w:rsidRDefault="003C1D42" w:rsidP="003C1D42">
      <w:pPr>
        <w:pStyle w:val="SCVbody"/>
        <w:rPr>
          <w:rFonts w:ascii="VIC SemiBold" w:eastAsia="Times New Roman" w:hAnsi="VIC SemiBold"/>
          <w:sz w:val="24"/>
          <w:szCs w:val="24"/>
          <w:lang w:eastAsia="en-US"/>
        </w:rPr>
      </w:pPr>
      <w:r w:rsidRPr="00DE2A2D">
        <w:rPr>
          <w:rFonts w:ascii="VIC SemiBold" w:eastAsia="Times New Roman" w:hAnsi="VIC SemiBold"/>
          <w:sz w:val="24"/>
          <w:szCs w:val="24"/>
          <w:lang w:eastAsia="en-US"/>
        </w:rPr>
        <w:t xml:space="preserve">Financial burden </w:t>
      </w:r>
    </w:p>
    <w:p w14:paraId="136F0544" w14:textId="597ECFC6" w:rsidR="003C1D42" w:rsidRDefault="003C1D42" w:rsidP="003C1D42">
      <w:pPr>
        <w:pStyle w:val="SCVbody"/>
        <w:rPr>
          <w:rFonts w:ascii="VIC SemiBold" w:eastAsia="Times New Roman" w:hAnsi="VIC SemiBold"/>
          <w:sz w:val="24"/>
          <w:szCs w:val="24"/>
          <w:lang w:eastAsia="en-US"/>
        </w:rPr>
      </w:pPr>
      <w:r>
        <w:t>Medical practitioners have expressed that the clinical time required to complete a voluntary assisted dying assessment process is not adequately compensated through the existing Medicare Benefits Schedule r</w:t>
      </w:r>
      <w:r w:rsidR="00BC716A">
        <w:t>emuneration</w:t>
      </w:r>
      <w:r>
        <w:t xml:space="preserve"> items. Some practitioners choose to apply private fees to complete these assessments. </w:t>
      </w:r>
    </w:p>
    <w:p w14:paraId="62199166" w14:textId="56057097" w:rsidR="008355FE" w:rsidRDefault="008355FE" w:rsidP="008355FE">
      <w:pPr>
        <w:pStyle w:val="SCVbody"/>
      </w:pPr>
      <w:r>
        <w:t>Conversely, some applicants have indicated that the financial burden associated with the process has impeded access or put pressure on finances for those supporting them through the process. To note, should any applicant be experiencing financial hardship relating to accessing voluntary assisted</w:t>
      </w:r>
      <w:r w:rsidR="0018435A">
        <w:t xml:space="preserve"> dying</w:t>
      </w:r>
      <w:r>
        <w:t xml:space="preserve">, please contact the Statewide Care Navigator Service who can provide information and support to ensure access is not impacted. </w:t>
      </w:r>
    </w:p>
    <w:p w14:paraId="3DBB2FE9" w14:textId="6E18A861" w:rsidR="001C1BAB" w:rsidRDefault="006D0E4D" w:rsidP="00307221">
      <w:pPr>
        <w:pStyle w:val="SCVbody"/>
        <w:rPr>
          <w:rFonts w:ascii="VIC SemiBold" w:eastAsia="Times New Roman" w:hAnsi="VIC SemiBold"/>
          <w:sz w:val="24"/>
          <w:szCs w:val="24"/>
          <w:lang w:eastAsia="en-US"/>
        </w:rPr>
      </w:pPr>
      <w:r>
        <w:t>Consideration should be give</w:t>
      </w:r>
      <w:r w:rsidR="005D60CB">
        <w:t>n to</w:t>
      </w:r>
      <w:r w:rsidR="008355FE">
        <w:t xml:space="preserve"> a revision of the Medicare Benefits Schedule </w:t>
      </w:r>
      <w:r w:rsidR="005D60CB">
        <w:t xml:space="preserve">to </w:t>
      </w:r>
      <w:r w:rsidR="008355FE">
        <w:t xml:space="preserve">include additional item numbers to compensate medical practitioners for the type of assessment completed as part of the voluntary assisted dying process. </w:t>
      </w:r>
    </w:p>
    <w:p w14:paraId="4BCB0F31" w14:textId="77777777" w:rsidR="00A54B67" w:rsidRDefault="00A54B67" w:rsidP="00307221">
      <w:pPr>
        <w:pStyle w:val="SCVbody"/>
        <w:rPr>
          <w:rFonts w:ascii="VIC SemiBold" w:eastAsia="Times New Roman" w:hAnsi="VIC SemiBold"/>
          <w:sz w:val="24"/>
          <w:szCs w:val="24"/>
          <w:lang w:eastAsia="en-US"/>
        </w:rPr>
      </w:pPr>
    </w:p>
    <w:p w14:paraId="3A450B51" w14:textId="2ECBD2F5" w:rsidR="008355FE" w:rsidRPr="000416F5" w:rsidRDefault="008355FE" w:rsidP="008355FE">
      <w:pPr>
        <w:pStyle w:val="SCVbody"/>
        <w:rPr>
          <w:rFonts w:ascii="VIC SemiBold" w:eastAsia="Times New Roman" w:hAnsi="VIC SemiBold"/>
          <w:sz w:val="24"/>
          <w:szCs w:val="24"/>
          <w:lang w:eastAsia="en-US"/>
        </w:rPr>
      </w:pPr>
      <w:r w:rsidRPr="000416F5">
        <w:rPr>
          <w:rFonts w:ascii="VIC SemiBold" w:eastAsia="Times New Roman" w:hAnsi="VIC SemiBold"/>
          <w:sz w:val="24"/>
          <w:szCs w:val="24"/>
          <w:lang w:eastAsia="en-US"/>
        </w:rPr>
        <w:t xml:space="preserve">Deteriorating patients with self-administration permits requiring practitioner permit </w:t>
      </w:r>
    </w:p>
    <w:p w14:paraId="05CFEEB5" w14:textId="5C2AE43F" w:rsidR="008355FE" w:rsidRPr="008355FE" w:rsidRDefault="008355FE" w:rsidP="008355FE">
      <w:pPr>
        <w:pStyle w:val="SCVbody"/>
        <w:rPr>
          <w:rStyle w:val="eop"/>
        </w:rPr>
      </w:pPr>
      <w:r w:rsidRPr="008355FE">
        <w:rPr>
          <w:rStyle w:val="eop"/>
        </w:rPr>
        <w:t xml:space="preserve">Although it is clear that voluntary assisted dying is not considered to be an emergency process, it is an application that is made at the stage that a person is considered to be </w:t>
      </w:r>
      <w:r w:rsidR="001F29B8">
        <w:rPr>
          <w:rStyle w:val="eop"/>
        </w:rPr>
        <w:t xml:space="preserve">at the </w:t>
      </w:r>
      <w:r w:rsidRPr="008355FE">
        <w:rPr>
          <w:rStyle w:val="eop"/>
        </w:rPr>
        <w:t xml:space="preserve">end-of-life. Illness and disease can fluctuate, and it is recognised that some applicants deteriorate faster than anticipated at the beginning of the process or after they have been granted a self-administration permit. </w:t>
      </w:r>
    </w:p>
    <w:p w14:paraId="150545C9" w14:textId="4E63BB23" w:rsidR="008355FE" w:rsidRPr="008355FE" w:rsidRDefault="008355FE" w:rsidP="008355FE">
      <w:pPr>
        <w:pStyle w:val="SCVbody"/>
        <w:rPr>
          <w:rStyle w:val="eop"/>
        </w:rPr>
      </w:pPr>
      <w:r w:rsidRPr="008355FE">
        <w:rPr>
          <w:rStyle w:val="eop"/>
        </w:rPr>
        <w:t xml:space="preserve">Although the legislation allows for a request process to be completed within 9 days, the Regulations provide the Secretary 3 </w:t>
      </w:r>
      <w:r w:rsidR="00DF2B78">
        <w:rPr>
          <w:rStyle w:val="eop"/>
        </w:rPr>
        <w:t xml:space="preserve">business </w:t>
      </w:r>
      <w:r w:rsidRPr="008355FE">
        <w:rPr>
          <w:rStyle w:val="eop"/>
        </w:rPr>
        <w:t xml:space="preserve">days to sign off a permit. Should a medical practitioner have been granted a </w:t>
      </w:r>
      <w:r w:rsidR="00AC7529" w:rsidRPr="008355FE">
        <w:rPr>
          <w:rStyle w:val="eop"/>
        </w:rPr>
        <w:t>self-administration</w:t>
      </w:r>
      <w:r w:rsidRPr="008355FE">
        <w:rPr>
          <w:rStyle w:val="eop"/>
        </w:rPr>
        <w:t xml:space="preserve"> prescribing permit, they would still need to re-apply for a practitioner administration permit </w:t>
      </w:r>
      <w:r w:rsidR="00B918DF">
        <w:rPr>
          <w:rStyle w:val="eop"/>
        </w:rPr>
        <w:t>if</w:t>
      </w:r>
      <w:r w:rsidR="00B918DF" w:rsidRPr="008355FE">
        <w:rPr>
          <w:rStyle w:val="eop"/>
        </w:rPr>
        <w:t xml:space="preserve"> </w:t>
      </w:r>
      <w:r w:rsidRPr="008355FE">
        <w:rPr>
          <w:rStyle w:val="eop"/>
        </w:rPr>
        <w:t>the applicant</w:t>
      </w:r>
      <w:r w:rsidR="00B918DF">
        <w:rPr>
          <w:rStyle w:val="eop"/>
        </w:rPr>
        <w:t xml:space="preserve"> is</w:t>
      </w:r>
      <w:r w:rsidRPr="008355FE">
        <w:rPr>
          <w:rStyle w:val="eop"/>
        </w:rPr>
        <w:t xml:space="preserve"> no longer able to take the self-administered substance. This process requires </w:t>
      </w:r>
      <w:r w:rsidR="00A5576A">
        <w:rPr>
          <w:rStyle w:val="eop"/>
        </w:rPr>
        <w:t xml:space="preserve">approximately </w:t>
      </w:r>
      <w:r w:rsidRPr="008355FE">
        <w:rPr>
          <w:rStyle w:val="eop"/>
        </w:rPr>
        <w:t xml:space="preserve">3 days to process. </w:t>
      </w:r>
    </w:p>
    <w:p w14:paraId="0652F40F" w14:textId="7B2BE204" w:rsidR="008355FE" w:rsidRDefault="008355FE" w:rsidP="008355FE">
      <w:pPr>
        <w:pStyle w:val="SCVbody"/>
        <w:rPr>
          <w:rStyle w:val="eop"/>
        </w:rPr>
      </w:pPr>
      <w:r w:rsidRPr="008355FE">
        <w:rPr>
          <w:rStyle w:val="eop"/>
        </w:rPr>
        <w:t xml:space="preserve">Consideration could be taken to review the process of changing a permit type once a permit has been granted. This would ensure timely access to voluntary assisted dying is not impeded for those applicants whose ability to self-administer may change. </w:t>
      </w:r>
    </w:p>
    <w:p w14:paraId="01A96B15" w14:textId="77777777" w:rsidR="00A54B67" w:rsidRDefault="00A54B67" w:rsidP="008355FE">
      <w:pPr>
        <w:pStyle w:val="SCVbody"/>
        <w:rPr>
          <w:rFonts w:ascii="VIC SemiBold" w:eastAsia="Times New Roman" w:hAnsi="VIC SemiBold"/>
          <w:sz w:val="24"/>
          <w:szCs w:val="24"/>
          <w:lang w:eastAsia="en-US"/>
        </w:rPr>
      </w:pPr>
    </w:p>
    <w:p w14:paraId="75BD4189" w14:textId="77777777" w:rsidR="00A54B67" w:rsidRDefault="00A54B67" w:rsidP="008355FE">
      <w:pPr>
        <w:pStyle w:val="SCVbody"/>
        <w:rPr>
          <w:rFonts w:ascii="VIC SemiBold" w:eastAsia="Times New Roman" w:hAnsi="VIC SemiBold"/>
          <w:sz w:val="24"/>
          <w:szCs w:val="24"/>
          <w:lang w:eastAsia="en-US"/>
        </w:rPr>
      </w:pPr>
    </w:p>
    <w:p w14:paraId="4B6FEF47" w14:textId="77777777" w:rsidR="00A54B67" w:rsidRDefault="00A54B67" w:rsidP="008355FE">
      <w:pPr>
        <w:pStyle w:val="SCVbody"/>
        <w:rPr>
          <w:rFonts w:ascii="VIC SemiBold" w:eastAsia="Times New Roman" w:hAnsi="VIC SemiBold"/>
          <w:sz w:val="24"/>
          <w:szCs w:val="24"/>
          <w:lang w:eastAsia="en-US"/>
        </w:rPr>
      </w:pPr>
    </w:p>
    <w:p w14:paraId="4F9B2A7B" w14:textId="28727E9C" w:rsidR="00A13023" w:rsidRDefault="00C8402D" w:rsidP="008355FE">
      <w:pPr>
        <w:pStyle w:val="SCVbody"/>
        <w:rPr>
          <w:rFonts w:ascii="VIC SemiBold" w:eastAsia="Times New Roman" w:hAnsi="VIC SemiBold"/>
          <w:sz w:val="24"/>
          <w:szCs w:val="24"/>
          <w:lang w:eastAsia="en-US"/>
        </w:rPr>
      </w:pPr>
      <w:r w:rsidRPr="009A353E">
        <w:rPr>
          <w:rFonts w:ascii="VIC SemiBold" w:eastAsia="Times New Roman" w:hAnsi="VIC SemiBold"/>
          <w:sz w:val="24"/>
          <w:szCs w:val="24"/>
          <w:lang w:eastAsia="en-US"/>
        </w:rPr>
        <w:t>A</w:t>
      </w:r>
      <w:r w:rsidR="008355FE" w:rsidRPr="00103648">
        <w:rPr>
          <w:rFonts w:ascii="VIC SemiBold" w:eastAsia="Times New Roman" w:hAnsi="VIC SemiBold"/>
          <w:sz w:val="24"/>
          <w:szCs w:val="24"/>
          <w:lang w:eastAsia="en-US"/>
        </w:rPr>
        <w:t>pplicants across Australian and New Zealand jurisdictions</w:t>
      </w:r>
    </w:p>
    <w:p w14:paraId="6868586C" w14:textId="5199DD6F" w:rsidR="008355FE" w:rsidRPr="008355FE" w:rsidRDefault="008355FE" w:rsidP="008355FE">
      <w:pPr>
        <w:pStyle w:val="SCVbody"/>
        <w:rPr>
          <w:rStyle w:val="eop"/>
        </w:rPr>
      </w:pPr>
      <w:r w:rsidRPr="008355FE">
        <w:rPr>
          <w:rStyle w:val="eop"/>
        </w:rPr>
        <w:t xml:space="preserve">The review may wish to consider the changes in the legislative environment since the commencement of voluntary assisted dying in Victoria. The review </w:t>
      </w:r>
      <w:r w:rsidR="003B7C0B">
        <w:rPr>
          <w:rStyle w:val="eop"/>
        </w:rPr>
        <w:t>will</w:t>
      </w:r>
      <w:r w:rsidRPr="008355FE">
        <w:rPr>
          <w:rStyle w:val="eop"/>
        </w:rPr>
        <w:t xml:space="preserve"> provide insight on the impact of voluntary assisted dying being accessible to all Australians in the near future. </w:t>
      </w:r>
    </w:p>
    <w:p w14:paraId="3F8E8974" w14:textId="77777777" w:rsidR="00B037C7" w:rsidRDefault="008355FE" w:rsidP="009A353E">
      <w:pPr>
        <w:pStyle w:val="SCVbody"/>
        <w:rPr>
          <w:rStyle w:val="eop"/>
        </w:rPr>
      </w:pPr>
      <w:r w:rsidRPr="008355FE">
        <w:rPr>
          <w:rStyle w:val="eop"/>
        </w:rPr>
        <w:t xml:space="preserve">This could include the rights of applicants or permit holders to cross jurisdictional borders; the rights of medical practitioners to practice across jurisdictional borders; </w:t>
      </w:r>
      <w:r w:rsidR="003735B0" w:rsidRPr="008355FE">
        <w:rPr>
          <w:rStyle w:val="eop"/>
        </w:rPr>
        <w:t>and</w:t>
      </w:r>
      <w:r w:rsidRPr="008355FE">
        <w:rPr>
          <w:rStyle w:val="eop"/>
        </w:rPr>
        <w:t xml:space="preserve"> the rights of applicants who are considered ordinarily a resident of a jurisdiction other than </w:t>
      </w:r>
      <w:r w:rsidR="00086955">
        <w:rPr>
          <w:rStyle w:val="eop"/>
        </w:rPr>
        <w:t>where</w:t>
      </w:r>
      <w:r w:rsidRPr="008355FE">
        <w:rPr>
          <w:rStyle w:val="eop"/>
        </w:rPr>
        <w:t xml:space="preserve"> they are currently residing (such as New Zealand citizens residing long-term in Australia)</w:t>
      </w:r>
    </w:p>
    <w:p w14:paraId="06E9EE71" w14:textId="33652B32" w:rsidR="00654464" w:rsidRDefault="00B037C7" w:rsidP="009A353E">
      <w:pPr>
        <w:pStyle w:val="SCVbody"/>
      </w:pPr>
      <w:r>
        <w:rPr>
          <w:rStyle w:val="eop"/>
        </w:rPr>
        <w:br w:type="column"/>
      </w:r>
      <w:r w:rsidR="008355FE" w:rsidRPr="008355FE">
        <w:rPr>
          <w:rStyle w:val="eop"/>
        </w:rPr>
        <w:t>.</w:t>
      </w:r>
    </w:p>
    <w:p w14:paraId="7A9307C6" w14:textId="77777777" w:rsidR="00D63431" w:rsidRDefault="00D63431" w:rsidP="00D63431">
      <w:pPr>
        <w:pStyle w:val="Heading1"/>
        <w:sectPr w:rsidR="00D63431" w:rsidSect="00EB29C3">
          <w:type w:val="continuous"/>
          <w:pgSz w:w="11906" w:h="16838" w:code="9"/>
          <w:pgMar w:top="3402" w:right="851" w:bottom="1361" w:left="851" w:header="851" w:footer="851" w:gutter="0"/>
          <w:cols w:num="2" w:space="284"/>
          <w:docGrid w:linePitch="360"/>
        </w:sectPr>
      </w:pPr>
    </w:p>
    <w:p w14:paraId="6105633E" w14:textId="686BDED4" w:rsidR="00D63431" w:rsidRDefault="00D63431" w:rsidP="00D63431">
      <w:pPr>
        <w:pStyle w:val="Heading1"/>
      </w:pPr>
      <w:r>
        <w:t xml:space="preserve">Key contacts </w:t>
      </w:r>
    </w:p>
    <w:p w14:paraId="6CFFAD92" w14:textId="77777777" w:rsidR="00D63431" w:rsidRDefault="00D63431" w:rsidP="00D63431">
      <w:pPr>
        <w:pStyle w:val="Heading2"/>
        <w:sectPr w:rsidR="00D63431" w:rsidSect="00EB29C3">
          <w:type w:val="continuous"/>
          <w:pgSz w:w="11906" w:h="16838" w:code="9"/>
          <w:pgMar w:top="3402" w:right="851" w:bottom="1361" w:left="851" w:header="851" w:footer="851" w:gutter="0"/>
          <w:cols w:space="284"/>
          <w:docGrid w:linePitch="360"/>
        </w:sectPr>
      </w:pPr>
    </w:p>
    <w:p w14:paraId="61D46C18" w14:textId="082776A8" w:rsidR="00D63431" w:rsidRDefault="00D63431" w:rsidP="00D63431">
      <w:pPr>
        <w:pStyle w:val="Heading2"/>
      </w:pPr>
      <w:r>
        <w:t>Safer Care Victoria Secretariat</w:t>
      </w:r>
    </w:p>
    <w:p w14:paraId="2D43BA8C" w14:textId="1D069B6D" w:rsidR="00D63431" w:rsidRDefault="00D63431" w:rsidP="00D63431">
      <w:pPr>
        <w:pStyle w:val="SCVbody"/>
      </w:pPr>
      <w:r>
        <w:t>VADboard@safercare.vic.gov.au</w:t>
      </w:r>
    </w:p>
    <w:p w14:paraId="1A5860EE" w14:textId="77777777" w:rsidR="00D63431" w:rsidRDefault="00D63431" w:rsidP="00D63431">
      <w:pPr>
        <w:pStyle w:val="SCVbody"/>
      </w:pPr>
      <w:r>
        <w:t>03 9668 7016</w:t>
      </w:r>
    </w:p>
    <w:p w14:paraId="4B8B5CA8" w14:textId="77777777" w:rsidR="00D63431" w:rsidRDefault="00D63431" w:rsidP="00D63431">
      <w:pPr>
        <w:pStyle w:val="Heading2"/>
      </w:pPr>
      <w:r>
        <w:t>Statewide Care Navigator Service</w:t>
      </w:r>
    </w:p>
    <w:p w14:paraId="3C6E7CD6" w14:textId="77777777" w:rsidR="00D63431" w:rsidRDefault="00D63431" w:rsidP="00D63431">
      <w:pPr>
        <w:pStyle w:val="SCVbody"/>
      </w:pPr>
      <w:r>
        <w:t xml:space="preserve">vadcarenavigator@petermac.org </w:t>
      </w:r>
    </w:p>
    <w:p w14:paraId="75B7F57B" w14:textId="77777777" w:rsidR="00D63431" w:rsidRDefault="00D63431" w:rsidP="00D63431">
      <w:pPr>
        <w:pStyle w:val="SCVbody"/>
      </w:pPr>
      <w:r>
        <w:t>03 8559 5823</w:t>
      </w:r>
    </w:p>
    <w:p w14:paraId="2D51646C" w14:textId="77777777" w:rsidR="00D63431" w:rsidRDefault="00D63431" w:rsidP="00D63431">
      <w:pPr>
        <w:pStyle w:val="SCVbody"/>
      </w:pPr>
      <w:r>
        <w:t>0436 848 344</w:t>
      </w:r>
    </w:p>
    <w:p w14:paraId="26865D13" w14:textId="77777777" w:rsidR="00D63431" w:rsidRDefault="00D63431" w:rsidP="00D63431">
      <w:pPr>
        <w:pStyle w:val="Heading2"/>
      </w:pPr>
      <w:r>
        <w:t>Statewide Pharmacy Service</w:t>
      </w:r>
    </w:p>
    <w:p w14:paraId="0BAD7394" w14:textId="77777777" w:rsidR="00D63431" w:rsidRDefault="00D63431" w:rsidP="00D63431">
      <w:pPr>
        <w:pStyle w:val="SCVbody"/>
      </w:pPr>
      <w:r>
        <w:t xml:space="preserve">statewidepharmacy@alfred.org.au </w:t>
      </w:r>
    </w:p>
    <w:p w14:paraId="1837A7CB" w14:textId="77777777" w:rsidR="00D63431" w:rsidRDefault="00D63431" w:rsidP="00D63431">
      <w:pPr>
        <w:pStyle w:val="SCVbody"/>
      </w:pPr>
      <w:r>
        <w:t>03 9076 5270</w:t>
      </w:r>
    </w:p>
    <w:p w14:paraId="2A2CE4F9" w14:textId="032E4BC7" w:rsidR="00D63431" w:rsidRDefault="00D63431" w:rsidP="00D63431">
      <w:pPr>
        <w:pStyle w:val="Heading2"/>
      </w:pPr>
      <w:r>
        <w:t xml:space="preserve">End of </w:t>
      </w:r>
      <w:r w:rsidR="0065460D">
        <w:t>L</w:t>
      </w:r>
      <w:r>
        <w:t xml:space="preserve">ife </w:t>
      </w:r>
      <w:r w:rsidR="0065460D">
        <w:t xml:space="preserve">and Palliative Services </w:t>
      </w:r>
      <w:r w:rsidR="00313B32">
        <w:t>T</w:t>
      </w:r>
      <w:r>
        <w:t>eam, Department of Health</w:t>
      </w:r>
    </w:p>
    <w:p w14:paraId="1758F036" w14:textId="77777777" w:rsidR="00D63431" w:rsidRDefault="00D63431" w:rsidP="00D63431">
      <w:pPr>
        <w:pStyle w:val="SCVbody"/>
      </w:pPr>
      <w:r>
        <w:t xml:space="preserve">EndofLifecare@health.vic.gov.au </w:t>
      </w:r>
    </w:p>
    <w:p w14:paraId="4A041398" w14:textId="3A067C54" w:rsidR="00D63431" w:rsidRDefault="00D63431" w:rsidP="00D63431">
      <w:pPr>
        <w:pStyle w:val="Heading2"/>
      </w:pPr>
      <w:r>
        <w:br w:type="column"/>
        <w:t>Join a community of practice</w:t>
      </w:r>
    </w:p>
    <w:p w14:paraId="19708F1B" w14:textId="44069222" w:rsidR="00D63431" w:rsidRDefault="00D63431" w:rsidP="00D63431">
      <w:pPr>
        <w:pStyle w:val="SCVbody"/>
      </w:pPr>
      <w:r>
        <w:t>For healthcare professionals who support people to access voluntary assisted dying</w:t>
      </w:r>
      <w:r w:rsidR="00E770D8">
        <w:t>.</w:t>
      </w:r>
      <w:r>
        <w:t xml:space="preserve"> vadcarenavigator@petermac.org </w:t>
      </w:r>
    </w:p>
    <w:p w14:paraId="2FAE5560" w14:textId="0A6C37F7" w:rsidR="00D63431" w:rsidRDefault="00D63431" w:rsidP="00D63431">
      <w:pPr>
        <w:pStyle w:val="SCVbody"/>
      </w:pPr>
      <w:r>
        <w:t>For medical practitioners who have completed the voluntary assisted dying training</w:t>
      </w:r>
      <w:r w:rsidR="00E770D8">
        <w:t>.</w:t>
      </w:r>
      <w:r>
        <w:t xml:space="preserve"> vadcommunity@westvicphn.com.au </w:t>
      </w:r>
    </w:p>
    <w:p w14:paraId="4E0E0EF4" w14:textId="77777777" w:rsidR="00D63431" w:rsidRDefault="00D63431" w:rsidP="00D63431">
      <w:pPr>
        <w:pStyle w:val="Heading2"/>
      </w:pPr>
      <w:r>
        <w:t>Grief and bereavement services</w:t>
      </w:r>
    </w:p>
    <w:p w14:paraId="0C6080A2" w14:textId="6EC86211" w:rsidR="00D63431" w:rsidRDefault="00D63431" w:rsidP="00D63431">
      <w:pPr>
        <w:pStyle w:val="SCVbody"/>
      </w:pPr>
      <w:r w:rsidRPr="00D63431">
        <w:rPr>
          <w:rFonts w:ascii="VIC Medium" w:hAnsi="VIC Medium"/>
        </w:rPr>
        <w:t>Lifeline</w:t>
      </w:r>
      <w:r>
        <w:t xml:space="preserve"> (call 13 11 14) provides telephone or online support and counselling 24 hours a day, 7 days a week.</w:t>
      </w:r>
    </w:p>
    <w:p w14:paraId="6D338018" w14:textId="1B5C8D47" w:rsidR="00D63431" w:rsidRDefault="00D63431" w:rsidP="00D63431">
      <w:pPr>
        <w:pStyle w:val="SCVbody"/>
      </w:pPr>
      <w:r w:rsidRPr="00D63431">
        <w:rPr>
          <w:rFonts w:ascii="VIC Medium" w:hAnsi="VIC Medium"/>
        </w:rPr>
        <w:t>Australian Centre for Grief and Bereavement</w:t>
      </w:r>
      <w:r>
        <w:t xml:space="preserve"> (Tel. 1800 642 066) provides a statewide specialist bereavement service (including counselling and support groups) for individuals, children, and families. </w:t>
      </w:r>
    </w:p>
    <w:p w14:paraId="6BC6103A" w14:textId="77777777" w:rsidR="00D63431" w:rsidRDefault="00D63431" w:rsidP="00D63431">
      <w:pPr>
        <w:pStyle w:val="SCVbody"/>
      </w:pPr>
      <w:r w:rsidRPr="00D63431">
        <w:rPr>
          <w:rFonts w:ascii="VIC Medium" w:hAnsi="VIC Medium"/>
        </w:rPr>
        <w:t>Beyond Blue</w:t>
      </w:r>
      <w:r>
        <w:t xml:space="preserve"> (Tel. 1300 224 636) provides support 24 hours a day, 7 days a week, with options including telephone, online, email and forums.</w:t>
      </w:r>
    </w:p>
    <w:p w14:paraId="2869767C" w14:textId="4D12E79D" w:rsidR="00D63431" w:rsidRDefault="00D63431" w:rsidP="00D63431">
      <w:pPr>
        <w:pStyle w:val="SCVbody"/>
      </w:pPr>
      <w:r w:rsidRPr="00D63431">
        <w:rPr>
          <w:rFonts w:ascii="VIC Medium" w:hAnsi="VIC Medium"/>
        </w:rPr>
        <w:t>Palliative Care Victoria</w:t>
      </w:r>
      <w:r>
        <w:t xml:space="preserve"> (www.pallcarevic.asn.au) provides information and resources about grief and loss, including details for grief and bereavement services.</w:t>
      </w:r>
    </w:p>
    <w:p w14:paraId="694C5790" w14:textId="0C12969C" w:rsidR="00D63431" w:rsidRDefault="00D63431" w:rsidP="00D63431">
      <w:pPr>
        <w:pStyle w:val="SCVbody"/>
      </w:pPr>
    </w:p>
    <w:p w14:paraId="40289E23" w14:textId="1629E6DD" w:rsidR="00D63431" w:rsidRDefault="00D63431" w:rsidP="00D63431">
      <w:pPr>
        <w:pStyle w:val="SCVbody"/>
      </w:pPr>
    </w:p>
    <w:p w14:paraId="608A64A1" w14:textId="3BCACF97" w:rsidR="00D63431" w:rsidRDefault="00D63431" w:rsidP="00D63431">
      <w:pPr>
        <w:pStyle w:val="SCVbody"/>
      </w:pPr>
    </w:p>
    <w:p w14:paraId="6E8AA0E1" w14:textId="2454FD47" w:rsidR="00D63431" w:rsidRDefault="00D63431" w:rsidP="00D63431">
      <w:pPr>
        <w:pStyle w:val="SCVbody"/>
      </w:pPr>
    </w:p>
    <w:p w14:paraId="6B8548F5" w14:textId="77777777" w:rsidR="00D63431" w:rsidRDefault="00D63431" w:rsidP="00D63431">
      <w:pPr>
        <w:pStyle w:val="SCVbody"/>
      </w:pPr>
    </w:p>
    <w:p w14:paraId="0D1B9FA8" w14:textId="77777777" w:rsidR="00D63431" w:rsidRDefault="00D63431" w:rsidP="00D63431">
      <w:pPr>
        <w:pStyle w:val="Heading1"/>
        <w:sectPr w:rsidR="00D63431" w:rsidSect="00EB29C3">
          <w:type w:val="continuous"/>
          <w:pgSz w:w="11906" w:h="16838" w:code="9"/>
          <w:pgMar w:top="3402" w:right="851" w:bottom="1361" w:left="851" w:header="851" w:footer="851" w:gutter="0"/>
          <w:cols w:num="2" w:space="284"/>
          <w:docGrid w:linePitch="360"/>
        </w:sectPr>
      </w:pPr>
    </w:p>
    <w:p w14:paraId="69CA4B75" w14:textId="4C7D6864" w:rsidR="00D63431" w:rsidRDefault="00D63431" w:rsidP="00D63431">
      <w:pPr>
        <w:pStyle w:val="Heading1"/>
      </w:pPr>
      <w:r>
        <w:t>Board members</w:t>
      </w:r>
    </w:p>
    <w:p w14:paraId="021AA750" w14:textId="36EF95D3" w:rsidR="00D63431" w:rsidRDefault="00D63431" w:rsidP="00D63431">
      <w:pPr>
        <w:pStyle w:val="SCVintroductorytext"/>
      </w:pPr>
      <w:r w:rsidRPr="00D63431">
        <w:t xml:space="preserve">The Board currently has </w:t>
      </w:r>
      <w:r w:rsidR="00637756">
        <w:t>9</w:t>
      </w:r>
      <w:r w:rsidRPr="00D63431">
        <w:t xml:space="preserve"> members representing a wide range of expertise and skills to help perform the functions and duties of the Board.</w:t>
      </w:r>
    </w:p>
    <w:p w14:paraId="7011EF51" w14:textId="77777777" w:rsidR="00511F36" w:rsidRDefault="00511F36" w:rsidP="00D63431">
      <w:pPr>
        <w:pStyle w:val="Heading2"/>
        <w:sectPr w:rsidR="00511F36" w:rsidSect="00EB29C3">
          <w:type w:val="continuous"/>
          <w:pgSz w:w="11906" w:h="16838" w:code="9"/>
          <w:pgMar w:top="3402" w:right="851" w:bottom="1361" w:left="851" w:header="851" w:footer="851" w:gutter="0"/>
          <w:cols w:space="284"/>
          <w:docGrid w:linePitch="360"/>
        </w:sectPr>
      </w:pPr>
    </w:p>
    <w:p w14:paraId="5F7784C7" w14:textId="77777777" w:rsidR="00D63431" w:rsidRDefault="00D63431" w:rsidP="00D63431">
      <w:pPr>
        <w:pStyle w:val="Heading2"/>
      </w:pPr>
      <w:r>
        <w:t>Chairperson</w:t>
      </w:r>
    </w:p>
    <w:p w14:paraId="00C337B8" w14:textId="52B36690" w:rsidR="00D63431" w:rsidRDefault="00D63431" w:rsidP="00D63431">
      <w:pPr>
        <w:pStyle w:val="SCVbody"/>
      </w:pPr>
      <w:r w:rsidRPr="00D63431">
        <w:rPr>
          <w:rFonts w:asciiTheme="majorHAnsi" w:hAnsiTheme="majorHAnsi"/>
        </w:rPr>
        <w:t>Julian Gardner AM</w:t>
      </w:r>
      <w:r>
        <w:rPr>
          <w:rFonts w:asciiTheme="majorHAnsi" w:hAnsiTheme="majorHAnsi"/>
        </w:rPr>
        <w:br/>
      </w:r>
      <w:r>
        <w:t>Lawyer</w:t>
      </w:r>
    </w:p>
    <w:p w14:paraId="5C3D4909" w14:textId="77777777" w:rsidR="00D63431" w:rsidRDefault="00D63431" w:rsidP="00D63431">
      <w:pPr>
        <w:pStyle w:val="Heading2"/>
      </w:pPr>
      <w:r>
        <w:t>Deputy Chairperson</w:t>
      </w:r>
    </w:p>
    <w:p w14:paraId="2FA90676" w14:textId="1ACDE038" w:rsidR="00D63431" w:rsidRDefault="00D63431" w:rsidP="00D63431">
      <w:pPr>
        <w:pStyle w:val="SCVbody"/>
      </w:pPr>
      <w:r w:rsidRPr="00D63431">
        <w:rPr>
          <w:rFonts w:asciiTheme="majorHAnsi" w:hAnsiTheme="majorHAnsi"/>
        </w:rPr>
        <w:t>Charlie Corke</w:t>
      </w:r>
      <w:r>
        <w:rPr>
          <w:rFonts w:asciiTheme="majorHAnsi" w:hAnsiTheme="majorHAnsi"/>
        </w:rPr>
        <w:br/>
      </w:r>
      <w:r>
        <w:t>Intensive care specialist</w:t>
      </w:r>
    </w:p>
    <w:p w14:paraId="0269A34E" w14:textId="77374E8D" w:rsidR="00D63431" w:rsidRDefault="001B77E6" w:rsidP="00D63431">
      <w:pPr>
        <w:pStyle w:val="Heading2"/>
      </w:pPr>
      <w:r>
        <w:br w:type="column"/>
      </w:r>
      <w:r w:rsidR="00D63431">
        <w:t>Members</w:t>
      </w:r>
    </w:p>
    <w:p w14:paraId="6327B62A" w14:textId="4C791489" w:rsidR="00D63431" w:rsidRDefault="00D63431" w:rsidP="00D63431">
      <w:pPr>
        <w:pStyle w:val="SCVbody"/>
      </w:pPr>
      <w:r w:rsidRPr="00D63431">
        <w:rPr>
          <w:rFonts w:asciiTheme="majorHAnsi" w:hAnsiTheme="majorHAnsi"/>
        </w:rPr>
        <w:t>Mitchell Chipman</w:t>
      </w:r>
      <w:r>
        <w:br/>
        <w:t>Medical oncologist and palliative care physician</w:t>
      </w:r>
    </w:p>
    <w:p w14:paraId="414222E5" w14:textId="17E7C260" w:rsidR="00D63431" w:rsidRDefault="00D63431" w:rsidP="00D63431">
      <w:pPr>
        <w:pStyle w:val="SCVbody"/>
      </w:pPr>
      <w:r w:rsidRPr="00D63431">
        <w:rPr>
          <w:rFonts w:asciiTheme="majorHAnsi" w:hAnsiTheme="majorHAnsi"/>
        </w:rPr>
        <w:t>John Clements</w:t>
      </w:r>
      <w:r>
        <w:br/>
        <w:t>Consumer and IT consultant</w:t>
      </w:r>
    </w:p>
    <w:p w14:paraId="6BBE5CE0" w14:textId="00A2FE71" w:rsidR="00D63431" w:rsidRDefault="00D63431" w:rsidP="00D63431">
      <w:pPr>
        <w:pStyle w:val="SCVbody"/>
      </w:pPr>
      <w:r w:rsidRPr="00D63431">
        <w:rPr>
          <w:rFonts w:asciiTheme="majorHAnsi" w:hAnsiTheme="majorHAnsi"/>
        </w:rPr>
        <w:t>Sally Cockburn</w:t>
      </w:r>
      <w:r>
        <w:br/>
        <w:t>Specialist general practitioner (VR) and health educator</w:t>
      </w:r>
    </w:p>
    <w:p w14:paraId="27EAEB7D" w14:textId="4F0D537A" w:rsidR="00D63431" w:rsidRDefault="00D63431" w:rsidP="00D63431">
      <w:pPr>
        <w:pStyle w:val="SCVbody"/>
      </w:pPr>
      <w:r w:rsidRPr="00D63431">
        <w:rPr>
          <w:rFonts w:asciiTheme="majorHAnsi" w:hAnsiTheme="majorHAnsi"/>
        </w:rPr>
        <w:t>Jim Howe</w:t>
      </w:r>
      <w:r>
        <w:br/>
        <w:t>Neurologist</w:t>
      </w:r>
    </w:p>
    <w:p w14:paraId="3C71F40B" w14:textId="1D2F9867" w:rsidR="00D63431" w:rsidRDefault="00D63431" w:rsidP="00D63431">
      <w:pPr>
        <w:pStyle w:val="SCVbody"/>
      </w:pPr>
      <w:r w:rsidRPr="00D63431">
        <w:rPr>
          <w:rFonts w:asciiTheme="majorHAnsi" w:hAnsiTheme="majorHAnsi"/>
        </w:rPr>
        <w:t>Margaret O’Connor AM</w:t>
      </w:r>
      <w:r>
        <w:br/>
        <w:t>Emeritus Professor of Nursing</w:t>
      </w:r>
    </w:p>
    <w:p w14:paraId="384C6166" w14:textId="6DF4B4E1" w:rsidR="00D63431" w:rsidRDefault="00D63431" w:rsidP="00D63431">
      <w:pPr>
        <w:pStyle w:val="SCVbody"/>
      </w:pPr>
      <w:r w:rsidRPr="00D63431">
        <w:rPr>
          <w:rFonts w:asciiTheme="majorHAnsi" w:hAnsiTheme="majorHAnsi"/>
        </w:rPr>
        <w:t>Nirasha Parsotam</w:t>
      </w:r>
      <w:r>
        <w:br/>
        <w:t xml:space="preserve">Medication safety specialist </w:t>
      </w:r>
    </w:p>
    <w:p w14:paraId="694105C4" w14:textId="77777777" w:rsidR="00511F36" w:rsidRDefault="00D63431" w:rsidP="00D63431">
      <w:pPr>
        <w:pStyle w:val="SCVbody"/>
      </w:pPr>
      <w:r w:rsidRPr="00D63431">
        <w:rPr>
          <w:rFonts w:asciiTheme="majorHAnsi" w:hAnsiTheme="majorHAnsi"/>
        </w:rPr>
        <w:t>Paula Shelton</w:t>
      </w:r>
      <w:r>
        <w:br/>
        <w:t>Lawyer</w:t>
      </w:r>
    </w:p>
    <w:p w14:paraId="65BE627D" w14:textId="77777777" w:rsidR="0033526C" w:rsidRDefault="0033526C" w:rsidP="00D63431">
      <w:pPr>
        <w:pStyle w:val="SCVbody"/>
        <w:rPr>
          <w:rFonts w:asciiTheme="majorHAnsi" w:eastAsiaTheme="majorEastAsia" w:hAnsiTheme="majorHAnsi" w:cstheme="majorBidi"/>
          <w:sz w:val="24"/>
          <w:szCs w:val="24"/>
        </w:rPr>
      </w:pPr>
    </w:p>
    <w:p w14:paraId="305F8803" w14:textId="77B13EAD" w:rsidR="00A54B67" w:rsidRDefault="00A54B67" w:rsidP="00D63431">
      <w:pPr>
        <w:pStyle w:val="SCVbody"/>
      </w:pPr>
      <w:r w:rsidRPr="00EE6D76">
        <w:rPr>
          <w:rFonts w:asciiTheme="majorHAnsi" w:eastAsiaTheme="majorEastAsia" w:hAnsiTheme="majorHAnsi" w:cstheme="majorBidi"/>
          <w:sz w:val="24"/>
          <w:szCs w:val="24"/>
        </w:rPr>
        <w:t xml:space="preserve">Resignations </w:t>
      </w:r>
    </w:p>
    <w:p w14:paraId="3FB7ED85" w14:textId="3C59201C" w:rsidR="00A54B67" w:rsidRPr="002C7B06" w:rsidRDefault="00A54B67" w:rsidP="00EE6D76">
      <w:pPr>
        <w:pStyle w:val="SCVbody"/>
        <w:spacing w:before="0" w:after="0"/>
      </w:pPr>
      <w:r w:rsidRPr="00EE6D76">
        <w:rPr>
          <w:b/>
          <w:bCs/>
        </w:rPr>
        <w:t>Margaret Bird</w:t>
      </w:r>
      <w:r w:rsidR="002C7B06">
        <w:rPr>
          <w:b/>
          <w:bCs/>
        </w:rPr>
        <w:t xml:space="preserve"> </w:t>
      </w:r>
      <w:r w:rsidR="002C7B06">
        <w:t>resigned 1 February 2023</w:t>
      </w:r>
    </w:p>
    <w:p w14:paraId="384C327E" w14:textId="0D88136B" w:rsidR="004D4C4B" w:rsidRPr="004D4C4B" w:rsidRDefault="004D4C4B" w:rsidP="00EE6D76">
      <w:pPr>
        <w:pStyle w:val="SCVbody"/>
        <w:spacing w:before="0"/>
      </w:pPr>
      <w:r>
        <w:t>Consultant physician in geriatric med</w:t>
      </w:r>
      <w:r w:rsidR="00FE2A93">
        <w:t>icine</w:t>
      </w:r>
    </w:p>
    <w:p w14:paraId="4AAB1DF7" w14:textId="7B86AD9E" w:rsidR="00A54B67" w:rsidRDefault="00A54B67" w:rsidP="00EE6D76">
      <w:pPr>
        <w:pStyle w:val="SCVbody"/>
        <w:spacing w:before="0" w:after="0"/>
        <w:rPr>
          <w:b/>
          <w:bCs/>
        </w:rPr>
      </w:pPr>
      <w:r w:rsidRPr="00EE6D76">
        <w:rPr>
          <w:b/>
          <w:bCs/>
        </w:rPr>
        <w:t>Molly Carlisle</w:t>
      </w:r>
      <w:r w:rsidR="006D0633">
        <w:rPr>
          <w:b/>
          <w:bCs/>
        </w:rPr>
        <w:t xml:space="preserve"> AM</w:t>
      </w:r>
      <w:r w:rsidR="002C7B06">
        <w:rPr>
          <w:b/>
          <w:bCs/>
        </w:rPr>
        <w:t xml:space="preserve"> </w:t>
      </w:r>
      <w:r w:rsidR="002C7B06" w:rsidRPr="002C7B06">
        <w:t>resigned 19 January 2023</w:t>
      </w:r>
    </w:p>
    <w:p w14:paraId="77B7E2AA" w14:textId="77777777" w:rsidR="00927FCB" w:rsidRDefault="00EE6D76" w:rsidP="00EE6D76">
      <w:pPr>
        <w:pStyle w:val="SCVbody"/>
        <w:spacing w:before="0" w:after="0"/>
      </w:pPr>
      <w:r w:rsidRPr="00EE6D76">
        <w:t>Senior Healthcare Leader and palliative care expert</w:t>
      </w:r>
    </w:p>
    <w:p w14:paraId="51941EAC" w14:textId="77777777" w:rsidR="001D450B" w:rsidRDefault="001D450B" w:rsidP="00EE6D76">
      <w:pPr>
        <w:pStyle w:val="SCVbody"/>
        <w:spacing w:before="0" w:after="0"/>
      </w:pPr>
    </w:p>
    <w:p w14:paraId="61EFB827" w14:textId="37F87458" w:rsidR="00EE2261" w:rsidRDefault="00EE2261" w:rsidP="00EE6D76">
      <w:pPr>
        <w:pStyle w:val="SCVbody"/>
        <w:spacing w:before="0" w:after="0"/>
        <w:sectPr w:rsidR="00EE2261" w:rsidSect="00EB29C3">
          <w:type w:val="continuous"/>
          <w:pgSz w:w="11906" w:h="16838" w:code="9"/>
          <w:pgMar w:top="3402" w:right="851" w:bottom="1361" w:left="851" w:header="851" w:footer="851" w:gutter="0"/>
          <w:cols w:num="2" w:space="284"/>
          <w:docGrid w:linePitch="360"/>
        </w:sectPr>
      </w:pPr>
    </w:p>
    <w:p w14:paraId="7B16F520" w14:textId="5B2D22F7" w:rsidR="00312A0A" w:rsidRPr="00300C68" w:rsidRDefault="002518EE" w:rsidP="00492429">
      <w:pPr>
        <w:pStyle w:val="SCVbody"/>
        <w:spacing w:before="0" w:after="0"/>
        <w:rPr>
          <w:rFonts w:asciiTheme="majorHAnsi" w:hAnsiTheme="majorHAnsi"/>
          <w:color w:val="0063A5" w:themeColor="text2"/>
          <w:spacing w:val="2"/>
          <w:sz w:val="20"/>
          <w:szCs w:val="18"/>
          <w:lang w:eastAsia="en-US"/>
        </w:rPr>
        <w:sectPr w:rsidR="00312A0A" w:rsidRPr="00300C68" w:rsidSect="00300C68">
          <w:type w:val="continuous"/>
          <w:pgSz w:w="11906" w:h="16838" w:code="9"/>
          <w:pgMar w:top="3402" w:right="851" w:bottom="1361" w:left="851" w:header="851" w:footer="851" w:gutter="0"/>
          <w:cols w:space="284"/>
          <w:docGrid w:linePitch="360"/>
        </w:sectPr>
      </w:pPr>
      <w:r>
        <w:rPr>
          <w:rFonts w:asciiTheme="majorHAnsi" w:hAnsiTheme="majorHAnsi"/>
          <w:color w:val="0063A5" w:themeColor="text2"/>
          <w:spacing w:val="2"/>
          <w:sz w:val="20"/>
          <w:szCs w:val="18"/>
          <w:lang w:eastAsia="en-US"/>
        </w:rPr>
        <w:t>Table 10</w:t>
      </w:r>
      <w:r w:rsidR="00312A0A" w:rsidRPr="00300C68">
        <w:rPr>
          <w:rFonts w:asciiTheme="majorHAnsi" w:hAnsiTheme="majorHAnsi"/>
          <w:color w:val="0063A5" w:themeColor="text2"/>
          <w:spacing w:val="2"/>
          <w:sz w:val="20"/>
          <w:szCs w:val="18"/>
          <w:lang w:eastAsia="en-US"/>
        </w:rPr>
        <w:t xml:space="preserve">: </w:t>
      </w:r>
      <w:r w:rsidR="001D450B" w:rsidRPr="00300C68">
        <w:rPr>
          <w:rFonts w:asciiTheme="majorHAnsi" w:hAnsiTheme="majorHAnsi"/>
          <w:color w:val="0063A5" w:themeColor="text2"/>
          <w:spacing w:val="2"/>
          <w:sz w:val="20"/>
          <w:szCs w:val="18"/>
          <w:lang w:eastAsia="en-US"/>
        </w:rPr>
        <w:t xml:space="preserve"> Record of</w:t>
      </w:r>
      <w:r w:rsidR="00A538A3">
        <w:rPr>
          <w:rFonts w:asciiTheme="majorHAnsi" w:hAnsiTheme="majorHAnsi"/>
          <w:color w:val="0063A5" w:themeColor="text2"/>
          <w:spacing w:val="2"/>
          <w:sz w:val="20"/>
          <w:szCs w:val="18"/>
          <w:lang w:eastAsia="en-US"/>
        </w:rPr>
        <w:t xml:space="preserve"> 2022-23</w:t>
      </w:r>
      <w:r w:rsidR="001D450B" w:rsidRPr="00300C68">
        <w:rPr>
          <w:rFonts w:asciiTheme="majorHAnsi" w:hAnsiTheme="majorHAnsi"/>
          <w:color w:val="0063A5" w:themeColor="text2"/>
          <w:spacing w:val="2"/>
          <w:sz w:val="20"/>
          <w:szCs w:val="18"/>
          <w:lang w:eastAsia="en-US"/>
        </w:rPr>
        <w:t xml:space="preserve"> attendance for</w:t>
      </w:r>
      <w:r w:rsidR="009C2FB7" w:rsidRPr="00300C68">
        <w:rPr>
          <w:rFonts w:asciiTheme="majorHAnsi" w:hAnsiTheme="majorHAnsi"/>
          <w:color w:val="0063A5" w:themeColor="text2"/>
          <w:spacing w:val="2"/>
          <w:sz w:val="20"/>
          <w:szCs w:val="18"/>
          <w:lang w:eastAsia="en-US"/>
        </w:rPr>
        <w:t xml:space="preserve"> </w:t>
      </w:r>
      <w:r w:rsidR="00CD3341">
        <w:rPr>
          <w:rFonts w:asciiTheme="majorHAnsi" w:hAnsiTheme="majorHAnsi"/>
          <w:color w:val="0063A5" w:themeColor="text2"/>
          <w:spacing w:val="2"/>
          <w:sz w:val="20"/>
          <w:szCs w:val="18"/>
          <w:lang w:eastAsia="en-US"/>
        </w:rPr>
        <w:t xml:space="preserve">current </w:t>
      </w:r>
      <w:r w:rsidR="009C2FB7" w:rsidRPr="00300C68">
        <w:rPr>
          <w:rFonts w:asciiTheme="majorHAnsi" w:hAnsiTheme="majorHAnsi"/>
          <w:color w:val="0063A5" w:themeColor="text2"/>
          <w:spacing w:val="2"/>
          <w:sz w:val="20"/>
          <w:szCs w:val="18"/>
          <w:lang w:eastAsia="en-US"/>
        </w:rPr>
        <w:t xml:space="preserve">Board </w:t>
      </w:r>
      <w:r w:rsidR="00300C68" w:rsidRPr="00300C68">
        <w:rPr>
          <w:rFonts w:asciiTheme="majorHAnsi" w:hAnsiTheme="majorHAnsi"/>
          <w:color w:val="0063A5" w:themeColor="text2"/>
          <w:spacing w:val="2"/>
          <w:sz w:val="20"/>
          <w:szCs w:val="18"/>
          <w:lang w:eastAsia="en-US"/>
        </w:rPr>
        <w:t xml:space="preserve">membership </w:t>
      </w:r>
      <w:r w:rsidR="009277FA" w:rsidRPr="00300C68">
        <w:rPr>
          <w:rFonts w:asciiTheme="majorHAnsi" w:hAnsiTheme="majorHAnsi"/>
          <w:color w:val="0063A5" w:themeColor="text2"/>
          <w:spacing w:val="2"/>
          <w:sz w:val="20"/>
          <w:szCs w:val="18"/>
          <w:lang w:eastAsia="en-US"/>
        </w:rPr>
        <w:t>on</w:t>
      </w:r>
      <w:r w:rsidR="009C2FB7" w:rsidRPr="00300C68">
        <w:rPr>
          <w:rFonts w:asciiTheme="majorHAnsi" w:hAnsiTheme="majorHAnsi"/>
          <w:color w:val="0063A5" w:themeColor="text2"/>
          <w:spacing w:val="2"/>
          <w:sz w:val="20"/>
          <w:szCs w:val="18"/>
          <w:lang w:eastAsia="en-US"/>
        </w:rPr>
        <w:t xml:space="preserve"> June 30 2023</w:t>
      </w:r>
    </w:p>
    <w:tbl>
      <w:tblPr>
        <w:tblStyle w:val="TableGrid"/>
        <w:tblpPr w:leftFromText="180" w:rightFromText="180" w:vertAnchor="text" w:tblpY="174"/>
        <w:tblW w:w="9830" w:type="dxa"/>
        <w:tblBorders>
          <w:top w:val="none" w:sz="0" w:space="0" w:color="auto"/>
          <w:insideH w:val="single" w:sz="24" w:space="0" w:color="CCDFED" w:themeColor="accent2" w:themeTint="66"/>
        </w:tblBorders>
        <w:tblLook w:val="04A0" w:firstRow="1" w:lastRow="0" w:firstColumn="1" w:lastColumn="0" w:noHBand="0" w:noVBand="1"/>
      </w:tblPr>
      <w:tblGrid>
        <w:gridCol w:w="1240"/>
        <w:gridCol w:w="947"/>
        <w:gridCol w:w="844"/>
        <w:gridCol w:w="1013"/>
        <w:gridCol w:w="1035"/>
        <w:gridCol w:w="1065"/>
        <w:gridCol w:w="701"/>
        <w:gridCol w:w="1043"/>
        <w:gridCol w:w="1066"/>
        <w:gridCol w:w="876"/>
      </w:tblGrid>
      <w:tr w:rsidR="00135D36" w14:paraId="3A5E43CE" w14:textId="77777777" w:rsidTr="00135D36">
        <w:trPr>
          <w:cnfStyle w:val="100000000000" w:firstRow="1" w:lastRow="0" w:firstColumn="0" w:lastColumn="0" w:oddVBand="0" w:evenVBand="0" w:oddHBand="0" w:evenHBand="0" w:firstRowFirstColumn="0" w:firstRowLastColumn="0" w:lastRowFirstColumn="0" w:lastRowLastColumn="0"/>
          <w:trHeight w:val="414"/>
        </w:trPr>
        <w:tc>
          <w:tcPr>
            <w:tcW w:w="1240" w:type="dxa"/>
          </w:tcPr>
          <w:p w14:paraId="2A0E2EB6" w14:textId="77777777" w:rsidR="00492429" w:rsidRPr="00870863" w:rsidRDefault="00492429" w:rsidP="00492429">
            <w:pPr>
              <w:pStyle w:val="SCVbody"/>
              <w:rPr>
                <w:b/>
                <w:bCs/>
                <w:sz w:val="16"/>
                <w:szCs w:val="16"/>
              </w:rPr>
            </w:pPr>
            <w:r w:rsidRPr="00870863">
              <w:rPr>
                <w:b/>
                <w:bCs/>
                <w:sz w:val="16"/>
                <w:szCs w:val="16"/>
              </w:rPr>
              <w:t>Board member</w:t>
            </w:r>
          </w:p>
        </w:tc>
        <w:tc>
          <w:tcPr>
            <w:tcW w:w="947" w:type="dxa"/>
          </w:tcPr>
          <w:p w14:paraId="7D22CEAF" w14:textId="77777777" w:rsidR="00492429" w:rsidRPr="007C047D" w:rsidRDefault="00492429" w:rsidP="00492429">
            <w:pPr>
              <w:pStyle w:val="SCVbody"/>
              <w:rPr>
                <w:sz w:val="16"/>
                <w:szCs w:val="16"/>
              </w:rPr>
            </w:pPr>
            <w:r w:rsidRPr="007C047D">
              <w:rPr>
                <w:sz w:val="16"/>
                <w:szCs w:val="16"/>
              </w:rPr>
              <w:t>Julian</w:t>
            </w:r>
          </w:p>
          <w:p w14:paraId="3B601639" w14:textId="77777777" w:rsidR="00492429" w:rsidRPr="007C047D" w:rsidRDefault="00492429" w:rsidP="00492429">
            <w:pPr>
              <w:pStyle w:val="SCVbody"/>
              <w:rPr>
                <w:sz w:val="16"/>
                <w:szCs w:val="16"/>
              </w:rPr>
            </w:pPr>
            <w:r w:rsidRPr="007C047D">
              <w:rPr>
                <w:sz w:val="16"/>
                <w:szCs w:val="16"/>
              </w:rPr>
              <w:t>Gardner</w:t>
            </w:r>
          </w:p>
        </w:tc>
        <w:tc>
          <w:tcPr>
            <w:tcW w:w="844" w:type="dxa"/>
          </w:tcPr>
          <w:p w14:paraId="70414BEA" w14:textId="77777777" w:rsidR="00492429" w:rsidRPr="007C047D" w:rsidRDefault="00492429" w:rsidP="00492429">
            <w:pPr>
              <w:pStyle w:val="SCVbody"/>
              <w:rPr>
                <w:sz w:val="16"/>
                <w:szCs w:val="16"/>
              </w:rPr>
            </w:pPr>
            <w:r w:rsidRPr="007C047D">
              <w:rPr>
                <w:sz w:val="16"/>
                <w:szCs w:val="16"/>
              </w:rPr>
              <w:t>Charlie Corke</w:t>
            </w:r>
          </w:p>
        </w:tc>
        <w:tc>
          <w:tcPr>
            <w:tcW w:w="1013" w:type="dxa"/>
          </w:tcPr>
          <w:p w14:paraId="140A4D97" w14:textId="77777777" w:rsidR="00492429" w:rsidRPr="007C047D" w:rsidRDefault="00492429" w:rsidP="00492429">
            <w:pPr>
              <w:pStyle w:val="SCVbody"/>
              <w:rPr>
                <w:sz w:val="16"/>
                <w:szCs w:val="16"/>
              </w:rPr>
            </w:pPr>
            <w:r w:rsidRPr="007C047D">
              <w:rPr>
                <w:sz w:val="16"/>
                <w:szCs w:val="16"/>
              </w:rPr>
              <w:t>Mitchell</w:t>
            </w:r>
          </w:p>
          <w:p w14:paraId="6A4F5DD0" w14:textId="77777777" w:rsidR="00492429" w:rsidRPr="007C047D" w:rsidRDefault="00492429" w:rsidP="00492429">
            <w:pPr>
              <w:pStyle w:val="SCVbody"/>
              <w:rPr>
                <w:sz w:val="16"/>
                <w:szCs w:val="16"/>
              </w:rPr>
            </w:pPr>
            <w:r w:rsidRPr="007C047D">
              <w:rPr>
                <w:sz w:val="16"/>
                <w:szCs w:val="16"/>
              </w:rPr>
              <w:t>Chipman</w:t>
            </w:r>
          </w:p>
        </w:tc>
        <w:tc>
          <w:tcPr>
            <w:tcW w:w="1035" w:type="dxa"/>
          </w:tcPr>
          <w:p w14:paraId="097D0D02" w14:textId="77777777" w:rsidR="00604B78" w:rsidRDefault="00492429" w:rsidP="00492429">
            <w:pPr>
              <w:pStyle w:val="SCVbody"/>
              <w:rPr>
                <w:sz w:val="16"/>
                <w:szCs w:val="16"/>
              </w:rPr>
            </w:pPr>
            <w:r w:rsidRPr="007C047D">
              <w:rPr>
                <w:sz w:val="16"/>
                <w:szCs w:val="16"/>
              </w:rPr>
              <w:t>John</w:t>
            </w:r>
          </w:p>
          <w:p w14:paraId="01CEEB1A" w14:textId="1544BFC1" w:rsidR="00492429" w:rsidRPr="007C047D" w:rsidRDefault="00492429" w:rsidP="00492429">
            <w:pPr>
              <w:pStyle w:val="SCVbody"/>
              <w:rPr>
                <w:sz w:val="16"/>
                <w:szCs w:val="16"/>
              </w:rPr>
            </w:pPr>
            <w:r w:rsidRPr="007C047D">
              <w:rPr>
                <w:sz w:val="16"/>
                <w:szCs w:val="16"/>
              </w:rPr>
              <w:t>Clements</w:t>
            </w:r>
          </w:p>
        </w:tc>
        <w:tc>
          <w:tcPr>
            <w:tcW w:w="1065" w:type="dxa"/>
          </w:tcPr>
          <w:p w14:paraId="7A1E058E" w14:textId="77777777" w:rsidR="00492429" w:rsidRPr="007C047D" w:rsidRDefault="00492429" w:rsidP="00492429">
            <w:pPr>
              <w:pStyle w:val="SCVbody"/>
              <w:rPr>
                <w:sz w:val="16"/>
                <w:szCs w:val="16"/>
              </w:rPr>
            </w:pPr>
            <w:r w:rsidRPr="007C047D">
              <w:rPr>
                <w:sz w:val="16"/>
                <w:szCs w:val="16"/>
              </w:rPr>
              <w:t>Sally Cockburn</w:t>
            </w:r>
          </w:p>
        </w:tc>
        <w:tc>
          <w:tcPr>
            <w:tcW w:w="701" w:type="dxa"/>
          </w:tcPr>
          <w:p w14:paraId="6CC812DE" w14:textId="77777777" w:rsidR="00492429" w:rsidRPr="007C047D" w:rsidRDefault="00492429" w:rsidP="00492429">
            <w:pPr>
              <w:pStyle w:val="SCVbody"/>
              <w:rPr>
                <w:sz w:val="16"/>
                <w:szCs w:val="16"/>
              </w:rPr>
            </w:pPr>
            <w:r w:rsidRPr="007C047D">
              <w:rPr>
                <w:sz w:val="16"/>
                <w:szCs w:val="16"/>
              </w:rPr>
              <w:t>Jim Howe</w:t>
            </w:r>
          </w:p>
        </w:tc>
        <w:tc>
          <w:tcPr>
            <w:tcW w:w="1043" w:type="dxa"/>
          </w:tcPr>
          <w:p w14:paraId="5288D059" w14:textId="77777777" w:rsidR="00492429" w:rsidRPr="007C047D" w:rsidRDefault="00492429" w:rsidP="00492429">
            <w:pPr>
              <w:pStyle w:val="SCVbody"/>
              <w:rPr>
                <w:sz w:val="16"/>
                <w:szCs w:val="16"/>
              </w:rPr>
            </w:pPr>
            <w:r w:rsidRPr="007C047D">
              <w:rPr>
                <w:sz w:val="16"/>
                <w:szCs w:val="16"/>
              </w:rPr>
              <w:t>Margaret O’Connor</w:t>
            </w:r>
          </w:p>
        </w:tc>
        <w:tc>
          <w:tcPr>
            <w:tcW w:w="1066" w:type="dxa"/>
          </w:tcPr>
          <w:p w14:paraId="65ADD05B" w14:textId="77777777" w:rsidR="00492429" w:rsidRPr="007C047D" w:rsidRDefault="00492429" w:rsidP="00492429">
            <w:pPr>
              <w:pStyle w:val="SCVbody"/>
              <w:rPr>
                <w:sz w:val="16"/>
                <w:szCs w:val="16"/>
              </w:rPr>
            </w:pPr>
            <w:r w:rsidRPr="007C047D">
              <w:rPr>
                <w:sz w:val="16"/>
                <w:szCs w:val="16"/>
              </w:rPr>
              <w:t>Nirasha Parsotam</w:t>
            </w:r>
          </w:p>
        </w:tc>
        <w:tc>
          <w:tcPr>
            <w:tcW w:w="876" w:type="dxa"/>
          </w:tcPr>
          <w:p w14:paraId="581F0DB8" w14:textId="77777777" w:rsidR="00492429" w:rsidRPr="007C047D" w:rsidRDefault="00492429" w:rsidP="00492429">
            <w:pPr>
              <w:pStyle w:val="SCVbody"/>
              <w:rPr>
                <w:sz w:val="16"/>
                <w:szCs w:val="16"/>
              </w:rPr>
            </w:pPr>
            <w:r w:rsidRPr="007C047D">
              <w:rPr>
                <w:sz w:val="16"/>
                <w:szCs w:val="16"/>
              </w:rPr>
              <w:t>Paula She</w:t>
            </w:r>
            <w:r>
              <w:rPr>
                <w:sz w:val="16"/>
                <w:szCs w:val="16"/>
              </w:rPr>
              <w:t>l</w:t>
            </w:r>
            <w:r w:rsidRPr="007C047D">
              <w:rPr>
                <w:sz w:val="16"/>
                <w:szCs w:val="16"/>
              </w:rPr>
              <w:t>ton</w:t>
            </w:r>
          </w:p>
        </w:tc>
      </w:tr>
      <w:tr w:rsidR="00492429" w14:paraId="73A6FDCD" w14:textId="77777777" w:rsidTr="00135D36">
        <w:trPr>
          <w:trHeight w:val="424"/>
        </w:trPr>
        <w:tc>
          <w:tcPr>
            <w:tcW w:w="1240" w:type="dxa"/>
          </w:tcPr>
          <w:p w14:paraId="4D5C0842" w14:textId="77777777" w:rsidR="00492429" w:rsidRPr="00870863" w:rsidRDefault="00492429" w:rsidP="00492429">
            <w:pPr>
              <w:pStyle w:val="SCVbody"/>
              <w:rPr>
                <w:b/>
                <w:bCs/>
                <w:sz w:val="16"/>
                <w:szCs w:val="16"/>
              </w:rPr>
            </w:pPr>
            <w:r w:rsidRPr="00870863">
              <w:rPr>
                <w:b/>
                <w:bCs/>
                <w:sz w:val="16"/>
                <w:szCs w:val="16"/>
              </w:rPr>
              <w:t>Attendance record</w:t>
            </w:r>
          </w:p>
        </w:tc>
        <w:tc>
          <w:tcPr>
            <w:tcW w:w="947" w:type="dxa"/>
          </w:tcPr>
          <w:p w14:paraId="5EB59E52" w14:textId="77777777" w:rsidR="00492429" w:rsidRPr="007C047D" w:rsidRDefault="00492429" w:rsidP="00492429">
            <w:pPr>
              <w:pStyle w:val="SCVbody"/>
              <w:jc w:val="center"/>
              <w:rPr>
                <w:sz w:val="16"/>
                <w:szCs w:val="16"/>
              </w:rPr>
            </w:pPr>
            <w:r>
              <w:rPr>
                <w:sz w:val="16"/>
                <w:szCs w:val="16"/>
              </w:rPr>
              <w:t>100%</w:t>
            </w:r>
          </w:p>
        </w:tc>
        <w:tc>
          <w:tcPr>
            <w:tcW w:w="844" w:type="dxa"/>
          </w:tcPr>
          <w:p w14:paraId="7887A187" w14:textId="77777777" w:rsidR="00492429" w:rsidRPr="007C047D" w:rsidRDefault="00492429" w:rsidP="00492429">
            <w:pPr>
              <w:pStyle w:val="SCVbody"/>
              <w:jc w:val="center"/>
              <w:rPr>
                <w:sz w:val="16"/>
                <w:szCs w:val="16"/>
              </w:rPr>
            </w:pPr>
            <w:r>
              <w:rPr>
                <w:sz w:val="16"/>
                <w:szCs w:val="16"/>
              </w:rPr>
              <w:t>91%</w:t>
            </w:r>
          </w:p>
        </w:tc>
        <w:tc>
          <w:tcPr>
            <w:tcW w:w="1013" w:type="dxa"/>
          </w:tcPr>
          <w:p w14:paraId="064CADE9" w14:textId="77777777" w:rsidR="00492429" w:rsidRPr="007C047D" w:rsidRDefault="00492429" w:rsidP="00492429">
            <w:pPr>
              <w:pStyle w:val="SCVbody"/>
              <w:jc w:val="center"/>
              <w:rPr>
                <w:sz w:val="16"/>
                <w:szCs w:val="16"/>
              </w:rPr>
            </w:pPr>
            <w:r>
              <w:rPr>
                <w:sz w:val="16"/>
                <w:szCs w:val="16"/>
              </w:rPr>
              <w:t>91%</w:t>
            </w:r>
          </w:p>
        </w:tc>
        <w:tc>
          <w:tcPr>
            <w:tcW w:w="1035" w:type="dxa"/>
          </w:tcPr>
          <w:p w14:paraId="46B86C7B" w14:textId="77777777" w:rsidR="00492429" w:rsidRPr="007C047D" w:rsidRDefault="00492429" w:rsidP="00492429">
            <w:pPr>
              <w:pStyle w:val="SCVbody"/>
              <w:jc w:val="center"/>
              <w:rPr>
                <w:sz w:val="16"/>
                <w:szCs w:val="16"/>
              </w:rPr>
            </w:pPr>
            <w:r>
              <w:rPr>
                <w:sz w:val="16"/>
                <w:szCs w:val="16"/>
              </w:rPr>
              <w:t>100%</w:t>
            </w:r>
          </w:p>
        </w:tc>
        <w:tc>
          <w:tcPr>
            <w:tcW w:w="1065" w:type="dxa"/>
          </w:tcPr>
          <w:p w14:paraId="2C26844D" w14:textId="77777777" w:rsidR="00492429" w:rsidRPr="007C047D" w:rsidRDefault="00492429" w:rsidP="00492429">
            <w:pPr>
              <w:pStyle w:val="SCVbody"/>
              <w:jc w:val="center"/>
              <w:rPr>
                <w:sz w:val="16"/>
                <w:szCs w:val="16"/>
              </w:rPr>
            </w:pPr>
            <w:r>
              <w:rPr>
                <w:sz w:val="16"/>
                <w:szCs w:val="16"/>
              </w:rPr>
              <w:t>83%</w:t>
            </w:r>
          </w:p>
        </w:tc>
        <w:tc>
          <w:tcPr>
            <w:tcW w:w="701" w:type="dxa"/>
          </w:tcPr>
          <w:p w14:paraId="5CAE3ABD" w14:textId="77777777" w:rsidR="00492429" w:rsidRPr="007C047D" w:rsidRDefault="00492429" w:rsidP="00492429">
            <w:pPr>
              <w:pStyle w:val="SCVbody"/>
              <w:jc w:val="center"/>
              <w:rPr>
                <w:sz w:val="16"/>
                <w:szCs w:val="16"/>
              </w:rPr>
            </w:pPr>
            <w:r>
              <w:rPr>
                <w:sz w:val="16"/>
                <w:szCs w:val="16"/>
              </w:rPr>
              <w:t>91%</w:t>
            </w:r>
          </w:p>
        </w:tc>
        <w:tc>
          <w:tcPr>
            <w:tcW w:w="1043" w:type="dxa"/>
          </w:tcPr>
          <w:p w14:paraId="23104A6A" w14:textId="77777777" w:rsidR="00492429" w:rsidRPr="007C047D" w:rsidRDefault="00492429" w:rsidP="00492429">
            <w:pPr>
              <w:pStyle w:val="SCVbody"/>
              <w:jc w:val="center"/>
              <w:rPr>
                <w:sz w:val="16"/>
                <w:szCs w:val="16"/>
              </w:rPr>
            </w:pPr>
            <w:r>
              <w:rPr>
                <w:sz w:val="16"/>
                <w:szCs w:val="16"/>
              </w:rPr>
              <w:t>83%</w:t>
            </w:r>
          </w:p>
        </w:tc>
        <w:tc>
          <w:tcPr>
            <w:tcW w:w="1066" w:type="dxa"/>
          </w:tcPr>
          <w:p w14:paraId="4303919C" w14:textId="77777777" w:rsidR="00492429" w:rsidRPr="007C047D" w:rsidRDefault="00492429" w:rsidP="00492429">
            <w:pPr>
              <w:pStyle w:val="SCVbody"/>
              <w:jc w:val="center"/>
              <w:rPr>
                <w:sz w:val="16"/>
                <w:szCs w:val="16"/>
              </w:rPr>
            </w:pPr>
            <w:r>
              <w:rPr>
                <w:sz w:val="16"/>
                <w:szCs w:val="16"/>
              </w:rPr>
              <w:t>83%</w:t>
            </w:r>
          </w:p>
        </w:tc>
        <w:tc>
          <w:tcPr>
            <w:tcW w:w="876" w:type="dxa"/>
          </w:tcPr>
          <w:p w14:paraId="7AF5E3FC" w14:textId="77777777" w:rsidR="00492429" w:rsidRPr="007C047D" w:rsidRDefault="00492429" w:rsidP="00492429">
            <w:pPr>
              <w:pStyle w:val="SCVbody"/>
              <w:jc w:val="center"/>
              <w:rPr>
                <w:sz w:val="16"/>
                <w:szCs w:val="16"/>
              </w:rPr>
            </w:pPr>
            <w:r>
              <w:rPr>
                <w:sz w:val="16"/>
                <w:szCs w:val="16"/>
              </w:rPr>
              <w:t>100%</w:t>
            </w:r>
          </w:p>
        </w:tc>
      </w:tr>
    </w:tbl>
    <w:p w14:paraId="44788DC1" w14:textId="77777777" w:rsidR="001D450B" w:rsidRDefault="001D450B" w:rsidP="00D63431">
      <w:pPr>
        <w:pStyle w:val="SCVbody"/>
        <w:rPr>
          <w:b/>
          <w:bCs/>
          <w:sz w:val="16"/>
          <w:szCs w:val="16"/>
        </w:rPr>
        <w:sectPr w:rsidR="001D450B" w:rsidSect="00EB29C3">
          <w:type w:val="continuous"/>
          <w:pgSz w:w="11906" w:h="16838" w:code="9"/>
          <w:pgMar w:top="3402" w:right="851" w:bottom="1361" w:left="851" w:header="851" w:footer="851" w:gutter="0"/>
          <w:cols w:space="284"/>
          <w:docGrid w:linePitch="360"/>
        </w:sectPr>
      </w:pPr>
    </w:p>
    <w:p w14:paraId="5676DF9B" w14:textId="77777777" w:rsidR="005C12A8" w:rsidRPr="00BE60CF" w:rsidRDefault="005C12A8" w:rsidP="00A45CB0">
      <w:pPr>
        <w:pStyle w:val="SCVbody"/>
        <w:sectPr w:rsidR="005C12A8" w:rsidRPr="00BE60CF" w:rsidSect="00EB29C3">
          <w:type w:val="continuous"/>
          <w:pgSz w:w="11906" w:h="16838" w:code="9"/>
          <w:pgMar w:top="3402" w:right="851" w:bottom="1361" w:left="851" w:header="851" w:footer="851" w:gutter="0"/>
          <w:cols w:space="284"/>
          <w:docGrid w:linePitch="360"/>
        </w:sectPr>
      </w:pPr>
    </w:p>
    <w:p w14:paraId="296D3259" w14:textId="77777777" w:rsidR="0099181C" w:rsidRPr="00BE60CF" w:rsidRDefault="0099181C" w:rsidP="00A45CB0">
      <w:pPr>
        <w:pStyle w:val="SCVbody"/>
      </w:pPr>
    </w:p>
    <w:sectPr w:rsidR="0099181C" w:rsidRPr="00BE60CF" w:rsidSect="00EB29C3">
      <w:headerReference w:type="even" r:id="rId67"/>
      <w:headerReference w:type="default" r:id="rId68"/>
      <w:footerReference w:type="even" r:id="rId69"/>
      <w:footerReference w:type="default" r:id="rId70"/>
      <w:pgSz w:w="11906" w:h="16838" w:code="9"/>
      <w:pgMar w:top="3402" w:right="851" w:bottom="1361" w:left="85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9E8EB" w14:textId="77777777" w:rsidR="00A7501C" w:rsidRDefault="00A7501C" w:rsidP="002D711A">
      <w:pPr>
        <w:spacing w:after="0" w:line="240" w:lineRule="auto"/>
      </w:pPr>
      <w:r>
        <w:separator/>
      </w:r>
    </w:p>
  </w:endnote>
  <w:endnote w:type="continuationSeparator" w:id="0">
    <w:p w14:paraId="1B130D9C" w14:textId="77777777" w:rsidR="00A7501C" w:rsidRDefault="00A7501C" w:rsidP="002D711A">
      <w:pPr>
        <w:spacing w:after="0" w:line="240" w:lineRule="auto"/>
      </w:pPr>
      <w:r>
        <w:continuationSeparator/>
      </w:r>
    </w:p>
  </w:endnote>
  <w:endnote w:type="continuationNotice" w:id="1">
    <w:p w14:paraId="587493CF" w14:textId="77777777" w:rsidR="00A7501C" w:rsidRDefault="00A750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AB4B" w14:textId="77777777" w:rsidR="009F0C82" w:rsidRPr="002A5891" w:rsidRDefault="009F0C82" w:rsidP="006B337A">
    <w:pPr>
      <w:pStyle w:val="SCVfooterempty"/>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DDCE" w14:textId="3B0A91D2" w:rsidR="009F0C82" w:rsidRPr="006B337A" w:rsidRDefault="009F0C82" w:rsidP="006B337A">
    <w:pPr>
      <w:pStyle w:val="SCVheaderempt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79E8" w14:textId="77777777" w:rsidR="009F0C82" w:rsidRDefault="009F0C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5DA5" w14:textId="66BD9CD6" w:rsidR="009F0C82" w:rsidRPr="002A5891" w:rsidRDefault="009F0C82" w:rsidP="00673245">
    <w:pPr>
      <w:pStyle w:val="SCVfootereven"/>
      <w:tabs>
        <w:tab w:val="clear" w:pos="1304"/>
        <w:tab w:val="center" w:pos="5245"/>
        <w:tab w:val="right" w:pos="10204"/>
      </w:tabs>
    </w:pPr>
    <w:r>
      <w:rPr>
        <w:noProof w:val="0"/>
      </w:rPr>
      <w:fldChar w:fldCharType="begin"/>
    </w:r>
    <w:r>
      <w:instrText xml:space="preserve"> PAGE   \* MERGEFORMAT </w:instrText>
    </w:r>
    <w:r>
      <w:rPr>
        <w:noProof w:val="0"/>
      </w:rPr>
      <w:fldChar w:fldCharType="separate"/>
    </w:r>
    <w:r>
      <w:t>8</w:t>
    </w:r>
    <w:r>
      <w:fldChar w:fldCharType="end"/>
    </w:r>
    <w:r w:rsidR="00673245">
      <w:tab/>
    </w:r>
    <w:r w:rsidR="002E4EB3" w:rsidRPr="002E4EB3">
      <w:rPr>
        <w:b/>
      </w:rPr>
      <w:t>Voluntary Assisted Dying Review Board</w:t>
    </w:r>
    <w:r w:rsidR="00673245">
      <w:rPr>
        <w:b/>
      </w:rPr>
      <w:tab/>
    </w:r>
    <w:r w:rsidR="005A54B7">
      <w:fldChar w:fldCharType="begin"/>
    </w:r>
    <w:r w:rsidR="005A54B7">
      <w:instrText>STYLEREF  "SCV report title"  \* MERGEFORMAT</w:instrText>
    </w:r>
    <w:r w:rsidR="005A54B7">
      <w:fldChar w:fldCharType="separate"/>
    </w:r>
    <w:r w:rsidR="005E61B0">
      <w:t>Annual report</w:t>
    </w:r>
    <w:r w:rsidR="005A54B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42E1C" w14:textId="342FC910" w:rsidR="009F0C82" w:rsidRPr="002A5891" w:rsidRDefault="005A54B7" w:rsidP="00673245">
    <w:pPr>
      <w:pStyle w:val="SCVfooterodd"/>
      <w:tabs>
        <w:tab w:val="clear" w:pos="1304"/>
        <w:tab w:val="center" w:pos="5103"/>
        <w:tab w:val="right" w:pos="10204"/>
      </w:tabs>
      <w:jc w:val="left"/>
    </w:pPr>
    <w:r>
      <w:fldChar w:fldCharType="begin"/>
    </w:r>
    <w:r>
      <w:instrText>STYLEREF  "SCV report title"  \* MERGEFORMAT</w:instrText>
    </w:r>
    <w:r>
      <w:fldChar w:fldCharType="separate"/>
    </w:r>
    <w:r w:rsidR="005E61B0">
      <w:t>Annual report</w:t>
    </w:r>
    <w:r>
      <w:fldChar w:fldCharType="end"/>
    </w:r>
    <w:r w:rsidR="00673245">
      <w:tab/>
    </w:r>
    <w:r w:rsidR="002E4EB3" w:rsidRPr="002E4EB3">
      <w:rPr>
        <w:b/>
      </w:rPr>
      <w:t xml:space="preserve">Voluntary Assisted Dying Review Board </w:t>
    </w:r>
    <w:r w:rsidR="009F0C82">
      <w:t> </w:t>
    </w:r>
    <w:r w:rsidR="009F0C82">
      <w:t> </w:t>
    </w:r>
    <w:r w:rsidR="00673245">
      <w:tab/>
    </w:r>
    <w:r w:rsidR="009F0C82">
      <w:rPr>
        <w:noProof w:val="0"/>
      </w:rPr>
      <w:fldChar w:fldCharType="begin"/>
    </w:r>
    <w:r w:rsidR="009F0C82">
      <w:instrText xml:space="preserve"> PAGE   \* MERGEFORMAT </w:instrText>
    </w:r>
    <w:r w:rsidR="009F0C82">
      <w:rPr>
        <w:noProof w:val="0"/>
      </w:rPr>
      <w:fldChar w:fldCharType="separate"/>
    </w:r>
    <w:r w:rsidR="009F0C82">
      <w:t>3</w:t>
    </w:r>
    <w:r w:rsidR="009F0C8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B9E8F" w14:textId="16605E10" w:rsidR="00C424A7" w:rsidRDefault="005A54B7" w:rsidP="00673245">
    <w:pPr>
      <w:pStyle w:val="SCVfooterodd"/>
      <w:tabs>
        <w:tab w:val="clear" w:pos="1304"/>
        <w:tab w:val="center" w:pos="5103"/>
        <w:tab w:val="right" w:pos="10204"/>
      </w:tabs>
      <w:jc w:val="left"/>
    </w:pPr>
    <w:r>
      <w:fldChar w:fldCharType="begin"/>
    </w:r>
    <w:r>
      <w:instrText>STYLEREF  "SCV report title"  \* MERGEFORMAT</w:instrText>
    </w:r>
    <w:r>
      <w:fldChar w:fldCharType="separate"/>
    </w:r>
    <w:r w:rsidR="0006558B">
      <w:t>Annual report</w:t>
    </w:r>
    <w:r>
      <w:fldChar w:fldCharType="end"/>
    </w:r>
    <w:r w:rsidR="00B0745F">
      <w:tab/>
    </w:r>
    <w:r w:rsidR="00B0745F" w:rsidRPr="002E4EB3">
      <w:rPr>
        <w:b/>
      </w:rPr>
      <w:t xml:space="preserve">Voluntary Assisted Dying Review Board </w:t>
    </w:r>
    <w:r w:rsidR="00B0745F">
      <w:t> </w:t>
    </w:r>
    <w:r w:rsidR="00B0745F">
      <w:t> </w:t>
    </w:r>
    <w:r w:rsidR="00B0745F">
      <w:tab/>
    </w:r>
    <w:r w:rsidR="00B0745F">
      <w:rPr>
        <w:noProof w:val="0"/>
      </w:rPr>
      <w:fldChar w:fldCharType="begin"/>
    </w:r>
    <w:r w:rsidR="00B0745F">
      <w:instrText xml:space="preserve"> PAGE   \* MERGEFORMAT </w:instrText>
    </w:r>
    <w:r w:rsidR="00B0745F">
      <w:rPr>
        <w:noProof w:val="0"/>
      </w:rPr>
      <w:fldChar w:fldCharType="separate"/>
    </w:r>
    <w:r w:rsidR="00B0745F">
      <w:t>3</w:t>
    </w:r>
    <w:r w:rsidR="00B0745F">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0C762" w14:textId="3686073C" w:rsidR="00C424A7" w:rsidRDefault="00B0745F" w:rsidP="00673245">
    <w:pPr>
      <w:pStyle w:val="SCVfootereven"/>
      <w:tabs>
        <w:tab w:val="clear" w:pos="1304"/>
        <w:tab w:val="center" w:pos="5245"/>
        <w:tab w:val="right" w:pos="10204"/>
      </w:tabs>
    </w:pPr>
    <w:r>
      <w:rPr>
        <w:noProof w:val="0"/>
      </w:rPr>
      <w:fldChar w:fldCharType="begin"/>
    </w:r>
    <w:r>
      <w:instrText xml:space="preserve"> PAGE   \* MERGEFORMAT </w:instrText>
    </w:r>
    <w:r>
      <w:rPr>
        <w:noProof w:val="0"/>
      </w:rPr>
      <w:fldChar w:fldCharType="separate"/>
    </w:r>
    <w:r>
      <w:t>8</w:t>
    </w:r>
    <w:r>
      <w:fldChar w:fldCharType="end"/>
    </w:r>
    <w:r>
      <w:tab/>
    </w:r>
    <w:r w:rsidRPr="002E4EB3">
      <w:rPr>
        <w:b/>
      </w:rPr>
      <w:t>Voluntary Assisted Dying Review Board</w:t>
    </w:r>
    <w:r>
      <w:rPr>
        <w:b/>
      </w:rPr>
      <w:tab/>
    </w:r>
    <w:r w:rsidR="005A54B7">
      <w:fldChar w:fldCharType="begin"/>
    </w:r>
    <w:r w:rsidR="005A54B7">
      <w:instrText>STYLEREF  "SCV report title"  \* MERGEFORMAT</w:instrText>
    </w:r>
    <w:r w:rsidR="005A54B7">
      <w:fldChar w:fldCharType="separate"/>
    </w:r>
    <w:r w:rsidR="0006558B">
      <w:t>Annual report</w:t>
    </w:r>
    <w:r w:rsidR="005A54B7">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1DED" w14:textId="77777777" w:rsidR="009F0C82" w:rsidRPr="002A5891" w:rsidRDefault="009F0C82" w:rsidP="00BC437C">
    <w:pPr>
      <w:pStyle w:val="SCVfooterempty"/>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DBB8" w14:textId="50AA945D" w:rsidR="009F0C82" w:rsidRPr="002A5891" w:rsidRDefault="009F0C82" w:rsidP="00BC437C">
    <w:pPr>
      <w:pStyle w:val="SCVfooterempt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F1086" w14:textId="77777777" w:rsidR="00A7501C" w:rsidRDefault="00A7501C" w:rsidP="00E33E08">
      <w:pPr>
        <w:spacing w:before="0" w:after="0" w:line="240" w:lineRule="auto"/>
      </w:pPr>
    </w:p>
  </w:footnote>
  <w:footnote w:type="continuationSeparator" w:id="0">
    <w:p w14:paraId="750163A4" w14:textId="77777777" w:rsidR="00A7501C" w:rsidRDefault="00A7501C" w:rsidP="00E33E08">
      <w:pPr>
        <w:spacing w:before="0" w:after="0" w:line="240" w:lineRule="auto"/>
      </w:pPr>
    </w:p>
  </w:footnote>
  <w:footnote w:type="continuationNotice" w:id="1">
    <w:p w14:paraId="4C21945E" w14:textId="77777777" w:rsidR="00A7501C" w:rsidRDefault="00A7501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C93B" w14:textId="77777777" w:rsidR="009F0C82" w:rsidRDefault="009F0C82" w:rsidP="00947A0F">
    <w:pPr>
      <w:pStyle w:val="SCVheaderempty"/>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B075D" w14:textId="77777777" w:rsidR="00B4389F" w:rsidRDefault="00B4389F" w:rsidP="00972812">
    <w:pPr>
      <w:pStyle w:val="SCV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94E6" w14:textId="77777777" w:rsidR="009F0C82" w:rsidRDefault="009F0C82" w:rsidP="006B337A">
    <w:pPr>
      <w:pStyle w:val="SCVheaderempty"/>
    </w:pPr>
    <w:r>
      <w:rPr>
        <w:noProof/>
      </w:rPr>
      <w:drawing>
        <wp:anchor distT="0" distB="0" distL="114300" distR="114300" simplePos="0" relativeHeight="251658240" behindDoc="1" locked="1" layoutInCell="1" allowOverlap="1" wp14:anchorId="6A87C86F" wp14:editId="76214BF2">
          <wp:simplePos x="0" y="0"/>
          <wp:positionH relativeFrom="page">
            <wp:align>left</wp:align>
          </wp:positionH>
          <wp:positionV relativeFrom="page">
            <wp:align>top</wp:align>
          </wp:positionV>
          <wp:extent cx="7558560" cy="10691640"/>
          <wp:effectExtent l="0" t="0" r="4445" b="0"/>
          <wp:wrapNone/>
          <wp:docPr id="7" name="Picture 7"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a:extLst>
                      <a:ext uri="{28A0092B-C50C-407E-A947-70E740481C1C}">
                        <a14:useLocalDpi xmlns:a14="http://schemas.microsoft.com/office/drawing/2010/main" val="0"/>
                      </a:ext>
                    </a:extLst>
                  </a:blip>
                  <a:stretch>
                    <a:fillRect/>
                  </a:stretch>
                </pic:blipFill>
                <pic:spPr>
                  <a:xfrm>
                    <a:off x="0" y="0"/>
                    <a:ext cx="755856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CA2F" w14:textId="77777777" w:rsidR="009F0C82" w:rsidRDefault="009F0C82" w:rsidP="00BC437C">
    <w:pPr>
      <w:pStyle w:val="SCVheaderempty"/>
    </w:pPr>
    <w:r>
      <w:rPr>
        <w:noProof/>
      </w:rPr>
      <w:drawing>
        <wp:anchor distT="0" distB="0" distL="114300" distR="114300" simplePos="0" relativeHeight="251658241" behindDoc="1" locked="1" layoutInCell="1" allowOverlap="1" wp14:anchorId="766B8C41" wp14:editId="16F097DF">
          <wp:simplePos x="538163" y="671513"/>
          <wp:positionH relativeFrom="page">
            <wp:align>left</wp:align>
          </wp:positionH>
          <wp:positionV relativeFrom="page">
            <wp:align>top</wp:align>
          </wp:positionV>
          <wp:extent cx="7558405" cy="10691495"/>
          <wp:effectExtent l="0" t="0" r="4445" b="0"/>
          <wp:wrapNone/>
          <wp:docPr id="1" name="Picture 1"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3C492" w14:textId="77777777" w:rsidR="009F0C82" w:rsidRDefault="009F0C82" w:rsidP="0086277A">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3A4FA" w14:textId="77777777" w:rsidR="009F0C82" w:rsidRDefault="009F0C82" w:rsidP="00947A0F">
    <w:pPr>
      <w:pStyle w:val="SCVheaderempt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CA57" w14:textId="77777777" w:rsidR="009F0C82" w:rsidRDefault="009F0C82" w:rsidP="00947A0F">
    <w:pPr>
      <w:pStyle w:val="SCVheaderempty"/>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63B1B" w14:textId="77777777" w:rsidR="00C424A7" w:rsidRDefault="00C424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4E7B" w14:textId="77777777" w:rsidR="00C424A7" w:rsidRDefault="00C424A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BA91" w14:textId="25B2D993" w:rsidR="009F0C82" w:rsidRDefault="009F0C82" w:rsidP="00BC437C">
    <w:pPr>
      <w:pStyle w:val="SCV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0210" w14:textId="77777777" w:rsidR="009F0C82" w:rsidRDefault="009F0C82" w:rsidP="00972812">
    <w:pPr>
      <w:pStyle w:val="SCV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FDF8" w14:textId="77777777" w:rsidR="00B4389F" w:rsidRDefault="00B4389F" w:rsidP="00BC437C">
    <w:pPr>
      <w:pStyle w:val="SCVheader"/>
    </w:pPr>
  </w:p>
</w:hdr>
</file>

<file path=word/intelligence2.xml><?xml version="1.0" encoding="utf-8"?>
<int2:intelligence xmlns:int2="http://schemas.microsoft.com/office/intelligence/2020/intelligence" xmlns:oel="http://schemas.microsoft.com/office/2019/extlst">
  <int2:observations>
    <int2:textHash int2:hashCode="EiQMiSsIs6wPXs" int2:id="S6bofo1S">
      <int2:state int2:value="Rejected" int2:type="LegacyProofing"/>
    </int2:textHash>
    <int2:textHash int2:hashCode="ELlNMx6ReFGzq4" int2:id="aYWcBBcx">
      <int2:state int2:value="Rejected" int2:type="LegacyProofing"/>
    </int2:textHash>
    <int2:bookmark int2:bookmarkName="_Int_J3v9V2qN" int2:invalidationBookmarkName="" int2:hashCode="6X/4wpXdfDElP/" int2:id="2KqufMXs">
      <int2:state int2:value="Rejected" int2:type="AugLoop_Text_Critique"/>
    </int2:bookmark>
    <int2:bookmark int2:bookmarkName="_Int_b6mwVKaU" int2:invalidationBookmarkName="" int2:hashCode="0JBoweZDHZLu8r" int2:id="5XuUr4vg">
      <int2:state int2:value="Rejected" int2:type="AugLoop_Text_Critique"/>
    </int2:bookmark>
    <int2:bookmark int2:bookmarkName="_Int_vASW2KgS" int2:invalidationBookmarkName="" int2:hashCode="tH82PitDDAZH8U" int2:id="6Zxw1FTD">
      <int2:state int2:value="Rejected" int2:type="AugLoop_Text_Critique"/>
    </int2:bookmark>
    <int2:bookmark int2:bookmarkName="_Int_iPUVa42T" int2:invalidationBookmarkName="" int2:hashCode="4qpa9gYK8oQBTh" int2:id="Cwy3OAIv">
      <int2:state int2:value="Rejected" int2:type="AugLoop_Text_Critique"/>
    </int2:bookmark>
    <int2:bookmark int2:bookmarkName="_Int_Jl7Coj79" int2:invalidationBookmarkName="" int2:hashCode="TPW8Wb7p4cRMYl" int2:id="MJOYNlgk">
      <int2:state int2:value="Rejected" int2:type="LegacyProofing"/>
    </int2:bookmark>
    <int2:bookmark int2:bookmarkName="_Int_IdLa3EGn" int2:invalidationBookmarkName="" int2:hashCode="tH82PitDDAZH8U" int2:id="QV8USeZg">
      <int2:state int2:value="Rejected" int2:type="AugLoop_Text_Critique"/>
    </int2:bookmark>
    <int2:bookmark int2:bookmarkName="_Int_IxVFNfXY" int2:invalidationBookmarkName="" int2:hashCode="6X/4wpXdfDElP/" int2:id="T58UHWgo">
      <int2:state int2:value="Rejected" int2:type="AugLoop_Text_Critique"/>
    </int2:bookmark>
    <int2:bookmark int2:bookmarkName="_Int_FLgvvWpj" int2:invalidationBookmarkName="" int2:hashCode="6X/4wpXdfDElP/" int2:id="XbErLdva">
      <int2:state int2:value="Rejected" int2:type="AugLoop_Text_Critique"/>
    </int2:bookmark>
    <int2:bookmark int2:bookmarkName="_Int_7ZLIrWnC" int2:invalidationBookmarkName="" int2:hashCode="2b/ExIBjLnsQn5" int2:id="YerRYgSJ">
      <int2:state int2:value="Rejected" int2:type="AugLoop_Acronyms_AcronymsCritique"/>
    </int2:bookmark>
    <int2:bookmark int2:bookmarkName="_Int_tRe7Nc4V" int2:invalidationBookmarkName="" int2:hashCode="6X/4wpXdfDElP/" int2:id="bqwOcKO7">
      <int2:state int2:value="Rejected" int2:type="AugLoop_Text_Critique"/>
    </int2:bookmark>
    <int2:bookmark int2:bookmarkName="_Int_kA4sQzyW" int2:invalidationBookmarkName="" int2:hashCode="pp/rJqY6hyBKz5" int2:id="mIhoabio">
      <int2:state int2:value="Rejected" int2:type="LegacyProofing"/>
    </int2:bookmark>
    <int2:bookmark int2:bookmarkName="_Int_WI6vbDx6" int2:invalidationBookmarkName="" int2:hashCode="pp/rJqY6hyBKz5" int2:id="qPi7pjo3">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63A5"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3" w15:restartNumberingAfterBreak="0">
    <w:nsid w:val="47DF7EDA"/>
    <w:multiLevelType w:val="hybridMultilevel"/>
    <w:tmpl w:val="B358E338"/>
    <w:lvl w:ilvl="0" w:tplc="10587A3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6" w15:restartNumberingAfterBreak="0">
    <w:nsid w:val="61320433"/>
    <w:multiLevelType w:val="multilevel"/>
    <w:tmpl w:val="FDD22E88"/>
    <w:styleLink w:val="ZZBullets"/>
    <w:lvl w:ilvl="0">
      <w:start w:val="1"/>
      <w:numFmt w:val="bullet"/>
      <w:pStyle w:val="SCVbullet1"/>
      <w:lvlText w:val=""/>
      <w:lvlJc w:val="left"/>
      <w:pPr>
        <w:ind w:left="284" w:hanging="284"/>
      </w:pPr>
      <w:rPr>
        <w:rFonts w:ascii="Wingdings 2" w:hAnsi="Wingdings 2" w:hint="default"/>
        <w:color w:val="408ABB" w:themeColor="accent1"/>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172684E6"/>
    <w:styleLink w:val="ZZQuotebullets"/>
    <w:lvl w:ilvl="0">
      <w:start w:val="1"/>
      <w:numFmt w:val="bullet"/>
      <w:pStyle w:val="SCVquotebullet1"/>
      <w:lvlText w:val="•"/>
      <w:lvlJc w:val="left"/>
      <w:pPr>
        <w:ind w:left="680" w:hanging="283"/>
      </w:pPr>
      <w:rPr>
        <w:rFonts w:ascii="Calibri" w:hAnsi="Calibri" w:hint="default"/>
        <w:color w:val="0063A5" w:themeColor="text2"/>
      </w:rPr>
    </w:lvl>
    <w:lvl w:ilvl="1">
      <w:start w:val="1"/>
      <w:numFmt w:val="bullet"/>
      <w:lvlRestart w:val="0"/>
      <w:pStyle w:val="SCVquotebullet2"/>
      <w:lvlText w:val="–"/>
      <w:lvlJc w:val="left"/>
      <w:pPr>
        <w:ind w:left="964" w:hanging="284"/>
      </w:pPr>
      <w:rPr>
        <w:rFonts w:ascii="Calibri" w:hAnsi="Calibri" w:hint="default"/>
        <w:color w:val="0063A5"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8" w15:restartNumberingAfterBreak="0">
    <w:nsid w:val="64711C50"/>
    <w:multiLevelType w:val="hybridMultilevel"/>
    <w:tmpl w:val="0C08D6F8"/>
    <w:lvl w:ilvl="0" w:tplc="843A161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1760640808">
    <w:abstractNumId w:val="6"/>
  </w:num>
  <w:num w:numId="2" w16cid:durableId="534659555">
    <w:abstractNumId w:val="9"/>
  </w:num>
  <w:num w:numId="3" w16cid:durableId="124391321">
    <w:abstractNumId w:val="2"/>
  </w:num>
  <w:num w:numId="4" w16cid:durableId="1376927761">
    <w:abstractNumId w:val="0"/>
  </w:num>
  <w:num w:numId="5" w16cid:durableId="1181700934">
    <w:abstractNumId w:val="7"/>
  </w:num>
  <w:num w:numId="6" w16cid:durableId="1147287828">
    <w:abstractNumId w:val="5"/>
  </w:num>
  <w:num w:numId="7" w16cid:durableId="1362559981">
    <w:abstractNumId w:val="4"/>
  </w:num>
  <w:num w:numId="8" w16cid:durableId="1375500688">
    <w:abstractNumId w:val="6"/>
  </w:num>
  <w:num w:numId="9" w16cid:durableId="1268349408">
    <w:abstractNumId w:val="9"/>
  </w:num>
  <w:num w:numId="10" w16cid:durableId="1822891520">
    <w:abstractNumId w:val="2"/>
  </w:num>
  <w:num w:numId="11" w16cid:durableId="520360837">
    <w:abstractNumId w:val="0"/>
  </w:num>
  <w:num w:numId="12" w16cid:durableId="1941525882">
    <w:abstractNumId w:val="7"/>
  </w:num>
  <w:num w:numId="13" w16cid:durableId="626279348">
    <w:abstractNumId w:val="5"/>
  </w:num>
  <w:num w:numId="14" w16cid:durableId="350110693">
    <w:abstractNumId w:val="4"/>
  </w:num>
  <w:num w:numId="15" w16cid:durableId="1752317029">
    <w:abstractNumId w:val="8"/>
  </w:num>
  <w:num w:numId="16" w16cid:durableId="4046867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SortMethod w:val="0000"/>
  <w:defaultTabStop w:val="720"/>
  <w:evenAndOddHeaders/>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C4F"/>
    <w:rsid w:val="00000214"/>
    <w:rsid w:val="00003DF9"/>
    <w:rsid w:val="00006196"/>
    <w:rsid w:val="0001283A"/>
    <w:rsid w:val="00012AA7"/>
    <w:rsid w:val="00012F6F"/>
    <w:rsid w:val="00014213"/>
    <w:rsid w:val="000149D7"/>
    <w:rsid w:val="00014B55"/>
    <w:rsid w:val="00015B45"/>
    <w:rsid w:val="0001652C"/>
    <w:rsid w:val="0001785D"/>
    <w:rsid w:val="00020E3E"/>
    <w:rsid w:val="00021D0E"/>
    <w:rsid w:val="0002328B"/>
    <w:rsid w:val="000234AD"/>
    <w:rsid w:val="00023BF3"/>
    <w:rsid w:val="0002444B"/>
    <w:rsid w:val="00025317"/>
    <w:rsid w:val="00026811"/>
    <w:rsid w:val="00030512"/>
    <w:rsid w:val="00030757"/>
    <w:rsid w:val="00032366"/>
    <w:rsid w:val="00032E57"/>
    <w:rsid w:val="00033883"/>
    <w:rsid w:val="000340B7"/>
    <w:rsid w:val="00035389"/>
    <w:rsid w:val="00036CDB"/>
    <w:rsid w:val="00040217"/>
    <w:rsid w:val="00040E1E"/>
    <w:rsid w:val="00040E87"/>
    <w:rsid w:val="00041094"/>
    <w:rsid w:val="000413EF"/>
    <w:rsid w:val="0004157D"/>
    <w:rsid w:val="0004185E"/>
    <w:rsid w:val="00041F00"/>
    <w:rsid w:val="00042C50"/>
    <w:rsid w:val="00043CA7"/>
    <w:rsid w:val="000450B7"/>
    <w:rsid w:val="0004657E"/>
    <w:rsid w:val="0004698F"/>
    <w:rsid w:val="00046E4F"/>
    <w:rsid w:val="000473EC"/>
    <w:rsid w:val="000477DC"/>
    <w:rsid w:val="000479CE"/>
    <w:rsid w:val="000479FE"/>
    <w:rsid w:val="00047A6B"/>
    <w:rsid w:val="00047D39"/>
    <w:rsid w:val="00047DC4"/>
    <w:rsid w:val="000510DE"/>
    <w:rsid w:val="00051121"/>
    <w:rsid w:val="000514D1"/>
    <w:rsid w:val="00051D31"/>
    <w:rsid w:val="00052EEE"/>
    <w:rsid w:val="00053A34"/>
    <w:rsid w:val="00053B75"/>
    <w:rsid w:val="00054FF1"/>
    <w:rsid w:val="000553A8"/>
    <w:rsid w:val="000555D9"/>
    <w:rsid w:val="00055A30"/>
    <w:rsid w:val="00056147"/>
    <w:rsid w:val="00056923"/>
    <w:rsid w:val="00056988"/>
    <w:rsid w:val="00057802"/>
    <w:rsid w:val="00057A7F"/>
    <w:rsid w:val="00060B84"/>
    <w:rsid w:val="00061CCD"/>
    <w:rsid w:val="000634EF"/>
    <w:rsid w:val="000636C9"/>
    <w:rsid w:val="00063827"/>
    <w:rsid w:val="00063DA1"/>
    <w:rsid w:val="0006484D"/>
    <w:rsid w:val="00064BFD"/>
    <w:rsid w:val="0006558B"/>
    <w:rsid w:val="00065645"/>
    <w:rsid w:val="000661A1"/>
    <w:rsid w:val="00070010"/>
    <w:rsid w:val="0007060E"/>
    <w:rsid w:val="00071469"/>
    <w:rsid w:val="00071BF0"/>
    <w:rsid w:val="00072279"/>
    <w:rsid w:val="0007392C"/>
    <w:rsid w:val="00073DE0"/>
    <w:rsid w:val="000755EB"/>
    <w:rsid w:val="00075C56"/>
    <w:rsid w:val="00075E6C"/>
    <w:rsid w:val="000770A5"/>
    <w:rsid w:val="0008013D"/>
    <w:rsid w:val="00080484"/>
    <w:rsid w:val="00081197"/>
    <w:rsid w:val="000811C1"/>
    <w:rsid w:val="00081248"/>
    <w:rsid w:val="000817BB"/>
    <w:rsid w:val="00081C12"/>
    <w:rsid w:val="000827D2"/>
    <w:rsid w:val="00083034"/>
    <w:rsid w:val="00083373"/>
    <w:rsid w:val="00083918"/>
    <w:rsid w:val="0008412D"/>
    <w:rsid w:val="00084199"/>
    <w:rsid w:val="0008492A"/>
    <w:rsid w:val="0008515F"/>
    <w:rsid w:val="000852D3"/>
    <w:rsid w:val="00086955"/>
    <w:rsid w:val="00087D42"/>
    <w:rsid w:val="00090FB3"/>
    <w:rsid w:val="00091111"/>
    <w:rsid w:val="00091884"/>
    <w:rsid w:val="00091ADB"/>
    <w:rsid w:val="00092A2D"/>
    <w:rsid w:val="000969F1"/>
    <w:rsid w:val="000A0152"/>
    <w:rsid w:val="000A06FF"/>
    <w:rsid w:val="000A0764"/>
    <w:rsid w:val="000A0F28"/>
    <w:rsid w:val="000A1F7F"/>
    <w:rsid w:val="000A25EF"/>
    <w:rsid w:val="000A2620"/>
    <w:rsid w:val="000A2B72"/>
    <w:rsid w:val="000A3151"/>
    <w:rsid w:val="000A33A9"/>
    <w:rsid w:val="000A3775"/>
    <w:rsid w:val="000A4C6B"/>
    <w:rsid w:val="000A5F41"/>
    <w:rsid w:val="000A62E7"/>
    <w:rsid w:val="000B1F3B"/>
    <w:rsid w:val="000B2573"/>
    <w:rsid w:val="000B29AD"/>
    <w:rsid w:val="000B2B50"/>
    <w:rsid w:val="000B31A6"/>
    <w:rsid w:val="000B5D65"/>
    <w:rsid w:val="000B7A1C"/>
    <w:rsid w:val="000B7AF3"/>
    <w:rsid w:val="000C1001"/>
    <w:rsid w:val="000C1AFD"/>
    <w:rsid w:val="000C1D2C"/>
    <w:rsid w:val="000C1E4D"/>
    <w:rsid w:val="000C216F"/>
    <w:rsid w:val="000C5F21"/>
    <w:rsid w:val="000C6229"/>
    <w:rsid w:val="000C6372"/>
    <w:rsid w:val="000D0036"/>
    <w:rsid w:val="000D163C"/>
    <w:rsid w:val="000D2485"/>
    <w:rsid w:val="000D25E8"/>
    <w:rsid w:val="000D3F20"/>
    <w:rsid w:val="000D642E"/>
    <w:rsid w:val="000D7005"/>
    <w:rsid w:val="000D7506"/>
    <w:rsid w:val="000D7841"/>
    <w:rsid w:val="000E10F0"/>
    <w:rsid w:val="000E2B5C"/>
    <w:rsid w:val="000E392D"/>
    <w:rsid w:val="000E39B6"/>
    <w:rsid w:val="000E3D05"/>
    <w:rsid w:val="000E45FD"/>
    <w:rsid w:val="000E4EB7"/>
    <w:rsid w:val="000E50C4"/>
    <w:rsid w:val="000E6500"/>
    <w:rsid w:val="000E65EF"/>
    <w:rsid w:val="000E69D5"/>
    <w:rsid w:val="000E70DC"/>
    <w:rsid w:val="000F0123"/>
    <w:rsid w:val="000F0877"/>
    <w:rsid w:val="000F0E43"/>
    <w:rsid w:val="000F3EE0"/>
    <w:rsid w:val="000F4288"/>
    <w:rsid w:val="000F4DBF"/>
    <w:rsid w:val="000F4DC5"/>
    <w:rsid w:val="000F51DA"/>
    <w:rsid w:val="000F598B"/>
    <w:rsid w:val="000F60CF"/>
    <w:rsid w:val="000F671F"/>
    <w:rsid w:val="000F7165"/>
    <w:rsid w:val="00100361"/>
    <w:rsid w:val="001005D1"/>
    <w:rsid w:val="0010189A"/>
    <w:rsid w:val="00101DA5"/>
    <w:rsid w:val="00102379"/>
    <w:rsid w:val="00102F6E"/>
    <w:rsid w:val="00103722"/>
    <w:rsid w:val="00103A0B"/>
    <w:rsid w:val="0010465F"/>
    <w:rsid w:val="00104E8E"/>
    <w:rsid w:val="0010508E"/>
    <w:rsid w:val="0010514E"/>
    <w:rsid w:val="00105EB8"/>
    <w:rsid w:val="001065D6"/>
    <w:rsid w:val="001068D5"/>
    <w:rsid w:val="00106D5B"/>
    <w:rsid w:val="0010782A"/>
    <w:rsid w:val="00110269"/>
    <w:rsid w:val="001137C8"/>
    <w:rsid w:val="00114E02"/>
    <w:rsid w:val="00115A00"/>
    <w:rsid w:val="00115BF9"/>
    <w:rsid w:val="00116B58"/>
    <w:rsid w:val="00116F8C"/>
    <w:rsid w:val="00121252"/>
    <w:rsid w:val="00121420"/>
    <w:rsid w:val="00121FDA"/>
    <w:rsid w:val="001222B4"/>
    <w:rsid w:val="00122552"/>
    <w:rsid w:val="00122C56"/>
    <w:rsid w:val="00122CD4"/>
    <w:rsid w:val="001238E1"/>
    <w:rsid w:val="00124609"/>
    <w:rsid w:val="001254CE"/>
    <w:rsid w:val="00126D48"/>
    <w:rsid w:val="001270B3"/>
    <w:rsid w:val="00127ACA"/>
    <w:rsid w:val="00127F7A"/>
    <w:rsid w:val="001301E4"/>
    <w:rsid w:val="001314F8"/>
    <w:rsid w:val="0013154A"/>
    <w:rsid w:val="00131CDA"/>
    <w:rsid w:val="00132628"/>
    <w:rsid w:val="00132DFC"/>
    <w:rsid w:val="00133F7A"/>
    <w:rsid w:val="001345D5"/>
    <w:rsid w:val="00134CAD"/>
    <w:rsid w:val="001353EE"/>
    <w:rsid w:val="00135CCB"/>
    <w:rsid w:val="00135D36"/>
    <w:rsid w:val="0013738A"/>
    <w:rsid w:val="0014046D"/>
    <w:rsid w:val="001422CC"/>
    <w:rsid w:val="00142CC3"/>
    <w:rsid w:val="001430D7"/>
    <w:rsid w:val="00143769"/>
    <w:rsid w:val="00145172"/>
    <w:rsid w:val="00145346"/>
    <w:rsid w:val="00145682"/>
    <w:rsid w:val="001478BC"/>
    <w:rsid w:val="00147E45"/>
    <w:rsid w:val="00150333"/>
    <w:rsid w:val="00150DB6"/>
    <w:rsid w:val="001521D3"/>
    <w:rsid w:val="00153015"/>
    <w:rsid w:val="00153722"/>
    <w:rsid w:val="00154348"/>
    <w:rsid w:val="0015482B"/>
    <w:rsid w:val="00154843"/>
    <w:rsid w:val="001565C3"/>
    <w:rsid w:val="00157487"/>
    <w:rsid w:val="001617B6"/>
    <w:rsid w:val="00164741"/>
    <w:rsid w:val="00164ED5"/>
    <w:rsid w:val="001653B0"/>
    <w:rsid w:val="00165BB9"/>
    <w:rsid w:val="00165E66"/>
    <w:rsid w:val="00166BFC"/>
    <w:rsid w:val="001705DA"/>
    <w:rsid w:val="00174A8F"/>
    <w:rsid w:val="00174B26"/>
    <w:rsid w:val="00174F38"/>
    <w:rsid w:val="001760AA"/>
    <w:rsid w:val="00176E7F"/>
    <w:rsid w:val="00177208"/>
    <w:rsid w:val="00177928"/>
    <w:rsid w:val="001804AE"/>
    <w:rsid w:val="00183012"/>
    <w:rsid w:val="00183C52"/>
    <w:rsid w:val="00183EE5"/>
    <w:rsid w:val="0018435A"/>
    <w:rsid w:val="001849FD"/>
    <w:rsid w:val="0018500C"/>
    <w:rsid w:val="001855EF"/>
    <w:rsid w:val="00185941"/>
    <w:rsid w:val="00185D12"/>
    <w:rsid w:val="0018674E"/>
    <w:rsid w:val="00187429"/>
    <w:rsid w:val="00190BBF"/>
    <w:rsid w:val="001913CF"/>
    <w:rsid w:val="00191C86"/>
    <w:rsid w:val="0019272F"/>
    <w:rsid w:val="001929FE"/>
    <w:rsid w:val="0019351B"/>
    <w:rsid w:val="00194B79"/>
    <w:rsid w:val="00195544"/>
    <w:rsid w:val="00195901"/>
    <w:rsid w:val="00195A1A"/>
    <w:rsid w:val="00196143"/>
    <w:rsid w:val="001973AF"/>
    <w:rsid w:val="0019762E"/>
    <w:rsid w:val="00197A38"/>
    <w:rsid w:val="00197C2F"/>
    <w:rsid w:val="001A0D9B"/>
    <w:rsid w:val="001A12B7"/>
    <w:rsid w:val="001A141D"/>
    <w:rsid w:val="001A18DD"/>
    <w:rsid w:val="001A24FC"/>
    <w:rsid w:val="001A4D89"/>
    <w:rsid w:val="001A552A"/>
    <w:rsid w:val="001A61BE"/>
    <w:rsid w:val="001A6613"/>
    <w:rsid w:val="001A68E3"/>
    <w:rsid w:val="001B1211"/>
    <w:rsid w:val="001B2F59"/>
    <w:rsid w:val="001B3E98"/>
    <w:rsid w:val="001B48DC"/>
    <w:rsid w:val="001B567D"/>
    <w:rsid w:val="001B707C"/>
    <w:rsid w:val="001B72D3"/>
    <w:rsid w:val="001B73D5"/>
    <w:rsid w:val="001B77E6"/>
    <w:rsid w:val="001B790E"/>
    <w:rsid w:val="001B9AC9"/>
    <w:rsid w:val="001C1500"/>
    <w:rsid w:val="001C1B7E"/>
    <w:rsid w:val="001C1BAB"/>
    <w:rsid w:val="001C736C"/>
    <w:rsid w:val="001C7BAA"/>
    <w:rsid w:val="001C7BAE"/>
    <w:rsid w:val="001D0133"/>
    <w:rsid w:val="001D0DB6"/>
    <w:rsid w:val="001D0E7F"/>
    <w:rsid w:val="001D2093"/>
    <w:rsid w:val="001D2CD4"/>
    <w:rsid w:val="001D450B"/>
    <w:rsid w:val="001D5165"/>
    <w:rsid w:val="001D52FE"/>
    <w:rsid w:val="001D55A6"/>
    <w:rsid w:val="001D7A1E"/>
    <w:rsid w:val="001E13DF"/>
    <w:rsid w:val="001E1758"/>
    <w:rsid w:val="001E27EE"/>
    <w:rsid w:val="001E2B6E"/>
    <w:rsid w:val="001E2FE5"/>
    <w:rsid w:val="001E3171"/>
    <w:rsid w:val="001E31FA"/>
    <w:rsid w:val="001E3A95"/>
    <w:rsid w:val="001E3E57"/>
    <w:rsid w:val="001E405C"/>
    <w:rsid w:val="001E48F9"/>
    <w:rsid w:val="001E4C78"/>
    <w:rsid w:val="001E4DF5"/>
    <w:rsid w:val="001E64F6"/>
    <w:rsid w:val="001E682C"/>
    <w:rsid w:val="001E6BD3"/>
    <w:rsid w:val="001E782C"/>
    <w:rsid w:val="001E7AEB"/>
    <w:rsid w:val="001E7EF6"/>
    <w:rsid w:val="001F0109"/>
    <w:rsid w:val="001F0793"/>
    <w:rsid w:val="001F1224"/>
    <w:rsid w:val="001F17B2"/>
    <w:rsid w:val="001F1A70"/>
    <w:rsid w:val="001F1C3D"/>
    <w:rsid w:val="001F25DF"/>
    <w:rsid w:val="001F29B8"/>
    <w:rsid w:val="001F47C0"/>
    <w:rsid w:val="001F5D80"/>
    <w:rsid w:val="001F71CA"/>
    <w:rsid w:val="0020163B"/>
    <w:rsid w:val="0020260F"/>
    <w:rsid w:val="002035E2"/>
    <w:rsid w:val="002037AA"/>
    <w:rsid w:val="00204B82"/>
    <w:rsid w:val="00205C68"/>
    <w:rsid w:val="00205D56"/>
    <w:rsid w:val="002107C5"/>
    <w:rsid w:val="00211091"/>
    <w:rsid w:val="00211B5E"/>
    <w:rsid w:val="00213ED0"/>
    <w:rsid w:val="00214F04"/>
    <w:rsid w:val="00214F4E"/>
    <w:rsid w:val="0021612F"/>
    <w:rsid w:val="002164EB"/>
    <w:rsid w:val="00216AC6"/>
    <w:rsid w:val="00222438"/>
    <w:rsid w:val="00222BEB"/>
    <w:rsid w:val="00223217"/>
    <w:rsid w:val="00224441"/>
    <w:rsid w:val="00225DE2"/>
    <w:rsid w:val="00225E60"/>
    <w:rsid w:val="00226400"/>
    <w:rsid w:val="00226A81"/>
    <w:rsid w:val="0022705D"/>
    <w:rsid w:val="00227768"/>
    <w:rsid w:val="00227841"/>
    <w:rsid w:val="00230521"/>
    <w:rsid w:val="00230BBB"/>
    <w:rsid w:val="00230D75"/>
    <w:rsid w:val="0023202C"/>
    <w:rsid w:val="002335CE"/>
    <w:rsid w:val="0023382A"/>
    <w:rsid w:val="00233861"/>
    <w:rsid w:val="00233CD2"/>
    <w:rsid w:val="00233FBA"/>
    <w:rsid w:val="00234253"/>
    <w:rsid w:val="00234619"/>
    <w:rsid w:val="002353B3"/>
    <w:rsid w:val="00237ADF"/>
    <w:rsid w:val="00237DC5"/>
    <w:rsid w:val="002401AF"/>
    <w:rsid w:val="002403CB"/>
    <w:rsid w:val="0024126B"/>
    <w:rsid w:val="002418E2"/>
    <w:rsid w:val="00243652"/>
    <w:rsid w:val="00245043"/>
    <w:rsid w:val="002452DC"/>
    <w:rsid w:val="0024685E"/>
    <w:rsid w:val="00246930"/>
    <w:rsid w:val="002501EE"/>
    <w:rsid w:val="00250860"/>
    <w:rsid w:val="0025102A"/>
    <w:rsid w:val="002514A4"/>
    <w:rsid w:val="002518EE"/>
    <w:rsid w:val="0025190A"/>
    <w:rsid w:val="00252A6A"/>
    <w:rsid w:val="00252A87"/>
    <w:rsid w:val="0025425E"/>
    <w:rsid w:val="00254488"/>
    <w:rsid w:val="0025578B"/>
    <w:rsid w:val="002570BD"/>
    <w:rsid w:val="0026028B"/>
    <w:rsid w:val="0026028E"/>
    <w:rsid w:val="002604DF"/>
    <w:rsid w:val="00260C07"/>
    <w:rsid w:val="00261111"/>
    <w:rsid w:val="002615B7"/>
    <w:rsid w:val="002629AE"/>
    <w:rsid w:val="00262F90"/>
    <w:rsid w:val="002637A0"/>
    <w:rsid w:val="0026388D"/>
    <w:rsid w:val="00263B57"/>
    <w:rsid w:val="00264E14"/>
    <w:rsid w:val="00265AF3"/>
    <w:rsid w:val="00266D09"/>
    <w:rsid w:val="00267D39"/>
    <w:rsid w:val="00270B04"/>
    <w:rsid w:val="00270DE1"/>
    <w:rsid w:val="00272AD9"/>
    <w:rsid w:val="00272C92"/>
    <w:rsid w:val="00272EC4"/>
    <w:rsid w:val="00273A11"/>
    <w:rsid w:val="00275113"/>
    <w:rsid w:val="00276717"/>
    <w:rsid w:val="00276B12"/>
    <w:rsid w:val="00276B96"/>
    <w:rsid w:val="00277547"/>
    <w:rsid w:val="00277DE2"/>
    <w:rsid w:val="00280603"/>
    <w:rsid w:val="00280EE9"/>
    <w:rsid w:val="00282118"/>
    <w:rsid w:val="002831F5"/>
    <w:rsid w:val="002836E4"/>
    <w:rsid w:val="00283CF4"/>
    <w:rsid w:val="00283F41"/>
    <w:rsid w:val="00284AB2"/>
    <w:rsid w:val="00284FA2"/>
    <w:rsid w:val="00286657"/>
    <w:rsid w:val="00286BDE"/>
    <w:rsid w:val="002873B8"/>
    <w:rsid w:val="00287D87"/>
    <w:rsid w:val="00290FEB"/>
    <w:rsid w:val="002914C3"/>
    <w:rsid w:val="0029288C"/>
    <w:rsid w:val="00292C53"/>
    <w:rsid w:val="00292C79"/>
    <w:rsid w:val="00292D36"/>
    <w:rsid w:val="002946C4"/>
    <w:rsid w:val="00294A5A"/>
    <w:rsid w:val="002959DC"/>
    <w:rsid w:val="0029686D"/>
    <w:rsid w:val="00297281"/>
    <w:rsid w:val="00297A47"/>
    <w:rsid w:val="002A0021"/>
    <w:rsid w:val="002A0980"/>
    <w:rsid w:val="002A2A46"/>
    <w:rsid w:val="002A3225"/>
    <w:rsid w:val="002A4AD5"/>
    <w:rsid w:val="002A4E58"/>
    <w:rsid w:val="002A573F"/>
    <w:rsid w:val="002A5891"/>
    <w:rsid w:val="002A5D01"/>
    <w:rsid w:val="002A5EAA"/>
    <w:rsid w:val="002A6779"/>
    <w:rsid w:val="002A7D81"/>
    <w:rsid w:val="002B03F1"/>
    <w:rsid w:val="002B071F"/>
    <w:rsid w:val="002B1BB9"/>
    <w:rsid w:val="002B3255"/>
    <w:rsid w:val="002B47A2"/>
    <w:rsid w:val="002B4A98"/>
    <w:rsid w:val="002B4FBC"/>
    <w:rsid w:val="002B5118"/>
    <w:rsid w:val="002B5183"/>
    <w:rsid w:val="002B5506"/>
    <w:rsid w:val="002B5737"/>
    <w:rsid w:val="002B5DE9"/>
    <w:rsid w:val="002B5E2B"/>
    <w:rsid w:val="002B6DAA"/>
    <w:rsid w:val="002C0584"/>
    <w:rsid w:val="002C33FF"/>
    <w:rsid w:val="002C5517"/>
    <w:rsid w:val="002C630A"/>
    <w:rsid w:val="002C63AC"/>
    <w:rsid w:val="002C76B5"/>
    <w:rsid w:val="002C7B06"/>
    <w:rsid w:val="002D0851"/>
    <w:rsid w:val="002D28D9"/>
    <w:rsid w:val="002D2CE8"/>
    <w:rsid w:val="002D401A"/>
    <w:rsid w:val="002D41AB"/>
    <w:rsid w:val="002D4224"/>
    <w:rsid w:val="002D44EE"/>
    <w:rsid w:val="002D58A7"/>
    <w:rsid w:val="002D60EA"/>
    <w:rsid w:val="002D642C"/>
    <w:rsid w:val="002D6BBA"/>
    <w:rsid w:val="002D6F3C"/>
    <w:rsid w:val="002D7031"/>
    <w:rsid w:val="002D70F7"/>
    <w:rsid w:val="002D711A"/>
    <w:rsid w:val="002D7336"/>
    <w:rsid w:val="002D7673"/>
    <w:rsid w:val="002D7857"/>
    <w:rsid w:val="002D79EA"/>
    <w:rsid w:val="002E2614"/>
    <w:rsid w:val="002E3396"/>
    <w:rsid w:val="002E33AB"/>
    <w:rsid w:val="002E4EB3"/>
    <w:rsid w:val="002E57D2"/>
    <w:rsid w:val="002E59B0"/>
    <w:rsid w:val="002E6314"/>
    <w:rsid w:val="002E6588"/>
    <w:rsid w:val="002E67FA"/>
    <w:rsid w:val="002E7E39"/>
    <w:rsid w:val="002F18BC"/>
    <w:rsid w:val="002F1C97"/>
    <w:rsid w:val="002F1DAF"/>
    <w:rsid w:val="002F2953"/>
    <w:rsid w:val="002F3D18"/>
    <w:rsid w:val="002F4173"/>
    <w:rsid w:val="002F4E84"/>
    <w:rsid w:val="002F6170"/>
    <w:rsid w:val="002F6887"/>
    <w:rsid w:val="002F7107"/>
    <w:rsid w:val="00300A9C"/>
    <w:rsid w:val="00300C68"/>
    <w:rsid w:val="00300D00"/>
    <w:rsid w:val="00303C38"/>
    <w:rsid w:val="00303E66"/>
    <w:rsid w:val="0030428F"/>
    <w:rsid w:val="00305441"/>
    <w:rsid w:val="00307221"/>
    <w:rsid w:val="00307B0F"/>
    <w:rsid w:val="0031149C"/>
    <w:rsid w:val="00311759"/>
    <w:rsid w:val="003117AA"/>
    <w:rsid w:val="00312A0A"/>
    <w:rsid w:val="00313174"/>
    <w:rsid w:val="00313B32"/>
    <w:rsid w:val="0031542B"/>
    <w:rsid w:val="00315B8F"/>
    <w:rsid w:val="00316053"/>
    <w:rsid w:val="00316D57"/>
    <w:rsid w:val="00316FC9"/>
    <w:rsid w:val="00317070"/>
    <w:rsid w:val="00317250"/>
    <w:rsid w:val="00317792"/>
    <w:rsid w:val="003219DC"/>
    <w:rsid w:val="00322248"/>
    <w:rsid w:val="0032318E"/>
    <w:rsid w:val="003245F3"/>
    <w:rsid w:val="00324687"/>
    <w:rsid w:val="00325E21"/>
    <w:rsid w:val="003275E3"/>
    <w:rsid w:val="0032785A"/>
    <w:rsid w:val="003303FF"/>
    <w:rsid w:val="00330A4A"/>
    <w:rsid w:val="0033152A"/>
    <w:rsid w:val="00331ADE"/>
    <w:rsid w:val="003323B1"/>
    <w:rsid w:val="00333EBC"/>
    <w:rsid w:val="00333EE2"/>
    <w:rsid w:val="00333F78"/>
    <w:rsid w:val="003341DF"/>
    <w:rsid w:val="00334986"/>
    <w:rsid w:val="0033526C"/>
    <w:rsid w:val="0033614B"/>
    <w:rsid w:val="00336A02"/>
    <w:rsid w:val="003411BB"/>
    <w:rsid w:val="003413D7"/>
    <w:rsid w:val="003414D2"/>
    <w:rsid w:val="00342E9A"/>
    <w:rsid w:val="003432F0"/>
    <w:rsid w:val="00345824"/>
    <w:rsid w:val="00345B45"/>
    <w:rsid w:val="00345F0B"/>
    <w:rsid w:val="0034650B"/>
    <w:rsid w:val="00350441"/>
    <w:rsid w:val="0035051F"/>
    <w:rsid w:val="00350A14"/>
    <w:rsid w:val="0035127B"/>
    <w:rsid w:val="00351A68"/>
    <w:rsid w:val="00352755"/>
    <w:rsid w:val="00352C78"/>
    <w:rsid w:val="00354798"/>
    <w:rsid w:val="00354BC9"/>
    <w:rsid w:val="00354D98"/>
    <w:rsid w:val="00356733"/>
    <w:rsid w:val="0035711D"/>
    <w:rsid w:val="00357889"/>
    <w:rsid w:val="00361F55"/>
    <w:rsid w:val="00362E6F"/>
    <w:rsid w:val="00363A7E"/>
    <w:rsid w:val="003640E7"/>
    <w:rsid w:val="003644B8"/>
    <w:rsid w:val="00364BD8"/>
    <w:rsid w:val="00365C02"/>
    <w:rsid w:val="003668FB"/>
    <w:rsid w:val="003674CA"/>
    <w:rsid w:val="0036778F"/>
    <w:rsid w:val="00367E32"/>
    <w:rsid w:val="0037108A"/>
    <w:rsid w:val="00371780"/>
    <w:rsid w:val="003735B0"/>
    <w:rsid w:val="003749E7"/>
    <w:rsid w:val="00374DE7"/>
    <w:rsid w:val="00374E94"/>
    <w:rsid w:val="00375BC0"/>
    <w:rsid w:val="00376263"/>
    <w:rsid w:val="0037768A"/>
    <w:rsid w:val="003778D3"/>
    <w:rsid w:val="00377A7E"/>
    <w:rsid w:val="00380976"/>
    <w:rsid w:val="003815CB"/>
    <w:rsid w:val="003837C9"/>
    <w:rsid w:val="0038661D"/>
    <w:rsid w:val="0038771C"/>
    <w:rsid w:val="00387842"/>
    <w:rsid w:val="00387FCC"/>
    <w:rsid w:val="00391053"/>
    <w:rsid w:val="00394D52"/>
    <w:rsid w:val="003952D1"/>
    <w:rsid w:val="00395EDD"/>
    <w:rsid w:val="00396646"/>
    <w:rsid w:val="003A0BBF"/>
    <w:rsid w:val="003A1432"/>
    <w:rsid w:val="003A2559"/>
    <w:rsid w:val="003A2686"/>
    <w:rsid w:val="003A3241"/>
    <w:rsid w:val="003A3BBB"/>
    <w:rsid w:val="003A430B"/>
    <w:rsid w:val="003A47AE"/>
    <w:rsid w:val="003A536B"/>
    <w:rsid w:val="003A541A"/>
    <w:rsid w:val="003A5D3D"/>
    <w:rsid w:val="003A6923"/>
    <w:rsid w:val="003B254F"/>
    <w:rsid w:val="003B2A46"/>
    <w:rsid w:val="003B3BBA"/>
    <w:rsid w:val="003B41DA"/>
    <w:rsid w:val="003B42EC"/>
    <w:rsid w:val="003B6A22"/>
    <w:rsid w:val="003B6EC3"/>
    <w:rsid w:val="003B767D"/>
    <w:rsid w:val="003B7C0B"/>
    <w:rsid w:val="003C1D42"/>
    <w:rsid w:val="003C2C67"/>
    <w:rsid w:val="003C2D4C"/>
    <w:rsid w:val="003C342C"/>
    <w:rsid w:val="003C3A8B"/>
    <w:rsid w:val="003C3B3A"/>
    <w:rsid w:val="003C4FC3"/>
    <w:rsid w:val="003C5074"/>
    <w:rsid w:val="003C5BA4"/>
    <w:rsid w:val="003C70A9"/>
    <w:rsid w:val="003C714F"/>
    <w:rsid w:val="003C7B67"/>
    <w:rsid w:val="003D3069"/>
    <w:rsid w:val="003D382D"/>
    <w:rsid w:val="003D54C5"/>
    <w:rsid w:val="003D5506"/>
    <w:rsid w:val="003D6A84"/>
    <w:rsid w:val="003D7CB4"/>
    <w:rsid w:val="003D7E93"/>
    <w:rsid w:val="003E005B"/>
    <w:rsid w:val="003E2992"/>
    <w:rsid w:val="003E2EBF"/>
    <w:rsid w:val="003E3E26"/>
    <w:rsid w:val="003E4425"/>
    <w:rsid w:val="003E47C8"/>
    <w:rsid w:val="003E4D0A"/>
    <w:rsid w:val="003E5220"/>
    <w:rsid w:val="003E559B"/>
    <w:rsid w:val="003E5A79"/>
    <w:rsid w:val="003E6DB9"/>
    <w:rsid w:val="003F00AE"/>
    <w:rsid w:val="003F0BA4"/>
    <w:rsid w:val="003F1295"/>
    <w:rsid w:val="003F1FE3"/>
    <w:rsid w:val="003F24E7"/>
    <w:rsid w:val="003F29DD"/>
    <w:rsid w:val="003F2AB2"/>
    <w:rsid w:val="003F2CC1"/>
    <w:rsid w:val="003F39F5"/>
    <w:rsid w:val="003F4197"/>
    <w:rsid w:val="003F4AB8"/>
    <w:rsid w:val="003F4F1D"/>
    <w:rsid w:val="003F5102"/>
    <w:rsid w:val="003F5A30"/>
    <w:rsid w:val="003F60A7"/>
    <w:rsid w:val="003F6676"/>
    <w:rsid w:val="003F6D6D"/>
    <w:rsid w:val="003F76FC"/>
    <w:rsid w:val="004002EB"/>
    <w:rsid w:val="0040079A"/>
    <w:rsid w:val="00400F83"/>
    <w:rsid w:val="0040446D"/>
    <w:rsid w:val="00405AFD"/>
    <w:rsid w:val="004068DC"/>
    <w:rsid w:val="00407825"/>
    <w:rsid w:val="00407A79"/>
    <w:rsid w:val="0041031F"/>
    <w:rsid w:val="004108A6"/>
    <w:rsid w:val="0041120E"/>
    <w:rsid w:val="004117A7"/>
    <w:rsid w:val="00412D7D"/>
    <w:rsid w:val="004135C2"/>
    <w:rsid w:val="00414747"/>
    <w:rsid w:val="0041551D"/>
    <w:rsid w:val="00415B17"/>
    <w:rsid w:val="00416469"/>
    <w:rsid w:val="004229D4"/>
    <w:rsid w:val="00422DDC"/>
    <w:rsid w:val="004231B5"/>
    <w:rsid w:val="004236C8"/>
    <w:rsid w:val="004239A0"/>
    <w:rsid w:val="00423EB9"/>
    <w:rsid w:val="00423EBA"/>
    <w:rsid w:val="00424D33"/>
    <w:rsid w:val="00427681"/>
    <w:rsid w:val="00427F03"/>
    <w:rsid w:val="0043270B"/>
    <w:rsid w:val="00432C45"/>
    <w:rsid w:val="00432CB5"/>
    <w:rsid w:val="00433DB7"/>
    <w:rsid w:val="00434444"/>
    <w:rsid w:val="004362D5"/>
    <w:rsid w:val="0043696B"/>
    <w:rsid w:val="00437AAF"/>
    <w:rsid w:val="0044068D"/>
    <w:rsid w:val="0044070E"/>
    <w:rsid w:val="00440E2C"/>
    <w:rsid w:val="00440FEE"/>
    <w:rsid w:val="004419B2"/>
    <w:rsid w:val="00441F86"/>
    <w:rsid w:val="00443BD2"/>
    <w:rsid w:val="00443D75"/>
    <w:rsid w:val="00443FE8"/>
    <w:rsid w:val="00444E08"/>
    <w:rsid w:val="0044739B"/>
    <w:rsid w:val="00451065"/>
    <w:rsid w:val="00451637"/>
    <w:rsid w:val="00451764"/>
    <w:rsid w:val="004519F2"/>
    <w:rsid w:val="00452EED"/>
    <w:rsid w:val="004535EA"/>
    <w:rsid w:val="00453750"/>
    <w:rsid w:val="00453B5D"/>
    <w:rsid w:val="004551C4"/>
    <w:rsid w:val="004560A2"/>
    <w:rsid w:val="00456941"/>
    <w:rsid w:val="00457AD5"/>
    <w:rsid w:val="00457D68"/>
    <w:rsid w:val="0046038B"/>
    <w:rsid w:val="0046260B"/>
    <w:rsid w:val="00462AA2"/>
    <w:rsid w:val="00462CFE"/>
    <w:rsid w:val="00463221"/>
    <w:rsid w:val="00463C5A"/>
    <w:rsid w:val="004653C1"/>
    <w:rsid w:val="004654AD"/>
    <w:rsid w:val="00466D6C"/>
    <w:rsid w:val="00467E5E"/>
    <w:rsid w:val="004702EA"/>
    <w:rsid w:val="00470E50"/>
    <w:rsid w:val="00471ADD"/>
    <w:rsid w:val="00471E06"/>
    <w:rsid w:val="00472443"/>
    <w:rsid w:val="0047251F"/>
    <w:rsid w:val="00472FFB"/>
    <w:rsid w:val="0047328E"/>
    <w:rsid w:val="00473CD3"/>
    <w:rsid w:val="00476215"/>
    <w:rsid w:val="004777DB"/>
    <w:rsid w:val="004808FC"/>
    <w:rsid w:val="00480F64"/>
    <w:rsid w:val="00481688"/>
    <w:rsid w:val="00481FF6"/>
    <w:rsid w:val="00482465"/>
    <w:rsid w:val="0048259C"/>
    <w:rsid w:val="00482D02"/>
    <w:rsid w:val="00484326"/>
    <w:rsid w:val="00484A19"/>
    <w:rsid w:val="00484C2E"/>
    <w:rsid w:val="00485177"/>
    <w:rsid w:val="004851EA"/>
    <w:rsid w:val="0048555B"/>
    <w:rsid w:val="00485C32"/>
    <w:rsid w:val="00487203"/>
    <w:rsid w:val="0048748C"/>
    <w:rsid w:val="004878BC"/>
    <w:rsid w:val="00490369"/>
    <w:rsid w:val="004908F3"/>
    <w:rsid w:val="00490C6A"/>
    <w:rsid w:val="00492429"/>
    <w:rsid w:val="004936A3"/>
    <w:rsid w:val="0049563E"/>
    <w:rsid w:val="004957CE"/>
    <w:rsid w:val="00496FC3"/>
    <w:rsid w:val="00497EB0"/>
    <w:rsid w:val="004A13F6"/>
    <w:rsid w:val="004A1AD7"/>
    <w:rsid w:val="004A2294"/>
    <w:rsid w:val="004A2C3E"/>
    <w:rsid w:val="004A36CA"/>
    <w:rsid w:val="004A3FB5"/>
    <w:rsid w:val="004A4556"/>
    <w:rsid w:val="004A5C73"/>
    <w:rsid w:val="004A61FE"/>
    <w:rsid w:val="004A7519"/>
    <w:rsid w:val="004A7649"/>
    <w:rsid w:val="004A7FBB"/>
    <w:rsid w:val="004B01EA"/>
    <w:rsid w:val="004B08AC"/>
    <w:rsid w:val="004B3F91"/>
    <w:rsid w:val="004B5A49"/>
    <w:rsid w:val="004B61C3"/>
    <w:rsid w:val="004B64B1"/>
    <w:rsid w:val="004B70D1"/>
    <w:rsid w:val="004B7333"/>
    <w:rsid w:val="004C090B"/>
    <w:rsid w:val="004C29A5"/>
    <w:rsid w:val="004C4040"/>
    <w:rsid w:val="004C52FE"/>
    <w:rsid w:val="004C5902"/>
    <w:rsid w:val="004C6547"/>
    <w:rsid w:val="004C6CEA"/>
    <w:rsid w:val="004C71F2"/>
    <w:rsid w:val="004C725D"/>
    <w:rsid w:val="004C7FC1"/>
    <w:rsid w:val="004D01AC"/>
    <w:rsid w:val="004D06E6"/>
    <w:rsid w:val="004D0C3A"/>
    <w:rsid w:val="004D2441"/>
    <w:rsid w:val="004D2973"/>
    <w:rsid w:val="004D3315"/>
    <w:rsid w:val="004D340F"/>
    <w:rsid w:val="004D3518"/>
    <w:rsid w:val="004D4589"/>
    <w:rsid w:val="004D4C4B"/>
    <w:rsid w:val="004D62D6"/>
    <w:rsid w:val="004D6662"/>
    <w:rsid w:val="004D6898"/>
    <w:rsid w:val="004D7778"/>
    <w:rsid w:val="004E0004"/>
    <w:rsid w:val="004E0091"/>
    <w:rsid w:val="004E0327"/>
    <w:rsid w:val="004E0BF8"/>
    <w:rsid w:val="004E3CBD"/>
    <w:rsid w:val="004E5D55"/>
    <w:rsid w:val="004E6406"/>
    <w:rsid w:val="004E6604"/>
    <w:rsid w:val="004E6DCA"/>
    <w:rsid w:val="004F173D"/>
    <w:rsid w:val="004F1A5C"/>
    <w:rsid w:val="004F2019"/>
    <w:rsid w:val="004F238B"/>
    <w:rsid w:val="004F3DB6"/>
    <w:rsid w:val="004F3F4E"/>
    <w:rsid w:val="00500B61"/>
    <w:rsid w:val="00500C28"/>
    <w:rsid w:val="005018C1"/>
    <w:rsid w:val="005019C1"/>
    <w:rsid w:val="00501CC2"/>
    <w:rsid w:val="00501DA9"/>
    <w:rsid w:val="00501EE4"/>
    <w:rsid w:val="00504436"/>
    <w:rsid w:val="00505249"/>
    <w:rsid w:val="005060AE"/>
    <w:rsid w:val="0050647D"/>
    <w:rsid w:val="0050781E"/>
    <w:rsid w:val="005079B2"/>
    <w:rsid w:val="00510167"/>
    <w:rsid w:val="00510824"/>
    <w:rsid w:val="00511184"/>
    <w:rsid w:val="00511E12"/>
    <w:rsid w:val="00511F36"/>
    <w:rsid w:val="005129D1"/>
    <w:rsid w:val="00513E86"/>
    <w:rsid w:val="00514B5F"/>
    <w:rsid w:val="005153CE"/>
    <w:rsid w:val="00515958"/>
    <w:rsid w:val="00515AC8"/>
    <w:rsid w:val="005169DB"/>
    <w:rsid w:val="00516F09"/>
    <w:rsid w:val="0051713A"/>
    <w:rsid w:val="00517791"/>
    <w:rsid w:val="00517DB4"/>
    <w:rsid w:val="005210FA"/>
    <w:rsid w:val="0052209C"/>
    <w:rsid w:val="0052325F"/>
    <w:rsid w:val="00523406"/>
    <w:rsid w:val="00523D49"/>
    <w:rsid w:val="00523E77"/>
    <w:rsid w:val="00523E8B"/>
    <w:rsid w:val="00524063"/>
    <w:rsid w:val="00524DE1"/>
    <w:rsid w:val="00525E96"/>
    <w:rsid w:val="00525FDF"/>
    <w:rsid w:val="00526A00"/>
    <w:rsid w:val="00526DB3"/>
    <w:rsid w:val="00527A9C"/>
    <w:rsid w:val="00527D6E"/>
    <w:rsid w:val="0053029B"/>
    <w:rsid w:val="005306A2"/>
    <w:rsid w:val="00530D7D"/>
    <w:rsid w:val="00531123"/>
    <w:rsid w:val="00531263"/>
    <w:rsid w:val="005334D7"/>
    <w:rsid w:val="0053416C"/>
    <w:rsid w:val="00536479"/>
    <w:rsid w:val="0053650C"/>
    <w:rsid w:val="005410D9"/>
    <w:rsid w:val="005416D7"/>
    <w:rsid w:val="00541C2F"/>
    <w:rsid w:val="005433F8"/>
    <w:rsid w:val="00543E81"/>
    <w:rsid w:val="00544080"/>
    <w:rsid w:val="00544B3E"/>
    <w:rsid w:val="00544D18"/>
    <w:rsid w:val="005450D9"/>
    <w:rsid w:val="00546810"/>
    <w:rsid w:val="00547A71"/>
    <w:rsid w:val="00551816"/>
    <w:rsid w:val="00551C0E"/>
    <w:rsid w:val="00552BF4"/>
    <w:rsid w:val="00552DE4"/>
    <w:rsid w:val="00552F2C"/>
    <w:rsid w:val="005533DA"/>
    <w:rsid w:val="00553519"/>
    <w:rsid w:val="00553F9F"/>
    <w:rsid w:val="00555184"/>
    <w:rsid w:val="005570ED"/>
    <w:rsid w:val="0055715A"/>
    <w:rsid w:val="00560B5B"/>
    <w:rsid w:val="00561839"/>
    <w:rsid w:val="00561852"/>
    <w:rsid w:val="005619BB"/>
    <w:rsid w:val="00561B72"/>
    <w:rsid w:val="005629B9"/>
    <w:rsid w:val="00562D2F"/>
    <w:rsid w:val="00563527"/>
    <w:rsid w:val="00563E1C"/>
    <w:rsid w:val="00566A28"/>
    <w:rsid w:val="00567476"/>
    <w:rsid w:val="00567512"/>
    <w:rsid w:val="00567541"/>
    <w:rsid w:val="00567D9B"/>
    <w:rsid w:val="0057283B"/>
    <w:rsid w:val="00573384"/>
    <w:rsid w:val="00573EF6"/>
    <w:rsid w:val="0057407A"/>
    <w:rsid w:val="00574618"/>
    <w:rsid w:val="00576382"/>
    <w:rsid w:val="00577165"/>
    <w:rsid w:val="00577B43"/>
    <w:rsid w:val="0058124E"/>
    <w:rsid w:val="005829B2"/>
    <w:rsid w:val="00582A04"/>
    <w:rsid w:val="00583109"/>
    <w:rsid w:val="005839E6"/>
    <w:rsid w:val="005845A7"/>
    <w:rsid w:val="005848A5"/>
    <w:rsid w:val="00586636"/>
    <w:rsid w:val="005868C0"/>
    <w:rsid w:val="005875A3"/>
    <w:rsid w:val="00587A4C"/>
    <w:rsid w:val="00587C94"/>
    <w:rsid w:val="00587FFE"/>
    <w:rsid w:val="00590D10"/>
    <w:rsid w:val="00591CD1"/>
    <w:rsid w:val="005929FA"/>
    <w:rsid w:val="00593A04"/>
    <w:rsid w:val="00593F50"/>
    <w:rsid w:val="0059454F"/>
    <w:rsid w:val="00594E36"/>
    <w:rsid w:val="005953EA"/>
    <w:rsid w:val="0059563E"/>
    <w:rsid w:val="0059741B"/>
    <w:rsid w:val="00597C23"/>
    <w:rsid w:val="005A17EA"/>
    <w:rsid w:val="005A3416"/>
    <w:rsid w:val="005A36E6"/>
    <w:rsid w:val="005A3808"/>
    <w:rsid w:val="005A38B6"/>
    <w:rsid w:val="005A39C9"/>
    <w:rsid w:val="005A45BB"/>
    <w:rsid w:val="005A6011"/>
    <w:rsid w:val="005A634F"/>
    <w:rsid w:val="005A644B"/>
    <w:rsid w:val="005B2159"/>
    <w:rsid w:val="005B27FE"/>
    <w:rsid w:val="005B2A52"/>
    <w:rsid w:val="005B2E41"/>
    <w:rsid w:val="005B3C28"/>
    <w:rsid w:val="005B3F34"/>
    <w:rsid w:val="005B5C00"/>
    <w:rsid w:val="005B7565"/>
    <w:rsid w:val="005B76DF"/>
    <w:rsid w:val="005B79CB"/>
    <w:rsid w:val="005C0209"/>
    <w:rsid w:val="005C04F0"/>
    <w:rsid w:val="005C0EE1"/>
    <w:rsid w:val="005C10AB"/>
    <w:rsid w:val="005C12A8"/>
    <w:rsid w:val="005C17A7"/>
    <w:rsid w:val="005C1F05"/>
    <w:rsid w:val="005C43D5"/>
    <w:rsid w:val="005C4895"/>
    <w:rsid w:val="005C70E5"/>
    <w:rsid w:val="005C7482"/>
    <w:rsid w:val="005D03E5"/>
    <w:rsid w:val="005D048D"/>
    <w:rsid w:val="005D19EA"/>
    <w:rsid w:val="005D1BCE"/>
    <w:rsid w:val="005D3220"/>
    <w:rsid w:val="005D3417"/>
    <w:rsid w:val="005D34CA"/>
    <w:rsid w:val="005D3620"/>
    <w:rsid w:val="005D3D54"/>
    <w:rsid w:val="005D60CB"/>
    <w:rsid w:val="005D6205"/>
    <w:rsid w:val="005D7F39"/>
    <w:rsid w:val="005E08D7"/>
    <w:rsid w:val="005E20C2"/>
    <w:rsid w:val="005E4C16"/>
    <w:rsid w:val="005E4C70"/>
    <w:rsid w:val="005E57E1"/>
    <w:rsid w:val="005E5947"/>
    <w:rsid w:val="005E61B0"/>
    <w:rsid w:val="005E781C"/>
    <w:rsid w:val="005F1047"/>
    <w:rsid w:val="005F13CB"/>
    <w:rsid w:val="005F1A01"/>
    <w:rsid w:val="005F1DE5"/>
    <w:rsid w:val="005F34D8"/>
    <w:rsid w:val="005F5976"/>
    <w:rsid w:val="005F5C17"/>
    <w:rsid w:val="005F61DF"/>
    <w:rsid w:val="006002EA"/>
    <w:rsid w:val="0060163A"/>
    <w:rsid w:val="00601A8F"/>
    <w:rsid w:val="006023F9"/>
    <w:rsid w:val="00602B28"/>
    <w:rsid w:val="00602EA7"/>
    <w:rsid w:val="006032A9"/>
    <w:rsid w:val="00603D73"/>
    <w:rsid w:val="00604086"/>
    <w:rsid w:val="00604B78"/>
    <w:rsid w:val="00605187"/>
    <w:rsid w:val="00606AAA"/>
    <w:rsid w:val="00607903"/>
    <w:rsid w:val="00610559"/>
    <w:rsid w:val="00610AF5"/>
    <w:rsid w:val="00614076"/>
    <w:rsid w:val="00614200"/>
    <w:rsid w:val="0061530D"/>
    <w:rsid w:val="00615389"/>
    <w:rsid w:val="00615946"/>
    <w:rsid w:val="00615C80"/>
    <w:rsid w:val="00616087"/>
    <w:rsid w:val="00616FBA"/>
    <w:rsid w:val="00617BB5"/>
    <w:rsid w:val="006208C4"/>
    <w:rsid w:val="00620E02"/>
    <w:rsid w:val="00620EC7"/>
    <w:rsid w:val="00621798"/>
    <w:rsid w:val="00621EC2"/>
    <w:rsid w:val="00622025"/>
    <w:rsid w:val="006229DD"/>
    <w:rsid w:val="00622EBC"/>
    <w:rsid w:val="00624AA2"/>
    <w:rsid w:val="00625A45"/>
    <w:rsid w:val="00626DE6"/>
    <w:rsid w:val="006307EE"/>
    <w:rsid w:val="00630BC2"/>
    <w:rsid w:val="00630CBA"/>
    <w:rsid w:val="006326C7"/>
    <w:rsid w:val="00632F2E"/>
    <w:rsid w:val="006332F6"/>
    <w:rsid w:val="00633C69"/>
    <w:rsid w:val="00635EFF"/>
    <w:rsid w:val="00636982"/>
    <w:rsid w:val="006376B2"/>
    <w:rsid w:val="00637756"/>
    <w:rsid w:val="006377CC"/>
    <w:rsid w:val="00640FB1"/>
    <w:rsid w:val="006410BA"/>
    <w:rsid w:val="006413F2"/>
    <w:rsid w:val="00641B57"/>
    <w:rsid w:val="00642206"/>
    <w:rsid w:val="0064277B"/>
    <w:rsid w:val="00643380"/>
    <w:rsid w:val="006437B9"/>
    <w:rsid w:val="00644344"/>
    <w:rsid w:val="006447DD"/>
    <w:rsid w:val="00644936"/>
    <w:rsid w:val="00645737"/>
    <w:rsid w:val="00645E9B"/>
    <w:rsid w:val="00650D37"/>
    <w:rsid w:val="0065158B"/>
    <w:rsid w:val="006534B2"/>
    <w:rsid w:val="00654464"/>
    <w:rsid w:val="006544E0"/>
    <w:rsid w:val="0065460D"/>
    <w:rsid w:val="0065503B"/>
    <w:rsid w:val="00655790"/>
    <w:rsid w:val="00655EE3"/>
    <w:rsid w:val="0065615D"/>
    <w:rsid w:val="00656D42"/>
    <w:rsid w:val="00657011"/>
    <w:rsid w:val="00657BB2"/>
    <w:rsid w:val="00661096"/>
    <w:rsid w:val="00661F38"/>
    <w:rsid w:val="00662306"/>
    <w:rsid w:val="006624A8"/>
    <w:rsid w:val="00662EC8"/>
    <w:rsid w:val="00663F03"/>
    <w:rsid w:val="00664A87"/>
    <w:rsid w:val="00664BA0"/>
    <w:rsid w:val="00664C0B"/>
    <w:rsid w:val="006650B5"/>
    <w:rsid w:val="006651B1"/>
    <w:rsid w:val="00665778"/>
    <w:rsid w:val="006659DA"/>
    <w:rsid w:val="00666266"/>
    <w:rsid w:val="0066627D"/>
    <w:rsid w:val="00666FDA"/>
    <w:rsid w:val="00667E43"/>
    <w:rsid w:val="00670229"/>
    <w:rsid w:val="0067074B"/>
    <w:rsid w:val="00670E58"/>
    <w:rsid w:val="006714E1"/>
    <w:rsid w:val="00672DDD"/>
    <w:rsid w:val="00672ECE"/>
    <w:rsid w:val="006730CE"/>
    <w:rsid w:val="00673245"/>
    <w:rsid w:val="00673E4B"/>
    <w:rsid w:val="00673F0E"/>
    <w:rsid w:val="00674533"/>
    <w:rsid w:val="00674D05"/>
    <w:rsid w:val="00674E19"/>
    <w:rsid w:val="006753A5"/>
    <w:rsid w:val="00675FE7"/>
    <w:rsid w:val="006769EC"/>
    <w:rsid w:val="00676E5F"/>
    <w:rsid w:val="006772CA"/>
    <w:rsid w:val="006800FB"/>
    <w:rsid w:val="006801DB"/>
    <w:rsid w:val="00680289"/>
    <w:rsid w:val="006817F7"/>
    <w:rsid w:val="0068295C"/>
    <w:rsid w:val="00682B31"/>
    <w:rsid w:val="0068380D"/>
    <w:rsid w:val="00683D1A"/>
    <w:rsid w:val="006841DD"/>
    <w:rsid w:val="0068438E"/>
    <w:rsid w:val="00685BAC"/>
    <w:rsid w:val="0068710A"/>
    <w:rsid w:val="0068787A"/>
    <w:rsid w:val="006922D4"/>
    <w:rsid w:val="00692E1C"/>
    <w:rsid w:val="006945CA"/>
    <w:rsid w:val="00696755"/>
    <w:rsid w:val="00696ADF"/>
    <w:rsid w:val="006976E5"/>
    <w:rsid w:val="006A1211"/>
    <w:rsid w:val="006A154B"/>
    <w:rsid w:val="006A190A"/>
    <w:rsid w:val="006A1F89"/>
    <w:rsid w:val="006A2C8A"/>
    <w:rsid w:val="006A3057"/>
    <w:rsid w:val="006A3309"/>
    <w:rsid w:val="006A3A5A"/>
    <w:rsid w:val="006A5B34"/>
    <w:rsid w:val="006A5BD6"/>
    <w:rsid w:val="006A654C"/>
    <w:rsid w:val="006A69C8"/>
    <w:rsid w:val="006A6AD2"/>
    <w:rsid w:val="006A6BC8"/>
    <w:rsid w:val="006A7054"/>
    <w:rsid w:val="006A7532"/>
    <w:rsid w:val="006A769F"/>
    <w:rsid w:val="006A77EE"/>
    <w:rsid w:val="006A7B02"/>
    <w:rsid w:val="006B296D"/>
    <w:rsid w:val="006B310E"/>
    <w:rsid w:val="006B337A"/>
    <w:rsid w:val="006B5492"/>
    <w:rsid w:val="006B6AD0"/>
    <w:rsid w:val="006B6BD6"/>
    <w:rsid w:val="006B6D7B"/>
    <w:rsid w:val="006B75B1"/>
    <w:rsid w:val="006B7896"/>
    <w:rsid w:val="006B7EE1"/>
    <w:rsid w:val="006C1B36"/>
    <w:rsid w:val="006C2624"/>
    <w:rsid w:val="006C4830"/>
    <w:rsid w:val="006C68F3"/>
    <w:rsid w:val="006C7711"/>
    <w:rsid w:val="006C77A9"/>
    <w:rsid w:val="006D0633"/>
    <w:rsid w:val="006D0C92"/>
    <w:rsid w:val="006D0E4D"/>
    <w:rsid w:val="006D1BE6"/>
    <w:rsid w:val="006D2251"/>
    <w:rsid w:val="006D3EC6"/>
    <w:rsid w:val="006D4720"/>
    <w:rsid w:val="006D4D13"/>
    <w:rsid w:val="006D4E8D"/>
    <w:rsid w:val="006D5B85"/>
    <w:rsid w:val="006D65F7"/>
    <w:rsid w:val="006D6E71"/>
    <w:rsid w:val="006D7706"/>
    <w:rsid w:val="006E40A2"/>
    <w:rsid w:val="006E42F5"/>
    <w:rsid w:val="006E4857"/>
    <w:rsid w:val="006E4B38"/>
    <w:rsid w:val="006E6CDF"/>
    <w:rsid w:val="006E7C80"/>
    <w:rsid w:val="006F0E87"/>
    <w:rsid w:val="006F3221"/>
    <w:rsid w:val="006F37F2"/>
    <w:rsid w:val="006F4836"/>
    <w:rsid w:val="006F56FC"/>
    <w:rsid w:val="006F5E79"/>
    <w:rsid w:val="006F5F5E"/>
    <w:rsid w:val="006F64ED"/>
    <w:rsid w:val="006F6693"/>
    <w:rsid w:val="006F70E6"/>
    <w:rsid w:val="00701E67"/>
    <w:rsid w:val="007025C7"/>
    <w:rsid w:val="00704EAC"/>
    <w:rsid w:val="00705A60"/>
    <w:rsid w:val="0070778F"/>
    <w:rsid w:val="00707FE8"/>
    <w:rsid w:val="00710F3B"/>
    <w:rsid w:val="00711280"/>
    <w:rsid w:val="007116B5"/>
    <w:rsid w:val="00712599"/>
    <w:rsid w:val="00714A6C"/>
    <w:rsid w:val="00714AAE"/>
    <w:rsid w:val="00714BD7"/>
    <w:rsid w:val="00714FB5"/>
    <w:rsid w:val="007155B1"/>
    <w:rsid w:val="00716D25"/>
    <w:rsid w:val="007175C0"/>
    <w:rsid w:val="00720503"/>
    <w:rsid w:val="007207C1"/>
    <w:rsid w:val="007215CA"/>
    <w:rsid w:val="007217C8"/>
    <w:rsid w:val="00721AAC"/>
    <w:rsid w:val="00721D52"/>
    <w:rsid w:val="00722717"/>
    <w:rsid w:val="00722BEA"/>
    <w:rsid w:val="00723FBA"/>
    <w:rsid w:val="00724962"/>
    <w:rsid w:val="00724A0F"/>
    <w:rsid w:val="0072574C"/>
    <w:rsid w:val="00726D2F"/>
    <w:rsid w:val="00727F87"/>
    <w:rsid w:val="0073018D"/>
    <w:rsid w:val="007301B8"/>
    <w:rsid w:val="00732FCE"/>
    <w:rsid w:val="007333EA"/>
    <w:rsid w:val="007336B8"/>
    <w:rsid w:val="00733BD7"/>
    <w:rsid w:val="00734FC2"/>
    <w:rsid w:val="00735A9F"/>
    <w:rsid w:val="00735C7E"/>
    <w:rsid w:val="00736732"/>
    <w:rsid w:val="007376B4"/>
    <w:rsid w:val="007377A1"/>
    <w:rsid w:val="00737DBB"/>
    <w:rsid w:val="00740019"/>
    <w:rsid w:val="0074006F"/>
    <w:rsid w:val="0074071A"/>
    <w:rsid w:val="00740EB9"/>
    <w:rsid w:val="00741C8C"/>
    <w:rsid w:val="0074275E"/>
    <w:rsid w:val="007432F9"/>
    <w:rsid w:val="00743BDD"/>
    <w:rsid w:val="00745AE8"/>
    <w:rsid w:val="007461CB"/>
    <w:rsid w:val="00746426"/>
    <w:rsid w:val="00746996"/>
    <w:rsid w:val="00746DBB"/>
    <w:rsid w:val="00750BF9"/>
    <w:rsid w:val="00750CBE"/>
    <w:rsid w:val="00751390"/>
    <w:rsid w:val="00751465"/>
    <w:rsid w:val="007516E7"/>
    <w:rsid w:val="00751DD2"/>
    <w:rsid w:val="00753E08"/>
    <w:rsid w:val="0075503D"/>
    <w:rsid w:val="00755F53"/>
    <w:rsid w:val="00756BC3"/>
    <w:rsid w:val="00757688"/>
    <w:rsid w:val="00757D0F"/>
    <w:rsid w:val="007601DA"/>
    <w:rsid w:val="00760D77"/>
    <w:rsid w:val="00763424"/>
    <w:rsid w:val="00763801"/>
    <w:rsid w:val="00763C91"/>
    <w:rsid w:val="007650D2"/>
    <w:rsid w:val="00765AED"/>
    <w:rsid w:val="00766B5A"/>
    <w:rsid w:val="00766DCC"/>
    <w:rsid w:val="00767064"/>
    <w:rsid w:val="00767B8C"/>
    <w:rsid w:val="007700C3"/>
    <w:rsid w:val="0077086E"/>
    <w:rsid w:val="0077161B"/>
    <w:rsid w:val="00771973"/>
    <w:rsid w:val="00772209"/>
    <w:rsid w:val="00772AC0"/>
    <w:rsid w:val="007730AA"/>
    <w:rsid w:val="00773E9D"/>
    <w:rsid w:val="00773EFB"/>
    <w:rsid w:val="00774A39"/>
    <w:rsid w:val="007759BC"/>
    <w:rsid w:val="00775BB8"/>
    <w:rsid w:val="00776200"/>
    <w:rsid w:val="00776C09"/>
    <w:rsid w:val="007770A5"/>
    <w:rsid w:val="00777EC7"/>
    <w:rsid w:val="00780041"/>
    <w:rsid w:val="00781DF1"/>
    <w:rsid w:val="00782410"/>
    <w:rsid w:val="007829DB"/>
    <w:rsid w:val="00783053"/>
    <w:rsid w:val="007831DA"/>
    <w:rsid w:val="007834F2"/>
    <w:rsid w:val="0078432C"/>
    <w:rsid w:val="0078435E"/>
    <w:rsid w:val="00784D6A"/>
    <w:rsid w:val="007851E7"/>
    <w:rsid w:val="00785C2E"/>
    <w:rsid w:val="00786635"/>
    <w:rsid w:val="0078748E"/>
    <w:rsid w:val="00790698"/>
    <w:rsid w:val="00790B0F"/>
    <w:rsid w:val="00790F66"/>
    <w:rsid w:val="00791020"/>
    <w:rsid w:val="0079199E"/>
    <w:rsid w:val="00792868"/>
    <w:rsid w:val="00793DD3"/>
    <w:rsid w:val="00794D0F"/>
    <w:rsid w:val="00794DBE"/>
    <w:rsid w:val="00796005"/>
    <w:rsid w:val="007961B5"/>
    <w:rsid w:val="00796484"/>
    <w:rsid w:val="0079687D"/>
    <w:rsid w:val="007977D5"/>
    <w:rsid w:val="00797B58"/>
    <w:rsid w:val="007A04D2"/>
    <w:rsid w:val="007A0584"/>
    <w:rsid w:val="007A06C6"/>
    <w:rsid w:val="007A0C86"/>
    <w:rsid w:val="007A1166"/>
    <w:rsid w:val="007A226C"/>
    <w:rsid w:val="007A249F"/>
    <w:rsid w:val="007A2765"/>
    <w:rsid w:val="007A283A"/>
    <w:rsid w:val="007A46C2"/>
    <w:rsid w:val="007A4EC5"/>
    <w:rsid w:val="007A5E5F"/>
    <w:rsid w:val="007A5F82"/>
    <w:rsid w:val="007A6647"/>
    <w:rsid w:val="007A6705"/>
    <w:rsid w:val="007A786B"/>
    <w:rsid w:val="007A7C2E"/>
    <w:rsid w:val="007B0001"/>
    <w:rsid w:val="007B006C"/>
    <w:rsid w:val="007B1762"/>
    <w:rsid w:val="007B19B7"/>
    <w:rsid w:val="007B1D1D"/>
    <w:rsid w:val="007B27A0"/>
    <w:rsid w:val="007B40C1"/>
    <w:rsid w:val="007B4D75"/>
    <w:rsid w:val="007B5454"/>
    <w:rsid w:val="007B55C7"/>
    <w:rsid w:val="007B5C50"/>
    <w:rsid w:val="007B6348"/>
    <w:rsid w:val="007B715E"/>
    <w:rsid w:val="007B7B1B"/>
    <w:rsid w:val="007C03CE"/>
    <w:rsid w:val="007C047D"/>
    <w:rsid w:val="007C1027"/>
    <w:rsid w:val="007C147B"/>
    <w:rsid w:val="007C1B62"/>
    <w:rsid w:val="007C1F02"/>
    <w:rsid w:val="007C216E"/>
    <w:rsid w:val="007C2599"/>
    <w:rsid w:val="007C268F"/>
    <w:rsid w:val="007C29FC"/>
    <w:rsid w:val="007C319F"/>
    <w:rsid w:val="007C336E"/>
    <w:rsid w:val="007C368B"/>
    <w:rsid w:val="007C3895"/>
    <w:rsid w:val="007C3C74"/>
    <w:rsid w:val="007C5B22"/>
    <w:rsid w:val="007C5C05"/>
    <w:rsid w:val="007C5DA6"/>
    <w:rsid w:val="007D3ACA"/>
    <w:rsid w:val="007D467F"/>
    <w:rsid w:val="007D4B67"/>
    <w:rsid w:val="007D5AE5"/>
    <w:rsid w:val="007D5F9E"/>
    <w:rsid w:val="007D610B"/>
    <w:rsid w:val="007D6666"/>
    <w:rsid w:val="007D6713"/>
    <w:rsid w:val="007E027F"/>
    <w:rsid w:val="007E098F"/>
    <w:rsid w:val="007E10CC"/>
    <w:rsid w:val="007E2F6D"/>
    <w:rsid w:val="007E3BA2"/>
    <w:rsid w:val="007E3D7C"/>
    <w:rsid w:val="007E50D4"/>
    <w:rsid w:val="007E5D9E"/>
    <w:rsid w:val="007E6163"/>
    <w:rsid w:val="007E630C"/>
    <w:rsid w:val="007E6321"/>
    <w:rsid w:val="007E6C70"/>
    <w:rsid w:val="007E6E7F"/>
    <w:rsid w:val="007E72B0"/>
    <w:rsid w:val="007F17A7"/>
    <w:rsid w:val="007F1A4C"/>
    <w:rsid w:val="007F3177"/>
    <w:rsid w:val="007F449A"/>
    <w:rsid w:val="007F68E6"/>
    <w:rsid w:val="007F723F"/>
    <w:rsid w:val="007F73B5"/>
    <w:rsid w:val="008007E9"/>
    <w:rsid w:val="008015E0"/>
    <w:rsid w:val="008022C3"/>
    <w:rsid w:val="0080257B"/>
    <w:rsid w:val="00803B47"/>
    <w:rsid w:val="008041E6"/>
    <w:rsid w:val="008042CB"/>
    <w:rsid w:val="008051B4"/>
    <w:rsid w:val="008064C4"/>
    <w:rsid w:val="008065D2"/>
    <w:rsid w:val="008114DD"/>
    <w:rsid w:val="008116E7"/>
    <w:rsid w:val="0081253F"/>
    <w:rsid w:val="00815366"/>
    <w:rsid w:val="00815A57"/>
    <w:rsid w:val="00815A8A"/>
    <w:rsid w:val="008210D2"/>
    <w:rsid w:val="00821531"/>
    <w:rsid w:val="0082194C"/>
    <w:rsid w:val="008222FF"/>
    <w:rsid w:val="00823673"/>
    <w:rsid w:val="00823E44"/>
    <w:rsid w:val="008241FF"/>
    <w:rsid w:val="00824E3A"/>
    <w:rsid w:val="00826A24"/>
    <w:rsid w:val="00827454"/>
    <w:rsid w:val="00827D1F"/>
    <w:rsid w:val="00832F32"/>
    <w:rsid w:val="00833A66"/>
    <w:rsid w:val="008351C8"/>
    <w:rsid w:val="0083539D"/>
    <w:rsid w:val="008355FE"/>
    <w:rsid w:val="00835651"/>
    <w:rsid w:val="00835BA7"/>
    <w:rsid w:val="008360F6"/>
    <w:rsid w:val="00836568"/>
    <w:rsid w:val="00836B07"/>
    <w:rsid w:val="00836CC9"/>
    <w:rsid w:val="00836E49"/>
    <w:rsid w:val="0083748E"/>
    <w:rsid w:val="00837505"/>
    <w:rsid w:val="0083799B"/>
    <w:rsid w:val="00840011"/>
    <w:rsid w:val="008401CA"/>
    <w:rsid w:val="00840355"/>
    <w:rsid w:val="00840388"/>
    <w:rsid w:val="0084054D"/>
    <w:rsid w:val="008411E9"/>
    <w:rsid w:val="00841617"/>
    <w:rsid w:val="00841AD3"/>
    <w:rsid w:val="0084200F"/>
    <w:rsid w:val="008428D5"/>
    <w:rsid w:val="00843538"/>
    <w:rsid w:val="00843B2C"/>
    <w:rsid w:val="00844F16"/>
    <w:rsid w:val="00845888"/>
    <w:rsid w:val="00845F24"/>
    <w:rsid w:val="00846FC0"/>
    <w:rsid w:val="00847293"/>
    <w:rsid w:val="00847745"/>
    <w:rsid w:val="00847944"/>
    <w:rsid w:val="0085181E"/>
    <w:rsid w:val="00851A90"/>
    <w:rsid w:val="00854BA5"/>
    <w:rsid w:val="00855183"/>
    <w:rsid w:val="00855FF9"/>
    <w:rsid w:val="008578FE"/>
    <w:rsid w:val="00857EE6"/>
    <w:rsid w:val="00860BEE"/>
    <w:rsid w:val="008610CD"/>
    <w:rsid w:val="00861B73"/>
    <w:rsid w:val="00861F2F"/>
    <w:rsid w:val="0086277A"/>
    <w:rsid w:val="008641CA"/>
    <w:rsid w:val="00865A5B"/>
    <w:rsid w:val="00866217"/>
    <w:rsid w:val="008668A8"/>
    <w:rsid w:val="00870863"/>
    <w:rsid w:val="008719DF"/>
    <w:rsid w:val="00873EA9"/>
    <w:rsid w:val="00874CAD"/>
    <w:rsid w:val="008751F5"/>
    <w:rsid w:val="0087539A"/>
    <w:rsid w:val="00875E4F"/>
    <w:rsid w:val="008760D4"/>
    <w:rsid w:val="008768AD"/>
    <w:rsid w:val="00877503"/>
    <w:rsid w:val="0087759B"/>
    <w:rsid w:val="00877952"/>
    <w:rsid w:val="00880AC4"/>
    <w:rsid w:val="0088160D"/>
    <w:rsid w:val="00881DE8"/>
    <w:rsid w:val="00882048"/>
    <w:rsid w:val="00882A48"/>
    <w:rsid w:val="008834AB"/>
    <w:rsid w:val="0088399F"/>
    <w:rsid w:val="00883A34"/>
    <w:rsid w:val="00885C47"/>
    <w:rsid w:val="0088693D"/>
    <w:rsid w:val="00887173"/>
    <w:rsid w:val="008874BC"/>
    <w:rsid w:val="0088767E"/>
    <w:rsid w:val="00891BEC"/>
    <w:rsid w:val="00892945"/>
    <w:rsid w:val="00892E40"/>
    <w:rsid w:val="00893E2B"/>
    <w:rsid w:val="008973B2"/>
    <w:rsid w:val="00897447"/>
    <w:rsid w:val="00897C1A"/>
    <w:rsid w:val="008A13BC"/>
    <w:rsid w:val="008A34B2"/>
    <w:rsid w:val="008A3C44"/>
    <w:rsid w:val="008A4876"/>
    <w:rsid w:val="008A4900"/>
    <w:rsid w:val="008A4D90"/>
    <w:rsid w:val="008A540B"/>
    <w:rsid w:val="008A55FE"/>
    <w:rsid w:val="008A5A4A"/>
    <w:rsid w:val="008A6A2D"/>
    <w:rsid w:val="008B146D"/>
    <w:rsid w:val="008B2E10"/>
    <w:rsid w:val="008B2FAD"/>
    <w:rsid w:val="008B42AD"/>
    <w:rsid w:val="008B4406"/>
    <w:rsid w:val="008B53A1"/>
    <w:rsid w:val="008B5666"/>
    <w:rsid w:val="008B6088"/>
    <w:rsid w:val="008B6AD2"/>
    <w:rsid w:val="008B77E4"/>
    <w:rsid w:val="008B7B7D"/>
    <w:rsid w:val="008C078A"/>
    <w:rsid w:val="008C15B3"/>
    <w:rsid w:val="008C16AF"/>
    <w:rsid w:val="008C318B"/>
    <w:rsid w:val="008C45B5"/>
    <w:rsid w:val="008C4D15"/>
    <w:rsid w:val="008C55F7"/>
    <w:rsid w:val="008C682A"/>
    <w:rsid w:val="008C68EC"/>
    <w:rsid w:val="008C71C3"/>
    <w:rsid w:val="008C7206"/>
    <w:rsid w:val="008D0281"/>
    <w:rsid w:val="008D34DA"/>
    <w:rsid w:val="008D570D"/>
    <w:rsid w:val="008D57F1"/>
    <w:rsid w:val="008D6AEE"/>
    <w:rsid w:val="008D705F"/>
    <w:rsid w:val="008E2348"/>
    <w:rsid w:val="008E2571"/>
    <w:rsid w:val="008E261E"/>
    <w:rsid w:val="008E347D"/>
    <w:rsid w:val="008E3F0A"/>
    <w:rsid w:val="008E4DFC"/>
    <w:rsid w:val="008E4F1A"/>
    <w:rsid w:val="008E4FCE"/>
    <w:rsid w:val="008E5F36"/>
    <w:rsid w:val="008E6B3D"/>
    <w:rsid w:val="008E6E34"/>
    <w:rsid w:val="008E77F3"/>
    <w:rsid w:val="008F04C8"/>
    <w:rsid w:val="008F2616"/>
    <w:rsid w:val="008F318D"/>
    <w:rsid w:val="008F44A1"/>
    <w:rsid w:val="008F4EDA"/>
    <w:rsid w:val="008F51E5"/>
    <w:rsid w:val="008F5B08"/>
    <w:rsid w:val="008F6917"/>
    <w:rsid w:val="008F6D45"/>
    <w:rsid w:val="008F7121"/>
    <w:rsid w:val="008F79A5"/>
    <w:rsid w:val="00900D22"/>
    <w:rsid w:val="0090200F"/>
    <w:rsid w:val="00902455"/>
    <w:rsid w:val="00902FE8"/>
    <w:rsid w:val="00903F5A"/>
    <w:rsid w:val="00903F81"/>
    <w:rsid w:val="009047F6"/>
    <w:rsid w:val="009052D9"/>
    <w:rsid w:val="0090538D"/>
    <w:rsid w:val="00905CEA"/>
    <w:rsid w:val="00905E6A"/>
    <w:rsid w:val="00906A5D"/>
    <w:rsid w:val="00906D71"/>
    <w:rsid w:val="00906EDC"/>
    <w:rsid w:val="00907041"/>
    <w:rsid w:val="00907249"/>
    <w:rsid w:val="009072F1"/>
    <w:rsid w:val="00907FF7"/>
    <w:rsid w:val="009105BA"/>
    <w:rsid w:val="0091070E"/>
    <w:rsid w:val="00910B56"/>
    <w:rsid w:val="009114C3"/>
    <w:rsid w:val="00914DE4"/>
    <w:rsid w:val="009150A5"/>
    <w:rsid w:val="009157AB"/>
    <w:rsid w:val="0091601C"/>
    <w:rsid w:val="009165F4"/>
    <w:rsid w:val="00916BA8"/>
    <w:rsid w:val="00916BD9"/>
    <w:rsid w:val="00916FB6"/>
    <w:rsid w:val="00917738"/>
    <w:rsid w:val="0092084B"/>
    <w:rsid w:val="0092094E"/>
    <w:rsid w:val="00920E37"/>
    <w:rsid w:val="00921B82"/>
    <w:rsid w:val="009222A5"/>
    <w:rsid w:val="00922408"/>
    <w:rsid w:val="009228A0"/>
    <w:rsid w:val="00922944"/>
    <w:rsid w:val="009229CC"/>
    <w:rsid w:val="00922E5F"/>
    <w:rsid w:val="00923FD6"/>
    <w:rsid w:val="00924B00"/>
    <w:rsid w:val="00925630"/>
    <w:rsid w:val="009277FA"/>
    <w:rsid w:val="00927C59"/>
    <w:rsid w:val="00927FCB"/>
    <w:rsid w:val="009312DE"/>
    <w:rsid w:val="00931672"/>
    <w:rsid w:val="00931FD9"/>
    <w:rsid w:val="00932F60"/>
    <w:rsid w:val="00933484"/>
    <w:rsid w:val="0093365D"/>
    <w:rsid w:val="009338AB"/>
    <w:rsid w:val="00933B67"/>
    <w:rsid w:val="009342A0"/>
    <w:rsid w:val="009345E4"/>
    <w:rsid w:val="009348AA"/>
    <w:rsid w:val="00934C41"/>
    <w:rsid w:val="00935223"/>
    <w:rsid w:val="009356BF"/>
    <w:rsid w:val="00935901"/>
    <w:rsid w:val="00936479"/>
    <w:rsid w:val="0093655C"/>
    <w:rsid w:val="009365C2"/>
    <w:rsid w:val="00937261"/>
    <w:rsid w:val="00937A10"/>
    <w:rsid w:val="00937D9F"/>
    <w:rsid w:val="009410FE"/>
    <w:rsid w:val="00941B62"/>
    <w:rsid w:val="00942452"/>
    <w:rsid w:val="00942F08"/>
    <w:rsid w:val="00943AE0"/>
    <w:rsid w:val="009441FE"/>
    <w:rsid w:val="00945756"/>
    <w:rsid w:val="009464B0"/>
    <w:rsid w:val="009466B2"/>
    <w:rsid w:val="009467EF"/>
    <w:rsid w:val="00947996"/>
    <w:rsid w:val="00947A0F"/>
    <w:rsid w:val="00947DA4"/>
    <w:rsid w:val="009508C6"/>
    <w:rsid w:val="0095171B"/>
    <w:rsid w:val="00951A48"/>
    <w:rsid w:val="00952718"/>
    <w:rsid w:val="00952F41"/>
    <w:rsid w:val="00954071"/>
    <w:rsid w:val="0095443A"/>
    <w:rsid w:val="009550F1"/>
    <w:rsid w:val="009556B2"/>
    <w:rsid w:val="009579EA"/>
    <w:rsid w:val="009602C8"/>
    <w:rsid w:val="00960D85"/>
    <w:rsid w:val="00961CEB"/>
    <w:rsid w:val="00962A0D"/>
    <w:rsid w:val="00962D07"/>
    <w:rsid w:val="00963E55"/>
    <w:rsid w:val="009648A9"/>
    <w:rsid w:val="009655D6"/>
    <w:rsid w:val="00965AEC"/>
    <w:rsid w:val="00966115"/>
    <w:rsid w:val="009662AF"/>
    <w:rsid w:val="00966701"/>
    <w:rsid w:val="0096675B"/>
    <w:rsid w:val="00966A98"/>
    <w:rsid w:val="00966F5C"/>
    <w:rsid w:val="009679A1"/>
    <w:rsid w:val="00970695"/>
    <w:rsid w:val="00972508"/>
    <w:rsid w:val="00972812"/>
    <w:rsid w:val="00973928"/>
    <w:rsid w:val="0097403E"/>
    <w:rsid w:val="009754B1"/>
    <w:rsid w:val="0097579F"/>
    <w:rsid w:val="00975CD9"/>
    <w:rsid w:val="00976D14"/>
    <w:rsid w:val="009776C2"/>
    <w:rsid w:val="00980716"/>
    <w:rsid w:val="00981D52"/>
    <w:rsid w:val="00981EFB"/>
    <w:rsid w:val="009834C0"/>
    <w:rsid w:val="00983893"/>
    <w:rsid w:val="00983B2C"/>
    <w:rsid w:val="00984B14"/>
    <w:rsid w:val="00985125"/>
    <w:rsid w:val="00985757"/>
    <w:rsid w:val="00986AAC"/>
    <w:rsid w:val="00986FBB"/>
    <w:rsid w:val="009870D2"/>
    <w:rsid w:val="009905FA"/>
    <w:rsid w:val="00990B3B"/>
    <w:rsid w:val="0099181C"/>
    <w:rsid w:val="009928CA"/>
    <w:rsid w:val="00992B56"/>
    <w:rsid w:val="00992ECD"/>
    <w:rsid w:val="00992FE2"/>
    <w:rsid w:val="009947D4"/>
    <w:rsid w:val="00994E2F"/>
    <w:rsid w:val="00995526"/>
    <w:rsid w:val="00995F98"/>
    <w:rsid w:val="00997E26"/>
    <w:rsid w:val="009A031C"/>
    <w:rsid w:val="009A0901"/>
    <w:rsid w:val="009A0E50"/>
    <w:rsid w:val="009A1149"/>
    <w:rsid w:val="009A1DA2"/>
    <w:rsid w:val="009A1F44"/>
    <w:rsid w:val="009A3218"/>
    <w:rsid w:val="009A353E"/>
    <w:rsid w:val="009A35AA"/>
    <w:rsid w:val="009A3704"/>
    <w:rsid w:val="009A4739"/>
    <w:rsid w:val="009A4EF1"/>
    <w:rsid w:val="009A674F"/>
    <w:rsid w:val="009A6D22"/>
    <w:rsid w:val="009A7EF9"/>
    <w:rsid w:val="009B18B9"/>
    <w:rsid w:val="009B199C"/>
    <w:rsid w:val="009B1C3C"/>
    <w:rsid w:val="009B2E43"/>
    <w:rsid w:val="009B3849"/>
    <w:rsid w:val="009B5979"/>
    <w:rsid w:val="009B61F1"/>
    <w:rsid w:val="009B62E0"/>
    <w:rsid w:val="009B6698"/>
    <w:rsid w:val="009B69C7"/>
    <w:rsid w:val="009B6EB2"/>
    <w:rsid w:val="009C09B6"/>
    <w:rsid w:val="009C0A88"/>
    <w:rsid w:val="009C0C27"/>
    <w:rsid w:val="009C1110"/>
    <w:rsid w:val="009C14CC"/>
    <w:rsid w:val="009C1E26"/>
    <w:rsid w:val="009C1F75"/>
    <w:rsid w:val="009C23CD"/>
    <w:rsid w:val="009C2FB7"/>
    <w:rsid w:val="009C304F"/>
    <w:rsid w:val="009C317E"/>
    <w:rsid w:val="009C38E7"/>
    <w:rsid w:val="009C3D88"/>
    <w:rsid w:val="009C4620"/>
    <w:rsid w:val="009C476A"/>
    <w:rsid w:val="009C533E"/>
    <w:rsid w:val="009C6107"/>
    <w:rsid w:val="009C62C7"/>
    <w:rsid w:val="009C65AF"/>
    <w:rsid w:val="009C6701"/>
    <w:rsid w:val="009C6FEF"/>
    <w:rsid w:val="009D18DE"/>
    <w:rsid w:val="009D3CF2"/>
    <w:rsid w:val="009D4D66"/>
    <w:rsid w:val="009D66D6"/>
    <w:rsid w:val="009D6F62"/>
    <w:rsid w:val="009D7017"/>
    <w:rsid w:val="009E0C4C"/>
    <w:rsid w:val="009E0EBF"/>
    <w:rsid w:val="009E0ECD"/>
    <w:rsid w:val="009E1083"/>
    <w:rsid w:val="009E1651"/>
    <w:rsid w:val="009E169A"/>
    <w:rsid w:val="009E207B"/>
    <w:rsid w:val="009E2B34"/>
    <w:rsid w:val="009E3773"/>
    <w:rsid w:val="009E3858"/>
    <w:rsid w:val="009E467D"/>
    <w:rsid w:val="009E52B3"/>
    <w:rsid w:val="009E5553"/>
    <w:rsid w:val="009E6771"/>
    <w:rsid w:val="009E6C33"/>
    <w:rsid w:val="009E6FEE"/>
    <w:rsid w:val="009E7024"/>
    <w:rsid w:val="009E70DD"/>
    <w:rsid w:val="009E7DA5"/>
    <w:rsid w:val="009F0C82"/>
    <w:rsid w:val="009F139B"/>
    <w:rsid w:val="009F2ED9"/>
    <w:rsid w:val="009F3231"/>
    <w:rsid w:val="009F3959"/>
    <w:rsid w:val="009F3D6D"/>
    <w:rsid w:val="009F5682"/>
    <w:rsid w:val="009F5959"/>
    <w:rsid w:val="009F5C58"/>
    <w:rsid w:val="009F5DA7"/>
    <w:rsid w:val="009F71C7"/>
    <w:rsid w:val="00A00B66"/>
    <w:rsid w:val="00A01F54"/>
    <w:rsid w:val="00A023A0"/>
    <w:rsid w:val="00A034F7"/>
    <w:rsid w:val="00A05534"/>
    <w:rsid w:val="00A05EBC"/>
    <w:rsid w:val="00A064CF"/>
    <w:rsid w:val="00A07120"/>
    <w:rsid w:val="00A075C2"/>
    <w:rsid w:val="00A076B8"/>
    <w:rsid w:val="00A10437"/>
    <w:rsid w:val="00A12BAD"/>
    <w:rsid w:val="00A13023"/>
    <w:rsid w:val="00A1367A"/>
    <w:rsid w:val="00A14442"/>
    <w:rsid w:val="00A155C6"/>
    <w:rsid w:val="00A1562B"/>
    <w:rsid w:val="00A15818"/>
    <w:rsid w:val="00A15A8C"/>
    <w:rsid w:val="00A15F15"/>
    <w:rsid w:val="00A170F4"/>
    <w:rsid w:val="00A17342"/>
    <w:rsid w:val="00A178E7"/>
    <w:rsid w:val="00A179D2"/>
    <w:rsid w:val="00A2036D"/>
    <w:rsid w:val="00A2099E"/>
    <w:rsid w:val="00A21408"/>
    <w:rsid w:val="00A21979"/>
    <w:rsid w:val="00A21CFD"/>
    <w:rsid w:val="00A2227D"/>
    <w:rsid w:val="00A22A5F"/>
    <w:rsid w:val="00A23BA4"/>
    <w:rsid w:val="00A247A4"/>
    <w:rsid w:val="00A25B78"/>
    <w:rsid w:val="00A2607F"/>
    <w:rsid w:val="00A26730"/>
    <w:rsid w:val="00A26841"/>
    <w:rsid w:val="00A2786C"/>
    <w:rsid w:val="00A27B01"/>
    <w:rsid w:val="00A30402"/>
    <w:rsid w:val="00A30E5D"/>
    <w:rsid w:val="00A310C6"/>
    <w:rsid w:val="00A341F4"/>
    <w:rsid w:val="00A400CC"/>
    <w:rsid w:val="00A40495"/>
    <w:rsid w:val="00A40902"/>
    <w:rsid w:val="00A40DFD"/>
    <w:rsid w:val="00A411F1"/>
    <w:rsid w:val="00A41BA3"/>
    <w:rsid w:val="00A41DB2"/>
    <w:rsid w:val="00A424D9"/>
    <w:rsid w:val="00A4336D"/>
    <w:rsid w:val="00A440A9"/>
    <w:rsid w:val="00A44C99"/>
    <w:rsid w:val="00A457B1"/>
    <w:rsid w:val="00A45CB0"/>
    <w:rsid w:val="00A45D32"/>
    <w:rsid w:val="00A46288"/>
    <w:rsid w:val="00A46BA8"/>
    <w:rsid w:val="00A47634"/>
    <w:rsid w:val="00A51195"/>
    <w:rsid w:val="00A512C5"/>
    <w:rsid w:val="00A52190"/>
    <w:rsid w:val="00A53050"/>
    <w:rsid w:val="00A53250"/>
    <w:rsid w:val="00A532BD"/>
    <w:rsid w:val="00A535BB"/>
    <w:rsid w:val="00A538A3"/>
    <w:rsid w:val="00A54B67"/>
    <w:rsid w:val="00A5576A"/>
    <w:rsid w:val="00A5692C"/>
    <w:rsid w:val="00A57344"/>
    <w:rsid w:val="00A574EB"/>
    <w:rsid w:val="00A577F4"/>
    <w:rsid w:val="00A60D9F"/>
    <w:rsid w:val="00A612FE"/>
    <w:rsid w:val="00A613B3"/>
    <w:rsid w:val="00A61F97"/>
    <w:rsid w:val="00A62354"/>
    <w:rsid w:val="00A650DF"/>
    <w:rsid w:val="00A663FF"/>
    <w:rsid w:val="00A66F4D"/>
    <w:rsid w:val="00A677C4"/>
    <w:rsid w:val="00A6784A"/>
    <w:rsid w:val="00A703B3"/>
    <w:rsid w:val="00A70B49"/>
    <w:rsid w:val="00A70C15"/>
    <w:rsid w:val="00A70D24"/>
    <w:rsid w:val="00A71CD3"/>
    <w:rsid w:val="00A71EBF"/>
    <w:rsid w:val="00A7211C"/>
    <w:rsid w:val="00A72A46"/>
    <w:rsid w:val="00A7363B"/>
    <w:rsid w:val="00A73B56"/>
    <w:rsid w:val="00A740D4"/>
    <w:rsid w:val="00A7470D"/>
    <w:rsid w:val="00A747EE"/>
    <w:rsid w:val="00A74AEF"/>
    <w:rsid w:val="00A7501C"/>
    <w:rsid w:val="00A75724"/>
    <w:rsid w:val="00A75CAC"/>
    <w:rsid w:val="00A77302"/>
    <w:rsid w:val="00A77315"/>
    <w:rsid w:val="00A8084F"/>
    <w:rsid w:val="00A81DB5"/>
    <w:rsid w:val="00A8356C"/>
    <w:rsid w:val="00A84FDA"/>
    <w:rsid w:val="00A85F42"/>
    <w:rsid w:val="00A872AB"/>
    <w:rsid w:val="00A87816"/>
    <w:rsid w:val="00A87A00"/>
    <w:rsid w:val="00A900B9"/>
    <w:rsid w:val="00A90D9D"/>
    <w:rsid w:val="00A9153F"/>
    <w:rsid w:val="00A923ED"/>
    <w:rsid w:val="00A92D94"/>
    <w:rsid w:val="00AA00AB"/>
    <w:rsid w:val="00AA0CC1"/>
    <w:rsid w:val="00AA2639"/>
    <w:rsid w:val="00AA26B8"/>
    <w:rsid w:val="00AA27B1"/>
    <w:rsid w:val="00AA4288"/>
    <w:rsid w:val="00AA4907"/>
    <w:rsid w:val="00AA4EFD"/>
    <w:rsid w:val="00AA5A59"/>
    <w:rsid w:val="00AA5DCD"/>
    <w:rsid w:val="00AB06BF"/>
    <w:rsid w:val="00AB0989"/>
    <w:rsid w:val="00AB1AC1"/>
    <w:rsid w:val="00AB1B76"/>
    <w:rsid w:val="00AB203E"/>
    <w:rsid w:val="00AB2298"/>
    <w:rsid w:val="00AB24E4"/>
    <w:rsid w:val="00AB471A"/>
    <w:rsid w:val="00AB5470"/>
    <w:rsid w:val="00AB59D5"/>
    <w:rsid w:val="00AB6113"/>
    <w:rsid w:val="00AB6D5E"/>
    <w:rsid w:val="00AC0B87"/>
    <w:rsid w:val="00AC1121"/>
    <w:rsid w:val="00AC2624"/>
    <w:rsid w:val="00AC32A8"/>
    <w:rsid w:val="00AC3A77"/>
    <w:rsid w:val="00AC42FD"/>
    <w:rsid w:val="00AC4BE4"/>
    <w:rsid w:val="00AC5AEB"/>
    <w:rsid w:val="00AC7529"/>
    <w:rsid w:val="00AD0798"/>
    <w:rsid w:val="00AD082B"/>
    <w:rsid w:val="00AD0F4A"/>
    <w:rsid w:val="00AD1351"/>
    <w:rsid w:val="00AD1BA1"/>
    <w:rsid w:val="00AD4528"/>
    <w:rsid w:val="00AD46E8"/>
    <w:rsid w:val="00AD4D0E"/>
    <w:rsid w:val="00AD5E53"/>
    <w:rsid w:val="00AD6513"/>
    <w:rsid w:val="00AD7DB3"/>
    <w:rsid w:val="00AD7E4E"/>
    <w:rsid w:val="00AE0B83"/>
    <w:rsid w:val="00AE0D21"/>
    <w:rsid w:val="00AE19AC"/>
    <w:rsid w:val="00AE1FAE"/>
    <w:rsid w:val="00AE2536"/>
    <w:rsid w:val="00AE271D"/>
    <w:rsid w:val="00AE50FF"/>
    <w:rsid w:val="00AE52CB"/>
    <w:rsid w:val="00AE624A"/>
    <w:rsid w:val="00AE720D"/>
    <w:rsid w:val="00AE7D55"/>
    <w:rsid w:val="00AE7E07"/>
    <w:rsid w:val="00AF16B6"/>
    <w:rsid w:val="00AF1728"/>
    <w:rsid w:val="00AF2283"/>
    <w:rsid w:val="00AF3131"/>
    <w:rsid w:val="00AF360F"/>
    <w:rsid w:val="00AF4898"/>
    <w:rsid w:val="00AF4D58"/>
    <w:rsid w:val="00AF4E8A"/>
    <w:rsid w:val="00AF5D7E"/>
    <w:rsid w:val="00AF6666"/>
    <w:rsid w:val="00AF6CA4"/>
    <w:rsid w:val="00AF7BC5"/>
    <w:rsid w:val="00B00C1F"/>
    <w:rsid w:val="00B03012"/>
    <w:rsid w:val="00B037C7"/>
    <w:rsid w:val="00B04B13"/>
    <w:rsid w:val="00B05498"/>
    <w:rsid w:val="00B05BAB"/>
    <w:rsid w:val="00B063A8"/>
    <w:rsid w:val="00B065FB"/>
    <w:rsid w:val="00B06F7A"/>
    <w:rsid w:val="00B0745F"/>
    <w:rsid w:val="00B075C8"/>
    <w:rsid w:val="00B10726"/>
    <w:rsid w:val="00B109E6"/>
    <w:rsid w:val="00B10FC7"/>
    <w:rsid w:val="00B11409"/>
    <w:rsid w:val="00B116E3"/>
    <w:rsid w:val="00B11D17"/>
    <w:rsid w:val="00B126B3"/>
    <w:rsid w:val="00B12795"/>
    <w:rsid w:val="00B1353A"/>
    <w:rsid w:val="00B13BDD"/>
    <w:rsid w:val="00B13C38"/>
    <w:rsid w:val="00B13C95"/>
    <w:rsid w:val="00B1457B"/>
    <w:rsid w:val="00B14C1D"/>
    <w:rsid w:val="00B14E37"/>
    <w:rsid w:val="00B15592"/>
    <w:rsid w:val="00B161E0"/>
    <w:rsid w:val="00B16838"/>
    <w:rsid w:val="00B16D2B"/>
    <w:rsid w:val="00B20156"/>
    <w:rsid w:val="00B2035D"/>
    <w:rsid w:val="00B20A57"/>
    <w:rsid w:val="00B2148E"/>
    <w:rsid w:val="00B21B85"/>
    <w:rsid w:val="00B234CE"/>
    <w:rsid w:val="00B23964"/>
    <w:rsid w:val="00B23AE9"/>
    <w:rsid w:val="00B23C8D"/>
    <w:rsid w:val="00B23E35"/>
    <w:rsid w:val="00B25A99"/>
    <w:rsid w:val="00B26702"/>
    <w:rsid w:val="00B26F97"/>
    <w:rsid w:val="00B27729"/>
    <w:rsid w:val="00B27CB3"/>
    <w:rsid w:val="00B30C67"/>
    <w:rsid w:val="00B3226F"/>
    <w:rsid w:val="00B32439"/>
    <w:rsid w:val="00B32840"/>
    <w:rsid w:val="00B34F1E"/>
    <w:rsid w:val="00B36BE5"/>
    <w:rsid w:val="00B36F62"/>
    <w:rsid w:val="00B3709E"/>
    <w:rsid w:val="00B37FF8"/>
    <w:rsid w:val="00B41210"/>
    <w:rsid w:val="00B4187B"/>
    <w:rsid w:val="00B41DEC"/>
    <w:rsid w:val="00B4201C"/>
    <w:rsid w:val="00B425D3"/>
    <w:rsid w:val="00B42AA9"/>
    <w:rsid w:val="00B430B3"/>
    <w:rsid w:val="00B43268"/>
    <w:rsid w:val="00B4389F"/>
    <w:rsid w:val="00B43CFC"/>
    <w:rsid w:val="00B4439D"/>
    <w:rsid w:val="00B44639"/>
    <w:rsid w:val="00B4546C"/>
    <w:rsid w:val="00B45756"/>
    <w:rsid w:val="00B46BDD"/>
    <w:rsid w:val="00B46F15"/>
    <w:rsid w:val="00B501FA"/>
    <w:rsid w:val="00B50682"/>
    <w:rsid w:val="00B51331"/>
    <w:rsid w:val="00B515DB"/>
    <w:rsid w:val="00B519AC"/>
    <w:rsid w:val="00B52E8A"/>
    <w:rsid w:val="00B5421C"/>
    <w:rsid w:val="00B5437A"/>
    <w:rsid w:val="00B54BC5"/>
    <w:rsid w:val="00B54D01"/>
    <w:rsid w:val="00B54DCE"/>
    <w:rsid w:val="00B55599"/>
    <w:rsid w:val="00B556E1"/>
    <w:rsid w:val="00B55937"/>
    <w:rsid w:val="00B5621C"/>
    <w:rsid w:val="00B573FB"/>
    <w:rsid w:val="00B60019"/>
    <w:rsid w:val="00B6203E"/>
    <w:rsid w:val="00B62199"/>
    <w:rsid w:val="00B62703"/>
    <w:rsid w:val="00B636AD"/>
    <w:rsid w:val="00B63C64"/>
    <w:rsid w:val="00B665F1"/>
    <w:rsid w:val="00B673BB"/>
    <w:rsid w:val="00B7012B"/>
    <w:rsid w:val="00B70643"/>
    <w:rsid w:val="00B7281A"/>
    <w:rsid w:val="00B73B9C"/>
    <w:rsid w:val="00B749C0"/>
    <w:rsid w:val="00B74BEC"/>
    <w:rsid w:val="00B751C6"/>
    <w:rsid w:val="00B768E9"/>
    <w:rsid w:val="00B770DD"/>
    <w:rsid w:val="00B777EA"/>
    <w:rsid w:val="00B77E98"/>
    <w:rsid w:val="00B81150"/>
    <w:rsid w:val="00B81B44"/>
    <w:rsid w:val="00B81E08"/>
    <w:rsid w:val="00B82DD6"/>
    <w:rsid w:val="00B841A5"/>
    <w:rsid w:val="00B85A7E"/>
    <w:rsid w:val="00B875BF"/>
    <w:rsid w:val="00B902D5"/>
    <w:rsid w:val="00B9053B"/>
    <w:rsid w:val="00B90B85"/>
    <w:rsid w:val="00B90E45"/>
    <w:rsid w:val="00B91372"/>
    <w:rsid w:val="00B918DF"/>
    <w:rsid w:val="00B91AEC"/>
    <w:rsid w:val="00B92E2D"/>
    <w:rsid w:val="00B93A6B"/>
    <w:rsid w:val="00B95A8D"/>
    <w:rsid w:val="00B95E9E"/>
    <w:rsid w:val="00B966C5"/>
    <w:rsid w:val="00B97330"/>
    <w:rsid w:val="00B9777C"/>
    <w:rsid w:val="00B978D5"/>
    <w:rsid w:val="00BA0C37"/>
    <w:rsid w:val="00BA1ADE"/>
    <w:rsid w:val="00BA2194"/>
    <w:rsid w:val="00BA2F59"/>
    <w:rsid w:val="00BA3782"/>
    <w:rsid w:val="00BA490D"/>
    <w:rsid w:val="00BA5338"/>
    <w:rsid w:val="00BA5745"/>
    <w:rsid w:val="00BA5BEB"/>
    <w:rsid w:val="00BA5F34"/>
    <w:rsid w:val="00BA7557"/>
    <w:rsid w:val="00BB0B65"/>
    <w:rsid w:val="00BB163A"/>
    <w:rsid w:val="00BB1E83"/>
    <w:rsid w:val="00BB2698"/>
    <w:rsid w:val="00BB29F8"/>
    <w:rsid w:val="00BB2C6A"/>
    <w:rsid w:val="00BB40B8"/>
    <w:rsid w:val="00BB4ABC"/>
    <w:rsid w:val="00BB4D98"/>
    <w:rsid w:val="00BB4EBF"/>
    <w:rsid w:val="00BB51A0"/>
    <w:rsid w:val="00BB5546"/>
    <w:rsid w:val="00BB59E0"/>
    <w:rsid w:val="00BB6DF8"/>
    <w:rsid w:val="00BB7457"/>
    <w:rsid w:val="00BB7DF0"/>
    <w:rsid w:val="00BC047D"/>
    <w:rsid w:val="00BC0E51"/>
    <w:rsid w:val="00BC2B59"/>
    <w:rsid w:val="00BC2F7F"/>
    <w:rsid w:val="00BC3422"/>
    <w:rsid w:val="00BC3525"/>
    <w:rsid w:val="00BC3F88"/>
    <w:rsid w:val="00BC422D"/>
    <w:rsid w:val="00BC437C"/>
    <w:rsid w:val="00BC505C"/>
    <w:rsid w:val="00BC6247"/>
    <w:rsid w:val="00BC6E19"/>
    <w:rsid w:val="00BC7107"/>
    <w:rsid w:val="00BC716A"/>
    <w:rsid w:val="00BC754A"/>
    <w:rsid w:val="00BC78BF"/>
    <w:rsid w:val="00BC7E74"/>
    <w:rsid w:val="00BD0469"/>
    <w:rsid w:val="00BD05FA"/>
    <w:rsid w:val="00BD0690"/>
    <w:rsid w:val="00BD0B31"/>
    <w:rsid w:val="00BD0FA3"/>
    <w:rsid w:val="00BD1866"/>
    <w:rsid w:val="00BD1AD4"/>
    <w:rsid w:val="00BD4253"/>
    <w:rsid w:val="00BD4FF1"/>
    <w:rsid w:val="00BD5018"/>
    <w:rsid w:val="00BD5382"/>
    <w:rsid w:val="00BD5A8F"/>
    <w:rsid w:val="00BD5EA8"/>
    <w:rsid w:val="00BD7B5F"/>
    <w:rsid w:val="00BE099A"/>
    <w:rsid w:val="00BE1608"/>
    <w:rsid w:val="00BE227F"/>
    <w:rsid w:val="00BE28DA"/>
    <w:rsid w:val="00BE314F"/>
    <w:rsid w:val="00BE39E5"/>
    <w:rsid w:val="00BE4092"/>
    <w:rsid w:val="00BE42C2"/>
    <w:rsid w:val="00BE434C"/>
    <w:rsid w:val="00BE4EDC"/>
    <w:rsid w:val="00BE5A4D"/>
    <w:rsid w:val="00BE5AC8"/>
    <w:rsid w:val="00BE5ADC"/>
    <w:rsid w:val="00BE60CF"/>
    <w:rsid w:val="00BE6747"/>
    <w:rsid w:val="00BF06DD"/>
    <w:rsid w:val="00BF07E4"/>
    <w:rsid w:val="00BF0BAF"/>
    <w:rsid w:val="00BF25AA"/>
    <w:rsid w:val="00BF2930"/>
    <w:rsid w:val="00BF4169"/>
    <w:rsid w:val="00BF4173"/>
    <w:rsid w:val="00BF446D"/>
    <w:rsid w:val="00BF4F96"/>
    <w:rsid w:val="00BF5EA2"/>
    <w:rsid w:val="00BF62B1"/>
    <w:rsid w:val="00BF62FF"/>
    <w:rsid w:val="00BF70DE"/>
    <w:rsid w:val="00BF7A11"/>
    <w:rsid w:val="00C010AD"/>
    <w:rsid w:val="00C015B2"/>
    <w:rsid w:val="00C015B9"/>
    <w:rsid w:val="00C01BF1"/>
    <w:rsid w:val="00C022F9"/>
    <w:rsid w:val="00C032EA"/>
    <w:rsid w:val="00C03D80"/>
    <w:rsid w:val="00C04649"/>
    <w:rsid w:val="00C048F6"/>
    <w:rsid w:val="00C05227"/>
    <w:rsid w:val="00C06437"/>
    <w:rsid w:val="00C06EB5"/>
    <w:rsid w:val="00C075D6"/>
    <w:rsid w:val="00C077E3"/>
    <w:rsid w:val="00C1050F"/>
    <w:rsid w:val="00C106C1"/>
    <w:rsid w:val="00C10CEB"/>
    <w:rsid w:val="00C1145F"/>
    <w:rsid w:val="00C11CD1"/>
    <w:rsid w:val="00C1204E"/>
    <w:rsid w:val="00C12D51"/>
    <w:rsid w:val="00C13814"/>
    <w:rsid w:val="00C14293"/>
    <w:rsid w:val="00C1445E"/>
    <w:rsid w:val="00C15701"/>
    <w:rsid w:val="00C16653"/>
    <w:rsid w:val="00C16CED"/>
    <w:rsid w:val="00C1703F"/>
    <w:rsid w:val="00C1709B"/>
    <w:rsid w:val="00C174FE"/>
    <w:rsid w:val="00C229C4"/>
    <w:rsid w:val="00C243C3"/>
    <w:rsid w:val="00C2441B"/>
    <w:rsid w:val="00C24D21"/>
    <w:rsid w:val="00C25161"/>
    <w:rsid w:val="00C258F2"/>
    <w:rsid w:val="00C26B71"/>
    <w:rsid w:val="00C2715F"/>
    <w:rsid w:val="00C301C5"/>
    <w:rsid w:val="00C30ECA"/>
    <w:rsid w:val="00C31C3F"/>
    <w:rsid w:val="00C32D49"/>
    <w:rsid w:val="00C33679"/>
    <w:rsid w:val="00C33AD3"/>
    <w:rsid w:val="00C33BBE"/>
    <w:rsid w:val="00C34919"/>
    <w:rsid w:val="00C367CF"/>
    <w:rsid w:val="00C37F9B"/>
    <w:rsid w:val="00C4031F"/>
    <w:rsid w:val="00C40867"/>
    <w:rsid w:val="00C41630"/>
    <w:rsid w:val="00C41976"/>
    <w:rsid w:val="00C419CA"/>
    <w:rsid w:val="00C41B3C"/>
    <w:rsid w:val="00C424A7"/>
    <w:rsid w:val="00C438CB"/>
    <w:rsid w:val="00C43F06"/>
    <w:rsid w:val="00C45663"/>
    <w:rsid w:val="00C45702"/>
    <w:rsid w:val="00C46752"/>
    <w:rsid w:val="00C472BE"/>
    <w:rsid w:val="00C47503"/>
    <w:rsid w:val="00C50A2B"/>
    <w:rsid w:val="00C51406"/>
    <w:rsid w:val="00C51C01"/>
    <w:rsid w:val="00C5203C"/>
    <w:rsid w:val="00C539DC"/>
    <w:rsid w:val="00C53C11"/>
    <w:rsid w:val="00C53E0C"/>
    <w:rsid w:val="00C54124"/>
    <w:rsid w:val="00C54BA3"/>
    <w:rsid w:val="00C551C8"/>
    <w:rsid w:val="00C553F2"/>
    <w:rsid w:val="00C55F25"/>
    <w:rsid w:val="00C57089"/>
    <w:rsid w:val="00C57610"/>
    <w:rsid w:val="00C61DA2"/>
    <w:rsid w:val="00C62619"/>
    <w:rsid w:val="00C62C46"/>
    <w:rsid w:val="00C637E1"/>
    <w:rsid w:val="00C63E5F"/>
    <w:rsid w:val="00C63EC1"/>
    <w:rsid w:val="00C657BF"/>
    <w:rsid w:val="00C6602A"/>
    <w:rsid w:val="00C66224"/>
    <w:rsid w:val="00C667A6"/>
    <w:rsid w:val="00C66D99"/>
    <w:rsid w:val="00C67EAC"/>
    <w:rsid w:val="00C685FA"/>
    <w:rsid w:val="00C70531"/>
    <w:rsid w:val="00C70D50"/>
    <w:rsid w:val="00C71311"/>
    <w:rsid w:val="00C72252"/>
    <w:rsid w:val="00C72A9B"/>
    <w:rsid w:val="00C73081"/>
    <w:rsid w:val="00C73137"/>
    <w:rsid w:val="00C73291"/>
    <w:rsid w:val="00C74269"/>
    <w:rsid w:val="00C755B3"/>
    <w:rsid w:val="00C75960"/>
    <w:rsid w:val="00C77A10"/>
    <w:rsid w:val="00C808AC"/>
    <w:rsid w:val="00C80B06"/>
    <w:rsid w:val="00C81050"/>
    <w:rsid w:val="00C8136D"/>
    <w:rsid w:val="00C81EE4"/>
    <w:rsid w:val="00C8248D"/>
    <w:rsid w:val="00C8402D"/>
    <w:rsid w:val="00C84AB9"/>
    <w:rsid w:val="00C84B0F"/>
    <w:rsid w:val="00C84CBB"/>
    <w:rsid w:val="00C8588B"/>
    <w:rsid w:val="00C85BF9"/>
    <w:rsid w:val="00C867D3"/>
    <w:rsid w:val="00C877B9"/>
    <w:rsid w:val="00C87D08"/>
    <w:rsid w:val="00C87D8D"/>
    <w:rsid w:val="00C907D7"/>
    <w:rsid w:val="00C9081E"/>
    <w:rsid w:val="00C9195C"/>
    <w:rsid w:val="00C92338"/>
    <w:rsid w:val="00C945D5"/>
    <w:rsid w:val="00C95E66"/>
    <w:rsid w:val="00C95F2D"/>
    <w:rsid w:val="00C96051"/>
    <w:rsid w:val="00C96D18"/>
    <w:rsid w:val="00C97B86"/>
    <w:rsid w:val="00C97E72"/>
    <w:rsid w:val="00CA05DC"/>
    <w:rsid w:val="00CA09C5"/>
    <w:rsid w:val="00CA102D"/>
    <w:rsid w:val="00CA1AE6"/>
    <w:rsid w:val="00CA1D71"/>
    <w:rsid w:val="00CA286C"/>
    <w:rsid w:val="00CA2BD9"/>
    <w:rsid w:val="00CA3CCA"/>
    <w:rsid w:val="00CA5551"/>
    <w:rsid w:val="00CA6B0F"/>
    <w:rsid w:val="00CA780F"/>
    <w:rsid w:val="00CA7B47"/>
    <w:rsid w:val="00CB0D01"/>
    <w:rsid w:val="00CB108F"/>
    <w:rsid w:val="00CB1797"/>
    <w:rsid w:val="00CB1B14"/>
    <w:rsid w:val="00CB1DD6"/>
    <w:rsid w:val="00CB1E06"/>
    <w:rsid w:val="00CB2E8A"/>
    <w:rsid w:val="00CB3976"/>
    <w:rsid w:val="00CB441A"/>
    <w:rsid w:val="00CB4824"/>
    <w:rsid w:val="00CB5368"/>
    <w:rsid w:val="00CB5F39"/>
    <w:rsid w:val="00CB6CED"/>
    <w:rsid w:val="00CB736F"/>
    <w:rsid w:val="00CC1A49"/>
    <w:rsid w:val="00CC3D65"/>
    <w:rsid w:val="00CC3D86"/>
    <w:rsid w:val="00CC5993"/>
    <w:rsid w:val="00CC5C54"/>
    <w:rsid w:val="00CC5D37"/>
    <w:rsid w:val="00CC6087"/>
    <w:rsid w:val="00CC61B4"/>
    <w:rsid w:val="00CC6C46"/>
    <w:rsid w:val="00CC6C90"/>
    <w:rsid w:val="00CC7412"/>
    <w:rsid w:val="00CC7B72"/>
    <w:rsid w:val="00CD0010"/>
    <w:rsid w:val="00CD0307"/>
    <w:rsid w:val="00CD0601"/>
    <w:rsid w:val="00CD0F88"/>
    <w:rsid w:val="00CD1527"/>
    <w:rsid w:val="00CD2656"/>
    <w:rsid w:val="00CD28D6"/>
    <w:rsid w:val="00CD2972"/>
    <w:rsid w:val="00CD3341"/>
    <w:rsid w:val="00CD3D1B"/>
    <w:rsid w:val="00CD3D27"/>
    <w:rsid w:val="00CD4BD8"/>
    <w:rsid w:val="00CD5594"/>
    <w:rsid w:val="00CD5781"/>
    <w:rsid w:val="00CD5A73"/>
    <w:rsid w:val="00CD602D"/>
    <w:rsid w:val="00CD65C3"/>
    <w:rsid w:val="00CD6934"/>
    <w:rsid w:val="00CD702A"/>
    <w:rsid w:val="00CD7CE8"/>
    <w:rsid w:val="00CE00E8"/>
    <w:rsid w:val="00CE083F"/>
    <w:rsid w:val="00CE0E17"/>
    <w:rsid w:val="00CE179F"/>
    <w:rsid w:val="00CE1CC3"/>
    <w:rsid w:val="00CE1D7F"/>
    <w:rsid w:val="00CE24DF"/>
    <w:rsid w:val="00CE27AB"/>
    <w:rsid w:val="00CE317D"/>
    <w:rsid w:val="00CE4620"/>
    <w:rsid w:val="00CE48C5"/>
    <w:rsid w:val="00CE4A10"/>
    <w:rsid w:val="00CE4EC1"/>
    <w:rsid w:val="00CE7157"/>
    <w:rsid w:val="00CE72B2"/>
    <w:rsid w:val="00CE74D2"/>
    <w:rsid w:val="00CF0B1E"/>
    <w:rsid w:val="00CF0CE8"/>
    <w:rsid w:val="00CF1A06"/>
    <w:rsid w:val="00CF2474"/>
    <w:rsid w:val="00CF26B5"/>
    <w:rsid w:val="00CF2CDF"/>
    <w:rsid w:val="00CF2FFA"/>
    <w:rsid w:val="00CF34AB"/>
    <w:rsid w:val="00CF5875"/>
    <w:rsid w:val="00CF6EC4"/>
    <w:rsid w:val="00D00E9E"/>
    <w:rsid w:val="00D02663"/>
    <w:rsid w:val="00D044BC"/>
    <w:rsid w:val="00D04BED"/>
    <w:rsid w:val="00D050CF"/>
    <w:rsid w:val="00D0592C"/>
    <w:rsid w:val="00D05CAD"/>
    <w:rsid w:val="00D0633E"/>
    <w:rsid w:val="00D06E19"/>
    <w:rsid w:val="00D07703"/>
    <w:rsid w:val="00D07B16"/>
    <w:rsid w:val="00D07DC2"/>
    <w:rsid w:val="00D07E64"/>
    <w:rsid w:val="00D1028C"/>
    <w:rsid w:val="00D108A3"/>
    <w:rsid w:val="00D12E74"/>
    <w:rsid w:val="00D140D8"/>
    <w:rsid w:val="00D15955"/>
    <w:rsid w:val="00D17D98"/>
    <w:rsid w:val="00D207E5"/>
    <w:rsid w:val="00D21F5B"/>
    <w:rsid w:val="00D22E9A"/>
    <w:rsid w:val="00D2312F"/>
    <w:rsid w:val="00D234E5"/>
    <w:rsid w:val="00D23B04"/>
    <w:rsid w:val="00D24E10"/>
    <w:rsid w:val="00D2509C"/>
    <w:rsid w:val="00D25E33"/>
    <w:rsid w:val="00D26873"/>
    <w:rsid w:val="00D269C1"/>
    <w:rsid w:val="00D26AF6"/>
    <w:rsid w:val="00D27944"/>
    <w:rsid w:val="00D27F3E"/>
    <w:rsid w:val="00D311E6"/>
    <w:rsid w:val="00D32212"/>
    <w:rsid w:val="00D32A5F"/>
    <w:rsid w:val="00D330A3"/>
    <w:rsid w:val="00D33159"/>
    <w:rsid w:val="00D3513B"/>
    <w:rsid w:val="00D351D2"/>
    <w:rsid w:val="00D35331"/>
    <w:rsid w:val="00D359B2"/>
    <w:rsid w:val="00D36AE9"/>
    <w:rsid w:val="00D36B7C"/>
    <w:rsid w:val="00D40559"/>
    <w:rsid w:val="00D407E3"/>
    <w:rsid w:val="00D40D8B"/>
    <w:rsid w:val="00D41B2F"/>
    <w:rsid w:val="00D41EFD"/>
    <w:rsid w:val="00D41FB5"/>
    <w:rsid w:val="00D42AEB"/>
    <w:rsid w:val="00D42EAF"/>
    <w:rsid w:val="00D44953"/>
    <w:rsid w:val="00D44F86"/>
    <w:rsid w:val="00D4568C"/>
    <w:rsid w:val="00D45800"/>
    <w:rsid w:val="00D4656B"/>
    <w:rsid w:val="00D50425"/>
    <w:rsid w:val="00D50F49"/>
    <w:rsid w:val="00D51AE6"/>
    <w:rsid w:val="00D5204A"/>
    <w:rsid w:val="00D5209D"/>
    <w:rsid w:val="00D52AED"/>
    <w:rsid w:val="00D52E06"/>
    <w:rsid w:val="00D52ECF"/>
    <w:rsid w:val="00D53679"/>
    <w:rsid w:val="00D542F3"/>
    <w:rsid w:val="00D54513"/>
    <w:rsid w:val="00D546D8"/>
    <w:rsid w:val="00D549B3"/>
    <w:rsid w:val="00D54AAE"/>
    <w:rsid w:val="00D5644B"/>
    <w:rsid w:val="00D56E25"/>
    <w:rsid w:val="00D578B0"/>
    <w:rsid w:val="00D57DC3"/>
    <w:rsid w:val="00D57E89"/>
    <w:rsid w:val="00D60E1A"/>
    <w:rsid w:val="00D61DD6"/>
    <w:rsid w:val="00D621FC"/>
    <w:rsid w:val="00D63431"/>
    <w:rsid w:val="00D63D34"/>
    <w:rsid w:val="00D6531E"/>
    <w:rsid w:val="00D6560D"/>
    <w:rsid w:val="00D65845"/>
    <w:rsid w:val="00D65D77"/>
    <w:rsid w:val="00D662E0"/>
    <w:rsid w:val="00D67C1B"/>
    <w:rsid w:val="00D70399"/>
    <w:rsid w:val="00D7041C"/>
    <w:rsid w:val="00D718D7"/>
    <w:rsid w:val="00D71D6F"/>
    <w:rsid w:val="00D7207A"/>
    <w:rsid w:val="00D7270D"/>
    <w:rsid w:val="00D735AB"/>
    <w:rsid w:val="00D76E14"/>
    <w:rsid w:val="00D80365"/>
    <w:rsid w:val="00D80604"/>
    <w:rsid w:val="00D814B7"/>
    <w:rsid w:val="00D818F3"/>
    <w:rsid w:val="00D828D4"/>
    <w:rsid w:val="00D832D4"/>
    <w:rsid w:val="00D833B4"/>
    <w:rsid w:val="00D83974"/>
    <w:rsid w:val="00D849EE"/>
    <w:rsid w:val="00D863EB"/>
    <w:rsid w:val="00D876CC"/>
    <w:rsid w:val="00D877FC"/>
    <w:rsid w:val="00D90688"/>
    <w:rsid w:val="00D9221E"/>
    <w:rsid w:val="00D928A6"/>
    <w:rsid w:val="00D93353"/>
    <w:rsid w:val="00D93EC8"/>
    <w:rsid w:val="00D94771"/>
    <w:rsid w:val="00D954E0"/>
    <w:rsid w:val="00D956AE"/>
    <w:rsid w:val="00D966A4"/>
    <w:rsid w:val="00D97856"/>
    <w:rsid w:val="00D97A89"/>
    <w:rsid w:val="00DA104B"/>
    <w:rsid w:val="00DA179E"/>
    <w:rsid w:val="00DA2314"/>
    <w:rsid w:val="00DA2B29"/>
    <w:rsid w:val="00DA3081"/>
    <w:rsid w:val="00DA3234"/>
    <w:rsid w:val="00DA3445"/>
    <w:rsid w:val="00DA34C8"/>
    <w:rsid w:val="00DA3AAD"/>
    <w:rsid w:val="00DA3EA4"/>
    <w:rsid w:val="00DA43BA"/>
    <w:rsid w:val="00DA57A2"/>
    <w:rsid w:val="00DA57BE"/>
    <w:rsid w:val="00DA610A"/>
    <w:rsid w:val="00DA67D9"/>
    <w:rsid w:val="00DB0804"/>
    <w:rsid w:val="00DB09D5"/>
    <w:rsid w:val="00DB243D"/>
    <w:rsid w:val="00DB2729"/>
    <w:rsid w:val="00DB312B"/>
    <w:rsid w:val="00DB32CB"/>
    <w:rsid w:val="00DB46FE"/>
    <w:rsid w:val="00DB4782"/>
    <w:rsid w:val="00DB4A77"/>
    <w:rsid w:val="00DB4D01"/>
    <w:rsid w:val="00DB504A"/>
    <w:rsid w:val="00DB5BDB"/>
    <w:rsid w:val="00DB5EB1"/>
    <w:rsid w:val="00DB66C9"/>
    <w:rsid w:val="00DB733C"/>
    <w:rsid w:val="00DB7961"/>
    <w:rsid w:val="00DC005C"/>
    <w:rsid w:val="00DC1CDB"/>
    <w:rsid w:val="00DC37BC"/>
    <w:rsid w:val="00DC45FC"/>
    <w:rsid w:val="00DC4AF4"/>
    <w:rsid w:val="00DC52DF"/>
    <w:rsid w:val="00DC5654"/>
    <w:rsid w:val="00DC59F0"/>
    <w:rsid w:val="00DC61C4"/>
    <w:rsid w:val="00DC658F"/>
    <w:rsid w:val="00DC674A"/>
    <w:rsid w:val="00DC683F"/>
    <w:rsid w:val="00DD0156"/>
    <w:rsid w:val="00DD0584"/>
    <w:rsid w:val="00DD075D"/>
    <w:rsid w:val="00DD10C6"/>
    <w:rsid w:val="00DD2443"/>
    <w:rsid w:val="00DD34D3"/>
    <w:rsid w:val="00DD3DB1"/>
    <w:rsid w:val="00DD6383"/>
    <w:rsid w:val="00DD6A16"/>
    <w:rsid w:val="00DD732F"/>
    <w:rsid w:val="00DD7CFB"/>
    <w:rsid w:val="00DD7FAE"/>
    <w:rsid w:val="00DE0E4E"/>
    <w:rsid w:val="00DE171D"/>
    <w:rsid w:val="00DE1DB5"/>
    <w:rsid w:val="00DE1F5A"/>
    <w:rsid w:val="00DE26C4"/>
    <w:rsid w:val="00DE321C"/>
    <w:rsid w:val="00DE4222"/>
    <w:rsid w:val="00DE435E"/>
    <w:rsid w:val="00DE4E8E"/>
    <w:rsid w:val="00DE5422"/>
    <w:rsid w:val="00DE60CC"/>
    <w:rsid w:val="00DE65E5"/>
    <w:rsid w:val="00DE760D"/>
    <w:rsid w:val="00DF0B04"/>
    <w:rsid w:val="00DF0F32"/>
    <w:rsid w:val="00DF2B78"/>
    <w:rsid w:val="00DF2E3F"/>
    <w:rsid w:val="00DF37A1"/>
    <w:rsid w:val="00DF3F7B"/>
    <w:rsid w:val="00DF4998"/>
    <w:rsid w:val="00DF52CC"/>
    <w:rsid w:val="00DF6FBD"/>
    <w:rsid w:val="00E0173B"/>
    <w:rsid w:val="00E01895"/>
    <w:rsid w:val="00E03C24"/>
    <w:rsid w:val="00E04066"/>
    <w:rsid w:val="00E06416"/>
    <w:rsid w:val="00E064B9"/>
    <w:rsid w:val="00E11B8B"/>
    <w:rsid w:val="00E11DD2"/>
    <w:rsid w:val="00E120FC"/>
    <w:rsid w:val="00E13E25"/>
    <w:rsid w:val="00E143B0"/>
    <w:rsid w:val="00E14783"/>
    <w:rsid w:val="00E15354"/>
    <w:rsid w:val="00E15380"/>
    <w:rsid w:val="00E15982"/>
    <w:rsid w:val="00E15C45"/>
    <w:rsid w:val="00E161C8"/>
    <w:rsid w:val="00E164E3"/>
    <w:rsid w:val="00E169C7"/>
    <w:rsid w:val="00E17073"/>
    <w:rsid w:val="00E17217"/>
    <w:rsid w:val="00E20329"/>
    <w:rsid w:val="00E20625"/>
    <w:rsid w:val="00E2151A"/>
    <w:rsid w:val="00E217C8"/>
    <w:rsid w:val="00E223A3"/>
    <w:rsid w:val="00E22A20"/>
    <w:rsid w:val="00E22DEF"/>
    <w:rsid w:val="00E2363C"/>
    <w:rsid w:val="00E23B78"/>
    <w:rsid w:val="00E2432B"/>
    <w:rsid w:val="00E24DA4"/>
    <w:rsid w:val="00E2653B"/>
    <w:rsid w:val="00E26B32"/>
    <w:rsid w:val="00E26EC0"/>
    <w:rsid w:val="00E273D6"/>
    <w:rsid w:val="00E27E65"/>
    <w:rsid w:val="00E31503"/>
    <w:rsid w:val="00E31CD4"/>
    <w:rsid w:val="00E31E60"/>
    <w:rsid w:val="00E323F5"/>
    <w:rsid w:val="00E32A8F"/>
    <w:rsid w:val="00E32C06"/>
    <w:rsid w:val="00E32CAC"/>
    <w:rsid w:val="00E33E08"/>
    <w:rsid w:val="00E35028"/>
    <w:rsid w:val="00E3583D"/>
    <w:rsid w:val="00E35A53"/>
    <w:rsid w:val="00E36319"/>
    <w:rsid w:val="00E4065D"/>
    <w:rsid w:val="00E407B6"/>
    <w:rsid w:val="00E40ED3"/>
    <w:rsid w:val="00E41DCD"/>
    <w:rsid w:val="00E41DE0"/>
    <w:rsid w:val="00E41EF1"/>
    <w:rsid w:val="00E422E0"/>
    <w:rsid w:val="00E42942"/>
    <w:rsid w:val="00E431D3"/>
    <w:rsid w:val="00E43476"/>
    <w:rsid w:val="00E460A8"/>
    <w:rsid w:val="00E4622C"/>
    <w:rsid w:val="00E46F61"/>
    <w:rsid w:val="00E477E8"/>
    <w:rsid w:val="00E50078"/>
    <w:rsid w:val="00E50083"/>
    <w:rsid w:val="00E50743"/>
    <w:rsid w:val="00E511CA"/>
    <w:rsid w:val="00E51C57"/>
    <w:rsid w:val="00E53B55"/>
    <w:rsid w:val="00E53F90"/>
    <w:rsid w:val="00E54020"/>
    <w:rsid w:val="00E543D9"/>
    <w:rsid w:val="00E55254"/>
    <w:rsid w:val="00E552F0"/>
    <w:rsid w:val="00E55536"/>
    <w:rsid w:val="00E559EE"/>
    <w:rsid w:val="00E56B85"/>
    <w:rsid w:val="00E60E07"/>
    <w:rsid w:val="00E634EE"/>
    <w:rsid w:val="00E64018"/>
    <w:rsid w:val="00E64C63"/>
    <w:rsid w:val="00E65A0A"/>
    <w:rsid w:val="00E66120"/>
    <w:rsid w:val="00E669FB"/>
    <w:rsid w:val="00E66DCA"/>
    <w:rsid w:val="00E675F1"/>
    <w:rsid w:val="00E7061D"/>
    <w:rsid w:val="00E71258"/>
    <w:rsid w:val="00E71432"/>
    <w:rsid w:val="00E71BDF"/>
    <w:rsid w:val="00E71F12"/>
    <w:rsid w:val="00E72E8A"/>
    <w:rsid w:val="00E735BB"/>
    <w:rsid w:val="00E738A7"/>
    <w:rsid w:val="00E739E4"/>
    <w:rsid w:val="00E73CBC"/>
    <w:rsid w:val="00E750AC"/>
    <w:rsid w:val="00E758E5"/>
    <w:rsid w:val="00E75CCB"/>
    <w:rsid w:val="00E7708A"/>
    <w:rsid w:val="00E770D8"/>
    <w:rsid w:val="00E772D8"/>
    <w:rsid w:val="00E77EDB"/>
    <w:rsid w:val="00E80578"/>
    <w:rsid w:val="00E80FCE"/>
    <w:rsid w:val="00E8245B"/>
    <w:rsid w:val="00E82C21"/>
    <w:rsid w:val="00E82F59"/>
    <w:rsid w:val="00E833AF"/>
    <w:rsid w:val="00E83CA7"/>
    <w:rsid w:val="00E84504"/>
    <w:rsid w:val="00E87816"/>
    <w:rsid w:val="00E90673"/>
    <w:rsid w:val="00E90BEB"/>
    <w:rsid w:val="00E92192"/>
    <w:rsid w:val="00E92D61"/>
    <w:rsid w:val="00E93BB6"/>
    <w:rsid w:val="00E93BF5"/>
    <w:rsid w:val="00E94015"/>
    <w:rsid w:val="00E95A71"/>
    <w:rsid w:val="00E95EEB"/>
    <w:rsid w:val="00E97377"/>
    <w:rsid w:val="00E9767C"/>
    <w:rsid w:val="00EA030C"/>
    <w:rsid w:val="00EA07A7"/>
    <w:rsid w:val="00EA1859"/>
    <w:rsid w:val="00EA2B81"/>
    <w:rsid w:val="00EA318B"/>
    <w:rsid w:val="00EA3FCC"/>
    <w:rsid w:val="00EA4575"/>
    <w:rsid w:val="00EA473C"/>
    <w:rsid w:val="00EA4CC6"/>
    <w:rsid w:val="00EA52F3"/>
    <w:rsid w:val="00EA5761"/>
    <w:rsid w:val="00EA5B68"/>
    <w:rsid w:val="00EA6F01"/>
    <w:rsid w:val="00EA7039"/>
    <w:rsid w:val="00EA73D7"/>
    <w:rsid w:val="00EA77FE"/>
    <w:rsid w:val="00EB0296"/>
    <w:rsid w:val="00EB0328"/>
    <w:rsid w:val="00EB0926"/>
    <w:rsid w:val="00EB1C8E"/>
    <w:rsid w:val="00EB1DEB"/>
    <w:rsid w:val="00EB29C3"/>
    <w:rsid w:val="00EB363A"/>
    <w:rsid w:val="00EB3B4C"/>
    <w:rsid w:val="00EB3E5A"/>
    <w:rsid w:val="00EB44A4"/>
    <w:rsid w:val="00EB4824"/>
    <w:rsid w:val="00EB6068"/>
    <w:rsid w:val="00EB7014"/>
    <w:rsid w:val="00EB726B"/>
    <w:rsid w:val="00EB753D"/>
    <w:rsid w:val="00EB7774"/>
    <w:rsid w:val="00EC00F1"/>
    <w:rsid w:val="00EC11CD"/>
    <w:rsid w:val="00EC2006"/>
    <w:rsid w:val="00EC2E9C"/>
    <w:rsid w:val="00EC3EEA"/>
    <w:rsid w:val="00EC43E7"/>
    <w:rsid w:val="00EC5CDE"/>
    <w:rsid w:val="00EC673F"/>
    <w:rsid w:val="00EC70FA"/>
    <w:rsid w:val="00EC71B6"/>
    <w:rsid w:val="00EC720E"/>
    <w:rsid w:val="00EC773E"/>
    <w:rsid w:val="00EC7FF2"/>
    <w:rsid w:val="00ED0274"/>
    <w:rsid w:val="00ED02A4"/>
    <w:rsid w:val="00ED0373"/>
    <w:rsid w:val="00ED17A2"/>
    <w:rsid w:val="00ED2D9F"/>
    <w:rsid w:val="00ED3077"/>
    <w:rsid w:val="00ED3A94"/>
    <w:rsid w:val="00ED487E"/>
    <w:rsid w:val="00ED5111"/>
    <w:rsid w:val="00ED64F1"/>
    <w:rsid w:val="00ED656C"/>
    <w:rsid w:val="00ED73C6"/>
    <w:rsid w:val="00ED7614"/>
    <w:rsid w:val="00EE06CE"/>
    <w:rsid w:val="00EE170A"/>
    <w:rsid w:val="00EE21D5"/>
    <w:rsid w:val="00EE2261"/>
    <w:rsid w:val="00EE33A1"/>
    <w:rsid w:val="00EE40A0"/>
    <w:rsid w:val="00EE4437"/>
    <w:rsid w:val="00EE69DD"/>
    <w:rsid w:val="00EE6D76"/>
    <w:rsid w:val="00EE7A0D"/>
    <w:rsid w:val="00EE7ED6"/>
    <w:rsid w:val="00EF1920"/>
    <w:rsid w:val="00EF1EAC"/>
    <w:rsid w:val="00EF251D"/>
    <w:rsid w:val="00EF295D"/>
    <w:rsid w:val="00EF2D3C"/>
    <w:rsid w:val="00EF3EC5"/>
    <w:rsid w:val="00EF4286"/>
    <w:rsid w:val="00EF6725"/>
    <w:rsid w:val="00EF673A"/>
    <w:rsid w:val="00EF70B2"/>
    <w:rsid w:val="00F00F04"/>
    <w:rsid w:val="00F0156E"/>
    <w:rsid w:val="00F01AF6"/>
    <w:rsid w:val="00F01B39"/>
    <w:rsid w:val="00F01D5A"/>
    <w:rsid w:val="00F021E8"/>
    <w:rsid w:val="00F0222C"/>
    <w:rsid w:val="00F062D4"/>
    <w:rsid w:val="00F06500"/>
    <w:rsid w:val="00F0786E"/>
    <w:rsid w:val="00F07AC9"/>
    <w:rsid w:val="00F10854"/>
    <w:rsid w:val="00F12312"/>
    <w:rsid w:val="00F125EE"/>
    <w:rsid w:val="00F128ED"/>
    <w:rsid w:val="00F14A61"/>
    <w:rsid w:val="00F16C4F"/>
    <w:rsid w:val="00F16D88"/>
    <w:rsid w:val="00F177C7"/>
    <w:rsid w:val="00F17CE1"/>
    <w:rsid w:val="00F17EBF"/>
    <w:rsid w:val="00F2029F"/>
    <w:rsid w:val="00F2043E"/>
    <w:rsid w:val="00F20B37"/>
    <w:rsid w:val="00F2115C"/>
    <w:rsid w:val="00F21F1E"/>
    <w:rsid w:val="00F21F4C"/>
    <w:rsid w:val="00F22042"/>
    <w:rsid w:val="00F22ABA"/>
    <w:rsid w:val="00F22BF1"/>
    <w:rsid w:val="00F234EF"/>
    <w:rsid w:val="00F23638"/>
    <w:rsid w:val="00F240A8"/>
    <w:rsid w:val="00F2474C"/>
    <w:rsid w:val="00F26355"/>
    <w:rsid w:val="00F2756B"/>
    <w:rsid w:val="00F30522"/>
    <w:rsid w:val="00F30D2D"/>
    <w:rsid w:val="00F31BFF"/>
    <w:rsid w:val="00F330C7"/>
    <w:rsid w:val="00F338E7"/>
    <w:rsid w:val="00F34083"/>
    <w:rsid w:val="00F34087"/>
    <w:rsid w:val="00F349C9"/>
    <w:rsid w:val="00F34CC0"/>
    <w:rsid w:val="00F35347"/>
    <w:rsid w:val="00F355E2"/>
    <w:rsid w:val="00F36B12"/>
    <w:rsid w:val="00F3712C"/>
    <w:rsid w:val="00F403AA"/>
    <w:rsid w:val="00F40EA1"/>
    <w:rsid w:val="00F423CC"/>
    <w:rsid w:val="00F427BA"/>
    <w:rsid w:val="00F439BD"/>
    <w:rsid w:val="00F45EAA"/>
    <w:rsid w:val="00F46B2A"/>
    <w:rsid w:val="00F4765B"/>
    <w:rsid w:val="00F478C0"/>
    <w:rsid w:val="00F47C64"/>
    <w:rsid w:val="00F504CA"/>
    <w:rsid w:val="00F54105"/>
    <w:rsid w:val="00F54401"/>
    <w:rsid w:val="00F574B5"/>
    <w:rsid w:val="00F60F9F"/>
    <w:rsid w:val="00F617DE"/>
    <w:rsid w:val="00F61855"/>
    <w:rsid w:val="00F62737"/>
    <w:rsid w:val="00F635D9"/>
    <w:rsid w:val="00F64F08"/>
    <w:rsid w:val="00F657DD"/>
    <w:rsid w:val="00F663DA"/>
    <w:rsid w:val="00F70055"/>
    <w:rsid w:val="00F70AB6"/>
    <w:rsid w:val="00F71150"/>
    <w:rsid w:val="00F7129C"/>
    <w:rsid w:val="00F71D46"/>
    <w:rsid w:val="00F724E7"/>
    <w:rsid w:val="00F72733"/>
    <w:rsid w:val="00F734F5"/>
    <w:rsid w:val="00F73B5B"/>
    <w:rsid w:val="00F75DA4"/>
    <w:rsid w:val="00F77193"/>
    <w:rsid w:val="00F772A6"/>
    <w:rsid w:val="00F773DE"/>
    <w:rsid w:val="00F7783D"/>
    <w:rsid w:val="00F813B4"/>
    <w:rsid w:val="00F82363"/>
    <w:rsid w:val="00F82877"/>
    <w:rsid w:val="00F86188"/>
    <w:rsid w:val="00F861B5"/>
    <w:rsid w:val="00F872DB"/>
    <w:rsid w:val="00F87C28"/>
    <w:rsid w:val="00F908AA"/>
    <w:rsid w:val="00F90EA5"/>
    <w:rsid w:val="00F91088"/>
    <w:rsid w:val="00F9163B"/>
    <w:rsid w:val="00F91ABC"/>
    <w:rsid w:val="00F91F5A"/>
    <w:rsid w:val="00F93B1A"/>
    <w:rsid w:val="00F94D2B"/>
    <w:rsid w:val="00F959AE"/>
    <w:rsid w:val="00F966B1"/>
    <w:rsid w:val="00F9681D"/>
    <w:rsid w:val="00F96BF2"/>
    <w:rsid w:val="00F96CC6"/>
    <w:rsid w:val="00F96DCD"/>
    <w:rsid w:val="00F979B2"/>
    <w:rsid w:val="00F97CB8"/>
    <w:rsid w:val="00F97D48"/>
    <w:rsid w:val="00FA0311"/>
    <w:rsid w:val="00FA0412"/>
    <w:rsid w:val="00FA1489"/>
    <w:rsid w:val="00FA3666"/>
    <w:rsid w:val="00FA39E1"/>
    <w:rsid w:val="00FA53DE"/>
    <w:rsid w:val="00FA571F"/>
    <w:rsid w:val="00FA5ACE"/>
    <w:rsid w:val="00FA5C59"/>
    <w:rsid w:val="00FA7296"/>
    <w:rsid w:val="00FA73D7"/>
    <w:rsid w:val="00FA792C"/>
    <w:rsid w:val="00FA7A7A"/>
    <w:rsid w:val="00FB269D"/>
    <w:rsid w:val="00FB2CA4"/>
    <w:rsid w:val="00FB2CF7"/>
    <w:rsid w:val="00FB5CFE"/>
    <w:rsid w:val="00FB6D50"/>
    <w:rsid w:val="00FB7FD9"/>
    <w:rsid w:val="00FC018C"/>
    <w:rsid w:val="00FC2CD1"/>
    <w:rsid w:val="00FC4E3C"/>
    <w:rsid w:val="00FC5209"/>
    <w:rsid w:val="00FC5587"/>
    <w:rsid w:val="00FC730A"/>
    <w:rsid w:val="00FD0EEB"/>
    <w:rsid w:val="00FD1C25"/>
    <w:rsid w:val="00FD1D07"/>
    <w:rsid w:val="00FD27E8"/>
    <w:rsid w:val="00FD4B86"/>
    <w:rsid w:val="00FD4DA9"/>
    <w:rsid w:val="00FD50F0"/>
    <w:rsid w:val="00FD640F"/>
    <w:rsid w:val="00FD6B15"/>
    <w:rsid w:val="00FD6B4C"/>
    <w:rsid w:val="00FD7069"/>
    <w:rsid w:val="00FD759C"/>
    <w:rsid w:val="00FE0553"/>
    <w:rsid w:val="00FE2441"/>
    <w:rsid w:val="00FE25D0"/>
    <w:rsid w:val="00FE267D"/>
    <w:rsid w:val="00FE2A93"/>
    <w:rsid w:val="00FE2CB4"/>
    <w:rsid w:val="00FE3456"/>
    <w:rsid w:val="00FE38A0"/>
    <w:rsid w:val="00FE44AA"/>
    <w:rsid w:val="00FE4AF7"/>
    <w:rsid w:val="00FE4C89"/>
    <w:rsid w:val="00FE4DC5"/>
    <w:rsid w:val="00FE4DE0"/>
    <w:rsid w:val="00FE6C19"/>
    <w:rsid w:val="00FE6CB3"/>
    <w:rsid w:val="00FE70C9"/>
    <w:rsid w:val="00FE7734"/>
    <w:rsid w:val="00FF0E5B"/>
    <w:rsid w:val="00FF2828"/>
    <w:rsid w:val="00FF3AD2"/>
    <w:rsid w:val="00FF3B92"/>
    <w:rsid w:val="00FF40AA"/>
    <w:rsid w:val="00FF411C"/>
    <w:rsid w:val="00FF4E99"/>
    <w:rsid w:val="00FF53C5"/>
    <w:rsid w:val="00FF53EC"/>
    <w:rsid w:val="00FF54D0"/>
    <w:rsid w:val="00FF6C32"/>
    <w:rsid w:val="00FF6C8C"/>
    <w:rsid w:val="00FF6E07"/>
    <w:rsid w:val="00FF6EB2"/>
    <w:rsid w:val="00FF7AFC"/>
    <w:rsid w:val="00FF7C33"/>
    <w:rsid w:val="0136FE69"/>
    <w:rsid w:val="0198B422"/>
    <w:rsid w:val="01F571AD"/>
    <w:rsid w:val="0279EF2E"/>
    <w:rsid w:val="04300130"/>
    <w:rsid w:val="04B7912E"/>
    <w:rsid w:val="04C07AD3"/>
    <w:rsid w:val="058DFDDF"/>
    <w:rsid w:val="06617538"/>
    <w:rsid w:val="06A9617F"/>
    <w:rsid w:val="076BC0DF"/>
    <w:rsid w:val="0920311D"/>
    <w:rsid w:val="099D5712"/>
    <w:rsid w:val="0A0D684B"/>
    <w:rsid w:val="0A29F444"/>
    <w:rsid w:val="0B8A1C02"/>
    <w:rsid w:val="0BBCCA14"/>
    <w:rsid w:val="0BE73F2F"/>
    <w:rsid w:val="0C03CB28"/>
    <w:rsid w:val="0C33BE02"/>
    <w:rsid w:val="0E57D887"/>
    <w:rsid w:val="0E672A48"/>
    <w:rsid w:val="0F34CB1F"/>
    <w:rsid w:val="0F5DAA67"/>
    <w:rsid w:val="1306A91D"/>
    <w:rsid w:val="13D9C02F"/>
    <w:rsid w:val="16B0A664"/>
    <w:rsid w:val="17558D97"/>
    <w:rsid w:val="176642FD"/>
    <w:rsid w:val="19875ABB"/>
    <w:rsid w:val="19D43E35"/>
    <w:rsid w:val="1B6AF118"/>
    <w:rsid w:val="1BAFB536"/>
    <w:rsid w:val="1C14531B"/>
    <w:rsid w:val="1D29A666"/>
    <w:rsid w:val="1D599940"/>
    <w:rsid w:val="1D8696C2"/>
    <w:rsid w:val="1D9E902F"/>
    <w:rsid w:val="1E2D8F9E"/>
    <w:rsid w:val="1E5B0944"/>
    <w:rsid w:val="1F484168"/>
    <w:rsid w:val="231911AB"/>
    <w:rsid w:val="24897380"/>
    <w:rsid w:val="251794DA"/>
    <w:rsid w:val="2A7A1066"/>
    <w:rsid w:val="2AB9EACA"/>
    <w:rsid w:val="2EC760C5"/>
    <w:rsid w:val="3156A048"/>
    <w:rsid w:val="32C01832"/>
    <w:rsid w:val="33965CEA"/>
    <w:rsid w:val="34515346"/>
    <w:rsid w:val="349C42E2"/>
    <w:rsid w:val="36286C03"/>
    <w:rsid w:val="38740487"/>
    <w:rsid w:val="38DE7114"/>
    <w:rsid w:val="38F0D67B"/>
    <w:rsid w:val="3A05EF24"/>
    <w:rsid w:val="3A2E2749"/>
    <w:rsid w:val="3AD3405A"/>
    <w:rsid w:val="3ADC8EA6"/>
    <w:rsid w:val="3B5F53EC"/>
    <w:rsid w:val="3B6616E2"/>
    <w:rsid w:val="3C248A26"/>
    <w:rsid w:val="3C9B022B"/>
    <w:rsid w:val="3D3FEDC6"/>
    <w:rsid w:val="3E4357F9"/>
    <w:rsid w:val="3F16CF52"/>
    <w:rsid w:val="4093B5DA"/>
    <w:rsid w:val="40D879F8"/>
    <w:rsid w:val="4193C9CD"/>
    <w:rsid w:val="425E28EB"/>
    <w:rsid w:val="4292884C"/>
    <w:rsid w:val="429A576F"/>
    <w:rsid w:val="42DAEBF3"/>
    <w:rsid w:val="43E285C0"/>
    <w:rsid w:val="45244617"/>
    <w:rsid w:val="46018664"/>
    <w:rsid w:val="4615FC4C"/>
    <w:rsid w:val="461E125D"/>
    <w:rsid w:val="4681F325"/>
    <w:rsid w:val="46D03860"/>
    <w:rsid w:val="47C16AA2"/>
    <w:rsid w:val="47C2FE39"/>
    <w:rsid w:val="48D177C5"/>
    <w:rsid w:val="49E77882"/>
    <w:rsid w:val="4A2B8858"/>
    <w:rsid w:val="4A71AE37"/>
    <w:rsid w:val="4A90844C"/>
    <w:rsid w:val="4BA59D61"/>
    <w:rsid w:val="4BCF136E"/>
    <w:rsid w:val="4C126A40"/>
    <w:rsid w:val="4C35BFC3"/>
    <w:rsid w:val="4C784A71"/>
    <w:rsid w:val="4DDC0DF7"/>
    <w:rsid w:val="4DEC4CAF"/>
    <w:rsid w:val="4ED7F046"/>
    <w:rsid w:val="4F1B770B"/>
    <w:rsid w:val="50FE132C"/>
    <w:rsid w:val="512ADDDD"/>
    <w:rsid w:val="515B0388"/>
    <w:rsid w:val="517FFB8D"/>
    <w:rsid w:val="51A8DACE"/>
    <w:rsid w:val="51E982FC"/>
    <w:rsid w:val="51E983F2"/>
    <w:rsid w:val="52AF7E24"/>
    <w:rsid w:val="5331B243"/>
    <w:rsid w:val="53639508"/>
    <w:rsid w:val="53887721"/>
    <w:rsid w:val="5470EB60"/>
    <w:rsid w:val="54F38FBA"/>
    <w:rsid w:val="559A0991"/>
    <w:rsid w:val="56FA314F"/>
    <w:rsid w:val="57A6C5D7"/>
    <w:rsid w:val="58774AA8"/>
    <w:rsid w:val="58A41559"/>
    <w:rsid w:val="58CC804F"/>
    <w:rsid w:val="59D77266"/>
    <w:rsid w:val="5A1433F8"/>
    <w:rsid w:val="5A208234"/>
    <w:rsid w:val="5BDB1EA3"/>
    <w:rsid w:val="5C6C9465"/>
    <w:rsid w:val="5D58052B"/>
    <w:rsid w:val="5DB51257"/>
    <w:rsid w:val="5E1BA464"/>
    <w:rsid w:val="5E2EA4AD"/>
    <w:rsid w:val="609203CD"/>
    <w:rsid w:val="60A707E2"/>
    <w:rsid w:val="6138B075"/>
    <w:rsid w:val="623BB506"/>
    <w:rsid w:val="63059D45"/>
    <w:rsid w:val="69CA130C"/>
    <w:rsid w:val="6AB856B5"/>
    <w:rsid w:val="6BBBF3B9"/>
    <w:rsid w:val="6C7B612E"/>
    <w:rsid w:val="6C8F3841"/>
    <w:rsid w:val="6CF5885B"/>
    <w:rsid w:val="6DC3C43E"/>
    <w:rsid w:val="6E5211D7"/>
    <w:rsid w:val="6EDDC61D"/>
    <w:rsid w:val="70645B38"/>
    <w:rsid w:val="7166C851"/>
    <w:rsid w:val="730298B2"/>
    <w:rsid w:val="782DDF25"/>
    <w:rsid w:val="78732D54"/>
    <w:rsid w:val="7B0AED6B"/>
    <w:rsid w:val="7DDD793E"/>
    <w:rsid w:val="7DFCFFC6"/>
    <w:rsid w:val="7E7739DE"/>
    <w:rsid w:val="7EBC6F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17D54B7"/>
  <w15:docId w15:val="{25A699AF-7CA3-4FA1-8A5D-A56AFC7BB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040E1E"/>
    <w:pPr>
      <w:spacing w:line="280" w:lineRule="auto"/>
    </w:pPr>
  </w:style>
  <w:style w:type="paragraph" w:styleId="Heading1">
    <w:name w:val="heading 1"/>
    <w:basedOn w:val="Normal"/>
    <w:next w:val="SCVbody"/>
    <w:link w:val="Heading1Char"/>
    <w:qFormat/>
    <w:rsid w:val="0065503B"/>
    <w:pPr>
      <w:keepNext/>
      <w:keepLines/>
      <w:pageBreakBefore/>
      <w:suppressAutoHyphens/>
      <w:spacing w:before="0" w:after="320" w:line="240" w:lineRule="auto"/>
      <w:outlineLvl w:val="0"/>
    </w:pPr>
    <w:rPr>
      <w:rFonts w:asciiTheme="majorHAnsi" w:eastAsiaTheme="majorEastAsia" w:hAnsiTheme="majorHAnsi" w:cstheme="majorBidi"/>
      <w:color w:val="0063A5" w:themeColor="text2"/>
      <w:sz w:val="44"/>
      <w:szCs w:val="44"/>
    </w:rPr>
  </w:style>
  <w:style w:type="paragraph" w:styleId="Heading2">
    <w:name w:val="heading 2"/>
    <w:basedOn w:val="Normal"/>
    <w:next w:val="SCVbody"/>
    <w:link w:val="Heading2Char"/>
    <w:qFormat/>
    <w:rsid w:val="0065503B"/>
    <w:pPr>
      <w:keepNext/>
      <w:keepLines/>
      <w:spacing w:before="280" w:after="80" w:line="240" w:lineRule="auto"/>
      <w:outlineLvl w:val="1"/>
    </w:pPr>
    <w:rPr>
      <w:rFonts w:asciiTheme="majorHAnsi" w:eastAsiaTheme="majorEastAsia" w:hAnsiTheme="majorHAnsi" w:cstheme="majorBidi"/>
      <w:sz w:val="24"/>
      <w:szCs w:val="24"/>
    </w:rPr>
  </w:style>
  <w:style w:type="paragraph" w:styleId="Heading3">
    <w:name w:val="heading 3"/>
    <w:basedOn w:val="Normal"/>
    <w:next w:val="SCVbody"/>
    <w:link w:val="Heading3Char"/>
    <w:qFormat/>
    <w:rsid w:val="0065503B"/>
    <w:pPr>
      <w:keepNext/>
      <w:keepLines/>
      <w:spacing w:before="240" w:after="80" w:line="240" w:lineRule="auto"/>
      <w:outlineLvl w:val="2"/>
    </w:pPr>
    <w:rPr>
      <w:rFonts w:asciiTheme="majorHAnsi" w:eastAsiaTheme="majorEastAsia" w:hAnsiTheme="majorHAnsi" w:cstheme="majorBidi"/>
      <w:color w:val="0063A5" w:themeColor="text2"/>
      <w:sz w:val="23"/>
      <w:szCs w:val="23"/>
    </w:rPr>
  </w:style>
  <w:style w:type="paragraph" w:styleId="Heading4">
    <w:name w:val="heading 4"/>
    <w:basedOn w:val="Normal"/>
    <w:next w:val="SCVbody"/>
    <w:link w:val="Heading4Char"/>
    <w:qFormat/>
    <w:rsid w:val="0065503B"/>
    <w:pPr>
      <w:keepNext/>
      <w:keepLines/>
      <w:spacing w:before="320" w:after="70" w:line="240" w:lineRule="auto"/>
      <w:outlineLvl w:val="3"/>
    </w:pPr>
    <w:rPr>
      <w:rFonts w:asciiTheme="majorHAnsi" w:eastAsiaTheme="majorEastAsia" w:hAnsiTheme="majorHAnsi" w:cstheme="majorBidi"/>
      <w:iCs/>
      <w:color w:val="000000" w:themeColor="text1"/>
    </w:rPr>
  </w:style>
  <w:style w:type="paragraph" w:styleId="Heading5">
    <w:name w:val="heading 5"/>
    <w:basedOn w:val="Normal"/>
    <w:next w:val="SCVbody"/>
    <w:link w:val="Heading5Char"/>
    <w:uiPriority w:val="1"/>
    <w:semiHidden/>
    <w:qFormat/>
    <w:rsid w:val="0065503B"/>
    <w:pPr>
      <w:keepNext/>
      <w:keepLines/>
      <w:spacing w:before="280" w:after="80" w:line="264" w:lineRule="auto"/>
      <w:outlineLvl w:val="4"/>
    </w:pPr>
    <w:rPr>
      <w:rFonts w:asciiTheme="majorHAnsi" w:eastAsiaTheme="majorEastAsia" w:hAnsiTheme="majorHAnsi" w:cstheme="majorBidi"/>
      <w:color w:val="30678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6550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40E1E"/>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DFED" w:themeColor="accent2" w:themeTint="66"/>
          <w:right w:val="nil"/>
          <w:insideH w:val="nil"/>
          <w:insideV w:val="nil"/>
          <w:tl2br w:val="nil"/>
          <w:tr2bl w:val="nil"/>
        </w:tcBorders>
        <w:shd w:val="clear" w:color="auto" w:fill="E6EFF6" w:themeFill="background2"/>
      </w:tcPr>
    </w:tblStylePr>
  </w:style>
  <w:style w:type="table" w:styleId="LightList-Accent4">
    <w:name w:val="Light List Accent 4"/>
    <w:basedOn w:val="TableNormal"/>
    <w:uiPriority w:val="61"/>
    <w:semiHidden/>
    <w:rsid w:val="0065503B"/>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65503B"/>
    <w:pPr>
      <w:spacing w:after="0" w:line="240" w:lineRule="auto"/>
    </w:pPr>
    <w:tblPr>
      <w:tblStyleRowBandSize w:val="1"/>
      <w:tblStyleColBandSize w:val="1"/>
      <w:tblBorders>
        <w:top w:val="single" w:sz="8" w:space="0" w:color="408ABB" w:themeColor="accent1"/>
        <w:left w:val="single" w:sz="8" w:space="0" w:color="408ABB" w:themeColor="accent1"/>
        <w:bottom w:val="single" w:sz="8" w:space="0" w:color="408ABB" w:themeColor="accent1"/>
        <w:right w:val="single" w:sz="8" w:space="0" w:color="408ABB" w:themeColor="accent1"/>
      </w:tblBorders>
    </w:tblPr>
    <w:tblStylePr w:type="firstRow">
      <w:pPr>
        <w:spacing w:before="0" w:after="0" w:line="240" w:lineRule="auto"/>
      </w:pPr>
      <w:rPr>
        <w:b/>
        <w:bCs/>
        <w:color w:val="FFFFFF" w:themeColor="background1"/>
      </w:rPr>
      <w:tblPr/>
      <w:tcPr>
        <w:shd w:val="clear" w:color="auto" w:fill="408ABB" w:themeFill="accent1"/>
      </w:tcPr>
    </w:tblStylePr>
    <w:tblStylePr w:type="lastRow">
      <w:pPr>
        <w:spacing w:before="0" w:after="0" w:line="240" w:lineRule="auto"/>
      </w:pPr>
      <w:rPr>
        <w:b/>
        <w:bCs/>
      </w:rPr>
      <w:tblPr/>
      <w:tcPr>
        <w:tcBorders>
          <w:top w:val="double" w:sz="6" w:space="0" w:color="408ABB" w:themeColor="accent1"/>
          <w:left w:val="single" w:sz="8" w:space="0" w:color="408ABB" w:themeColor="accent1"/>
          <w:bottom w:val="single" w:sz="8" w:space="0" w:color="408ABB" w:themeColor="accent1"/>
          <w:right w:val="single" w:sz="8" w:space="0" w:color="408ABB" w:themeColor="accent1"/>
        </w:tcBorders>
      </w:tcPr>
    </w:tblStylePr>
    <w:tblStylePr w:type="firstCol">
      <w:rPr>
        <w:b/>
        <w:bCs/>
      </w:rPr>
    </w:tblStylePr>
    <w:tblStylePr w:type="lastCol">
      <w:rPr>
        <w:b/>
        <w:bCs/>
      </w:rPr>
    </w:tblStylePr>
    <w:tblStylePr w:type="band1Vert">
      <w:tblPr/>
      <w:tcPr>
        <w:tcBorders>
          <w:top w:val="single" w:sz="8" w:space="0" w:color="408ABB" w:themeColor="accent1"/>
          <w:left w:val="single" w:sz="8" w:space="0" w:color="408ABB" w:themeColor="accent1"/>
          <w:bottom w:val="single" w:sz="8" w:space="0" w:color="408ABB" w:themeColor="accent1"/>
          <w:right w:val="single" w:sz="8" w:space="0" w:color="408ABB" w:themeColor="accent1"/>
        </w:tcBorders>
      </w:tcPr>
    </w:tblStylePr>
    <w:tblStylePr w:type="band1Horz">
      <w:tblPr/>
      <w:tcPr>
        <w:tcBorders>
          <w:top w:val="single" w:sz="8" w:space="0" w:color="408ABB" w:themeColor="accent1"/>
          <w:left w:val="single" w:sz="8" w:space="0" w:color="408ABB" w:themeColor="accent1"/>
          <w:bottom w:val="single" w:sz="8" w:space="0" w:color="408ABB" w:themeColor="accent1"/>
          <w:right w:val="single" w:sz="8" w:space="0" w:color="408ABB" w:themeColor="accent1"/>
        </w:tcBorders>
      </w:tcPr>
    </w:tblStylePr>
  </w:style>
  <w:style w:type="paragraph" w:styleId="TOC1">
    <w:name w:val="toc 1"/>
    <w:basedOn w:val="Normal"/>
    <w:next w:val="Normal"/>
    <w:uiPriority w:val="39"/>
    <w:rsid w:val="0065503B"/>
    <w:pPr>
      <w:keepNext/>
      <w:keepLines/>
      <w:pBdr>
        <w:bottom w:val="single" w:sz="2" w:space="1" w:color="000016"/>
        <w:between w:val="single" w:sz="2" w:space="1" w:color="000000" w:themeColor="text1"/>
      </w:pBdr>
      <w:tabs>
        <w:tab w:val="right" w:pos="10206"/>
      </w:tabs>
      <w:spacing w:before="120" w:after="0" w:line="280" w:lineRule="atLeast"/>
      <w:ind w:right="57"/>
    </w:pPr>
    <w:rPr>
      <w:rFonts w:asciiTheme="majorHAnsi" w:hAnsiTheme="majorHAnsi"/>
      <w:bCs/>
      <w:noProof/>
      <w:lang w:eastAsia="en-US"/>
    </w:rPr>
  </w:style>
  <w:style w:type="paragraph" w:styleId="TOC2">
    <w:name w:val="toc 2"/>
    <w:basedOn w:val="Normal"/>
    <w:next w:val="Normal"/>
    <w:uiPriority w:val="39"/>
    <w:rsid w:val="0065503B"/>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rFonts w:asciiTheme="majorHAnsi" w:hAnsiTheme="majorHAnsi"/>
      <w:bCs/>
      <w:noProof/>
      <w:color w:val="0063A5" w:themeColor="text2"/>
    </w:rPr>
  </w:style>
  <w:style w:type="paragraph" w:styleId="TOC3">
    <w:name w:val="toc 3"/>
    <w:basedOn w:val="TOC2"/>
    <w:next w:val="Normal"/>
    <w:uiPriority w:val="39"/>
    <w:rsid w:val="0065503B"/>
    <w:pPr>
      <w:spacing w:before="0" w:line="280" w:lineRule="atLeast"/>
    </w:pPr>
    <w:rPr>
      <w:b/>
      <w:bCs w:val="0"/>
      <w:color w:val="000000" w:themeColor="text1"/>
    </w:rPr>
  </w:style>
  <w:style w:type="paragraph" w:styleId="Index1">
    <w:name w:val="index 1"/>
    <w:basedOn w:val="Normal"/>
    <w:next w:val="Normal"/>
    <w:uiPriority w:val="1"/>
    <w:semiHidden/>
    <w:rsid w:val="0065503B"/>
    <w:pPr>
      <w:spacing w:after="60" w:line="240" w:lineRule="auto"/>
    </w:pPr>
    <w:rPr>
      <w:sz w:val="16"/>
    </w:rPr>
  </w:style>
  <w:style w:type="paragraph" w:styleId="Index2">
    <w:name w:val="index 2"/>
    <w:basedOn w:val="Normal"/>
    <w:next w:val="Normal"/>
    <w:uiPriority w:val="1"/>
    <w:semiHidden/>
    <w:rsid w:val="0065503B"/>
    <w:pPr>
      <w:spacing w:after="0" w:line="240" w:lineRule="auto"/>
      <w:ind w:left="216"/>
    </w:pPr>
    <w:rPr>
      <w:sz w:val="16"/>
      <w:szCs w:val="16"/>
    </w:rPr>
  </w:style>
  <w:style w:type="character" w:styleId="Hyperlink">
    <w:name w:val="Hyperlink"/>
    <w:basedOn w:val="DefaultParagraphFont"/>
    <w:uiPriority w:val="99"/>
    <w:rsid w:val="0065503B"/>
    <w:rPr>
      <w:color w:val="004C97"/>
      <w:u w:val="single"/>
    </w:rPr>
  </w:style>
  <w:style w:type="character" w:customStyle="1" w:styleId="Heading1Char">
    <w:name w:val="Heading 1 Char"/>
    <w:basedOn w:val="DefaultParagraphFont"/>
    <w:link w:val="Heading1"/>
    <w:rsid w:val="0065503B"/>
    <w:rPr>
      <w:rFonts w:asciiTheme="majorHAnsi" w:eastAsiaTheme="majorEastAsia" w:hAnsiTheme="majorHAnsi" w:cstheme="majorBidi"/>
      <w:color w:val="0063A5" w:themeColor="text2"/>
      <w:sz w:val="44"/>
      <w:szCs w:val="44"/>
    </w:rPr>
  </w:style>
  <w:style w:type="character" w:customStyle="1" w:styleId="Heading2Char">
    <w:name w:val="Heading 2 Char"/>
    <w:basedOn w:val="DefaultParagraphFont"/>
    <w:link w:val="Heading2"/>
    <w:rsid w:val="0065503B"/>
    <w:rPr>
      <w:rFonts w:asciiTheme="majorHAnsi" w:eastAsiaTheme="majorEastAsia" w:hAnsiTheme="majorHAnsi" w:cstheme="majorBidi"/>
      <w:sz w:val="24"/>
      <w:szCs w:val="24"/>
    </w:rPr>
  </w:style>
  <w:style w:type="paragraph" w:customStyle="1" w:styleId="SCVbullet1">
    <w:name w:val="SCV bullet 1"/>
    <w:basedOn w:val="SCVbody"/>
    <w:uiPriority w:val="9"/>
    <w:qFormat/>
    <w:rsid w:val="00EA5B68"/>
    <w:pPr>
      <w:numPr>
        <w:numId w:val="8"/>
      </w:numPr>
      <w:spacing w:before="60" w:after="60"/>
    </w:pPr>
  </w:style>
  <w:style w:type="paragraph" w:customStyle="1" w:styleId="SCVbullet2">
    <w:name w:val="SCV bullet 2"/>
    <w:basedOn w:val="SCVbullet1"/>
    <w:uiPriority w:val="9"/>
    <w:qFormat/>
    <w:rsid w:val="00EA5B68"/>
    <w:pPr>
      <w:numPr>
        <w:ilvl w:val="1"/>
      </w:numPr>
    </w:pPr>
  </w:style>
  <w:style w:type="paragraph" w:styleId="Quote">
    <w:name w:val="Quote"/>
    <w:basedOn w:val="Normal"/>
    <w:next w:val="Normal"/>
    <w:link w:val="QuoteChar"/>
    <w:uiPriority w:val="1"/>
    <w:semiHidden/>
    <w:qFormat/>
    <w:rsid w:val="0065503B"/>
    <w:pPr>
      <w:ind w:left="567" w:right="567"/>
      <w:jc w:val="center"/>
    </w:pPr>
    <w:rPr>
      <w:i/>
      <w:iCs/>
      <w:color w:val="000000" w:themeColor="text1"/>
    </w:rPr>
  </w:style>
  <w:style w:type="paragraph" w:customStyle="1" w:styleId="SCVbody">
    <w:name w:val="SCV body"/>
    <w:basedOn w:val="Normal"/>
    <w:link w:val="SCVbodyChar"/>
    <w:qFormat/>
    <w:rsid w:val="0065503B"/>
    <w:pPr>
      <w:spacing w:line="280" w:lineRule="atLeast"/>
    </w:pPr>
    <w:rPr>
      <w:sz w:val="19"/>
      <w:szCs w:val="19"/>
    </w:rPr>
  </w:style>
  <w:style w:type="paragraph" w:customStyle="1" w:styleId="SCVfigurecaption">
    <w:name w:val="SCV figure caption"/>
    <w:basedOn w:val="SCVtablecaption"/>
    <w:uiPriority w:val="14"/>
    <w:qFormat/>
    <w:rsid w:val="0065503B"/>
    <w:pPr>
      <w:spacing w:before="300"/>
    </w:pPr>
  </w:style>
  <w:style w:type="paragraph" w:customStyle="1" w:styleId="SCVbodyafterheading">
    <w:name w:val="SCV body after heading"/>
    <w:basedOn w:val="SCVbody"/>
    <w:qFormat/>
    <w:rsid w:val="0065503B"/>
    <w:pPr>
      <w:spacing w:before="0"/>
    </w:pPr>
  </w:style>
  <w:style w:type="character" w:customStyle="1" w:styleId="Heading3Char">
    <w:name w:val="Heading 3 Char"/>
    <w:basedOn w:val="DefaultParagraphFont"/>
    <w:link w:val="Heading3"/>
    <w:rsid w:val="0065503B"/>
    <w:rPr>
      <w:rFonts w:asciiTheme="majorHAnsi" w:eastAsiaTheme="majorEastAsia" w:hAnsiTheme="majorHAnsi" w:cstheme="majorBidi"/>
      <w:color w:val="0063A5" w:themeColor="text2"/>
      <w:sz w:val="23"/>
      <w:szCs w:val="23"/>
    </w:rPr>
  </w:style>
  <w:style w:type="numbering" w:customStyle="1" w:styleId="ZZBullets">
    <w:name w:val="ZZ Bullets"/>
    <w:basedOn w:val="NoList"/>
    <w:uiPriority w:val="99"/>
    <w:rsid w:val="00EA5B68"/>
    <w:pPr>
      <w:numPr>
        <w:numId w:val="1"/>
      </w:numPr>
    </w:pPr>
  </w:style>
  <w:style w:type="character" w:customStyle="1" w:styleId="Heading4Char">
    <w:name w:val="Heading 4 Char"/>
    <w:basedOn w:val="DefaultParagraphFont"/>
    <w:link w:val="Heading4"/>
    <w:rsid w:val="0065503B"/>
    <w:rPr>
      <w:rFonts w:asciiTheme="majorHAnsi" w:eastAsiaTheme="majorEastAsia" w:hAnsiTheme="majorHAnsi" w:cstheme="majorBidi"/>
      <w:iCs/>
      <w:color w:val="000000" w:themeColor="text1"/>
    </w:rPr>
  </w:style>
  <w:style w:type="paragraph" w:customStyle="1" w:styleId="SCVreporttitle">
    <w:name w:val="SCV report title"/>
    <w:uiPriority w:val="29"/>
    <w:rsid w:val="0065503B"/>
    <w:pPr>
      <w:keepLines/>
      <w:pBdr>
        <w:top w:val="single" w:sz="24" w:space="24" w:color="CCCCD0"/>
      </w:pBdr>
      <w:suppressAutoHyphens/>
      <w:spacing w:before="480" w:line="216" w:lineRule="auto"/>
    </w:pPr>
    <w:rPr>
      <w:rFonts w:asciiTheme="majorHAnsi" w:eastAsia="Times New Roman" w:hAnsiTheme="majorHAnsi" w:cstheme="majorHAnsi"/>
      <w:bCs/>
      <w:color w:val="FFFFFF" w:themeColor="background1"/>
      <w:spacing w:val="-2"/>
      <w:sz w:val="72"/>
      <w:szCs w:val="72"/>
    </w:rPr>
  </w:style>
  <w:style w:type="paragraph" w:customStyle="1" w:styleId="SCVtablefigurenote">
    <w:name w:val="SCV table/figure note"/>
    <w:basedOn w:val="Normal"/>
    <w:uiPriority w:val="29"/>
    <w:rsid w:val="0065503B"/>
    <w:pPr>
      <w:spacing w:before="80" w:after="80" w:line="264" w:lineRule="auto"/>
    </w:pPr>
    <w:rPr>
      <w:sz w:val="17"/>
      <w:szCs w:val="17"/>
    </w:rPr>
  </w:style>
  <w:style w:type="paragraph" w:customStyle="1" w:styleId="Spacer">
    <w:name w:val="Spacer"/>
    <w:basedOn w:val="Normal"/>
    <w:uiPriority w:val="1"/>
    <w:semiHidden/>
    <w:qFormat/>
    <w:rsid w:val="0065503B"/>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65503B"/>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65503B"/>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65503B"/>
    <w:pPr>
      <w:spacing w:after="100"/>
      <w:ind w:left="600"/>
    </w:pPr>
  </w:style>
  <w:style w:type="paragraph" w:styleId="Title">
    <w:name w:val="Title"/>
    <w:next w:val="Subtitle"/>
    <w:link w:val="TitleChar"/>
    <w:uiPriority w:val="99"/>
    <w:semiHidden/>
    <w:rsid w:val="0065503B"/>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63A5" w:themeColor="text2"/>
      <w:spacing w:val="-2"/>
      <w:sz w:val="76"/>
      <w:szCs w:val="22"/>
    </w:rPr>
  </w:style>
  <w:style w:type="character" w:customStyle="1" w:styleId="TitleChar">
    <w:name w:val="Title Char"/>
    <w:basedOn w:val="DefaultParagraphFont"/>
    <w:link w:val="Title"/>
    <w:uiPriority w:val="99"/>
    <w:semiHidden/>
    <w:rsid w:val="0065503B"/>
    <w:rPr>
      <w:rFonts w:asciiTheme="majorHAnsi" w:eastAsia="Times New Roman" w:hAnsiTheme="majorHAnsi" w:cstheme="majorHAnsi"/>
      <w:b/>
      <w:color w:val="0063A5" w:themeColor="text2"/>
      <w:spacing w:val="-2"/>
      <w:sz w:val="76"/>
      <w:szCs w:val="22"/>
    </w:rPr>
  </w:style>
  <w:style w:type="paragraph" w:styleId="BalloonText">
    <w:name w:val="Balloon Text"/>
    <w:basedOn w:val="Normal"/>
    <w:link w:val="BalloonTextChar"/>
    <w:uiPriority w:val="1"/>
    <w:semiHidden/>
    <w:rsid w:val="00655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65503B"/>
    <w:rPr>
      <w:rFonts w:ascii="Tahoma" w:hAnsi="Tahoma" w:cs="Tahoma"/>
      <w:sz w:val="16"/>
      <w:szCs w:val="16"/>
    </w:rPr>
  </w:style>
  <w:style w:type="character" w:customStyle="1" w:styleId="QuoteChar">
    <w:name w:val="Quote Char"/>
    <w:basedOn w:val="DefaultParagraphFont"/>
    <w:link w:val="Quote"/>
    <w:uiPriority w:val="1"/>
    <w:semiHidden/>
    <w:rsid w:val="0065503B"/>
    <w:rPr>
      <w:i/>
      <w:iCs/>
      <w:color w:val="000000" w:themeColor="text1"/>
    </w:rPr>
  </w:style>
  <w:style w:type="paragraph" w:styleId="IndexHeading">
    <w:name w:val="index heading"/>
    <w:basedOn w:val="Normal"/>
    <w:next w:val="Index1"/>
    <w:uiPriority w:val="1"/>
    <w:semiHidden/>
    <w:rsid w:val="0065503B"/>
    <w:rPr>
      <w:rFonts w:asciiTheme="majorHAnsi" w:eastAsiaTheme="majorEastAsia" w:hAnsiTheme="majorHAnsi" w:cstheme="majorBidi"/>
      <w:b/>
      <w:bCs/>
    </w:rPr>
  </w:style>
  <w:style w:type="paragraph" w:styleId="Header">
    <w:name w:val="header"/>
    <w:basedOn w:val="Normal"/>
    <w:link w:val="HeaderChar"/>
    <w:uiPriority w:val="99"/>
    <w:rsid w:val="0065503B"/>
    <w:pPr>
      <w:tabs>
        <w:tab w:val="center" w:pos="4513"/>
        <w:tab w:val="right" w:pos="9026"/>
      </w:tabs>
      <w:spacing w:before="0" w:line="240" w:lineRule="auto"/>
    </w:pPr>
  </w:style>
  <w:style w:type="character" w:customStyle="1" w:styleId="HeaderChar">
    <w:name w:val="Header Char"/>
    <w:basedOn w:val="DefaultParagraphFont"/>
    <w:link w:val="Header"/>
    <w:uiPriority w:val="99"/>
    <w:rsid w:val="0065503B"/>
  </w:style>
  <w:style w:type="paragraph" w:styleId="Footer">
    <w:name w:val="footer"/>
    <w:basedOn w:val="Normal"/>
    <w:link w:val="FooterChar"/>
    <w:uiPriority w:val="99"/>
    <w:rsid w:val="0065503B"/>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65503B"/>
    <w:rPr>
      <w:noProof/>
      <w:sz w:val="13"/>
      <w:szCs w:val="18"/>
    </w:rPr>
  </w:style>
  <w:style w:type="character" w:styleId="PageNumber">
    <w:name w:val="page number"/>
    <w:uiPriority w:val="1"/>
    <w:semiHidden/>
    <w:rsid w:val="0065503B"/>
    <w:rPr>
      <w:rFonts w:asciiTheme="minorHAnsi" w:hAnsiTheme="minorHAnsi"/>
      <w:b w:val="0"/>
      <w:color w:val="000000" w:themeColor="text1"/>
    </w:rPr>
  </w:style>
  <w:style w:type="paragraph" w:styleId="TOCHeading">
    <w:name w:val="TOC Heading"/>
    <w:basedOn w:val="Heading1"/>
    <w:next w:val="Normal"/>
    <w:uiPriority w:val="99"/>
    <w:semiHidden/>
    <w:rsid w:val="0065503B"/>
    <w:pPr>
      <w:outlineLvl w:val="9"/>
    </w:pPr>
    <w:rPr>
      <w:spacing w:val="2"/>
    </w:rPr>
  </w:style>
  <w:style w:type="paragraph" w:customStyle="1" w:styleId="NormalTight">
    <w:name w:val="Normal Tight"/>
    <w:uiPriority w:val="1"/>
    <w:semiHidden/>
    <w:rsid w:val="0065503B"/>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65503B"/>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65503B"/>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65503B"/>
    <w:pPr>
      <w:spacing w:before="5800"/>
      <w:ind w:right="1382"/>
    </w:pPr>
  </w:style>
  <w:style w:type="table" w:styleId="ColorfulGrid">
    <w:name w:val="Colorful Grid"/>
    <w:basedOn w:val="TableNormal"/>
    <w:uiPriority w:val="73"/>
    <w:semiHidden/>
    <w:rsid w:val="0065503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65503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8E7F1" w:themeFill="accent1" w:themeFillTint="33"/>
    </w:tcPr>
    <w:tblStylePr w:type="firstRow">
      <w:rPr>
        <w:b/>
        <w:bCs/>
      </w:rPr>
      <w:tblPr/>
      <w:tcPr>
        <w:shd w:val="clear" w:color="auto" w:fill="B1D0E4" w:themeFill="accent1" w:themeFillTint="66"/>
      </w:tcPr>
    </w:tblStylePr>
    <w:tblStylePr w:type="lastRow">
      <w:rPr>
        <w:b/>
        <w:bCs/>
        <w:color w:val="000000" w:themeColor="text1"/>
      </w:rPr>
      <w:tblPr/>
      <w:tcPr>
        <w:shd w:val="clear" w:color="auto" w:fill="B1D0E4" w:themeFill="accent1" w:themeFillTint="66"/>
      </w:tcPr>
    </w:tblStylePr>
    <w:tblStylePr w:type="firstCol">
      <w:rPr>
        <w:color w:val="FFFFFF" w:themeColor="background1"/>
      </w:rPr>
      <w:tblPr/>
      <w:tcPr>
        <w:shd w:val="clear" w:color="auto" w:fill="30678C" w:themeFill="accent1" w:themeFillShade="BF"/>
      </w:tcPr>
    </w:tblStylePr>
    <w:tblStylePr w:type="lastCol">
      <w:rPr>
        <w:color w:val="FFFFFF" w:themeColor="background1"/>
      </w:rPr>
      <w:tblPr/>
      <w:tcPr>
        <w:shd w:val="clear" w:color="auto" w:fill="30678C" w:themeFill="accent1" w:themeFillShade="BF"/>
      </w:tcPr>
    </w:tblStylePr>
    <w:tblStylePr w:type="band1Vert">
      <w:tblPr/>
      <w:tcPr>
        <w:shd w:val="clear" w:color="auto" w:fill="9EC4DE" w:themeFill="accent1" w:themeFillTint="7F"/>
      </w:tcPr>
    </w:tblStylePr>
    <w:tblStylePr w:type="band1Horz">
      <w:tblPr/>
      <w:tcPr>
        <w:shd w:val="clear" w:color="auto" w:fill="9EC4DE" w:themeFill="accent1" w:themeFillTint="7F"/>
      </w:tcPr>
    </w:tblStylePr>
  </w:style>
  <w:style w:type="paragraph" w:customStyle="1" w:styleId="SCVreportsubtitle">
    <w:name w:val="SCV report subtitle"/>
    <w:uiPriority w:val="29"/>
    <w:rsid w:val="0065503B"/>
    <w:pPr>
      <w:keepLines/>
      <w:spacing w:before="0" w:line="240" w:lineRule="auto"/>
    </w:pPr>
    <w:rPr>
      <w:rFonts w:eastAsia="Times New Roman" w:cstheme="majorHAnsi"/>
      <w:color w:val="FFFFFF" w:themeColor="background1"/>
      <w:sz w:val="48"/>
      <w:szCs w:val="48"/>
    </w:rPr>
  </w:style>
  <w:style w:type="paragraph" w:customStyle="1" w:styleId="SCVfooterempty">
    <w:name w:val="SCV footer empty"/>
    <w:basedOn w:val="SCVfooter"/>
    <w:uiPriority w:val="98"/>
    <w:rsid w:val="0065503B"/>
    <w:pPr>
      <w:pBdr>
        <w:top w:val="none" w:sz="0" w:space="0" w:color="auto"/>
      </w:pBdr>
    </w:pPr>
    <w:rPr>
      <w:noProof w:val="0"/>
    </w:rPr>
  </w:style>
  <w:style w:type="paragraph" w:customStyle="1" w:styleId="SCVheaderempty">
    <w:name w:val="SCV header empty"/>
    <w:basedOn w:val="SCVfooterempty"/>
    <w:uiPriority w:val="1"/>
    <w:rsid w:val="0065503B"/>
  </w:style>
  <w:style w:type="paragraph" w:styleId="ListParagraph">
    <w:name w:val="List Paragraph"/>
    <w:basedOn w:val="Normal"/>
    <w:uiPriority w:val="34"/>
    <w:semiHidden/>
    <w:qFormat/>
    <w:rsid w:val="0065503B"/>
    <w:pPr>
      <w:ind w:left="720"/>
      <w:contextualSpacing/>
    </w:pPr>
  </w:style>
  <w:style w:type="paragraph" w:styleId="FootnoteText">
    <w:name w:val="footnote text"/>
    <w:basedOn w:val="Normal"/>
    <w:link w:val="FootnoteTextChar"/>
    <w:uiPriority w:val="8"/>
    <w:rsid w:val="0065503B"/>
    <w:pPr>
      <w:spacing w:before="0" w:after="60" w:line="288" w:lineRule="auto"/>
    </w:pPr>
    <w:rPr>
      <w:sz w:val="17"/>
      <w:szCs w:val="17"/>
    </w:rPr>
  </w:style>
  <w:style w:type="character" w:customStyle="1" w:styleId="FootnoteTextChar">
    <w:name w:val="Footnote Text Char"/>
    <w:basedOn w:val="DefaultParagraphFont"/>
    <w:link w:val="FootnoteText"/>
    <w:uiPriority w:val="8"/>
    <w:rsid w:val="0065503B"/>
    <w:rPr>
      <w:sz w:val="17"/>
      <w:szCs w:val="17"/>
    </w:rPr>
  </w:style>
  <w:style w:type="character" w:styleId="FootnoteReference">
    <w:name w:val="footnote reference"/>
    <w:basedOn w:val="DefaultParagraphFont"/>
    <w:uiPriority w:val="99"/>
    <w:rsid w:val="0065503B"/>
    <w:rPr>
      <w:vertAlign w:val="superscript"/>
    </w:rPr>
  </w:style>
  <w:style w:type="table" w:styleId="ColorfulGrid-Accent2">
    <w:name w:val="Colorful Grid Accent 2"/>
    <w:basedOn w:val="TableNormal"/>
    <w:uiPriority w:val="73"/>
    <w:semiHidden/>
    <w:rsid w:val="0065503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FF6" w:themeFill="accent2" w:themeFillTint="33"/>
    </w:tcPr>
    <w:tblStylePr w:type="firstRow">
      <w:rPr>
        <w:b/>
        <w:bCs/>
      </w:rPr>
      <w:tblPr/>
      <w:tcPr>
        <w:shd w:val="clear" w:color="auto" w:fill="CCDFED" w:themeFill="accent2" w:themeFillTint="66"/>
      </w:tcPr>
    </w:tblStylePr>
    <w:tblStylePr w:type="lastRow">
      <w:rPr>
        <w:b/>
        <w:bCs/>
        <w:color w:val="000000" w:themeColor="text1"/>
      </w:rPr>
      <w:tblPr/>
      <w:tcPr>
        <w:shd w:val="clear" w:color="auto" w:fill="CCDFED" w:themeFill="accent2" w:themeFillTint="66"/>
      </w:tcPr>
    </w:tblStylePr>
    <w:tblStylePr w:type="firstCol">
      <w:rPr>
        <w:color w:val="FFFFFF" w:themeColor="background1"/>
      </w:rPr>
      <w:tblPr/>
      <w:tcPr>
        <w:shd w:val="clear" w:color="auto" w:fill="428ABA" w:themeFill="accent2" w:themeFillShade="BF"/>
      </w:tcPr>
    </w:tblStylePr>
    <w:tblStylePr w:type="lastCol">
      <w:rPr>
        <w:color w:val="FFFFFF" w:themeColor="background1"/>
      </w:rPr>
      <w:tblPr/>
      <w:tcPr>
        <w:shd w:val="clear" w:color="auto" w:fill="428ABA" w:themeFill="accent2" w:themeFillShade="BF"/>
      </w:tcPr>
    </w:tblStylePr>
    <w:tblStylePr w:type="band1Vert">
      <w:tblPr/>
      <w:tcPr>
        <w:shd w:val="clear" w:color="auto" w:fill="BFD8E8" w:themeFill="accent2" w:themeFillTint="7F"/>
      </w:tcPr>
    </w:tblStylePr>
    <w:tblStylePr w:type="band1Horz">
      <w:tblPr/>
      <w:tcPr>
        <w:shd w:val="clear" w:color="auto" w:fill="BFD8E8" w:themeFill="accent2" w:themeFillTint="7F"/>
      </w:tcPr>
    </w:tblStylePr>
  </w:style>
  <w:style w:type="table" w:styleId="ColorfulGrid-Accent3">
    <w:name w:val="Colorful Grid Accent 3"/>
    <w:basedOn w:val="TableNormal"/>
    <w:uiPriority w:val="73"/>
    <w:semiHidden/>
    <w:rsid w:val="0065503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7FA" w:themeFill="accent3" w:themeFillTint="33"/>
    </w:tcPr>
    <w:tblStylePr w:type="firstRow">
      <w:rPr>
        <w:b/>
        <w:bCs/>
      </w:rPr>
      <w:tblPr/>
      <w:tcPr>
        <w:shd w:val="clear" w:color="auto" w:fill="E5EFF5" w:themeFill="accent3" w:themeFillTint="66"/>
      </w:tcPr>
    </w:tblStylePr>
    <w:tblStylePr w:type="lastRow">
      <w:rPr>
        <w:b/>
        <w:bCs/>
        <w:color w:val="000000" w:themeColor="text1"/>
      </w:rPr>
      <w:tblPr/>
      <w:tcPr>
        <w:shd w:val="clear" w:color="auto" w:fill="E5EFF5" w:themeFill="accent3" w:themeFillTint="66"/>
      </w:tcPr>
    </w:tblStylePr>
    <w:tblStylePr w:type="firstCol">
      <w:rPr>
        <w:color w:val="FFFFFF" w:themeColor="background1"/>
      </w:rPr>
      <w:tblPr/>
      <w:tcPr>
        <w:shd w:val="clear" w:color="auto" w:fill="70A8CC" w:themeFill="accent3" w:themeFillShade="BF"/>
      </w:tcPr>
    </w:tblStylePr>
    <w:tblStylePr w:type="lastCol">
      <w:rPr>
        <w:color w:val="FFFFFF" w:themeColor="background1"/>
      </w:rPr>
      <w:tblPr/>
      <w:tcPr>
        <w:shd w:val="clear" w:color="auto" w:fill="70A8CC" w:themeFill="accent3" w:themeFillShade="BF"/>
      </w:tcPr>
    </w:tblStylePr>
    <w:tblStylePr w:type="band1Vert">
      <w:tblPr/>
      <w:tcPr>
        <w:shd w:val="clear" w:color="auto" w:fill="DFEBF3" w:themeFill="accent3" w:themeFillTint="7F"/>
      </w:tcPr>
    </w:tblStylePr>
    <w:tblStylePr w:type="band1Horz">
      <w:tblPr/>
      <w:tcPr>
        <w:shd w:val="clear" w:color="auto" w:fill="DFEBF3" w:themeFill="accent3" w:themeFillTint="7F"/>
      </w:tcPr>
    </w:tblStylePr>
  </w:style>
  <w:style w:type="paragraph" w:styleId="Caption">
    <w:name w:val="caption"/>
    <w:basedOn w:val="Normal"/>
    <w:next w:val="Normal"/>
    <w:uiPriority w:val="1"/>
    <w:semiHidden/>
    <w:rsid w:val="0065503B"/>
    <w:pPr>
      <w:spacing w:before="280" w:after="210" w:line="260" w:lineRule="atLeast"/>
    </w:pPr>
    <w:rPr>
      <w:b/>
      <w:bCs/>
      <w:color w:val="0063A5" w:themeColor="text2"/>
      <w:szCs w:val="18"/>
    </w:rPr>
  </w:style>
  <w:style w:type="paragraph" w:customStyle="1" w:styleId="SCVtablecaption">
    <w:name w:val="SCV table caption"/>
    <w:next w:val="SCVbody"/>
    <w:uiPriority w:val="20"/>
    <w:qFormat/>
    <w:rsid w:val="0065503B"/>
    <w:pPr>
      <w:keepNext/>
      <w:tabs>
        <w:tab w:val="left" w:pos="1080"/>
      </w:tabs>
      <w:spacing w:before="280" w:after="120" w:line="264" w:lineRule="auto"/>
    </w:pPr>
    <w:rPr>
      <w:rFonts w:asciiTheme="majorHAnsi" w:hAnsiTheme="majorHAnsi"/>
      <w:color w:val="0063A5" w:themeColor="text2"/>
      <w:spacing w:val="2"/>
      <w:szCs w:val="18"/>
    </w:rPr>
  </w:style>
  <w:style w:type="character" w:styleId="PlaceholderText">
    <w:name w:val="Placeholder Text"/>
    <w:basedOn w:val="DefaultParagraphFont"/>
    <w:uiPriority w:val="1"/>
    <w:semiHidden/>
    <w:rsid w:val="0065503B"/>
    <w:rPr>
      <w:color w:val="808080"/>
    </w:rPr>
  </w:style>
  <w:style w:type="paragraph" w:customStyle="1" w:styleId="SCVfooterodd">
    <w:name w:val="SCV footer odd"/>
    <w:basedOn w:val="SCVfootereven"/>
    <w:uiPriority w:val="99"/>
    <w:rsid w:val="0065503B"/>
    <w:pPr>
      <w:jc w:val="right"/>
    </w:pPr>
  </w:style>
  <w:style w:type="paragraph" w:customStyle="1" w:styleId="SCVfootereven">
    <w:name w:val="SCV footer even"/>
    <w:basedOn w:val="Footer"/>
    <w:uiPriority w:val="99"/>
    <w:rsid w:val="0065503B"/>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F16C4F"/>
    <w:pPr>
      <w:spacing w:before="400" w:after="240" w:line="280" w:lineRule="atLeast"/>
    </w:pPr>
    <w:rPr>
      <w:rFonts w:ascii="VIC Medium" w:hAnsi="VIC Medium"/>
      <w:bCs/>
      <w:color w:val="0063A5" w:themeColor="text2"/>
    </w:rPr>
  </w:style>
  <w:style w:type="paragraph" w:styleId="NoSpacing">
    <w:name w:val="No Spacing"/>
    <w:uiPriority w:val="1"/>
    <w:qFormat/>
    <w:rsid w:val="0065503B"/>
    <w:pPr>
      <w:spacing w:before="0" w:after="0" w:line="240" w:lineRule="auto"/>
    </w:pPr>
  </w:style>
  <w:style w:type="table" w:styleId="ColorfulGrid-Accent4">
    <w:name w:val="Colorful Grid Accent 4"/>
    <w:basedOn w:val="TableNormal"/>
    <w:uiPriority w:val="73"/>
    <w:semiHidden/>
    <w:rsid w:val="0065503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65503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65503B"/>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65503B"/>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E92C0" w:themeFill="accent2" w:themeFillShade="CC"/>
      </w:tcPr>
    </w:tblStylePr>
    <w:tblStylePr w:type="lastRow">
      <w:rPr>
        <w:b/>
        <w:bCs/>
        <w:color w:val="4E92C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65503B"/>
    <w:pPr>
      <w:spacing w:before="0" w:after="0" w:line="240" w:lineRule="auto"/>
    </w:pPr>
    <w:rPr>
      <w:color w:val="000000" w:themeColor="text1"/>
    </w:rPr>
    <w:tblPr>
      <w:tblStyleRowBandSize w:val="1"/>
      <w:tblStyleColBandSize w:val="1"/>
    </w:tblPr>
    <w:tcPr>
      <w:shd w:val="clear" w:color="auto" w:fill="EBF3F8" w:themeFill="accent1" w:themeFillTint="19"/>
    </w:tcPr>
    <w:tblStylePr w:type="firstRow">
      <w:rPr>
        <w:b/>
        <w:bCs/>
        <w:color w:val="FFFFFF" w:themeColor="background1"/>
      </w:rPr>
      <w:tblPr/>
      <w:tcPr>
        <w:tcBorders>
          <w:bottom w:val="single" w:sz="12" w:space="0" w:color="FFFFFF" w:themeColor="background1"/>
        </w:tcBorders>
        <w:shd w:val="clear" w:color="auto" w:fill="4E92C0" w:themeFill="accent2" w:themeFillShade="CC"/>
      </w:tcPr>
    </w:tblStylePr>
    <w:tblStylePr w:type="lastRow">
      <w:rPr>
        <w:b/>
        <w:bCs/>
        <w:color w:val="4E92C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2EE" w:themeFill="accent1" w:themeFillTint="3F"/>
      </w:tcPr>
    </w:tblStylePr>
    <w:tblStylePr w:type="band1Horz">
      <w:tblPr/>
      <w:tcPr>
        <w:shd w:val="clear" w:color="auto" w:fill="D8E7F1" w:themeFill="accent1" w:themeFillTint="33"/>
      </w:tcPr>
    </w:tblStylePr>
  </w:style>
  <w:style w:type="table" w:styleId="ColorfulList-Accent2">
    <w:name w:val="Colorful List Accent 2"/>
    <w:basedOn w:val="TableNormal"/>
    <w:uiPriority w:val="72"/>
    <w:semiHidden/>
    <w:rsid w:val="0065503B"/>
    <w:pPr>
      <w:spacing w:before="0" w:after="0" w:line="240" w:lineRule="auto"/>
    </w:pPr>
    <w:rPr>
      <w:color w:val="000000" w:themeColor="text1"/>
    </w:rPr>
    <w:tblPr>
      <w:tblStyleRowBandSize w:val="1"/>
      <w:tblStyleColBandSize w:val="1"/>
    </w:tblPr>
    <w:tcPr>
      <w:shd w:val="clear" w:color="auto" w:fill="F2F7FA" w:themeFill="accent2" w:themeFillTint="19"/>
    </w:tcPr>
    <w:tblStylePr w:type="firstRow">
      <w:rPr>
        <w:b/>
        <w:bCs/>
        <w:color w:val="FFFFFF" w:themeColor="background1"/>
      </w:rPr>
      <w:tblPr/>
      <w:tcPr>
        <w:tcBorders>
          <w:bottom w:val="single" w:sz="12" w:space="0" w:color="FFFFFF" w:themeColor="background1"/>
        </w:tcBorders>
        <w:shd w:val="clear" w:color="auto" w:fill="4E92C0" w:themeFill="accent2" w:themeFillShade="CC"/>
      </w:tcPr>
    </w:tblStylePr>
    <w:tblStylePr w:type="lastRow">
      <w:rPr>
        <w:b/>
        <w:bCs/>
        <w:color w:val="4E92C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BF3" w:themeFill="accent2" w:themeFillTint="3F"/>
      </w:tcPr>
    </w:tblStylePr>
    <w:tblStylePr w:type="band1Horz">
      <w:tblPr/>
      <w:tcPr>
        <w:shd w:val="clear" w:color="auto" w:fill="E5EFF6" w:themeFill="accent2" w:themeFillTint="33"/>
      </w:tcPr>
    </w:tblStylePr>
  </w:style>
  <w:style w:type="table" w:styleId="ColorfulList-Accent3">
    <w:name w:val="Colorful List Accent 3"/>
    <w:basedOn w:val="TableNormal"/>
    <w:uiPriority w:val="72"/>
    <w:semiHidden/>
    <w:rsid w:val="0065503B"/>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9" w:themeFill="accent3" w:themeFillTint="3F"/>
      </w:tcPr>
    </w:tblStylePr>
    <w:tblStylePr w:type="band1Horz">
      <w:tblPr/>
      <w:tcPr>
        <w:shd w:val="clear" w:color="auto" w:fill="F2F7FA" w:themeFill="accent3" w:themeFillTint="33"/>
      </w:tcPr>
    </w:tblStylePr>
  </w:style>
  <w:style w:type="table" w:styleId="ColorfulList-Accent4">
    <w:name w:val="Colorful List Accent 4"/>
    <w:basedOn w:val="TableNormal"/>
    <w:uiPriority w:val="72"/>
    <w:semiHidden/>
    <w:rsid w:val="0065503B"/>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0B1D1" w:themeFill="accent3" w:themeFillShade="CC"/>
      </w:tcPr>
    </w:tblStylePr>
    <w:tblStylePr w:type="lastRow">
      <w:rPr>
        <w:b/>
        <w:bCs/>
        <w:color w:val="80B1D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65503B"/>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65503B"/>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65503B"/>
    <w:pPr>
      <w:spacing w:before="0" w:after="0" w:line="240" w:lineRule="auto"/>
    </w:pPr>
    <w:rPr>
      <w:color w:val="000000" w:themeColor="text1"/>
    </w:rPr>
    <w:tblPr>
      <w:tblStyleRowBandSize w:val="1"/>
      <w:tblStyleColBandSize w:val="1"/>
      <w:tblBorders>
        <w:top w:val="single" w:sz="24" w:space="0" w:color="80B1D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1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65503B"/>
    <w:pPr>
      <w:spacing w:before="0" w:after="0" w:line="240" w:lineRule="auto"/>
    </w:pPr>
    <w:rPr>
      <w:color w:val="000000" w:themeColor="text1"/>
    </w:rPr>
    <w:tblPr>
      <w:tblStyleRowBandSize w:val="1"/>
      <w:tblStyleColBandSize w:val="1"/>
      <w:tblBorders>
        <w:top w:val="single" w:sz="24" w:space="0" w:color="80B1D2" w:themeColor="accent2"/>
        <w:left w:val="single" w:sz="4" w:space="0" w:color="408ABB" w:themeColor="accent1"/>
        <w:bottom w:val="single" w:sz="4" w:space="0" w:color="408ABB" w:themeColor="accent1"/>
        <w:right w:val="single" w:sz="4" w:space="0" w:color="408ABB" w:themeColor="accent1"/>
        <w:insideH w:val="single" w:sz="4" w:space="0" w:color="FFFFFF" w:themeColor="background1"/>
        <w:insideV w:val="single" w:sz="4" w:space="0" w:color="FFFFFF" w:themeColor="background1"/>
      </w:tblBorders>
    </w:tblPr>
    <w:tcPr>
      <w:shd w:val="clear" w:color="auto" w:fill="EBF3F8" w:themeFill="accent1" w:themeFillTint="19"/>
    </w:tcPr>
    <w:tblStylePr w:type="firstRow">
      <w:rPr>
        <w:b/>
        <w:bCs/>
      </w:rPr>
      <w:tblPr/>
      <w:tcPr>
        <w:tcBorders>
          <w:top w:val="nil"/>
          <w:left w:val="nil"/>
          <w:bottom w:val="single" w:sz="24" w:space="0" w:color="80B1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26F" w:themeFill="accent1" w:themeFillShade="99"/>
      </w:tcPr>
    </w:tblStylePr>
    <w:tblStylePr w:type="firstCol">
      <w:rPr>
        <w:color w:val="FFFFFF" w:themeColor="background1"/>
      </w:rPr>
      <w:tblPr/>
      <w:tcPr>
        <w:tcBorders>
          <w:top w:val="nil"/>
          <w:left w:val="nil"/>
          <w:bottom w:val="nil"/>
          <w:right w:val="nil"/>
          <w:insideH w:val="single" w:sz="4" w:space="0" w:color="26526F" w:themeColor="accent1" w:themeShade="99"/>
          <w:insideV w:val="nil"/>
        </w:tcBorders>
        <w:shd w:val="clear" w:color="auto" w:fill="2652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26F" w:themeFill="accent1" w:themeFillShade="99"/>
      </w:tcPr>
    </w:tblStylePr>
    <w:tblStylePr w:type="band1Vert">
      <w:tblPr/>
      <w:tcPr>
        <w:shd w:val="clear" w:color="auto" w:fill="B1D0E4" w:themeFill="accent1" w:themeFillTint="66"/>
      </w:tcPr>
    </w:tblStylePr>
    <w:tblStylePr w:type="band1Horz">
      <w:tblPr/>
      <w:tcPr>
        <w:shd w:val="clear" w:color="auto" w:fill="9EC4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65503B"/>
    <w:pPr>
      <w:spacing w:before="0" w:after="0" w:line="240" w:lineRule="auto"/>
    </w:pPr>
    <w:rPr>
      <w:color w:val="000000" w:themeColor="text1"/>
    </w:rPr>
    <w:tblPr>
      <w:tblStyleRowBandSize w:val="1"/>
      <w:tblStyleColBandSize w:val="1"/>
      <w:tblBorders>
        <w:top w:val="single" w:sz="24" w:space="0" w:color="80B1D2" w:themeColor="accent2"/>
        <w:left w:val="single" w:sz="4" w:space="0" w:color="80B1D2" w:themeColor="accent2"/>
        <w:bottom w:val="single" w:sz="4" w:space="0" w:color="80B1D2" w:themeColor="accent2"/>
        <w:right w:val="single" w:sz="4" w:space="0" w:color="80B1D2" w:themeColor="accent2"/>
        <w:insideH w:val="single" w:sz="4" w:space="0" w:color="FFFFFF" w:themeColor="background1"/>
        <w:insideV w:val="single" w:sz="4" w:space="0" w:color="FFFFFF" w:themeColor="background1"/>
      </w:tblBorders>
    </w:tblPr>
    <w:tcPr>
      <w:shd w:val="clear" w:color="auto" w:fill="F2F7FA" w:themeFill="accent2" w:themeFillTint="19"/>
    </w:tcPr>
    <w:tblStylePr w:type="firstRow">
      <w:rPr>
        <w:b/>
        <w:bCs/>
      </w:rPr>
      <w:tblPr/>
      <w:tcPr>
        <w:tcBorders>
          <w:top w:val="nil"/>
          <w:left w:val="nil"/>
          <w:bottom w:val="single" w:sz="24" w:space="0" w:color="80B1D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E95" w:themeFill="accent2" w:themeFillShade="99"/>
      </w:tcPr>
    </w:tblStylePr>
    <w:tblStylePr w:type="firstCol">
      <w:rPr>
        <w:color w:val="FFFFFF" w:themeColor="background1"/>
      </w:rPr>
      <w:tblPr/>
      <w:tcPr>
        <w:tcBorders>
          <w:top w:val="nil"/>
          <w:left w:val="nil"/>
          <w:bottom w:val="nil"/>
          <w:right w:val="nil"/>
          <w:insideH w:val="single" w:sz="4" w:space="0" w:color="356E95" w:themeColor="accent2" w:themeShade="99"/>
          <w:insideV w:val="nil"/>
        </w:tcBorders>
        <w:shd w:val="clear" w:color="auto" w:fill="356E9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56E95" w:themeFill="accent2" w:themeFillShade="99"/>
      </w:tcPr>
    </w:tblStylePr>
    <w:tblStylePr w:type="band1Vert">
      <w:tblPr/>
      <w:tcPr>
        <w:shd w:val="clear" w:color="auto" w:fill="CCDFED" w:themeFill="accent2" w:themeFillTint="66"/>
      </w:tcPr>
    </w:tblStylePr>
    <w:tblStylePr w:type="band1Horz">
      <w:tblPr/>
      <w:tcPr>
        <w:shd w:val="clear" w:color="auto" w:fill="BFD8E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65503B"/>
    <w:pPr>
      <w:spacing w:before="0" w:after="0" w:line="240" w:lineRule="auto"/>
    </w:pPr>
    <w:rPr>
      <w:color w:val="000000" w:themeColor="text1"/>
    </w:rPr>
    <w:tblPr>
      <w:tblStyleRowBandSize w:val="1"/>
      <w:tblStyleColBandSize w:val="1"/>
      <w:tblBorders>
        <w:top w:val="single" w:sz="24" w:space="0" w:color="404050" w:themeColor="accent4"/>
        <w:left w:val="single" w:sz="4" w:space="0" w:color="BFD8E8" w:themeColor="accent3"/>
        <w:bottom w:val="single" w:sz="4" w:space="0" w:color="BFD8E8" w:themeColor="accent3"/>
        <w:right w:val="single" w:sz="4" w:space="0" w:color="BFD8E8"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BBA" w:themeFill="accent3" w:themeFillShade="99"/>
      </w:tcPr>
    </w:tblStylePr>
    <w:tblStylePr w:type="firstCol">
      <w:rPr>
        <w:color w:val="FFFFFF" w:themeColor="background1"/>
      </w:rPr>
      <w:tblPr/>
      <w:tcPr>
        <w:tcBorders>
          <w:top w:val="nil"/>
          <w:left w:val="nil"/>
          <w:bottom w:val="nil"/>
          <w:right w:val="nil"/>
          <w:insideH w:val="single" w:sz="4" w:space="0" w:color="438BBA" w:themeColor="accent3" w:themeShade="99"/>
          <w:insideV w:val="nil"/>
        </w:tcBorders>
        <w:shd w:val="clear" w:color="auto" w:fill="438BB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38BBA" w:themeFill="accent3" w:themeFillShade="99"/>
      </w:tcPr>
    </w:tblStylePr>
    <w:tblStylePr w:type="band1Vert">
      <w:tblPr/>
      <w:tcPr>
        <w:shd w:val="clear" w:color="auto" w:fill="E5EFF5" w:themeFill="accent3" w:themeFillTint="66"/>
      </w:tcPr>
    </w:tblStylePr>
    <w:tblStylePr w:type="band1Horz">
      <w:tblPr/>
      <w:tcPr>
        <w:shd w:val="clear" w:color="auto" w:fill="DFEBF3" w:themeFill="accent3" w:themeFillTint="7F"/>
      </w:tcPr>
    </w:tblStylePr>
  </w:style>
  <w:style w:type="table" w:styleId="ColorfulShading-Accent4">
    <w:name w:val="Colorful Shading Accent 4"/>
    <w:basedOn w:val="TableNormal"/>
    <w:uiPriority w:val="71"/>
    <w:semiHidden/>
    <w:rsid w:val="0065503B"/>
    <w:pPr>
      <w:spacing w:before="0" w:after="0" w:line="240" w:lineRule="auto"/>
    </w:pPr>
    <w:rPr>
      <w:color w:val="000000" w:themeColor="text1"/>
    </w:rPr>
    <w:tblPr>
      <w:tblStyleRowBandSize w:val="1"/>
      <w:tblStyleColBandSize w:val="1"/>
      <w:tblBorders>
        <w:top w:val="single" w:sz="24" w:space="0" w:color="BFD8E8"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8E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65503B"/>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65503B"/>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65503B"/>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65503B"/>
    <w:pPr>
      <w:spacing w:before="0" w:after="0" w:line="240" w:lineRule="auto"/>
    </w:pPr>
    <w:rPr>
      <w:color w:val="FFFFFF" w:themeColor="background1"/>
    </w:rPr>
    <w:tblPr>
      <w:tblStyleRowBandSize w:val="1"/>
      <w:tblStyleColBandSize w:val="1"/>
    </w:tblPr>
    <w:tcPr>
      <w:shd w:val="clear" w:color="auto" w:fill="408AB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44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678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678C" w:themeFill="accent1" w:themeFillShade="BF"/>
      </w:tcPr>
    </w:tblStylePr>
    <w:tblStylePr w:type="band1Vert">
      <w:tblPr/>
      <w:tcPr>
        <w:tcBorders>
          <w:top w:val="nil"/>
          <w:left w:val="nil"/>
          <w:bottom w:val="nil"/>
          <w:right w:val="nil"/>
          <w:insideH w:val="nil"/>
          <w:insideV w:val="nil"/>
        </w:tcBorders>
        <w:shd w:val="clear" w:color="auto" w:fill="30678C" w:themeFill="accent1" w:themeFillShade="BF"/>
      </w:tcPr>
    </w:tblStylePr>
    <w:tblStylePr w:type="band1Horz">
      <w:tblPr/>
      <w:tcPr>
        <w:tcBorders>
          <w:top w:val="nil"/>
          <w:left w:val="nil"/>
          <w:bottom w:val="nil"/>
          <w:right w:val="nil"/>
          <w:insideH w:val="nil"/>
          <w:insideV w:val="nil"/>
        </w:tcBorders>
        <w:shd w:val="clear" w:color="auto" w:fill="30678C" w:themeFill="accent1" w:themeFillShade="BF"/>
      </w:tcPr>
    </w:tblStylePr>
  </w:style>
  <w:style w:type="table" w:styleId="DarkList-Accent2">
    <w:name w:val="Dark List Accent 2"/>
    <w:basedOn w:val="TableNormal"/>
    <w:uiPriority w:val="70"/>
    <w:semiHidden/>
    <w:rsid w:val="0065503B"/>
    <w:pPr>
      <w:spacing w:before="0" w:after="0" w:line="240" w:lineRule="auto"/>
    </w:pPr>
    <w:rPr>
      <w:color w:val="FFFFFF" w:themeColor="background1"/>
    </w:rPr>
    <w:tblPr>
      <w:tblStyleRowBandSize w:val="1"/>
      <w:tblStyleColBandSize w:val="1"/>
    </w:tblPr>
    <w:tcPr>
      <w:shd w:val="clear" w:color="auto" w:fill="80B1D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B7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28AB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28ABA" w:themeFill="accent2" w:themeFillShade="BF"/>
      </w:tcPr>
    </w:tblStylePr>
    <w:tblStylePr w:type="band1Vert">
      <w:tblPr/>
      <w:tcPr>
        <w:tcBorders>
          <w:top w:val="nil"/>
          <w:left w:val="nil"/>
          <w:bottom w:val="nil"/>
          <w:right w:val="nil"/>
          <w:insideH w:val="nil"/>
          <w:insideV w:val="nil"/>
        </w:tcBorders>
        <w:shd w:val="clear" w:color="auto" w:fill="428ABA" w:themeFill="accent2" w:themeFillShade="BF"/>
      </w:tcPr>
    </w:tblStylePr>
    <w:tblStylePr w:type="band1Horz">
      <w:tblPr/>
      <w:tcPr>
        <w:tcBorders>
          <w:top w:val="nil"/>
          <w:left w:val="nil"/>
          <w:bottom w:val="nil"/>
          <w:right w:val="nil"/>
          <w:insideH w:val="nil"/>
          <w:insideV w:val="nil"/>
        </w:tcBorders>
        <w:shd w:val="clear" w:color="auto" w:fill="428ABA" w:themeFill="accent2" w:themeFillShade="BF"/>
      </w:tcPr>
    </w:tblStylePr>
  </w:style>
  <w:style w:type="table" w:styleId="DarkList-Accent3">
    <w:name w:val="Dark List Accent 3"/>
    <w:basedOn w:val="TableNormal"/>
    <w:uiPriority w:val="70"/>
    <w:semiHidden/>
    <w:rsid w:val="0065503B"/>
    <w:pPr>
      <w:spacing w:before="0" w:after="0" w:line="240" w:lineRule="auto"/>
    </w:pPr>
    <w:rPr>
      <w:color w:val="FFFFFF" w:themeColor="background1"/>
    </w:rPr>
    <w:tblPr>
      <w:tblStyleRowBandSize w:val="1"/>
      <w:tblStyleColBandSize w:val="1"/>
    </w:tblPr>
    <w:tcPr>
      <w:shd w:val="clear" w:color="auto" w:fill="BFD8E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749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A8C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A8CC" w:themeFill="accent3" w:themeFillShade="BF"/>
      </w:tcPr>
    </w:tblStylePr>
    <w:tblStylePr w:type="band1Vert">
      <w:tblPr/>
      <w:tcPr>
        <w:tcBorders>
          <w:top w:val="nil"/>
          <w:left w:val="nil"/>
          <w:bottom w:val="nil"/>
          <w:right w:val="nil"/>
          <w:insideH w:val="nil"/>
          <w:insideV w:val="nil"/>
        </w:tcBorders>
        <w:shd w:val="clear" w:color="auto" w:fill="70A8CC" w:themeFill="accent3" w:themeFillShade="BF"/>
      </w:tcPr>
    </w:tblStylePr>
    <w:tblStylePr w:type="band1Horz">
      <w:tblPr/>
      <w:tcPr>
        <w:tcBorders>
          <w:top w:val="nil"/>
          <w:left w:val="nil"/>
          <w:bottom w:val="nil"/>
          <w:right w:val="nil"/>
          <w:insideH w:val="nil"/>
          <w:insideV w:val="nil"/>
        </w:tcBorders>
        <w:shd w:val="clear" w:color="auto" w:fill="70A8CC" w:themeFill="accent3" w:themeFillShade="BF"/>
      </w:tcPr>
    </w:tblStylePr>
  </w:style>
  <w:style w:type="table" w:styleId="DarkList-Accent4">
    <w:name w:val="Dark List Accent 4"/>
    <w:basedOn w:val="TableNormal"/>
    <w:uiPriority w:val="70"/>
    <w:semiHidden/>
    <w:rsid w:val="0065503B"/>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65503B"/>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65503B"/>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styleId="GridTable1Light">
    <w:name w:val="Grid Table 1 Light"/>
    <w:basedOn w:val="TableNormal"/>
    <w:uiPriority w:val="46"/>
    <w:semiHidden/>
    <w:rsid w:val="0065503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65503B"/>
    <w:pPr>
      <w:spacing w:after="0" w:line="240" w:lineRule="auto"/>
    </w:pPr>
    <w:tblPr>
      <w:tblStyleRowBandSize w:val="1"/>
      <w:tblStyleColBandSize w:val="1"/>
      <w:tblBorders>
        <w:top w:val="single" w:sz="4" w:space="0" w:color="B1D0E4" w:themeColor="accent1" w:themeTint="66"/>
        <w:left w:val="single" w:sz="4" w:space="0" w:color="B1D0E4" w:themeColor="accent1" w:themeTint="66"/>
        <w:bottom w:val="single" w:sz="4" w:space="0" w:color="B1D0E4" w:themeColor="accent1" w:themeTint="66"/>
        <w:right w:val="single" w:sz="4" w:space="0" w:color="B1D0E4" w:themeColor="accent1" w:themeTint="66"/>
        <w:insideH w:val="single" w:sz="4" w:space="0" w:color="B1D0E4" w:themeColor="accent1" w:themeTint="66"/>
        <w:insideV w:val="single" w:sz="4" w:space="0" w:color="B1D0E4" w:themeColor="accent1" w:themeTint="66"/>
      </w:tblBorders>
    </w:tblPr>
    <w:tblStylePr w:type="firstRow">
      <w:rPr>
        <w:b/>
        <w:bCs/>
      </w:rPr>
      <w:tblPr/>
      <w:tcPr>
        <w:tcBorders>
          <w:bottom w:val="single" w:sz="12" w:space="0" w:color="8BB8D7" w:themeColor="accent1" w:themeTint="99"/>
        </w:tcBorders>
      </w:tcPr>
    </w:tblStylePr>
    <w:tblStylePr w:type="lastRow">
      <w:rPr>
        <w:b/>
        <w:bCs/>
      </w:rPr>
      <w:tblPr/>
      <w:tcPr>
        <w:tcBorders>
          <w:top w:val="double" w:sz="2" w:space="0" w:color="8BB8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65503B"/>
    <w:pPr>
      <w:spacing w:after="0" w:line="240" w:lineRule="auto"/>
    </w:pPr>
    <w:tblPr>
      <w:tblStyleRowBandSize w:val="1"/>
      <w:tblStyleColBandSize w:val="1"/>
      <w:tblBorders>
        <w:top w:val="single" w:sz="4" w:space="0" w:color="CCDFED" w:themeColor="accent2" w:themeTint="66"/>
        <w:left w:val="single" w:sz="4" w:space="0" w:color="CCDFED" w:themeColor="accent2" w:themeTint="66"/>
        <w:bottom w:val="single" w:sz="4" w:space="0" w:color="CCDFED" w:themeColor="accent2" w:themeTint="66"/>
        <w:right w:val="single" w:sz="4" w:space="0" w:color="CCDFED" w:themeColor="accent2" w:themeTint="66"/>
        <w:insideH w:val="single" w:sz="4" w:space="0" w:color="CCDFED" w:themeColor="accent2" w:themeTint="66"/>
        <w:insideV w:val="single" w:sz="4" w:space="0" w:color="CCDFED" w:themeColor="accent2" w:themeTint="66"/>
      </w:tblBorders>
    </w:tblPr>
    <w:tblStylePr w:type="firstRow">
      <w:rPr>
        <w:b/>
        <w:bCs/>
      </w:rPr>
      <w:tblPr/>
      <w:tcPr>
        <w:tcBorders>
          <w:bottom w:val="single" w:sz="12" w:space="0" w:color="B2D0E4" w:themeColor="accent2" w:themeTint="99"/>
        </w:tcBorders>
      </w:tcPr>
    </w:tblStylePr>
    <w:tblStylePr w:type="lastRow">
      <w:rPr>
        <w:b/>
        <w:bCs/>
      </w:rPr>
      <w:tblPr/>
      <w:tcPr>
        <w:tcBorders>
          <w:top w:val="double" w:sz="2" w:space="0" w:color="B2D0E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65503B"/>
    <w:pPr>
      <w:spacing w:after="0" w:line="240" w:lineRule="auto"/>
    </w:pPr>
    <w:tblPr>
      <w:tblStyleRowBandSize w:val="1"/>
      <w:tblStyleColBandSize w:val="1"/>
      <w:tblBorders>
        <w:top w:val="single" w:sz="4" w:space="0" w:color="E5EFF5" w:themeColor="accent3" w:themeTint="66"/>
        <w:left w:val="single" w:sz="4" w:space="0" w:color="E5EFF5" w:themeColor="accent3" w:themeTint="66"/>
        <w:bottom w:val="single" w:sz="4" w:space="0" w:color="E5EFF5" w:themeColor="accent3" w:themeTint="66"/>
        <w:right w:val="single" w:sz="4" w:space="0" w:color="E5EFF5" w:themeColor="accent3" w:themeTint="66"/>
        <w:insideH w:val="single" w:sz="4" w:space="0" w:color="E5EFF5" w:themeColor="accent3" w:themeTint="66"/>
        <w:insideV w:val="single" w:sz="4" w:space="0" w:color="E5EFF5" w:themeColor="accent3" w:themeTint="66"/>
      </w:tblBorders>
    </w:tblPr>
    <w:tblStylePr w:type="firstRow">
      <w:rPr>
        <w:b/>
        <w:bCs/>
      </w:rPr>
      <w:tblPr/>
      <w:tcPr>
        <w:tcBorders>
          <w:bottom w:val="single" w:sz="12" w:space="0" w:color="D8E7F1" w:themeColor="accent3" w:themeTint="99"/>
        </w:tcBorders>
      </w:tcPr>
    </w:tblStylePr>
    <w:tblStylePr w:type="lastRow">
      <w:rPr>
        <w:b/>
        <w:bCs/>
      </w:rPr>
      <w:tblPr/>
      <w:tcPr>
        <w:tcBorders>
          <w:top w:val="double" w:sz="2" w:space="0" w:color="D8E7F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65503B"/>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65503B"/>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65503B"/>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65503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65503B"/>
    <w:pPr>
      <w:spacing w:after="0" w:line="240" w:lineRule="auto"/>
    </w:pPr>
    <w:tblPr>
      <w:tblStyleRowBandSize w:val="1"/>
      <w:tblStyleColBandSize w:val="1"/>
      <w:tblBorders>
        <w:top w:val="single" w:sz="2" w:space="0" w:color="8BB8D7" w:themeColor="accent1" w:themeTint="99"/>
        <w:bottom w:val="single" w:sz="2" w:space="0" w:color="8BB8D7" w:themeColor="accent1" w:themeTint="99"/>
        <w:insideH w:val="single" w:sz="2" w:space="0" w:color="8BB8D7" w:themeColor="accent1" w:themeTint="99"/>
        <w:insideV w:val="single" w:sz="2" w:space="0" w:color="8BB8D7" w:themeColor="accent1" w:themeTint="99"/>
      </w:tblBorders>
    </w:tblPr>
    <w:tblStylePr w:type="firstRow">
      <w:rPr>
        <w:b/>
        <w:bCs/>
      </w:rPr>
      <w:tblPr/>
      <w:tcPr>
        <w:tcBorders>
          <w:top w:val="nil"/>
          <w:bottom w:val="single" w:sz="12" w:space="0" w:color="8BB8D7" w:themeColor="accent1" w:themeTint="99"/>
          <w:insideH w:val="nil"/>
          <w:insideV w:val="nil"/>
        </w:tcBorders>
        <w:shd w:val="clear" w:color="auto" w:fill="FFFFFF" w:themeFill="background1"/>
      </w:tcPr>
    </w:tblStylePr>
    <w:tblStylePr w:type="lastRow">
      <w:rPr>
        <w:b/>
        <w:bCs/>
      </w:rPr>
      <w:tblPr/>
      <w:tcPr>
        <w:tcBorders>
          <w:top w:val="double" w:sz="2" w:space="0" w:color="8BB8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GridTable2-Accent2">
    <w:name w:val="Grid Table 2 Accent 2"/>
    <w:basedOn w:val="TableNormal"/>
    <w:uiPriority w:val="47"/>
    <w:semiHidden/>
    <w:rsid w:val="0065503B"/>
    <w:pPr>
      <w:spacing w:after="0" w:line="240" w:lineRule="auto"/>
    </w:pPr>
    <w:tblPr>
      <w:tblStyleRowBandSize w:val="1"/>
      <w:tblStyleColBandSize w:val="1"/>
      <w:tblBorders>
        <w:top w:val="single" w:sz="2" w:space="0" w:color="B2D0E4" w:themeColor="accent2" w:themeTint="99"/>
        <w:bottom w:val="single" w:sz="2" w:space="0" w:color="B2D0E4" w:themeColor="accent2" w:themeTint="99"/>
        <w:insideH w:val="single" w:sz="2" w:space="0" w:color="B2D0E4" w:themeColor="accent2" w:themeTint="99"/>
        <w:insideV w:val="single" w:sz="2" w:space="0" w:color="B2D0E4" w:themeColor="accent2" w:themeTint="99"/>
      </w:tblBorders>
    </w:tblPr>
    <w:tblStylePr w:type="firstRow">
      <w:rPr>
        <w:b/>
        <w:bCs/>
      </w:rPr>
      <w:tblPr/>
      <w:tcPr>
        <w:tcBorders>
          <w:top w:val="nil"/>
          <w:bottom w:val="single" w:sz="12" w:space="0" w:color="B2D0E4" w:themeColor="accent2" w:themeTint="99"/>
          <w:insideH w:val="nil"/>
          <w:insideV w:val="nil"/>
        </w:tcBorders>
        <w:shd w:val="clear" w:color="auto" w:fill="FFFFFF" w:themeFill="background1"/>
      </w:tcPr>
    </w:tblStylePr>
    <w:tblStylePr w:type="lastRow">
      <w:rPr>
        <w:b/>
        <w:bCs/>
      </w:rPr>
      <w:tblPr/>
      <w:tcPr>
        <w:tcBorders>
          <w:top w:val="double" w:sz="2" w:space="0" w:color="B2D0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GridTable2-Accent3">
    <w:name w:val="Grid Table 2 Accent 3"/>
    <w:basedOn w:val="TableNormal"/>
    <w:uiPriority w:val="47"/>
    <w:semiHidden/>
    <w:rsid w:val="0065503B"/>
    <w:pPr>
      <w:spacing w:after="0" w:line="240" w:lineRule="auto"/>
    </w:pPr>
    <w:tblPr>
      <w:tblStyleRowBandSize w:val="1"/>
      <w:tblStyleColBandSize w:val="1"/>
      <w:tblBorders>
        <w:top w:val="single" w:sz="2" w:space="0" w:color="D8E7F1" w:themeColor="accent3" w:themeTint="99"/>
        <w:bottom w:val="single" w:sz="2" w:space="0" w:color="D8E7F1" w:themeColor="accent3" w:themeTint="99"/>
        <w:insideH w:val="single" w:sz="2" w:space="0" w:color="D8E7F1" w:themeColor="accent3" w:themeTint="99"/>
        <w:insideV w:val="single" w:sz="2" w:space="0" w:color="D8E7F1" w:themeColor="accent3" w:themeTint="99"/>
      </w:tblBorders>
    </w:tblPr>
    <w:tblStylePr w:type="firstRow">
      <w:rPr>
        <w:b/>
        <w:bCs/>
      </w:rPr>
      <w:tblPr/>
      <w:tcPr>
        <w:tcBorders>
          <w:top w:val="nil"/>
          <w:bottom w:val="single" w:sz="12" w:space="0" w:color="D8E7F1" w:themeColor="accent3" w:themeTint="99"/>
          <w:insideH w:val="nil"/>
          <w:insideV w:val="nil"/>
        </w:tcBorders>
        <w:shd w:val="clear" w:color="auto" w:fill="FFFFFF" w:themeFill="background1"/>
      </w:tcPr>
    </w:tblStylePr>
    <w:tblStylePr w:type="lastRow">
      <w:rPr>
        <w:b/>
        <w:bCs/>
      </w:rPr>
      <w:tblPr/>
      <w:tcPr>
        <w:tcBorders>
          <w:top w:val="double" w:sz="2" w:space="0" w:color="D8E7F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GridTable2-Accent4">
    <w:name w:val="Grid Table 2 Accent 4"/>
    <w:basedOn w:val="TableNormal"/>
    <w:uiPriority w:val="47"/>
    <w:semiHidden/>
    <w:rsid w:val="0065503B"/>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2-Accent5">
    <w:name w:val="Grid Table 2 Accent 5"/>
    <w:basedOn w:val="TableNormal"/>
    <w:uiPriority w:val="47"/>
    <w:semiHidden/>
    <w:rsid w:val="0065503B"/>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6">
    <w:name w:val="Grid Table 2 Accent 6"/>
    <w:basedOn w:val="TableNormal"/>
    <w:uiPriority w:val="47"/>
    <w:semiHidden/>
    <w:rsid w:val="0065503B"/>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3">
    <w:name w:val="Grid Table 3"/>
    <w:basedOn w:val="TableNormal"/>
    <w:uiPriority w:val="48"/>
    <w:semiHidden/>
    <w:rsid w:val="0065503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65503B"/>
    <w:pPr>
      <w:spacing w:after="0" w:line="240" w:lineRule="auto"/>
    </w:pPr>
    <w:tblPr>
      <w:tblStyleRowBandSize w:val="1"/>
      <w:tblStyleColBandSize w:val="1"/>
      <w:tblBorders>
        <w:top w:val="single" w:sz="4" w:space="0" w:color="8BB8D7" w:themeColor="accent1" w:themeTint="99"/>
        <w:left w:val="single" w:sz="4" w:space="0" w:color="8BB8D7" w:themeColor="accent1" w:themeTint="99"/>
        <w:bottom w:val="single" w:sz="4" w:space="0" w:color="8BB8D7" w:themeColor="accent1" w:themeTint="99"/>
        <w:right w:val="single" w:sz="4" w:space="0" w:color="8BB8D7" w:themeColor="accent1" w:themeTint="99"/>
        <w:insideH w:val="single" w:sz="4" w:space="0" w:color="8BB8D7" w:themeColor="accent1" w:themeTint="99"/>
        <w:insideV w:val="single" w:sz="4" w:space="0" w:color="8BB8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7F1" w:themeFill="accent1" w:themeFillTint="33"/>
      </w:tcPr>
    </w:tblStylePr>
    <w:tblStylePr w:type="band1Horz">
      <w:tblPr/>
      <w:tcPr>
        <w:shd w:val="clear" w:color="auto" w:fill="D8E7F1" w:themeFill="accent1" w:themeFillTint="33"/>
      </w:tcPr>
    </w:tblStylePr>
    <w:tblStylePr w:type="neCell">
      <w:tblPr/>
      <w:tcPr>
        <w:tcBorders>
          <w:bottom w:val="single" w:sz="4" w:space="0" w:color="8BB8D7" w:themeColor="accent1" w:themeTint="99"/>
        </w:tcBorders>
      </w:tcPr>
    </w:tblStylePr>
    <w:tblStylePr w:type="nwCell">
      <w:tblPr/>
      <w:tcPr>
        <w:tcBorders>
          <w:bottom w:val="single" w:sz="4" w:space="0" w:color="8BB8D7" w:themeColor="accent1" w:themeTint="99"/>
        </w:tcBorders>
      </w:tcPr>
    </w:tblStylePr>
    <w:tblStylePr w:type="seCell">
      <w:tblPr/>
      <w:tcPr>
        <w:tcBorders>
          <w:top w:val="single" w:sz="4" w:space="0" w:color="8BB8D7" w:themeColor="accent1" w:themeTint="99"/>
        </w:tcBorders>
      </w:tcPr>
    </w:tblStylePr>
    <w:tblStylePr w:type="swCell">
      <w:tblPr/>
      <w:tcPr>
        <w:tcBorders>
          <w:top w:val="single" w:sz="4" w:space="0" w:color="8BB8D7" w:themeColor="accent1" w:themeTint="99"/>
        </w:tcBorders>
      </w:tcPr>
    </w:tblStylePr>
  </w:style>
  <w:style w:type="table" w:styleId="GridTable3-Accent2">
    <w:name w:val="Grid Table 3 Accent 2"/>
    <w:basedOn w:val="TableNormal"/>
    <w:uiPriority w:val="48"/>
    <w:semiHidden/>
    <w:rsid w:val="0065503B"/>
    <w:pPr>
      <w:spacing w:after="0" w:line="240" w:lineRule="auto"/>
    </w:pPr>
    <w:tblPr>
      <w:tblStyleRowBandSize w:val="1"/>
      <w:tblStyleColBandSize w:val="1"/>
      <w:tblBorders>
        <w:top w:val="single" w:sz="4" w:space="0" w:color="B2D0E4" w:themeColor="accent2" w:themeTint="99"/>
        <w:left w:val="single" w:sz="4" w:space="0" w:color="B2D0E4" w:themeColor="accent2" w:themeTint="99"/>
        <w:bottom w:val="single" w:sz="4" w:space="0" w:color="B2D0E4" w:themeColor="accent2" w:themeTint="99"/>
        <w:right w:val="single" w:sz="4" w:space="0" w:color="B2D0E4" w:themeColor="accent2" w:themeTint="99"/>
        <w:insideH w:val="single" w:sz="4" w:space="0" w:color="B2D0E4" w:themeColor="accent2" w:themeTint="99"/>
        <w:insideV w:val="single" w:sz="4" w:space="0" w:color="B2D0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FF6" w:themeFill="accent2" w:themeFillTint="33"/>
      </w:tcPr>
    </w:tblStylePr>
    <w:tblStylePr w:type="band1Horz">
      <w:tblPr/>
      <w:tcPr>
        <w:shd w:val="clear" w:color="auto" w:fill="E5EFF6" w:themeFill="accent2" w:themeFillTint="33"/>
      </w:tcPr>
    </w:tblStylePr>
    <w:tblStylePr w:type="neCell">
      <w:tblPr/>
      <w:tcPr>
        <w:tcBorders>
          <w:bottom w:val="single" w:sz="4" w:space="0" w:color="B2D0E4" w:themeColor="accent2" w:themeTint="99"/>
        </w:tcBorders>
      </w:tcPr>
    </w:tblStylePr>
    <w:tblStylePr w:type="nwCell">
      <w:tblPr/>
      <w:tcPr>
        <w:tcBorders>
          <w:bottom w:val="single" w:sz="4" w:space="0" w:color="B2D0E4" w:themeColor="accent2" w:themeTint="99"/>
        </w:tcBorders>
      </w:tcPr>
    </w:tblStylePr>
    <w:tblStylePr w:type="seCell">
      <w:tblPr/>
      <w:tcPr>
        <w:tcBorders>
          <w:top w:val="single" w:sz="4" w:space="0" w:color="B2D0E4" w:themeColor="accent2" w:themeTint="99"/>
        </w:tcBorders>
      </w:tcPr>
    </w:tblStylePr>
    <w:tblStylePr w:type="swCell">
      <w:tblPr/>
      <w:tcPr>
        <w:tcBorders>
          <w:top w:val="single" w:sz="4" w:space="0" w:color="B2D0E4" w:themeColor="accent2" w:themeTint="99"/>
        </w:tcBorders>
      </w:tcPr>
    </w:tblStylePr>
  </w:style>
  <w:style w:type="table" w:styleId="GridTable3-Accent3">
    <w:name w:val="Grid Table 3 Accent 3"/>
    <w:basedOn w:val="TableNormal"/>
    <w:uiPriority w:val="48"/>
    <w:semiHidden/>
    <w:rsid w:val="0065503B"/>
    <w:pPr>
      <w:spacing w:after="0" w:line="240" w:lineRule="auto"/>
    </w:pPr>
    <w:tblPr>
      <w:tblStyleRowBandSize w:val="1"/>
      <w:tblStyleColBandSize w:val="1"/>
      <w:tblBorders>
        <w:top w:val="single" w:sz="4" w:space="0" w:color="D8E7F1" w:themeColor="accent3" w:themeTint="99"/>
        <w:left w:val="single" w:sz="4" w:space="0" w:color="D8E7F1" w:themeColor="accent3" w:themeTint="99"/>
        <w:bottom w:val="single" w:sz="4" w:space="0" w:color="D8E7F1" w:themeColor="accent3" w:themeTint="99"/>
        <w:right w:val="single" w:sz="4" w:space="0" w:color="D8E7F1" w:themeColor="accent3" w:themeTint="99"/>
        <w:insideH w:val="single" w:sz="4" w:space="0" w:color="D8E7F1" w:themeColor="accent3" w:themeTint="99"/>
        <w:insideV w:val="single" w:sz="4" w:space="0" w:color="D8E7F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A" w:themeFill="accent3" w:themeFillTint="33"/>
      </w:tcPr>
    </w:tblStylePr>
    <w:tblStylePr w:type="band1Horz">
      <w:tblPr/>
      <w:tcPr>
        <w:shd w:val="clear" w:color="auto" w:fill="F2F7FA" w:themeFill="accent3" w:themeFillTint="33"/>
      </w:tcPr>
    </w:tblStylePr>
    <w:tblStylePr w:type="neCell">
      <w:tblPr/>
      <w:tcPr>
        <w:tcBorders>
          <w:bottom w:val="single" w:sz="4" w:space="0" w:color="D8E7F1" w:themeColor="accent3" w:themeTint="99"/>
        </w:tcBorders>
      </w:tcPr>
    </w:tblStylePr>
    <w:tblStylePr w:type="nwCell">
      <w:tblPr/>
      <w:tcPr>
        <w:tcBorders>
          <w:bottom w:val="single" w:sz="4" w:space="0" w:color="D8E7F1" w:themeColor="accent3" w:themeTint="99"/>
        </w:tcBorders>
      </w:tcPr>
    </w:tblStylePr>
    <w:tblStylePr w:type="seCell">
      <w:tblPr/>
      <w:tcPr>
        <w:tcBorders>
          <w:top w:val="single" w:sz="4" w:space="0" w:color="D8E7F1" w:themeColor="accent3" w:themeTint="99"/>
        </w:tcBorders>
      </w:tcPr>
    </w:tblStylePr>
    <w:tblStylePr w:type="swCell">
      <w:tblPr/>
      <w:tcPr>
        <w:tcBorders>
          <w:top w:val="single" w:sz="4" w:space="0" w:color="D8E7F1" w:themeColor="accent3" w:themeTint="99"/>
        </w:tcBorders>
      </w:tcPr>
    </w:tblStylePr>
  </w:style>
  <w:style w:type="table" w:styleId="GridTable3-Accent4">
    <w:name w:val="Grid Table 3 Accent 4"/>
    <w:basedOn w:val="TableNormal"/>
    <w:uiPriority w:val="48"/>
    <w:semiHidden/>
    <w:rsid w:val="0065503B"/>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3-Accent5">
    <w:name w:val="Grid Table 3 Accent 5"/>
    <w:basedOn w:val="TableNormal"/>
    <w:uiPriority w:val="48"/>
    <w:semiHidden/>
    <w:rsid w:val="0065503B"/>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3-Accent6">
    <w:name w:val="Grid Table 3 Accent 6"/>
    <w:basedOn w:val="TableNormal"/>
    <w:uiPriority w:val="48"/>
    <w:semiHidden/>
    <w:rsid w:val="0065503B"/>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GridTable4">
    <w:name w:val="Grid Table 4"/>
    <w:basedOn w:val="TableNormal"/>
    <w:uiPriority w:val="49"/>
    <w:semiHidden/>
    <w:rsid w:val="0065503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65503B"/>
    <w:pPr>
      <w:spacing w:after="0" w:line="240" w:lineRule="auto"/>
    </w:pPr>
    <w:tblPr>
      <w:tblStyleRowBandSize w:val="1"/>
      <w:tblStyleColBandSize w:val="1"/>
      <w:tblBorders>
        <w:top w:val="single" w:sz="4" w:space="0" w:color="8BB8D7" w:themeColor="accent1" w:themeTint="99"/>
        <w:left w:val="single" w:sz="4" w:space="0" w:color="8BB8D7" w:themeColor="accent1" w:themeTint="99"/>
        <w:bottom w:val="single" w:sz="4" w:space="0" w:color="8BB8D7" w:themeColor="accent1" w:themeTint="99"/>
        <w:right w:val="single" w:sz="4" w:space="0" w:color="8BB8D7" w:themeColor="accent1" w:themeTint="99"/>
        <w:insideH w:val="single" w:sz="4" w:space="0" w:color="8BB8D7" w:themeColor="accent1" w:themeTint="99"/>
        <w:insideV w:val="single" w:sz="4" w:space="0" w:color="8BB8D7" w:themeColor="accent1" w:themeTint="99"/>
      </w:tblBorders>
    </w:tblPr>
    <w:tblStylePr w:type="firstRow">
      <w:rPr>
        <w:b/>
        <w:bCs/>
        <w:color w:val="FFFFFF" w:themeColor="background1"/>
      </w:rPr>
      <w:tblPr/>
      <w:tcPr>
        <w:tcBorders>
          <w:top w:val="single" w:sz="4" w:space="0" w:color="408ABB" w:themeColor="accent1"/>
          <w:left w:val="single" w:sz="4" w:space="0" w:color="408ABB" w:themeColor="accent1"/>
          <w:bottom w:val="single" w:sz="4" w:space="0" w:color="408ABB" w:themeColor="accent1"/>
          <w:right w:val="single" w:sz="4" w:space="0" w:color="408ABB" w:themeColor="accent1"/>
          <w:insideH w:val="nil"/>
          <w:insideV w:val="nil"/>
        </w:tcBorders>
        <w:shd w:val="clear" w:color="auto" w:fill="408ABB" w:themeFill="accent1"/>
      </w:tcPr>
    </w:tblStylePr>
    <w:tblStylePr w:type="lastRow">
      <w:rPr>
        <w:b/>
        <w:bCs/>
      </w:rPr>
      <w:tblPr/>
      <w:tcPr>
        <w:tcBorders>
          <w:top w:val="double" w:sz="4" w:space="0" w:color="408ABB" w:themeColor="accent1"/>
        </w:tcBorders>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GridTable4-Accent2">
    <w:name w:val="Grid Table 4 Accent 2"/>
    <w:basedOn w:val="TableNormal"/>
    <w:uiPriority w:val="49"/>
    <w:semiHidden/>
    <w:rsid w:val="0065503B"/>
    <w:pPr>
      <w:spacing w:after="0" w:line="240" w:lineRule="auto"/>
    </w:pPr>
    <w:tblPr>
      <w:tblStyleRowBandSize w:val="1"/>
      <w:tblStyleColBandSize w:val="1"/>
      <w:tblBorders>
        <w:top w:val="single" w:sz="4" w:space="0" w:color="B2D0E4" w:themeColor="accent2" w:themeTint="99"/>
        <w:left w:val="single" w:sz="4" w:space="0" w:color="B2D0E4" w:themeColor="accent2" w:themeTint="99"/>
        <w:bottom w:val="single" w:sz="4" w:space="0" w:color="B2D0E4" w:themeColor="accent2" w:themeTint="99"/>
        <w:right w:val="single" w:sz="4" w:space="0" w:color="B2D0E4" w:themeColor="accent2" w:themeTint="99"/>
        <w:insideH w:val="single" w:sz="4" w:space="0" w:color="B2D0E4" w:themeColor="accent2" w:themeTint="99"/>
        <w:insideV w:val="single" w:sz="4" w:space="0" w:color="B2D0E4" w:themeColor="accent2" w:themeTint="99"/>
      </w:tblBorders>
    </w:tblPr>
    <w:tblStylePr w:type="firstRow">
      <w:rPr>
        <w:b/>
        <w:bCs/>
        <w:color w:val="FFFFFF" w:themeColor="background1"/>
      </w:rPr>
      <w:tblPr/>
      <w:tcPr>
        <w:tcBorders>
          <w:top w:val="single" w:sz="4" w:space="0" w:color="80B1D2" w:themeColor="accent2"/>
          <w:left w:val="single" w:sz="4" w:space="0" w:color="80B1D2" w:themeColor="accent2"/>
          <w:bottom w:val="single" w:sz="4" w:space="0" w:color="80B1D2" w:themeColor="accent2"/>
          <w:right w:val="single" w:sz="4" w:space="0" w:color="80B1D2" w:themeColor="accent2"/>
          <w:insideH w:val="nil"/>
          <w:insideV w:val="nil"/>
        </w:tcBorders>
        <w:shd w:val="clear" w:color="auto" w:fill="80B1D2" w:themeFill="accent2"/>
      </w:tcPr>
    </w:tblStylePr>
    <w:tblStylePr w:type="lastRow">
      <w:rPr>
        <w:b/>
        <w:bCs/>
      </w:rPr>
      <w:tblPr/>
      <w:tcPr>
        <w:tcBorders>
          <w:top w:val="double" w:sz="4" w:space="0" w:color="80B1D2" w:themeColor="accent2"/>
        </w:tcBorders>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GridTable4-Accent3">
    <w:name w:val="Grid Table 4 Accent 3"/>
    <w:basedOn w:val="TableNormal"/>
    <w:uiPriority w:val="49"/>
    <w:semiHidden/>
    <w:rsid w:val="0065503B"/>
    <w:pPr>
      <w:spacing w:after="0" w:line="240" w:lineRule="auto"/>
    </w:pPr>
    <w:tblPr>
      <w:tblStyleRowBandSize w:val="1"/>
      <w:tblStyleColBandSize w:val="1"/>
      <w:tblBorders>
        <w:top w:val="single" w:sz="4" w:space="0" w:color="D8E7F1" w:themeColor="accent3" w:themeTint="99"/>
        <w:left w:val="single" w:sz="4" w:space="0" w:color="D8E7F1" w:themeColor="accent3" w:themeTint="99"/>
        <w:bottom w:val="single" w:sz="4" w:space="0" w:color="D8E7F1" w:themeColor="accent3" w:themeTint="99"/>
        <w:right w:val="single" w:sz="4" w:space="0" w:color="D8E7F1" w:themeColor="accent3" w:themeTint="99"/>
        <w:insideH w:val="single" w:sz="4" w:space="0" w:color="D8E7F1" w:themeColor="accent3" w:themeTint="99"/>
        <w:insideV w:val="single" w:sz="4" w:space="0" w:color="D8E7F1" w:themeColor="accent3" w:themeTint="99"/>
      </w:tblBorders>
    </w:tblPr>
    <w:tblStylePr w:type="firstRow">
      <w:rPr>
        <w:b/>
        <w:bCs/>
        <w:color w:val="FFFFFF" w:themeColor="background1"/>
      </w:rPr>
      <w:tblPr/>
      <w:tcPr>
        <w:tcBorders>
          <w:top w:val="single" w:sz="4" w:space="0" w:color="BFD8E8" w:themeColor="accent3"/>
          <w:left w:val="single" w:sz="4" w:space="0" w:color="BFD8E8" w:themeColor="accent3"/>
          <w:bottom w:val="single" w:sz="4" w:space="0" w:color="BFD8E8" w:themeColor="accent3"/>
          <w:right w:val="single" w:sz="4" w:space="0" w:color="BFD8E8" w:themeColor="accent3"/>
          <w:insideH w:val="nil"/>
          <w:insideV w:val="nil"/>
        </w:tcBorders>
        <w:shd w:val="clear" w:color="auto" w:fill="BFD8E8" w:themeFill="accent3"/>
      </w:tcPr>
    </w:tblStylePr>
    <w:tblStylePr w:type="lastRow">
      <w:rPr>
        <w:b/>
        <w:bCs/>
      </w:rPr>
      <w:tblPr/>
      <w:tcPr>
        <w:tcBorders>
          <w:top w:val="double" w:sz="4" w:space="0" w:color="BFD8E8" w:themeColor="accent3"/>
        </w:tcBorders>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GridTable4-Accent4">
    <w:name w:val="Grid Table 4 Accent 4"/>
    <w:basedOn w:val="TableNormal"/>
    <w:uiPriority w:val="49"/>
    <w:semiHidden/>
    <w:rsid w:val="0065503B"/>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4-Accent5">
    <w:name w:val="Grid Table 4 Accent 5"/>
    <w:basedOn w:val="TableNormal"/>
    <w:uiPriority w:val="49"/>
    <w:semiHidden/>
    <w:rsid w:val="0065503B"/>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4-Accent6">
    <w:name w:val="Grid Table 4 Accent 6"/>
    <w:basedOn w:val="TableNormal"/>
    <w:uiPriority w:val="49"/>
    <w:semiHidden/>
    <w:rsid w:val="0065503B"/>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5Dark">
    <w:name w:val="Grid Table 5 Dark"/>
    <w:basedOn w:val="TableNormal"/>
    <w:uiPriority w:val="50"/>
    <w:semiHidden/>
    <w:rsid w:val="006550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6550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8AB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8AB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8AB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8ABB" w:themeFill="accent1"/>
      </w:tcPr>
    </w:tblStylePr>
    <w:tblStylePr w:type="band1Vert">
      <w:tblPr/>
      <w:tcPr>
        <w:shd w:val="clear" w:color="auto" w:fill="B1D0E4" w:themeFill="accent1" w:themeFillTint="66"/>
      </w:tcPr>
    </w:tblStylePr>
    <w:tblStylePr w:type="band1Horz">
      <w:tblPr/>
      <w:tcPr>
        <w:shd w:val="clear" w:color="auto" w:fill="B1D0E4" w:themeFill="accent1" w:themeFillTint="66"/>
      </w:tcPr>
    </w:tblStylePr>
  </w:style>
  <w:style w:type="table" w:styleId="GridTable5Dark-Accent2">
    <w:name w:val="Grid Table 5 Dark Accent 2"/>
    <w:basedOn w:val="TableNormal"/>
    <w:uiPriority w:val="50"/>
    <w:semiHidden/>
    <w:rsid w:val="006550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F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1D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1D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1D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1D2" w:themeFill="accent2"/>
      </w:tcPr>
    </w:tblStylePr>
    <w:tblStylePr w:type="band1Vert">
      <w:tblPr/>
      <w:tcPr>
        <w:shd w:val="clear" w:color="auto" w:fill="CCDFED" w:themeFill="accent2" w:themeFillTint="66"/>
      </w:tcPr>
    </w:tblStylePr>
    <w:tblStylePr w:type="band1Horz">
      <w:tblPr/>
      <w:tcPr>
        <w:shd w:val="clear" w:color="auto" w:fill="CCDFED" w:themeFill="accent2" w:themeFillTint="66"/>
      </w:tcPr>
    </w:tblStylePr>
  </w:style>
  <w:style w:type="table" w:styleId="GridTable5Dark-Accent3">
    <w:name w:val="Grid Table 5 Dark Accent 3"/>
    <w:basedOn w:val="TableNormal"/>
    <w:uiPriority w:val="50"/>
    <w:semiHidden/>
    <w:rsid w:val="006550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8E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8E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8E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8E8" w:themeFill="accent3"/>
      </w:tcPr>
    </w:tblStylePr>
    <w:tblStylePr w:type="band1Vert">
      <w:tblPr/>
      <w:tcPr>
        <w:shd w:val="clear" w:color="auto" w:fill="E5EFF5" w:themeFill="accent3" w:themeFillTint="66"/>
      </w:tcPr>
    </w:tblStylePr>
    <w:tblStylePr w:type="band1Horz">
      <w:tblPr/>
      <w:tcPr>
        <w:shd w:val="clear" w:color="auto" w:fill="E5EFF5" w:themeFill="accent3" w:themeFillTint="66"/>
      </w:tcPr>
    </w:tblStylePr>
  </w:style>
  <w:style w:type="table" w:styleId="GridTable5Dark-Accent4">
    <w:name w:val="Grid Table 5 Dark Accent 4"/>
    <w:basedOn w:val="TableNormal"/>
    <w:uiPriority w:val="50"/>
    <w:semiHidden/>
    <w:rsid w:val="006550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styleId="GridTable5Dark-Accent5">
    <w:name w:val="Grid Table 5 Dark Accent 5"/>
    <w:basedOn w:val="TableNormal"/>
    <w:uiPriority w:val="50"/>
    <w:semiHidden/>
    <w:rsid w:val="006550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styleId="GridTable5Dark-Accent6">
    <w:name w:val="Grid Table 5 Dark Accent 6"/>
    <w:basedOn w:val="TableNormal"/>
    <w:uiPriority w:val="50"/>
    <w:semiHidden/>
    <w:rsid w:val="006550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styleId="GridTable6Colorful">
    <w:name w:val="Grid Table 6 Colorful"/>
    <w:basedOn w:val="TableNormal"/>
    <w:uiPriority w:val="51"/>
    <w:semiHidden/>
    <w:rsid w:val="0065503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65503B"/>
    <w:pPr>
      <w:spacing w:after="0" w:line="240" w:lineRule="auto"/>
    </w:pPr>
    <w:rPr>
      <w:color w:val="30678C" w:themeColor="accent1" w:themeShade="BF"/>
    </w:rPr>
    <w:tblPr>
      <w:tblStyleRowBandSize w:val="1"/>
      <w:tblStyleColBandSize w:val="1"/>
      <w:tblBorders>
        <w:top w:val="single" w:sz="4" w:space="0" w:color="8BB8D7" w:themeColor="accent1" w:themeTint="99"/>
        <w:left w:val="single" w:sz="4" w:space="0" w:color="8BB8D7" w:themeColor="accent1" w:themeTint="99"/>
        <w:bottom w:val="single" w:sz="4" w:space="0" w:color="8BB8D7" w:themeColor="accent1" w:themeTint="99"/>
        <w:right w:val="single" w:sz="4" w:space="0" w:color="8BB8D7" w:themeColor="accent1" w:themeTint="99"/>
        <w:insideH w:val="single" w:sz="4" w:space="0" w:color="8BB8D7" w:themeColor="accent1" w:themeTint="99"/>
        <w:insideV w:val="single" w:sz="4" w:space="0" w:color="8BB8D7" w:themeColor="accent1" w:themeTint="99"/>
      </w:tblBorders>
    </w:tblPr>
    <w:tblStylePr w:type="firstRow">
      <w:rPr>
        <w:b/>
        <w:bCs/>
      </w:rPr>
      <w:tblPr/>
      <w:tcPr>
        <w:tcBorders>
          <w:bottom w:val="single" w:sz="12" w:space="0" w:color="8BB8D7" w:themeColor="accent1" w:themeTint="99"/>
        </w:tcBorders>
      </w:tcPr>
    </w:tblStylePr>
    <w:tblStylePr w:type="lastRow">
      <w:rPr>
        <w:b/>
        <w:bCs/>
      </w:rPr>
      <w:tblPr/>
      <w:tcPr>
        <w:tcBorders>
          <w:top w:val="double" w:sz="4" w:space="0" w:color="8BB8D7" w:themeColor="accent1" w:themeTint="99"/>
        </w:tcBorders>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GridTable6Colorful-Accent2">
    <w:name w:val="Grid Table 6 Colorful Accent 2"/>
    <w:basedOn w:val="TableNormal"/>
    <w:uiPriority w:val="51"/>
    <w:semiHidden/>
    <w:rsid w:val="0065503B"/>
    <w:pPr>
      <w:spacing w:after="0" w:line="240" w:lineRule="auto"/>
    </w:pPr>
    <w:rPr>
      <w:color w:val="428ABA" w:themeColor="accent2" w:themeShade="BF"/>
    </w:rPr>
    <w:tblPr>
      <w:tblStyleRowBandSize w:val="1"/>
      <w:tblStyleColBandSize w:val="1"/>
      <w:tblBorders>
        <w:top w:val="single" w:sz="4" w:space="0" w:color="B2D0E4" w:themeColor="accent2" w:themeTint="99"/>
        <w:left w:val="single" w:sz="4" w:space="0" w:color="B2D0E4" w:themeColor="accent2" w:themeTint="99"/>
        <w:bottom w:val="single" w:sz="4" w:space="0" w:color="B2D0E4" w:themeColor="accent2" w:themeTint="99"/>
        <w:right w:val="single" w:sz="4" w:space="0" w:color="B2D0E4" w:themeColor="accent2" w:themeTint="99"/>
        <w:insideH w:val="single" w:sz="4" w:space="0" w:color="B2D0E4" w:themeColor="accent2" w:themeTint="99"/>
        <w:insideV w:val="single" w:sz="4" w:space="0" w:color="B2D0E4" w:themeColor="accent2" w:themeTint="99"/>
      </w:tblBorders>
    </w:tblPr>
    <w:tblStylePr w:type="firstRow">
      <w:rPr>
        <w:b/>
        <w:bCs/>
      </w:rPr>
      <w:tblPr/>
      <w:tcPr>
        <w:tcBorders>
          <w:bottom w:val="single" w:sz="12" w:space="0" w:color="B2D0E4" w:themeColor="accent2" w:themeTint="99"/>
        </w:tcBorders>
      </w:tcPr>
    </w:tblStylePr>
    <w:tblStylePr w:type="lastRow">
      <w:rPr>
        <w:b/>
        <w:bCs/>
      </w:rPr>
      <w:tblPr/>
      <w:tcPr>
        <w:tcBorders>
          <w:top w:val="double" w:sz="4" w:space="0" w:color="B2D0E4" w:themeColor="accent2" w:themeTint="99"/>
        </w:tcBorders>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GridTable6Colorful-Accent3">
    <w:name w:val="Grid Table 6 Colorful Accent 3"/>
    <w:basedOn w:val="TableNormal"/>
    <w:uiPriority w:val="51"/>
    <w:semiHidden/>
    <w:rsid w:val="0065503B"/>
    <w:pPr>
      <w:spacing w:after="0" w:line="240" w:lineRule="auto"/>
    </w:pPr>
    <w:rPr>
      <w:color w:val="70A8CC" w:themeColor="accent3" w:themeShade="BF"/>
    </w:rPr>
    <w:tblPr>
      <w:tblStyleRowBandSize w:val="1"/>
      <w:tblStyleColBandSize w:val="1"/>
      <w:tblBorders>
        <w:top w:val="single" w:sz="4" w:space="0" w:color="D8E7F1" w:themeColor="accent3" w:themeTint="99"/>
        <w:left w:val="single" w:sz="4" w:space="0" w:color="D8E7F1" w:themeColor="accent3" w:themeTint="99"/>
        <w:bottom w:val="single" w:sz="4" w:space="0" w:color="D8E7F1" w:themeColor="accent3" w:themeTint="99"/>
        <w:right w:val="single" w:sz="4" w:space="0" w:color="D8E7F1" w:themeColor="accent3" w:themeTint="99"/>
        <w:insideH w:val="single" w:sz="4" w:space="0" w:color="D8E7F1" w:themeColor="accent3" w:themeTint="99"/>
        <w:insideV w:val="single" w:sz="4" w:space="0" w:color="D8E7F1" w:themeColor="accent3" w:themeTint="99"/>
      </w:tblBorders>
    </w:tblPr>
    <w:tblStylePr w:type="firstRow">
      <w:rPr>
        <w:b/>
        <w:bCs/>
      </w:rPr>
      <w:tblPr/>
      <w:tcPr>
        <w:tcBorders>
          <w:bottom w:val="single" w:sz="12" w:space="0" w:color="D8E7F1" w:themeColor="accent3" w:themeTint="99"/>
        </w:tcBorders>
      </w:tcPr>
    </w:tblStylePr>
    <w:tblStylePr w:type="lastRow">
      <w:rPr>
        <w:b/>
        <w:bCs/>
      </w:rPr>
      <w:tblPr/>
      <w:tcPr>
        <w:tcBorders>
          <w:top w:val="double" w:sz="4" w:space="0" w:color="D8E7F1" w:themeColor="accent3" w:themeTint="99"/>
        </w:tcBorders>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GridTable6Colorful-Accent4">
    <w:name w:val="Grid Table 6 Colorful Accent 4"/>
    <w:basedOn w:val="TableNormal"/>
    <w:uiPriority w:val="51"/>
    <w:semiHidden/>
    <w:rsid w:val="0065503B"/>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6Colorful-Accent5">
    <w:name w:val="Grid Table 6 Colorful Accent 5"/>
    <w:basedOn w:val="TableNormal"/>
    <w:uiPriority w:val="51"/>
    <w:semiHidden/>
    <w:rsid w:val="0065503B"/>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6Colorful-Accent6">
    <w:name w:val="Grid Table 6 Colorful Accent 6"/>
    <w:basedOn w:val="TableNormal"/>
    <w:uiPriority w:val="51"/>
    <w:semiHidden/>
    <w:rsid w:val="0065503B"/>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7Colorful">
    <w:name w:val="Grid Table 7 Colorful"/>
    <w:basedOn w:val="TableNormal"/>
    <w:uiPriority w:val="52"/>
    <w:semiHidden/>
    <w:rsid w:val="0065503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65503B"/>
    <w:pPr>
      <w:spacing w:after="0" w:line="240" w:lineRule="auto"/>
    </w:pPr>
    <w:rPr>
      <w:color w:val="30678C" w:themeColor="accent1" w:themeShade="BF"/>
    </w:rPr>
    <w:tblPr>
      <w:tblStyleRowBandSize w:val="1"/>
      <w:tblStyleColBandSize w:val="1"/>
      <w:tblBorders>
        <w:top w:val="single" w:sz="4" w:space="0" w:color="8BB8D7" w:themeColor="accent1" w:themeTint="99"/>
        <w:left w:val="single" w:sz="4" w:space="0" w:color="8BB8D7" w:themeColor="accent1" w:themeTint="99"/>
        <w:bottom w:val="single" w:sz="4" w:space="0" w:color="8BB8D7" w:themeColor="accent1" w:themeTint="99"/>
        <w:right w:val="single" w:sz="4" w:space="0" w:color="8BB8D7" w:themeColor="accent1" w:themeTint="99"/>
        <w:insideH w:val="single" w:sz="4" w:space="0" w:color="8BB8D7" w:themeColor="accent1" w:themeTint="99"/>
        <w:insideV w:val="single" w:sz="4" w:space="0" w:color="8BB8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7F1" w:themeFill="accent1" w:themeFillTint="33"/>
      </w:tcPr>
    </w:tblStylePr>
    <w:tblStylePr w:type="band1Horz">
      <w:tblPr/>
      <w:tcPr>
        <w:shd w:val="clear" w:color="auto" w:fill="D8E7F1" w:themeFill="accent1" w:themeFillTint="33"/>
      </w:tcPr>
    </w:tblStylePr>
    <w:tblStylePr w:type="neCell">
      <w:tblPr/>
      <w:tcPr>
        <w:tcBorders>
          <w:bottom w:val="single" w:sz="4" w:space="0" w:color="8BB8D7" w:themeColor="accent1" w:themeTint="99"/>
        </w:tcBorders>
      </w:tcPr>
    </w:tblStylePr>
    <w:tblStylePr w:type="nwCell">
      <w:tblPr/>
      <w:tcPr>
        <w:tcBorders>
          <w:bottom w:val="single" w:sz="4" w:space="0" w:color="8BB8D7" w:themeColor="accent1" w:themeTint="99"/>
        </w:tcBorders>
      </w:tcPr>
    </w:tblStylePr>
    <w:tblStylePr w:type="seCell">
      <w:tblPr/>
      <w:tcPr>
        <w:tcBorders>
          <w:top w:val="single" w:sz="4" w:space="0" w:color="8BB8D7" w:themeColor="accent1" w:themeTint="99"/>
        </w:tcBorders>
      </w:tcPr>
    </w:tblStylePr>
    <w:tblStylePr w:type="swCell">
      <w:tblPr/>
      <w:tcPr>
        <w:tcBorders>
          <w:top w:val="single" w:sz="4" w:space="0" w:color="8BB8D7" w:themeColor="accent1" w:themeTint="99"/>
        </w:tcBorders>
      </w:tcPr>
    </w:tblStylePr>
  </w:style>
  <w:style w:type="table" w:styleId="GridTable7Colorful-Accent2">
    <w:name w:val="Grid Table 7 Colorful Accent 2"/>
    <w:basedOn w:val="TableNormal"/>
    <w:uiPriority w:val="52"/>
    <w:semiHidden/>
    <w:rsid w:val="0065503B"/>
    <w:pPr>
      <w:spacing w:after="0" w:line="240" w:lineRule="auto"/>
    </w:pPr>
    <w:rPr>
      <w:color w:val="428ABA" w:themeColor="accent2" w:themeShade="BF"/>
    </w:rPr>
    <w:tblPr>
      <w:tblStyleRowBandSize w:val="1"/>
      <w:tblStyleColBandSize w:val="1"/>
      <w:tblBorders>
        <w:top w:val="single" w:sz="4" w:space="0" w:color="B2D0E4" w:themeColor="accent2" w:themeTint="99"/>
        <w:left w:val="single" w:sz="4" w:space="0" w:color="B2D0E4" w:themeColor="accent2" w:themeTint="99"/>
        <w:bottom w:val="single" w:sz="4" w:space="0" w:color="B2D0E4" w:themeColor="accent2" w:themeTint="99"/>
        <w:right w:val="single" w:sz="4" w:space="0" w:color="B2D0E4" w:themeColor="accent2" w:themeTint="99"/>
        <w:insideH w:val="single" w:sz="4" w:space="0" w:color="B2D0E4" w:themeColor="accent2" w:themeTint="99"/>
        <w:insideV w:val="single" w:sz="4" w:space="0" w:color="B2D0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FF6" w:themeFill="accent2" w:themeFillTint="33"/>
      </w:tcPr>
    </w:tblStylePr>
    <w:tblStylePr w:type="band1Horz">
      <w:tblPr/>
      <w:tcPr>
        <w:shd w:val="clear" w:color="auto" w:fill="E5EFF6" w:themeFill="accent2" w:themeFillTint="33"/>
      </w:tcPr>
    </w:tblStylePr>
    <w:tblStylePr w:type="neCell">
      <w:tblPr/>
      <w:tcPr>
        <w:tcBorders>
          <w:bottom w:val="single" w:sz="4" w:space="0" w:color="B2D0E4" w:themeColor="accent2" w:themeTint="99"/>
        </w:tcBorders>
      </w:tcPr>
    </w:tblStylePr>
    <w:tblStylePr w:type="nwCell">
      <w:tblPr/>
      <w:tcPr>
        <w:tcBorders>
          <w:bottom w:val="single" w:sz="4" w:space="0" w:color="B2D0E4" w:themeColor="accent2" w:themeTint="99"/>
        </w:tcBorders>
      </w:tcPr>
    </w:tblStylePr>
    <w:tblStylePr w:type="seCell">
      <w:tblPr/>
      <w:tcPr>
        <w:tcBorders>
          <w:top w:val="single" w:sz="4" w:space="0" w:color="B2D0E4" w:themeColor="accent2" w:themeTint="99"/>
        </w:tcBorders>
      </w:tcPr>
    </w:tblStylePr>
    <w:tblStylePr w:type="swCell">
      <w:tblPr/>
      <w:tcPr>
        <w:tcBorders>
          <w:top w:val="single" w:sz="4" w:space="0" w:color="B2D0E4" w:themeColor="accent2" w:themeTint="99"/>
        </w:tcBorders>
      </w:tcPr>
    </w:tblStylePr>
  </w:style>
  <w:style w:type="table" w:styleId="GridTable7Colorful-Accent3">
    <w:name w:val="Grid Table 7 Colorful Accent 3"/>
    <w:basedOn w:val="TableNormal"/>
    <w:uiPriority w:val="52"/>
    <w:semiHidden/>
    <w:rsid w:val="0065503B"/>
    <w:pPr>
      <w:spacing w:after="0" w:line="240" w:lineRule="auto"/>
    </w:pPr>
    <w:rPr>
      <w:color w:val="70A8CC" w:themeColor="accent3" w:themeShade="BF"/>
    </w:rPr>
    <w:tblPr>
      <w:tblStyleRowBandSize w:val="1"/>
      <w:tblStyleColBandSize w:val="1"/>
      <w:tblBorders>
        <w:top w:val="single" w:sz="4" w:space="0" w:color="D8E7F1" w:themeColor="accent3" w:themeTint="99"/>
        <w:left w:val="single" w:sz="4" w:space="0" w:color="D8E7F1" w:themeColor="accent3" w:themeTint="99"/>
        <w:bottom w:val="single" w:sz="4" w:space="0" w:color="D8E7F1" w:themeColor="accent3" w:themeTint="99"/>
        <w:right w:val="single" w:sz="4" w:space="0" w:color="D8E7F1" w:themeColor="accent3" w:themeTint="99"/>
        <w:insideH w:val="single" w:sz="4" w:space="0" w:color="D8E7F1" w:themeColor="accent3" w:themeTint="99"/>
        <w:insideV w:val="single" w:sz="4" w:space="0" w:color="D8E7F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A" w:themeFill="accent3" w:themeFillTint="33"/>
      </w:tcPr>
    </w:tblStylePr>
    <w:tblStylePr w:type="band1Horz">
      <w:tblPr/>
      <w:tcPr>
        <w:shd w:val="clear" w:color="auto" w:fill="F2F7FA" w:themeFill="accent3" w:themeFillTint="33"/>
      </w:tcPr>
    </w:tblStylePr>
    <w:tblStylePr w:type="neCell">
      <w:tblPr/>
      <w:tcPr>
        <w:tcBorders>
          <w:bottom w:val="single" w:sz="4" w:space="0" w:color="D8E7F1" w:themeColor="accent3" w:themeTint="99"/>
        </w:tcBorders>
      </w:tcPr>
    </w:tblStylePr>
    <w:tblStylePr w:type="nwCell">
      <w:tblPr/>
      <w:tcPr>
        <w:tcBorders>
          <w:bottom w:val="single" w:sz="4" w:space="0" w:color="D8E7F1" w:themeColor="accent3" w:themeTint="99"/>
        </w:tcBorders>
      </w:tcPr>
    </w:tblStylePr>
    <w:tblStylePr w:type="seCell">
      <w:tblPr/>
      <w:tcPr>
        <w:tcBorders>
          <w:top w:val="single" w:sz="4" w:space="0" w:color="D8E7F1" w:themeColor="accent3" w:themeTint="99"/>
        </w:tcBorders>
      </w:tcPr>
    </w:tblStylePr>
    <w:tblStylePr w:type="swCell">
      <w:tblPr/>
      <w:tcPr>
        <w:tcBorders>
          <w:top w:val="single" w:sz="4" w:space="0" w:color="D8E7F1" w:themeColor="accent3" w:themeTint="99"/>
        </w:tcBorders>
      </w:tcPr>
    </w:tblStylePr>
  </w:style>
  <w:style w:type="table" w:styleId="GridTable7Colorful-Accent4">
    <w:name w:val="Grid Table 7 Colorful Accent 4"/>
    <w:basedOn w:val="TableNormal"/>
    <w:uiPriority w:val="52"/>
    <w:semiHidden/>
    <w:rsid w:val="0065503B"/>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7Colorful-Accent5">
    <w:name w:val="Grid Table 7 Colorful Accent 5"/>
    <w:basedOn w:val="TableNormal"/>
    <w:uiPriority w:val="52"/>
    <w:semiHidden/>
    <w:rsid w:val="0065503B"/>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7Colorful-Accent6">
    <w:name w:val="Grid Table 7 Colorful Accent 6"/>
    <w:basedOn w:val="TableNormal"/>
    <w:uiPriority w:val="52"/>
    <w:semiHidden/>
    <w:rsid w:val="0065503B"/>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65503B"/>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65503B"/>
    <w:pPr>
      <w:spacing w:before="0" w:after="0" w:line="240" w:lineRule="auto"/>
    </w:pPr>
    <w:tblPr>
      <w:tblStyleRowBandSize w:val="1"/>
      <w:tblStyleColBandSize w:val="1"/>
      <w:tblBorders>
        <w:top w:val="single" w:sz="8" w:space="0" w:color="408ABB" w:themeColor="accent1"/>
        <w:left w:val="single" w:sz="8" w:space="0" w:color="408ABB" w:themeColor="accent1"/>
        <w:bottom w:val="single" w:sz="8" w:space="0" w:color="408ABB" w:themeColor="accent1"/>
        <w:right w:val="single" w:sz="8" w:space="0" w:color="408ABB" w:themeColor="accent1"/>
        <w:insideH w:val="single" w:sz="8" w:space="0" w:color="408ABB" w:themeColor="accent1"/>
        <w:insideV w:val="single" w:sz="8" w:space="0" w:color="408AB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8ABB" w:themeColor="accent1"/>
          <w:left w:val="single" w:sz="8" w:space="0" w:color="408ABB" w:themeColor="accent1"/>
          <w:bottom w:val="single" w:sz="18" w:space="0" w:color="408ABB" w:themeColor="accent1"/>
          <w:right w:val="single" w:sz="8" w:space="0" w:color="408ABB" w:themeColor="accent1"/>
          <w:insideH w:val="nil"/>
          <w:insideV w:val="single" w:sz="8" w:space="0" w:color="408AB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8ABB" w:themeColor="accent1"/>
          <w:left w:val="single" w:sz="8" w:space="0" w:color="408ABB" w:themeColor="accent1"/>
          <w:bottom w:val="single" w:sz="8" w:space="0" w:color="408ABB" w:themeColor="accent1"/>
          <w:right w:val="single" w:sz="8" w:space="0" w:color="408ABB" w:themeColor="accent1"/>
          <w:insideH w:val="nil"/>
          <w:insideV w:val="single" w:sz="8" w:space="0" w:color="408AB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8ABB" w:themeColor="accent1"/>
          <w:left w:val="single" w:sz="8" w:space="0" w:color="408ABB" w:themeColor="accent1"/>
          <w:bottom w:val="single" w:sz="8" w:space="0" w:color="408ABB" w:themeColor="accent1"/>
          <w:right w:val="single" w:sz="8" w:space="0" w:color="408ABB" w:themeColor="accent1"/>
        </w:tcBorders>
      </w:tcPr>
    </w:tblStylePr>
    <w:tblStylePr w:type="band1Vert">
      <w:tblPr/>
      <w:tcPr>
        <w:tcBorders>
          <w:top w:val="single" w:sz="8" w:space="0" w:color="408ABB" w:themeColor="accent1"/>
          <w:left w:val="single" w:sz="8" w:space="0" w:color="408ABB" w:themeColor="accent1"/>
          <w:bottom w:val="single" w:sz="8" w:space="0" w:color="408ABB" w:themeColor="accent1"/>
          <w:right w:val="single" w:sz="8" w:space="0" w:color="408ABB" w:themeColor="accent1"/>
        </w:tcBorders>
        <w:shd w:val="clear" w:color="auto" w:fill="CFE2EE" w:themeFill="accent1" w:themeFillTint="3F"/>
      </w:tcPr>
    </w:tblStylePr>
    <w:tblStylePr w:type="band1Horz">
      <w:tblPr/>
      <w:tcPr>
        <w:tcBorders>
          <w:top w:val="single" w:sz="8" w:space="0" w:color="408ABB" w:themeColor="accent1"/>
          <w:left w:val="single" w:sz="8" w:space="0" w:color="408ABB" w:themeColor="accent1"/>
          <w:bottom w:val="single" w:sz="8" w:space="0" w:color="408ABB" w:themeColor="accent1"/>
          <w:right w:val="single" w:sz="8" w:space="0" w:color="408ABB" w:themeColor="accent1"/>
          <w:insideV w:val="single" w:sz="8" w:space="0" w:color="408ABB" w:themeColor="accent1"/>
        </w:tcBorders>
        <w:shd w:val="clear" w:color="auto" w:fill="CFE2EE" w:themeFill="accent1" w:themeFillTint="3F"/>
      </w:tcPr>
    </w:tblStylePr>
    <w:tblStylePr w:type="band2Horz">
      <w:tblPr/>
      <w:tcPr>
        <w:tcBorders>
          <w:top w:val="single" w:sz="8" w:space="0" w:color="408ABB" w:themeColor="accent1"/>
          <w:left w:val="single" w:sz="8" w:space="0" w:color="408ABB" w:themeColor="accent1"/>
          <w:bottom w:val="single" w:sz="8" w:space="0" w:color="408ABB" w:themeColor="accent1"/>
          <w:right w:val="single" w:sz="8" w:space="0" w:color="408ABB" w:themeColor="accent1"/>
          <w:insideV w:val="single" w:sz="8" w:space="0" w:color="408ABB" w:themeColor="accent1"/>
        </w:tcBorders>
      </w:tcPr>
    </w:tblStylePr>
  </w:style>
  <w:style w:type="table" w:styleId="LightGrid-Accent2">
    <w:name w:val="Light Grid Accent 2"/>
    <w:basedOn w:val="TableNormal"/>
    <w:uiPriority w:val="62"/>
    <w:semiHidden/>
    <w:rsid w:val="0065503B"/>
    <w:pPr>
      <w:spacing w:before="0" w:after="0" w:line="240" w:lineRule="auto"/>
    </w:pPr>
    <w:tblPr>
      <w:tblStyleRowBandSize w:val="1"/>
      <w:tblStyleColBandSize w:val="1"/>
      <w:tblBorders>
        <w:top w:val="single" w:sz="8" w:space="0" w:color="80B1D2" w:themeColor="accent2"/>
        <w:left w:val="single" w:sz="8" w:space="0" w:color="80B1D2" w:themeColor="accent2"/>
        <w:bottom w:val="single" w:sz="8" w:space="0" w:color="80B1D2" w:themeColor="accent2"/>
        <w:right w:val="single" w:sz="8" w:space="0" w:color="80B1D2" w:themeColor="accent2"/>
        <w:insideH w:val="single" w:sz="8" w:space="0" w:color="80B1D2" w:themeColor="accent2"/>
        <w:insideV w:val="single" w:sz="8" w:space="0" w:color="80B1D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1D2" w:themeColor="accent2"/>
          <w:left w:val="single" w:sz="8" w:space="0" w:color="80B1D2" w:themeColor="accent2"/>
          <w:bottom w:val="single" w:sz="18" w:space="0" w:color="80B1D2" w:themeColor="accent2"/>
          <w:right w:val="single" w:sz="8" w:space="0" w:color="80B1D2" w:themeColor="accent2"/>
          <w:insideH w:val="nil"/>
          <w:insideV w:val="single" w:sz="8" w:space="0" w:color="80B1D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1D2" w:themeColor="accent2"/>
          <w:left w:val="single" w:sz="8" w:space="0" w:color="80B1D2" w:themeColor="accent2"/>
          <w:bottom w:val="single" w:sz="8" w:space="0" w:color="80B1D2" w:themeColor="accent2"/>
          <w:right w:val="single" w:sz="8" w:space="0" w:color="80B1D2" w:themeColor="accent2"/>
          <w:insideH w:val="nil"/>
          <w:insideV w:val="single" w:sz="8" w:space="0" w:color="80B1D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1D2" w:themeColor="accent2"/>
          <w:left w:val="single" w:sz="8" w:space="0" w:color="80B1D2" w:themeColor="accent2"/>
          <w:bottom w:val="single" w:sz="8" w:space="0" w:color="80B1D2" w:themeColor="accent2"/>
          <w:right w:val="single" w:sz="8" w:space="0" w:color="80B1D2" w:themeColor="accent2"/>
        </w:tcBorders>
      </w:tcPr>
    </w:tblStylePr>
    <w:tblStylePr w:type="band1Vert">
      <w:tblPr/>
      <w:tcPr>
        <w:tcBorders>
          <w:top w:val="single" w:sz="8" w:space="0" w:color="80B1D2" w:themeColor="accent2"/>
          <w:left w:val="single" w:sz="8" w:space="0" w:color="80B1D2" w:themeColor="accent2"/>
          <w:bottom w:val="single" w:sz="8" w:space="0" w:color="80B1D2" w:themeColor="accent2"/>
          <w:right w:val="single" w:sz="8" w:space="0" w:color="80B1D2" w:themeColor="accent2"/>
        </w:tcBorders>
        <w:shd w:val="clear" w:color="auto" w:fill="DFEBF3" w:themeFill="accent2" w:themeFillTint="3F"/>
      </w:tcPr>
    </w:tblStylePr>
    <w:tblStylePr w:type="band1Horz">
      <w:tblPr/>
      <w:tcPr>
        <w:tcBorders>
          <w:top w:val="single" w:sz="8" w:space="0" w:color="80B1D2" w:themeColor="accent2"/>
          <w:left w:val="single" w:sz="8" w:space="0" w:color="80B1D2" w:themeColor="accent2"/>
          <w:bottom w:val="single" w:sz="8" w:space="0" w:color="80B1D2" w:themeColor="accent2"/>
          <w:right w:val="single" w:sz="8" w:space="0" w:color="80B1D2" w:themeColor="accent2"/>
          <w:insideV w:val="single" w:sz="8" w:space="0" w:color="80B1D2" w:themeColor="accent2"/>
        </w:tcBorders>
        <w:shd w:val="clear" w:color="auto" w:fill="DFEBF3" w:themeFill="accent2" w:themeFillTint="3F"/>
      </w:tcPr>
    </w:tblStylePr>
    <w:tblStylePr w:type="band2Horz">
      <w:tblPr/>
      <w:tcPr>
        <w:tcBorders>
          <w:top w:val="single" w:sz="8" w:space="0" w:color="80B1D2" w:themeColor="accent2"/>
          <w:left w:val="single" w:sz="8" w:space="0" w:color="80B1D2" w:themeColor="accent2"/>
          <w:bottom w:val="single" w:sz="8" w:space="0" w:color="80B1D2" w:themeColor="accent2"/>
          <w:right w:val="single" w:sz="8" w:space="0" w:color="80B1D2" w:themeColor="accent2"/>
          <w:insideV w:val="single" w:sz="8" w:space="0" w:color="80B1D2" w:themeColor="accent2"/>
        </w:tcBorders>
      </w:tcPr>
    </w:tblStylePr>
  </w:style>
  <w:style w:type="table" w:styleId="LightGrid-Accent3">
    <w:name w:val="Light Grid Accent 3"/>
    <w:basedOn w:val="TableNormal"/>
    <w:uiPriority w:val="62"/>
    <w:semiHidden/>
    <w:rsid w:val="0065503B"/>
    <w:pPr>
      <w:spacing w:before="0" w:after="0" w:line="240" w:lineRule="auto"/>
    </w:pPr>
    <w:tblPr>
      <w:tblStyleRowBandSize w:val="1"/>
      <w:tblStyleColBandSize w:val="1"/>
      <w:tblBorders>
        <w:top w:val="single" w:sz="8" w:space="0" w:color="BFD8E8" w:themeColor="accent3"/>
        <w:left w:val="single" w:sz="8" w:space="0" w:color="BFD8E8" w:themeColor="accent3"/>
        <w:bottom w:val="single" w:sz="8" w:space="0" w:color="BFD8E8" w:themeColor="accent3"/>
        <w:right w:val="single" w:sz="8" w:space="0" w:color="BFD8E8" w:themeColor="accent3"/>
        <w:insideH w:val="single" w:sz="8" w:space="0" w:color="BFD8E8" w:themeColor="accent3"/>
        <w:insideV w:val="single" w:sz="8" w:space="0" w:color="BFD8E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8E8" w:themeColor="accent3"/>
          <w:left w:val="single" w:sz="8" w:space="0" w:color="BFD8E8" w:themeColor="accent3"/>
          <w:bottom w:val="single" w:sz="18" w:space="0" w:color="BFD8E8" w:themeColor="accent3"/>
          <w:right w:val="single" w:sz="8" w:space="0" w:color="BFD8E8" w:themeColor="accent3"/>
          <w:insideH w:val="nil"/>
          <w:insideV w:val="single" w:sz="8" w:space="0" w:color="BFD8E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8E8" w:themeColor="accent3"/>
          <w:left w:val="single" w:sz="8" w:space="0" w:color="BFD8E8" w:themeColor="accent3"/>
          <w:bottom w:val="single" w:sz="8" w:space="0" w:color="BFD8E8" w:themeColor="accent3"/>
          <w:right w:val="single" w:sz="8" w:space="0" w:color="BFD8E8" w:themeColor="accent3"/>
          <w:insideH w:val="nil"/>
          <w:insideV w:val="single" w:sz="8" w:space="0" w:color="BFD8E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8E8" w:themeColor="accent3"/>
          <w:left w:val="single" w:sz="8" w:space="0" w:color="BFD8E8" w:themeColor="accent3"/>
          <w:bottom w:val="single" w:sz="8" w:space="0" w:color="BFD8E8" w:themeColor="accent3"/>
          <w:right w:val="single" w:sz="8" w:space="0" w:color="BFD8E8" w:themeColor="accent3"/>
        </w:tcBorders>
      </w:tcPr>
    </w:tblStylePr>
    <w:tblStylePr w:type="band1Vert">
      <w:tblPr/>
      <w:tcPr>
        <w:tcBorders>
          <w:top w:val="single" w:sz="8" w:space="0" w:color="BFD8E8" w:themeColor="accent3"/>
          <w:left w:val="single" w:sz="8" w:space="0" w:color="BFD8E8" w:themeColor="accent3"/>
          <w:bottom w:val="single" w:sz="8" w:space="0" w:color="BFD8E8" w:themeColor="accent3"/>
          <w:right w:val="single" w:sz="8" w:space="0" w:color="BFD8E8" w:themeColor="accent3"/>
        </w:tcBorders>
        <w:shd w:val="clear" w:color="auto" w:fill="EFF5F9" w:themeFill="accent3" w:themeFillTint="3F"/>
      </w:tcPr>
    </w:tblStylePr>
    <w:tblStylePr w:type="band1Horz">
      <w:tblPr/>
      <w:tcPr>
        <w:tcBorders>
          <w:top w:val="single" w:sz="8" w:space="0" w:color="BFD8E8" w:themeColor="accent3"/>
          <w:left w:val="single" w:sz="8" w:space="0" w:color="BFD8E8" w:themeColor="accent3"/>
          <w:bottom w:val="single" w:sz="8" w:space="0" w:color="BFD8E8" w:themeColor="accent3"/>
          <w:right w:val="single" w:sz="8" w:space="0" w:color="BFD8E8" w:themeColor="accent3"/>
          <w:insideV w:val="single" w:sz="8" w:space="0" w:color="BFD8E8" w:themeColor="accent3"/>
        </w:tcBorders>
        <w:shd w:val="clear" w:color="auto" w:fill="EFF5F9" w:themeFill="accent3" w:themeFillTint="3F"/>
      </w:tcPr>
    </w:tblStylePr>
    <w:tblStylePr w:type="band2Horz">
      <w:tblPr/>
      <w:tcPr>
        <w:tcBorders>
          <w:top w:val="single" w:sz="8" w:space="0" w:color="BFD8E8" w:themeColor="accent3"/>
          <w:left w:val="single" w:sz="8" w:space="0" w:color="BFD8E8" w:themeColor="accent3"/>
          <w:bottom w:val="single" w:sz="8" w:space="0" w:color="BFD8E8" w:themeColor="accent3"/>
          <w:right w:val="single" w:sz="8" w:space="0" w:color="BFD8E8" w:themeColor="accent3"/>
          <w:insideV w:val="single" w:sz="8" w:space="0" w:color="BFD8E8" w:themeColor="accent3"/>
        </w:tcBorders>
      </w:tcPr>
    </w:tblStylePr>
  </w:style>
  <w:style w:type="table" w:styleId="LightGrid-Accent4">
    <w:name w:val="Light Grid Accent 4"/>
    <w:basedOn w:val="TableNormal"/>
    <w:uiPriority w:val="62"/>
    <w:semiHidden/>
    <w:rsid w:val="0065503B"/>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65503B"/>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65503B"/>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65503B"/>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65503B"/>
    <w:pPr>
      <w:spacing w:before="0" w:after="0" w:line="240" w:lineRule="auto"/>
    </w:pPr>
    <w:tblPr>
      <w:tblStyleRowBandSize w:val="1"/>
      <w:tblStyleColBandSize w:val="1"/>
      <w:tblBorders>
        <w:top w:val="single" w:sz="8" w:space="0" w:color="80B1D2" w:themeColor="accent2"/>
        <w:left w:val="single" w:sz="8" w:space="0" w:color="80B1D2" w:themeColor="accent2"/>
        <w:bottom w:val="single" w:sz="8" w:space="0" w:color="80B1D2" w:themeColor="accent2"/>
        <w:right w:val="single" w:sz="8" w:space="0" w:color="80B1D2" w:themeColor="accent2"/>
      </w:tblBorders>
    </w:tblPr>
    <w:tblStylePr w:type="firstRow">
      <w:pPr>
        <w:spacing w:before="0" w:after="0" w:line="240" w:lineRule="auto"/>
      </w:pPr>
      <w:rPr>
        <w:b/>
        <w:bCs/>
        <w:color w:val="FFFFFF" w:themeColor="background1"/>
      </w:rPr>
      <w:tblPr/>
      <w:tcPr>
        <w:shd w:val="clear" w:color="auto" w:fill="80B1D2" w:themeFill="accent2"/>
      </w:tcPr>
    </w:tblStylePr>
    <w:tblStylePr w:type="lastRow">
      <w:pPr>
        <w:spacing w:before="0" w:after="0" w:line="240" w:lineRule="auto"/>
      </w:pPr>
      <w:rPr>
        <w:b/>
        <w:bCs/>
      </w:rPr>
      <w:tblPr/>
      <w:tcPr>
        <w:tcBorders>
          <w:top w:val="double" w:sz="6" w:space="0" w:color="80B1D2" w:themeColor="accent2"/>
          <w:left w:val="single" w:sz="8" w:space="0" w:color="80B1D2" w:themeColor="accent2"/>
          <w:bottom w:val="single" w:sz="8" w:space="0" w:color="80B1D2" w:themeColor="accent2"/>
          <w:right w:val="single" w:sz="8" w:space="0" w:color="80B1D2" w:themeColor="accent2"/>
        </w:tcBorders>
      </w:tcPr>
    </w:tblStylePr>
    <w:tblStylePr w:type="firstCol">
      <w:rPr>
        <w:b/>
        <w:bCs/>
      </w:rPr>
    </w:tblStylePr>
    <w:tblStylePr w:type="lastCol">
      <w:rPr>
        <w:b/>
        <w:bCs/>
      </w:rPr>
    </w:tblStylePr>
    <w:tblStylePr w:type="band1Vert">
      <w:tblPr/>
      <w:tcPr>
        <w:tcBorders>
          <w:top w:val="single" w:sz="8" w:space="0" w:color="80B1D2" w:themeColor="accent2"/>
          <w:left w:val="single" w:sz="8" w:space="0" w:color="80B1D2" w:themeColor="accent2"/>
          <w:bottom w:val="single" w:sz="8" w:space="0" w:color="80B1D2" w:themeColor="accent2"/>
          <w:right w:val="single" w:sz="8" w:space="0" w:color="80B1D2" w:themeColor="accent2"/>
        </w:tcBorders>
      </w:tcPr>
    </w:tblStylePr>
    <w:tblStylePr w:type="band1Horz">
      <w:tblPr/>
      <w:tcPr>
        <w:tcBorders>
          <w:top w:val="single" w:sz="8" w:space="0" w:color="80B1D2" w:themeColor="accent2"/>
          <w:left w:val="single" w:sz="8" w:space="0" w:color="80B1D2" w:themeColor="accent2"/>
          <w:bottom w:val="single" w:sz="8" w:space="0" w:color="80B1D2" w:themeColor="accent2"/>
          <w:right w:val="single" w:sz="8" w:space="0" w:color="80B1D2" w:themeColor="accent2"/>
        </w:tcBorders>
      </w:tcPr>
    </w:tblStylePr>
  </w:style>
  <w:style w:type="table" w:styleId="LightList-Accent3">
    <w:name w:val="Light List Accent 3"/>
    <w:basedOn w:val="TableNormal"/>
    <w:uiPriority w:val="61"/>
    <w:semiHidden/>
    <w:rsid w:val="0065503B"/>
    <w:pPr>
      <w:spacing w:before="0" w:after="0" w:line="240" w:lineRule="auto"/>
    </w:pPr>
    <w:tblPr>
      <w:tblStyleRowBandSize w:val="1"/>
      <w:tblStyleColBandSize w:val="1"/>
      <w:tblBorders>
        <w:top w:val="single" w:sz="8" w:space="0" w:color="BFD8E8" w:themeColor="accent3"/>
        <w:left w:val="single" w:sz="8" w:space="0" w:color="BFD8E8" w:themeColor="accent3"/>
        <w:bottom w:val="single" w:sz="8" w:space="0" w:color="BFD8E8" w:themeColor="accent3"/>
        <w:right w:val="single" w:sz="8" w:space="0" w:color="BFD8E8" w:themeColor="accent3"/>
      </w:tblBorders>
    </w:tblPr>
    <w:tblStylePr w:type="firstRow">
      <w:pPr>
        <w:spacing w:before="0" w:after="0" w:line="240" w:lineRule="auto"/>
      </w:pPr>
      <w:rPr>
        <w:b/>
        <w:bCs/>
        <w:color w:val="FFFFFF" w:themeColor="background1"/>
      </w:rPr>
      <w:tblPr/>
      <w:tcPr>
        <w:shd w:val="clear" w:color="auto" w:fill="BFD8E8" w:themeFill="accent3"/>
      </w:tcPr>
    </w:tblStylePr>
    <w:tblStylePr w:type="lastRow">
      <w:pPr>
        <w:spacing w:before="0" w:after="0" w:line="240" w:lineRule="auto"/>
      </w:pPr>
      <w:rPr>
        <w:b/>
        <w:bCs/>
      </w:rPr>
      <w:tblPr/>
      <w:tcPr>
        <w:tcBorders>
          <w:top w:val="double" w:sz="6" w:space="0" w:color="BFD8E8" w:themeColor="accent3"/>
          <w:left w:val="single" w:sz="8" w:space="0" w:color="BFD8E8" w:themeColor="accent3"/>
          <w:bottom w:val="single" w:sz="8" w:space="0" w:color="BFD8E8" w:themeColor="accent3"/>
          <w:right w:val="single" w:sz="8" w:space="0" w:color="BFD8E8" w:themeColor="accent3"/>
        </w:tcBorders>
      </w:tcPr>
    </w:tblStylePr>
    <w:tblStylePr w:type="firstCol">
      <w:rPr>
        <w:b/>
        <w:bCs/>
      </w:rPr>
    </w:tblStylePr>
    <w:tblStylePr w:type="lastCol">
      <w:rPr>
        <w:b/>
        <w:bCs/>
      </w:rPr>
    </w:tblStylePr>
    <w:tblStylePr w:type="band1Vert">
      <w:tblPr/>
      <w:tcPr>
        <w:tcBorders>
          <w:top w:val="single" w:sz="8" w:space="0" w:color="BFD8E8" w:themeColor="accent3"/>
          <w:left w:val="single" w:sz="8" w:space="0" w:color="BFD8E8" w:themeColor="accent3"/>
          <w:bottom w:val="single" w:sz="8" w:space="0" w:color="BFD8E8" w:themeColor="accent3"/>
          <w:right w:val="single" w:sz="8" w:space="0" w:color="BFD8E8" w:themeColor="accent3"/>
        </w:tcBorders>
      </w:tcPr>
    </w:tblStylePr>
    <w:tblStylePr w:type="band1Horz">
      <w:tblPr/>
      <w:tcPr>
        <w:tcBorders>
          <w:top w:val="single" w:sz="8" w:space="0" w:color="BFD8E8" w:themeColor="accent3"/>
          <w:left w:val="single" w:sz="8" w:space="0" w:color="BFD8E8" w:themeColor="accent3"/>
          <w:bottom w:val="single" w:sz="8" w:space="0" w:color="BFD8E8" w:themeColor="accent3"/>
          <w:right w:val="single" w:sz="8" w:space="0" w:color="BFD8E8" w:themeColor="accent3"/>
        </w:tcBorders>
      </w:tcPr>
    </w:tblStylePr>
  </w:style>
  <w:style w:type="table" w:styleId="LightList-Accent5">
    <w:name w:val="Light List Accent 5"/>
    <w:basedOn w:val="TableNormal"/>
    <w:uiPriority w:val="61"/>
    <w:semiHidden/>
    <w:rsid w:val="0065503B"/>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65503B"/>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65503B"/>
    <w:pPr>
      <w:spacing w:before="0" w:after="0" w:line="240" w:lineRule="auto"/>
    </w:pPr>
    <w:rPr>
      <w:color w:val="30678C" w:themeColor="accent1" w:themeShade="BF"/>
    </w:rPr>
    <w:tblPr>
      <w:tblStyleRowBandSize w:val="1"/>
      <w:tblStyleColBandSize w:val="1"/>
      <w:tblBorders>
        <w:top w:val="single" w:sz="8" w:space="0" w:color="408ABB" w:themeColor="accent1"/>
        <w:bottom w:val="single" w:sz="8" w:space="0" w:color="408ABB" w:themeColor="accent1"/>
      </w:tblBorders>
    </w:tblPr>
    <w:tblStylePr w:type="firstRow">
      <w:pPr>
        <w:spacing w:before="0" w:after="0" w:line="240" w:lineRule="auto"/>
      </w:pPr>
      <w:rPr>
        <w:b/>
        <w:bCs/>
      </w:rPr>
      <w:tblPr/>
      <w:tcPr>
        <w:tcBorders>
          <w:top w:val="single" w:sz="8" w:space="0" w:color="408ABB" w:themeColor="accent1"/>
          <w:left w:val="nil"/>
          <w:bottom w:val="single" w:sz="8" w:space="0" w:color="408ABB" w:themeColor="accent1"/>
          <w:right w:val="nil"/>
          <w:insideH w:val="nil"/>
          <w:insideV w:val="nil"/>
        </w:tcBorders>
      </w:tcPr>
    </w:tblStylePr>
    <w:tblStylePr w:type="lastRow">
      <w:pPr>
        <w:spacing w:before="0" w:after="0" w:line="240" w:lineRule="auto"/>
      </w:pPr>
      <w:rPr>
        <w:b/>
        <w:bCs/>
      </w:rPr>
      <w:tblPr/>
      <w:tcPr>
        <w:tcBorders>
          <w:top w:val="single" w:sz="8" w:space="0" w:color="408ABB" w:themeColor="accent1"/>
          <w:left w:val="nil"/>
          <w:bottom w:val="single" w:sz="8" w:space="0" w:color="408AB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2EE" w:themeFill="accent1" w:themeFillTint="3F"/>
      </w:tcPr>
    </w:tblStylePr>
    <w:tblStylePr w:type="band1Horz">
      <w:tblPr/>
      <w:tcPr>
        <w:tcBorders>
          <w:left w:val="nil"/>
          <w:right w:val="nil"/>
          <w:insideH w:val="nil"/>
          <w:insideV w:val="nil"/>
        </w:tcBorders>
        <w:shd w:val="clear" w:color="auto" w:fill="CFE2EE" w:themeFill="accent1" w:themeFillTint="3F"/>
      </w:tcPr>
    </w:tblStylePr>
  </w:style>
  <w:style w:type="table" w:styleId="LightShading-Accent2">
    <w:name w:val="Light Shading Accent 2"/>
    <w:basedOn w:val="TableNormal"/>
    <w:uiPriority w:val="60"/>
    <w:semiHidden/>
    <w:rsid w:val="0065503B"/>
    <w:pPr>
      <w:spacing w:before="0" w:after="0" w:line="240" w:lineRule="auto"/>
    </w:pPr>
    <w:rPr>
      <w:color w:val="428ABA" w:themeColor="accent2" w:themeShade="BF"/>
    </w:rPr>
    <w:tblPr>
      <w:tblStyleRowBandSize w:val="1"/>
      <w:tblStyleColBandSize w:val="1"/>
      <w:tblBorders>
        <w:top w:val="single" w:sz="8" w:space="0" w:color="80B1D2" w:themeColor="accent2"/>
        <w:bottom w:val="single" w:sz="8" w:space="0" w:color="80B1D2" w:themeColor="accent2"/>
      </w:tblBorders>
    </w:tblPr>
    <w:tblStylePr w:type="firstRow">
      <w:pPr>
        <w:spacing w:before="0" w:after="0" w:line="240" w:lineRule="auto"/>
      </w:pPr>
      <w:rPr>
        <w:b/>
        <w:bCs/>
      </w:rPr>
      <w:tblPr/>
      <w:tcPr>
        <w:tcBorders>
          <w:top w:val="single" w:sz="8" w:space="0" w:color="80B1D2" w:themeColor="accent2"/>
          <w:left w:val="nil"/>
          <w:bottom w:val="single" w:sz="8" w:space="0" w:color="80B1D2" w:themeColor="accent2"/>
          <w:right w:val="nil"/>
          <w:insideH w:val="nil"/>
          <w:insideV w:val="nil"/>
        </w:tcBorders>
      </w:tcPr>
    </w:tblStylePr>
    <w:tblStylePr w:type="lastRow">
      <w:pPr>
        <w:spacing w:before="0" w:after="0" w:line="240" w:lineRule="auto"/>
      </w:pPr>
      <w:rPr>
        <w:b/>
        <w:bCs/>
      </w:rPr>
      <w:tblPr/>
      <w:tcPr>
        <w:tcBorders>
          <w:top w:val="single" w:sz="8" w:space="0" w:color="80B1D2" w:themeColor="accent2"/>
          <w:left w:val="nil"/>
          <w:bottom w:val="single" w:sz="8" w:space="0" w:color="80B1D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BF3" w:themeFill="accent2" w:themeFillTint="3F"/>
      </w:tcPr>
    </w:tblStylePr>
    <w:tblStylePr w:type="band1Horz">
      <w:tblPr/>
      <w:tcPr>
        <w:tcBorders>
          <w:left w:val="nil"/>
          <w:right w:val="nil"/>
          <w:insideH w:val="nil"/>
          <w:insideV w:val="nil"/>
        </w:tcBorders>
        <w:shd w:val="clear" w:color="auto" w:fill="DFEBF3" w:themeFill="accent2" w:themeFillTint="3F"/>
      </w:tcPr>
    </w:tblStylePr>
  </w:style>
  <w:style w:type="table" w:styleId="LightShading-Accent3">
    <w:name w:val="Light Shading Accent 3"/>
    <w:basedOn w:val="TableNormal"/>
    <w:uiPriority w:val="60"/>
    <w:semiHidden/>
    <w:rsid w:val="0065503B"/>
    <w:pPr>
      <w:spacing w:before="0" w:after="0" w:line="240" w:lineRule="auto"/>
    </w:pPr>
    <w:rPr>
      <w:color w:val="70A8CC" w:themeColor="accent3" w:themeShade="BF"/>
    </w:rPr>
    <w:tblPr>
      <w:tblStyleRowBandSize w:val="1"/>
      <w:tblStyleColBandSize w:val="1"/>
      <w:tblBorders>
        <w:top w:val="single" w:sz="8" w:space="0" w:color="BFD8E8" w:themeColor="accent3"/>
        <w:bottom w:val="single" w:sz="8" w:space="0" w:color="BFD8E8" w:themeColor="accent3"/>
      </w:tblBorders>
    </w:tblPr>
    <w:tblStylePr w:type="firstRow">
      <w:pPr>
        <w:spacing w:before="0" w:after="0" w:line="240" w:lineRule="auto"/>
      </w:pPr>
      <w:rPr>
        <w:b/>
        <w:bCs/>
      </w:rPr>
      <w:tblPr/>
      <w:tcPr>
        <w:tcBorders>
          <w:top w:val="single" w:sz="8" w:space="0" w:color="BFD8E8" w:themeColor="accent3"/>
          <w:left w:val="nil"/>
          <w:bottom w:val="single" w:sz="8" w:space="0" w:color="BFD8E8" w:themeColor="accent3"/>
          <w:right w:val="nil"/>
          <w:insideH w:val="nil"/>
          <w:insideV w:val="nil"/>
        </w:tcBorders>
      </w:tcPr>
    </w:tblStylePr>
    <w:tblStylePr w:type="lastRow">
      <w:pPr>
        <w:spacing w:before="0" w:after="0" w:line="240" w:lineRule="auto"/>
      </w:pPr>
      <w:rPr>
        <w:b/>
        <w:bCs/>
      </w:rPr>
      <w:tblPr/>
      <w:tcPr>
        <w:tcBorders>
          <w:top w:val="single" w:sz="8" w:space="0" w:color="BFD8E8" w:themeColor="accent3"/>
          <w:left w:val="nil"/>
          <w:bottom w:val="single" w:sz="8" w:space="0" w:color="BFD8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9" w:themeFill="accent3" w:themeFillTint="3F"/>
      </w:tcPr>
    </w:tblStylePr>
    <w:tblStylePr w:type="band1Horz">
      <w:tblPr/>
      <w:tcPr>
        <w:tcBorders>
          <w:left w:val="nil"/>
          <w:right w:val="nil"/>
          <w:insideH w:val="nil"/>
          <w:insideV w:val="nil"/>
        </w:tcBorders>
        <w:shd w:val="clear" w:color="auto" w:fill="EFF5F9" w:themeFill="accent3" w:themeFillTint="3F"/>
      </w:tcPr>
    </w:tblStylePr>
  </w:style>
  <w:style w:type="table" w:styleId="LightShading-Accent4">
    <w:name w:val="Light Shading Accent 4"/>
    <w:basedOn w:val="TableNormal"/>
    <w:uiPriority w:val="60"/>
    <w:semiHidden/>
    <w:rsid w:val="0065503B"/>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65503B"/>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65503B"/>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styleId="ListTable1Light">
    <w:name w:val="List Table 1 Light"/>
    <w:basedOn w:val="TableNormal"/>
    <w:uiPriority w:val="46"/>
    <w:semiHidden/>
    <w:rsid w:val="0065503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65503B"/>
    <w:pPr>
      <w:spacing w:after="0" w:line="240" w:lineRule="auto"/>
    </w:pPr>
    <w:tblPr>
      <w:tblStyleRowBandSize w:val="1"/>
      <w:tblStyleColBandSize w:val="1"/>
    </w:tblPr>
    <w:tblStylePr w:type="firstRow">
      <w:rPr>
        <w:b/>
        <w:bCs/>
      </w:rPr>
      <w:tblPr/>
      <w:tcPr>
        <w:tcBorders>
          <w:bottom w:val="single" w:sz="4" w:space="0" w:color="8BB8D7" w:themeColor="accent1" w:themeTint="99"/>
        </w:tcBorders>
      </w:tcPr>
    </w:tblStylePr>
    <w:tblStylePr w:type="lastRow">
      <w:rPr>
        <w:b/>
        <w:bCs/>
      </w:rPr>
      <w:tblPr/>
      <w:tcPr>
        <w:tcBorders>
          <w:top w:val="single" w:sz="4" w:space="0" w:color="8BB8D7" w:themeColor="accent1" w:themeTint="99"/>
        </w:tcBorders>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ListTable1Light-Accent2">
    <w:name w:val="List Table 1 Light Accent 2"/>
    <w:basedOn w:val="TableNormal"/>
    <w:uiPriority w:val="46"/>
    <w:semiHidden/>
    <w:rsid w:val="0065503B"/>
    <w:pPr>
      <w:spacing w:after="0" w:line="240" w:lineRule="auto"/>
    </w:pPr>
    <w:tblPr>
      <w:tblStyleRowBandSize w:val="1"/>
      <w:tblStyleColBandSize w:val="1"/>
    </w:tblPr>
    <w:tblStylePr w:type="firstRow">
      <w:rPr>
        <w:b/>
        <w:bCs/>
      </w:rPr>
      <w:tblPr/>
      <w:tcPr>
        <w:tcBorders>
          <w:bottom w:val="single" w:sz="4" w:space="0" w:color="B2D0E4" w:themeColor="accent2" w:themeTint="99"/>
        </w:tcBorders>
      </w:tcPr>
    </w:tblStylePr>
    <w:tblStylePr w:type="lastRow">
      <w:rPr>
        <w:b/>
        <w:bCs/>
      </w:rPr>
      <w:tblPr/>
      <w:tcPr>
        <w:tcBorders>
          <w:top w:val="single" w:sz="4" w:space="0" w:color="B2D0E4" w:themeColor="accent2" w:themeTint="99"/>
        </w:tcBorders>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ListTable1Light-Accent3">
    <w:name w:val="List Table 1 Light Accent 3"/>
    <w:basedOn w:val="TableNormal"/>
    <w:uiPriority w:val="46"/>
    <w:semiHidden/>
    <w:rsid w:val="0065503B"/>
    <w:pPr>
      <w:spacing w:after="0" w:line="240" w:lineRule="auto"/>
    </w:pPr>
    <w:tblPr>
      <w:tblStyleRowBandSize w:val="1"/>
      <w:tblStyleColBandSize w:val="1"/>
    </w:tblPr>
    <w:tblStylePr w:type="firstRow">
      <w:rPr>
        <w:b/>
        <w:bCs/>
      </w:rPr>
      <w:tblPr/>
      <w:tcPr>
        <w:tcBorders>
          <w:bottom w:val="single" w:sz="4" w:space="0" w:color="D8E7F1" w:themeColor="accent3" w:themeTint="99"/>
        </w:tcBorders>
      </w:tcPr>
    </w:tblStylePr>
    <w:tblStylePr w:type="lastRow">
      <w:rPr>
        <w:b/>
        <w:bCs/>
      </w:rPr>
      <w:tblPr/>
      <w:tcPr>
        <w:tcBorders>
          <w:top w:val="single" w:sz="4" w:space="0" w:color="D8E7F1" w:themeColor="accent3" w:themeTint="99"/>
        </w:tcBorders>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ListTable1Light-Accent4">
    <w:name w:val="List Table 1 Light Accent 4"/>
    <w:basedOn w:val="TableNormal"/>
    <w:uiPriority w:val="46"/>
    <w:semiHidden/>
    <w:rsid w:val="0065503B"/>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1Light-Accent5">
    <w:name w:val="List Table 1 Light Accent 5"/>
    <w:basedOn w:val="TableNormal"/>
    <w:uiPriority w:val="46"/>
    <w:semiHidden/>
    <w:rsid w:val="0065503B"/>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1Light-Accent6">
    <w:name w:val="List Table 1 Light Accent 6"/>
    <w:basedOn w:val="TableNormal"/>
    <w:uiPriority w:val="46"/>
    <w:semiHidden/>
    <w:rsid w:val="0065503B"/>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2">
    <w:name w:val="List Table 2"/>
    <w:basedOn w:val="TableNormal"/>
    <w:uiPriority w:val="47"/>
    <w:semiHidden/>
    <w:rsid w:val="0065503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65503B"/>
    <w:pPr>
      <w:spacing w:after="0" w:line="240" w:lineRule="auto"/>
    </w:pPr>
    <w:tblPr>
      <w:tblStyleRowBandSize w:val="1"/>
      <w:tblStyleColBandSize w:val="1"/>
      <w:tblBorders>
        <w:top w:val="single" w:sz="4" w:space="0" w:color="8BB8D7" w:themeColor="accent1" w:themeTint="99"/>
        <w:bottom w:val="single" w:sz="4" w:space="0" w:color="8BB8D7" w:themeColor="accent1" w:themeTint="99"/>
        <w:insideH w:val="single" w:sz="4" w:space="0" w:color="8BB8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ListTable2-Accent2">
    <w:name w:val="List Table 2 Accent 2"/>
    <w:basedOn w:val="TableNormal"/>
    <w:uiPriority w:val="47"/>
    <w:semiHidden/>
    <w:rsid w:val="0065503B"/>
    <w:pPr>
      <w:spacing w:after="0" w:line="240" w:lineRule="auto"/>
    </w:pPr>
    <w:tblPr>
      <w:tblStyleRowBandSize w:val="1"/>
      <w:tblStyleColBandSize w:val="1"/>
      <w:tblBorders>
        <w:top w:val="single" w:sz="4" w:space="0" w:color="B2D0E4" w:themeColor="accent2" w:themeTint="99"/>
        <w:bottom w:val="single" w:sz="4" w:space="0" w:color="B2D0E4" w:themeColor="accent2" w:themeTint="99"/>
        <w:insideH w:val="single" w:sz="4" w:space="0" w:color="B2D0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ListTable2-Accent3">
    <w:name w:val="List Table 2 Accent 3"/>
    <w:basedOn w:val="TableNormal"/>
    <w:uiPriority w:val="47"/>
    <w:semiHidden/>
    <w:rsid w:val="0065503B"/>
    <w:pPr>
      <w:spacing w:after="0" w:line="240" w:lineRule="auto"/>
    </w:pPr>
    <w:tblPr>
      <w:tblStyleRowBandSize w:val="1"/>
      <w:tblStyleColBandSize w:val="1"/>
      <w:tblBorders>
        <w:top w:val="single" w:sz="4" w:space="0" w:color="D8E7F1" w:themeColor="accent3" w:themeTint="99"/>
        <w:bottom w:val="single" w:sz="4" w:space="0" w:color="D8E7F1" w:themeColor="accent3" w:themeTint="99"/>
        <w:insideH w:val="single" w:sz="4" w:space="0" w:color="D8E7F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ListTable2-Accent4">
    <w:name w:val="List Table 2 Accent 4"/>
    <w:basedOn w:val="TableNormal"/>
    <w:uiPriority w:val="47"/>
    <w:semiHidden/>
    <w:rsid w:val="0065503B"/>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2-Accent5">
    <w:name w:val="List Table 2 Accent 5"/>
    <w:basedOn w:val="TableNormal"/>
    <w:uiPriority w:val="47"/>
    <w:semiHidden/>
    <w:rsid w:val="0065503B"/>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2-Accent6">
    <w:name w:val="List Table 2 Accent 6"/>
    <w:basedOn w:val="TableNormal"/>
    <w:uiPriority w:val="47"/>
    <w:semiHidden/>
    <w:rsid w:val="0065503B"/>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3">
    <w:name w:val="List Table 3"/>
    <w:basedOn w:val="TableNormal"/>
    <w:uiPriority w:val="48"/>
    <w:semiHidden/>
    <w:rsid w:val="0065503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65503B"/>
    <w:pPr>
      <w:spacing w:after="0" w:line="240" w:lineRule="auto"/>
    </w:pPr>
    <w:tblPr>
      <w:tblStyleRowBandSize w:val="1"/>
      <w:tblStyleColBandSize w:val="1"/>
      <w:tblBorders>
        <w:top w:val="single" w:sz="4" w:space="0" w:color="408ABB" w:themeColor="accent1"/>
        <w:left w:val="single" w:sz="4" w:space="0" w:color="408ABB" w:themeColor="accent1"/>
        <w:bottom w:val="single" w:sz="4" w:space="0" w:color="408ABB" w:themeColor="accent1"/>
        <w:right w:val="single" w:sz="4" w:space="0" w:color="408ABB" w:themeColor="accent1"/>
      </w:tblBorders>
    </w:tblPr>
    <w:tblStylePr w:type="firstRow">
      <w:rPr>
        <w:b/>
        <w:bCs/>
        <w:color w:val="FFFFFF" w:themeColor="background1"/>
      </w:rPr>
      <w:tblPr/>
      <w:tcPr>
        <w:shd w:val="clear" w:color="auto" w:fill="408ABB" w:themeFill="accent1"/>
      </w:tcPr>
    </w:tblStylePr>
    <w:tblStylePr w:type="lastRow">
      <w:rPr>
        <w:b/>
        <w:bCs/>
      </w:rPr>
      <w:tblPr/>
      <w:tcPr>
        <w:tcBorders>
          <w:top w:val="double" w:sz="4" w:space="0" w:color="408AB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8ABB" w:themeColor="accent1"/>
          <w:right w:val="single" w:sz="4" w:space="0" w:color="408ABB" w:themeColor="accent1"/>
        </w:tcBorders>
      </w:tcPr>
    </w:tblStylePr>
    <w:tblStylePr w:type="band1Horz">
      <w:tblPr/>
      <w:tcPr>
        <w:tcBorders>
          <w:top w:val="single" w:sz="4" w:space="0" w:color="408ABB" w:themeColor="accent1"/>
          <w:bottom w:val="single" w:sz="4" w:space="0" w:color="408A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8ABB" w:themeColor="accent1"/>
          <w:left w:val="nil"/>
        </w:tcBorders>
      </w:tcPr>
    </w:tblStylePr>
    <w:tblStylePr w:type="swCell">
      <w:tblPr/>
      <w:tcPr>
        <w:tcBorders>
          <w:top w:val="double" w:sz="4" w:space="0" w:color="408ABB" w:themeColor="accent1"/>
          <w:right w:val="nil"/>
        </w:tcBorders>
      </w:tcPr>
    </w:tblStylePr>
  </w:style>
  <w:style w:type="table" w:styleId="ListTable3-Accent2">
    <w:name w:val="List Table 3 Accent 2"/>
    <w:basedOn w:val="TableNormal"/>
    <w:uiPriority w:val="48"/>
    <w:semiHidden/>
    <w:rsid w:val="0065503B"/>
    <w:pPr>
      <w:spacing w:after="0" w:line="240" w:lineRule="auto"/>
    </w:pPr>
    <w:tblPr>
      <w:tblStyleRowBandSize w:val="1"/>
      <w:tblStyleColBandSize w:val="1"/>
      <w:tblBorders>
        <w:top w:val="single" w:sz="4" w:space="0" w:color="80B1D2" w:themeColor="accent2"/>
        <w:left w:val="single" w:sz="4" w:space="0" w:color="80B1D2" w:themeColor="accent2"/>
        <w:bottom w:val="single" w:sz="4" w:space="0" w:color="80B1D2" w:themeColor="accent2"/>
        <w:right w:val="single" w:sz="4" w:space="0" w:color="80B1D2" w:themeColor="accent2"/>
      </w:tblBorders>
    </w:tblPr>
    <w:tblStylePr w:type="firstRow">
      <w:rPr>
        <w:b/>
        <w:bCs/>
        <w:color w:val="FFFFFF" w:themeColor="background1"/>
      </w:rPr>
      <w:tblPr/>
      <w:tcPr>
        <w:shd w:val="clear" w:color="auto" w:fill="80B1D2" w:themeFill="accent2"/>
      </w:tcPr>
    </w:tblStylePr>
    <w:tblStylePr w:type="lastRow">
      <w:rPr>
        <w:b/>
        <w:bCs/>
      </w:rPr>
      <w:tblPr/>
      <w:tcPr>
        <w:tcBorders>
          <w:top w:val="double" w:sz="4" w:space="0" w:color="80B1D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1D2" w:themeColor="accent2"/>
          <w:right w:val="single" w:sz="4" w:space="0" w:color="80B1D2" w:themeColor="accent2"/>
        </w:tcBorders>
      </w:tcPr>
    </w:tblStylePr>
    <w:tblStylePr w:type="band1Horz">
      <w:tblPr/>
      <w:tcPr>
        <w:tcBorders>
          <w:top w:val="single" w:sz="4" w:space="0" w:color="80B1D2" w:themeColor="accent2"/>
          <w:bottom w:val="single" w:sz="4" w:space="0" w:color="80B1D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1D2" w:themeColor="accent2"/>
          <w:left w:val="nil"/>
        </w:tcBorders>
      </w:tcPr>
    </w:tblStylePr>
    <w:tblStylePr w:type="swCell">
      <w:tblPr/>
      <w:tcPr>
        <w:tcBorders>
          <w:top w:val="double" w:sz="4" w:space="0" w:color="80B1D2" w:themeColor="accent2"/>
          <w:right w:val="nil"/>
        </w:tcBorders>
      </w:tcPr>
    </w:tblStylePr>
  </w:style>
  <w:style w:type="table" w:styleId="ListTable3-Accent3">
    <w:name w:val="List Table 3 Accent 3"/>
    <w:basedOn w:val="TableNormal"/>
    <w:uiPriority w:val="48"/>
    <w:semiHidden/>
    <w:rsid w:val="0065503B"/>
    <w:pPr>
      <w:spacing w:after="0" w:line="240" w:lineRule="auto"/>
    </w:pPr>
    <w:tblPr>
      <w:tblStyleRowBandSize w:val="1"/>
      <w:tblStyleColBandSize w:val="1"/>
      <w:tblBorders>
        <w:top w:val="single" w:sz="4" w:space="0" w:color="BFD8E8" w:themeColor="accent3"/>
        <w:left w:val="single" w:sz="4" w:space="0" w:color="BFD8E8" w:themeColor="accent3"/>
        <w:bottom w:val="single" w:sz="4" w:space="0" w:color="BFD8E8" w:themeColor="accent3"/>
        <w:right w:val="single" w:sz="4" w:space="0" w:color="BFD8E8" w:themeColor="accent3"/>
      </w:tblBorders>
    </w:tblPr>
    <w:tblStylePr w:type="firstRow">
      <w:rPr>
        <w:b/>
        <w:bCs/>
        <w:color w:val="FFFFFF" w:themeColor="background1"/>
      </w:rPr>
      <w:tblPr/>
      <w:tcPr>
        <w:shd w:val="clear" w:color="auto" w:fill="BFD8E8" w:themeFill="accent3"/>
      </w:tcPr>
    </w:tblStylePr>
    <w:tblStylePr w:type="lastRow">
      <w:rPr>
        <w:b/>
        <w:bCs/>
      </w:rPr>
      <w:tblPr/>
      <w:tcPr>
        <w:tcBorders>
          <w:top w:val="double" w:sz="4" w:space="0" w:color="BFD8E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8E8" w:themeColor="accent3"/>
          <w:right w:val="single" w:sz="4" w:space="0" w:color="BFD8E8" w:themeColor="accent3"/>
        </w:tcBorders>
      </w:tcPr>
    </w:tblStylePr>
    <w:tblStylePr w:type="band1Horz">
      <w:tblPr/>
      <w:tcPr>
        <w:tcBorders>
          <w:top w:val="single" w:sz="4" w:space="0" w:color="BFD8E8" w:themeColor="accent3"/>
          <w:bottom w:val="single" w:sz="4" w:space="0" w:color="BFD8E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8E8" w:themeColor="accent3"/>
          <w:left w:val="nil"/>
        </w:tcBorders>
      </w:tcPr>
    </w:tblStylePr>
    <w:tblStylePr w:type="swCell">
      <w:tblPr/>
      <w:tcPr>
        <w:tcBorders>
          <w:top w:val="double" w:sz="4" w:space="0" w:color="BFD8E8" w:themeColor="accent3"/>
          <w:right w:val="nil"/>
        </w:tcBorders>
      </w:tcPr>
    </w:tblStylePr>
  </w:style>
  <w:style w:type="table" w:styleId="ListTable3-Accent4">
    <w:name w:val="List Table 3 Accent 4"/>
    <w:basedOn w:val="TableNormal"/>
    <w:uiPriority w:val="48"/>
    <w:semiHidden/>
    <w:rsid w:val="0065503B"/>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styleId="ListTable3-Accent5">
    <w:name w:val="List Table 3 Accent 5"/>
    <w:basedOn w:val="TableNormal"/>
    <w:uiPriority w:val="48"/>
    <w:semiHidden/>
    <w:rsid w:val="0065503B"/>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styleId="ListTable3-Accent6">
    <w:name w:val="List Table 3 Accent 6"/>
    <w:basedOn w:val="TableNormal"/>
    <w:uiPriority w:val="48"/>
    <w:semiHidden/>
    <w:rsid w:val="0065503B"/>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styleId="ListTable4">
    <w:name w:val="List Table 4"/>
    <w:basedOn w:val="TableNormal"/>
    <w:uiPriority w:val="49"/>
    <w:semiHidden/>
    <w:rsid w:val="0065503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65503B"/>
    <w:pPr>
      <w:spacing w:after="0" w:line="240" w:lineRule="auto"/>
    </w:pPr>
    <w:tblPr>
      <w:tblStyleRowBandSize w:val="1"/>
      <w:tblStyleColBandSize w:val="1"/>
      <w:tblBorders>
        <w:top w:val="single" w:sz="4" w:space="0" w:color="8BB8D7" w:themeColor="accent1" w:themeTint="99"/>
        <w:left w:val="single" w:sz="4" w:space="0" w:color="8BB8D7" w:themeColor="accent1" w:themeTint="99"/>
        <w:bottom w:val="single" w:sz="4" w:space="0" w:color="8BB8D7" w:themeColor="accent1" w:themeTint="99"/>
        <w:right w:val="single" w:sz="4" w:space="0" w:color="8BB8D7" w:themeColor="accent1" w:themeTint="99"/>
        <w:insideH w:val="single" w:sz="4" w:space="0" w:color="8BB8D7" w:themeColor="accent1" w:themeTint="99"/>
      </w:tblBorders>
    </w:tblPr>
    <w:tblStylePr w:type="firstRow">
      <w:rPr>
        <w:b/>
        <w:bCs/>
        <w:color w:val="FFFFFF" w:themeColor="background1"/>
      </w:rPr>
      <w:tblPr/>
      <w:tcPr>
        <w:tcBorders>
          <w:top w:val="single" w:sz="4" w:space="0" w:color="408ABB" w:themeColor="accent1"/>
          <w:left w:val="single" w:sz="4" w:space="0" w:color="408ABB" w:themeColor="accent1"/>
          <w:bottom w:val="single" w:sz="4" w:space="0" w:color="408ABB" w:themeColor="accent1"/>
          <w:right w:val="single" w:sz="4" w:space="0" w:color="408ABB" w:themeColor="accent1"/>
          <w:insideH w:val="nil"/>
        </w:tcBorders>
        <w:shd w:val="clear" w:color="auto" w:fill="408ABB" w:themeFill="accent1"/>
      </w:tcPr>
    </w:tblStylePr>
    <w:tblStylePr w:type="lastRow">
      <w:rPr>
        <w:b/>
        <w:bCs/>
      </w:rPr>
      <w:tblPr/>
      <w:tcPr>
        <w:tcBorders>
          <w:top w:val="double" w:sz="4" w:space="0" w:color="8BB8D7" w:themeColor="accent1" w:themeTint="99"/>
        </w:tcBorders>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ListTable4-Accent2">
    <w:name w:val="List Table 4 Accent 2"/>
    <w:basedOn w:val="TableNormal"/>
    <w:uiPriority w:val="49"/>
    <w:semiHidden/>
    <w:rsid w:val="0065503B"/>
    <w:pPr>
      <w:spacing w:after="0" w:line="240" w:lineRule="auto"/>
    </w:pPr>
    <w:tblPr>
      <w:tblStyleRowBandSize w:val="1"/>
      <w:tblStyleColBandSize w:val="1"/>
      <w:tblBorders>
        <w:top w:val="single" w:sz="4" w:space="0" w:color="B2D0E4" w:themeColor="accent2" w:themeTint="99"/>
        <w:left w:val="single" w:sz="4" w:space="0" w:color="B2D0E4" w:themeColor="accent2" w:themeTint="99"/>
        <w:bottom w:val="single" w:sz="4" w:space="0" w:color="B2D0E4" w:themeColor="accent2" w:themeTint="99"/>
        <w:right w:val="single" w:sz="4" w:space="0" w:color="B2D0E4" w:themeColor="accent2" w:themeTint="99"/>
        <w:insideH w:val="single" w:sz="4" w:space="0" w:color="B2D0E4" w:themeColor="accent2" w:themeTint="99"/>
      </w:tblBorders>
    </w:tblPr>
    <w:tblStylePr w:type="firstRow">
      <w:rPr>
        <w:b/>
        <w:bCs/>
        <w:color w:val="FFFFFF" w:themeColor="background1"/>
      </w:rPr>
      <w:tblPr/>
      <w:tcPr>
        <w:tcBorders>
          <w:top w:val="single" w:sz="4" w:space="0" w:color="80B1D2" w:themeColor="accent2"/>
          <w:left w:val="single" w:sz="4" w:space="0" w:color="80B1D2" w:themeColor="accent2"/>
          <w:bottom w:val="single" w:sz="4" w:space="0" w:color="80B1D2" w:themeColor="accent2"/>
          <w:right w:val="single" w:sz="4" w:space="0" w:color="80B1D2" w:themeColor="accent2"/>
          <w:insideH w:val="nil"/>
        </w:tcBorders>
        <w:shd w:val="clear" w:color="auto" w:fill="80B1D2" w:themeFill="accent2"/>
      </w:tcPr>
    </w:tblStylePr>
    <w:tblStylePr w:type="lastRow">
      <w:rPr>
        <w:b/>
        <w:bCs/>
      </w:rPr>
      <w:tblPr/>
      <w:tcPr>
        <w:tcBorders>
          <w:top w:val="double" w:sz="4" w:space="0" w:color="B2D0E4" w:themeColor="accent2" w:themeTint="99"/>
        </w:tcBorders>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ListTable4-Accent3">
    <w:name w:val="List Table 4 Accent 3"/>
    <w:basedOn w:val="TableNormal"/>
    <w:uiPriority w:val="49"/>
    <w:semiHidden/>
    <w:rsid w:val="0065503B"/>
    <w:pPr>
      <w:spacing w:after="0" w:line="240" w:lineRule="auto"/>
    </w:pPr>
    <w:tblPr>
      <w:tblStyleRowBandSize w:val="1"/>
      <w:tblStyleColBandSize w:val="1"/>
      <w:tblBorders>
        <w:top w:val="single" w:sz="4" w:space="0" w:color="D8E7F1" w:themeColor="accent3" w:themeTint="99"/>
        <w:left w:val="single" w:sz="4" w:space="0" w:color="D8E7F1" w:themeColor="accent3" w:themeTint="99"/>
        <w:bottom w:val="single" w:sz="4" w:space="0" w:color="D8E7F1" w:themeColor="accent3" w:themeTint="99"/>
        <w:right w:val="single" w:sz="4" w:space="0" w:color="D8E7F1" w:themeColor="accent3" w:themeTint="99"/>
        <w:insideH w:val="single" w:sz="4" w:space="0" w:color="D8E7F1" w:themeColor="accent3" w:themeTint="99"/>
      </w:tblBorders>
    </w:tblPr>
    <w:tblStylePr w:type="firstRow">
      <w:rPr>
        <w:b/>
        <w:bCs/>
        <w:color w:val="FFFFFF" w:themeColor="background1"/>
      </w:rPr>
      <w:tblPr/>
      <w:tcPr>
        <w:tcBorders>
          <w:top w:val="single" w:sz="4" w:space="0" w:color="BFD8E8" w:themeColor="accent3"/>
          <w:left w:val="single" w:sz="4" w:space="0" w:color="BFD8E8" w:themeColor="accent3"/>
          <w:bottom w:val="single" w:sz="4" w:space="0" w:color="BFD8E8" w:themeColor="accent3"/>
          <w:right w:val="single" w:sz="4" w:space="0" w:color="BFD8E8" w:themeColor="accent3"/>
          <w:insideH w:val="nil"/>
        </w:tcBorders>
        <w:shd w:val="clear" w:color="auto" w:fill="BFD8E8" w:themeFill="accent3"/>
      </w:tcPr>
    </w:tblStylePr>
    <w:tblStylePr w:type="lastRow">
      <w:rPr>
        <w:b/>
        <w:bCs/>
      </w:rPr>
      <w:tblPr/>
      <w:tcPr>
        <w:tcBorders>
          <w:top w:val="double" w:sz="4" w:space="0" w:color="D8E7F1" w:themeColor="accent3" w:themeTint="99"/>
        </w:tcBorders>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ListTable4-Accent4">
    <w:name w:val="List Table 4 Accent 4"/>
    <w:basedOn w:val="TableNormal"/>
    <w:uiPriority w:val="49"/>
    <w:semiHidden/>
    <w:rsid w:val="0065503B"/>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4-Accent5">
    <w:name w:val="List Table 4 Accent 5"/>
    <w:basedOn w:val="TableNormal"/>
    <w:uiPriority w:val="49"/>
    <w:semiHidden/>
    <w:rsid w:val="0065503B"/>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4-Accent6">
    <w:name w:val="List Table 4 Accent 6"/>
    <w:basedOn w:val="TableNormal"/>
    <w:uiPriority w:val="49"/>
    <w:semiHidden/>
    <w:rsid w:val="0065503B"/>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5Dark">
    <w:name w:val="List Table 5 Dark"/>
    <w:basedOn w:val="TableNormal"/>
    <w:uiPriority w:val="50"/>
    <w:semiHidden/>
    <w:rsid w:val="0065503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65503B"/>
    <w:pPr>
      <w:spacing w:after="0" w:line="240" w:lineRule="auto"/>
    </w:pPr>
    <w:rPr>
      <w:color w:val="FFFFFF" w:themeColor="background1"/>
    </w:rPr>
    <w:tblPr>
      <w:tblStyleRowBandSize w:val="1"/>
      <w:tblStyleColBandSize w:val="1"/>
      <w:tblBorders>
        <w:top w:val="single" w:sz="24" w:space="0" w:color="408ABB" w:themeColor="accent1"/>
        <w:left w:val="single" w:sz="24" w:space="0" w:color="408ABB" w:themeColor="accent1"/>
        <w:bottom w:val="single" w:sz="24" w:space="0" w:color="408ABB" w:themeColor="accent1"/>
        <w:right w:val="single" w:sz="24" w:space="0" w:color="408ABB" w:themeColor="accent1"/>
      </w:tblBorders>
    </w:tblPr>
    <w:tcPr>
      <w:shd w:val="clear" w:color="auto" w:fill="408AB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65503B"/>
    <w:pPr>
      <w:spacing w:after="0" w:line="240" w:lineRule="auto"/>
    </w:pPr>
    <w:rPr>
      <w:color w:val="FFFFFF" w:themeColor="background1"/>
    </w:rPr>
    <w:tblPr>
      <w:tblStyleRowBandSize w:val="1"/>
      <w:tblStyleColBandSize w:val="1"/>
      <w:tblBorders>
        <w:top w:val="single" w:sz="24" w:space="0" w:color="80B1D2" w:themeColor="accent2"/>
        <w:left w:val="single" w:sz="24" w:space="0" w:color="80B1D2" w:themeColor="accent2"/>
        <w:bottom w:val="single" w:sz="24" w:space="0" w:color="80B1D2" w:themeColor="accent2"/>
        <w:right w:val="single" w:sz="24" w:space="0" w:color="80B1D2" w:themeColor="accent2"/>
      </w:tblBorders>
    </w:tblPr>
    <w:tcPr>
      <w:shd w:val="clear" w:color="auto" w:fill="80B1D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65503B"/>
    <w:pPr>
      <w:spacing w:after="0" w:line="240" w:lineRule="auto"/>
    </w:pPr>
    <w:rPr>
      <w:color w:val="FFFFFF" w:themeColor="background1"/>
    </w:rPr>
    <w:tblPr>
      <w:tblStyleRowBandSize w:val="1"/>
      <w:tblStyleColBandSize w:val="1"/>
      <w:tblBorders>
        <w:top w:val="single" w:sz="24" w:space="0" w:color="BFD8E8" w:themeColor="accent3"/>
        <w:left w:val="single" w:sz="24" w:space="0" w:color="BFD8E8" w:themeColor="accent3"/>
        <w:bottom w:val="single" w:sz="24" w:space="0" w:color="BFD8E8" w:themeColor="accent3"/>
        <w:right w:val="single" w:sz="24" w:space="0" w:color="BFD8E8" w:themeColor="accent3"/>
      </w:tblBorders>
    </w:tblPr>
    <w:tcPr>
      <w:shd w:val="clear" w:color="auto" w:fill="BFD8E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65503B"/>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65503B"/>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65503B"/>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65503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65503B"/>
    <w:pPr>
      <w:spacing w:after="0" w:line="240" w:lineRule="auto"/>
    </w:pPr>
    <w:rPr>
      <w:color w:val="30678C" w:themeColor="accent1" w:themeShade="BF"/>
    </w:rPr>
    <w:tblPr>
      <w:tblStyleRowBandSize w:val="1"/>
      <w:tblStyleColBandSize w:val="1"/>
      <w:tblBorders>
        <w:top w:val="single" w:sz="4" w:space="0" w:color="408ABB" w:themeColor="accent1"/>
        <w:bottom w:val="single" w:sz="4" w:space="0" w:color="408ABB" w:themeColor="accent1"/>
      </w:tblBorders>
    </w:tblPr>
    <w:tblStylePr w:type="firstRow">
      <w:rPr>
        <w:b/>
        <w:bCs/>
      </w:rPr>
      <w:tblPr/>
      <w:tcPr>
        <w:tcBorders>
          <w:bottom w:val="single" w:sz="4" w:space="0" w:color="408ABB" w:themeColor="accent1"/>
        </w:tcBorders>
      </w:tcPr>
    </w:tblStylePr>
    <w:tblStylePr w:type="lastRow">
      <w:rPr>
        <w:b/>
        <w:bCs/>
      </w:rPr>
      <w:tblPr/>
      <w:tcPr>
        <w:tcBorders>
          <w:top w:val="double" w:sz="4" w:space="0" w:color="408ABB" w:themeColor="accent1"/>
        </w:tcBorders>
      </w:tcPr>
    </w:tblStylePr>
    <w:tblStylePr w:type="firstCol">
      <w:rPr>
        <w:b/>
        <w:bCs/>
      </w:rPr>
    </w:tblStylePr>
    <w:tblStylePr w:type="lastCol">
      <w:rPr>
        <w:b/>
        <w:bCs/>
      </w:rPr>
    </w:tblStylePr>
    <w:tblStylePr w:type="band1Vert">
      <w:tblPr/>
      <w:tcPr>
        <w:shd w:val="clear" w:color="auto" w:fill="D8E7F1" w:themeFill="accent1" w:themeFillTint="33"/>
      </w:tcPr>
    </w:tblStylePr>
    <w:tblStylePr w:type="band1Horz">
      <w:tblPr/>
      <w:tcPr>
        <w:shd w:val="clear" w:color="auto" w:fill="D8E7F1" w:themeFill="accent1" w:themeFillTint="33"/>
      </w:tcPr>
    </w:tblStylePr>
  </w:style>
  <w:style w:type="table" w:styleId="ListTable6Colorful-Accent2">
    <w:name w:val="List Table 6 Colorful Accent 2"/>
    <w:basedOn w:val="TableNormal"/>
    <w:uiPriority w:val="51"/>
    <w:semiHidden/>
    <w:rsid w:val="0065503B"/>
    <w:pPr>
      <w:spacing w:after="0" w:line="240" w:lineRule="auto"/>
    </w:pPr>
    <w:rPr>
      <w:color w:val="428ABA" w:themeColor="accent2" w:themeShade="BF"/>
    </w:rPr>
    <w:tblPr>
      <w:tblStyleRowBandSize w:val="1"/>
      <w:tblStyleColBandSize w:val="1"/>
      <w:tblBorders>
        <w:top w:val="single" w:sz="4" w:space="0" w:color="80B1D2" w:themeColor="accent2"/>
        <w:bottom w:val="single" w:sz="4" w:space="0" w:color="80B1D2" w:themeColor="accent2"/>
      </w:tblBorders>
    </w:tblPr>
    <w:tblStylePr w:type="firstRow">
      <w:rPr>
        <w:b/>
        <w:bCs/>
      </w:rPr>
      <w:tblPr/>
      <w:tcPr>
        <w:tcBorders>
          <w:bottom w:val="single" w:sz="4" w:space="0" w:color="80B1D2" w:themeColor="accent2"/>
        </w:tcBorders>
      </w:tcPr>
    </w:tblStylePr>
    <w:tblStylePr w:type="lastRow">
      <w:rPr>
        <w:b/>
        <w:bCs/>
      </w:rPr>
      <w:tblPr/>
      <w:tcPr>
        <w:tcBorders>
          <w:top w:val="double" w:sz="4" w:space="0" w:color="80B1D2" w:themeColor="accent2"/>
        </w:tcBorders>
      </w:tcPr>
    </w:tblStylePr>
    <w:tblStylePr w:type="firstCol">
      <w:rPr>
        <w:b/>
        <w:bCs/>
      </w:rPr>
    </w:tblStylePr>
    <w:tblStylePr w:type="lastCol">
      <w:rPr>
        <w:b/>
        <w:bCs/>
      </w:rPr>
    </w:tblStylePr>
    <w:tblStylePr w:type="band1Vert">
      <w:tblPr/>
      <w:tcPr>
        <w:shd w:val="clear" w:color="auto" w:fill="E5EFF6" w:themeFill="accent2" w:themeFillTint="33"/>
      </w:tcPr>
    </w:tblStylePr>
    <w:tblStylePr w:type="band1Horz">
      <w:tblPr/>
      <w:tcPr>
        <w:shd w:val="clear" w:color="auto" w:fill="E5EFF6" w:themeFill="accent2" w:themeFillTint="33"/>
      </w:tcPr>
    </w:tblStylePr>
  </w:style>
  <w:style w:type="table" w:styleId="ListTable6Colorful-Accent3">
    <w:name w:val="List Table 6 Colorful Accent 3"/>
    <w:basedOn w:val="TableNormal"/>
    <w:uiPriority w:val="51"/>
    <w:semiHidden/>
    <w:rsid w:val="0065503B"/>
    <w:pPr>
      <w:spacing w:after="0" w:line="240" w:lineRule="auto"/>
    </w:pPr>
    <w:rPr>
      <w:color w:val="70A8CC" w:themeColor="accent3" w:themeShade="BF"/>
    </w:rPr>
    <w:tblPr>
      <w:tblStyleRowBandSize w:val="1"/>
      <w:tblStyleColBandSize w:val="1"/>
      <w:tblBorders>
        <w:top w:val="single" w:sz="4" w:space="0" w:color="BFD8E8" w:themeColor="accent3"/>
        <w:bottom w:val="single" w:sz="4" w:space="0" w:color="BFD8E8" w:themeColor="accent3"/>
      </w:tblBorders>
    </w:tblPr>
    <w:tblStylePr w:type="firstRow">
      <w:rPr>
        <w:b/>
        <w:bCs/>
      </w:rPr>
      <w:tblPr/>
      <w:tcPr>
        <w:tcBorders>
          <w:bottom w:val="single" w:sz="4" w:space="0" w:color="BFD8E8" w:themeColor="accent3"/>
        </w:tcBorders>
      </w:tcPr>
    </w:tblStylePr>
    <w:tblStylePr w:type="lastRow">
      <w:rPr>
        <w:b/>
        <w:bCs/>
      </w:rPr>
      <w:tblPr/>
      <w:tcPr>
        <w:tcBorders>
          <w:top w:val="double" w:sz="4" w:space="0" w:color="BFD8E8" w:themeColor="accent3"/>
        </w:tcBorders>
      </w:tcPr>
    </w:tblStylePr>
    <w:tblStylePr w:type="firstCol">
      <w:rPr>
        <w:b/>
        <w:bCs/>
      </w:rPr>
    </w:tblStylePr>
    <w:tblStylePr w:type="lastCol">
      <w:rPr>
        <w:b/>
        <w:bCs/>
      </w:rPr>
    </w:tblStylePr>
    <w:tblStylePr w:type="band1Vert">
      <w:tblPr/>
      <w:tcPr>
        <w:shd w:val="clear" w:color="auto" w:fill="F2F7FA" w:themeFill="accent3" w:themeFillTint="33"/>
      </w:tcPr>
    </w:tblStylePr>
    <w:tblStylePr w:type="band1Horz">
      <w:tblPr/>
      <w:tcPr>
        <w:shd w:val="clear" w:color="auto" w:fill="F2F7FA" w:themeFill="accent3" w:themeFillTint="33"/>
      </w:tcPr>
    </w:tblStylePr>
  </w:style>
  <w:style w:type="table" w:styleId="ListTable6Colorful-Accent4">
    <w:name w:val="List Table 6 Colorful Accent 4"/>
    <w:basedOn w:val="TableNormal"/>
    <w:uiPriority w:val="51"/>
    <w:semiHidden/>
    <w:rsid w:val="0065503B"/>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6Colorful-Accent5">
    <w:name w:val="List Table 6 Colorful Accent 5"/>
    <w:basedOn w:val="TableNormal"/>
    <w:uiPriority w:val="51"/>
    <w:semiHidden/>
    <w:rsid w:val="0065503B"/>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6Colorful-Accent6">
    <w:name w:val="List Table 6 Colorful Accent 6"/>
    <w:basedOn w:val="TableNormal"/>
    <w:uiPriority w:val="51"/>
    <w:semiHidden/>
    <w:rsid w:val="0065503B"/>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7Colorful">
    <w:name w:val="List Table 7 Colorful"/>
    <w:basedOn w:val="TableNormal"/>
    <w:uiPriority w:val="52"/>
    <w:semiHidden/>
    <w:rsid w:val="0065503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65503B"/>
    <w:pPr>
      <w:spacing w:after="0" w:line="240" w:lineRule="auto"/>
    </w:pPr>
    <w:rPr>
      <w:color w:val="30678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8AB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8AB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8AB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8ABB" w:themeColor="accent1"/>
        </w:tcBorders>
        <w:shd w:val="clear" w:color="auto" w:fill="FFFFFF" w:themeFill="background1"/>
      </w:tcPr>
    </w:tblStylePr>
    <w:tblStylePr w:type="band1Vert">
      <w:tblPr/>
      <w:tcPr>
        <w:shd w:val="clear" w:color="auto" w:fill="D8E7F1" w:themeFill="accent1" w:themeFillTint="33"/>
      </w:tcPr>
    </w:tblStylePr>
    <w:tblStylePr w:type="band1Horz">
      <w:tblPr/>
      <w:tcPr>
        <w:shd w:val="clear" w:color="auto" w:fill="D8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65503B"/>
    <w:pPr>
      <w:spacing w:after="0" w:line="240" w:lineRule="auto"/>
    </w:pPr>
    <w:rPr>
      <w:color w:val="428AB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1D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1D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1D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1D2" w:themeColor="accent2"/>
        </w:tcBorders>
        <w:shd w:val="clear" w:color="auto" w:fill="FFFFFF" w:themeFill="background1"/>
      </w:tcPr>
    </w:tblStylePr>
    <w:tblStylePr w:type="band1Vert">
      <w:tblPr/>
      <w:tcPr>
        <w:shd w:val="clear" w:color="auto" w:fill="E5EFF6" w:themeFill="accent2" w:themeFillTint="33"/>
      </w:tcPr>
    </w:tblStylePr>
    <w:tblStylePr w:type="band1Horz">
      <w:tblPr/>
      <w:tcPr>
        <w:shd w:val="clear" w:color="auto" w:fill="E5EF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65503B"/>
    <w:pPr>
      <w:spacing w:after="0" w:line="240" w:lineRule="auto"/>
    </w:pPr>
    <w:rPr>
      <w:color w:val="70A8C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8E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8E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8E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8E8" w:themeColor="accent3"/>
        </w:tcBorders>
        <w:shd w:val="clear" w:color="auto" w:fill="FFFFFF" w:themeFill="background1"/>
      </w:tcPr>
    </w:tblStylePr>
    <w:tblStylePr w:type="band1Vert">
      <w:tblPr/>
      <w:tcPr>
        <w:shd w:val="clear" w:color="auto" w:fill="F2F7FA" w:themeFill="accent3" w:themeFillTint="33"/>
      </w:tcPr>
    </w:tblStylePr>
    <w:tblStylePr w:type="band1Horz">
      <w:tblPr/>
      <w:tcPr>
        <w:shd w:val="clear" w:color="auto" w:fill="F2F7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65503B"/>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65503B"/>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65503B"/>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65503B"/>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65503B"/>
    <w:pPr>
      <w:spacing w:before="0" w:after="0" w:line="240" w:lineRule="auto"/>
    </w:pPr>
    <w:tblPr>
      <w:tblStyleRowBandSize w:val="1"/>
      <w:tblStyleColBandSize w:val="1"/>
      <w:tblBorders>
        <w:top w:val="single" w:sz="8" w:space="0" w:color="6EA7CD" w:themeColor="accent1" w:themeTint="BF"/>
        <w:left w:val="single" w:sz="8" w:space="0" w:color="6EA7CD" w:themeColor="accent1" w:themeTint="BF"/>
        <w:bottom w:val="single" w:sz="8" w:space="0" w:color="6EA7CD" w:themeColor="accent1" w:themeTint="BF"/>
        <w:right w:val="single" w:sz="8" w:space="0" w:color="6EA7CD" w:themeColor="accent1" w:themeTint="BF"/>
        <w:insideH w:val="single" w:sz="8" w:space="0" w:color="6EA7CD" w:themeColor="accent1" w:themeTint="BF"/>
        <w:insideV w:val="single" w:sz="8" w:space="0" w:color="6EA7CD" w:themeColor="accent1" w:themeTint="BF"/>
      </w:tblBorders>
    </w:tblPr>
    <w:tcPr>
      <w:shd w:val="clear" w:color="auto" w:fill="CFE2EE" w:themeFill="accent1" w:themeFillTint="3F"/>
    </w:tcPr>
    <w:tblStylePr w:type="firstRow">
      <w:rPr>
        <w:b/>
        <w:bCs/>
      </w:rPr>
    </w:tblStylePr>
    <w:tblStylePr w:type="lastRow">
      <w:rPr>
        <w:b/>
        <w:bCs/>
      </w:rPr>
      <w:tblPr/>
      <w:tcPr>
        <w:tcBorders>
          <w:top w:val="single" w:sz="18" w:space="0" w:color="6EA7CD" w:themeColor="accent1" w:themeTint="BF"/>
        </w:tcBorders>
      </w:tcPr>
    </w:tblStylePr>
    <w:tblStylePr w:type="firstCol">
      <w:rPr>
        <w:b/>
        <w:bCs/>
      </w:rPr>
    </w:tblStylePr>
    <w:tblStylePr w:type="lastCol">
      <w:rPr>
        <w:b/>
        <w:bCs/>
      </w:rPr>
    </w:tblStylePr>
    <w:tblStylePr w:type="band1Vert">
      <w:tblPr/>
      <w:tcPr>
        <w:shd w:val="clear" w:color="auto" w:fill="9EC4DE" w:themeFill="accent1" w:themeFillTint="7F"/>
      </w:tcPr>
    </w:tblStylePr>
    <w:tblStylePr w:type="band1Horz">
      <w:tblPr/>
      <w:tcPr>
        <w:shd w:val="clear" w:color="auto" w:fill="9EC4DE" w:themeFill="accent1" w:themeFillTint="7F"/>
      </w:tcPr>
    </w:tblStylePr>
  </w:style>
  <w:style w:type="table" w:styleId="MediumGrid1-Accent2">
    <w:name w:val="Medium Grid 1 Accent 2"/>
    <w:basedOn w:val="TableNormal"/>
    <w:uiPriority w:val="67"/>
    <w:semiHidden/>
    <w:rsid w:val="0065503B"/>
    <w:pPr>
      <w:spacing w:before="0" w:after="0" w:line="240" w:lineRule="auto"/>
    </w:pPr>
    <w:tblPr>
      <w:tblStyleRowBandSize w:val="1"/>
      <w:tblStyleColBandSize w:val="1"/>
      <w:tblBorders>
        <w:top w:val="single" w:sz="8" w:space="0" w:color="9FC4DD" w:themeColor="accent2" w:themeTint="BF"/>
        <w:left w:val="single" w:sz="8" w:space="0" w:color="9FC4DD" w:themeColor="accent2" w:themeTint="BF"/>
        <w:bottom w:val="single" w:sz="8" w:space="0" w:color="9FC4DD" w:themeColor="accent2" w:themeTint="BF"/>
        <w:right w:val="single" w:sz="8" w:space="0" w:color="9FC4DD" w:themeColor="accent2" w:themeTint="BF"/>
        <w:insideH w:val="single" w:sz="8" w:space="0" w:color="9FC4DD" w:themeColor="accent2" w:themeTint="BF"/>
        <w:insideV w:val="single" w:sz="8" w:space="0" w:color="9FC4DD" w:themeColor="accent2" w:themeTint="BF"/>
      </w:tblBorders>
    </w:tblPr>
    <w:tcPr>
      <w:shd w:val="clear" w:color="auto" w:fill="DFEBF3" w:themeFill="accent2" w:themeFillTint="3F"/>
    </w:tcPr>
    <w:tblStylePr w:type="firstRow">
      <w:rPr>
        <w:b/>
        <w:bCs/>
      </w:rPr>
    </w:tblStylePr>
    <w:tblStylePr w:type="lastRow">
      <w:rPr>
        <w:b/>
        <w:bCs/>
      </w:rPr>
      <w:tblPr/>
      <w:tcPr>
        <w:tcBorders>
          <w:top w:val="single" w:sz="18" w:space="0" w:color="9FC4DD" w:themeColor="accent2" w:themeTint="BF"/>
        </w:tcBorders>
      </w:tcPr>
    </w:tblStylePr>
    <w:tblStylePr w:type="firstCol">
      <w:rPr>
        <w:b/>
        <w:bCs/>
      </w:rPr>
    </w:tblStylePr>
    <w:tblStylePr w:type="lastCol">
      <w:rPr>
        <w:b/>
        <w:bCs/>
      </w:rPr>
    </w:tblStylePr>
    <w:tblStylePr w:type="band1Vert">
      <w:tblPr/>
      <w:tcPr>
        <w:shd w:val="clear" w:color="auto" w:fill="BFD8E8" w:themeFill="accent2" w:themeFillTint="7F"/>
      </w:tcPr>
    </w:tblStylePr>
    <w:tblStylePr w:type="band1Horz">
      <w:tblPr/>
      <w:tcPr>
        <w:shd w:val="clear" w:color="auto" w:fill="BFD8E8" w:themeFill="accent2" w:themeFillTint="7F"/>
      </w:tcPr>
    </w:tblStylePr>
  </w:style>
  <w:style w:type="table" w:styleId="MediumGrid1-Accent3">
    <w:name w:val="Medium Grid 1 Accent 3"/>
    <w:basedOn w:val="TableNormal"/>
    <w:uiPriority w:val="67"/>
    <w:semiHidden/>
    <w:rsid w:val="0065503B"/>
    <w:pPr>
      <w:spacing w:before="0" w:after="0" w:line="240" w:lineRule="auto"/>
    </w:pPr>
    <w:tblPr>
      <w:tblStyleRowBandSize w:val="1"/>
      <w:tblStyleColBandSize w:val="1"/>
      <w:tblBorders>
        <w:top w:val="single" w:sz="8" w:space="0" w:color="CEE1ED" w:themeColor="accent3" w:themeTint="BF"/>
        <w:left w:val="single" w:sz="8" w:space="0" w:color="CEE1ED" w:themeColor="accent3" w:themeTint="BF"/>
        <w:bottom w:val="single" w:sz="8" w:space="0" w:color="CEE1ED" w:themeColor="accent3" w:themeTint="BF"/>
        <w:right w:val="single" w:sz="8" w:space="0" w:color="CEE1ED" w:themeColor="accent3" w:themeTint="BF"/>
        <w:insideH w:val="single" w:sz="8" w:space="0" w:color="CEE1ED" w:themeColor="accent3" w:themeTint="BF"/>
        <w:insideV w:val="single" w:sz="8" w:space="0" w:color="CEE1ED" w:themeColor="accent3" w:themeTint="BF"/>
      </w:tblBorders>
    </w:tblPr>
    <w:tcPr>
      <w:shd w:val="clear" w:color="auto" w:fill="EFF5F9" w:themeFill="accent3" w:themeFillTint="3F"/>
    </w:tcPr>
    <w:tblStylePr w:type="firstRow">
      <w:rPr>
        <w:b/>
        <w:bCs/>
      </w:rPr>
    </w:tblStylePr>
    <w:tblStylePr w:type="lastRow">
      <w:rPr>
        <w:b/>
        <w:bCs/>
      </w:rPr>
      <w:tblPr/>
      <w:tcPr>
        <w:tcBorders>
          <w:top w:val="single" w:sz="18" w:space="0" w:color="CEE1ED" w:themeColor="accent3" w:themeTint="BF"/>
        </w:tcBorders>
      </w:tcPr>
    </w:tblStylePr>
    <w:tblStylePr w:type="firstCol">
      <w:rPr>
        <w:b/>
        <w:bCs/>
      </w:rPr>
    </w:tblStylePr>
    <w:tblStylePr w:type="lastCol">
      <w:rPr>
        <w:b/>
        <w:bCs/>
      </w:rPr>
    </w:tblStylePr>
    <w:tblStylePr w:type="band1Vert">
      <w:tblPr/>
      <w:tcPr>
        <w:shd w:val="clear" w:color="auto" w:fill="DFEBF3" w:themeFill="accent3" w:themeFillTint="7F"/>
      </w:tcPr>
    </w:tblStylePr>
    <w:tblStylePr w:type="band1Horz">
      <w:tblPr/>
      <w:tcPr>
        <w:shd w:val="clear" w:color="auto" w:fill="DFEBF3" w:themeFill="accent3" w:themeFillTint="7F"/>
      </w:tcPr>
    </w:tblStylePr>
  </w:style>
  <w:style w:type="table" w:styleId="MediumGrid1-Accent4">
    <w:name w:val="Medium Grid 1 Accent 4"/>
    <w:basedOn w:val="TableNormal"/>
    <w:uiPriority w:val="67"/>
    <w:semiHidden/>
    <w:rsid w:val="0065503B"/>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65503B"/>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65503B"/>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8ABB" w:themeColor="accent1"/>
        <w:left w:val="single" w:sz="8" w:space="0" w:color="408ABB" w:themeColor="accent1"/>
        <w:bottom w:val="single" w:sz="8" w:space="0" w:color="408ABB" w:themeColor="accent1"/>
        <w:right w:val="single" w:sz="8" w:space="0" w:color="408ABB" w:themeColor="accent1"/>
        <w:insideH w:val="single" w:sz="8" w:space="0" w:color="408ABB" w:themeColor="accent1"/>
        <w:insideV w:val="single" w:sz="8" w:space="0" w:color="408ABB" w:themeColor="accent1"/>
      </w:tblBorders>
    </w:tblPr>
    <w:tcPr>
      <w:shd w:val="clear" w:color="auto" w:fill="CFE2EE" w:themeFill="accent1" w:themeFillTint="3F"/>
    </w:tcPr>
    <w:tblStylePr w:type="firstRow">
      <w:rPr>
        <w:b/>
        <w:bCs/>
        <w:color w:val="000000" w:themeColor="text1"/>
      </w:rPr>
      <w:tblPr/>
      <w:tcPr>
        <w:shd w:val="clear" w:color="auto" w:fill="EB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7F1" w:themeFill="accent1" w:themeFillTint="33"/>
      </w:tcPr>
    </w:tblStylePr>
    <w:tblStylePr w:type="band1Vert">
      <w:tblPr/>
      <w:tcPr>
        <w:shd w:val="clear" w:color="auto" w:fill="9EC4DE" w:themeFill="accent1" w:themeFillTint="7F"/>
      </w:tcPr>
    </w:tblStylePr>
    <w:tblStylePr w:type="band1Horz">
      <w:tblPr/>
      <w:tcPr>
        <w:tcBorders>
          <w:insideH w:val="single" w:sz="6" w:space="0" w:color="408ABB" w:themeColor="accent1"/>
          <w:insideV w:val="single" w:sz="6" w:space="0" w:color="408ABB" w:themeColor="accent1"/>
        </w:tcBorders>
        <w:shd w:val="clear" w:color="auto" w:fill="9EC4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1D2" w:themeColor="accent2"/>
        <w:left w:val="single" w:sz="8" w:space="0" w:color="80B1D2" w:themeColor="accent2"/>
        <w:bottom w:val="single" w:sz="8" w:space="0" w:color="80B1D2" w:themeColor="accent2"/>
        <w:right w:val="single" w:sz="8" w:space="0" w:color="80B1D2" w:themeColor="accent2"/>
        <w:insideH w:val="single" w:sz="8" w:space="0" w:color="80B1D2" w:themeColor="accent2"/>
        <w:insideV w:val="single" w:sz="8" w:space="0" w:color="80B1D2" w:themeColor="accent2"/>
      </w:tblBorders>
    </w:tblPr>
    <w:tcPr>
      <w:shd w:val="clear" w:color="auto" w:fill="DFEBF3" w:themeFill="accent2" w:themeFillTint="3F"/>
    </w:tcPr>
    <w:tblStylePr w:type="firstRow">
      <w:rPr>
        <w:b/>
        <w:bCs/>
        <w:color w:val="000000" w:themeColor="text1"/>
      </w:rPr>
      <w:tblPr/>
      <w:tcPr>
        <w:shd w:val="clear" w:color="auto" w:fill="F2F7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FF6" w:themeFill="accent2" w:themeFillTint="33"/>
      </w:tcPr>
    </w:tblStylePr>
    <w:tblStylePr w:type="band1Vert">
      <w:tblPr/>
      <w:tcPr>
        <w:shd w:val="clear" w:color="auto" w:fill="BFD8E8" w:themeFill="accent2" w:themeFillTint="7F"/>
      </w:tcPr>
    </w:tblStylePr>
    <w:tblStylePr w:type="band1Horz">
      <w:tblPr/>
      <w:tcPr>
        <w:tcBorders>
          <w:insideH w:val="single" w:sz="6" w:space="0" w:color="80B1D2" w:themeColor="accent2"/>
          <w:insideV w:val="single" w:sz="6" w:space="0" w:color="80B1D2" w:themeColor="accent2"/>
        </w:tcBorders>
        <w:shd w:val="clear" w:color="auto" w:fill="BFD8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8E8" w:themeColor="accent3"/>
        <w:left w:val="single" w:sz="8" w:space="0" w:color="BFD8E8" w:themeColor="accent3"/>
        <w:bottom w:val="single" w:sz="8" w:space="0" w:color="BFD8E8" w:themeColor="accent3"/>
        <w:right w:val="single" w:sz="8" w:space="0" w:color="BFD8E8" w:themeColor="accent3"/>
        <w:insideH w:val="single" w:sz="8" w:space="0" w:color="BFD8E8" w:themeColor="accent3"/>
        <w:insideV w:val="single" w:sz="8" w:space="0" w:color="BFD8E8" w:themeColor="accent3"/>
      </w:tblBorders>
    </w:tblPr>
    <w:tcPr>
      <w:shd w:val="clear" w:color="auto" w:fill="EFF5F9"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7FA" w:themeFill="accent3" w:themeFillTint="33"/>
      </w:tcPr>
    </w:tblStylePr>
    <w:tblStylePr w:type="band1Vert">
      <w:tblPr/>
      <w:tcPr>
        <w:shd w:val="clear" w:color="auto" w:fill="DFEBF3" w:themeFill="accent3" w:themeFillTint="7F"/>
      </w:tcPr>
    </w:tblStylePr>
    <w:tblStylePr w:type="band1Horz">
      <w:tblPr/>
      <w:tcPr>
        <w:tcBorders>
          <w:insideH w:val="single" w:sz="6" w:space="0" w:color="BFD8E8" w:themeColor="accent3"/>
          <w:insideV w:val="single" w:sz="6" w:space="0" w:color="BFD8E8" w:themeColor="accent3"/>
        </w:tcBorders>
        <w:shd w:val="clear" w:color="auto" w:fill="DFEBF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65503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65503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8AB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8AB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8AB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8AB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C4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C4DE" w:themeFill="accent1" w:themeFillTint="7F"/>
      </w:tcPr>
    </w:tblStylePr>
  </w:style>
  <w:style w:type="table" w:styleId="MediumGrid3-Accent2">
    <w:name w:val="Medium Grid 3 Accent 2"/>
    <w:basedOn w:val="TableNormal"/>
    <w:uiPriority w:val="69"/>
    <w:semiHidden/>
    <w:rsid w:val="0065503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B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1D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1D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1D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1D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8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8E8" w:themeFill="accent2" w:themeFillTint="7F"/>
      </w:tcPr>
    </w:tblStylePr>
  </w:style>
  <w:style w:type="table" w:styleId="MediumGrid3-Accent3">
    <w:name w:val="Medium Grid 3 Accent 3"/>
    <w:basedOn w:val="TableNormal"/>
    <w:uiPriority w:val="69"/>
    <w:semiHidden/>
    <w:rsid w:val="0065503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5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8E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8E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8E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8E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B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BF3" w:themeFill="accent3" w:themeFillTint="7F"/>
      </w:tcPr>
    </w:tblStylePr>
  </w:style>
  <w:style w:type="table" w:styleId="MediumGrid3-Accent4">
    <w:name w:val="Medium Grid 3 Accent 4"/>
    <w:basedOn w:val="TableNormal"/>
    <w:uiPriority w:val="69"/>
    <w:semiHidden/>
    <w:rsid w:val="0065503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65503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65503B"/>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65503B"/>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63A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65503B"/>
    <w:pPr>
      <w:spacing w:before="0" w:after="0" w:line="240" w:lineRule="auto"/>
    </w:pPr>
    <w:rPr>
      <w:color w:val="000000" w:themeColor="text1"/>
    </w:rPr>
    <w:tblPr>
      <w:tblStyleRowBandSize w:val="1"/>
      <w:tblStyleColBandSize w:val="1"/>
      <w:tblBorders>
        <w:top w:val="single" w:sz="8" w:space="0" w:color="408ABB" w:themeColor="accent1"/>
        <w:bottom w:val="single" w:sz="8" w:space="0" w:color="408ABB" w:themeColor="accent1"/>
      </w:tblBorders>
    </w:tblPr>
    <w:tblStylePr w:type="firstRow">
      <w:rPr>
        <w:rFonts w:asciiTheme="majorHAnsi" w:eastAsiaTheme="majorEastAsia" w:hAnsiTheme="majorHAnsi" w:cstheme="majorBidi"/>
      </w:rPr>
      <w:tblPr/>
      <w:tcPr>
        <w:tcBorders>
          <w:top w:val="nil"/>
          <w:bottom w:val="single" w:sz="8" w:space="0" w:color="408ABB" w:themeColor="accent1"/>
        </w:tcBorders>
      </w:tcPr>
    </w:tblStylePr>
    <w:tblStylePr w:type="lastRow">
      <w:rPr>
        <w:b/>
        <w:bCs/>
        <w:color w:val="0063A5" w:themeColor="text2"/>
      </w:rPr>
      <w:tblPr/>
      <w:tcPr>
        <w:tcBorders>
          <w:top w:val="single" w:sz="8" w:space="0" w:color="408ABB" w:themeColor="accent1"/>
          <w:bottom w:val="single" w:sz="8" w:space="0" w:color="408ABB" w:themeColor="accent1"/>
        </w:tcBorders>
      </w:tcPr>
    </w:tblStylePr>
    <w:tblStylePr w:type="firstCol">
      <w:rPr>
        <w:b/>
        <w:bCs/>
      </w:rPr>
    </w:tblStylePr>
    <w:tblStylePr w:type="lastCol">
      <w:rPr>
        <w:b/>
        <w:bCs/>
      </w:rPr>
      <w:tblPr/>
      <w:tcPr>
        <w:tcBorders>
          <w:top w:val="single" w:sz="8" w:space="0" w:color="408ABB" w:themeColor="accent1"/>
          <w:bottom w:val="single" w:sz="8" w:space="0" w:color="408ABB" w:themeColor="accent1"/>
        </w:tcBorders>
      </w:tcPr>
    </w:tblStylePr>
    <w:tblStylePr w:type="band1Vert">
      <w:tblPr/>
      <w:tcPr>
        <w:shd w:val="clear" w:color="auto" w:fill="CFE2EE" w:themeFill="accent1" w:themeFillTint="3F"/>
      </w:tcPr>
    </w:tblStylePr>
    <w:tblStylePr w:type="band1Horz">
      <w:tblPr/>
      <w:tcPr>
        <w:shd w:val="clear" w:color="auto" w:fill="CFE2EE" w:themeFill="accent1" w:themeFillTint="3F"/>
      </w:tcPr>
    </w:tblStylePr>
  </w:style>
  <w:style w:type="table" w:styleId="MediumList1-Accent2">
    <w:name w:val="Medium List 1 Accent 2"/>
    <w:basedOn w:val="TableNormal"/>
    <w:uiPriority w:val="65"/>
    <w:semiHidden/>
    <w:rsid w:val="0065503B"/>
    <w:pPr>
      <w:spacing w:before="0" w:after="0" w:line="240" w:lineRule="auto"/>
    </w:pPr>
    <w:rPr>
      <w:color w:val="000000" w:themeColor="text1"/>
    </w:rPr>
    <w:tblPr>
      <w:tblStyleRowBandSize w:val="1"/>
      <w:tblStyleColBandSize w:val="1"/>
      <w:tblBorders>
        <w:top w:val="single" w:sz="8" w:space="0" w:color="80B1D2" w:themeColor="accent2"/>
        <w:bottom w:val="single" w:sz="8" w:space="0" w:color="80B1D2" w:themeColor="accent2"/>
      </w:tblBorders>
    </w:tblPr>
    <w:tblStylePr w:type="firstRow">
      <w:rPr>
        <w:rFonts w:asciiTheme="majorHAnsi" w:eastAsiaTheme="majorEastAsia" w:hAnsiTheme="majorHAnsi" w:cstheme="majorBidi"/>
      </w:rPr>
      <w:tblPr/>
      <w:tcPr>
        <w:tcBorders>
          <w:top w:val="nil"/>
          <w:bottom w:val="single" w:sz="8" w:space="0" w:color="80B1D2" w:themeColor="accent2"/>
        </w:tcBorders>
      </w:tcPr>
    </w:tblStylePr>
    <w:tblStylePr w:type="lastRow">
      <w:rPr>
        <w:b/>
        <w:bCs/>
        <w:color w:val="0063A5" w:themeColor="text2"/>
      </w:rPr>
      <w:tblPr/>
      <w:tcPr>
        <w:tcBorders>
          <w:top w:val="single" w:sz="8" w:space="0" w:color="80B1D2" w:themeColor="accent2"/>
          <w:bottom w:val="single" w:sz="8" w:space="0" w:color="80B1D2" w:themeColor="accent2"/>
        </w:tcBorders>
      </w:tcPr>
    </w:tblStylePr>
    <w:tblStylePr w:type="firstCol">
      <w:rPr>
        <w:b/>
        <w:bCs/>
      </w:rPr>
    </w:tblStylePr>
    <w:tblStylePr w:type="lastCol">
      <w:rPr>
        <w:b/>
        <w:bCs/>
      </w:rPr>
      <w:tblPr/>
      <w:tcPr>
        <w:tcBorders>
          <w:top w:val="single" w:sz="8" w:space="0" w:color="80B1D2" w:themeColor="accent2"/>
          <w:bottom w:val="single" w:sz="8" w:space="0" w:color="80B1D2" w:themeColor="accent2"/>
        </w:tcBorders>
      </w:tcPr>
    </w:tblStylePr>
    <w:tblStylePr w:type="band1Vert">
      <w:tblPr/>
      <w:tcPr>
        <w:shd w:val="clear" w:color="auto" w:fill="DFEBF3" w:themeFill="accent2" w:themeFillTint="3F"/>
      </w:tcPr>
    </w:tblStylePr>
    <w:tblStylePr w:type="band1Horz">
      <w:tblPr/>
      <w:tcPr>
        <w:shd w:val="clear" w:color="auto" w:fill="DFEBF3" w:themeFill="accent2" w:themeFillTint="3F"/>
      </w:tcPr>
    </w:tblStylePr>
  </w:style>
  <w:style w:type="table" w:styleId="MediumList1-Accent3">
    <w:name w:val="Medium List 1 Accent 3"/>
    <w:basedOn w:val="TableNormal"/>
    <w:uiPriority w:val="65"/>
    <w:semiHidden/>
    <w:rsid w:val="0065503B"/>
    <w:pPr>
      <w:spacing w:before="0" w:after="0" w:line="240" w:lineRule="auto"/>
    </w:pPr>
    <w:rPr>
      <w:color w:val="000000" w:themeColor="text1"/>
    </w:rPr>
    <w:tblPr>
      <w:tblStyleRowBandSize w:val="1"/>
      <w:tblStyleColBandSize w:val="1"/>
      <w:tblBorders>
        <w:top w:val="single" w:sz="8" w:space="0" w:color="BFD8E8" w:themeColor="accent3"/>
        <w:bottom w:val="single" w:sz="8" w:space="0" w:color="BFD8E8" w:themeColor="accent3"/>
      </w:tblBorders>
    </w:tblPr>
    <w:tblStylePr w:type="firstRow">
      <w:rPr>
        <w:rFonts w:asciiTheme="majorHAnsi" w:eastAsiaTheme="majorEastAsia" w:hAnsiTheme="majorHAnsi" w:cstheme="majorBidi"/>
      </w:rPr>
      <w:tblPr/>
      <w:tcPr>
        <w:tcBorders>
          <w:top w:val="nil"/>
          <w:bottom w:val="single" w:sz="8" w:space="0" w:color="BFD8E8" w:themeColor="accent3"/>
        </w:tcBorders>
      </w:tcPr>
    </w:tblStylePr>
    <w:tblStylePr w:type="lastRow">
      <w:rPr>
        <w:b/>
        <w:bCs/>
        <w:color w:val="0063A5" w:themeColor="text2"/>
      </w:rPr>
      <w:tblPr/>
      <w:tcPr>
        <w:tcBorders>
          <w:top w:val="single" w:sz="8" w:space="0" w:color="BFD8E8" w:themeColor="accent3"/>
          <w:bottom w:val="single" w:sz="8" w:space="0" w:color="BFD8E8" w:themeColor="accent3"/>
        </w:tcBorders>
      </w:tcPr>
    </w:tblStylePr>
    <w:tblStylePr w:type="firstCol">
      <w:rPr>
        <w:b/>
        <w:bCs/>
      </w:rPr>
    </w:tblStylePr>
    <w:tblStylePr w:type="lastCol">
      <w:rPr>
        <w:b/>
        <w:bCs/>
      </w:rPr>
      <w:tblPr/>
      <w:tcPr>
        <w:tcBorders>
          <w:top w:val="single" w:sz="8" w:space="0" w:color="BFD8E8" w:themeColor="accent3"/>
          <w:bottom w:val="single" w:sz="8" w:space="0" w:color="BFD8E8" w:themeColor="accent3"/>
        </w:tcBorders>
      </w:tcPr>
    </w:tblStylePr>
    <w:tblStylePr w:type="band1Vert">
      <w:tblPr/>
      <w:tcPr>
        <w:shd w:val="clear" w:color="auto" w:fill="EFF5F9" w:themeFill="accent3" w:themeFillTint="3F"/>
      </w:tcPr>
    </w:tblStylePr>
    <w:tblStylePr w:type="band1Horz">
      <w:tblPr/>
      <w:tcPr>
        <w:shd w:val="clear" w:color="auto" w:fill="EFF5F9" w:themeFill="accent3" w:themeFillTint="3F"/>
      </w:tcPr>
    </w:tblStylePr>
  </w:style>
  <w:style w:type="table" w:styleId="MediumList1-Accent4">
    <w:name w:val="Medium List 1 Accent 4"/>
    <w:basedOn w:val="TableNormal"/>
    <w:uiPriority w:val="65"/>
    <w:semiHidden/>
    <w:rsid w:val="0065503B"/>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63A5"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65503B"/>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63A5"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65503B"/>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63A5"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8ABB" w:themeColor="accent1"/>
        <w:left w:val="single" w:sz="8" w:space="0" w:color="408ABB" w:themeColor="accent1"/>
        <w:bottom w:val="single" w:sz="8" w:space="0" w:color="408ABB" w:themeColor="accent1"/>
        <w:right w:val="single" w:sz="8" w:space="0" w:color="408ABB" w:themeColor="accent1"/>
      </w:tblBorders>
    </w:tblPr>
    <w:tblStylePr w:type="firstRow">
      <w:rPr>
        <w:sz w:val="24"/>
        <w:szCs w:val="24"/>
      </w:rPr>
      <w:tblPr/>
      <w:tcPr>
        <w:tcBorders>
          <w:top w:val="nil"/>
          <w:left w:val="nil"/>
          <w:bottom w:val="single" w:sz="24" w:space="0" w:color="408ABB" w:themeColor="accent1"/>
          <w:right w:val="nil"/>
          <w:insideH w:val="nil"/>
          <w:insideV w:val="nil"/>
        </w:tcBorders>
        <w:shd w:val="clear" w:color="auto" w:fill="FFFFFF" w:themeFill="background1"/>
      </w:tcPr>
    </w:tblStylePr>
    <w:tblStylePr w:type="lastRow">
      <w:tblPr/>
      <w:tcPr>
        <w:tcBorders>
          <w:top w:val="single" w:sz="8" w:space="0" w:color="408AB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8ABB" w:themeColor="accent1"/>
          <w:insideH w:val="nil"/>
          <w:insideV w:val="nil"/>
        </w:tcBorders>
        <w:shd w:val="clear" w:color="auto" w:fill="FFFFFF" w:themeFill="background1"/>
      </w:tcPr>
    </w:tblStylePr>
    <w:tblStylePr w:type="lastCol">
      <w:tblPr/>
      <w:tcPr>
        <w:tcBorders>
          <w:top w:val="nil"/>
          <w:left w:val="single" w:sz="8" w:space="0" w:color="408AB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2EE" w:themeFill="accent1" w:themeFillTint="3F"/>
      </w:tcPr>
    </w:tblStylePr>
    <w:tblStylePr w:type="band1Horz">
      <w:tblPr/>
      <w:tcPr>
        <w:tcBorders>
          <w:top w:val="nil"/>
          <w:bottom w:val="nil"/>
          <w:insideH w:val="nil"/>
          <w:insideV w:val="nil"/>
        </w:tcBorders>
        <w:shd w:val="clear" w:color="auto" w:fill="CF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1D2" w:themeColor="accent2"/>
        <w:left w:val="single" w:sz="8" w:space="0" w:color="80B1D2" w:themeColor="accent2"/>
        <w:bottom w:val="single" w:sz="8" w:space="0" w:color="80B1D2" w:themeColor="accent2"/>
        <w:right w:val="single" w:sz="8" w:space="0" w:color="80B1D2" w:themeColor="accent2"/>
      </w:tblBorders>
    </w:tblPr>
    <w:tblStylePr w:type="firstRow">
      <w:rPr>
        <w:sz w:val="24"/>
        <w:szCs w:val="24"/>
      </w:rPr>
      <w:tblPr/>
      <w:tcPr>
        <w:tcBorders>
          <w:top w:val="nil"/>
          <w:left w:val="nil"/>
          <w:bottom w:val="single" w:sz="24" w:space="0" w:color="80B1D2" w:themeColor="accent2"/>
          <w:right w:val="nil"/>
          <w:insideH w:val="nil"/>
          <w:insideV w:val="nil"/>
        </w:tcBorders>
        <w:shd w:val="clear" w:color="auto" w:fill="FFFFFF" w:themeFill="background1"/>
      </w:tcPr>
    </w:tblStylePr>
    <w:tblStylePr w:type="lastRow">
      <w:tblPr/>
      <w:tcPr>
        <w:tcBorders>
          <w:top w:val="single" w:sz="8" w:space="0" w:color="80B1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1D2" w:themeColor="accent2"/>
          <w:insideH w:val="nil"/>
          <w:insideV w:val="nil"/>
        </w:tcBorders>
        <w:shd w:val="clear" w:color="auto" w:fill="FFFFFF" w:themeFill="background1"/>
      </w:tcPr>
    </w:tblStylePr>
    <w:tblStylePr w:type="lastCol">
      <w:tblPr/>
      <w:tcPr>
        <w:tcBorders>
          <w:top w:val="nil"/>
          <w:left w:val="single" w:sz="8" w:space="0" w:color="80B1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BF3" w:themeFill="accent2" w:themeFillTint="3F"/>
      </w:tcPr>
    </w:tblStylePr>
    <w:tblStylePr w:type="band1Horz">
      <w:tblPr/>
      <w:tcPr>
        <w:tcBorders>
          <w:top w:val="nil"/>
          <w:bottom w:val="nil"/>
          <w:insideH w:val="nil"/>
          <w:insideV w:val="nil"/>
        </w:tcBorders>
        <w:shd w:val="clear" w:color="auto" w:fill="DFEB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8E8" w:themeColor="accent3"/>
        <w:left w:val="single" w:sz="8" w:space="0" w:color="BFD8E8" w:themeColor="accent3"/>
        <w:bottom w:val="single" w:sz="8" w:space="0" w:color="BFD8E8" w:themeColor="accent3"/>
        <w:right w:val="single" w:sz="8" w:space="0" w:color="BFD8E8" w:themeColor="accent3"/>
      </w:tblBorders>
    </w:tblPr>
    <w:tblStylePr w:type="firstRow">
      <w:rPr>
        <w:sz w:val="24"/>
        <w:szCs w:val="24"/>
      </w:rPr>
      <w:tblPr/>
      <w:tcPr>
        <w:tcBorders>
          <w:top w:val="nil"/>
          <w:left w:val="nil"/>
          <w:bottom w:val="single" w:sz="24" w:space="0" w:color="BFD8E8" w:themeColor="accent3"/>
          <w:right w:val="nil"/>
          <w:insideH w:val="nil"/>
          <w:insideV w:val="nil"/>
        </w:tcBorders>
        <w:shd w:val="clear" w:color="auto" w:fill="FFFFFF" w:themeFill="background1"/>
      </w:tcPr>
    </w:tblStylePr>
    <w:tblStylePr w:type="lastRow">
      <w:tblPr/>
      <w:tcPr>
        <w:tcBorders>
          <w:top w:val="single" w:sz="8" w:space="0" w:color="BFD8E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8E8" w:themeColor="accent3"/>
          <w:insideH w:val="nil"/>
          <w:insideV w:val="nil"/>
        </w:tcBorders>
        <w:shd w:val="clear" w:color="auto" w:fill="FFFFFF" w:themeFill="background1"/>
      </w:tcPr>
    </w:tblStylePr>
    <w:tblStylePr w:type="lastCol">
      <w:tblPr/>
      <w:tcPr>
        <w:tcBorders>
          <w:top w:val="nil"/>
          <w:left w:val="single" w:sz="8" w:space="0" w:color="BFD8E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9" w:themeFill="accent3" w:themeFillTint="3F"/>
      </w:tcPr>
    </w:tblStylePr>
    <w:tblStylePr w:type="band1Horz">
      <w:tblPr/>
      <w:tcPr>
        <w:tcBorders>
          <w:top w:val="nil"/>
          <w:bottom w:val="nil"/>
          <w:insideH w:val="nil"/>
          <w:insideV w:val="nil"/>
        </w:tcBorders>
        <w:shd w:val="clear" w:color="auto" w:fill="EFF5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65503B"/>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65503B"/>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65503B"/>
    <w:pPr>
      <w:spacing w:before="0" w:after="0" w:line="240" w:lineRule="auto"/>
    </w:pPr>
    <w:tblPr>
      <w:tblStyleRowBandSize w:val="1"/>
      <w:tblStyleColBandSize w:val="1"/>
      <w:tblBorders>
        <w:top w:val="single" w:sz="8" w:space="0" w:color="6EA7CD" w:themeColor="accent1" w:themeTint="BF"/>
        <w:left w:val="single" w:sz="8" w:space="0" w:color="6EA7CD" w:themeColor="accent1" w:themeTint="BF"/>
        <w:bottom w:val="single" w:sz="8" w:space="0" w:color="6EA7CD" w:themeColor="accent1" w:themeTint="BF"/>
        <w:right w:val="single" w:sz="8" w:space="0" w:color="6EA7CD" w:themeColor="accent1" w:themeTint="BF"/>
        <w:insideH w:val="single" w:sz="8" w:space="0" w:color="6EA7CD" w:themeColor="accent1" w:themeTint="BF"/>
      </w:tblBorders>
    </w:tblPr>
    <w:tblStylePr w:type="firstRow">
      <w:pPr>
        <w:spacing w:before="0" w:after="0" w:line="240" w:lineRule="auto"/>
      </w:pPr>
      <w:rPr>
        <w:b/>
        <w:bCs/>
        <w:color w:val="FFFFFF" w:themeColor="background1"/>
      </w:rPr>
      <w:tblPr/>
      <w:tcPr>
        <w:tcBorders>
          <w:top w:val="single" w:sz="8" w:space="0" w:color="6EA7CD" w:themeColor="accent1" w:themeTint="BF"/>
          <w:left w:val="single" w:sz="8" w:space="0" w:color="6EA7CD" w:themeColor="accent1" w:themeTint="BF"/>
          <w:bottom w:val="single" w:sz="8" w:space="0" w:color="6EA7CD" w:themeColor="accent1" w:themeTint="BF"/>
          <w:right w:val="single" w:sz="8" w:space="0" w:color="6EA7CD" w:themeColor="accent1" w:themeTint="BF"/>
          <w:insideH w:val="nil"/>
          <w:insideV w:val="nil"/>
        </w:tcBorders>
        <w:shd w:val="clear" w:color="auto" w:fill="408ABB" w:themeFill="accent1"/>
      </w:tcPr>
    </w:tblStylePr>
    <w:tblStylePr w:type="lastRow">
      <w:pPr>
        <w:spacing w:before="0" w:after="0" w:line="240" w:lineRule="auto"/>
      </w:pPr>
      <w:rPr>
        <w:b/>
        <w:bCs/>
      </w:rPr>
      <w:tblPr/>
      <w:tcPr>
        <w:tcBorders>
          <w:top w:val="double" w:sz="6" w:space="0" w:color="6EA7CD" w:themeColor="accent1" w:themeTint="BF"/>
          <w:left w:val="single" w:sz="8" w:space="0" w:color="6EA7CD" w:themeColor="accent1" w:themeTint="BF"/>
          <w:bottom w:val="single" w:sz="8" w:space="0" w:color="6EA7CD" w:themeColor="accent1" w:themeTint="BF"/>
          <w:right w:val="single" w:sz="8" w:space="0" w:color="6E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2EE" w:themeFill="accent1" w:themeFillTint="3F"/>
      </w:tcPr>
    </w:tblStylePr>
    <w:tblStylePr w:type="band1Horz">
      <w:tblPr/>
      <w:tcPr>
        <w:tcBorders>
          <w:insideH w:val="nil"/>
          <w:insideV w:val="nil"/>
        </w:tcBorders>
        <w:shd w:val="clear" w:color="auto" w:fill="CFE2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65503B"/>
    <w:pPr>
      <w:spacing w:before="0" w:after="0" w:line="240" w:lineRule="auto"/>
    </w:pPr>
    <w:tblPr>
      <w:tblStyleRowBandSize w:val="1"/>
      <w:tblStyleColBandSize w:val="1"/>
      <w:tblBorders>
        <w:top w:val="single" w:sz="8" w:space="0" w:color="9FC4DD" w:themeColor="accent2" w:themeTint="BF"/>
        <w:left w:val="single" w:sz="8" w:space="0" w:color="9FC4DD" w:themeColor="accent2" w:themeTint="BF"/>
        <w:bottom w:val="single" w:sz="8" w:space="0" w:color="9FC4DD" w:themeColor="accent2" w:themeTint="BF"/>
        <w:right w:val="single" w:sz="8" w:space="0" w:color="9FC4DD" w:themeColor="accent2" w:themeTint="BF"/>
        <w:insideH w:val="single" w:sz="8" w:space="0" w:color="9FC4DD" w:themeColor="accent2" w:themeTint="BF"/>
      </w:tblBorders>
    </w:tblPr>
    <w:tblStylePr w:type="firstRow">
      <w:pPr>
        <w:spacing w:before="0" w:after="0" w:line="240" w:lineRule="auto"/>
      </w:pPr>
      <w:rPr>
        <w:b/>
        <w:bCs/>
        <w:color w:val="FFFFFF" w:themeColor="background1"/>
      </w:rPr>
      <w:tblPr/>
      <w:tcPr>
        <w:tcBorders>
          <w:top w:val="single" w:sz="8" w:space="0" w:color="9FC4DD" w:themeColor="accent2" w:themeTint="BF"/>
          <w:left w:val="single" w:sz="8" w:space="0" w:color="9FC4DD" w:themeColor="accent2" w:themeTint="BF"/>
          <w:bottom w:val="single" w:sz="8" w:space="0" w:color="9FC4DD" w:themeColor="accent2" w:themeTint="BF"/>
          <w:right w:val="single" w:sz="8" w:space="0" w:color="9FC4DD" w:themeColor="accent2" w:themeTint="BF"/>
          <w:insideH w:val="nil"/>
          <w:insideV w:val="nil"/>
        </w:tcBorders>
        <w:shd w:val="clear" w:color="auto" w:fill="80B1D2" w:themeFill="accent2"/>
      </w:tcPr>
    </w:tblStylePr>
    <w:tblStylePr w:type="lastRow">
      <w:pPr>
        <w:spacing w:before="0" w:after="0" w:line="240" w:lineRule="auto"/>
      </w:pPr>
      <w:rPr>
        <w:b/>
        <w:bCs/>
      </w:rPr>
      <w:tblPr/>
      <w:tcPr>
        <w:tcBorders>
          <w:top w:val="double" w:sz="6" w:space="0" w:color="9FC4DD" w:themeColor="accent2" w:themeTint="BF"/>
          <w:left w:val="single" w:sz="8" w:space="0" w:color="9FC4DD" w:themeColor="accent2" w:themeTint="BF"/>
          <w:bottom w:val="single" w:sz="8" w:space="0" w:color="9FC4DD" w:themeColor="accent2" w:themeTint="BF"/>
          <w:right w:val="single" w:sz="8" w:space="0" w:color="9FC4D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BF3" w:themeFill="accent2" w:themeFillTint="3F"/>
      </w:tcPr>
    </w:tblStylePr>
    <w:tblStylePr w:type="band1Horz">
      <w:tblPr/>
      <w:tcPr>
        <w:tcBorders>
          <w:insideH w:val="nil"/>
          <w:insideV w:val="nil"/>
        </w:tcBorders>
        <w:shd w:val="clear" w:color="auto" w:fill="DFEB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65503B"/>
    <w:pPr>
      <w:spacing w:before="0" w:after="0" w:line="240" w:lineRule="auto"/>
    </w:pPr>
    <w:tblPr>
      <w:tblStyleRowBandSize w:val="1"/>
      <w:tblStyleColBandSize w:val="1"/>
      <w:tblBorders>
        <w:top w:val="single" w:sz="8" w:space="0" w:color="CEE1ED" w:themeColor="accent3" w:themeTint="BF"/>
        <w:left w:val="single" w:sz="8" w:space="0" w:color="CEE1ED" w:themeColor="accent3" w:themeTint="BF"/>
        <w:bottom w:val="single" w:sz="8" w:space="0" w:color="CEE1ED" w:themeColor="accent3" w:themeTint="BF"/>
        <w:right w:val="single" w:sz="8" w:space="0" w:color="CEE1ED" w:themeColor="accent3" w:themeTint="BF"/>
        <w:insideH w:val="single" w:sz="8" w:space="0" w:color="CEE1ED" w:themeColor="accent3" w:themeTint="BF"/>
      </w:tblBorders>
    </w:tblPr>
    <w:tblStylePr w:type="firstRow">
      <w:pPr>
        <w:spacing w:before="0" w:after="0" w:line="240" w:lineRule="auto"/>
      </w:pPr>
      <w:rPr>
        <w:b/>
        <w:bCs/>
        <w:color w:val="FFFFFF" w:themeColor="background1"/>
      </w:rPr>
      <w:tblPr/>
      <w:tcPr>
        <w:tcBorders>
          <w:top w:val="single" w:sz="8" w:space="0" w:color="CEE1ED" w:themeColor="accent3" w:themeTint="BF"/>
          <w:left w:val="single" w:sz="8" w:space="0" w:color="CEE1ED" w:themeColor="accent3" w:themeTint="BF"/>
          <w:bottom w:val="single" w:sz="8" w:space="0" w:color="CEE1ED" w:themeColor="accent3" w:themeTint="BF"/>
          <w:right w:val="single" w:sz="8" w:space="0" w:color="CEE1ED" w:themeColor="accent3" w:themeTint="BF"/>
          <w:insideH w:val="nil"/>
          <w:insideV w:val="nil"/>
        </w:tcBorders>
        <w:shd w:val="clear" w:color="auto" w:fill="BFD8E8" w:themeFill="accent3"/>
      </w:tcPr>
    </w:tblStylePr>
    <w:tblStylePr w:type="lastRow">
      <w:pPr>
        <w:spacing w:before="0" w:after="0" w:line="240" w:lineRule="auto"/>
      </w:pPr>
      <w:rPr>
        <w:b/>
        <w:bCs/>
      </w:rPr>
      <w:tblPr/>
      <w:tcPr>
        <w:tcBorders>
          <w:top w:val="double" w:sz="6" w:space="0" w:color="CEE1ED" w:themeColor="accent3" w:themeTint="BF"/>
          <w:left w:val="single" w:sz="8" w:space="0" w:color="CEE1ED" w:themeColor="accent3" w:themeTint="BF"/>
          <w:bottom w:val="single" w:sz="8" w:space="0" w:color="CEE1ED" w:themeColor="accent3" w:themeTint="BF"/>
          <w:right w:val="single" w:sz="8" w:space="0" w:color="CEE1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5F9" w:themeFill="accent3" w:themeFillTint="3F"/>
      </w:tcPr>
    </w:tblStylePr>
    <w:tblStylePr w:type="band1Horz">
      <w:tblPr/>
      <w:tcPr>
        <w:tcBorders>
          <w:insideH w:val="nil"/>
          <w:insideV w:val="nil"/>
        </w:tcBorders>
        <w:shd w:val="clear" w:color="auto" w:fill="EFF5F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65503B"/>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65503B"/>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65503B"/>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65503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65503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8AB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8ABB" w:themeFill="accent1"/>
      </w:tcPr>
    </w:tblStylePr>
    <w:tblStylePr w:type="lastCol">
      <w:rPr>
        <w:b/>
        <w:bCs/>
        <w:color w:val="FFFFFF" w:themeColor="background1"/>
      </w:rPr>
      <w:tblPr/>
      <w:tcPr>
        <w:tcBorders>
          <w:left w:val="nil"/>
          <w:right w:val="nil"/>
          <w:insideH w:val="nil"/>
          <w:insideV w:val="nil"/>
        </w:tcBorders>
        <w:shd w:val="clear" w:color="auto" w:fill="408AB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65503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1D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1D2" w:themeFill="accent2"/>
      </w:tcPr>
    </w:tblStylePr>
    <w:tblStylePr w:type="lastCol">
      <w:rPr>
        <w:b/>
        <w:bCs/>
        <w:color w:val="FFFFFF" w:themeColor="background1"/>
      </w:rPr>
      <w:tblPr/>
      <w:tcPr>
        <w:tcBorders>
          <w:left w:val="nil"/>
          <w:right w:val="nil"/>
          <w:insideH w:val="nil"/>
          <w:insideV w:val="nil"/>
        </w:tcBorders>
        <w:shd w:val="clear" w:color="auto" w:fill="80B1D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65503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8E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8E8" w:themeFill="accent3"/>
      </w:tcPr>
    </w:tblStylePr>
    <w:tblStylePr w:type="lastCol">
      <w:rPr>
        <w:b/>
        <w:bCs/>
        <w:color w:val="FFFFFF" w:themeColor="background1"/>
      </w:rPr>
      <w:tblPr/>
      <w:tcPr>
        <w:tcBorders>
          <w:left w:val="nil"/>
          <w:right w:val="nil"/>
          <w:insideH w:val="nil"/>
          <w:insideV w:val="nil"/>
        </w:tcBorders>
        <w:shd w:val="clear" w:color="auto" w:fill="BFD8E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65503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65503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65503B"/>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6550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6550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65503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6550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65503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6550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65503B"/>
    <w:pPr>
      <w:spacing w:after="120"/>
    </w:pPr>
    <w:rPr>
      <w:color w:val="0063A5" w:themeColor="text2"/>
    </w:rPr>
  </w:style>
  <w:style w:type="paragraph" w:customStyle="1" w:styleId="SCVpulloutheading">
    <w:name w:val="SCV pullout heading"/>
    <w:basedOn w:val="SCVpullouttext"/>
    <w:next w:val="SCVpullouttext"/>
    <w:uiPriority w:val="13"/>
    <w:qFormat/>
    <w:rsid w:val="0065503B"/>
    <w:pPr>
      <w:keepNext/>
      <w:keepLines/>
      <w:spacing w:before="0" w:line="240" w:lineRule="auto"/>
    </w:pPr>
    <w:rPr>
      <w:rFonts w:asciiTheme="majorHAnsi" w:hAnsiTheme="majorHAnsi"/>
      <w:bCs/>
      <w:sz w:val="24"/>
    </w:rPr>
  </w:style>
  <w:style w:type="table" w:customStyle="1" w:styleId="SCVInformationTable">
    <w:name w:val="SCV Information Table"/>
    <w:basedOn w:val="TableNormal"/>
    <w:uiPriority w:val="99"/>
    <w:rsid w:val="0065503B"/>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65503B"/>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65503B"/>
    <w:rPr>
      <w:rFonts w:asciiTheme="majorHAnsi" w:eastAsiaTheme="majorEastAsia" w:hAnsiTheme="majorHAnsi" w:cstheme="majorBidi"/>
      <w:color w:val="30678C" w:themeColor="accent1" w:themeShade="BF"/>
    </w:rPr>
  </w:style>
  <w:style w:type="paragraph" w:customStyle="1" w:styleId="SCVnumberloweralphaindent">
    <w:name w:val="SCV number lower alpha indent"/>
    <w:basedOn w:val="SCVbody"/>
    <w:uiPriority w:val="29"/>
    <w:rsid w:val="0065503B"/>
    <w:pPr>
      <w:numPr>
        <w:ilvl w:val="1"/>
        <w:numId w:val="10"/>
      </w:numPr>
      <w:spacing w:before="60" w:after="60"/>
    </w:pPr>
    <w:rPr>
      <w:rFonts w:eastAsia="Times New Roman" w:cstheme="minorHAnsi"/>
      <w:lang w:eastAsia="en-US"/>
    </w:rPr>
  </w:style>
  <w:style w:type="paragraph" w:customStyle="1" w:styleId="SCVtablebody">
    <w:name w:val="SCV table body"/>
    <w:uiPriority w:val="22"/>
    <w:qFormat/>
    <w:rsid w:val="0065503B"/>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65503B"/>
    <w:pPr>
      <w:numPr>
        <w:numId w:val="10"/>
      </w:numPr>
      <w:spacing w:before="60" w:after="60"/>
    </w:pPr>
    <w:rPr>
      <w:rFonts w:eastAsia="Times New Roman" w:cstheme="minorHAnsi"/>
      <w:lang w:eastAsia="en-US"/>
    </w:rPr>
  </w:style>
  <w:style w:type="paragraph" w:customStyle="1" w:styleId="SCVtablecolhead">
    <w:name w:val="SCV table col head"/>
    <w:uiPriority w:val="3"/>
    <w:qFormat/>
    <w:rsid w:val="0065503B"/>
    <w:pPr>
      <w:keepNext/>
      <w:keepLines/>
      <w:spacing w:before="80" w:after="60" w:line="240" w:lineRule="auto"/>
    </w:pPr>
    <w:rPr>
      <w:rFonts w:eastAsia="Times New Roman" w:cstheme="minorHAnsi"/>
      <w:b/>
      <w:color w:val="0063A5" w:themeColor="text2"/>
      <w:sz w:val="18"/>
      <w:szCs w:val="18"/>
      <w:lang w:eastAsia="en-US"/>
    </w:rPr>
  </w:style>
  <w:style w:type="paragraph" w:customStyle="1" w:styleId="SCVbodyaftertablefigure">
    <w:name w:val="SCV body after table/figure"/>
    <w:basedOn w:val="SCVbody"/>
    <w:next w:val="SCVbody"/>
    <w:uiPriority w:val="24"/>
    <w:rsid w:val="0065503B"/>
    <w:pPr>
      <w:spacing w:before="240"/>
    </w:pPr>
    <w:rPr>
      <w:rFonts w:eastAsia="Times New Roman" w:cstheme="minorHAnsi"/>
      <w:lang w:eastAsia="en-US"/>
    </w:rPr>
  </w:style>
  <w:style w:type="paragraph" w:customStyle="1" w:styleId="SCVquote">
    <w:name w:val="SCV quote"/>
    <w:basedOn w:val="SCVbody"/>
    <w:uiPriority w:val="29"/>
    <w:rsid w:val="0065503B"/>
    <w:pPr>
      <w:ind w:left="397"/>
    </w:pPr>
    <w:rPr>
      <w:rFonts w:eastAsia="Times New Roman" w:cstheme="minorHAnsi"/>
      <w:color w:val="0063A5" w:themeColor="text2"/>
      <w:szCs w:val="18"/>
      <w:lang w:eastAsia="en-US"/>
    </w:rPr>
  </w:style>
  <w:style w:type="numbering" w:customStyle="1" w:styleId="ZZBulletsafternumbers">
    <w:name w:val="ZZ Bullets after numbers"/>
    <w:basedOn w:val="NoList"/>
    <w:uiPriority w:val="99"/>
    <w:rsid w:val="0065503B"/>
    <w:pPr>
      <w:numPr>
        <w:numId w:val="2"/>
      </w:numPr>
    </w:pPr>
  </w:style>
  <w:style w:type="paragraph" w:customStyle="1" w:styleId="SCVbulletafternumbers">
    <w:name w:val="SCV bullet after numbers"/>
    <w:basedOn w:val="SCVbody"/>
    <w:uiPriority w:val="24"/>
    <w:rsid w:val="0065503B"/>
    <w:pPr>
      <w:numPr>
        <w:ilvl w:val="1"/>
        <w:numId w:val="9"/>
      </w:numPr>
      <w:spacing w:before="60" w:after="60"/>
    </w:pPr>
  </w:style>
  <w:style w:type="paragraph" w:customStyle="1" w:styleId="SCVquotebullet1">
    <w:name w:val="SCV quote bullet 1"/>
    <w:basedOn w:val="SCVquote"/>
    <w:uiPriority w:val="29"/>
    <w:rsid w:val="0065503B"/>
    <w:pPr>
      <w:numPr>
        <w:numId w:val="12"/>
      </w:numPr>
      <w:spacing w:before="60" w:after="60"/>
    </w:pPr>
  </w:style>
  <w:style w:type="paragraph" w:customStyle="1" w:styleId="SCVquotebullet2">
    <w:name w:val="SCV quote bullet 2"/>
    <w:basedOn w:val="SCVquote"/>
    <w:uiPriority w:val="29"/>
    <w:rsid w:val="0065503B"/>
    <w:pPr>
      <w:numPr>
        <w:ilvl w:val="1"/>
        <w:numId w:val="12"/>
      </w:numPr>
      <w:spacing w:before="60" w:after="60"/>
    </w:pPr>
  </w:style>
  <w:style w:type="paragraph" w:customStyle="1" w:styleId="SCVtablebullet1">
    <w:name w:val="SCV table bullet 1"/>
    <w:basedOn w:val="SCVtablebody"/>
    <w:uiPriority w:val="23"/>
    <w:qFormat/>
    <w:rsid w:val="0065503B"/>
    <w:pPr>
      <w:numPr>
        <w:numId w:val="13"/>
      </w:numPr>
    </w:pPr>
    <w:rPr>
      <w:szCs w:val="18"/>
    </w:rPr>
  </w:style>
  <w:style w:type="paragraph" w:customStyle="1" w:styleId="SCVtablebullet2">
    <w:name w:val="SCV table bullet 2"/>
    <w:basedOn w:val="SCVtablebody"/>
    <w:uiPriority w:val="23"/>
    <w:rsid w:val="0065503B"/>
    <w:pPr>
      <w:numPr>
        <w:ilvl w:val="1"/>
        <w:numId w:val="13"/>
      </w:numPr>
    </w:pPr>
    <w:rPr>
      <w:szCs w:val="18"/>
    </w:rPr>
  </w:style>
  <w:style w:type="character" w:customStyle="1" w:styleId="SCVbodyChar">
    <w:name w:val="SCV body Char"/>
    <w:basedOn w:val="DefaultParagraphFont"/>
    <w:link w:val="SCVbody"/>
    <w:locked/>
    <w:rsid w:val="0065503B"/>
    <w:rPr>
      <w:sz w:val="19"/>
      <w:szCs w:val="19"/>
    </w:rPr>
  </w:style>
  <w:style w:type="numbering" w:customStyle="1" w:styleId="ZZNumbersdigit">
    <w:name w:val="ZZ Numbers digit"/>
    <w:rsid w:val="0065503B"/>
    <w:pPr>
      <w:numPr>
        <w:numId w:val="3"/>
      </w:numPr>
    </w:pPr>
  </w:style>
  <w:style w:type="numbering" w:customStyle="1" w:styleId="ZZTablebullets">
    <w:name w:val="ZZ Table bullets"/>
    <w:rsid w:val="0065503B"/>
    <w:pPr>
      <w:numPr>
        <w:numId w:val="6"/>
      </w:numPr>
    </w:pPr>
  </w:style>
  <w:style w:type="numbering" w:customStyle="1" w:styleId="ZZQuotebullets">
    <w:name w:val="ZZ Quote bullets"/>
    <w:rsid w:val="0065503B"/>
    <w:pPr>
      <w:numPr>
        <w:numId w:val="5"/>
      </w:numPr>
    </w:pPr>
  </w:style>
  <w:style w:type="paragraph" w:customStyle="1" w:styleId="SCVheader">
    <w:name w:val="SCV header"/>
    <w:basedOn w:val="Header"/>
    <w:uiPriority w:val="1"/>
    <w:rsid w:val="0065503B"/>
    <w:pPr>
      <w:pBdr>
        <w:bottom w:val="single" w:sz="24" w:space="1" w:color="CCCCD0"/>
      </w:pBdr>
    </w:pPr>
  </w:style>
  <w:style w:type="paragraph" w:customStyle="1" w:styleId="SCVtablerowhead">
    <w:name w:val="SCV table row head"/>
    <w:basedOn w:val="SCVtablecolhead"/>
    <w:uiPriority w:val="21"/>
    <w:qFormat/>
    <w:rsid w:val="00DC4AF4"/>
    <w:rPr>
      <w:rFonts w:ascii="VIC SemiBold" w:hAnsi="VIC SemiBold" w:cs="Times New Roman"/>
      <w:b w:val="0"/>
    </w:rPr>
  </w:style>
  <w:style w:type="paragraph" w:customStyle="1" w:styleId="SCVaccessibilitypara">
    <w:name w:val="SCV accessibility para"/>
    <w:basedOn w:val="SCVbody"/>
    <w:uiPriority w:val="29"/>
    <w:rsid w:val="00443D75"/>
    <w:pPr>
      <w:keepNext/>
      <w:keepLines/>
    </w:pPr>
    <w:rPr>
      <w:sz w:val="24"/>
    </w:rPr>
  </w:style>
  <w:style w:type="character" w:styleId="UnresolvedMention">
    <w:name w:val="Unresolved Mention"/>
    <w:basedOn w:val="DefaultParagraphFont"/>
    <w:uiPriority w:val="99"/>
    <w:unhideWhenUsed/>
    <w:rsid w:val="0065503B"/>
    <w:rPr>
      <w:color w:val="605E5C"/>
      <w:shd w:val="clear" w:color="auto" w:fill="E1DFDD"/>
    </w:rPr>
  </w:style>
  <w:style w:type="character" w:styleId="FollowedHyperlink">
    <w:name w:val="FollowedHyperlink"/>
    <w:basedOn w:val="DefaultParagraphFont"/>
    <w:uiPriority w:val="1"/>
    <w:rsid w:val="0065503B"/>
    <w:rPr>
      <w:color w:val="0063A5" w:themeColor="text2"/>
      <w:u w:val="single"/>
    </w:rPr>
  </w:style>
  <w:style w:type="table" w:customStyle="1" w:styleId="SCVpulloutbox">
    <w:name w:val="SCV pullout box"/>
    <w:basedOn w:val="PlainTable1"/>
    <w:uiPriority w:val="99"/>
    <w:rsid w:val="00040E1E"/>
    <w:pPr>
      <w:spacing w:before="0" w:after="120" w:line="280" w:lineRule="atLeast"/>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6EFF6" w:themeFill="background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65503B"/>
    <w:pPr>
      <w:numPr>
        <w:numId w:val="7"/>
      </w:numPr>
    </w:pPr>
  </w:style>
  <w:style w:type="paragraph" w:customStyle="1" w:styleId="SCVtablenumber1">
    <w:name w:val="SCV table number 1"/>
    <w:basedOn w:val="SCVtablebody"/>
    <w:uiPriority w:val="29"/>
    <w:rsid w:val="0065503B"/>
    <w:pPr>
      <w:numPr>
        <w:numId w:val="14"/>
      </w:numPr>
    </w:pPr>
  </w:style>
  <w:style w:type="paragraph" w:customStyle="1" w:styleId="SCVtablenumber2">
    <w:name w:val="SCV table number 2"/>
    <w:basedOn w:val="SCVtablebody"/>
    <w:uiPriority w:val="29"/>
    <w:rsid w:val="0065503B"/>
    <w:pPr>
      <w:numPr>
        <w:ilvl w:val="1"/>
        <w:numId w:val="14"/>
      </w:numPr>
      <w:spacing w:before="60" w:line="192" w:lineRule="atLeast"/>
    </w:pPr>
    <w:rPr>
      <w:rFonts w:eastAsiaTheme="minorHAnsi"/>
    </w:rPr>
  </w:style>
  <w:style w:type="paragraph" w:customStyle="1" w:styleId="SCVTOCheading">
    <w:name w:val="SCV TOC heading"/>
    <w:basedOn w:val="Heading1"/>
    <w:uiPriority w:val="29"/>
    <w:rsid w:val="0065503B"/>
  </w:style>
  <w:style w:type="paragraph" w:customStyle="1" w:styleId="SCVprotectivemarkingbelowsubtitle">
    <w:name w:val="SCV protective marking below subtitle"/>
    <w:basedOn w:val="SCVbody"/>
    <w:uiPriority w:val="1"/>
    <w:rsid w:val="0065503B"/>
    <w:pPr>
      <w:spacing w:before="400" w:after="400" w:line="240" w:lineRule="auto"/>
    </w:pPr>
    <w:rPr>
      <w:caps/>
      <w:color w:val="FFFFFF" w:themeColor="background1"/>
      <w:sz w:val="24"/>
      <w:szCs w:val="24"/>
    </w:rPr>
  </w:style>
  <w:style w:type="character" w:styleId="CommentReference">
    <w:name w:val="annotation reference"/>
    <w:basedOn w:val="DefaultParagraphFont"/>
    <w:uiPriority w:val="1"/>
    <w:semiHidden/>
    <w:unhideWhenUsed/>
    <w:rsid w:val="0065503B"/>
    <w:rPr>
      <w:sz w:val="16"/>
      <w:szCs w:val="16"/>
    </w:rPr>
  </w:style>
  <w:style w:type="paragraph" w:styleId="CommentText">
    <w:name w:val="annotation text"/>
    <w:basedOn w:val="Normal"/>
    <w:link w:val="CommentTextChar"/>
    <w:uiPriority w:val="1"/>
    <w:unhideWhenUsed/>
    <w:rsid w:val="0065503B"/>
    <w:pPr>
      <w:spacing w:line="240" w:lineRule="auto"/>
    </w:pPr>
  </w:style>
  <w:style w:type="character" w:customStyle="1" w:styleId="CommentTextChar">
    <w:name w:val="Comment Text Char"/>
    <w:basedOn w:val="DefaultParagraphFont"/>
    <w:link w:val="CommentText"/>
    <w:uiPriority w:val="1"/>
    <w:rsid w:val="0065503B"/>
  </w:style>
  <w:style w:type="paragraph" w:styleId="CommentSubject">
    <w:name w:val="annotation subject"/>
    <w:basedOn w:val="CommentText"/>
    <w:next w:val="CommentText"/>
    <w:link w:val="CommentSubjectChar"/>
    <w:uiPriority w:val="1"/>
    <w:semiHidden/>
    <w:unhideWhenUsed/>
    <w:rsid w:val="0065503B"/>
    <w:rPr>
      <w:b/>
      <w:bCs/>
    </w:rPr>
  </w:style>
  <w:style w:type="character" w:customStyle="1" w:styleId="CommentSubjectChar">
    <w:name w:val="Comment Subject Char"/>
    <w:basedOn w:val="CommentTextChar"/>
    <w:link w:val="CommentSubject"/>
    <w:uiPriority w:val="1"/>
    <w:semiHidden/>
    <w:rsid w:val="0065503B"/>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65503B"/>
    <w:pPr>
      <w:spacing w:before="0" w:after="120"/>
    </w:pPr>
    <w:rPr>
      <w:sz w:val="18"/>
      <w:szCs w:val="18"/>
    </w:rPr>
  </w:style>
  <w:style w:type="paragraph" w:customStyle="1" w:styleId="SCVpulloutbullet">
    <w:name w:val="SCV pullout bullet"/>
    <w:basedOn w:val="SCVpullouttext"/>
    <w:uiPriority w:val="1"/>
    <w:rsid w:val="0065503B"/>
    <w:pPr>
      <w:numPr>
        <w:numId w:val="11"/>
      </w:numPr>
      <w:spacing w:before="0"/>
    </w:pPr>
  </w:style>
  <w:style w:type="numbering" w:customStyle="1" w:styleId="ZZPulloutbullets">
    <w:name w:val="ZZ Pullout bullets"/>
    <w:basedOn w:val="NoList"/>
    <w:uiPriority w:val="99"/>
    <w:rsid w:val="0065503B"/>
    <w:pPr>
      <w:numPr>
        <w:numId w:val="4"/>
      </w:numPr>
    </w:pPr>
  </w:style>
  <w:style w:type="paragraph" w:customStyle="1" w:styleId="SCVdate">
    <w:name w:val="SCV date"/>
    <w:basedOn w:val="SCVbody"/>
    <w:uiPriority w:val="1"/>
    <w:rsid w:val="0065503B"/>
    <w:pPr>
      <w:spacing w:before="0" w:after="0"/>
    </w:pPr>
    <w:rPr>
      <w:b/>
      <w:bCs/>
      <w:sz w:val="28"/>
      <w:szCs w:val="28"/>
    </w:rPr>
  </w:style>
  <w:style w:type="paragraph" w:customStyle="1" w:styleId="SCVborderabovetitle">
    <w:name w:val="SCV border above title"/>
    <w:basedOn w:val="SCVbody"/>
    <w:uiPriority w:val="1"/>
    <w:rsid w:val="0065503B"/>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65503B"/>
    <w:pPr>
      <w:pBdr>
        <w:top w:val="single" w:sz="8" w:space="6" w:color="CCCCD0"/>
      </w:pBdr>
      <w:spacing w:line="240" w:lineRule="auto"/>
    </w:pPr>
    <w:rPr>
      <w:sz w:val="18"/>
    </w:rPr>
  </w:style>
  <w:style w:type="paragraph" w:customStyle="1" w:styleId="Tableheader">
    <w:name w:val="Table header"/>
    <w:basedOn w:val="Normal"/>
    <w:uiPriority w:val="2"/>
    <w:qFormat/>
    <w:rsid w:val="00F16C4F"/>
    <w:pPr>
      <w:keepNext/>
      <w:keepLines/>
      <w:spacing w:before="0" w:after="0" w:line="260" w:lineRule="atLeast"/>
    </w:pPr>
    <w:rPr>
      <w:rFonts w:ascii="Arial" w:eastAsiaTheme="minorHAnsi" w:hAnsi="Arial" w:cs="Arial"/>
      <w:b/>
      <w:noProof/>
      <w:color w:val="0063A5"/>
      <w:sz w:val="16"/>
      <w:szCs w:val="21"/>
      <w:lang w:eastAsia="en-US"/>
    </w:rPr>
  </w:style>
  <w:style w:type="table" w:customStyle="1" w:styleId="TableGrid1">
    <w:name w:val="Table Grid1"/>
    <w:basedOn w:val="TableNormal"/>
    <w:next w:val="TableGrid"/>
    <w:uiPriority w:val="59"/>
    <w:rsid w:val="00F16C4F"/>
    <w:pPr>
      <w:spacing w:before="60" w:after="60" w:line="192" w:lineRule="atLeast"/>
    </w:pPr>
    <w:rPr>
      <w:rFonts w:eastAsia="Arial"/>
      <w:sz w:val="16"/>
      <w:szCs w:val="21"/>
      <w:lang w:eastAsia="en-US"/>
    </w:rPr>
    <w:tblPr>
      <w:tblStyleColBandSize w:val="1"/>
      <w:tblBorders>
        <w:top w:val="single" w:sz="2" w:space="0" w:color="4D92C0"/>
        <w:bottom w:val="single" w:sz="2" w:space="0" w:color="4D92C0"/>
        <w:insideH w:val="single" w:sz="2" w:space="0" w:color="4D92C0"/>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63A5"/>
        <w:sz w:val="16"/>
      </w:rPr>
      <w:tblPr/>
      <w:tcPr>
        <w:tcBorders>
          <w:top w:val="single" w:sz="2" w:space="0" w:color="E6EFF6"/>
          <w:left w:val="nil"/>
          <w:bottom w:val="single" w:sz="24" w:space="0" w:color="CCE0ED"/>
          <w:right w:val="nil"/>
          <w:insideH w:val="nil"/>
          <w:insideV w:val="nil"/>
          <w:tl2br w:val="nil"/>
          <w:tr2bl w:val="nil"/>
        </w:tcBorders>
        <w:shd w:val="clear" w:color="auto" w:fill="EDF5F7"/>
        <w:tcMar>
          <w:top w:w="79" w:type="dxa"/>
          <w:left w:w="113" w:type="dxa"/>
          <w:bottom w:w="79"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63A5"/>
        <w:sz w:val="16"/>
      </w:rPr>
    </w:tblStylePr>
    <w:tblStylePr w:type="band1Vert">
      <w:pPr>
        <w:jc w:val="right"/>
      </w:pPr>
    </w:tblStylePr>
    <w:tblStylePr w:type="band2Vert">
      <w:pPr>
        <w:jc w:val="right"/>
      </w:pPr>
    </w:tblStylePr>
  </w:style>
  <w:style w:type="paragraph" w:customStyle="1" w:styleId="Heading4numbered">
    <w:name w:val="Heading 4 numbered"/>
    <w:basedOn w:val="Heading4"/>
    <w:next w:val="NormalIndent"/>
    <w:rsid w:val="00544B3E"/>
    <w:pPr>
      <w:spacing w:before="240" w:after="0" w:line="256" w:lineRule="auto"/>
    </w:pPr>
    <w:rPr>
      <w:rFonts w:ascii="VIC SemiBold" w:hAnsi="VIC SemiBold" w:cs="Arial"/>
      <w:bCs/>
      <w:iCs w:val="0"/>
      <w:noProof/>
      <w:color w:val="30678C" w:themeColor="accent1" w:themeShade="BF"/>
      <w:sz w:val="24"/>
      <w:szCs w:val="24"/>
      <w:lang w:eastAsia="en-US"/>
    </w:rPr>
  </w:style>
  <w:style w:type="paragraph" w:styleId="NormalIndent">
    <w:name w:val="Normal Indent"/>
    <w:basedOn w:val="Normal"/>
    <w:semiHidden/>
    <w:qFormat/>
    <w:rsid w:val="00544B3E"/>
    <w:pPr>
      <w:ind w:left="720"/>
    </w:pPr>
  </w:style>
  <w:style w:type="table" w:customStyle="1" w:styleId="TableGrid11">
    <w:name w:val="Table Grid11"/>
    <w:basedOn w:val="TableNormal"/>
    <w:uiPriority w:val="59"/>
    <w:rsid w:val="00DB243D"/>
    <w:pPr>
      <w:spacing w:before="60" w:after="60" w:line="192" w:lineRule="atLeast"/>
    </w:pPr>
    <w:rPr>
      <w:rFonts w:eastAsia="Arial"/>
      <w:sz w:val="16"/>
      <w:szCs w:val="21"/>
      <w:lang w:eastAsia="en-US"/>
    </w:rPr>
    <w:tblPr>
      <w:tblStyleRowBandSize w:val="1"/>
      <w:tblStyleColBandSize w:val="1"/>
      <w:tblInd w:w="0" w:type="nil"/>
      <w:tblBorders>
        <w:top w:val="single" w:sz="2" w:space="0" w:color="4D92C0"/>
        <w:bottom w:val="single" w:sz="2" w:space="0" w:color="4D92C0"/>
        <w:insideH w:val="single" w:sz="2" w:space="0" w:color="4D92C0"/>
      </w:tblBorders>
      <w:tblCellMar>
        <w:left w:w="113" w:type="dxa"/>
        <w:right w:w="113" w:type="dxa"/>
      </w:tblCellMar>
    </w:tblPr>
    <w:tblStylePr w:type="firstRow">
      <w:pPr>
        <w:keepLines/>
        <w:widowControl/>
        <w:suppressLineNumbers w:val="0"/>
        <w:wordWrap/>
        <w:spacing w:beforeLines="0" w:before="100" w:beforeAutospacing="1" w:afterLines="0" w:after="100" w:afterAutospacing="1" w:line="260" w:lineRule="atLeast"/>
        <w:ind w:leftChars="0" w:left="0"/>
        <w:jc w:val="left"/>
      </w:pPr>
      <w:rPr>
        <w:rFonts w:ascii="Calibri Light" w:hAnsi="Calibri Light" w:hint="default"/>
        <w:b/>
        <w:i w:val="0"/>
        <w:color w:val="auto"/>
        <w:sz w:val="16"/>
        <w:szCs w:val="16"/>
      </w:rPr>
      <w:tblPr/>
      <w:tcPr>
        <w:tcBorders>
          <w:top w:val="single" w:sz="2" w:space="0" w:color="E6EFF6"/>
          <w:left w:val="nil"/>
          <w:bottom w:val="single" w:sz="24" w:space="0" w:color="CCE0ED"/>
          <w:right w:val="nil"/>
          <w:insideH w:val="nil"/>
          <w:insideV w:val="nil"/>
          <w:tl2br w:val="nil"/>
          <w:tr2bl w:val="nil"/>
        </w:tcBorders>
        <w:shd w:val="clear" w:color="auto" w:fill="EDF5F7"/>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100" w:beforeAutospacing="1" w:line="260" w:lineRule="atLeast"/>
        <w:ind w:leftChars="0" w:left="0"/>
        <w:jc w:val="left"/>
      </w:pPr>
      <w:rPr>
        <w:rFonts w:ascii="Calibri" w:hAnsi="Calibri" w:hint="default"/>
        <w:b w:val="0"/>
        <w:color w:val="auto"/>
        <w:sz w:val="16"/>
        <w:szCs w:val="16"/>
      </w:rPr>
    </w:tblStylePr>
    <w:tblStylePr w:type="band1Vert">
      <w:pPr>
        <w:jc w:val="right"/>
      </w:pPr>
    </w:tblStylePr>
    <w:tblStylePr w:type="band2Vert">
      <w:pPr>
        <w:jc w:val="right"/>
      </w:pPr>
    </w:tblStylePr>
  </w:style>
  <w:style w:type="paragraph" w:customStyle="1" w:styleId="IntroductoryText">
    <w:name w:val="Introductory Text"/>
    <w:basedOn w:val="Normal"/>
    <w:uiPriority w:val="1"/>
    <w:rsid w:val="00D63431"/>
    <w:pPr>
      <w:spacing w:before="0" w:after="240" w:line="280" w:lineRule="atLeast"/>
    </w:pPr>
    <w:rPr>
      <w:rFonts w:ascii="VIC Medium" w:hAnsi="VIC Medium" w:cs="Arial"/>
      <w:noProof/>
      <w:color w:val="0063A5"/>
      <w:sz w:val="22"/>
      <w:szCs w:val="22"/>
      <w:lang w:eastAsia="en-US"/>
    </w:rPr>
  </w:style>
  <w:style w:type="paragraph" w:customStyle="1" w:styleId="Normalfollowingheading">
    <w:name w:val="Normal following heading"/>
    <w:basedOn w:val="Normal"/>
    <w:next w:val="Normal"/>
    <w:uiPriority w:val="1"/>
    <w:rsid w:val="00D63431"/>
    <w:pPr>
      <w:spacing w:before="0" w:line="280" w:lineRule="atLeast"/>
    </w:pPr>
    <w:rPr>
      <w:rFonts w:cs="Arial"/>
      <w:noProof/>
      <w:sz w:val="22"/>
      <w:szCs w:val="22"/>
      <w:lang w:eastAsia="en-US"/>
    </w:rPr>
  </w:style>
  <w:style w:type="paragraph" w:customStyle="1" w:styleId="Default">
    <w:name w:val="Default"/>
    <w:rsid w:val="00552F2C"/>
    <w:pPr>
      <w:autoSpaceDE w:val="0"/>
      <w:autoSpaceDN w:val="0"/>
      <w:adjustRightInd w:val="0"/>
      <w:spacing w:before="0" w:after="0" w:line="240" w:lineRule="auto"/>
    </w:pPr>
    <w:rPr>
      <w:rFonts w:ascii="VIC SemiBold" w:eastAsiaTheme="minorHAnsi" w:hAnsi="VIC SemiBold" w:cs="VIC SemiBold"/>
      <w:color w:val="000000"/>
      <w:sz w:val="24"/>
      <w:szCs w:val="24"/>
      <w:lang w:val="en-GB" w:eastAsia="en-US"/>
    </w:rPr>
  </w:style>
  <w:style w:type="character" w:customStyle="1" w:styleId="eop">
    <w:name w:val="eop"/>
    <w:basedOn w:val="DefaultParagraphFont"/>
    <w:rsid w:val="008355FE"/>
  </w:style>
  <w:style w:type="character" w:styleId="Mention">
    <w:name w:val="Mention"/>
    <w:basedOn w:val="DefaultParagraphFont"/>
    <w:uiPriority w:val="99"/>
    <w:unhideWhenUsed/>
    <w:rsid w:val="00DE17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55333777">
      <w:bodyDiv w:val="1"/>
      <w:marLeft w:val="0"/>
      <w:marRight w:val="0"/>
      <w:marTop w:val="0"/>
      <w:marBottom w:val="0"/>
      <w:divBdr>
        <w:top w:val="none" w:sz="0" w:space="0" w:color="auto"/>
        <w:left w:val="none" w:sz="0" w:space="0" w:color="auto"/>
        <w:bottom w:val="none" w:sz="0" w:space="0" w:color="auto"/>
        <w:right w:val="none" w:sz="0" w:space="0" w:color="auto"/>
      </w:divBdr>
    </w:div>
    <w:div w:id="287010366">
      <w:bodyDiv w:val="1"/>
      <w:marLeft w:val="0"/>
      <w:marRight w:val="0"/>
      <w:marTop w:val="0"/>
      <w:marBottom w:val="0"/>
      <w:divBdr>
        <w:top w:val="none" w:sz="0" w:space="0" w:color="auto"/>
        <w:left w:val="none" w:sz="0" w:space="0" w:color="auto"/>
        <w:bottom w:val="none" w:sz="0" w:space="0" w:color="auto"/>
        <w:right w:val="none" w:sz="0" w:space="0" w:color="auto"/>
      </w:divBdr>
    </w:div>
    <w:div w:id="315570124">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401608653">
      <w:bodyDiv w:val="1"/>
      <w:marLeft w:val="0"/>
      <w:marRight w:val="0"/>
      <w:marTop w:val="0"/>
      <w:marBottom w:val="0"/>
      <w:divBdr>
        <w:top w:val="none" w:sz="0" w:space="0" w:color="auto"/>
        <w:left w:val="none" w:sz="0" w:space="0" w:color="auto"/>
        <w:bottom w:val="none" w:sz="0" w:space="0" w:color="auto"/>
        <w:right w:val="none" w:sz="0" w:space="0" w:color="auto"/>
      </w:divBdr>
    </w:div>
    <w:div w:id="497427457">
      <w:bodyDiv w:val="1"/>
      <w:marLeft w:val="0"/>
      <w:marRight w:val="0"/>
      <w:marTop w:val="0"/>
      <w:marBottom w:val="0"/>
      <w:divBdr>
        <w:top w:val="none" w:sz="0" w:space="0" w:color="auto"/>
        <w:left w:val="none" w:sz="0" w:space="0" w:color="auto"/>
        <w:bottom w:val="none" w:sz="0" w:space="0" w:color="auto"/>
        <w:right w:val="none" w:sz="0" w:space="0" w:color="auto"/>
      </w:divBdr>
    </w:div>
    <w:div w:id="511720547">
      <w:bodyDiv w:val="1"/>
      <w:marLeft w:val="0"/>
      <w:marRight w:val="0"/>
      <w:marTop w:val="0"/>
      <w:marBottom w:val="0"/>
      <w:divBdr>
        <w:top w:val="none" w:sz="0" w:space="0" w:color="auto"/>
        <w:left w:val="none" w:sz="0" w:space="0" w:color="auto"/>
        <w:bottom w:val="none" w:sz="0" w:space="0" w:color="auto"/>
        <w:right w:val="none" w:sz="0" w:space="0" w:color="auto"/>
      </w:divBdr>
    </w:div>
    <w:div w:id="536818928">
      <w:bodyDiv w:val="1"/>
      <w:marLeft w:val="0"/>
      <w:marRight w:val="0"/>
      <w:marTop w:val="0"/>
      <w:marBottom w:val="0"/>
      <w:divBdr>
        <w:top w:val="none" w:sz="0" w:space="0" w:color="auto"/>
        <w:left w:val="none" w:sz="0" w:space="0" w:color="auto"/>
        <w:bottom w:val="none" w:sz="0" w:space="0" w:color="auto"/>
        <w:right w:val="none" w:sz="0" w:space="0" w:color="auto"/>
      </w:divBdr>
    </w:div>
    <w:div w:id="625627562">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1056860141">
      <w:bodyDiv w:val="1"/>
      <w:marLeft w:val="0"/>
      <w:marRight w:val="0"/>
      <w:marTop w:val="0"/>
      <w:marBottom w:val="0"/>
      <w:divBdr>
        <w:top w:val="none" w:sz="0" w:space="0" w:color="auto"/>
        <w:left w:val="none" w:sz="0" w:space="0" w:color="auto"/>
        <w:bottom w:val="none" w:sz="0" w:space="0" w:color="auto"/>
        <w:right w:val="none" w:sz="0" w:space="0" w:color="auto"/>
      </w:divBdr>
    </w:div>
    <w:div w:id="1334140497">
      <w:bodyDiv w:val="1"/>
      <w:marLeft w:val="0"/>
      <w:marRight w:val="0"/>
      <w:marTop w:val="0"/>
      <w:marBottom w:val="0"/>
      <w:divBdr>
        <w:top w:val="none" w:sz="0" w:space="0" w:color="auto"/>
        <w:left w:val="none" w:sz="0" w:space="0" w:color="auto"/>
        <w:bottom w:val="none" w:sz="0" w:space="0" w:color="auto"/>
        <w:right w:val="none" w:sz="0" w:space="0" w:color="auto"/>
      </w:divBdr>
    </w:div>
    <w:div w:id="1464033643">
      <w:bodyDiv w:val="1"/>
      <w:marLeft w:val="0"/>
      <w:marRight w:val="0"/>
      <w:marTop w:val="0"/>
      <w:marBottom w:val="0"/>
      <w:divBdr>
        <w:top w:val="none" w:sz="0" w:space="0" w:color="auto"/>
        <w:left w:val="none" w:sz="0" w:space="0" w:color="auto"/>
        <w:bottom w:val="none" w:sz="0" w:space="0" w:color="auto"/>
        <w:right w:val="none" w:sz="0" w:space="0" w:color="auto"/>
      </w:divBdr>
    </w:div>
    <w:div w:id="1473599999">
      <w:bodyDiv w:val="1"/>
      <w:marLeft w:val="0"/>
      <w:marRight w:val="0"/>
      <w:marTop w:val="0"/>
      <w:marBottom w:val="0"/>
      <w:divBdr>
        <w:top w:val="none" w:sz="0" w:space="0" w:color="auto"/>
        <w:left w:val="none" w:sz="0" w:space="0" w:color="auto"/>
        <w:bottom w:val="none" w:sz="0" w:space="0" w:color="auto"/>
        <w:right w:val="none" w:sz="0" w:space="0" w:color="auto"/>
      </w:divBdr>
    </w:div>
    <w:div w:id="1582376392">
      <w:bodyDiv w:val="1"/>
      <w:marLeft w:val="0"/>
      <w:marRight w:val="0"/>
      <w:marTop w:val="0"/>
      <w:marBottom w:val="0"/>
      <w:divBdr>
        <w:top w:val="none" w:sz="0" w:space="0" w:color="auto"/>
        <w:left w:val="none" w:sz="0" w:space="0" w:color="auto"/>
        <w:bottom w:val="none" w:sz="0" w:space="0" w:color="auto"/>
        <w:right w:val="none" w:sz="0" w:space="0" w:color="auto"/>
      </w:divBdr>
    </w:div>
    <w:div w:id="1722241838">
      <w:bodyDiv w:val="1"/>
      <w:marLeft w:val="0"/>
      <w:marRight w:val="0"/>
      <w:marTop w:val="0"/>
      <w:marBottom w:val="0"/>
      <w:divBdr>
        <w:top w:val="none" w:sz="0" w:space="0" w:color="auto"/>
        <w:left w:val="none" w:sz="0" w:space="0" w:color="auto"/>
        <w:bottom w:val="none" w:sz="0" w:space="0" w:color="auto"/>
        <w:right w:val="none" w:sz="0" w:space="0" w:color="auto"/>
      </w:divBdr>
    </w:div>
    <w:div w:id="208942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fercare.vic.gov.au/about/vadrb" TargetMode="External"/><Relationship Id="rId18" Type="http://schemas.openxmlformats.org/officeDocument/2006/relationships/hyperlink" Target="http://www.safercare.vic" TargetMode="External"/><Relationship Id="rId26" Type="http://schemas.openxmlformats.org/officeDocument/2006/relationships/footer" Target="footer4.xml"/><Relationship Id="rId39" Type="http://schemas.openxmlformats.org/officeDocument/2006/relationships/image" Target="media/image9.svg"/><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image" Target="media/image12.png"/><Relationship Id="rId47" Type="http://schemas.openxmlformats.org/officeDocument/2006/relationships/image" Target="media/image17.svg"/><Relationship Id="rId50" Type="http://schemas.openxmlformats.org/officeDocument/2006/relationships/image" Target="media/image20.png"/><Relationship Id="rId55" Type="http://schemas.openxmlformats.org/officeDocument/2006/relationships/header" Target="header7.xml"/><Relationship Id="rId63" Type="http://schemas.openxmlformats.org/officeDocument/2006/relationships/image" Target="media/image29.jpeg"/><Relationship Id="rId68"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footer" Target="footer6.xml"/><Relationship Id="rId37" Type="http://schemas.openxmlformats.org/officeDocument/2006/relationships/image" Target="media/image7.svg"/><Relationship Id="rId40" Type="http://schemas.openxmlformats.org/officeDocument/2006/relationships/image" Target="media/image10.png"/><Relationship Id="rId45" Type="http://schemas.openxmlformats.org/officeDocument/2006/relationships/image" Target="media/image15.svg"/><Relationship Id="rId53" Type="http://schemas.openxmlformats.org/officeDocument/2006/relationships/image" Target="media/image23.png"/><Relationship Id="rId58" Type="http://schemas.openxmlformats.org/officeDocument/2006/relationships/image" Target="media/image26.jpeg"/><Relationship Id="rId66"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yperlink" Target="mailto:safercarevictoria@dhhs.vic" TargetMode="External"/><Relationship Id="rId23" Type="http://schemas.openxmlformats.org/officeDocument/2006/relationships/footer" Target="footer3.xml"/><Relationship Id="rId28" Type="http://schemas.openxmlformats.org/officeDocument/2006/relationships/hyperlink" Target="http://www.safercare.vic.gov.au/vad"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5.jpeg"/><Relationship Id="rId61" Type="http://schemas.openxmlformats.org/officeDocument/2006/relationships/hyperlink" Target="mailto:vadcarenavigator@petermac.org"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5.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hyperlink" Target="mailto:vadcommunity@westvicphn.com.au" TargetMode="External"/><Relationship Id="rId65" Type="http://schemas.openxmlformats.org/officeDocument/2006/relationships/header" Target="header9.xml"/><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afercarevictoria.vic.gov.au" TargetMode="Externa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oleObject" Target="embeddings/oleObject1.bin"/><Relationship Id="rId35" Type="http://schemas.openxmlformats.org/officeDocument/2006/relationships/footer" Target="footer7.xml"/><Relationship Id="rId43" Type="http://schemas.openxmlformats.org/officeDocument/2006/relationships/image" Target="media/image13.svg"/><Relationship Id="rId48" Type="http://schemas.openxmlformats.org/officeDocument/2006/relationships/image" Target="media/image18.svg"/><Relationship Id="rId56" Type="http://schemas.openxmlformats.org/officeDocument/2006/relationships/header" Target="header8.xml"/><Relationship Id="rId64" Type="http://schemas.openxmlformats.org/officeDocument/2006/relationships/image" Target="media/image30.jpeg"/><Relationship Id="rId69"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afercare.vic.gov.au" TargetMode="External"/><Relationship Id="rId25" Type="http://schemas.openxmlformats.org/officeDocument/2006/relationships/header" Target="header4.xml"/><Relationship Id="rId33" Type="http://schemas.openxmlformats.org/officeDocument/2006/relationships/image" Target="media/image5.jpe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7.jpeg"/><Relationship Id="rId67" Type="http://schemas.openxmlformats.org/officeDocument/2006/relationships/header" Target="header11.xml"/><Relationship Id="rId20" Type="http://schemas.openxmlformats.org/officeDocument/2006/relationships/footer" Target="footer1.xml"/><Relationship Id="rId41" Type="http://schemas.openxmlformats.org/officeDocument/2006/relationships/image" Target="media/image11.svg"/><Relationship Id="rId54" Type="http://schemas.openxmlformats.org/officeDocument/2006/relationships/image" Target="media/image24.png"/><Relationship Id="rId62" Type="http://schemas.openxmlformats.org/officeDocument/2006/relationships/image" Target="media/image28.jpeg"/><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31.png"/></Relationships>
</file>

<file path=word/_rels/header1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SCV Council 111020">
      <a:dk1>
        <a:srgbClr val="000000"/>
      </a:dk1>
      <a:lt1>
        <a:srgbClr val="FFFFFF"/>
      </a:lt1>
      <a:dk2>
        <a:srgbClr val="0063A5"/>
      </a:dk2>
      <a:lt2>
        <a:srgbClr val="E6EFF6"/>
      </a:lt2>
      <a:accent1>
        <a:srgbClr val="408ABB"/>
      </a:accent1>
      <a:accent2>
        <a:srgbClr val="80B1D2"/>
      </a:accent2>
      <a:accent3>
        <a:srgbClr val="BFD8E8"/>
      </a:accent3>
      <a:accent4>
        <a:srgbClr val="404050"/>
      </a:accent4>
      <a:accent5>
        <a:srgbClr val="80808B"/>
      </a:accent5>
      <a:accent6>
        <a:srgbClr val="CCCCD0"/>
      </a:accent6>
      <a:hlink>
        <a:srgbClr val="000000"/>
      </a:hlink>
      <a:folHlink>
        <a:srgbClr val="0063A5"/>
      </a:folHlink>
    </a:clrScheme>
    <a:fontScheme name="VIC Semibold + VIC">
      <a:majorFont>
        <a:latin typeface="VIC SemiBold"/>
        <a:ea typeface="Arial"/>
        <a:cs typeface="Arial"/>
      </a:majorFont>
      <a:minorFont>
        <a:latin typeface="ViC"/>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SharedWithUsers xmlns="0ed20ca4-2c6e-490e-8c69-7c753f9d0ef8">
      <UserInfo>
        <DisplayName>SharingLinks.a48bf4a6-e8e9-4ea7-9053-37382f8930ba.Flexible.d07fddde-1d60-4b0c-ac8c-628ea233b9df</DisplayName>
        <AccountId>218</AccountId>
        <AccountType/>
      </UserInfo>
      <UserInfo>
        <DisplayName>Jill Gleeson (DHHS)</DisplayName>
        <AccountId>303</AccountId>
        <AccountType/>
      </UserInfo>
      <UserInfo>
        <DisplayName>Kathryn Snow (DHHS)</DisplayName>
        <AccountId>436</AccountId>
        <AccountType/>
      </UserInfo>
      <UserInfo>
        <DisplayName>Kate De Clercq (DHHS)</DisplayName>
        <AccountId>452</AccountId>
        <AccountType/>
      </UserInfo>
      <UserInfo>
        <DisplayName>Communications Safercare (DHHS)</DisplayName>
        <AccountId>478</AccountId>
        <AccountType/>
      </UserInfo>
      <UserInfo>
        <DisplayName>Hannah Sweetman (DHHS)</DisplayName>
        <AccountId>449</AccountId>
        <AccountType/>
      </UserInfo>
      <UserInfo>
        <DisplayName>Jake Valentine (DHHS)</DisplayName>
        <AccountId>615</AccountId>
        <AccountType/>
      </UserInfo>
      <UserInfo>
        <DisplayName>Selina Takanashi (DHHS)</DisplayName>
        <AccountId>614</AccountId>
        <AccountType/>
      </UserInfo>
      <UserInfo>
        <DisplayName>Carrie Wilson (DHHS)</DisplayName>
        <AccountId>529</AccountId>
        <AccountType/>
      </UserInfo>
      <UserInfo>
        <DisplayName>Nanette Bold (DHHS)</DisplayName>
        <AccountId>64</AccountId>
        <AccountType/>
      </UserInfo>
      <UserInfo>
        <DisplayName>Dawne Galbally (DHHS)</DisplayName>
        <AccountId>291</AccountId>
        <AccountType/>
      </UserInfo>
      <UserInfo>
        <DisplayName>Eleanor Duckworth (DHHS)</DisplayName>
        <AccountId>623</AccountId>
        <AccountType/>
      </UserInfo>
      <UserInfo>
        <DisplayName>Katrina Minchenko (DHHS)</DisplayName>
        <AccountId>625</AccountId>
        <AccountType/>
      </UserInfo>
    </SharedWithUsers>
    <lcf76f155ced4ddcb4097134ff3c332f xmlns="2a79e43e-5718-4ac6-9083-e634f937f3c3">
      <Terms xmlns="http://schemas.microsoft.com/office/infopath/2007/PartnerControls"/>
    </lcf76f155ced4ddcb4097134ff3c332f>
    <Comment xmlns="2a79e43e-5718-4ac6-9083-e634f937f3c3" xsi:nil="true"/>
    <_Flow_SignoffStatus xmlns="2a79e43e-5718-4ac6-9083-e634f937f3c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CB31DC0DF1AC4DBD04BC4E6E5F44FC" ma:contentTypeVersion="21" ma:contentTypeDescription="Create a new document." ma:contentTypeScope="" ma:versionID="4ada8377ce59dff5f148e6b8018ef3c1">
  <xsd:schema xmlns:xsd="http://www.w3.org/2001/XMLSchema" xmlns:xs="http://www.w3.org/2001/XMLSchema" xmlns:p="http://schemas.microsoft.com/office/2006/metadata/properties" xmlns:ns2="2a79e43e-5718-4ac6-9083-e634f937f3c3" xmlns:ns3="0ed20ca4-2c6e-490e-8c69-7c753f9d0ef8" xmlns:ns4="5ce0f2b5-5be5-4508-bce9-d7011ece0659" targetNamespace="http://schemas.microsoft.com/office/2006/metadata/properties" ma:root="true" ma:fieldsID="248e934c4b549a502b153414dd75721d" ns2:_="" ns3:_="" ns4:_="">
    <xsd:import namespace="2a79e43e-5718-4ac6-9083-e634f937f3c3"/>
    <xsd:import namespace="0ed20ca4-2c6e-490e-8c69-7c753f9d0ef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DateTaken" minOccurs="0"/>
                <xsd:element ref="ns2:MediaLengthInSeconds" minOccurs="0"/>
                <xsd:element ref="ns2:Comment" minOccurs="0"/>
                <xsd:element ref="ns4:TaxCatchAll" minOccurs="0"/>
                <xsd:element ref="ns2:MediaServiceLocation"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79e43e-5718-4ac6-9083-e634f937f3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Flow_SignoffStatus" ma:index="18" nillable="true" ma:displayName="Sign-off status" ma:internalName="Sign_x002d_off_x0020_status">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mment" ma:index="21" nillable="true" ma:displayName="Comment" ma:format="Dropdown" ma:internalName="Comment">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d20ca4-2c6e-490e-8c69-7c753f9d0e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eeceb2f5-dfa4-4661-8aaa-a5e6adc12264}" ma:internalName="TaxCatchAll" ma:showField="CatchAllData" ma:web="0ed20ca4-2c6e-490e-8c69-7c753f9d0e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2395F-A66F-4790-8F36-C589C9F0D5DD}">
  <ds:schemaRefs>
    <ds:schemaRef ds:uri="http://schemas.microsoft.com/office/2006/documentManagement/types"/>
    <ds:schemaRef ds:uri="http://schemas.microsoft.com/office/infopath/2007/PartnerControls"/>
    <ds:schemaRef ds:uri="0ed20ca4-2c6e-490e-8c69-7c753f9d0ef8"/>
    <ds:schemaRef ds:uri="http://purl.org/dc/elements/1.1/"/>
    <ds:schemaRef ds:uri="http://schemas.microsoft.com/office/2006/metadata/properties"/>
    <ds:schemaRef ds:uri="http://purl.org/dc/terms/"/>
    <ds:schemaRef ds:uri="2a79e43e-5718-4ac6-9083-e634f937f3c3"/>
    <ds:schemaRef ds:uri="http://schemas.openxmlformats.org/package/2006/metadata/core-properties"/>
    <ds:schemaRef ds:uri="5ce0f2b5-5be5-4508-bce9-d7011ece0659"/>
    <ds:schemaRef ds:uri="http://www.w3.org/XML/1998/namespace"/>
    <ds:schemaRef ds:uri="http://purl.org/dc/dcmitype/"/>
  </ds:schemaRefs>
</ds:datastoreItem>
</file>

<file path=customXml/itemProps2.xml><?xml version="1.0" encoding="utf-8"?>
<ds:datastoreItem xmlns:ds="http://schemas.openxmlformats.org/officeDocument/2006/customXml" ds:itemID="{178F890E-7FF5-49E9-9C7C-6A944EC87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79e43e-5718-4ac6-9083-e634f937f3c3"/>
    <ds:schemaRef ds:uri="0ed20ca4-2c6e-490e-8c69-7c753f9d0ef8"/>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E5D3D-4C9F-4899-AD0C-AB9B5C194F6E}">
  <ds:schemaRefs>
    <ds:schemaRef ds:uri="http://schemas.microsoft.com/sharepoint/v3/contenttype/forms"/>
  </ds:schemaRefs>
</ds:datastoreItem>
</file>

<file path=customXml/itemProps4.xml><?xml version="1.0" encoding="utf-8"?>
<ds:datastoreItem xmlns:ds="http://schemas.openxmlformats.org/officeDocument/2006/customXml" ds:itemID="{2AAD1B5A-FA2B-544B-AB7D-33E7DAC2B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9183</Words>
  <Characters>52345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Insert title here</vt:lpstr>
    </vt:vector>
  </TitlesOfParts>
  <Manager/>
  <Company>Safer Care Victoria</Company>
  <LinksUpToDate>false</LinksUpToDate>
  <CharactersWithSpaces>61406</CharactersWithSpaces>
  <SharedDoc>false</SharedDoc>
  <HLinks>
    <vt:vector size="48" baseType="variant">
      <vt:variant>
        <vt:i4>3407880</vt:i4>
      </vt:variant>
      <vt:variant>
        <vt:i4>21</vt:i4>
      </vt:variant>
      <vt:variant>
        <vt:i4>0</vt:i4>
      </vt:variant>
      <vt:variant>
        <vt:i4>5</vt:i4>
      </vt:variant>
      <vt:variant>
        <vt:lpwstr>mailto:vadcarenavigator@petermac.org</vt:lpwstr>
      </vt:variant>
      <vt:variant>
        <vt:lpwstr/>
      </vt:variant>
      <vt:variant>
        <vt:i4>2162774</vt:i4>
      </vt:variant>
      <vt:variant>
        <vt:i4>18</vt:i4>
      </vt:variant>
      <vt:variant>
        <vt:i4>0</vt:i4>
      </vt:variant>
      <vt:variant>
        <vt:i4>5</vt:i4>
      </vt:variant>
      <vt:variant>
        <vt:lpwstr>mailto:vadcommunity@westvicphn.com.au</vt:lpwstr>
      </vt:variant>
      <vt:variant>
        <vt:lpwstr/>
      </vt:variant>
      <vt:variant>
        <vt:i4>6488174</vt:i4>
      </vt:variant>
      <vt:variant>
        <vt:i4>15</vt:i4>
      </vt:variant>
      <vt:variant>
        <vt:i4>0</vt:i4>
      </vt:variant>
      <vt:variant>
        <vt:i4>5</vt:i4>
      </vt:variant>
      <vt:variant>
        <vt:lpwstr>http://www.safercare.vic.gov.au/vad</vt:lpwstr>
      </vt:variant>
      <vt:variant>
        <vt:lpwstr/>
      </vt:variant>
      <vt:variant>
        <vt:i4>6094850</vt:i4>
      </vt:variant>
      <vt:variant>
        <vt:i4>12</vt:i4>
      </vt:variant>
      <vt:variant>
        <vt:i4>0</vt:i4>
      </vt:variant>
      <vt:variant>
        <vt:i4>5</vt:i4>
      </vt:variant>
      <vt:variant>
        <vt:lpwstr>http://www.safercare.vic/</vt:lpwstr>
      </vt:variant>
      <vt:variant>
        <vt:lpwstr/>
      </vt:variant>
      <vt:variant>
        <vt:i4>70</vt:i4>
      </vt:variant>
      <vt:variant>
        <vt:i4>9</vt:i4>
      </vt:variant>
      <vt:variant>
        <vt:i4>0</vt:i4>
      </vt:variant>
      <vt:variant>
        <vt:i4>5</vt:i4>
      </vt:variant>
      <vt:variant>
        <vt:lpwstr>https://www.safercare.vic.gov.au/</vt:lpwstr>
      </vt:variant>
      <vt:variant>
        <vt:lpwstr/>
      </vt:variant>
      <vt:variant>
        <vt:i4>4456545</vt:i4>
      </vt:variant>
      <vt:variant>
        <vt:i4>6</vt:i4>
      </vt:variant>
      <vt:variant>
        <vt:i4>0</vt:i4>
      </vt:variant>
      <vt:variant>
        <vt:i4>5</vt:i4>
      </vt:variant>
      <vt:variant>
        <vt:lpwstr>mailto:safercarevictoria@dhhs.vic</vt:lpwstr>
      </vt:variant>
      <vt:variant>
        <vt:lpwstr/>
      </vt:variant>
      <vt:variant>
        <vt:i4>7733315</vt:i4>
      </vt:variant>
      <vt:variant>
        <vt:i4>3</vt:i4>
      </vt:variant>
      <vt:variant>
        <vt:i4>0</vt:i4>
      </vt:variant>
      <vt:variant>
        <vt:i4>5</vt:i4>
      </vt:variant>
      <vt:variant>
        <vt:lpwstr>mailto:info@safercarevictoria.vic.gov.au</vt:lpwstr>
      </vt:variant>
      <vt:variant>
        <vt:lpwstr/>
      </vt:variant>
      <vt:variant>
        <vt:i4>2687088</vt:i4>
      </vt:variant>
      <vt:variant>
        <vt:i4>0</vt:i4>
      </vt:variant>
      <vt:variant>
        <vt:i4>0</vt:i4>
      </vt:variant>
      <vt:variant>
        <vt:i4>5</vt:i4>
      </vt:variant>
      <vt:variant>
        <vt:lpwstr>http://www.safercare.vic.gov.au/about/vadrb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subject/>
  <dc:creator>Emma Gumbleton (DHHS)</dc:creator>
  <cp:keywords/>
  <cp:lastModifiedBy>Kate De Clercq (DHHS)</cp:lastModifiedBy>
  <cp:revision>2</cp:revision>
  <cp:lastPrinted>2021-08-09T02:05:00Z</cp:lastPrinted>
  <dcterms:created xsi:type="dcterms:W3CDTF">2023-08-30T00:32:00Z</dcterms:created>
  <dcterms:modified xsi:type="dcterms:W3CDTF">2023-08-30T00:32:00Z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efdf5488-3066-4b6c-8fea-9472b8a1f34c_Enabled">
    <vt:lpwstr>true</vt:lpwstr>
  </property>
  <property fmtid="{D5CDD505-2E9C-101B-9397-08002B2CF9AE}" pid="4" name="MSIP_Label_efdf5488-3066-4b6c-8fea-9472b8a1f34c_SetDate">
    <vt:lpwstr>2021-08-08T23:48:26Z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a3ce051a-17ef-434c-9918-cb20d84163ff</vt:lpwstr>
  </property>
  <property fmtid="{D5CDD505-2E9C-101B-9397-08002B2CF9AE}" pid="9" name="MSIP_Label_efdf5488-3066-4b6c-8fea-9472b8a1f34c_ContentBits">
    <vt:lpwstr>0</vt:lpwstr>
  </property>
  <property fmtid="{D5CDD505-2E9C-101B-9397-08002B2CF9AE}" pid="10" name="ContentTypeId">
    <vt:lpwstr>0x01010069CB31DC0DF1AC4DBD04BC4E6E5F44FC</vt:lpwstr>
  </property>
  <property fmtid="{D5CDD505-2E9C-101B-9397-08002B2CF9AE}" pid="11" name="MediaServiceImageTags">
    <vt:lpwstr/>
  </property>
  <property fmtid="{D5CDD505-2E9C-101B-9397-08002B2CF9AE}" pid="12" name="lcf76f155ced4ddcb4097134ff3c332f">
    <vt:lpwstr/>
  </property>
</Properties>
</file>