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BA35" w14:textId="6242BDB4" w:rsidR="00C50A2B" w:rsidRPr="0059267A" w:rsidRDefault="00266283" w:rsidP="00D15955">
      <w:pPr>
        <w:pStyle w:val="SCVreporttitle"/>
        <w:spacing w:before="160"/>
      </w:pPr>
      <w:r>
        <w:t>2023-24</w:t>
      </w:r>
      <w:r w:rsidR="00C50A2B" w:rsidRPr="0059267A">
        <w:t xml:space="preserve"> </w:t>
      </w:r>
      <w:r>
        <w:t xml:space="preserve">Annual Plan </w:t>
      </w:r>
    </w:p>
    <w:p w14:paraId="1F1AE5AF" w14:textId="77777777" w:rsidR="00C50A2B" w:rsidRPr="0059267A" w:rsidRDefault="002158CE" w:rsidP="00C50A2B">
      <w:pPr>
        <w:pStyle w:val="SCVprotectivemarkingbelowsubtitle"/>
      </w:pPr>
      <w:fldSimple w:instr=" FILLIN  &quot;Type the protective marking&quot; \d OFFICIAL \o  \* MERGEFORMAT ">
        <w:r w:rsidR="00266283">
          <w:t>OFFICIAL</w:t>
        </w:r>
      </w:fldSimple>
    </w:p>
    <w:p w14:paraId="65EA3520" w14:textId="77777777" w:rsidR="009A35AA" w:rsidRPr="0059267A" w:rsidRDefault="009A35AA" w:rsidP="00A46288">
      <w:pPr>
        <w:pStyle w:val="NoSpacing"/>
      </w:pPr>
    </w:p>
    <w:p w14:paraId="6505028F" w14:textId="77777777" w:rsidR="00A46288" w:rsidRPr="0059267A" w:rsidRDefault="00A46288" w:rsidP="00A45CB0">
      <w:pPr>
        <w:pStyle w:val="SCVbody"/>
        <w:sectPr w:rsidR="00A46288" w:rsidRPr="0059267A"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00B556E1" w:rsidRPr="0059267A" w14:paraId="13C1784F" w14:textId="77777777" w:rsidTr="009A35AA">
        <w:trPr>
          <w:trHeight w:val="6387"/>
        </w:trPr>
        <w:tc>
          <w:tcPr>
            <w:tcW w:w="9070" w:type="dxa"/>
            <w:shd w:val="clear" w:color="auto" w:fill="auto"/>
          </w:tcPr>
          <w:p w14:paraId="0C402469" w14:textId="77777777" w:rsidR="00B556E1" w:rsidRPr="0059267A" w:rsidRDefault="00B556E1" w:rsidP="00A45CB0">
            <w:pPr>
              <w:pStyle w:val="SCVaccessibilitypara"/>
            </w:pPr>
          </w:p>
        </w:tc>
      </w:tr>
      <w:tr w:rsidR="00C539DC" w:rsidRPr="0059267A" w14:paraId="2D378232" w14:textId="77777777" w:rsidTr="00B37FF8">
        <w:trPr>
          <w:cantSplit/>
          <w:trHeight w:val="3969"/>
        </w:trPr>
        <w:tc>
          <w:tcPr>
            <w:tcW w:w="9070" w:type="dxa"/>
          </w:tcPr>
          <w:p w14:paraId="00312FF7" w14:textId="77777777" w:rsidR="00C539DC" w:rsidRPr="0059267A" w:rsidRDefault="00C539DC" w:rsidP="00A45CB0">
            <w:pPr>
              <w:pStyle w:val="SCVaccessibilitypara"/>
            </w:pPr>
            <w:r w:rsidRPr="0059267A">
              <w:t xml:space="preserve">To receive this publication in an accessible format phone 03 9096 1384, </w:t>
            </w:r>
            <w:r w:rsidR="00D662E0" w:rsidRPr="0059267A">
              <w:br/>
            </w:r>
            <w:r w:rsidRPr="0059267A">
              <w:t xml:space="preserve">using the National Relay Service 13 36 </w:t>
            </w:r>
            <w:r w:rsidRPr="0059267A">
              <w:rPr>
                <w:spacing w:val="-2"/>
              </w:rPr>
              <w:t xml:space="preserve">77 if required, or </w:t>
            </w:r>
            <w:hyperlink r:id="rId17" w:history="1">
              <w:r w:rsidRPr="0059267A">
                <w:rPr>
                  <w:rStyle w:val="Hyperlink"/>
                </w:rPr>
                <w:t>email Safer Care Victoria</w:t>
              </w:r>
            </w:hyperlink>
            <w:r w:rsidRPr="0059267A">
              <w:t xml:space="preserve"> </w:t>
            </w:r>
            <w:r w:rsidR="00D662E0" w:rsidRPr="0059267A">
              <w:t>&lt;</w:t>
            </w:r>
            <w:r w:rsidR="00947A0F" w:rsidRPr="0059267A">
              <w:t>info@</w:t>
            </w:r>
            <w:hyperlink r:id="rId18" w:history="1">
              <w:r w:rsidRPr="0059267A">
                <w:t>safercare.vic</w:t>
              </w:r>
            </w:hyperlink>
            <w:r w:rsidRPr="0059267A">
              <w:t>.gov.au</w:t>
            </w:r>
            <w:r w:rsidR="00D662E0" w:rsidRPr="0059267A">
              <w:t>&gt;</w:t>
            </w:r>
          </w:p>
          <w:p w14:paraId="7A09D238"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65D2B716" w14:textId="12D17A56" w:rsidR="00C539DC" w:rsidRPr="0059267A" w:rsidRDefault="00C539DC" w:rsidP="00B37FF8">
            <w:pPr>
              <w:pStyle w:val="SCVimprint"/>
            </w:pPr>
            <w:r w:rsidRPr="0059267A">
              <w:t xml:space="preserve">© State of Victoria, Australia, Safer Care Victoria, </w:t>
            </w:r>
            <w:r w:rsidR="00BF55A0">
              <w:t>August 2023</w:t>
            </w:r>
          </w:p>
          <w:p w14:paraId="64D2C1FC" w14:textId="77777777" w:rsidR="00BF55A0" w:rsidRDefault="00BF55A0" w:rsidP="00B37FF8">
            <w:pPr>
              <w:pStyle w:val="SCVimprint"/>
            </w:pPr>
            <w:r w:rsidRPr="00BF55A0">
              <w:t>ISSN 2208-6927 - Online (pdf/word)</w:t>
            </w:r>
          </w:p>
          <w:p w14:paraId="6716E35F" w14:textId="01278981" w:rsidR="00C539DC" w:rsidRPr="0059267A" w:rsidRDefault="00C539DC" w:rsidP="00B37FF8">
            <w:pPr>
              <w:pStyle w:val="SCVimprint"/>
            </w:pPr>
            <w:r w:rsidRPr="0059267A">
              <w:t xml:space="preserve">Available at the </w:t>
            </w:r>
            <w:hyperlink r:id="rId19" w:history="1">
              <w:r w:rsidRPr="0059267A">
                <w:rPr>
                  <w:rStyle w:val="Hyperlink"/>
                </w:rPr>
                <w:t>Safer Care Victoria website</w:t>
              </w:r>
            </w:hyperlink>
            <w:r w:rsidRPr="0059267A">
              <w:t xml:space="preserve"> </w:t>
            </w:r>
            <w:r w:rsidR="00D662E0" w:rsidRPr="0059267A">
              <w:t>&lt;</w:t>
            </w:r>
            <w:r w:rsidRPr="0059267A">
              <w:t>https://</w:t>
            </w:r>
            <w:hyperlink r:id="rId20" w:history="1">
              <w:r w:rsidRPr="0059267A">
                <w:t>www.safercare.vic</w:t>
              </w:r>
            </w:hyperlink>
            <w:r w:rsidRPr="0059267A">
              <w:t>.gov.au</w:t>
            </w:r>
            <w:r w:rsidR="00D662E0" w:rsidRPr="0059267A">
              <w:t>&gt;</w:t>
            </w:r>
          </w:p>
          <w:p w14:paraId="741D9058" w14:textId="77777777" w:rsidR="00C539DC" w:rsidRPr="0059267A" w:rsidRDefault="00C539DC" w:rsidP="00205C68">
            <w:pPr>
              <w:pStyle w:val="SCVbody"/>
              <w:jc w:val="right"/>
            </w:pPr>
            <w:r w:rsidRPr="0059267A">
              <w:rPr>
                <w:noProof/>
              </w:rPr>
              <w:drawing>
                <wp:inline distT="0" distB="0" distL="0" distR="0" wp14:anchorId="16E42F3B" wp14:editId="4AF4B9A2">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458A8650" w14:textId="77777777" w:rsidR="0086277A" w:rsidRPr="0059267A" w:rsidRDefault="0086277A" w:rsidP="00A45CB0">
      <w:pPr>
        <w:pStyle w:val="SCVbody"/>
      </w:pPr>
    </w:p>
    <w:p w14:paraId="6E4F9635" w14:textId="77777777" w:rsidR="0086277A" w:rsidRPr="0059267A" w:rsidRDefault="0086277A" w:rsidP="00A45CB0">
      <w:pPr>
        <w:pStyle w:val="SCVbody"/>
        <w:sectPr w:rsidR="0086277A" w:rsidRPr="005926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p w14:paraId="7E4265B6" w14:textId="77777777" w:rsidR="00294A5A" w:rsidRPr="0059267A" w:rsidRDefault="00294A5A" w:rsidP="00EF295D">
      <w:pPr>
        <w:pStyle w:val="SCVTOCheading"/>
      </w:pPr>
      <w:bookmarkStart w:id="0" w:name="_Toc147217039"/>
      <w:r w:rsidRPr="0059267A">
        <w:lastRenderedPageBreak/>
        <w:t>Contents</w:t>
      </w:r>
      <w:bookmarkEnd w:id="0"/>
    </w:p>
    <w:p w14:paraId="7D35D700" w14:textId="1A68620F" w:rsidR="002158CE" w:rsidRDefault="00B0755D">
      <w:pPr>
        <w:pStyle w:val="TOC1"/>
        <w:rPr>
          <w:b w:val="0"/>
          <w:sz w:val="22"/>
          <w:szCs w:val="22"/>
          <w:lang w:eastAsia="en-AU"/>
        </w:rPr>
      </w:pPr>
      <w:r>
        <w:rPr>
          <w:rStyle w:val="Hyperlink"/>
          <w:b w:val="0"/>
          <w:sz w:val="19"/>
        </w:rPr>
        <w:fldChar w:fldCharType="begin"/>
      </w:r>
      <w:r>
        <w:rPr>
          <w:rStyle w:val="Hyperlink"/>
          <w:b w:val="0"/>
          <w:sz w:val="19"/>
        </w:rPr>
        <w:instrText xml:space="preserve"> TOC \o "1-1" \h \z \u </w:instrText>
      </w:r>
      <w:r>
        <w:rPr>
          <w:rStyle w:val="Hyperlink"/>
          <w:b w:val="0"/>
          <w:sz w:val="19"/>
        </w:rPr>
        <w:fldChar w:fldCharType="separate"/>
      </w:r>
      <w:hyperlink w:anchor="_Toc147217039" w:history="1">
        <w:r w:rsidR="002158CE" w:rsidRPr="0073046E">
          <w:rPr>
            <w:rStyle w:val="Hyperlink"/>
          </w:rPr>
          <w:t>Contents</w:t>
        </w:r>
        <w:r w:rsidR="002158CE">
          <w:rPr>
            <w:webHidden/>
          </w:rPr>
          <w:tab/>
        </w:r>
        <w:r w:rsidR="002158CE">
          <w:rPr>
            <w:webHidden/>
          </w:rPr>
          <w:fldChar w:fldCharType="begin"/>
        </w:r>
        <w:r w:rsidR="002158CE">
          <w:rPr>
            <w:webHidden/>
          </w:rPr>
          <w:instrText xml:space="preserve"> PAGEREF _Toc147217039 \h </w:instrText>
        </w:r>
        <w:r w:rsidR="002158CE">
          <w:rPr>
            <w:webHidden/>
          </w:rPr>
        </w:r>
        <w:r w:rsidR="002158CE">
          <w:rPr>
            <w:webHidden/>
          </w:rPr>
          <w:fldChar w:fldCharType="separate"/>
        </w:r>
        <w:r w:rsidR="002158CE">
          <w:rPr>
            <w:webHidden/>
          </w:rPr>
          <w:t>1</w:t>
        </w:r>
        <w:r w:rsidR="002158CE">
          <w:rPr>
            <w:webHidden/>
          </w:rPr>
          <w:fldChar w:fldCharType="end"/>
        </w:r>
      </w:hyperlink>
    </w:p>
    <w:p w14:paraId="158616B6" w14:textId="70E2FD77" w:rsidR="002158CE" w:rsidRDefault="007444D4">
      <w:pPr>
        <w:pStyle w:val="TOC1"/>
        <w:rPr>
          <w:b w:val="0"/>
          <w:sz w:val="22"/>
          <w:szCs w:val="22"/>
          <w:lang w:eastAsia="en-AU"/>
        </w:rPr>
      </w:pPr>
      <w:hyperlink w:anchor="_Toc147217040" w:history="1">
        <w:r w:rsidR="002158CE" w:rsidRPr="0073046E">
          <w:rPr>
            <w:rStyle w:val="Hyperlink"/>
          </w:rPr>
          <w:t>Message from the Chief Executive Officer</w:t>
        </w:r>
        <w:r w:rsidR="002158CE">
          <w:rPr>
            <w:webHidden/>
          </w:rPr>
          <w:tab/>
        </w:r>
        <w:r w:rsidR="002158CE">
          <w:rPr>
            <w:webHidden/>
          </w:rPr>
          <w:fldChar w:fldCharType="begin"/>
        </w:r>
        <w:r w:rsidR="002158CE">
          <w:rPr>
            <w:webHidden/>
          </w:rPr>
          <w:instrText xml:space="preserve"> PAGEREF _Toc147217040 \h </w:instrText>
        </w:r>
        <w:r w:rsidR="002158CE">
          <w:rPr>
            <w:webHidden/>
          </w:rPr>
        </w:r>
        <w:r w:rsidR="002158CE">
          <w:rPr>
            <w:webHidden/>
          </w:rPr>
          <w:fldChar w:fldCharType="separate"/>
        </w:r>
        <w:r w:rsidR="002158CE">
          <w:rPr>
            <w:webHidden/>
          </w:rPr>
          <w:t>3</w:t>
        </w:r>
        <w:r w:rsidR="002158CE">
          <w:rPr>
            <w:webHidden/>
          </w:rPr>
          <w:fldChar w:fldCharType="end"/>
        </w:r>
      </w:hyperlink>
    </w:p>
    <w:p w14:paraId="5421F365" w14:textId="494F6E04" w:rsidR="002158CE" w:rsidRDefault="007444D4">
      <w:pPr>
        <w:pStyle w:val="TOC1"/>
        <w:rPr>
          <w:b w:val="0"/>
          <w:sz w:val="22"/>
          <w:szCs w:val="22"/>
          <w:lang w:eastAsia="en-AU"/>
        </w:rPr>
      </w:pPr>
      <w:hyperlink w:anchor="_Toc147217041" w:history="1">
        <w:r w:rsidR="002158CE" w:rsidRPr="0073046E">
          <w:rPr>
            <w:rStyle w:val="Hyperlink"/>
          </w:rPr>
          <w:t>About us</w:t>
        </w:r>
        <w:r w:rsidR="002158CE">
          <w:rPr>
            <w:webHidden/>
          </w:rPr>
          <w:tab/>
        </w:r>
        <w:r w:rsidR="002158CE">
          <w:rPr>
            <w:webHidden/>
          </w:rPr>
          <w:fldChar w:fldCharType="begin"/>
        </w:r>
        <w:r w:rsidR="002158CE">
          <w:rPr>
            <w:webHidden/>
          </w:rPr>
          <w:instrText xml:space="preserve"> PAGEREF _Toc147217041 \h </w:instrText>
        </w:r>
        <w:r w:rsidR="002158CE">
          <w:rPr>
            <w:webHidden/>
          </w:rPr>
        </w:r>
        <w:r w:rsidR="002158CE">
          <w:rPr>
            <w:webHidden/>
          </w:rPr>
          <w:fldChar w:fldCharType="separate"/>
        </w:r>
        <w:r w:rsidR="002158CE">
          <w:rPr>
            <w:webHidden/>
          </w:rPr>
          <w:t>4</w:t>
        </w:r>
        <w:r w:rsidR="002158CE">
          <w:rPr>
            <w:webHidden/>
          </w:rPr>
          <w:fldChar w:fldCharType="end"/>
        </w:r>
      </w:hyperlink>
    </w:p>
    <w:p w14:paraId="35835B22" w14:textId="5AAA1CEC" w:rsidR="002158CE" w:rsidRDefault="007444D4">
      <w:pPr>
        <w:pStyle w:val="TOC1"/>
        <w:rPr>
          <w:b w:val="0"/>
          <w:sz w:val="22"/>
          <w:szCs w:val="22"/>
          <w:lang w:eastAsia="en-AU"/>
        </w:rPr>
      </w:pPr>
      <w:hyperlink w:anchor="_Toc147217042" w:history="1">
        <w:r w:rsidR="002158CE" w:rsidRPr="0073046E">
          <w:rPr>
            <w:rStyle w:val="Hyperlink"/>
          </w:rPr>
          <w:t>Our strategic plan 2023-26</w:t>
        </w:r>
        <w:r w:rsidR="002158CE">
          <w:rPr>
            <w:webHidden/>
          </w:rPr>
          <w:tab/>
        </w:r>
        <w:r w:rsidR="002158CE">
          <w:rPr>
            <w:webHidden/>
          </w:rPr>
          <w:fldChar w:fldCharType="begin"/>
        </w:r>
        <w:r w:rsidR="002158CE">
          <w:rPr>
            <w:webHidden/>
          </w:rPr>
          <w:instrText xml:space="preserve"> PAGEREF _Toc147217042 \h </w:instrText>
        </w:r>
        <w:r w:rsidR="002158CE">
          <w:rPr>
            <w:webHidden/>
          </w:rPr>
        </w:r>
        <w:r w:rsidR="002158CE">
          <w:rPr>
            <w:webHidden/>
          </w:rPr>
          <w:fldChar w:fldCharType="separate"/>
        </w:r>
        <w:r w:rsidR="002158CE">
          <w:rPr>
            <w:webHidden/>
          </w:rPr>
          <w:t>5</w:t>
        </w:r>
        <w:r w:rsidR="002158CE">
          <w:rPr>
            <w:webHidden/>
          </w:rPr>
          <w:fldChar w:fldCharType="end"/>
        </w:r>
      </w:hyperlink>
    </w:p>
    <w:p w14:paraId="0B4C0158" w14:textId="0ABA5E3C" w:rsidR="002158CE" w:rsidRDefault="007444D4">
      <w:pPr>
        <w:pStyle w:val="TOC1"/>
        <w:rPr>
          <w:b w:val="0"/>
          <w:sz w:val="22"/>
          <w:szCs w:val="22"/>
          <w:lang w:eastAsia="en-AU"/>
        </w:rPr>
      </w:pPr>
      <w:hyperlink w:anchor="_Toc147217043" w:history="1">
        <w:r w:rsidR="002158CE" w:rsidRPr="0073046E">
          <w:rPr>
            <w:rStyle w:val="Hyperlink"/>
          </w:rPr>
          <w:t>Operating Context</w:t>
        </w:r>
        <w:r w:rsidR="002158CE">
          <w:rPr>
            <w:webHidden/>
          </w:rPr>
          <w:tab/>
        </w:r>
        <w:r w:rsidR="002158CE">
          <w:rPr>
            <w:webHidden/>
          </w:rPr>
          <w:fldChar w:fldCharType="begin"/>
        </w:r>
        <w:r w:rsidR="002158CE">
          <w:rPr>
            <w:webHidden/>
          </w:rPr>
          <w:instrText xml:space="preserve"> PAGEREF _Toc147217043 \h </w:instrText>
        </w:r>
        <w:r w:rsidR="002158CE">
          <w:rPr>
            <w:webHidden/>
          </w:rPr>
        </w:r>
        <w:r w:rsidR="002158CE">
          <w:rPr>
            <w:webHidden/>
          </w:rPr>
          <w:fldChar w:fldCharType="separate"/>
        </w:r>
        <w:r w:rsidR="002158CE">
          <w:rPr>
            <w:webHidden/>
          </w:rPr>
          <w:t>6</w:t>
        </w:r>
        <w:r w:rsidR="002158CE">
          <w:rPr>
            <w:webHidden/>
          </w:rPr>
          <w:fldChar w:fldCharType="end"/>
        </w:r>
      </w:hyperlink>
    </w:p>
    <w:p w14:paraId="7DDC4636" w14:textId="10D17E64" w:rsidR="002158CE" w:rsidRDefault="007444D4">
      <w:pPr>
        <w:pStyle w:val="TOC1"/>
        <w:rPr>
          <w:b w:val="0"/>
          <w:sz w:val="22"/>
          <w:szCs w:val="22"/>
          <w:lang w:eastAsia="en-AU"/>
        </w:rPr>
      </w:pPr>
      <w:hyperlink w:anchor="_Toc147217044" w:history="1">
        <w:r w:rsidR="002158CE" w:rsidRPr="0073046E">
          <w:rPr>
            <w:rStyle w:val="Hyperlink"/>
          </w:rPr>
          <w:t>Our priorities in 2023-24</w:t>
        </w:r>
        <w:r w:rsidR="002158CE">
          <w:rPr>
            <w:webHidden/>
          </w:rPr>
          <w:tab/>
        </w:r>
        <w:r w:rsidR="002158CE">
          <w:rPr>
            <w:webHidden/>
          </w:rPr>
          <w:fldChar w:fldCharType="begin"/>
        </w:r>
        <w:r w:rsidR="002158CE">
          <w:rPr>
            <w:webHidden/>
          </w:rPr>
          <w:instrText xml:space="preserve"> PAGEREF _Toc147217044 \h </w:instrText>
        </w:r>
        <w:r w:rsidR="002158CE">
          <w:rPr>
            <w:webHidden/>
          </w:rPr>
        </w:r>
        <w:r w:rsidR="002158CE">
          <w:rPr>
            <w:webHidden/>
          </w:rPr>
          <w:fldChar w:fldCharType="separate"/>
        </w:r>
        <w:r w:rsidR="002158CE">
          <w:rPr>
            <w:webHidden/>
          </w:rPr>
          <w:t>9</w:t>
        </w:r>
        <w:r w:rsidR="002158CE">
          <w:rPr>
            <w:webHidden/>
          </w:rPr>
          <w:fldChar w:fldCharType="end"/>
        </w:r>
      </w:hyperlink>
    </w:p>
    <w:p w14:paraId="3370E0A4" w14:textId="067E7D22" w:rsidR="00C50A2B" w:rsidRPr="0059267A" w:rsidRDefault="00B0755D" w:rsidP="00F71150">
      <w:pPr>
        <w:pStyle w:val="SCVbody"/>
      </w:pPr>
      <w:r>
        <w:rPr>
          <w:rStyle w:val="Hyperlink"/>
          <w:b/>
          <w:sz w:val="19"/>
          <w:lang w:eastAsia="en-US"/>
        </w:rPr>
        <w:fldChar w:fldCharType="end"/>
      </w:r>
      <w:r w:rsidR="00C50A2B" w:rsidRPr="0059267A">
        <w:br w:type="page"/>
      </w:r>
    </w:p>
    <w:tbl>
      <w:tblPr>
        <w:tblStyle w:val="SCVpulloutbox"/>
        <w:tblW w:w="0" w:type="auto"/>
        <w:tblLook w:val="0620" w:firstRow="1" w:lastRow="0" w:firstColumn="0" w:lastColumn="0" w:noHBand="1" w:noVBand="1"/>
      </w:tblPr>
      <w:tblGrid>
        <w:gridCol w:w="10204"/>
      </w:tblGrid>
      <w:tr w:rsidR="00F44698" w:rsidRPr="0059267A" w14:paraId="008476B1" w14:textId="77777777" w:rsidTr="005950E6">
        <w:trPr>
          <w:cnfStyle w:val="100000000000" w:firstRow="1" w:lastRow="0" w:firstColumn="0" w:lastColumn="0" w:oddVBand="0" w:evenVBand="0" w:oddHBand="0" w:evenHBand="0" w:firstRowFirstColumn="0" w:firstRowLastColumn="0" w:lastRowFirstColumn="0" w:lastRowLastColumn="0"/>
        </w:trPr>
        <w:tc>
          <w:tcPr>
            <w:tcW w:w="10204" w:type="dxa"/>
          </w:tcPr>
          <w:p w14:paraId="194B8044" w14:textId="77777777" w:rsidR="00F44698" w:rsidRPr="002B2937" w:rsidRDefault="00F44698" w:rsidP="005950E6">
            <w:pPr>
              <w:pStyle w:val="SCVpulloutheading"/>
              <w:rPr>
                <w:b/>
                <w:bCs w:val="0"/>
                <w:lang w:eastAsia="en-US"/>
              </w:rPr>
            </w:pPr>
            <w:r w:rsidRPr="002B2937">
              <w:rPr>
                <w:b/>
                <w:bCs w:val="0"/>
                <w:lang w:eastAsia="en-US"/>
              </w:rPr>
              <w:lastRenderedPageBreak/>
              <w:t>Acknowledgement of Country</w:t>
            </w:r>
          </w:p>
        </w:tc>
      </w:tr>
      <w:tr w:rsidR="00F44698" w:rsidRPr="0059267A" w14:paraId="3AF9D61E" w14:textId="77777777" w:rsidTr="005950E6">
        <w:tc>
          <w:tcPr>
            <w:tcW w:w="10204" w:type="dxa"/>
          </w:tcPr>
          <w:p w14:paraId="74CA0A70" w14:textId="77777777" w:rsidR="00F44698" w:rsidRDefault="00F44698" w:rsidP="005950E6">
            <w:pPr>
              <w:pStyle w:val="SCVpullouttext"/>
              <w:rPr>
                <w:lang w:eastAsia="en-US"/>
              </w:rPr>
            </w:pPr>
            <w:r w:rsidRPr="008809A1">
              <w:rPr>
                <w:lang w:eastAsia="en-US"/>
              </w:rPr>
              <w:t>Our office is based on the land of the Traditional Owners, the Wurundjeri people of the Kulin Nation. We acknowledge and pay respect to their history, culture, and their Elders past, present and emerging.</w:t>
            </w:r>
          </w:p>
          <w:p w14:paraId="05FF55FD" w14:textId="77777777" w:rsidR="00F44698" w:rsidRDefault="00F44698" w:rsidP="005950E6">
            <w:pPr>
              <w:pStyle w:val="SCVpullouttext"/>
              <w:rPr>
                <w:lang w:eastAsia="en-US"/>
              </w:rPr>
            </w:pPr>
            <w:r w:rsidRPr="008809A1">
              <w:rPr>
                <w:lang w:eastAsia="en-US"/>
              </w:rPr>
              <w:t>We acknowledge Aboriginal people as Australia’s first peoples and as the Traditional Owners and custodians of the land and water on which we rely.</w:t>
            </w:r>
          </w:p>
          <w:p w14:paraId="2F928E1F" w14:textId="77777777" w:rsidR="00F44698" w:rsidRDefault="00F44698" w:rsidP="005950E6">
            <w:pPr>
              <w:pStyle w:val="SCVpullouttext"/>
              <w:rPr>
                <w:lang w:eastAsia="en-US"/>
              </w:rPr>
            </w:pPr>
            <w:r w:rsidRPr="008809A1">
              <w:rPr>
                <w:lang w:eastAsia="en-US"/>
              </w:rPr>
              <w:t>We recognise and value the ongoing contribution of Aboriginal people and communities to Victorian life and how this enriches us.</w:t>
            </w:r>
          </w:p>
          <w:p w14:paraId="2463127B" w14:textId="77777777" w:rsidR="00F44698" w:rsidRDefault="00F44698" w:rsidP="005950E6">
            <w:pPr>
              <w:pStyle w:val="SCVpullouttext"/>
              <w:rPr>
                <w:lang w:eastAsia="en-US"/>
              </w:rPr>
            </w:pPr>
            <w:r w:rsidRPr="008809A1">
              <w:rPr>
                <w:lang w:eastAsia="en-US"/>
              </w:rPr>
              <w:t>We embrace the spirit of reconciliation, working towards the equality of outcomes and ensuring an equal voice.</w:t>
            </w:r>
          </w:p>
          <w:p w14:paraId="07C8BCA6" w14:textId="77777777" w:rsidR="00F44698" w:rsidRPr="0059267A" w:rsidRDefault="00F44698" w:rsidP="005950E6">
            <w:pPr>
              <w:pStyle w:val="SCVpullouttext"/>
              <w:rPr>
                <w:lang w:eastAsia="en-US"/>
              </w:rPr>
            </w:pPr>
            <w:r w:rsidRPr="008809A1">
              <w:rPr>
                <w:lang w:eastAsia="en-US"/>
              </w:rPr>
              <w:t>For this land always was and always will be, Aboriginal Land.</w:t>
            </w:r>
          </w:p>
        </w:tc>
      </w:tr>
    </w:tbl>
    <w:p w14:paraId="50CCE418" w14:textId="77777777" w:rsidR="00A27B01" w:rsidRPr="0059267A" w:rsidRDefault="00A27B01" w:rsidP="00A45CB0">
      <w:pPr>
        <w:pStyle w:val="SCVbody"/>
        <w:rPr>
          <w:lang w:eastAsia="en-US"/>
        </w:rPr>
      </w:pPr>
    </w:p>
    <w:p w14:paraId="5F5742BC" w14:textId="77777777" w:rsidR="00FE25D0" w:rsidRPr="0059267A" w:rsidRDefault="00FE25D0" w:rsidP="00A45CB0">
      <w:pPr>
        <w:pStyle w:val="SCVbody"/>
        <w:rPr>
          <w:lang w:eastAsia="en-US"/>
        </w:rPr>
        <w:sectPr w:rsidR="00FE25D0" w:rsidRPr="0059267A" w:rsidSect="00A27B01">
          <w:headerReference w:type="even" r:id="rId28"/>
          <w:headerReference w:type="default" r:id="rId29"/>
          <w:footerReference w:type="even" r:id="rId30"/>
          <w:footerReference w:type="default" r:id="rId31"/>
          <w:pgSz w:w="11906" w:h="16838" w:code="9"/>
          <w:pgMar w:top="3402" w:right="851" w:bottom="1361" w:left="851" w:header="851" w:footer="851" w:gutter="0"/>
          <w:pgNumType w:start="1"/>
          <w:cols w:space="284"/>
          <w:docGrid w:linePitch="360"/>
        </w:sectPr>
      </w:pPr>
    </w:p>
    <w:p w14:paraId="110C453C" w14:textId="043DC395" w:rsidR="009F7257" w:rsidRDefault="009F7257" w:rsidP="009F7257">
      <w:pPr>
        <w:pStyle w:val="Heading1"/>
      </w:pPr>
      <w:bookmarkStart w:id="1" w:name="_Toc147217040"/>
      <w:bookmarkStart w:id="2" w:name="_Toc43470670"/>
      <w:r>
        <w:lastRenderedPageBreak/>
        <w:t>Message from the Chief Executive Officer</w:t>
      </w:r>
      <w:bookmarkEnd w:id="1"/>
      <w:r>
        <w:t xml:space="preserve"> </w:t>
      </w:r>
    </w:p>
    <w:p w14:paraId="04375E8A" w14:textId="7D5B75D1" w:rsidR="009F7257" w:rsidRDefault="009F7257" w:rsidP="009F7257">
      <w:r>
        <w:t xml:space="preserve">I am pleased to present the Safer Care Victoria Annual Plan 2023-24 to the Victorian community. Our vision is of a safer healthcare system for all Victorians, supporting the Department of Health’s aspiration for Victorians to be the healthiest people in the world. </w:t>
      </w:r>
    </w:p>
    <w:p w14:paraId="0520B331" w14:textId="6E73BD39" w:rsidR="009F7257" w:rsidRDefault="009F7257" w:rsidP="009F7257">
      <w:r>
        <w:t xml:space="preserve">Victoria is home to a passionate and committed healthcare workforce and some of the best healthcare facilities and treatments in the world. Despite this, sometimes, avoidable harms and system failures do occur. This document sets out our plan to partner, learn from and improve the healthcare system, all with an unrelenting focus on safety. </w:t>
      </w:r>
    </w:p>
    <w:p w14:paraId="5317E678" w14:textId="372FFEB4" w:rsidR="009F7257" w:rsidRDefault="009F7257" w:rsidP="009F7257">
      <w:r>
        <w:t xml:space="preserve">In developing this plan we have listened to and learnt from consumers, people with lived experience, their carers, families and supporters, healthcare workers and a diverse range of other stakeholders. </w:t>
      </w:r>
    </w:p>
    <w:p w14:paraId="19217493" w14:textId="791C861A" w:rsidR="009F7257" w:rsidRDefault="009F7257" w:rsidP="009F7257">
      <w:r>
        <w:t xml:space="preserve">This annual plan is our first step to implement our ambitious new Strategy for 2023-26 which sets out our direction for the next three years. In 2023-24, we’re seeking to build on our solid foundations and steadfast partnerships. We aim to further improve system safety in four priority areas: </w:t>
      </w:r>
    </w:p>
    <w:p w14:paraId="185BAEE5" w14:textId="1A4B5614" w:rsidR="009F7257" w:rsidRDefault="009F7257" w:rsidP="009F7257">
      <w:pPr>
        <w:pStyle w:val="SCVbullet1"/>
      </w:pPr>
      <w:r>
        <w:t xml:space="preserve">Leadership and reform </w:t>
      </w:r>
    </w:p>
    <w:p w14:paraId="1051501A" w14:textId="0D5763BE" w:rsidR="009F7257" w:rsidRDefault="009F7257" w:rsidP="009F7257">
      <w:pPr>
        <w:pStyle w:val="SCVbullet1"/>
      </w:pPr>
      <w:r>
        <w:t xml:space="preserve">Strengthening governance </w:t>
      </w:r>
    </w:p>
    <w:p w14:paraId="1A7A9ECF" w14:textId="3AB67141" w:rsidR="009F7257" w:rsidRDefault="009F7257" w:rsidP="009F7257">
      <w:pPr>
        <w:pStyle w:val="SCVbullet1"/>
      </w:pPr>
      <w:r>
        <w:t xml:space="preserve">Proactive monitoring </w:t>
      </w:r>
    </w:p>
    <w:p w14:paraId="6D2B28DD" w14:textId="1F997D1B" w:rsidR="009F7257" w:rsidRDefault="009F7257" w:rsidP="009F7257">
      <w:pPr>
        <w:pStyle w:val="SCVbullet1"/>
      </w:pPr>
      <w:r>
        <w:t xml:space="preserve">Effective intervention </w:t>
      </w:r>
    </w:p>
    <w:p w14:paraId="4D23584C" w14:textId="39A4D5AA" w:rsidR="009F7257" w:rsidRDefault="009F7257" w:rsidP="009F7257">
      <w:r>
        <w:t xml:space="preserve">We intend to influence policy to create safer systems, support health services to have better oversight of the safety and quality of the care they deliver, collate safety data in as close to real time as possible and to use this to make proactive interventions that reduce the risk of harm occurring. </w:t>
      </w:r>
    </w:p>
    <w:p w14:paraId="1A1E5AE3" w14:textId="77777777" w:rsidR="009F7257" w:rsidRDefault="009F7257" w:rsidP="009F7257">
      <w:r>
        <w:t xml:space="preserve">Safer Care recognises that safety is everyone’s business and improving systems of care requires joint effort. </w:t>
      </w:r>
    </w:p>
    <w:p w14:paraId="4F7D4D68" w14:textId="71E0C235" w:rsidR="009F7257" w:rsidRDefault="009F7257" w:rsidP="009F7257">
      <w:r>
        <w:t xml:space="preserve">We are committed to continuing to work with our diverse community of partners to learn from the best, share evidence based good practice, and support consumers and clinicians to work together to make improvements to care that ensure the best health outcomes for Victorians. </w:t>
      </w:r>
    </w:p>
    <w:p w14:paraId="61519CF8" w14:textId="3F7F8D20" w:rsidR="009F7257" w:rsidRDefault="009F7257" w:rsidP="009F7257">
      <w:r>
        <w:t xml:space="preserve">I am excited to share this plan and look forward to working in partnership with you to provide a safer healthcare system for all Victorians. </w:t>
      </w:r>
    </w:p>
    <w:p w14:paraId="78DEB508" w14:textId="77777777" w:rsidR="009F7257" w:rsidRDefault="009F7257" w:rsidP="009F7257"/>
    <w:p w14:paraId="5FEF436F" w14:textId="5F5CF3BB" w:rsidR="009F7257" w:rsidRDefault="009F7257" w:rsidP="009F7257">
      <w:r w:rsidRPr="009F7257">
        <w:rPr>
          <w:b/>
          <w:bCs/>
        </w:rPr>
        <w:t xml:space="preserve">Professor Mike Roberts </w:t>
      </w:r>
      <w:r w:rsidRPr="009F7257">
        <w:rPr>
          <w:b/>
          <w:bCs/>
        </w:rPr>
        <w:br/>
      </w:r>
      <w:r>
        <w:t xml:space="preserve">Chief Executive Officer </w:t>
      </w:r>
    </w:p>
    <w:p w14:paraId="4441677D" w14:textId="77777777" w:rsidR="009F7257" w:rsidRDefault="009F7257" w:rsidP="009F7257">
      <w:pPr>
        <w:pStyle w:val="Heading1"/>
      </w:pPr>
      <w:bookmarkStart w:id="3" w:name="_Toc147217041"/>
      <w:r>
        <w:lastRenderedPageBreak/>
        <w:t>About us</w:t>
      </w:r>
      <w:bookmarkEnd w:id="3"/>
      <w:r>
        <w:t xml:space="preserve"> </w:t>
      </w:r>
    </w:p>
    <w:p w14:paraId="30ACC835" w14:textId="56E4BCB9" w:rsidR="009F7257" w:rsidRDefault="009F7257" w:rsidP="009F7257">
      <w:r>
        <w:t xml:space="preserve">Safer Care Victoria (SCV) is an Administrative Office of the Department of Health and is Victoria’s leading authority for quality and safety in healthcare. SCV was founded on the recommendations of the Targeting Zero report which was developed in response to patient safety concerns. </w:t>
      </w:r>
    </w:p>
    <w:p w14:paraId="077D75A3" w14:textId="2527D653" w:rsidR="009F7257" w:rsidRDefault="009F7257" w:rsidP="009F7257">
      <w:r>
        <w:t xml:space="preserve">SCV operates independently but ‘alongside’ the department, reporting directly to the departmental Secretary. The SCV responsibilities are specified in a biennial Statement of Expectations by the Victorian Minister for Health. While we perform our functions independently of the department, we collaborate on areas of shared interest and consult to support good decision-making. Through legislation and departmental and ministerial delegations, SCV works in partnership with health services when there are concerns for public safety and is authorised to intervene in specific circumstances. </w:t>
      </w:r>
    </w:p>
    <w:p w14:paraId="25E3D30C" w14:textId="4427F652" w:rsidR="009F7257" w:rsidRDefault="009F7257" w:rsidP="009F7257">
      <w:r>
        <w:t xml:space="preserve">Since inception in 2017, SCV has established strong connections to drive safety improvements across the state. We have worked in partnership with health services, consumers, carers and their advocates, healthcare workers and key partners to develop and embed monitoring systems, supported targeted safety improvements and significantly increased improvement capability across the system. </w:t>
      </w:r>
    </w:p>
    <w:p w14:paraId="4AB79B71" w14:textId="77777777" w:rsidR="009F7257" w:rsidRDefault="009F7257" w:rsidP="009F7257">
      <w:pPr>
        <w:pStyle w:val="Heading2"/>
      </w:pPr>
      <w:r>
        <w:t xml:space="preserve">Safer Care Victoria’s roles and responsibilities </w:t>
      </w:r>
    </w:p>
    <w:p w14:paraId="00D30BE8" w14:textId="0D57A20B" w:rsidR="009F7257" w:rsidRDefault="009F7257" w:rsidP="009F7257">
      <w:pPr>
        <w:jc w:val="center"/>
      </w:pPr>
      <w:r w:rsidRPr="00E97BAD">
        <w:rPr>
          <w:noProof/>
        </w:rPr>
        <w:drawing>
          <wp:inline distT="0" distB="0" distL="0" distR="0" wp14:anchorId="75F042FB" wp14:editId="1D467FDC">
            <wp:extent cx="5091861" cy="3924300"/>
            <wp:effectExtent l="0" t="0" r="0" b="0"/>
            <wp:docPr id="3" name="Picture 3" descr="Diagram with Safer Care Victoria at the centre, the Department of Health above, Regulatory bodies to the right, health services below, and safety authorities to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with Safer Care Victoria at the centre, the Department of Health above, Regulatory bodies to the right, health services below, and safety authorities to the left."/>
                    <pic:cNvPicPr/>
                  </pic:nvPicPr>
                  <pic:blipFill>
                    <a:blip r:embed="rId32"/>
                    <a:stretch>
                      <a:fillRect/>
                    </a:stretch>
                  </pic:blipFill>
                  <pic:spPr>
                    <a:xfrm>
                      <a:off x="0" y="0"/>
                      <a:ext cx="5115222" cy="3942304"/>
                    </a:xfrm>
                    <a:prstGeom prst="rect">
                      <a:avLst/>
                    </a:prstGeom>
                  </pic:spPr>
                </pic:pic>
              </a:graphicData>
            </a:graphic>
          </wp:inline>
        </w:drawing>
      </w:r>
    </w:p>
    <w:p w14:paraId="75471436" w14:textId="63E3E328" w:rsidR="003A5456" w:rsidRDefault="003A5456" w:rsidP="003A5456">
      <w:pPr>
        <w:pStyle w:val="Heading1"/>
      </w:pPr>
      <w:bookmarkStart w:id="4" w:name="_Toc147217042"/>
      <w:r>
        <w:lastRenderedPageBreak/>
        <w:t>Our strategic plan 2023-26</w:t>
      </w:r>
      <w:bookmarkEnd w:id="4"/>
      <w:r>
        <w:t xml:space="preserve"> </w:t>
      </w:r>
    </w:p>
    <w:p w14:paraId="091B98D1" w14:textId="6D390EA2" w:rsidR="003A5456" w:rsidRDefault="003A5456" w:rsidP="003A5456">
      <w:r>
        <w:t xml:space="preserve">The SCV Strategic Plan 2023-26 sets out our vision, aim and strategic direction for the next three years and is summarised below. We will commence implementation of our ambitious strategy through this annual plan. </w:t>
      </w:r>
    </w:p>
    <w:p w14:paraId="7E003C15" w14:textId="6826F44D" w:rsidR="003A5456" w:rsidRDefault="003A5456" w:rsidP="003A5456">
      <w:r>
        <w:t xml:space="preserve">The full strategy can be found on our website at www.safercare.vic.gov.au/publications/scv-strategic-plan-2023-26 </w:t>
      </w:r>
    </w:p>
    <w:p w14:paraId="35A3DD83" w14:textId="77777777" w:rsidR="003A5456" w:rsidRDefault="003A5456" w:rsidP="003A5456">
      <w:pPr>
        <w:pStyle w:val="Heading2"/>
      </w:pPr>
      <w:r>
        <w:t>Vision</w:t>
      </w:r>
    </w:p>
    <w:p w14:paraId="6A0DF427" w14:textId="1A6159C4" w:rsidR="003A5456" w:rsidRDefault="003A5456" w:rsidP="003A5456">
      <w:r>
        <w:t xml:space="preserve">A safer healthcare system for all Victorians. </w:t>
      </w:r>
    </w:p>
    <w:p w14:paraId="57C94076" w14:textId="5857EC69" w:rsidR="003A5456" w:rsidRDefault="003A5456" w:rsidP="003A5456">
      <w:pPr>
        <w:pStyle w:val="Heading2"/>
      </w:pPr>
      <w:r>
        <w:t xml:space="preserve">Aim (July 2023 to June 2026) </w:t>
      </w:r>
    </w:p>
    <w:p w14:paraId="5EBAE6D3" w14:textId="3EF89905" w:rsidR="003A5456" w:rsidRDefault="003A5456" w:rsidP="003A5456">
      <w:r>
        <w:t>To co create a consistently safe and continuously improving healthcare system.</w:t>
      </w:r>
    </w:p>
    <w:p w14:paraId="07ED58BD" w14:textId="77777777" w:rsidR="003A5456" w:rsidRDefault="003A5456" w:rsidP="003A5456">
      <w:pPr>
        <w:pStyle w:val="Heading2"/>
      </w:pPr>
      <w:r>
        <w:t xml:space="preserve">Our Strategic Priorities (What we do) </w:t>
      </w:r>
    </w:p>
    <w:p w14:paraId="0F470C09" w14:textId="49759977" w:rsidR="003A5456" w:rsidRDefault="003A5456" w:rsidP="003A5456">
      <w:pPr>
        <w:pStyle w:val="SCVnumberdigit"/>
      </w:pPr>
      <w:r>
        <w:t xml:space="preserve">Safety through leadership and reform </w:t>
      </w:r>
    </w:p>
    <w:p w14:paraId="4C47C0F6" w14:textId="1E5A678D" w:rsidR="003A5456" w:rsidRDefault="003A5456" w:rsidP="003A5456">
      <w:pPr>
        <w:pStyle w:val="SCVnumberdigit"/>
      </w:pPr>
      <w:r>
        <w:t xml:space="preserve">Safety through strengthening governance </w:t>
      </w:r>
    </w:p>
    <w:p w14:paraId="79500A56" w14:textId="3FAD853B" w:rsidR="003A5456" w:rsidRDefault="003A5456" w:rsidP="003A5456">
      <w:pPr>
        <w:pStyle w:val="SCVnumberdigit"/>
      </w:pPr>
      <w:r>
        <w:t xml:space="preserve">Safety through proactive monitoring </w:t>
      </w:r>
    </w:p>
    <w:p w14:paraId="0EA99123" w14:textId="66CA8C6A" w:rsidR="003A5456" w:rsidRDefault="003A5456" w:rsidP="003A5456">
      <w:pPr>
        <w:pStyle w:val="SCVnumberdigit"/>
      </w:pPr>
      <w:r>
        <w:t xml:space="preserve">Safety through effective intervention </w:t>
      </w:r>
    </w:p>
    <w:p w14:paraId="557B3059" w14:textId="6CEC58D4" w:rsidR="003A5456" w:rsidRDefault="003A5456" w:rsidP="003A5456">
      <w:pPr>
        <w:pStyle w:val="Heading2"/>
      </w:pPr>
      <w:r>
        <w:t xml:space="preserve">Enabling principles (How we do it) </w:t>
      </w:r>
    </w:p>
    <w:p w14:paraId="75A1FBE1" w14:textId="77777777" w:rsidR="00204F2D" w:rsidRDefault="003A5456" w:rsidP="00204F2D">
      <w:pPr>
        <w:pStyle w:val="Heading3"/>
      </w:pPr>
      <w:r w:rsidRPr="00204F2D">
        <w:t>We Partner</w:t>
      </w:r>
    </w:p>
    <w:p w14:paraId="03D8F086" w14:textId="7BA3DE78" w:rsidR="009B5282" w:rsidRPr="00204F2D" w:rsidRDefault="009B5282" w:rsidP="00204F2D">
      <w:pPr>
        <w:pStyle w:val="SCVbody"/>
      </w:pPr>
      <w:r w:rsidRPr="00204F2D">
        <w:t>We partner with consumers</w:t>
      </w:r>
      <w:r w:rsidRPr="00204F2D">
        <w:rPr>
          <w:rStyle w:val="FootnoteReference"/>
        </w:rPr>
        <w:footnoteReference w:id="1"/>
      </w:r>
      <w:r w:rsidRPr="00204F2D">
        <w:t>, healthcare workers, and diverse range of stakeholders to</w:t>
      </w:r>
      <w:r w:rsidR="00204F2D" w:rsidRPr="00204F2D">
        <w:t xml:space="preserve"> </w:t>
      </w:r>
      <w:r w:rsidRPr="00204F2D">
        <w:t>co-create a safer system of care</w:t>
      </w:r>
      <w:r w:rsidR="00204F2D">
        <w:t>.</w:t>
      </w:r>
      <w:r w:rsidRPr="00204F2D">
        <w:t xml:space="preserve"> </w:t>
      </w:r>
    </w:p>
    <w:p w14:paraId="6A322C0B" w14:textId="77777777" w:rsidR="00204F2D" w:rsidRDefault="003A5456" w:rsidP="00204F2D">
      <w:pPr>
        <w:pStyle w:val="Heading3"/>
      </w:pPr>
      <w:r w:rsidRPr="00204F2D">
        <w:t>We Learn</w:t>
      </w:r>
    </w:p>
    <w:p w14:paraId="54C74AEA" w14:textId="0B0EBEF3" w:rsidR="00204F2D" w:rsidRPr="00204F2D" w:rsidRDefault="00204F2D" w:rsidP="00204F2D">
      <w:pPr>
        <w:pStyle w:val="SCVbody"/>
      </w:pPr>
      <w:r w:rsidRPr="00204F2D">
        <w:t>We gather and share the most important insights generated from system level evidence, data and lived experience</w:t>
      </w:r>
      <w:r>
        <w:t>.</w:t>
      </w:r>
      <w:r w:rsidRPr="00204F2D">
        <w:t xml:space="preserve"> </w:t>
      </w:r>
    </w:p>
    <w:p w14:paraId="3E388094" w14:textId="77777777" w:rsidR="00204F2D" w:rsidRDefault="003A5456" w:rsidP="00204F2D">
      <w:pPr>
        <w:pStyle w:val="Heading3"/>
      </w:pPr>
      <w:r w:rsidRPr="00204F2D">
        <w:t>We Improve</w:t>
      </w:r>
      <w:r w:rsidR="00204F2D" w:rsidRPr="00204F2D">
        <w:t xml:space="preserve"> </w:t>
      </w:r>
    </w:p>
    <w:p w14:paraId="116AB02D" w14:textId="05C95C84" w:rsidR="003A5456" w:rsidRPr="00204F2D" w:rsidRDefault="003A5456" w:rsidP="00204F2D">
      <w:pPr>
        <w:pStyle w:val="SCVbody"/>
      </w:pPr>
      <w:r w:rsidRPr="00204F2D">
        <w:t>We support health</w:t>
      </w:r>
      <w:r w:rsidR="00204F2D" w:rsidRPr="00204F2D">
        <w:t xml:space="preserve"> </w:t>
      </w:r>
      <w:r w:rsidRPr="00204F2D">
        <w:t>services to adopt safety culture and continuous improvement as core change principles</w:t>
      </w:r>
      <w:r w:rsidR="00204F2D">
        <w:t>.</w:t>
      </w:r>
      <w:r w:rsidRPr="00204F2D">
        <w:t xml:space="preserve"> </w:t>
      </w:r>
    </w:p>
    <w:p w14:paraId="5DE58CC6" w14:textId="77777777" w:rsidR="00204F2D" w:rsidRDefault="00204F2D" w:rsidP="00204F2D">
      <w:pPr>
        <w:pStyle w:val="Heading3"/>
      </w:pPr>
      <w:r w:rsidRPr="00204F2D">
        <w:t>We Excel</w:t>
      </w:r>
      <w:r>
        <w:t xml:space="preserve"> </w:t>
      </w:r>
    </w:p>
    <w:p w14:paraId="182925A0" w14:textId="5A08EC29" w:rsidR="003A5456" w:rsidRDefault="003A5456" w:rsidP="00204F2D">
      <w:pPr>
        <w:pStyle w:val="SCVbody"/>
      </w:pPr>
      <w:r>
        <w:t>We strive for operational excellence through a culture of</w:t>
      </w:r>
      <w:r w:rsidR="00204F2D">
        <w:t xml:space="preserve"> </w:t>
      </w:r>
      <w:r>
        <w:t>continuous improvement</w:t>
      </w:r>
      <w:r w:rsidR="00204F2D">
        <w:t>.</w:t>
      </w:r>
      <w:r>
        <w:t xml:space="preserve"> </w:t>
      </w:r>
    </w:p>
    <w:p w14:paraId="14F27619" w14:textId="6F844802" w:rsidR="00204F2D" w:rsidRDefault="00204F2D" w:rsidP="00204F2D">
      <w:pPr>
        <w:pStyle w:val="Heading1"/>
      </w:pPr>
      <w:bookmarkStart w:id="5" w:name="_Toc147217043"/>
      <w:r>
        <w:lastRenderedPageBreak/>
        <w:t>Operating Context</w:t>
      </w:r>
      <w:bookmarkEnd w:id="5"/>
      <w:r>
        <w:t xml:space="preserve"> </w:t>
      </w:r>
    </w:p>
    <w:p w14:paraId="2E534073" w14:textId="77777777" w:rsidR="00204F2D" w:rsidRDefault="00204F2D" w:rsidP="00204F2D">
      <w:pPr>
        <w:pStyle w:val="Heading2"/>
      </w:pPr>
      <w:r>
        <w:t xml:space="preserve">Funded programs </w:t>
      </w:r>
    </w:p>
    <w:p w14:paraId="082157C5" w14:textId="2A083CCC" w:rsidR="00204F2D" w:rsidRDefault="00204F2D" w:rsidP="00204F2D">
      <w:pPr>
        <w:pStyle w:val="SCVbody"/>
      </w:pPr>
      <w:r>
        <w:t xml:space="preserve">In 2023-24 we are continuing to deliver on key funded programs. </w:t>
      </w:r>
    </w:p>
    <w:p w14:paraId="291ABAF3" w14:textId="77777777" w:rsidR="00204F2D" w:rsidRDefault="00204F2D" w:rsidP="00204F2D">
      <w:pPr>
        <w:pStyle w:val="Heading3"/>
      </w:pPr>
      <w:r>
        <w:t xml:space="preserve">100,000 Lives </w:t>
      </w:r>
    </w:p>
    <w:p w14:paraId="1656FECC" w14:textId="27835F84" w:rsidR="00204F2D" w:rsidRDefault="00204F2D" w:rsidP="00204F2D">
      <w:pPr>
        <w:pStyle w:val="SCVbody"/>
      </w:pPr>
      <w:r>
        <w:t xml:space="preserve">100,000 Lives is a five-year program to reduce harm and improve health outcomes. </w:t>
      </w:r>
    </w:p>
    <w:p w14:paraId="1EDD2842" w14:textId="6953D303" w:rsidR="00204F2D" w:rsidRDefault="00204F2D" w:rsidP="00204F2D">
      <w:pPr>
        <w:pStyle w:val="SCVbody"/>
      </w:pPr>
      <w:r>
        <w:t xml:space="preserve">Through small and large-scale improvement projects, we’re partnering with health services, consumers, and experts to identify specific problems and risks in healthcare and test, learn and fine tune improvements that can be implemented across the sector. </w:t>
      </w:r>
    </w:p>
    <w:p w14:paraId="5AD76557" w14:textId="5869AE38" w:rsidR="00204F2D" w:rsidRDefault="00204F2D" w:rsidP="00204F2D">
      <w:pPr>
        <w:pStyle w:val="SCVbody"/>
      </w:pPr>
      <w:r>
        <w:t xml:space="preserve">We’re delivering real change and tracking our progress by using the most important measure of all: Victorian lives; 100,000 of them. </w:t>
      </w:r>
    </w:p>
    <w:p w14:paraId="576C08F6" w14:textId="4A8C52D1" w:rsidR="00204F2D" w:rsidRDefault="00204F2D" w:rsidP="00204F2D">
      <w:pPr>
        <w:pStyle w:val="SCVbody"/>
      </w:pPr>
      <w:r>
        <w:t xml:space="preserve">Some projects are complete and further projects will wrap-up in 2023-24. We’re evaluating the program and will sustain improvement projects with proven positive impacts and results through our Learning Health Networks. </w:t>
      </w:r>
    </w:p>
    <w:p w14:paraId="277B39F1" w14:textId="330F3EB0" w:rsidR="00204F2D" w:rsidRDefault="00204F2D" w:rsidP="00204F2D">
      <w:pPr>
        <w:pStyle w:val="SCVbody"/>
      </w:pPr>
      <w:r>
        <w:t xml:space="preserve">Read more about 100,000 Lives: www.safercare.vic.gov.au/100000lives/home </w:t>
      </w:r>
    </w:p>
    <w:p w14:paraId="3D424E15" w14:textId="77777777" w:rsidR="00204F2D" w:rsidRDefault="00204F2D" w:rsidP="00204F2D">
      <w:pPr>
        <w:pStyle w:val="Heading3"/>
      </w:pPr>
      <w:r>
        <w:t xml:space="preserve">Healthcare worker wellbeing </w:t>
      </w:r>
    </w:p>
    <w:p w14:paraId="6452E8BC" w14:textId="10171F5F" w:rsidR="00204F2D" w:rsidRDefault="00204F2D" w:rsidP="00204F2D">
      <w:pPr>
        <w:pStyle w:val="SCVbody"/>
      </w:pPr>
      <w:r>
        <w:t xml:space="preserve">The Healthcare worker wellbeing centre is the first of its kind in Australia. The centre is a virtual space that provides support and resources for all who work in clinical and non-clinical roles in health services, community health, aged care, and primary care. </w:t>
      </w:r>
    </w:p>
    <w:p w14:paraId="47DA27E0" w14:textId="12D41111" w:rsidR="00204F2D" w:rsidRDefault="00204F2D" w:rsidP="00204F2D">
      <w:pPr>
        <w:pStyle w:val="SCVbody"/>
      </w:pPr>
      <w:r>
        <w:t xml:space="preserve">The centre was established in February 2021 as part of the Victorian Government’s $9.8 million healthcare worker wellbeing package. We’re seeing strong demand for the centre and the benefits it is delivering for healthcare workers. </w:t>
      </w:r>
    </w:p>
    <w:p w14:paraId="0EF2CF42" w14:textId="2A1E92D4" w:rsidR="00204F2D" w:rsidRDefault="00204F2D" w:rsidP="00204F2D">
      <w:pPr>
        <w:pStyle w:val="SCVbody"/>
      </w:pPr>
      <w:r>
        <w:t xml:space="preserve">The centre established a community of practice with 119 members, hosting bi-monthly webinars, and has over 1,000 subscribers to its wellbeing newsletter. Partnership with healthcare workers across the state has reduced burnout by over 13 per cent and improved reported joy in work in participating health services. </w:t>
      </w:r>
    </w:p>
    <w:p w14:paraId="275B6626" w14:textId="4B7691DA" w:rsidR="00204F2D" w:rsidRDefault="00204F2D" w:rsidP="00204F2D">
      <w:pPr>
        <w:pStyle w:val="SCVbody"/>
      </w:pPr>
      <w:r>
        <w:t xml:space="preserve">Explore the Healthcare worker wellbeing centre: www.safercare.vic.gov.au/support-training/healthcareworker-wellbeing </w:t>
      </w:r>
    </w:p>
    <w:p w14:paraId="5C8FA382" w14:textId="78399FCF" w:rsidR="00204F2D" w:rsidRDefault="00204F2D" w:rsidP="00204F2D">
      <w:pPr>
        <w:pStyle w:val="Heading3"/>
      </w:pPr>
      <w:r>
        <w:t xml:space="preserve">Mental health improvement program (MHIP) </w:t>
      </w:r>
    </w:p>
    <w:p w14:paraId="7DD6F57E" w14:textId="5539987D" w:rsidR="00204F2D" w:rsidRDefault="00204F2D" w:rsidP="00204F2D">
      <w:pPr>
        <w:pStyle w:val="SCVbody"/>
      </w:pPr>
      <w:r>
        <w:t xml:space="preserve">Our mental health improvement program will improve mental healthcare in Victorian publicly funded mental health and wellbeing services, making them safer, more effective, appropriate, and connected. </w:t>
      </w:r>
    </w:p>
    <w:p w14:paraId="3329BBE0" w14:textId="5A8497C3" w:rsidR="00204F2D" w:rsidRDefault="00204F2D" w:rsidP="00204F2D">
      <w:pPr>
        <w:pStyle w:val="SCVbody"/>
      </w:pPr>
      <w:r>
        <w:t xml:space="preserve">We’re partnering with consumers, carers, families, and supporters; the mental health and wellbeing workforce; and leaders in mental health and wellbeing, to codesign and deliver key improvements in four key priority areas. </w:t>
      </w:r>
    </w:p>
    <w:p w14:paraId="70F1F9C7" w14:textId="77777777" w:rsidR="00204F2D" w:rsidRDefault="00204F2D" w:rsidP="00204F2D">
      <w:pPr>
        <w:pStyle w:val="SCVbullet1"/>
      </w:pPr>
      <w:r>
        <w:lastRenderedPageBreak/>
        <w:t xml:space="preserve">Towards the elimination of restrictive practices </w:t>
      </w:r>
    </w:p>
    <w:p w14:paraId="0E9C57BD" w14:textId="6262A12C" w:rsidR="00204F2D" w:rsidRDefault="00204F2D" w:rsidP="00204F2D">
      <w:pPr>
        <w:pStyle w:val="SCVbullet1"/>
      </w:pPr>
      <w:r>
        <w:t xml:space="preserve">Improving sexual safety in mental health inpatient units </w:t>
      </w:r>
    </w:p>
    <w:p w14:paraId="75544B46" w14:textId="6252314E" w:rsidR="00204F2D" w:rsidRDefault="00204F2D" w:rsidP="00204F2D">
      <w:pPr>
        <w:pStyle w:val="SCVbullet1"/>
      </w:pPr>
      <w:r>
        <w:t xml:space="preserve">Preventing suicide in mental healthcare settings (Implementing the Zero Suicide Framework) </w:t>
      </w:r>
    </w:p>
    <w:p w14:paraId="794CD79A" w14:textId="0324D1F1" w:rsidR="00204F2D" w:rsidRDefault="00204F2D" w:rsidP="00204F2D">
      <w:pPr>
        <w:pStyle w:val="SCVbullet1"/>
      </w:pPr>
      <w:r>
        <w:t xml:space="preserve">Reducing compulsory treatment orders in community mental health settings. </w:t>
      </w:r>
    </w:p>
    <w:p w14:paraId="05FEA822" w14:textId="375C666E" w:rsidR="00204F2D" w:rsidRDefault="00204F2D" w:rsidP="009244B3">
      <w:pPr>
        <w:pStyle w:val="SCVbody"/>
        <w:spacing w:before="120"/>
      </w:pPr>
      <w:r>
        <w:t xml:space="preserve">We’ve also commenced a Mental Health Learning Health Network with monthly webinars to partner and share learnings across the state. </w:t>
      </w:r>
    </w:p>
    <w:p w14:paraId="0043F16A" w14:textId="2F8C2088" w:rsidR="00204F2D" w:rsidRDefault="00204F2D" w:rsidP="009244B3">
      <w:pPr>
        <w:pStyle w:val="SCVbody"/>
        <w:spacing w:before="120"/>
      </w:pPr>
      <w:r>
        <w:t xml:space="preserve">Find out more about the MHIP: www.safercare.vic.gov.au/improvement/mental-health-improvement-program </w:t>
      </w:r>
    </w:p>
    <w:p w14:paraId="679B4080" w14:textId="77777777" w:rsidR="00204F2D" w:rsidRDefault="00204F2D" w:rsidP="009244B3">
      <w:pPr>
        <w:pStyle w:val="Heading2"/>
        <w:spacing w:before="240"/>
      </w:pPr>
      <w:r>
        <w:t xml:space="preserve">Recent legislative reforms </w:t>
      </w:r>
    </w:p>
    <w:p w14:paraId="6175BCE3" w14:textId="2143EAC7" w:rsidR="00204F2D" w:rsidRDefault="00204F2D" w:rsidP="009244B3">
      <w:pPr>
        <w:pStyle w:val="Heading3"/>
        <w:spacing w:before="220"/>
      </w:pPr>
      <w:r>
        <w:t xml:space="preserve">Statutory Duty of Candour and protections for SAPSE reviews </w:t>
      </w:r>
    </w:p>
    <w:p w14:paraId="10E4724D" w14:textId="1ECB0885" w:rsidR="00204F2D" w:rsidRDefault="00204F2D" w:rsidP="009244B3">
      <w:pPr>
        <w:pStyle w:val="SCVbody"/>
        <w:spacing w:before="120"/>
      </w:pPr>
      <w:r>
        <w:t xml:space="preserve">The Health Legislation Amendment (Quality and Safety) Act 2022 introduced new reforms and amended the </w:t>
      </w:r>
      <w:r w:rsidRPr="00204F2D">
        <w:rPr>
          <w:i/>
          <w:iCs/>
        </w:rPr>
        <w:t xml:space="preserve">Health Services Act 1988, the Ambulance Services Act 1986, the Mental Health Act 2014, the Public Health and Wellbeing Act 2008, </w:t>
      </w:r>
      <w:r w:rsidRPr="00204F2D">
        <w:t>and the</w:t>
      </w:r>
      <w:r w:rsidRPr="00204F2D">
        <w:rPr>
          <w:i/>
          <w:iCs/>
        </w:rPr>
        <w:t xml:space="preserve"> Health Complaints Act 201</w:t>
      </w:r>
      <w:r>
        <w:t xml:space="preserve">6. Relevant health service entities are required to provide a patient with a Statutory Duty of Candour (SDC) when they have suffered a serious adverse patient safety event (SAPSE) while receiving health services. </w:t>
      </w:r>
    </w:p>
    <w:p w14:paraId="1C7DB926" w14:textId="62CA3EFE" w:rsidR="00204F2D" w:rsidRDefault="00204F2D" w:rsidP="009244B3">
      <w:pPr>
        <w:pStyle w:val="SCVbody"/>
        <w:spacing w:before="120"/>
      </w:pPr>
      <w:r>
        <w:t xml:space="preserve">SCV has a role in supporting implementation of new requirements that came into effect on 30 November 2022. This includes: </w:t>
      </w:r>
    </w:p>
    <w:p w14:paraId="69B347F0" w14:textId="10FCA905" w:rsidR="00204F2D" w:rsidRDefault="00204F2D" w:rsidP="00061F44">
      <w:pPr>
        <w:pStyle w:val="SCVbullet1"/>
      </w:pPr>
      <w:r>
        <w:t xml:space="preserve">Supporting health service entities to comply with timelines and requirements in the Victorian Duty of Candour Guidelines (legislative instrument) and collect and report SDC compliance data. </w:t>
      </w:r>
    </w:p>
    <w:p w14:paraId="7716A901" w14:textId="1E026720" w:rsidR="00204F2D" w:rsidRDefault="00204F2D" w:rsidP="00061F44">
      <w:pPr>
        <w:pStyle w:val="SCVbullet1"/>
      </w:pPr>
      <w:r>
        <w:t xml:space="preserve">Assisting health service entities to determine if an event is a SAPSE by developing a Victorian Duty of Candour Framework. </w:t>
      </w:r>
    </w:p>
    <w:p w14:paraId="523FE7CA" w14:textId="42CE66CB" w:rsidR="00204F2D" w:rsidRDefault="00204F2D" w:rsidP="00061F44">
      <w:pPr>
        <w:pStyle w:val="SCVbullet1"/>
      </w:pPr>
      <w:r>
        <w:t xml:space="preserve">Developing training modules to support health services rolling out the legislative changes and enable clinicians to understand what is required. </w:t>
      </w:r>
    </w:p>
    <w:p w14:paraId="65AF18E3" w14:textId="1CF00ABF" w:rsidR="00204F2D" w:rsidRDefault="00204F2D" w:rsidP="009244B3">
      <w:pPr>
        <w:pStyle w:val="Heading3"/>
        <w:spacing w:before="220"/>
      </w:pPr>
      <w:r>
        <w:t xml:space="preserve">Appointment of the Chief Quality and Safety Officer </w:t>
      </w:r>
    </w:p>
    <w:p w14:paraId="521A7513" w14:textId="6CAC0DF7" w:rsidR="00204F2D" w:rsidRDefault="00204F2D" w:rsidP="009244B3">
      <w:pPr>
        <w:pStyle w:val="SCVbody"/>
        <w:spacing w:before="120"/>
      </w:pPr>
      <w:r>
        <w:t xml:space="preserve">Under the Health Legislation Amendment (Quality and Safety Act) 2022, Victoria’s first Chief Quality and Safety Officer (CQSO), Safer Care Victoria’s Chief Executive Officer, Professor Mike Roberts has been appointed to the role by the Secretary of the Department of Health. </w:t>
      </w:r>
    </w:p>
    <w:p w14:paraId="06AB2772" w14:textId="3F28D4E0" w:rsidR="00204F2D" w:rsidRDefault="00204F2D" w:rsidP="009244B3">
      <w:pPr>
        <w:pStyle w:val="SCVbody"/>
        <w:spacing w:before="120"/>
      </w:pPr>
      <w:r>
        <w:t xml:space="preserve">Under this legislation, the functions of the CQSO are to: </w:t>
      </w:r>
    </w:p>
    <w:p w14:paraId="1BFE8FCB" w14:textId="20A53C32" w:rsidR="00204F2D" w:rsidRDefault="00204F2D" w:rsidP="00061F44">
      <w:pPr>
        <w:pStyle w:val="SCVbullet1"/>
      </w:pPr>
      <w:r>
        <w:t xml:space="preserve">conduct quality and safety reviews of services provided in or by health service entities. </w:t>
      </w:r>
    </w:p>
    <w:p w14:paraId="4AB1D62F" w14:textId="33219540" w:rsidR="00204F2D" w:rsidRDefault="00204F2D" w:rsidP="00061F44">
      <w:pPr>
        <w:pStyle w:val="SCVbullet1"/>
      </w:pPr>
      <w:r>
        <w:t xml:space="preserve">provide information to the Secretary concerning quality and safety reviews of services provided in or by health service entities. </w:t>
      </w:r>
    </w:p>
    <w:p w14:paraId="0256D050" w14:textId="29BF1956" w:rsidR="00204F2D" w:rsidRDefault="00204F2D" w:rsidP="00061F44">
      <w:pPr>
        <w:pStyle w:val="SCVbullet1"/>
      </w:pPr>
      <w:r>
        <w:t xml:space="preserve">work co-operatively with other bodies or persons that have roles or functions relating to the oversight or regulation of quality and safety in health service entities. </w:t>
      </w:r>
    </w:p>
    <w:p w14:paraId="6A03CBCB" w14:textId="1FC77800" w:rsidR="00204F2D" w:rsidRDefault="00204F2D" w:rsidP="00061F44">
      <w:pPr>
        <w:pStyle w:val="SCVbullet1"/>
      </w:pPr>
      <w:r>
        <w:t xml:space="preserve">issue guidelines to health service entities concerning the provision of services. </w:t>
      </w:r>
    </w:p>
    <w:p w14:paraId="1F4174DB" w14:textId="1E64D504" w:rsidR="00204F2D" w:rsidRDefault="00204F2D" w:rsidP="00204F2D">
      <w:pPr>
        <w:pStyle w:val="SCVbody"/>
      </w:pPr>
      <w:r>
        <w:lastRenderedPageBreak/>
        <w:t xml:space="preserve">The legislative reforms formalise the current arrangements and duties of Safer Care Victoria, providing greater oversight and powers to improve quality and safety within the health sector. </w:t>
      </w:r>
    </w:p>
    <w:p w14:paraId="386AA413" w14:textId="77777777" w:rsidR="00204F2D" w:rsidRDefault="00204F2D" w:rsidP="00061F44">
      <w:pPr>
        <w:pStyle w:val="Heading2"/>
      </w:pPr>
      <w:r>
        <w:t xml:space="preserve">Supporting statutory bodies </w:t>
      </w:r>
    </w:p>
    <w:p w14:paraId="56C5CC85" w14:textId="0A208E65" w:rsidR="00204F2D" w:rsidRDefault="00204F2D" w:rsidP="00204F2D">
      <w:pPr>
        <w:pStyle w:val="SCVbody"/>
      </w:pPr>
      <w:r>
        <w:t xml:space="preserve">We support three statutory bodies that operate under legislation. The Minister for Health appoints these bodies to monitor and provide advice to SCV and the Minister on their respective areas of expertise. </w:t>
      </w:r>
    </w:p>
    <w:p w14:paraId="71AB6268" w14:textId="5AD0342D" w:rsidR="00204F2D" w:rsidRDefault="00204F2D" w:rsidP="00061F44">
      <w:pPr>
        <w:pStyle w:val="Heading3"/>
      </w:pPr>
      <w:r>
        <w:t xml:space="preserve">Consultative Council on Obstetric and Paediatric Mortality and Morbidity (CCOPMM) </w:t>
      </w:r>
    </w:p>
    <w:p w14:paraId="158476D2" w14:textId="5121505C" w:rsidR="00204F2D" w:rsidRDefault="00204F2D" w:rsidP="00204F2D">
      <w:pPr>
        <w:pStyle w:val="SCVbody"/>
      </w:pPr>
      <w:r>
        <w:t xml:space="preserve">The CCOPMM provides advice to the Minister for Health and the department on obstetric and paediatric issues in Victoria. The council’s functions are outlined in the Public Health and Wellbeing Act 2008, and includes to: </w:t>
      </w:r>
    </w:p>
    <w:p w14:paraId="5D895D7F" w14:textId="715F2B5F" w:rsidR="00204F2D" w:rsidRDefault="00204F2D" w:rsidP="00061F44">
      <w:pPr>
        <w:pStyle w:val="SCVbullet1"/>
      </w:pPr>
      <w:r>
        <w:t xml:space="preserve">investigate the incidence and causes of maternal deaths, stillbirths and the deaths of children aged under 18 years. </w:t>
      </w:r>
    </w:p>
    <w:p w14:paraId="71172ED0" w14:textId="21BAAB90" w:rsidR="00204F2D" w:rsidRDefault="00204F2D" w:rsidP="00061F44">
      <w:pPr>
        <w:pStyle w:val="SCVbullet1"/>
      </w:pPr>
      <w:r>
        <w:t xml:space="preserve">investigate the incidence and causes of obstetric and paediatric morbidity. </w:t>
      </w:r>
    </w:p>
    <w:p w14:paraId="7E7563A2" w14:textId="6A024476" w:rsidR="00204F2D" w:rsidRDefault="00204F2D" w:rsidP="00061F44">
      <w:pPr>
        <w:pStyle w:val="SCVbullet1"/>
      </w:pPr>
      <w:r>
        <w:t xml:space="preserve">collect perinatal data to provide information about perinatal health (including birth defects and disabilities). </w:t>
      </w:r>
    </w:p>
    <w:p w14:paraId="4F09CBFE" w14:textId="1590B4BB" w:rsidR="00204F2D" w:rsidRDefault="00204F2D" w:rsidP="00061F44">
      <w:pPr>
        <w:pStyle w:val="SCVbullet1"/>
      </w:pPr>
      <w:r>
        <w:t xml:space="preserve">undertake additional functions as specified in section 46 of the Act. </w:t>
      </w:r>
    </w:p>
    <w:p w14:paraId="45E39EC6" w14:textId="77777777" w:rsidR="00204F2D" w:rsidRDefault="00204F2D" w:rsidP="00204F2D">
      <w:pPr>
        <w:pStyle w:val="SCVbody"/>
      </w:pPr>
      <w:r>
        <w:t xml:space="preserve">The CCOPMM publishes two annual reports: </w:t>
      </w:r>
    </w:p>
    <w:p w14:paraId="151CA8BC" w14:textId="40B19925" w:rsidR="00204F2D" w:rsidRDefault="00204F2D" w:rsidP="00061F44">
      <w:pPr>
        <w:pStyle w:val="SCVbullet1"/>
      </w:pPr>
      <w:r>
        <w:t xml:space="preserve">Victoria’s Mothers, Babies and Children </w:t>
      </w:r>
    </w:p>
    <w:p w14:paraId="0781F530" w14:textId="5CE68439" w:rsidR="00204F2D" w:rsidRDefault="00204F2D" w:rsidP="00061F44">
      <w:pPr>
        <w:pStyle w:val="SCVbullet1"/>
      </w:pPr>
      <w:r>
        <w:t xml:space="preserve">Congenital anomalies in Victoria. </w:t>
      </w:r>
    </w:p>
    <w:p w14:paraId="08E6BFC4" w14:textId="22A5CFCF" w:rsidR="00204F2D" w:rsidRDefault="00204F2D" w:rsidP="00204F2D">
      <w:pPr>
        <w:pStyle w:val="SCVbody"/>
      </w:pPr>
      <w:r>
        <w:t xml:space="preserve">Find out more about CCOPMM: www.safercare.vic.gov.au/about/ccopmm </w:t>
      </w:r>
    </w:p>
    <w:p w14:paraId="591745C2" w14:textId="2FF41EB2" w:rsidR="00204F2D" w:rsidRDefault="00204F2D" w:rsidP="00061F44">
      <w:pPr>
        <w:pStyle w:val="Heading3"/>
      </w:pPr>
      <w:r>
        <w:t xml:space="preserve">Victorian Perioperative Consultative Council (VPCC) </w:t>
      </w:r>
    </w:p>
    <w:p w14:paraId="41D14BD6" w14:textId="6AD622DB" w:rsidR="00204F2D" w:rsidRDefault="00204F2D" w:rsidP="00204F2D">
      <w:pPr>
        <w:pStyle w:val="SCVbody"/>
      </w:pPr>
      <w:r>
        <w:t xml:space="preserve">Established under the Public Health and Wellbeing Act 2008 the VPCC reviews care and outcomes, before, during and after surgery in Victoria. This includes standards and processes for morbidity, mortality, and clinical governance reporting. </w:t>
      </w:r>
    </w:p>
    <w:p w14:paraId="7EA8CE4F" w14:textId="6C26CF15" w:rsidR="00204F2D" w:rsidRDefault="00204F2D" w:rsidP="00204F2D">
      <w:pPr>
        <w:pStyle w:val="SCVbody"/>
      </w:pPr>
      <w:r>
        <w:t xml:space="preserve">Find out more about the VPCC: www.safercare.vic.gov.au/about/vpcc </w:t>
      </w:r>
    </w:p>
    <w:p w14:paraId="7463813E" w14:textId="6031C1AA" w:rsidR="00204F2D" w:rsidRDefault="00204F2D" w:rsidP="00061F44">
      <w:pPr>
        <w:pStyle w:val="Heading3"/>
      </w:pPr>
      <w:r>
        <w:t xml:space="preserve">Voluntary Assisted Dying Review Board </w:t>
      </w:r>
    </w:p>
    <w:p w14:paraId="722CEF86" w14:textId="6166365E" w:rsidR="00204F2D" w:rsidRDefault="00204F2D" w:rsidP="00204F2D">
      <w:pPr>
        <w:pStyle w:val="SCVbody"/>
      </w:pPr>
      <w:r>
        <w:t xml:space="preserve">The Voluntary Assisted Dying Review Board (the board) monitors and reports on all activity under the Voluntary Assisted Dying Act 2017 (Act) to ensure the safe operation of the Act. The board reports to parliament annually. </w:t>
      </w:r>
    </w:p>
    <w:p w14:paraId="076DBFD6" w14:textId="5F9B7455" w:rsidR="00204F2D" w:rsidRDefault="00204F2D" w:rsidP="00204F2D">
      <w:pPr>
        <w:pStyle w:val="SCVbody"/>
      </w:pPr>
      <w:r>
        <w:t xml:space="preserve">The board retrospectively review withdrawn and completed cases and receive feedback from nominated contact persons and medical practitioners involved in supporting applicants. </w:t>
      </w:r>
    </w:p>
    <w:p w14:paraId="524C35D9" w14:textId="68AA3B73" w:rsidR="00204F2D" w:rsidRDefault="00204F2D" w:rsidP="00204F2D">
      <w:pPr>
        <w:pStyle w:val="SCVbody"/>
      </w:pPr>
      <w:r>
        <w:t xml:space="preserve">In time, this feedback will inform changes or improvements to the legislation and research. </w:t>
      </w:r>
    </w:p>
    <w:p w14:paraId="64510948" w14:textId="1B311D7A" w:rsidR="00204F2D" w:rsidRDefault="00204F2D" w:rsidP="00204F2D">
      <w:pPr>
        <w:pStyle w:val="SCVbody"/>
      </w:pPr>
      <w:r>
        <w:t xml:space="preserve">Find out more about the Voluntary Assisted Dying Review Board: www.safercare.vic.gov.au/about/vadrb </w:t>
      </w:r>
    </w:p>
    <w:p w14:paraId="13DDFEE1" w14:textId="77777777" w:rsidR="00204F2D" w:rsidRDefault="00204F2D" w:rsidP="00F81CC6">
      <w:pPr>
        <w:pStyle w:val="Heading1"/>
      </w:pPr>
      <w:bookmarkStart w:id="6" w:name="_Toc147217044"/>
      <w:r>
        <w:lastRenderedPageBreak/>
        <w:t>Our priorities in 2023-24</w:t>
      </w:r>
      <w:bookmarkEnd w:id="6"/>
      <w:r>
        <w:t xml:space="preserve"> </w:t>
      </w:r>
    </w:p>
    <w:p w14:paraId="69DE3DC2" w14:textId="20DC8CF0" w:rsidR="00204F2D" w:rsidRDefault="00204F2D" w:rsidP="00204F2D">
      <w:pPr>
        <w:pStyle w:val="SCVbody"/>
      </w:pPr>
      <w:r>
        <w:t xml:space="preserve">We’re focussed on delivering an impact in four strategic priority areas to achieve our aim to co-create a consistently safe and continuously improving healthcare system for all Victorians. </w:t>
      </w:r>
    </w:p>
    <w:p w14:paraId="6A6C38DE" w14:textId="77777777" w:rsidR="00204F2D" w:rsidRDefault="00204F2D" w:rsidP="00204F2D">
      <w:pPr>
        <w:pStyle w:val="SCVbody"/>
      </w:pPr>
      <w:r>
        <w:t xml:space="preserve">We will deliver: </w:t>
      </w:r>
    </w:p>
    <w:p w14:paraId="7DCB6E37" w14:textId="4EA961F0" w:rsidR="00204F2D" w:rsidRDefault="00204F2D" w:rsidP="00F81CC6">
      <w:pPr>
        <w:pStyle w:val="SCVnumberdigit"/>
        <w:numPr>
          <w:ilvl w:val="0"/>
          <w:numId w:val="15"/>
        </w:numPr>
      </w:pPr>
      <w:r>
        <w:t xml:space="preserve">Safety through leadership and reform </w:t>
      </w:r>
    </w:p>
    <w:p w14:paraId="00503DDA" w14:textId="27D7BE81" w:rsidR="00204F2D" w:rsidRDefault="00204F2D" w:rsidP="00F81CC6">
      <w:pPr>
        <w:pStyle w:val="SCVnumberdigit"/>
      </w:pPr>
      <w:r>
        <w:t xml:space="preserve">Safety through strengthening governance </w:t>
      </w:r>
    </w:p>
    <w:p w14:paraId="21619011" w14:textId="0D71ADFA" w:rsidR="00204F2D" w:rsidRDefault="00204F2D" w:rsidP="00F81CC6">
      <w:pPr>
        <w:pStyle w:val="SCVnumberdigit"/>
      </w:pPr>
      <w:r>
        <w:t xml:space="preserve">Safety through proactive monitoring </w:t>
      </w:r>
    </w:p>
    <w:p w14:paraId="36E094AD" w14:textId="23615835" w:rsidR="00204F2D" w:rsidRDefault="00204F2D" w:rsidP="00F81CC6">
      <w:pPr>
        <w:pStyle w:val="SCVnumberdigit"/>
      </w:pPr>
      <w:r>
        <w:t xml:space="preserve">Safety through effective intervention </w:t>
      </w:r>
    </w:p>
    <w:p w14:paraId="60B4710F" w14:textId="77777777" w:rsidR="00204F2D" w:rsidRDefault="00204F2D" w:rsidP="00204F2D">
      <w:pPr>
        <w:pStyle w:val="SCVbody"/>
      </w:pPr>
      <w:r>
        <w:t xml:space="preserve">These priorities will support the continued maturing of safety mechanisms in Victoria. </w:t>
      </w:r>
    </w:p>
    <w:p w14:paraId="2DDDBE7B" w14:textId="0E359472" w:rsidR="00204F2D" w:rsidRDefault="00204F2D" w:rsidP="00204F2D">
      <w:pPr>
        <w:pStyle w:val="SCVbody"/>
      </w:pPr>
      <w:r>
        <w:t>Our actions in 2023-24 are outlined below</w:t>
      </w:r>
      <w:r w:rsidR="00F81CC6">
        <w:rPr>
          <w:rStyle w:val="FootnoteReference"/>
        </w:rPr>
        <w:footnoteReference w:id="2"/>
      </w:r>
      <w:r>
        <w:t xml:space="preserve">. We invite consumers, healthcare workers, health services and other stakeholders to partner with us in this work in 2023-24 and beyond. Please contact us via email at info@safercare.vic.gov.au or through our website www.safercare.vic.gov.au. </w:t>
      </w:r>
    </w:p>
    <w:p w14:paraId="12FBCE76" w14:textId="77777777" w:rsidR="00204F2D" w:rsidRDefault="00204F2D" w:rsidP="00F81CC6">
      <w:pPr>
        <w:pStyle w:val="Heading2"/>
      </w:pPr>
      <w:r>
        <w:t xml:space="preserve">Strategic priority 1: Safety through leadership and reform </w:t>
      </w:r>
    </w:p>
    <w:p w14:paraId="3B12DB35" w14:textId="1B6F2299" w:rsidR="00204F2D" w:rsidRDefault="00204F2D" w:rsidP="00204F2D">
      <w:pPr>
        <w:pStyle w:val="SCVbody"/>
      </w:pPr>
      <w:r>
        <w:t xml:space="preserve">We work locally and at every level of the system to influence safety improvement. We use our position as Victoria’s leading authority for quality and safety in healthcare to advance national reform, share insights, and strengthen our policy and legislative instruments. Our thought leadership and research practices place Victorian health services at the centre of global efforts to enhance safety and drive clinical best practice. </w:t>
      </w:r>
    </w:p>
    <w:p w14:paraId="7D6079F0" w14:textId="1887AB56" w:rsidR="00204F2D" w:rsidRDefault="00204F2D" w:rsidP="00F81CC6">
      <w:pPr>
        <w:pStyle w:val="Heading3"/>
      </w:pPr>
      <w:r>
        <w:t xml:space="preserve">Innovations in safety </w:t>
      </w:r>
    </w:p>
    <w:p w14:paraId="7932D84E" w14:textId="31F63542" w:rsidR="00204F2D" w:rsidRDefault="00204F2D" w:rsidP="00204F2D">
      <w:pPr>
        <w:pStyle w:val="SCVbody"/>
      </w:pPr>
      <w:r>
        <w:t>We will showcase, grow and embed healthcare innovation across the sector through a new SCV</w:t>
      </w:r>
      <w:r w:rsidR="00F81CC6">
        <w:t xml:space="preserve"> </w:t>
      </w:r>
      <w:r>
        <w:t xml:space="preserve">Innovation Program. This will include: </w:t>
      </w:r>
    </w:p>
    <w:p w14:paraId="5E1D0923" w14:textId="77777777" w:rsidR="00F81CC6" w:rsidRDefault="00204F2D" w:rsidP="00F81CC6">
      <w:pPr>
        <w:pStyle w:val="SCVbullet1"/>
      </w:pPr>
      <w:r>
        <w:t>codesigning a capability pathway for healthcare workers to pursue innovation with key partners</w:t>
      </w:r>
    </w:p>
    <w:p w14:paraId="2EA12CBC" w14:textId="37F0B34E" w:rsidR="00204F2D" w:rsidRDefault="00204F2D" w:rsidP="00F81CC6">
      <w:pPr>
        <w:pStyle w:val="SCVbullet1"/>
      </w:pPr>
      <w:r>
        <w:t>events to define problems and generate innovative solutions to improve patient safety and quality</w:t>
      </w:r>
      <w:r w:rsidR="00F81CC6">
        <w:t xml:space="preserve"> </w:t>
      </w:r>
      <w:r>
        <w:t xml:space="preserve">of care, drawing on technical solutions and/or improved models of care </w:t>
      </w:r>
    </w:p>
    <w:p w14:paraId="28F405AE" w14:textId="77777777" w:rsidR="00F81CC6" w:rsidRDefault="00204F2D" w:rsidP="00F81CC6">
      <w:pPr>
        <w:pStyle w:val="SCVbullet1"/>
      </w:pPr>
      <w:r>
        <w:t>promoting and embedding healthcare innovation by delivering an online Innovation Training Program that includes learning, workshops, coaching and mentoring</w:t>
      </w:r>
    </w:p>
    <w:p w14:paraId="7DAB4CF8" w14:textId="1CDD524F" w:rsidR="00204F2D" w:rsidRDefault="00204F2D" w:rsidP="00F81CC6">
      <w:pPr>
        <w:pStyle w:val="SCVbullet1"/>
      </w:pPr>
      <w:r>
        <w:t>supporting healthcare workers to develop and implement innovation projects.</w:t>
      </w:r>
    </w:p>
    <w:p w14:paraId="2FB4CBB1" w14:textId="5729945F" w:rsidR="00204F2D" w:rsidRDefault="00204F2D" w:rsidP="00204F2D">
      <w:pPr>
        <w:pStyle w:val="SCVbody"/>
      </w:pPr>
      <w:r>
        <w:t>We will raise awareness, build partnerships, showcase healthcare innovation, and promote interest</w:t>
      </w:r>
      <w:r w:rsidR="00F81CC6">
        <w:t xml:space="preserve"> </w:t>
      </w:r>
      <w:r>
        <w:t xml:space="preserve">in healthcare innovation across the sector at our Giant Steps two-day conference in May 2024. </w:t>
      </w:r>
    </w:p>
    <w:p w14:paraId="5C017393" w14:textId="615DF025" w:rsidR="00204F2D" w:rsidRDefault="00204F2D" w:rsidP="00F81CC6">
      <w:pPr>
        <w:pStyle w:val="Heading3"/>
      </w:pPr>
      <w:r>
        <w:lastRenderedPageBreak/>
        <w:t xml:space="preserve">A learning health system </w:t>
      </w:r>
    </w:p>
    <w:p w14:paraId="406301FF" w14:textId="0F386ABC" w:rsidR="00204F2D" w:rsidRDefault="00204F2D" w:rsidP="00204F2D">
      <w:pPr>
        <w:pStyle w:val="SCVbody"/>
      </w:pPr>
      <w:r>
        <w:t>The Perioperative Learning Health Network will deliver a reform agenda for planned surgery across</w:t>
      </w:r>
      <w:r w:rsidR="00F81CC6">
        <w:t xml:space="preserve"> </w:t>
      </w:r>
      <w:r>
        <w:t xml:space="preserve">all Victorian health services in partnership with the department and the Victorian Agency for Health Information. This will include: </w:t>
      </w:r>
    </w:p>
    <w:p w14:paraId="315073B2" w14:textId="39F5543F" w:rsidR="00204F2D" w:rsidRDefault="00204F2D" w:rsidP="00F81CC6">
      <w:pPr>
        <w:pStyle w:val="SCVbullet1"/>
      </w:pPr>
      <w:r>
        <w:t xml:space="preserve">showcasing best care for non-surgical aspects of planned surgery through a webinar series </w:t>
      </w:r>
    </w:p>
    <w:p w14:paraId="2850610E" w14:textId="0ABF10BB" w:rsidR="00F81CC6" w:rsidRDefault="00204F2D" w:rsidP="00F81CC6">
      <w:pPr>
        <w:pStyle w:val="SCVbullet1"/>
      </w:pPr>
      <w:r>
        <w:t>supporting best care in implementing Day Surgery Models of care by developing a toolkit</w:t>
      </w:r>
    </w:p>
    <w:p w14:paraId="76734841" w14:textId="27470781" w:rsidR="00204F2D" w:rsidRDefault="00204F2D" w:rsidP="00F81CC6">
      <w:pPr>
        <w:pStyle w:val="SCVbullet1"/>
      </w:pPr>
      <w:r>
        <w:t>partnering to include quality and safety measures on the Planned Surgery Dashboard.</w:t>
      </w:r>
    </w:p>
    <w:p w14:paraId="3FA7E897" w14:textId="55B2CB37" w:rsidR="00204F2D" w:rsidRDefault="00204F2D" w:rsidP="00204F2D">
      <w:pPr>
        <w:pStyle w:val="SCVbody"/>
      </w:pPr>
      <w:r>
        <w:t>We will access the best and latest evidence, data, and insights to drive towards safer healthcare for</w:t>
      </w:r>
      <w:r w:rsidR="00F81CC6">
        <w:t xml:space="preserve"> </w:t>
      </w:r>
      <w:r>
        <w:t xml:space="preserve">Victorians by partnering with four academic institutions. Priority areas will include: </w:t>
      </w:r>
    </w:p>
    <w:p w14:paraId="2792AFD0" w14:textId="49FFC985" w:rsidR="00204F2D" w:rsidRDefault="00204F2D" w:rsidP="00F81CC6">
      <w:pPr>
        <w:pStyle w:val="SCVbullet1"/>
      </w:pPr>
      <w:r>
        <w:t xml:space="preserve">cardiovascular </w:t>
      </w:r>
    </w:p>
    <w:p w14:paraId="416F98ED" w14:textId="465E6F16" w:rsidR="00204F2D" w:rsidRDefault="00204F2D" w:rsidP="00F81CC6">
      <w:pPr>
        <w:pStyle w:val="SCVbullet1"/>
      </w:pPr>
      <w:r>
        <w:t xml:space="preserve">impacts of COVID-19 </w:t>
      </w:r>
    </w:p>
    <w:p w14:paraId="714A982F" w14:textId="5DCD70F9" w:rsidR="00204F2D" w:rsidRDefault="00204F2D" w:rsidP="00F81CC6">
      <w:pPr>
        <w:pStyle w:val="SCVbullet1"/>
      </w:pPr>
      <w:r>
        <w:t xml:space="preserve">improving system response to patient harm </w:t>
      </w:r>
    </w:p>
    <w:p w14:paraId="55BD25FB" w14:textId="694AFE2C" w:rsidR="00204F2D" w:rsidRDefault="00204F2D" w:rsidP="00F81CC6">
      <w:pPr>
        <w:pStyle w:val="SCVbullet1"/>
      </w:pPr>
      <w:r>
        <w:t xml:space="preserve">maternity and newborn </w:t>
      </w:r>
    </w:p>
    <w:p w14:paraId="5466DF08" w14:textId="62A05C41" w:rsidR="00204F2D" w:rsidRDefault="00204F2D" w:rsidP="00F81CC6">
      <w:pPr>
        <w:pStyle w:val="SCVbullet1"/>
      </w:pPr>
      <w:r>
        <w:t xml:space="preserve">mental health. </w:t>
      </w:r>
    </w:p>
    <w:p w14:paraId="79DA98A2" w14:textId="11EEEA0A" w:rsidR="00F81CC6" w:rsidRDefault="00F81CC6" w:rsidP="00F81CC6">
      <w:pPr>
        <w:pStyle w:val="Heading3"/>
      </w:pPr>
      <w:r>
        <w:t xml:space="preserve">Clinical leadership </w:t>
      </w:r>
    </w:p>
    <w:p w14:paraId="521E6BF2" w14:textId="77777777" w:rsidR="00F81CC6" w:rsidRDefault="00F81CC6" w:rsidP="00F81CC6">
      <w:pPr>
        <w:pStyle w:val="SCVbody"/>
      </w:pPr>
      <w:r>
        <w:t>We will:</w:t>
      </w:r>
    </w:p>
    <w:p w14:paraId="74200EBC" w14:textId="3E09890A" w:rsidR="00F81CC6" w:rsidRDefault="00F81CC6" w:rsidP="00F81CC6">
      <w:pPr>
        <w:pStyle w:val="SCVbullet1"/>
      </w:pPr>
      <w:r>
        <w:t>advance a more employee centred and flexible rostering model for nurses and midwives that meets workforce, health service and consumer needs.</w:t>
      </w:r>
    </w:p>
    <w:p w14:paraId="0CE22AC0" w14:textId="62A18624" w:rsidR="00F81CC6" w:rsidRDefault="00F81CC6" w:rsidP="00F81CC6">
      <w:pPr>
        <w:pStyle w:val="SCVbullet1"/>
      </w:pPr>
      <w:r>
        <w:t xml:space="preserve">lead an inquiry into women’s pain management, engaging with women with lived experience and drawing on data insights and research to inform improved models of care and service delivery. </w:t>
      </w:r>
    </w:p>
    <w:p w14:paraId="711A0B9A" w14:textId="3B9120F1" w:rsidR="00F81CC6" w:rsidRDefault="00F81CC6" w:rsidP="00F81CC6">
      <w:pPr>
        <w:pStyle w:val="SCVbullet1"/>
      </w:pPr>
      <w:r>
        <w:t xml:space="preserve">support the department, Ambulance Victoria, and Monash University to design, deliver and implement the new Paramedic Practitioners Master’s Degree program. This is part of a newmodel of care for advanced practice to ease pressure on emergency departments, and improve healthcare access and timeliness, particularly rural and remote regions. </w:t>
      </w:r>
    </w:p>
    <w:p w14:paraId="0D4A5AE8" w14:textId="1FDE9573" w:rsidR="00F81CC6" w:rsidRDefault="00F81CC6" w:rsidP="00F81CC6">
      <w:pPr>
        <w:pStyle w:val="Heading3"/>
      </w:pPr>
      <w:r>
        <w:t xml:space="preserve">Mental health </w:t>
      </w:r>
    </w:p>
    <w:p w14:paraId="788E1B98" w14:textId="77777777" w:rsidR="00F81CC6" w:rsidRDefault="00F81CC6" w:rsidP="00F81CC6">
      <w:pPr>
        <w:pStyle w:val="SCVbody"/>
      </w:pPr>
      <w:r>
        <w:t>We will:</w:t>
      </w:r>
    </w:p>
    <w:p w14:paraId="7A0962EE" w14:textId="700C904A" w:rsidR="00F81CC6" w:rsidRDefault="00F81CC6" w:rsidP="00F81CC6">
      <w:pPr>
        <w:pStyle w:val="SCVbullet1"/>
      </w:pPr>
      <w:r>
        <w:t xml:space="preserve">reduce restrictive practices in mental health inpatient unit settings by 20 per cent by April 2024 through partnership with 13 health services. </w:t>
      </w:r>
    </w:p>
    <w:p w14:paraId="55254603" w14:textId="0744B010" w:rsidR="00F81CC6" w:rsidRDefault="00F81CC6" w:rsidP="00F81CC6">
      <w:pPr>
        <w:pStyle w:val="SCVbullet1"/>
      </w:pPr>
      <w:r>
        <w:t xml:space="preserve">support implementation of the Zero Suicide Framework in adolescent mental health units in all health services. </w:t>
      </w:r>
    </w:p>
    <w:p w14:paraId="01954A42" w14:textId="614E9646" w:rsidR="00F81CC6" w:rsidRDefault="00F81CC6" w:rsidP="00F81CC6">
      <w:pPr>
        <w:pStyle w:val="SCVbullet1"/>
      </w:pPr>
      <w:r>
        <w:t>continue to develop, test, scale and spread change ideas that improve perceived sexual safety and reduce incidents of breaches to sexual safety in inpatient units with five health services.</w:t>
      </w:r>
    </w:p>
    <w:p w14:paraId="773D3854" w14:textId="52881831" w:rsidR="00F81CC6" w:rsidRDefault="00F81CC6" w:rsidP="00F81CC6">
      <w:pPr>
        <w:pStyle w:val="SCVbullet1"/>
      </w:pPr>
      <w:r>
        <w:t xml:space="preserve">continue to co-design an approach to reduce compulsory treatment in community mental health and wellbeing services with six health services. </w:t>
      </w:r>
    </w:p>
    <w:p w14:paraId="5A266EE5" w14:textId="45F4C2F8" w:rsidR="00F81CC6" w:rsidRDefault="00F81CC6" w:rsidP="00F81CC6">
      <w:pPr>
        <w:pStyle w:val="SCVbullet1"/>
      </w:pPr>
      <w:r>
        <w:lastRenderedPageBreak/>
        <w:t>support health services to share lessons and recommendations of their Safewards expansion projects, delivering the model across the whole health service. This will reduce containment events and create a more positive working environment for patients and staff.</w:t>
      </w:r>
    </w:p>
    <w:p w14:paraId="3845126E" w14:textId="135236B2" w:rsidR="00F81CC6" w:rsidRDefault="00F81CC6" w:rsidP="00F81CC6">
      <w:pPr>
        <w:pStyle w:val="Heading3"/>
      </w:pPr>
      <w:r>
        <w:t xml:space="preserve">Healthcare worker wellbeing </w:t>
      </w:r>
    </w:p>
    <w:p w14:paraId="4CE0E232" w14:textId="65308070" w:rsidR="00F81CC6" w:rsidRDefault="00F81CC6" w:rsidP="00F81CC6">
      <w:pPr>
        <w:pStyle w:val="SCVbody"/>
      </w:pPr>
      <w:r>
        <w:t>We will continue to support the mental health and wellbeing of the healthcare workforce to deliver safe and quality care through the Healthcare Worker Wellbeing Centre. We will:</w:t>
      </w:r>
    </w:p>
    <w:p w14:paraId="6A528901" w14:textId="3B68CD46" w:rsidR="00F81CC6" w:rsidRDefault="00F81CC6" w:rsidP="00F81CC6">
      <w:pPr>
        <w:pStyle w:val="SCVbullet1"/>
      </w:pPr>
      <w:r>
        <w:t xml:space="preserve">operate an online community of practice for healthcare workers to share successes and encourage collaboration across regions and service settings. </w:t>
      </w:r>
    </w:p>
    <w:p w14:paraId="7B5EDA54" w14:textId="46DE5502" w:rsidR="00F81CC6" w:rsidRDefault="00F81CC6" w:rsidP="00F81CC6">
      <w:pPr>
        <w:pStyle w:val="SCVbullet1"/>
      </w:pPr>
      <w:r>
        <w:t xml:space="preserve">provide a web-based platform for healthcare workers to access evidence-based resources that support wellbeing. </w:t>
      </w:r>
    </w:p>
    <w:p w14:paraId="4A316BDE" w14:textId="23186DDA" w:rsidR="00F81CC6" w:rsidRDefault="00F81CC6" w:rsidP="00F81CC6">
      <w:pPr>
        <w:pStyle w:val="SCVbullet1"/>
      </w:pPr>
      <w:r>
        <w:t xml:space="preserve">coach participating teams and support them to collect wellbeing data and conduct what-matters-to-you conversations to implement improvements. </w:t>
      </w:r>
    </w:p>
    <w:p w14:paraId="65040ECC" w14:textId="335EAE61" w:rsidR="00F81CC6" w:rsidRDefault="00F81CC6" w:rsidP="00F81CC6">
      <w:pPr>
        <w:pStyle w:val="SCVbullet1"/>
      </w:pPr>
      <w:r>
        <w:t>disseminate an evidenced-based change package to teams.</w:t>
      </w:r>
    </w:p>
    <w:p w14:paraId="67B883AB" w14:textId="1449E612" w:rsidR="00F81CC6" w:rsidRDefault="00F81CC6" w:rsidP="00F81CC6">
      <w:pPr>
        <w:pStyle w:val="SCVbullet1"/>
      </w:pPr>
      <w:r>
        <w:t>monitor results of the Maslach burnout question in the People Matter Survey.</w:t>
      </w:r>
    </w:p>
    <w:p w14:paraId="19437F28" w14:textId="2589B665" w:rsidR="00F81CC6" w:rsidRDefault="00F81CC6" w:rsidP="00F81CC6">
      <w:pPr>
        <w:pStyle w:val="Heading3"/>
      </w:pPr>
      <w:r>
        <w:t xml:space="preserve">Consumers in front </w:t>
      </w:r>
    </w:p>
    <w:p w14:paraId="4D71D202" w14:textId="71717316" w:rsidR="00F81CC6" w:rsidRDefault="00F81CC6" w:rsidP="00F81CC6">
      <w:pPr>
        <w:pStyle w:val="SCVbody"/>
      </w:pPr>
      <w:r>
        <w:t>We will continue to work with the department and the health sector to embed the Partnering in Healthcare Framework. We will:</w:t>
      </w:r>
    </w:p>
    <w:p w14:paraId="22928493" w14:textId="1FB516D7" w:rsidR="00F81CC6" w:rsidRDefault="00F81CC6" w:rsidP="004238B2">
      <w:pPr>
        <w:pStyle w:val="SCVbullet1"/>
      </w:pPr>
      <w:r>
        <w:t xml:space="preserve">embed consumer representation across all relevant departmental groups and structures </w:t>
      </w:r>
    </w:p>
    <w:p w14:paraId="69F4B9D1" w14:textId="147057B9" w:rsidR="00F81CC6" w:rsidRDefault="00F81CC6" w:rsidP="004238B2">
      <w:pPr>
        <w:pStyle w:val="SCVbullet1"/>
      </w:pPr>
      <w:r>
        <w:t xml:space="preserve">implement co-design training to upskill department staff and consumers and deliver supporting tools and resources </w:t>
      </w:r>
    </w:p>
    <w:p w14:paraId="6C896C87" w14:textId="00A26961" w:rsidR="00F81CC6" w:rsidRDefault="00F81CC6" w:rsidP="004238B2">
      <w:pPr>
        <w:pStyle w:val="SCVbullet1"/>
      </w:pPr>
      <w:r>
        <w:t xml:space="preserve">codesign and pilot a measurement tool to measure the impact of partnering activities. </w:t>
      </w:r>
    </w:p>
    <w:p w14:paraId="1D1C3CDD" w14:textId="757F12FA" w:rsidR="00F81CC6" w:rsidRDefault="00F81CC6" w:rsidP="004238B2">
      <w:pPr>
        <w:pStyle w:val="Heading3"/>
      </w:pPr>
      <w:r>
        <w:t xml:space="preserve">100,000 lives - Reducing harm and improving lives </w:t>
      </w:r>
    </w:p>
    <w:p w14:paraId="049DF36B" w14:textId="77777777" w:rsidR="004238B2" w:rsidRDefault="00F81CC6" w:rsidP="004238B2">
      <w:pPr>
        <w:pStyle w:val="Heading4"/>
      </w:pPr>
      <w:r>
        <w:t>Cardiovascular projects</w:t>
      </w:r>
    </w:p>
    <w:p w14:paraId="6203C818" w14:textId="47FE5F61" w:rsidR="00F81CC6" w:rsidRDefault="00F81CC6" w:rsidP="00F81CC6">
      <w:pPr>
        <w:pStyle w:val="SCVbody"/>
      </w:pPr>
      <w:r>
        <w:t>We will:</w:t>
      </w:r>
    </w:p>
    <w:p w14:paraId="5BDAECC3" w14:textId="1A844D9D" w:rsidR="00F81CC6" w:rsidRDefault="00F81CC6" w:rsidP="004238B2">
      <w:pPr>
        <w:pStyle w:val="SCVbullet1"/>
      </w:pPr>
      <w:r>
        <w:t>complete a pilot of a model of care providing virtual specialist cardiac support to 10 rural and regional urgent care centres for Victorian’s presenting with chest pain.</w:t>
      </w:r>
    </w:p>
    <w:p w14:paraId="78B9DCFD" w14:textId="54B7EF95" w:rsidR="00F81CC6" w:rsidRDefault="00F81CC6" w:rsidP="004238B2">
      <w:pPr>
        <w:pStyle w:val="SCVbullet1"/>
      </w:pPr>
      <w:r>
        <w:t>provide regional Victorians with better access to local high-quality evidence-based care by</w:t>
      </w:r>
      <w:r w:rsidR="004238B2">
        <w:t xml:space="preserve"> </w:t>
      </w:r>
      <w:r>
        <w:t>continuing to pilot a digital cardiac rehabilitation platform (Cardihab) in five regional health services.</w:t>
      </w:r>
    </w:p>
    <w:p w14:paraId="0D5FC22F" w14:textId="4F0F0FAD" w:rsidR="00F81CC6" w:rsidRDefault="00F81CC6" w:rsidP="004238B2">
      <w:pPr>
        <w:pStyle w:val="SCVbullet1"/>
      </w:pPr>
      <w:r>
        <w:t>improve access to timely evidence-based stroke prevention and atrial fibrillation (AF) care by</w:t>
      </w:r>
      <w:r w:rsidR="004238B2">
        <w:t xml:space="preserve"> </w:t>
      </w:r>
      <w:r>
        <w:t>continuing to work with six rapid access AF clinics in regional health services.</w:t>
      </w:r>
    </w:p>
    <w:p w14:paraId="52A2EB99" w14:textId="40D4C638" w:rsidR="00F81CC6" w:rsidRDefault="00F81CC6" w:rsidP="004238B2">
      <w:pPr>
        <w:pStyle w:val="SCVbullet1"/>
      </w:pPr>
      <w:r>
        <w:t xml:space="preserve">reduce readmissions for heart failure by 20 per cent and improve discharge support by continuing to pilot a service delivery model in three health services. </w:t>
      </w:r>
    </w:p>
    <w:p w14:paraId="45044F6C" w14:textId="367A263F" w:rsidR="00F81CC6" w:rsidRDefault="00F81CC6" w:rsidP="004238B2">
      <w:pPr>
        <w:pStyle w:val="SCVbullet1"/>
      </w:pPr>
      <w:r>
        <w:t xml:space="preserve">reduce unplanned readmissions in cardiac disease by 20 per cent, helping patients to stay well and stay home by continuing to partner with 20 health services. </w:t>
      </w:r>
    </w:p>
    <w:p w14:paraId="19B34F33" w14:textId="77777777" w:rsidR="004238B2" w:rsidRDefault="00F81CC6" w:rsidP="004238B2">
      <w:pPr>
        <w:pStyle w:val="Heading4"/>
      </w:pPr>
      <w:r>
        <w:lastRenderedPageBreak/>
        <w:t>Maternity projects</w:t>
      </w:r>
    </w:p>
    <w:p w14:paraId="362AC365" w14:textId="685B82BC" w:rsidR="00F81CC6" w:rsidRDefault="00F81CC6" w:rsidP="00F81CC6">
      <w:pPr>
        <w:pStyle w:val="SCVbody"/>
      </w:pPr>
      <w:r>
        <w:t>We will:</w:t>
      </w:r>
    </w:p>
    <w:p w14:paraId="2196CB5E" w14:textId="447B383B" w:rsidR="00F81CC6" w:rsidRDefault="00F81CC6" w:rsidP="004238B2">
      <w:pPr>
        <w:pStyle w:val="SCVbullet1"/>
      </w:pPr>
      <w:r>
        <w:t xml:space="preserve">reduce harm caused by primary post-partum haemorrhage of over 1500ml by 50 per cent </w:t>
      </w:r>
      <w:r w:rsidR="00515795">
        <w:t>by continuing</w:t>
      </w:r>
      <w:r>
        <w:t xml:space="preserve"> to partner with 33 maternity service teams. </w:t>
      </w:r>
    </w:p>
    <w:p w14:paraId="15E8F493" w14:textId="20C49960" w:rsidR="00F81CC6" w:rsidRDefault="00F81CC6" w:rsidP="004238B2">
      <w:pPr>
        <w:pStyle w:val="SCVbullet1"/>
      </w:pPr>
      <w:r>
        <w:t>reduce the rate of preterm and early term births by 20 per cent by continuing to partner with 15health services as part of a national strategic partnership with Women’s Healthcare Australasia,</w:t>
      </w:r>
      <w:r w:rsidR="004238B2">
        <w:t xml:space="preserve"> </w:t>
      </w:r>
      <w:r>
        <w:t>the Institute for Healthcare Improvement and the Preterm Birth Alliance.</w:t>
      </w:r>
    </w:p>
    <w:p w14:paraId="400FC9CD" w14:textId="77777777" w:rsidR="004238B2" w:rsidRDefault="00F81CC6" w:rsidP="004238B2">
      <w:pPr>
        <w:pStyle w:val="Heading4"/>
      </w:pPr>
      <w:r>
        <w:t>Long-term condition projects</w:t>
      </w:r>
    </w:p>
    <w:p w14:paraId="5D3E5FB1" w14:textId="796202BB" w:rsidR="00F81CC6" w:rsidRDefault="00F81CC6" w:rsidP="00F81CC6">
      <w:pPr>
        <w:pStyle w:val="SCVbody"/>
      </w:pPr>
      <w:r>
        <w:t>We will:</w:t>
      </w:r>
    </w:p>
    <w:p w14:paraId="54583E30" w14:textId="77777777" w:rsidR="004238B2" w:rsidRDefault="00F81CC6" w:rsidP="004238B2">
      <w:pPr>
        <w:pStyle w:val="SCVbullet1"/>
      </w:pPr>
      <w:r>
        <w:t>improve the percentage of people living with chronic obstructive pulmonary disease or diabetes who say they are involved as much as they want to be in making decisions about their treatment</w:t>
      </w:r>
      <w:r w:rsidR="004238B2">
        <w:t xml:space="preserve"> </w:t>
      </w:r>
      <w:r>
        <w:t>and care at home by 50 per cent at 17 health services</w:t>
      </w:r>
    </w:p>
    <w:p w14:paraId="731AB4FD" w14:textId="626DB7E4" w:rsidR="00F81CC6" w:rsidRDefault="00F81CC6" w:rsidP="004238B2">
      <w:pPr>
        <w:pStyle w:val="SCVbullet1"/>
      </w:pPr>
      <w:r>
        <w:t>improve care and reduce the number of preventable hospitalisations by 15 per cent for people</w:t>
      </w:r>
      <w:r w:rsidR="004238B2">
        <w:t xml:space="preserve"> </w:t>
      </w:r>
      <w:r>
        <w:t xml:space="preserve">living with chronic obstructive pulmonary disease or diabetes at 17 health services </w:t>
      </w:r>
    </w:p>
    <w:p w14:paraId="0A024478" w14:textId="77777777" w:rsidR="004238B2" w:rsidRDefault="00F81CC6" w:rsidP="004238B2">
      <w:pPr>
        <w:pStyle w:val="Heading4"/>
      </w:pPr>
      <w:r>
        <w:t xml:space="preserve">Older people </w:t>
      </w:r>
      <w:r w:rsidR="004238B2">
        <w:t xml:space="preserve">project </w:t>
      </w:r>
    </w:p>
    <w:p w14:paraId="6FADBE50" w14:textId="56A260B8" w:rsidR="00F81CC6" w:rsidRDefault="004238B2" w:rsidP="00F81CC6">
      <w:pPr>
        <w:pStyle w:val="SCVbody"/>
      </w:pPr>
      <w:r>
        <w:t>We</w:t>
      </w:r>
      <w:r w:rsidR="00F81CC6">
        <w:t xml:space="preserve"> will improve outcomes and experiences for older people and deliver age-friendly care by continuing to partner with 18 health and residential aged care services to implement the ‘4Ms’ framework (What Matters, Medication, Mind and Mobility).</w:t>
      </w:r>
    </w:p>
    <w:p w14:paraId="7E6949A7" w14:textId="77777777" w:rsidR="004238B2" w:rsidRDefault="00F81CC6" w:rsidP="004238B2">
      <w:pPr>
        <w:pStyle w:val="Heading4"/>
      </w:pPr>
      <w:r>
        <w:t>Medicines project</w:t>
      </w:r>
    </w:p>
    <w:p w14:paraId="1AAA1EF2" w14:textId="580253A9" w:rsidR="00F81CC6" w:rsidRDefault="00F81CC6" w:rsidP="00F81CC6">
      <w:pPr>
        <w:pStyle w:val="SCVbody"/>
      </w:pPr>
      <w:r>
        <w:t>We will ensure patients access the safest and most appropriate antibiotics by de-labelling those with</w:t>
      </w:r>
      <w:r w:rsidR="004238B2">
        <w:t xml:space="preserve"> </w:t>
      </w:r>
      <w:r>
        <w:t xml:space="preserve">low-risk penicillin allergies through 12 health services partnerships. </w:t>
      </w:r>
    </w:p>
    <w:p w14:paraId="4AAC0FCE" w14:textId="5413182A" w:rsidR="00F81CC6" w:rsidRDefault="00F81CC6" w:rsidP="004238B2">
      <w:pPr>
        <w:pStyle w:val="Heading2"/>
      </w:pPr>
      <w:r>
        <w:t xml:space="preserve">Strategic priority 2: Safety through strengthening governance </w:t>
      </w:r>
    </w:p>
    <w:p w14:paraId="420116D6" w14:textId="4B3006F1" w:rsidR="00F81CC6" w:rsidRDefault="00F81CC6" w:rsidP="00F81CC6">
      <w:pPr>
        <w:pStyle w:val="SCVbody"/>
      </w:pPr>
      <w:r>
        <w:t xml:space="preserve">Effective clinical governance is fundamental to ensuring safe and high-quality care. SCV will drive tailored and scaled clinical governance practices across Victoria’s health services by ensuring collective and individual accountability and transparency for patient safety and care. Good governance is vital to safety culture as it drives best practice and creates safe environments for healthcare workers and consumers. </w:t>
      </w:r>
    </w:p>
    <w:p w14:paraId="09057E71" w14:textId="758CBE4C" w:rsidR="00F81CC6" w:rsidRDefault="00F81CC6" w:rsidP="004238B2">
      <w:pPr>
        <w:pStyle w:val="Heading3"/>
      </w:pPr>
      <w:r>
        <w:t xml:space="preserve">System and processes </w:t>
      </w:r>
    </w:p>
    <w:p w14:paraId="32D07185" w14:textId="77777777" w:rsidR="00F81CC6" w:rsidRDefault="00F81CC6" w:rsidP="00F81CC6">
      <w:pPr>
        <w:pStyle w:val="SCVbody"/>
      </w:pPr>
      <w:r>
        <w:t>We will:</w:t>
      </w:r>
    </w:p>
    <w:p w14:paraId="695CECBF" w14:textId="33C55B26" w:rsidR="00F81CC6" w:rsidRDefault="00F81CC6" w:rsidP="004238B2">
      <w:pPr>
        <w:pStyle w:val="SCVbullet1"/>
      </w:pPr>
      <w:r>
        <w:t>update the Victorian sentinel event guide to ensure the healthcare sector understands requirements when notifying and reviewing sentinel events.</w:t>
      </w:r>
    </w:p>
    <w:p w14:paraId="4A6727C9" w14:textId="77777777" w:rsidR="00D10700" w:rsidRDefault="00F81CC6" w:rsidP="004238B2">
      <w:pPr>
        <w:pStyle w:val="SCVbullet1"/>
      </w:pPr>
      <w:r>
        <w:lastRenderedPageBreak/>
        <w:t xml:space="preserve">revise the Adverse Patient Safety Event Policy and Guideline to support health services to implement the new Statutory Duty of Candour and serious adverse patient safety event (SAPSE) review requirements and comply with state and national incident review criteria. </w:t>
      </w:r>
    </w:p>
    <w:p w14:paraId="397906F9" w14:textId="411E81D2" w:rsidR="00F81CC6" w:rsidRDefault="00F81CC6" w:rsidP="00D10700">
      <w:pPr>
        <w:pStyle w:val="SCVbody"/>
      </w:pPr>
      <w:r>
        <w:t>We will also:</w:t>
      </w:r>
    </w:p>
    <w:p w14:paraId="17CC9928" w14:textId="302BA593" w:rsidR="004238B2" w:rsidRDefault="00F81CC6" w:rsidP="004238B2">
      <w:pPr>
        <w:pStyle w:val="SCVbullet1"/>
      </w:pPr>
      <w:r>
        <w:t>develop resources to support consumers and clinicians to understand and implement these requirements</w:t>
      </w:r>
    </w:p>
    <w:p w14:paraId="5FBF6746" w14:textId="3FFCCD53" w:rsidR="00F81CC6" w:rsidRDefault="00F81CC6" w:rsidP="004238B2">
      <w:pPr>
        <w:pStyle w:val="SCVbullet1"/>
      </w:pPr>
      <w:r>
        <w:t xml:space="preserve">develop four online training modules </w:t>
      </w:r>
    </w:p>
    <w:p w14:paraId="42273C33" w14:textId="27677F7E" w:rsidR="00F81CC6" w:rsidRDefault="00F81CC6" w:rsidP="004238B2">
      <w:pPr>
        <w:pStyle w:val="SCVbullet1"/>
      </w:pPr>
      <w:r>
        <w:t xml:space="preserve">lead sector forums to enable systemwide learning and sharing of lessons to prevent harm from recurring. </w:t>
      </w:r>
    </w:p>
    <w:p w14:paraId="28384B60" w14:textId="168B7D37" w:rsidR="00F81CC6" w:rsidRDefault="00F81CC6" w:rsidP="004238B2">
      <w:pPr>
        <w:pStyle w:val="SCVbullet1"/>
      </w:pPr>
      <w:r>
        <w:t xml:space="preserve">partner with the department to embed the Victorian Clinical Governance Framework into </w:t>
      </w:r>
      <w:r w:rsidR="004238B2">
        <w:t>its performance</w:t>
      </w:r>
      <w:r>
        <w:t xml:space="preserve"> management instruments to support health services to develop and implement proactive clinical governance plans. </w:t>
      </w:r>
    </w:p>
    <w:p w14:paraId="13651CBF" w14:textId="63A36880" w:rsidR="00F81CC6" w:rsidRDefault="004238B2" w:rsidP="004238B2">
      <w:pPr>
        <w:pStyle w:val="Heading3"/>
      </w:pPr>
      <w:r>
        <w:t>Building capability</w:t>
      </w:r>
      <w:r w:rsidR="00F81CC6">
        <w:t xml:space="preserve"> for all </w:t>
      </w:r>
    </w:p>
    <w:p w14:paraId="290C92CC" w14:textId="77777777" w:rsidR="00F81CC6" w:rsidRDefault="00F81CC6" w:rsidP="00F81CC6">
      <w:pPr>
        <w:pStyle w:val="SCVbody"/>
      </w:pPr>
      <w:r>
        <w:t>We will:</w:t>
      </w:r>
    </w:p>
    <w:p w14:paraId="6268538E" w14:textId="7D692D6B" w:rsidR="00F81CC6" w:rsidRDefault="00F81CC6" w:rsidP="004238B2">
      <w:pPr>
        <w:pStyle w:val="SCVbullet1"/>
      </w:pPr>
      <w:r>
        <w:t xml:space="preserve">design a new capability development package for all health services to create the conditions </w:t>
      </w:r>
      <w:r w:rsidR="004238B2">
        <w:t>for local</w:t>
      </w:r>
      <w:r>
        <w:t xml:space="preserve"> safety and quality at the foundational and change agent level.</w:t>
      </w:r>
    </w:p>
    <w:p w14:paraId="3FFAB3DA" w14:textId="16C062DA" w:rsidR="00F81CC6" w:rsidRDefault="00F81CC6" w:rsidP="004238B2">
      <w:pPr>
        <w:pStyle w:val="SCVbullet1"/>
      </w:pPr>
      <w:r>
        <w:t xml:space="preserve">deliver six or more clinical governance induction sessions to build the readiness and capability of all new board members, CEOs, and Executives. </w:t>
      </w:r>
    </w:p>
    <w:p w14:paraId="64E67614" w14:textId="51CB14B4" w:rsidR="00F81CC6" w:rsidRDefault="00F81CC6" w:rsidP="004238B2">
      <w:pPr>
        <w:pStyle w:val="Heading3"/>
      </w:pPr>
      <w:r>
        <w:t xml:space="preserve">Supporting leaders and change agents </w:t>
      </w:r>
    </w:p>
    <w:p w14:paraId="784CCBA2" w14:textId="77777777" w:rsidR="00F81CC6" w:rsidRDefault="00F81CC6" w:rsidP="00F81CC6">
      <w:pPr>
        <w:pStyle w:val="SCVbody"/>
      </w:pPr>
      <w:r>
        <w:t>We will:</w:t>
      </w:r>
    </w:p>
    <w:p w14:paraId="18C1961E" w14:textId="682A98BD" w:rsidR="00F81CC6" w:rsidRDefault="00F81CC6" w:rsidP="004238B2">
      <w:pPr>
        <w:pStyle w:val="SCVbullet1"/>
      </w:pPr>
      <w:r>
        <w:t xml:space="preserve">deliver tailored clinical governance leadership programs for at least 16 health services to support their capability and robust leadership. </w:t>
      </w:r>
    </w:p>
    <w:p w14:paraId="55A8BEAF" w14:textId="63767262" w:rsidR="00F81CC6" w:rsidRDefault="00F81CC6" w:rsidP="004238B2">
      <w:pPr>
        <w:pStyle w:val="SCVbullet1"/>
      </w:pPr>
      <w:r>
        <w:t xml:space="preserve">convene three Quality and Safety Leaders’ Forums to drive critical conversations about </w:t>
      </w:r>
      <w:r w:rsidR="004238B2">
        <w:t>clinical governance</w:t>
      </w:r>
      <w:r>
        <w:t>, share insights about risks and improvement, and develop partnerships.</w:t>
      </w:r>
    </w:p>
    <w:p w14:paraId="45A82BD8" w14:textId="1D0FD64D" w:rsidR="00F81CC6" w:rsidRDefault="00F81CC6" w:rsidP="004238B2">
      <w:pPr>
        <w:pStyle w:val="SCVbullet1"/>
      </w:pPr>
      <w:r>
        <w:t xml:space="preserve">drive local health service safety and quality improvement capability in 30 health </w:t>
      </w:r>
      <w:r w:rsidR="004238B2">
        <w:t>services through</w:t>
      </w:r>
      <w:r>
        <w:t xml:space="preserve"> the Improvement and Innovation Advisor Program. </w:t>
      </w:r>
    </w:p>
    <w:p w14:paraId="21538435" w14:textId="5A562B00" w:rsidR="00F81CC6" w:rsidRDefault="00F81CC6" w:rsidP="004238B2">
      <w:pPr>
        <w:pStyle w:val="SCVbullet1"/>
      </w:pPr>
      <w:r>
        <w:t>partner with 30 health services through the Improvement and Innovation Advisor Program to support SCV improvement and innovation work.</w:t>
      </w:r>
    </w:p>
    <w:p w14:paraId="1C039C8E" w14:textId="1253F4A2" w:rsidR="00F81CC6" w:rsidRDefault="00F81CC6" w:rsidP="004238B2">
      <w:pPr>
        <w:pStyle w:val="SCVbullet1"/>
      </w:pPr>
      <w:r>
        <w:t xml:space="preserve">develop 10 or more change agents across the healthcare system with the skill and capability </w:t>
      </w:r>
      <w:r w:rsidR="004238B2">
        <w:t>to lead</w:t>
      </w:r>
      <w:r>
        <w:t xml:space="preserve"> improvement in safety and quality through our fellowship program.</w:t>
      </w:r>
    </w:p>
    <w:p w14:paraId="40A2242F" w14:textId="77777777" w:rsidR="00F81CC6" w:rsidRDefault="00F81CC6" w:rsidP="004238B2">
      <w:pPr>
        <w:pStyle w:val="Heading2"/>
      </w:pPr>
      <w:r>
        <w:t xml:space="preserve">Strategic priority 3: Safety through proactive monitoring </w:t>
      </w:r>
    </w:p>
    <w:p w14:paraId="3693EA20" w14:textId="77777777" w:rsidR="00F81CC6" w:rsidRDefault="00F81CC6" w:rsidP="00F81CC6">
      <w:pPr>
        <w:pStyle w:val="SCVbody"/>
      </w:pPr>
      <w:r>
        <w:t xml:space="preserve">We actively monitor the safety of our healthcare system to improve the quality of care and prevent patient harm. </w:t>
      </w:r>
    </w:p>
    <w:p w14:paraId="411D8B05" w14:textId="60FB437D" w:rsidR="00F81CC6" w:rsidRDefault="00F81CC6" w:rsidP="00F81CC6">
      <w:pPr>
        <w:pStyle w:val="SCVbody"/>
      </w:pPr>
      <w:r>
        <w:t xml:space="preserve">We work with our partners to source clinical intelligence and provide local, regional and statewide monitoring of safety risks and trends. More effective data sharing and management will unlock our ability to monitor safety risks in real-time, enabling timely intervention and better health outcomes for Victorians. </w:t>
      </w:r>
    </w:p>
    <w:p w14:paraId="2C9F1B59" w14:textId="70AC808D" w:rsidR="00F81CC6" w:rsidRDefault="00F81CC6" w:rsidP="004238B2">
      <w:pPr>
        <w:pStyle w:val="Heading3"/>
      </w:pPr>
      <w:r>
        <w:lastRenderedPageBreak/>
        <w:t xml:space="preserve">Enabling datasets </w:t>
      </w:r>
    </w:p>
    <w:p w14:paraId="6EE8E086" w14:textId="77777777" w:rsidR="00F81CC6" w:rsidRDefault="00F81CC6" w:rsidP="00F81CC6">
      <w:pPr>
        <w:pStyle w:val="SCVbody"/>
      </w:pPr>
      <w:r>
        <w:t>We will:</w:t>
      </w:r>
    </w:p>
    <w:p w14:paraId="7E7D3536" w14:textId="64DE51D5" w:rsidR="00F81CC6" w:rsidRDefault="00F81CC6" w:rsidP="004238B2">
      <w:pPr>
        <w:pStyle w:val="SCVbullet1"/>
      </w:pPr>
      <w:r>
        <w:t xml:space="preserve">establish a new minimum dataset of systemwide safety measures to provide an early warning of risk for preventable harm and flag potential safety concerns across an advanced set of </w:t>
      </w:r>
      <w:r w:rsidR="004238B2">
        <w:t>safety measures</w:t>
      </w:r>
      <w:r>
        <w:t xml:space="preserve">. </w:t>
      </w:r>
    </w:p>
    <w:p w14:paraId="5E088989" w14:textId="76F47CF9" w:rsidR="00F81CC6" w:rsidRDefault="00F81CC6" w:rsidP="004238B2">
      <w:pPr>
        <w:pStyle w:val="SCVbullet1"/>
      </w:pPr>
      <w:r>
        <w:t xml:space="preserve">establish the first interactive Victorian Cardiovascular Dashboard in partnership with </w:t>
      </w:r>
      <w:r w:rsidR="004238B2">
        <w:t>the Victorian</w:t>
      </w:r>
      <w:r>
        <w:t xml:space="preserve"> Agency for Health Information, clinicians, consumers, and researchers. This will provide health services with access to key safety and quality measures and rich and timely data to </w:t>
      </w:r>
      <w:r w:rsidR="004238B2">
        <w:t>drive improvement</w:t>
      </w:r>
      <w:r>
        <w:t xml:space="preserve"> in cardiovascular care. </w:t>
      </w:r>
    </w:p>
    <w:p w14:paraId="45D045D5" w14:textId="78A1C152" w:rsidR="00F81CC6" w:rsidRDefault="00F81CC6" w:rsidP="004238B2">
      <w:pPr>
        <w:pStyle w:val="SCVbullet1"/>
      </w:pPr>
      <w:r>
        <w:t xml:space="preserve">develop a dataset and guide for reporting on the Statutory Duty of Candour compliance in partnership with the Victorian Agency of Health Information. </w:t>
      </w:r>
    </w:p>
    <w:p w14:paraId="15AA0EB4" w14:textId="1BCB6FF1" w:rsidR="00F81CC6" w:rsidRDefault="00F81CC6" w:rsidP="004238B2">
      <w:pPr>
        <w:pStyle w:val="Heading3"/>
      </w:pPr>
      <w:r>
        <w:t xml:space="preserve">Safety signals and insights </w:t>
      </w:r>
    </w:p>
    <w:p w14:paraId="3802D73F" w14:textId="1BC43D5E" w:rsidR="00F81CC6" w:rsidRDefault="00F81CC6" w:rsidP="00F81CC6">
      <w:pPr>
        <w:pStyle w:val="SCVbody"/>
      </w:pPr>
      <w:r>
        <w:t xml:space="preserve">We </w:t>
      </w:r>
      <w:r w:rsidR="004238B2">
        <w:t>will:</w:t>
      </w:r>
    </w:p>
    <w:p w14:paraId="3E4FF570" w14:textId="5B45345F" w:rsidR="00F81CC6" w:rsidRDefault="00F81CC6" w:rsidP="004B7A0D">
      <w:pPr>
        <w:pStyle w:val="SCVbullet1"/>
      </w:pPr>
      <w:r>
        <w:t xml:space="preserve">enhance partnerships with clinical registries to improve safety insights and support critical safety monitoring. </w:t>
      </w:r>
    </w:p>
    <w:p w14:paraId="1C87B117" w14:textId="06023AA5" w:rsidR="00F81CC6" w:rsidRDefault="00F81CC6" w:rsidP="004B7A0D">
      <w:pPr>
        <w:pStyle w:val="SCVbullet1"/>
      </w:pPr>
      <w:r>
        <w:t xml:space="preserve">partner with stakeholders to design a model for the proactive prediction of </w:t>
      </w:r>
      <w:r w:rsidR="004238B2">
        <w:t>preventable clinical</w:t>
      </w:r>
      <w:r>
        <w:t xml:space="preserve"> harm. </w:t>
      </w:r>
    </w:p>
    <w:p w14:paraId="7C907B14" w14:textId="0AEE945B" w:rsidR="00F81CC6" w:rsidRDefault="00F81CC6" w:rsidP="004B7A0D">
      <w:pPr>
        <w:pStyle w:val="SCVbullet1"/>
      </w:pPr>
      <w:r>
        <w:t>support the system to respond early to safety signals through an enhanced surveillance system that identifies local health service issues and trends.</w:t>
      </w:r>
    </w:p>
    <w:p w14:paraId="09F466C8" w14:textId="38218E50" w:rsidR="00F81CC6" w:rsidRDefault="00F81CC6" w:rsidP="004B7A0D">
      <w:pPr>
        <w:pStyle w:val="Heading3"/>
      </w:pPr>
      <w:r>
        <w:t xml:space="preserve">Statutory functions </w:t>
      </w:r>
    </w:p>
    <w:p w14:paraId="0468D3C5" w14:textId="53797F95" w:rsidR="00F81CC6" w:rsidRDefault="00F81CC6" w:rsidP="004B7A0D">
      <w:pPr>
        <w:pStyle w:val="SCVbullet1"/>
      </w:pPr>
      <w:r>
        <w:t>The Victorian Assisted Dying Review Board will contribute to the review of the operations of the Victorian Assisted Dying Act (2017) to support continuous improvement of the program and ensure equity of access.</w:t>
      </w:r>
    </w:p>
    <w:p w14:paraId="02187894" w14:textId="6C45A6EE" w:rsidR="00F81CC6" w:rsidRDefault="00F81CC6" w:rsidP="004B7A0D">
      <w:pPr>
        <w:pStyle w:val="SCVbullet1"/>
      </w:pPr>
      <w:r>
        <w:t xml:space="preserve">The Consultative Council on Obstetric and Paediatric Mortality and Morbidity (CCOPMM) and the Victorian Perioperative Consultative Council (VPCC) will create process efficiencies to improve the timely review of cases of patient harm and death and share insights for systemwide learning. </w:t>
      </w:r>
    </w:p>
    <w:p w14:paraId="623DEDF6" w14:textId="2CB99289" w:rsidR="00F81CC6" w:rsidRDefault="00F81CC6" w:rsidP="004B7A0D">
      <w:pPr>
        <w:pStyle w:val="SCVbullet1"/>
      </w:pPr>
      <w:r>
        <w:t>We will review and improve the security and governance of our information assets to protect this information and manage risks.</w:t>
      </w:r>
    </w:p>
    <w:p w14:paraId="64987250" w14:textId="77777777" w:rsidR="00F81CC6" w:rsidRDefault="00F81CC6" w:rsidP="004B7A0D">
      <w:pPr>
        <w:pStyle w:val="Heading2"/>
      </w:pPr>
      <w:r>
        <w:t xml:space="preserve">Strategic priority 4: Safety through effective intervention </w:t>
      </w:r>
    </w:p>
    <w:p w14:paraId="104139F0" w14:textId="31C5AA5F" w:rsidR="00F81CC6" w:rsidRDefault="00F81CC6" w:rsidP="00F81CC6">
      <w:pPr>
        <w:pStyle w:val="SCVbody"/>
      </w:pPr>
      <w:r>
        <w:t xml:space="preserve">We are creating a continuously improving healthcare system that learns and takes action to prevent harm by driving system level change. Where there is a risk of harm occurring in our healthcare system, we intervene to prevent it from happening or reduce the impact of that harm. </w:t>
      </w:r>
    </w:p>
    <w:p w14:paraId="0393D7A6" w14:textId="77777777" w:rsidR="00B0755D" w:rsidRDefault="00B0755D" w:rsidP="00B0755D">
      <w:pPr>
        <w:pStyle w:val="Heading3"/>
      </w:pPr>
      <w:r>
        <w:t>Safer Care for Kids</w:t>
      </w:r>
    </w:p>
    <w:p w14:paraId="59C4B107" w14:textId="77777777" w:rsidR="00B0755D" w:rsidRDefault="00B0755D" w:rsidP="00B0755D">
      <w:pPr>
        <w:pStyle w:val="SCVbody"/>
      </w:pPr>
      <w:r>
        <w:t>The Safer Care for Kids project will improve health outcomes for children needing unscheduled care.</w:t>
      </w:r>
    </w:p>
    <w:p w14:paraId="69C83C72" w14:textId="77777777" w:rsidR="00B0755D" w:rsidRDefault="00B0755D" w:rsidP="00B0755D">
      <w:pPr>
        <w:pStyle w:val="SCVbody"/>
      </w:pPr>
      <w:r>
        <w:t>It is being developed in partnership with families who have lived experience of their children coming to preventable harm and in consultation with health services across Victoria. The project will:</w:t>
      </w:r>
    </w:p>
    <w:p w14:paraId="41C3D8A0" w14:textId="3E60E8C9" w:rsidR="00B0755D" w:rsidRDefault="00B0755D" w:rsidP="00B0755D">
      <w:pPr>
        <w:pStyle w:val="SCVbullet1"/>
      </w:pPr>
      <w:r>
        <w:t>deliver a statewide central parent escalation process, empowering families, children and carers to voice unresolved concerns and receive timely responses from their health service</w:t>
      </w:r>
    </w:p>
    <w:p w14:paraId="115A4B98" w14:textId="227F724B" w:rsidR="00B0755D" w:rsidRDefault="00B0755D" w:rsidP="00B0755D">
      <w:pPr>
        <w:pStyle w:val="SCVbullet1"/>
      </w:pPr>
      <w:r>
        <w:lastRenderedPageBreak/>
        <w:t>implement a 24/7 system of virtual paediatric emergency consultation, with appropriate infrastructure, training and quality assurance and video links to clinicians with paediatric expertise and retrieval services</w:t>
      </w:r>
    </w:p>
    <w:p w14:paraId="0725D0C9" w14:textId="1FEBA236" w:rsidR="00B0755D" w:rsidRDefault="00B0755D" w:rsidP="00B0755D">
      <w:pPr>
        <w:pStyle w:val="SCVbullet1"/>
      </w:pPr>
      <w:r>
        <w:t>mandate the use of Victorian Children’s Tool for Observation and Response (ViCTOR) wherever children and young people have vital signs recorded.</w:t>
      </w:r>
    </w:p>
    <w:p w14:paraId="2AAAC67B" w14:textId="77777777" w:rsidR="00B0755D" w:rsidRDefault="00B0755D" w:rsidP="00B0755D">
      <w:pPr>
        <w:pStyle w:val="Heading3"/>
      </w:pPr>
      <w:r>
        <w:t>Pharmacy projects</w:t>
      </w:r>
    </w:p>
    <w:p w14:paraId="748D1C4B" w14:textId="77777777" w:rsidR="00B0755D" w:rsidRDefault="00B0755D" w:rsidP="00B0755D">
      <w:pPr>
        <w:pStyle w:val="SCVbody"/>
      </w:pPr>
      <w:r>
        <w:t>We will:</w:t>
      </w:r>
    </w:p>
    <w:p w14:paraId="6483719D" w14:textId="65EF1AD9" w:rsidR="00B0755D" w:rsidRDefault="00B0755D" w:rsidP="00B0755D">
      <w:pPr>
        <w:pStyle w:val="SCVbullet1"/>
      </w:pPr>
      <w:r>
        <w:t>reduce medication-related harm and improve patient outcomes</w:t>
      </w:r>
    </w:p>
    <w:p w14:paraId="21AA845B" w14:textId="5120D69B" w:rsidR="00B0755D" w:rsidRDefault="00B0755D" w:rsidP="00B0755D">
      <w:pPr>
        <w:pStyle w:val="SCVbullet1"/>
      </w:pPr>
      <w:r>
        <w:t>partner with small regional health services to develop a model to upskill pharmacy technicians and create greater capacity for clinical pharmacy in these services</w:t>
      </w:r>
    </w:p>
    <w:p w14:paraId="25A45540" w14:textId="4F7DB03F" w:rsidR="00B0755D" w:rsidRDefault="00B0755D" w:rsidP="00B0755D">
      <w:pPr>
        <w:pStyle w:val="SCVbullet1"/>
      </w:pPr>
      <w:r>
        <w:t>continue to convene a Clinical Reference Group to inform the Community Pharmacist Statewide Pilot and protocol development</w:t>
      </w:r>
    </w:p>
    <w:p w14:paraId="306FC17B" w14:textId="764A2D36" w:rsidR="00F81CC6" w:rsidRDefault="00F81CC6" w:rsidP="004B7A0D">
      <w:pPr>
        <w:pStyle w:val="Heading3"/>
      </w:pPr>
      <w:r>
        <w:t xml:space="preserve">Acting on safety </w:t>
      </w:r>
    </w:p>
    <w:p w14:paraId="4A5E5197" w14:textId="77777777" w:rsidR="00F81CC6" w:rsidRDefault="00F81CC6" w:rsidP="00F81CC6">
      <w:pPr>
        <w:pStyle w:val="SCVbody"/>
      </w:pPr>
      <w:r>
        <w:t>We will:</w:t>
      </w:r>
    </w:p>
    <w:p w14:paraId="32B62A2B" w14:textId="38E80597" w:rsidR="00F81CC6" w:rsidRDefault="00F81CC6" w:rsidP="004B7A0D">
      <w:pPr>
        <w:pStyle w:val="SCVbullet1"/>
      </w:pPr>
      <w:r>
        <w:t>support health services to enhance consistency, standardisation, and a systems-focussed approach to safety by developing a Morbidity and Mortality Framework and toolkit.</w:t>
      </w:r>
    </w:p>
    <w:p w14:paraId="72DE52F1" w14:textId="6B994AEB" w:rsidR="00F81CC6" w:rsidRDefault="00F81CC6" w:rsidP="004B7A0D">
      <w:pPr>
        <w:pStyle w:val="SCVbullet1"/>
      </w:pPr>
      <w:r>
        <w:t xml:space="preserve">support practitioners across the system to deliver safer care and reduce harm by developing a Clinical Guidance Strategy. </w:t>
      </w:r>
    </w:p>
    <w:p w14:paraId="4496293F" w14:textId="23B0BC8F" w:rsidR="00F81CC6" w:rsidRDefault="00F81CC6" w:rsidP="004B7A0D">
      <w:pPr>
        <w:pStyle w:val="SCVbullet1"/>
      </w:pPr>
      <w:r>
        <w:t xml:space="preserve">provide a robust and timely response to serious safety issues by working with health services to </w:t>
      </w:r>
      <w:r w:rsidR="004B7A0D">
        <w:t>review and</w:t>
      </w:r>
      <w:r>
        <w:t xml:space="preserve"> assure appropriate actions to avoid further harm. This includes timely communication and action to the Victorian Coroners Court. </w:t>
      </w:r>
    </w:p>
    <w:p w14:paraId="1F5D00A6" w14:textId="6B76C5A6" w:rsidR="00F81CC6" w:rsidRDefault="00F81CC6" w:rsidP="004B7A0D">
      <w:pPr>
        <w:pStyle w:val="Heading3"/>
      </w:pPr>
      <w:r>
        <w:t xml:space="preserve">Addressing deterioration and harm </w:t>
      </w:r>
    </w:p>
    <w:p w14:paraId="4DEEA52A" w14:textId="77777777" w:rsidR="00F81CC6" w:rsidRDefault="00F81CC6" w:rsidP="00F81CC6">
      <w:pPr>
        <w:pStyle w:val="SCVbody"/>
      </w:pPr>
      <w:r>
        <w:t xml:space="preserve">We will: </w:t>
      </w:r>
    </w:p>
    <w:p w14:paraId="41C99A0B" w14:textId="2364C332" w:rsidR="00D10700" w:rsidRPr="00D10700" w:rsidRDefault="00D10700" w:rsidP="00D10700">
      <w:pPr>
        <w:pStyle w:val="SCVbullet1"/>
      </w:pPr>
      <w:r w:rsidRPr="00D10700">
        <w:t>reduce harm for high-risk patients by partnering with emergency departments to reduce the number</w:t>
      </w:r>
      <w:r>
        <w:rPr>
          <w:b/>
          <w:bCs/>
        </w:rPr>
        <w:t xml:space="preserve"> </w:t>
      </w:r>
      <w:r w:rsidRPr="00D10700">
        <w:t>of people who experience a hospital acquired complication and unrecognised deterioration</w:t>
      </w:r>
    </w:p>
    <w:p w14:paraId="79FF13A5" w14:textId="68D3B887" w:rsidR="00D10700" w:rsidRPr="00D10700" w:rsidRDefault="00D10700" w:rsidP="00D10700">
      <w:pPr>
        <w:pStyle w:val="SCVbullet1"/>
      </w:pPr>
      <w:r w:rsidRPr="00D10700">
        <w:t>pilot a model of care embracing carers as part of the care team in acute care to reduce hospital</w:t>
      </w:r>
      <w:r>
        <w:rPr>
          <w:b/>
          <w:bCs/>
        </w:rPr>
        <w:t xml:space="preserve"> </w:t>
      </w:r>
      <w:r w:rsidRPr="00D10700">
        <w:t>acquired complications</w:t>
      </w:r>
    </w:p>
    <w:p w14:paraId="56D2AFA8" w14:textId="0AA69DBD" w:rsidR="00D10700" w:rsidRPr="00D10700" w:rsidRDefault="00D10700" w:rsidP="00D10700">
      <w:pPr>
        <w:pStyle w:val="SCVbullet1"/>
      </w:pPr>
      <w:r w:rsidRPr="00D10700">
        <w:t>improve care outcomes for patients with hip fracture and reduce mortality in partnership with seven</w:t>
      </w:r>
      <w:r>
        <w:rPr>
          <w:b/>
          <w:bCs/>
        </w:rPr>
        <w:t xml:space="preserve"> </w:t>
      </w:r>
      <w:r w:rsidRPr="00D10700">
        <w:t>health services</w:t>
      </w:r>
    </w:p>
    <w:p w14:paraId="6483B18D" w14:textId="714BAFF9" w:rsidR="00D10700" w:rsidRPr="00D10700" w:rsidRDefault="00D10700" w:rsidP="00D10700">
      <w:pPr>
        <w:pStyle w:val="SCVbullet1"/>
      </w:pPr>
      <w:r w:rsidRPr="00D10700">
        <w:t>support best practice maternity and neonatal care in Victoria by developing updated clinical</w:t>
      </w:r>
      <w:r>
        <w:rPr>
          <w:b/>
          <w:bCs/>
        </w:rPr>
        <w:t xml:space="preserve"> </w:t>
      </w:r>
      <w:r w:rsidRPr="00D10700">
        <w:t>guidelines in the Maternity and Neonatal eHandbooks</w:t>
      </w:r>
    </w:p>
    <w:p w14:paraId="2B3F69EE" w14:textId="658DE9C1" w:rsidR="00D10700" w:rsidRPr="00D10700" w:rsidRDefault="00D10700" w:rsidP="00D10700">
      <w:pPr>
        <w:pStyle w:val="SCVbullet1"/>
      </w:pPr>
      <w:r w:rsidRPr="00D10700">
        <w:t>reduce potentially avoidable admissions to hospital in targeted areas and improve patient outcomes</w:t>
      </w:r>
    </w:p>
    <w:p w14:paraId="2897DCD0" w14:textId="47D99317" w:rsidR="00D10700" w:rsidRDefault="00D10700" w:rsidP="00D10700">
      <w:pPr>
        <w:pStyle w:val="SCVbullet1"/>
        <w:rPr>
          <w:b/>
          <w:bCs/>
        </w:rPr>
      </w:pPr>
      <w:r w:rsidRPr="00D10700">
        <w:t>reduce avoidable harm due to hospital acquired complications using targeted and evidence-based</w:t>
      </w:r>
      <w:r>
        <w:rPr>
          <w:b/>
          <w:bCs/>
        </w:rPr>
        <w:t xml:space="preserve"> </w:t>
      </w:r>
      <w:r w:rsidRPr="00D10700">
        <w:t>improvement projects in high priority areas</w:t>
      </w:r>
    </w:p>
    <w:p w14:paraId="288D38DD" w14:textId="784FCDD2" w:rsidR="00F81CC6" w:rsidRDefault="00F81CC6" w:rsidP="00D10700">
      <w:pPr>
        <w:pStyle w:val="Heading3"/>
      </w:pPr>
      <w:r>
        <w:lastRenderedPageBreak/>
        <w:t xml:space="preserve">Learning together to better respond </w:t>
      </w:r>
    </w:p>
    <w:p w14:paraId="4CCB4F39" w14:textId="77777777" w:rsidR="00F81CC6" w:rsidRDefault="00F81CC6" w:rsidP="00F81CC6">
      <w:pPr>
        <w:pStyle w:val="SCVbody"/>
      </w:pPr>
      <w:r>
        <w:t xml:space="preserve">We will: </w:t>
      </w:r>
    </w:p>
    <w:p w14:paraId="7E50CA90" w14:textId="0CB819C9" w:rsidR="00D10700" w:rsidRDefault="00D10700" w:rsidP="00D10700">
      <w:pPr>
        <w:pStyle w:val="SCVbullet1"/>
      </w:pPr>
      <w:r>
        <w:t>drive improved service responses by sharing insights from consumer feedback with health services</w:t>
      </w:r>
      <w:r>
        <w:t xml:space="preserve"> </w:t>
      </w:r>
      <w:r>
        <w:t>via our learning health networks</w:t>
      </w:r>
    </w:p>
    <w:p w14:paraId="22558AF9" w14:textId="7BD15704" w:rsidR="00D10700" w:rsidRDefault="00D10700" w:rsidP="00D10700">
      <w:pPr>
        <w:pStyle w:val="SCVbullet1"/>
      </w:pPr>
      <w:r>
        <w:t>partner to deliver best value care, reducing unnecessary clinical variation to improve outcomes in</w:t>
      </w:r>
      <w:r>
        <w:t xml:space="preserve"> </w:t>
      </w:r>
      <w:r>
        <w:t>the public health system</w:t>
      </w:r>
    </w:p>
    <w:p w14:paraId="5345FBF6" w14:textId="5313EFB9" w:rsidR="00D10700" w:rsidRDefault="00D10700" w:rsidP="00D10700">
      <w:pPr>
        <w:pStyle w:val="SCVbullet1"/>
      </w:pPr>
      <w:r>
        <w:t>increase awareness of patient safety culture and sentinel event reporting by sharing insights</w:t>
      </w:r>
      <w:r>
        <w:t xml:space="preserve"> </w:t>
      </w:r>
      <w:r>
        <w:t>and learnings from adverse events, reviews with health services and the Victorian Health Incident</w:t>
      </w:r>
      <w:r>
        <w:t xml:space="preserve"> </w:t>
      </w:r>
      <w:r>
        <w:t>Management System. We will also publish articles on themes and trends in sentinel event data on</w:t>
      </w:r>
      <w:r>
        <w:t xml:space="preserve"> </w:t>
      </w:r>
      <w:r>
        <w:t>our website</w:t>
      </w:r>
    </w:p>
    <w:p w14:paraId="75617FC0" w14:textId="3EB35150" w:rsidR="00F81CC6" w:rsidRDefault="00D10700" w:rsidP="00D10700">
      <w:pPr>
        <w:pStyle w:val="SCVbullet1"/>
      </w:pPr>
      <w:r>
        <w:t>enable a stronger consumer voice through the development of a comprehensive patient experience</w:t>
      </w:r>
      <w:r>
        <w:t xml:space="preserve"> </w:t>
      </w:r>
      <w:r>
        <w:t>framework in partnership with VAHI and pilot it with three health services. The framework will include</w:t>
      </w:r>
      <w:r>
        <w:t xml:space="preserve"> </w:t>
      </w:r>
      <w:r>
        <w:t>a standardised coding taxonomy, evidence-based best practice for complaints and staff training</w:t>
      </w:r>
      <w:r w:rsidR="00F81CC6">
        <w:t xml:space="preserve">. </w:t>
      </w:r>
    </w:p>
    <w:bookmarkEnd w:id="2"/>
    <w:p w14:paraId="215BD004" w14:textId="77777777" w:rsidR="005C12A8" w:rsidRPr="0059267A" w:rsidRDefault="005C12A8" w:rsidP="00A45CB0">
      <w:pPr>
        <w:pStyle w:val="SCVbody"/>
        <w:sectPr w:rsidR="005C12A8" w:rsidRPr="0059267A" w:rsidSect="00C258F2">
          <w:headerReference w:type="even" r:id="rId33"/>
          <w:headerReference w:type="default" r:id="rId34"/>
          <w:pgSz w:w="11906" w:h="16838" w:code="9"/>
          <w:pgMar w:top="3402" w:right="851" w:bottom="1361" w:left="851" w:header="851" w:footer="851" w:gutter="0"/>
          <w:cols w:space="284"/>
          <w:docGrid w:linePitch="360"/>
          <w15:footnoteColumns w:val="1"/>
        </w:sectPr>
      </w:pPr>
    </w:p>
    <w:p w14:paraId="5A47FDE5" w14:textId="77777777" w:rsidR="00E22A20" w:rsidRPr="0059267A" w:rsidRDefault="00E22A20" w:rsidP="00A45CB0">
      <w:pPr>
        <w:pStyle w:val="SCVbody"/>
      </w:pPr>
    </w:p>
    <w:sectPr w:rsidR="00E22A20" w:rsidRPr="0059267A" w:rsidSect="0059267A">
      <w:headerReference w:type="even" r:id="rId35"/>
      <w:headerReference w:type="default" r:id="rId36"/>
      <w:footerReference w:type="even" r:id="rId37"/>
      <w:footerReference w:type="default" r:id="rId38"/>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DEAD" w14:textId="77777777" w:rsidR="00266283" w:rsidRDefault="00266283" w:rsidP="002D711A">
      <w:pPr>
        <w:spacing w:after="0" w:line="240" w:lineRule="auto"/>
      </w:pPr>
      <w:r>
        <w:separator/>
      </w:r>
    </w:p>
  </w:endnote>
  <w:endnote w:type="continuationSeparator" w:id="0">
    <w:p w14:paraId="0ACE74DB" w14:textId="77777777" w:rsidR="00266283" w:rsidRDefault="0026628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9426" w14:textId="22512B83" w:rsidR="00C50A2B" w:rsidRDefault="00715831">
    <w:pPr>
      <w:pStyle w:val="Footer"/>
    </w:pPr>
    <w:r>
      <mc:AlternateContent>
        <mc:Choice Requires="wps">
          <w:drawing>
            <wp:anchor distT="0" distB="0" distL="114300" distR="114300" simplePos="1" relativeHeight="251722752" behindDoc="0" locked="0" layoutInCell="0" allowOverlap="1" wp14:anchorId="1EFF1809" wp14:editId="1FD977B1">
              <wp:simplePos x="0" y="10189687"/>
              <wp:positionH relativeFrom="page">
                <wp:posOffset>0</wp:posOffset>
              </wp:positionH>
              <wp:positionV relativeFrom="page">
                <wp:posOffset>10189210</wp:posOffset>
              </wp:positionV>
              <wp:extent cx="7560310" cy="311785"/>
              <wp:effectExtent l="0" t="0" r="0" b="12065"/>
              <wp:wrapNone/>
              <wp:docPr id="10" name="MSIPCM955c4c859528d7a642075cc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E038B3" w14:textId="39D37926"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FF1809" id="_x0000_t202" coordsize="21600,21600" o:spt="202" path="m,l,21600r21600,l21600,xe">
              <v:stroke joinstyle="miter"/>
              <v:path gradientshapeok="t" o:connecttype="rect"/>
            </v:shapetype>
            <v:shape id="MSIPCM955c4c859528d7a642075cc8"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722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2E038B3" w14:textId="39D37926"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07D4" w14:textId="2D6C49CD" w:rsidR="00C50A2B" w:rsidRPr="002A5891" w:rsidRDefault="00715831" w:rsidP="00BC437C">
    <w:pPr>
      <w:pStyle w:val="SCVfooterempty"/>
    </w:pPr>
    <w:r>
      <w:rPr>
        <w:noProof/>
      </w:rPr>
      <mc:AlternateContent>
        <mc:Choice Requires="wps">
          <w:drawing>
            <wp:anchor distT="0" distB="0" distL="114300" distR="114300" simplePos="0" relativeHeight="251727872" behindDoc="0" locked="0" layoutInCell="0" allowOverlap="1" wp14:anchorId="2E581A4F" wp14:editId="18C82737">
              <wp:simplePos x="0" y="0"/>
              <wp:positionH relativeFrom="page">
                <wp:posOffset>0</wp:posOffset>
              </wp:positionH>
              <wp:positionV relativeFrom="page">
                <wp:posOffset>10189687</wp:posOffset>
              </wp:positionV>
              <wp:extent cx="7560310" cy="311785"/>
              <wp:effectExtent l="0" t="0" r="0" b="12065"/>
              <wp:wrapNone/>
              <wp:docPr id="23" name="MSIPCM404d4af2a6e88906e646e9b1"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22DC6" w14:textId="704125E9"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581A4F" id="_x0000_t202" coordsize="21600,21600" o:spt="202" path="m,l,21600r21600,l21600,xe">
              <v:stroke joinstyle="miter"/>
              <v:path gradientshapeok="t" o:connecttype="rect"/>
            </v:shapetype>
            <v:shape id="MSIPCM404d4af2a6e88906e646e9b1" o:spid="_x0000_s1033" type="#_x0000_t202" alt="{&quot;HashCode&quot;:904758361,&quot;Height&quot;:841.0,&quot;Width&quot;:595.0,&quot;Placement&quot;:&quot;Footer&quot;,&quot;Index&quot;:&quot;Primary&quot;,&quot;Section&quot;:5,&quot;Top&quot;:0.0,&quot;Left&quot;:0.0}" style="position:absolute;margin-left:0;margin-top:802.35pt;width:595.3pt;height:24.55pt;z-index:251727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02C22DC6" w14:textId="704125E9"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2BFD" w14:textId="20207BBA" w:rsidR="00C50A2B" w:rsidRPr="006B337A" w:rsidRDefault="00715831" w:rsidP="006B337A">
    <w:pPr>
      <w:pStyle w:val="SCVheaderempty"/>
    </w:pPr>
    <w:r>
      <w:rPr>
        <w:noProof/>
      </w:rPr>
      <mc:AlternateContent>
        <mc:Choice Requires="wps">
          <w:drawing>
            <wp:anchor distT="0" distB="0" distL="114300" distR="114300" simplePos="0" relativeHeight="251721728" behindDoc="0" locked="0" layoutInCell="0" allowOverlap="1" wp14:anchorId="19374652" wp14:editId="128836DB">
              <wp:simplePos x="0" y="0"/>
              <wp:positionH relativeFrom="page">
                <wp:posOffset>0</wp:posOffset>
              </wp:positionH>
              <wp:positionV relativeFrom="page">
                <wp:posOffset>10189210</wp:posOffset>
              </wp:positionV>
              <wp:extent cx="7560310" cy="311785"/>
              <wp:effectExtent l="0" t="0" r="0" b="12065"/>
              <wp:wrapNone/>
              <wp:docPr id="4" name="MSIPCM37dd421a99fe3e49deb52a7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59C258" w14:textId="5CBB4B62"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374652" id="_x0000_t202" coordsize="21600,21600" o:spt="202" path="m,l,21600r21600,l21600,xe">
              <v:stroke joinstyle="miter"/>
              <v:path gradientshapeok="t" o:connecttype="rect"/>
            </v:shapetype>
            <v:shape id="MSIPCM37dd421a99fe3e49deb52a7c"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721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359C258" w14:textId="5CBB4B62"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A106" w14:textId="77777777" w:rsidR="007444D4" w:rsidRDefault="007444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E8B0" w14:textId="30539B8C" w:rsidR="00C50A2B" w:rsidRPr="002A5891" w:rsidRDefault="00715831" w:rsidP="006B337A">
    <w:pPr>
      <w:pStyle w:val="SCVfooterempty"/>
    </w:pPr>
    <w:r>
      <w:rPr>
        <w:noProof/>
      </w:rPr>
      <mc:AlternateContent>
        <mc:Choice Requires="wps">
          <w:drawing>
            <wp:anchor distT="0" distB="0" distL="114300" distR="114300" simplePos="0" relativeHeight="251724800" behindDoc="0" locked="0" layoutInCell="0" allowOverlap="1" wp14:anchorId="12830415" wp14:editId="0F60B593">
              <wp:simplePos x="0" y="0"/>
              <wp:positionH relativeFrom="page">
                <wp:posOffset>0</wp:posOffset>
              </wp:positionH>
              <wp:positionV relativeFrom="page">
                <wp:posOffset>10189210</wp:posOffset>
              </wp:positionV>
              <wp:extent cx="7560310" cy="311785"/>
              <wp:effectExtent l="0" t="0" r="0" b="12065"/>
              <wp:wrapNone/>
              <wp:docPr id="12" name="MSIPCM1a6c4575b80cf145fe57c3c7"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E731F" w14:textId="3EAE9017"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830415" id="_x0000_t202" coordsize="21600,21600" o:spt="202" path="m,l,21600r21600,l21600,xe">
              <v:stroke joinstyle="miter"/>
              <v:path gradientshapeok="t" o:connecttype="rect"/>
            </v:shapetype>
            <v:shape id="MSIPCM1a6c4575b80cf145fe57c3c7"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724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B7E731F" w14:textId="3EAE9017"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B080" w14:textId="1D88F0DB" w:rsidR="00C50A2B" w:rsidRPr="006B337A" w:rsidRDefault="00715831" w:rsidP="006B337A">
    <w:pPr>
      <w:pStyle w:val="SCVheaderempty"/>
    </w:pPr>
    <w:r>
      <w:rPr>
        <w:noProof/>
      </w:rPr>
      <mc:AlternateContent>
        <mc:Choice Requires="wps">
          <w:drawing>
            <wp:anchor distT="0" distB="0" distL="114300" distR="114300" simplePos="1" relativeHeight="251723776" behindDoc="0" locked="0" layoutInCell="0" allowOverlap="1" wp14:anchorId="298CC78B" wp14:editId="72F893EB">
              <wp:simplePos x="0" y="10189687"/>
              <wp:positionH relativeFrom="page">
                <wp:posOffset>0</wp:posOffset>
              </wp:positionH>
              <wp:positionV relativeFrom="page">
                <wp:posOffset>10189210</wp:posOffset>
              </wp:positionV>
              <wp:extent cx="7560310" cy="311785"/>
              <wp:effectExtent l="0" t="0" r="0" b="12065"/>
              <wp:wrapNone/>
              <wp:docPr id="11" name="MSIPCMb4a34b3299f95d22a1c45d8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A8644" w14:textId="4D03BBBD"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8CC78B" id="_x0000_t202" coordsize="21600,21600" o:spt="202" path="m,l,21600r21600,l21600,xe">
              <v:stroke joinstyle="miter"/>
              <v:path gradientshapeok="t" o:connecttype="rect"/>
            </v:shapetype>
            <v:shape id="MSIPCMb4a34b3299f95d22a1c45d80"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723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BDA8644" w14:textId="4D03BBBD"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82C6" w14:textId="77777777" w:rsidR="00C50A2B" w:rsidRDefault="00C50A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CFFE" w14:textId="1B00F3B2" w:rsidR="00C50A2B" w:rsidRPr="002A5891" w:rsidRDefault="00715831" w:rsidP="00651BA6">
    <w:pPr>
      <w:pStyle w:val="SCVfootereven"/>
      <w:tabs>
        <w:tab w:val="clear" w:pos="1304"/>
        <w:tab w:val="center" w:pos="5245"/>
        <w:tab w:val="right" w:pos="10065"/>
      </w:tabs>
    </w:pPr>
    <w:r>
      <mc:AlternateContent>
        <mc:Choice Requires="wps">
          <w:drawing>
            <wp:anchor distT="0" distB="0" distL="114300" distR="114300" simplePos="0" relativeHeight="251726848" behindDoc="0" locked="0" layoutInCell="0" allowOverlap="1" wp14:anchorId="1F37697B" wp14:editId="23A60B1B">
              <wp:simplePos x="0" y="0"/>
              <wp:positionH relativeFrom="page">
                <wp:posOffset>0</wp:posOffset>
              </wp:positionH>
              <wp:positionV relativeFrom="page">
                <wp:posOffset>10189210</wp:posOffset>
              </wp:positionV>
              <wp:extent cx="7560310" cy="311785"/>
              <wp:effectExtent l="0" t="0" r="0" b="12065"/>
              <wp:wrapNone/>
              <wp:docPr id="21" name="MSIPCMd49d485a9bf652a83466bb7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0C308" w14:textId="635AA4FD"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37697B" id="_x0000_t202" coordsize="21600,21600" o:spt="202" path="m,l,21600r21600,l21600,xe">
              <v:stroke joinstyle="miter"/>
              <v:path gradientshapeok="t" o:connecttype="rect"/>
            </v:shapetype>
            <v:shape id="MSIPCMd49d485a9bf652a83466bb79"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726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090C308" w14:textId="635AA4FD"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v:textbox>
              <w10:wrap anchorx="page" anchory="page"/>
            </v:shape>
          </w:pict>
        </mc:Fallback>
      </mc:AlternateContent>
    </w:r>
    <w:r w:rsidR="00C50A2B">
      <w:rPr>
        <w:noProof w:val="0"/>
      </w:rPr>
      <w:fldChar w:fldCharType="begin"/>
    </w:r>
    <w:r w:rsidR="00C50A2B">
      <w:instrText xml:space="preserve"> PAGE   \* MERGEFORMAT </w:instrText>
    </w:r>
    <w:r w:rsidR="00C50A2B">
      <w:rPr>
        <w:noProof w:val="0"/>
      </w:rPr>
      <w:fldChar w:fldCharType="separate"/>
    </w:r>
    <w:r w:rsidR="00C50A2B">
      <w:t>8</w:t>
    </w:r>
    <w:r w:rsidR="00C50A2B">
      <w:fldChar w:fldCharType="end"/>
    </w:r>
    <w:r w:rsidR="00651BA6">
      <w:tab/>
    </w:r>
    <w:r w:rsidR="00C50A2B" w:rsidRPr="00724F74">
      <w:rPr>
        <w:b/>
      </w:rPr>
      <w:t>Safer Care Victoria</w:t>
    </w:r>
    <w:r w:rsidR="00651BA6">
      <w:rPr>
        <w:b/>
      </w:rPr>
      <w:tab/>
    </w:r>
    <w:r w:rsidR="009244B3" w:rsidRPr="00BF55A0">
      <w:rPr>
        <w:b/>
        <w:bCs/>
      </w:rPr>
      <w:fldChar w:fldCharType="begin"/>
    </w:r>
    <w:r w:rsidR="009244B3" w:rsidRPr="00BF55A0">
      <w:rPr>
        <w:b/>
        <w:bCs/>
      </w:rPr>
      <w:instrText xml:space="preserve"> STYLEREF  "SCV report title"  \* MERGEFORMAT </w:instrText>
    </w:r>
    <w:r w:rsidR="009244B3" w:rsidRPr="00BF55A0">
      <w:rPr>
        <w:b/>
        <w:bCs/>
      </w:rPr>
      <w:fldChar w:fldCharType="separate"/>
    </w:r>
    <w:r w:rsidR="007444D4" w:rsidRPr="007444D4">
      <w:rPr>
        <w:b/>
        <w:bCs/>
        <w:lang w:val="en-US"/>
      </w:rPr>
      <w:t>2023-24 Annual</w:t>
    </w:r>
    <w:r w:rsidR="007444D4">
      <w:rPr>
        <w:b/>
        <w:bCs/>
      </w:rPr>
      <w:t xml:space="preserve"> Plan</w:t>
    </w:r>
    <w:r w:rsidR="009244B3" w:rsidRPr="00BF55A0">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07D" w14:textId="406F29FD" w:rsidR="00C50A2B" w:rsidRPr="002A5891" w:rsidRDefault="00715831" w:rsidP="00651BA6">
    <w:pPr>
      <w:pStyle w:val="SCVfooterodd"/>
      <w:tabs>
        <w:tab w:val="clear" w:pos="1304"/>
        <w:tab w:val="center" w:pos="5245"/>
        <w:tab w:val="right" w:pos="10065"/>
      </w:tabs>
      <w:jc w:val="left"/>
    </w:pPr>
    <w:r w:rsidRPr="00BF55A0">
      <w:rPr>
        <w:b/>
        <w:bCs/>
      </w:rPr>
      <mc:AlternateContent>
        <mc:Choice Requires="wps">
          <w:drawing>
            <wp:anchor distT="0" distB="0" distL="114300" distR="114300" simplePos="0" relativeHeight="251725824" behindDoc="0" locked="0" layoutInCell="0" allowOverlap="1" wp14:anchorId="3A3D4093" wp14:editId="49243634">
              <wp:simplePos x="0" y="0"/>
              <wp:positionH relativeFrom="page">
                <wp:posOffset>0</wp:posOffset>
              </wp:positionH>
              <wp:positionV relativeFrom="page">
                <wp:posOffset>10189210</wp:posOffset>
              </wp:positionV>
              <wp:extent cx="7560310" cy="311785"/>
              <wp:effectExtent l="0" t="0" r="0" b="12065"/>
              <wp:wrapNone/>
              <wp:docPr id="17" name="MSIPCM1b3f404d9958065c28af569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D4F7D" w14:textId="4F94CDEA"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3D4093" id="_x0000_t202" coordsize="21600,21600" o:spt="202" path="m,l,21600r21600,l21600,xe">
              <v:stroke joinstyle="miter"/>
              <v:path gradientshapeok="t" o:connecttype="rect"/>
            </v:shapetype>
            <v:shape id="MSIPCM1b3f404d9958065c28af5695" o:spid="_x0000_s1031" type="#_x0000_t202" alt="{&quot;HashCode&quot;:904758361,&quot;Height&quot;:841.0,&quot;Width&quot;:595.0,&quot;Placement&quot;:&quot;Footer&quot;,&quot;Index&quot;:&quot;Primary&quot;,&quot;Section&quot;:3,&quot;Top&quot;:0.0,&quot;Left&quot;:0.0}" style="position:absolute;margin-left:0;margin-top:802.3pt;width:595.3pt;height:24.55pt;z-index:251725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67ED4F7D" w14:textId="4F94CDEA"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v:textbox>
              <w10:wrap anchorx="page" anchory="page"/>
            </v:shape>
          </w:pict>
        </mc:Fallback>
      </mc:AlternateContent>
    </w:r>
    <w:r w:rsidR="009244B3" w:rsidRPr="00BF55A0">
      <w:rPr>
        <w:b/>
        <w:bCs/>
      </w:rPr>
      <w:fldChar w:fldCharType="begin"/>
    </w:r>
    <w:r w:rsidR="009244B3" w:rsidRPr="00BF55A0">
      <w:rPr>
        <w:b/>
        <w:bCs/>
      </w:rPr>
      <w:instrText xml:space="preserve"> STYLEREF  "SCV report title"  \* MERGEFORMAT </w:instrText>
    </w:r>
    <w:r w:rsidR="009244B3" w:rsidRPr="00BF55A0">
      <w:rPr>
        <w:b/>
        <w:bCs/>
      </w:rPr>
      <w:fldChar w:fldCharType="separate"/>
    </w:r>
    <w:r w:rsidR="007444D4" w:rsidRPr="007444D4">
      <w:rPr>
        <w:b/>
        <w:bCs/>
        <w:lang w:val="en-US"/>
      </w:rPr>
      <w:t>2023-24 Annual</w:t>
    </w:r>
    <w:r w:rsidR="007444D4">
      <w:rPr>
        <w:b/>
        <w:bCs/>
      </w:rPr>
      <w:t xml:space="preserve"> Plan</w:t>
    </w:r>
    <w:r w:rsidR="009244B3" w:rsidRPr="00BF55A0">
      <w:rPr>
        <w:b/>
        <w:bCs/>
      </w:rPr>
      <w:fldChar w:fldCharType="end"/>
    </w:r>
    <w:r w:rsidR="00651BA6">
      <w:tab/>
    </w:r>
    <w:r w:rsidR="00C50A2B" w:rsidRPr="00724F74">
      <w:rPr>
        <w:b/>
      </w:rPr>
      <w:t>Safer Care Victoria</w:t>
    </w:r>
    <w:r w:rsidR="00651BA6">
      <w:rPr>
        <w:b/>
      </w:rPr>
      <w:tab/>
    </w:r>
    <w:r w:rsidR="00C50A2B">
      <w:rPr>
        <w:noProof w:val="0"/>
      </w:rPr>
      <w:fldChar w:fldCharType="begin"/>
    </w:r>
    <w:r w:rsidR="00C50A2B">
      <w:instrText xml:space="preserve"> PAGE   \* MERGEFORMAT </w:instrText>
    </w:r>
    <w:r w:rsidR="00C50A2B">
      <w:rPr>
        <w:noProof w:val="0"/>
      </w:rPr>
      <w:fldChar w:fldCharType="separate"/>
    </w:r>
    <w:r w:rsidR="00C50A2B">
      <w:t>3</w:t>
    </w:r>
    <w:r w:rsidR="00C50A2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A63A" w14:textId="1A263EA0" w:rsidR="00C50A2B" w:rsidRPr="002A5891" w:rsidRDefault="00715831" w:rsidP="00BC437C">
    <w:pPr>
      <w:pStyle w:val="SCVfooterempty"/>
    </w:pPr>
    <w:r>
      <w:rPr>
        <w:noProof/>
      </w:rPr>
      <mc:AlternateContent>
        <mc:Choice Requires="wps">
          <w:drawing>
            <wp:anchor distT="0" distB="0" distL="114300" distR="114300" simplePos="0" relativeHeight="251728896" behindDoc="0" locked="0" layoutInCell="0" allowOverlap="1" wp14:anchorId="483D4DE7" wp14:editId="6839B055">
              <wp:simplePos x="0" y="0"/>
              <wp:positionH relativeFrom="page">
                <wp:posOffset>0</wp:posOffset>
              </wp:positionH>
              <wp:positionV relativeFrom="page">
                <wp:posOffset>10189210</wp:posOffset>
              </wp:positionV>
              <wp:extent cx="7560310" cy="311785"/>
              <wp:effectExtent l="0" t="0" r="0" b="12065"/>
              <wp:wrapNone/>
              <wp:docPr id="24" name="MSIPCMcfb04559b76728970305b064"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5B005" w14:textId="53B8B134"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3D4DE7" id="_x0000_t202" coordsize="21600,21600" o:spt="202" path="m,l,21600r21600,l21600,xe">
              <v:stroke joinstyle="miter"/>
              <v:path gradientshapeok="t" o:connecttype="rect"/>
            </v:shapetype>
            <v:shape id="MSIPCMcfb04559b76728970305b064" o:spid="_x0000_s1032" type="#_x0000_t202" alt="{&quot;HashCode&quot;:904758361,&quot;Height&quot;:841.0,&quot;Width&quot;:595.0,&quot;Placement&quot;:&quot;Footer&quot;,&quot;Index&quot;:&quot;OddAndEven&quot;,&quot;Section&quot;:5,&quot;Top&quot;:0.0,&quot;Left&quot;:0.0}" style="position:absolute;margin-left:0;margin-top:802.3pt;width:595.3pt;height:24.55pt;z-index:251728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00D5B005" w14:textId="53B8B134" w:rsidR="00715831" w:rsidRPr="00715831" w:rsidRDefault="00715831" w:rsidP="00715831">
                    <w:pPr>
                      <w:spacing w:before="0" w:after="0"/>
                      <w:jc w:val="center"/>
                      <w:rPr>
                        <w:rFonts w:ascii="Arial Black" w:hAnsi="Arial Black"/>
                        <w:color w:val="000000"/>
                      </w:rPr>
                    </w:pPr>
                    <w:r w:rsidRPr="00715831">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E7D26" w14:textId="77777777" w:rsidR="00266283" w:rsidRDefault="00266283" w:rsidP="00E33E08">
      <w:pPr>
        <w:spacing w:before="0" w:after="0" w:line="240" w:lineRule="auto"/>
      </w:pPr>
    </w:p>
  </w:footnote>
  <w:footnote w:type="continuationSeparator" w:id="0">
    <w:p w14:paraId="4A63CD28" w14:textId="77777777" w:rsidR="00266283" w:rsidRDefault="00266283" w:rsidP="00E33E08">
      <w:pPr>
        <w:spacing w:before="0" w:after="0" w:line="240" w:lineRule="auto"/>
      </w:pPr>
    </w:p>
  </w:footnote>
  <w:footnote w:id="1">
    <w:p w14:paraId="10DCB777" w14:textId="77777777" w:rsidR="009B5282" w:rsidRDefault="009B5282" w:rsidP="009B5282">
      <w:pPr>
        <w:pStyle w:val="FootnoteText"/>
      </w:pPr>
      <w:r>
        <w:rPr>
          <w:rStyle w:val="FootnoteReference"/>
        </w:rPr>
        <w:footnoteRef/>
      </w:r>
      <w:r>
        <w:t xml:space="preserve"> </w:t>
      </w:r>
      <w:r w:rsidRPr="003A5456">
        <w:t>Throughout this document consumers will be used to collectively refer to patients, people with lived experience, their carers, family, supporters and advocates.</w:t>
      </w:r>
    </w:p>
  </w:footnote>
  <w:footnote w:id="2">
    <w:p w14:paraId="388C87CC" w14:textId="059ADC30" w:rsidR="00F81CC6" w:rsidRDefault="00F81CC6">
      <w:pPr>
        <w:pStyle w:val="FootnoteText"/>
      </w:pPr>
      <w:r>
        <w:rPr>
          <w:rStyle w:val="FootnoteReference"/>
        </w:rPr>
        <w:footnoteRef/>
      </w:r>
      <w:r>
        <w:t xml:space="preserve"> </w:t>
      </w:r>
      <w:r w:rsidRPr="00F81CC6">
        <w:t>We have detailed work that will commence or continue in 2023-24. In some instances this work may continue into 2024-25.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5609" w14:textId="77777777" w:rsidR="007444D4" w:rsidRDefault="007444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85AC" w14:textId="77777777" w:rsidR="00C50A2B" w:rsidRDefault="00C50A2B" w:rsidP="00972812">
    <w:pPr>
      <w:pStyle w:val="SCV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61E8" w14:textId="77777777" w:rsidR="00C50A2B" w:rsidRDefault="000C0AE9" w:rsidP="006B337A">
    <w:pPr>
      <w:pStyle w:val="SCVheaderempty"/>
    </w:pPr>
    <w:r>
      <w:rPr>
        <w:noProof/>
      </w:rPr>
      <w:drawing>
        <wp:anchor distT="0" distB="0" distL="114300" distR="114300" simplePos="0" relativeHeight="251720704" behindDoc="1" locked="1" layoutInCell="1" allowOverlap="1" wp14:anchorId="1D088230" wp14:editId="1DEA8F42">
          <wp:simplePos x="0" y="0"/>
          <wp:positionH relativeFrom="page">
            <wp:align>left</wp:align>
          </wp:positionH>
          <wp:positionV relativeFrom="page">
            <wp:align>top</wp:align>
          </wp:positionV>
          <wp:extent cx="7559640" cy="10691640"/>
          <wp:effectExtent l="0" t="0" r="3810" b="0"/>
          <wp:wrapNone/>
          <wp:docPr id="9" name="back cov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ck cover">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9615" w14:textId="77777777" w:rsidR="00C50A2B" w:rsidRDefault="00F504CA" w:rsidP="00BC437C">
    <w:pPr>
      <w:pStyle w:val="SCVheaderempty"/>
    </w:pPr>
    <w:r>
      <w:rPr>
        <w:noProof/>
      </w:rPr>
      <w:drawing>
        <wp:anchor distT="0" distB="0" distL="114300" distR="114300" simplePos="0" relativeHeight="251718656" behindDoc="1" locked="1" layoutInCell="1" allowOverlap="1" wp14:anchorId="779C00A9" wp14:editId="1EDB5C87">
          <wp:simplePos x="538163" y="671513"/>
          <wp:positionH relativeFrom="page">
            <wp:align>left</wp:align>
          </wp:positionH>
          <wp:positionV relativeFrom="page">
            <wp:align>top</wp:align>
          </wp:positionV>
          <wp:extent cx="7560000" cy="10692000"/>
          <wp:effectExtent l="0" t="0" r="3175" b="0"/>
          <wp:wrapNone/>
          <wp:docPr id="7" name="back cov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ck cover">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312E" w14:textId="77777777" w:rsidR="00AA4288" w:rsidRDefault="005619BB" w:rsidP="00AA4288">
    <w:pPr>
      <w:pStyle w:val="SCVheaderempty"/>
    </w:pPr>
    <w:r>
      <w:rPr>
        <w:noProof/>
      </w:rPr>
      <w:drawing>
        <wp:anchor distT="0" distB="0" distL="114300" distR="114300" simplePos="0" relativeHeight="251716608" behindDoc="1" locked="1" layoutInCell="1" allowOverlap="1" wp14:anchorId="2A0F5ECA" wp14:editId="22B402AF">
          <wp:simplePos x="0" y="0"/>
          <wp:positionH relativeFrom="page">
            <wp:align>left</wp:align>
          </wp:positionH>
          <wp:positionV relativeFrom="page">
            <wp:align>top</wp:align>
          </wp:positionV>
          <wp:extent cx="7563600" cy="10697040"/>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05A6" w14:textId="77777777" w:rsidR="007444D4" w:rsidRDefault="007444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BD3D" w14:textId="77777777" w:rsidR="00C50A2B" w:rsidRDefault="00C50A2B" w:rsidP="00947A0F">
    <w:pPr>
      <w:pStyle w:val="SCVheaderempty"/>
    </w:pPr>
    <w:r>
      <w:rPr>
        <w:noProof/>
      </w:rPr>
      <w:drawing>
        <wp:anchor distT="0" distB="0" distL="114300" distR="114300" simplePos="0" relativeHeight="251696128" behindDoc="1" locked="1" layoutInCell="1" allowOverlap="1" wp14:anchorId="0EA2536C" wp14:editId="7DC2365A">
          <wp:simplePos x="0" y="0"/>
          <wp:positionH relativeFrom="page">
            <wp:posOffset>540385</wp:posOffset>
          </wp:positionH>
          <wp:positionV relativeFrom="page">
            <wp:posOffset>540385</wp:posOffset>
          </wp:positionV>
          <wp:extent cx="6505200" cy="5670000"/>
          <wp:effectExtent l="0" t="0" r="0" b="698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F4DB" w14:textId="77777777"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8FC8" w14:textId="77777777"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D005" w14:textId="77777777" w:rsidR="00C50A2B" w:rsidRDefault="00C50A2B"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A277" w14:textId="77777777" w:rsidR="00C50A2B" w:rsidRDefault="00C50A2B" w:rsidP="00947A0F">
    <w:pPr>
      <w:pStyle w:val="SCVheaderempty"/>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0994" w14:textId="77777777" w:rsidR="00C50A2B" w:rsidRDefault="00C50A2B" w:rsidP="00BC437C">
    <w:pPr>
      <w:pStyle w:val="SCV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452168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969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968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9148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200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0944338">
    <w:abstractNumId w:val="5"/>
  </w:num>
  <w:num w:numId="7" w16cid:durableId="1123615379">
    <w:abstractNumId w:val="7"/>
  </w:num>
  <w:num w:numId="8" w16cid:durableId="1518619441">
    <w:abstractNumId w:val="2"/>
  </w:num>
  <w:num w:numId="9" w16cid:durableId="1183008321">
    <w:abstractNumId w:val="0"/>
  </w:num>
  <w:num w:numId="10" w16cid:durableId="461776855">
    <w:abstractNumId w:val="6"/>
  </w:num>
  <w:num w:numId="11" w16cid:durableId="2135827348">
    <w:abstractNumId w:val="4"/>
  </w:num>
  <w:num w:numId="12" w16cid:durableId="545143724">
    <w:abstractNumId w:val="3"/>
  </w:num>
  <w:num w:numId="13" w16cid:durableId="76769794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964024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356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83"/>
    <w:rsid w:val="00012F6F"/>
    <w:rsid w:val="00014213"/>
    <w:rsid w:val="00014B55"/>
    <w:rsid w:val="00020E3E"/>
    <w:rsid w:val="0002328B"/>
    <w:rsid w:val="00023BF3"/>
    <w:rsid w:val="00026811"/>
    <w:rsid w:val="0004185E"/>
    <w:rsid w:val="0004698F"/>
    <w:rsid w:val="000477DC"/>
    <w:rsid w:val="00056988"/>
    <w:rsid w:val="00061F44"/>
    <w:rsid w:val="00072279"/>
    <w:rsid w:val="00075E6C"/>
    <w:rsid w:val="00081C12"/>
    <w:rsid w:val="00087D42"/>
    <w:rsid w:val="000A2620"/>
    <w:rsid w:val="000B29AD"/>
    <w:rsid w:val="000B7B42"/>
    <w:rsid w:val="000C0AE9"/>
    <w:rsid w:val="000C6372"/>
    <w:rsid w:val="000D7841"/>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422CC"/>
    <w:rsid w:val="00142CC3"/>
    <w:rsid w:val="00145346"/>
    <w:rsid w:val="00150333"/>
    <w:rsid w:val="00160CF0"/>
    <w:rsid w:val="001617B6"/>
    <w:rsid w:val="00165E66"/>
    <w:rsid w:val="00174F38"/>
    <w:rsid w:val="001849FD"/>
    <w:rsid w:val="0019351B"/>
    <w:rsid w:val="00194B79"/>
    <w:rsid w:val="00196143"/>
    <w:rsid w:val="001A24FC"/>
    <w:rsid w:val="001C7BAE"/>
    <w:rsid w:val="001E31FA"/>
    <w:rsid w:val="001E48F9"/>
    <w:rsid w:val="001E64F6"/>
    <w:rsid w:val="001E7AEB"/>
    <w:rsid w:val="00204B82"/>
    <w:rsid w:val="00204F2D"/>
    <w:rsid w:val="00205C68"/>
    <w:rsid w:val="002158CE"/>
    <w:rsid w:val="00222BEB"/>
    <w:rsid w:val="00223217"/>
    <w:rsid w:val="00225E60"/>
    <w:rsid w:val="00230BBB"/>
    <w:rsid w:val="0023202C"/>
    <w:rsid w:val="00234253"/>
    <w:rsid w:val="00234619"/>
    <w:rsid w:val="00245043"/>
    <w:rsid w:val="0025578B"/>
    <w:rsid w:val="002570BD"/>
    <w:rsid w:val="0026028E"/>
    <w:rsid w:val="00266283"/>
    <w:rsid w:val="00267D39"/>
    <w:rsid w:val="00272EC4"/>
    <w:rsid w:val="00276717"/>
    <w:rsid w:val="00282118"/>
    <w:rsid w:val="00284FA2"/>
    <w:rsid w:val="00286657"/>
    <w:rsid w:val="00292657"/>
    <w:rsid w:val="00292D36"/>
    <w:rsid w:val="00294A5A"/>
    <w:rsid w:val="00297281"/>
    <w:rsid w:val="00297A47"/>
    <w:rsid w:val="002A4AD5"/>
    <w:rsid w:val="002A5891"/>
    <w:rsid w:val="002B03F1"/>
    <w:rsid w:val="002B5E2B"/>
    <w:rsid w:val="002B6DAA"/>
    <w:rsid w:val="002D6F3C"/>
    <w:rsid w:val="002D70F7"/>
    <w:rsid w:val="002D711A"/>
    <w:rsid w:val="002D7336"/>
    <w:rsid w:val="002E3396"/>
    <w:rsid w:val="002F2953"/>
    <w:rsid w:val="002F4173"/>
    <w:rsid w:val="00303E66"/>
    <w:rsid w:val="0031149C"/>
    <w:rsid w:val="00315B8F"/>
    <w:rsid w:val="00316FC9"/>
    <w:rsid w:val="00325E21"/>
    <w:rsid w:val="00345B45"/>
    <w:rsid w:val="00345F0B"/>
    <w:rsid w:val="00350441"/>
    <w:rsid w:val="00354D98"/>
    <w:rsid w:val="0036778F"/>
    <w:rsid w:val="0038771C"/>
    <w:rsid w:val="003A24F9"/>
    <w:rsid w:val="003A430B"/>
    <w:rsid w:val="003A541A"/>
    <w:rsid w:val="003A5456"/>
    <w:rsid w:val="003A6923"/>
    <w:rsid w:val="003C2C67"/>
    <w:rsid w:val="003C2D4C"/>
    <w:rsid w:val="003C3B3A"/>
    <w:rsid w:val="003C5BA4"/>
    <w:rsid w:val="003E3E26"/>
    <w:rsid w:val="003F1295"/>
    <w:rsid w:val="003F5102"/>
    <w:rsid w:val="003F76FC"/>
    <w:rsid w:val="004002EB"/>
    <w:rsid w:val="004008E7"/>
    <w:rsid w:val="00407A79"/>
    <w:rsid w:val="004108A6"/>
    <w:rsid w:val="00422DDC"/>
    <w:rsid w:val="004231B5"/>
    <w:rsid w:val="004236C8"/>
    <w:rsid w:val="004238B2"/>
    <w:rsid w:val="00427681"/>
    <w:rsid w:val="00433DB7"/>
    <w:rsid w:val="0043696B"/>
    <w:rsid w:val="00453750"/>
    <w:rsid w:val="00456941"/>
    <w:rsid w:val="00463C5A"/>
    <w:rsid w:val="004702EA"/>
    <w:rsid w:val="004777DB"/>
    <w:rsid w:val="0048259C"/>
    <w:rsid w:val="00482D02"/>
    <w:rsid w:val="00484326"/>
    <w:rsid w:val="00490369"/>
    <w:rsid w:val="00497EB0"/>
    <w:rsid w:val="004A7519"/>
    <w:rsid w:val="004B64B1"/>
    <w:rsid w:val="004B7A0D"/>
    <w:rsid w:val="004D01AC"/>
    <w:rsid w:val="004D3518"/>
    <w:rsid w:val="004D62D6"/>
    <w:rsid w:val="004D6898"/>
    <w:rsid w:val="004D7778"/>
    <w:rsid w:val="004E0327"/>
    <w:rsid w:val="004F2019"/>
    <w:rsid w:val="004F3F4E"/>
    <w:rsid w:val="00501DA9"/>
    <w:rsid w:val="005079B2"/>
    <w:rsid w:val="00510167"/>
    <w:rsid w:val="00511E12"/>
    <w:rsid w:val="00513E86"/>
    <w:rsid w:val="00515795"/>
    <w:rsid w:val="00515958"/>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267A"/>
    <w:rsid w:val="00593A04"/>
    <w:rsid w:val="005953EA"/>
    <w:rsid w:val="005A3416"/>
    <w:rsid w:val="005B27FE"/>
    <w:rsid w:val="005B76DF"/>
    <w:rsid w:val="005B79CB"/>
    <w:rsid w:val="005C04F0"/>
    <w:rsid w:val="005C07D3"/>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5E9B"/>
    <w:rsid w:val="00651BA6"/>
    <w:rsid w:val="006534B2"/>
    <w:rsid w:val="0065615D"/>
    <w:rsid w:val="00657011"/>
    <w:rsid w:val="006650B5"/>
    <w:rsid w:val="006651B1"/>
    <w:rsid w:val="00665778"/>
    <w:rsid w:val="00674DD1"/>
    <w:rsid w:val="00676E5F"/>
    <w:rsid w:val="006945CA"/>
    <w:rsid w:val="006A3309"/>
    <w:rsid w:val="006A3A5A"/>
    <w:rsid w:val="006A5B34"/>
    <w:rsid w:val="006B337A"/>
    <w:rsid w:val="006C77A9"/>
    <w:rsid w:val="006D4720"/>
    <w:rsid w:val="006D5B85"/>
    <w:rsid w:val="006E4C46"/>
    <w:rsid w:val="006E6CDF"/>
    <w:rsid w:val="006E7C80"/>
    <w:rsid w:val="006F37F2"/>
    <w:rsid w:val="006F6693"/>
    <w:rsid w:val="00704EAC"/>
    <w:rsid w:val="00707FE8"/>
    <w:rsid w:val="00714AAE"/>
    <w:rsid w:val="00715831"/>
    <w:rsid w:val="00724962"/>
    <w:rsid w:val="00724A0F"/>
    <w:rsid w:val="00726D2F"/>
    <w:rsid w:val="00736732"/>
    <w:rsid w:val="00740019"/>
    <w:rsid w:val="007432F9"/>
    <w:rsid w:val="007444D4"/>
    <w:rsid w:val="00746426"/>
    <w:rsid w:val="00750BF9"/>
    <w:rsid w:val="00750CBE"/>
    <w:rsid w:val="007650D2"/>
    <w:rsid w:val="00766B5A"/>
    <w:rsid w:val="00767B8C"/>
    <w:rsid w:val="00772209"/>
    <w:rsid w:val="007770A5"/>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8AD"/>
    <w:rsid w:val="00880AC4"/>
    <w:rsid w:val="00897447"/>
    <w:rsid w:val="008A4900"/>
    <w:rsid w:val="008A55FE"/>
    <w:rsid w:val="008B146D"/>
    <w:rsid w:val="008B42AD"/>
    <w:rsid w:val="008B5666"/>
    <w:rsid w:val="008D0281"/>
    <w:rsid w:val="008D1DD2"/>
    <w:rsid w:val="008D6AEE"/>
    <w:rsid w:val="008E2348"/>
    <w:rsid w:val="008E347D"/>
    <w:rsid w:val="008E4DFC"/>
    <w:rsid w:val="008F04C8"/>
    <w:rsid w:val="008F6D45"/>
    <w:rsid w:val="00903F5A"/>
    <w:rsid w:val="00903F81"/>
    <w:rsid w:val="00905E6A"/>
    <w:rsid w:val="00907FF7"/>
    <w:rsid w:val="00916FB6"/>
    <w:rsid w:val="00920E37"/>
    <w:rsid w:val="00922944"/>
    <w:rsid w:val="009244B3"/>
    <w:rsid w:val="00931FD9"/>
    <w:rsid w:val="00934C41"/>
    <w:rsid w:val="00936479"/>
    <w:rsid w:val="00937A10"/>
    <w:rsid w:val="009464B0"/>
    <w:rsid w:val="00947A0F"/>
    <w:rsid w:val="009579EA"/>
    <w:rsid w:val="00966115"/>
    <w:rsid w:val="00972812"/>
    <w:rsid w:val="009834C0"/>
    <w:rsid w:val="00986AAC"/>
    <w:rsid w:val="009905FA"/>
    <w:rsid w:val="00995526"/>
    <w:rsid w:val="009A0E50"/>
    <w:rsid w:val="009A1DA2"/>
    <w:rsid w:val="009A35AA"/>
    <w:rsid w:val="009A3704"/>
    <w:rsid w:val="009A4739"/>
    <w:rsid w:val="009A674F"/>
    <w:rsid w:val="009A6D22"/>
    <w:rsid w:val="009B199C"/>
    <w:rsid w:val="009B3849"/>
    <w:rsid w:val="009B5282"/>
    <w:rsid w:val="009B5979"/>
    <w:rsid w:val="009B61F1"/>
    <w:rsid w:val="009B62E0"/>
    <w:rsid w:val="009C3D88"/>
    <w:rsid w:val="009E0ECD"/>
    <w:rsid w:val="009E1651"/>
    <w:rsid w:val="009E3858"/>
    <w:rsid w:val="009E467D"/>
    <w:rsid w:val="009E70DD"/>
    <w:rsid w:val="009F2ED9"/>
    <w:rsid w:val="009F3231"/>
    <w:rsid w:val="009F5C58"/>
    <w:rsid w:val="009F7257"/>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6F4D"/>
    <w:rsid w:val="00A703B3"/>
    <w:rsid w:val="00A70B49"/>
    <w:rsid w:val="00A740D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F4D58"/>
    <w:rsid w:val="00AF6666"/>
    <w:rsid w:val="00AF7BC5"/>
    <w:rsid w:val="00B0755D"/>
    <w:rsid w:val="00B116E3"/>
    <w:rsid w:val="00B15592"/>
    <w:rsid w:val="00B16D2B"/>
    <w:rsid w:val="00B23AE9"/>
    <w:rsid w:val="00B37FF8"/>
    <w:rsid w:val="00B41DEC"/>
    <w:rsid w:val="00B515DB"/>
    <w:rsid w:val="00B556E1"/>
    <w:rsid w:val="00B673BB"/>
    <w:rsid w:val="00B73B9C"/>
    <w:rsid w:val="00B81B44"/>
    <w:rsid w:val="00B9053B"/>
    <w:rsid w:val="00B9059E"/>
    <w:rsid w:val="00B9777C"/>
    <w:rsid w:val="00BA0C37"/>
    <w:rsid w:val="00BA3782"/>
    <w:rsid w:val="00BA5BEB"/>
    <w:rsid w:val="00BB4D98"/>
    <w:rsid w:val="00BB4EBF"/>
    <w:rsid w:val="00BB59E0"/>
    <w:rsid w:val="00BB7DF0"/>
    <w:rsid w:val="00BC3422"/>
    <w:rsid w:val="00BC437C"/>
    <w:rsid w:val="00BC6E19"/>
    <w:rsid w:val="00BD05FA"/>
    <w:rsid w:val="00BD0B31"/>
    <w:rsid w:val="00BD4FF1"/>
    <w:rsid w:val="00BD5018"/>
    <w:rsid w:val="00BE1608"/>
    <w:rsid w:val="00BE4EDC"/>
    <w:rsid w:val="00BE5ADC"/>
    <w:rsid w:val="00BF4F96"/>
    <w:rsid w:val="00BF55A0"/>
    <w:rsid w:val="00C015B9"/>
    <w:rsid w:val="00C022F9"/>
    <w:rsid w:val="00C032EA"/>
    <w:rsid w:val="00C06EB5"/>
    <w:rsid w:val="00C1145F"/>
    <w:rsid w:val="00C11CD1"/>
    <w:rsid w:val="00C15701"/>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7659D"/>
    <w:rsid w:val="00C81050"/>
    <w:rsid w:val="00C907D7"/>
    <w:rsid w:val="00C92338"/>
    <w:rsid w:val="00C95E66"/>
    <w:rsid w:val="00C96051"/>
    <w:rsid w:val="00C97B86"/>
    <w:rsid w:val="00CA05DC"/>
    <w:rsid w:val="00CA7B47"/>
    <w:rsid w:val="00CB1DD6"/>
    <w:rsid w:val="00CB3976"/>
    <w:rsid w:val="00CB441A"/>
    <w:rsid w:val="00CC6087"/>
    <w:rsid w:val="00CD0307"/>
    <w:rsid w:val="00CD3D1B"/>
    <w:rsid w:val="00CE083F"/>
    <w:rsid w:val="00CF2474"/>
    <w:rsid w:val="00CF6EC4"/>
    <w:rsid w:val="00D02663"/>
    <w:rsid w:val="00D0633E"/>
    <w:rsid w:val="00D10700"/>
    <w:rsid w:val="00D12E74"/>
    <w:rsid w:val="00D15955"/>
    <w:rsid w:val="00D2312F"/>
    <w:rsid w:val="00D23B04"/>
    <w:rsid w:val="00D269C1"/>
    <w:rsid w:val="00D27944"/>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96517"/>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4F69"/>
    <w:rsid w:val="00E26B32"/>
    <w:rsid w:val="00E31CD4"/>
    <w:rsid w:val="00E31E60"/>
    <w:rsid w:val="00E33E08"/>
    <w:rsid w:val="00E407B6"/>
    <w:rsid w:val="00E41EF1"/>
    <w:rsid w:val="00E42942"/>
    <w:rsid w:val="00E45C9C"/>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7A0D"/>
    <w:rsid w:val="00EF295D"/>
    <w:rsid w:val="00EF4286"/>
    <w:rsid w:val="00F0222C"/>
    <w:rsid w:val="00F05AFA"/>
    <w:rsid w:val="00F12312"/>
    <w:rsid w:val="00F177C7"/>
    <w:rsid w:val="00F17CE1"/>
    <w:rsid w:val="00F2115C"/>
    <w:rsid w:val="00F22ABA"/>
    <w:rsid w:val="00F349C9"/>
    <w:rsid w:val="00F36B12"/>
    <w:rsid w:val="00F44698"/>
    <w:rsid w:val="00F47C64"/>
    <w:rsid w:val="00F504CA"/>
    <w:rsid w:val="00F60F9F"/>
    <w:rsid w:val="00F635D9"/>
    <w:rsid w:val="00F64CFF"/>
    <w:rsid w:val="00F64F08"/>
    <w:rsid w:val="00F70055"/>
    <w:rsid w:val="00F71150"/>
    <w:rsid w:val="00F71D46"/>
    <w:rsid w:val="00F734F5"/>
    <w:rsid w:val="00F73B5B"/>
    <w:rsid w:val="00F7492A"/>
    <w:rsid w:val="00F81CC6"/>
    <w:rsid w:val="00F90EA5"/>
    <w:rsid w:val="00F91F5A"/>
    <w:rsid w:val="00F966B1"/>
    <w:rsid w:val="00F97736"/>
    <w:rsid w:val="00F97D48"/>
    <w:rsid w:val="00FA0311"/>
    <w:rsid w:val="00FA1489"/>
    <w:rsid w:val="00FA39E1"/>
    <w:rsid w:val="00FD07EF"/>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3F86"/>
  <w15:docId w15:val="{B16D1BAB-0136-47EA-87C1-5B021D41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semiHidden/>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afercarevictoria@dhhs.vic" TargetMode="Externa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toria.vic.gov.au" TargetMode="Externa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afercare.vic"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image" Target="media/image4.png"/><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yperlink" Target="https://www.safercare.vic.gov.au"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s>
</file>

<file path=word/_rels/header11.xml.rels><?xml version="1.0" encoding="UTF-8" standalone="yes"?>
<Relationships xmlns="http://schemas.openxmlformats.org/package/2006/relationships"><Relationship Id="rId1" Type="http://schemas.openxmlformats.org/officeDocument/2006/relationships/image" Target="media/image5.jpeg"/></Relationships>
</file>

<file path=word/_rels/header1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s33i\Downloads\SCV%20report%20no%20imag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18" ma:contentTypeDescription="Create a new document." ma:contentTypeScope="" ma:versionID="54cd3daa6e4a4da40d98194f4b6c8d28">
  <xsd:schema xmlns:xsd="http://www.w3.org/2001/XMLSchema" xmlns:xs="http://www.w3.org/2001/XMLSchema" xmlns:p="http://schemas.microsoft.com/office/2006/metadata/properties" xmlns:ns2="8e31a26f-2bac-4483-81c4-d278e737b1b6" xmlns:ns3="c427ca3f-7de3-4044-ac76-e271ff0d05a7" xmlns:ns4="5ce0f2b5-5be5-4508-bce9-d7011ece0659" targetNamespace="http://schemas.microsoft.com/office/2006/metadata/properties" ma:root="true" ma:fieldsID="1f13e2f83a9b3de777f55ecb27743031" ns2:_="" ns3:_="" ns4:_="">
    <xsd:import namespace="8e31a26f-2bac-4483-81c4-d278e737b1b6"/>
    <xsd:import namespace="c427ca3f-7de3-4044-ac76-e271ff0d05a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PMstatus" minOccurs="0"/>
                <xsd:element ref="ns2:MediaLengthInSeconds" minOccurs="0"/>
                <xsd:element ref="ns2:lcf76f155ced4ddcb4097134ff3c332f" minOccurs="0"/>
                <xsd:element ref="ns4:TaxCatchAll" minOccurs="0"/>
                <xsd:element ref="ns2:Descriptionofmy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Mstatus" ma:index="20" nillable="true" ma:displayName="Protective Marking ready" ma:default="0" ma:description="Full front cover and subtitle page hides marking" ma:format="Dropdown" ma:internalName="PMstatu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escriptionofmyexample" ma:index="25" nillable="true" ma:displayName="Description of my example" ma:format="Dropdown" ma:internalName="Descriptionofmyexamp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ae3d415-440f-46be-b143-a3164204a524}" ma:internalName="TaxCatchAll" ma:showField="CatchAllData" ma:web="c427ca3f-7de3-4044-ac76-e271ff0d0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Mstatus xmlns="8e31a26f-2bac-4483-81c4-d278e737b1b6">false</PMstatus>
    <lcf76f155ced4ddcb4097134ff3c332f xmlns="8e31a26f-2bac-4483-81c4-d278e737b1b6">
      <Terms xmlns="http://schemas.microsoft.com/office/infopath/2007/PartnerControls"/>
    </lcf76f155ced4ddcb4097134ff3c332f>
    <TaxCatchAll xmlns="5ce0f2b5-5be5-4508-bce9-d7011ece0659" xsi:nil="true"/>
    <Descriptionofmyexample xmlns="8e31a26f-2bac-4483-81c4-d278e737b1b6" xsi:nil="true"/>
  </documentManagement>
</p:properties>
</file>

<file path=customXml/itemProps1.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2.xml><?xml version="1.0" encoding="utf-8"?>
<ds:datastoreItem xmlns:ds="http://schemas.openxmlformats.org/officeDocument/2006/customXml" ds:itemID="{FEF7B3E3-E3FF-48B8-BC5A-4876BF29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4.xml><?xml version="1.0" encoding="utf-8"?>
<ds:datastoreItem xmlns:ds="http://schemas.openxmlformats.org/officeDocument/2006/customXml" ds:itemID="{AA604BED-FF29-4C77-A2C9-C8DBCEC446BD}">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8e31a26f-2bac-4483-81c4-d278e737b1b6"/>
    <ds:schemaRef ds:uri="c427ca3f-7de3-4044-ac76-e271ff0d05a7"/>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SCV report no image.dotx</Template>
  <TotalTime>147</TotalTime>
  <Pages>19</Pages>
  <Words>4545</Words>
  <Characters>25910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Kate De Clercq (DHHS)</dc:creator>
  <cp:lastModifiedBy>Kate De Clercq (DHHS)</cp:lastModifiedBy>
  <cp:revision>13</cp:revision>
  <cp:lastPrinted>2020-08-13T04:56:00Z</cp:lastPrinted>
  <dcterms:created xsi:type="dcterms:W3CDTF">2023-09-25T23:57:00Z</dcterms:created>
  <dcterms:modified xsi:type="dcterms:W3CDTF">2023-10-03T00:29:00Z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0x010100A1EBED02B2B1B949AC5C2E8310F5529D</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2023-10-03T00:29:25Z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564e54fe-eacd-4b8c-b789-2833d3524c6b</vt:lpwstr>
  </property>
  <property fmtid="{D5CDD505-2E9C-101B-9397-08002B2CF9AE}" pid="11" name="MSIP_Label_43e64453-338c-4f93-8a4d-0039a0a41f2a_ContentBits">
    <vt:lpwstr>2</vt:lpwstr>
  </property>
</Properties>
</file>