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6E2DD" w14:textId="77777777" w:rsidR="002D36AD" w:rsidRPr="00116F00" w:rsidRDefault="002D36AD" w:rsidP="002D36AD">
      <w:pPr>
        <w:pStyle w:val="SCVprotectivemarkingbelowsubtitle"/>
        <w:spacing w:before="0" w:after="0"/>
        <w:rPr>
          <w:rFonts w:ascii="VIC" w:eastAsia="Times New Roman" w:hAnsi="VIC" w:cstheme="majorHAnsi"/>
          <w:caps w:val="0"/>
          <w:color w:val="007586" w:themeColor="text2"/>
          <w:sz w:val="40"/>
          <w:szCs w:val="40"/>
        </w:rPr>
      </w:pPr>
      <w:r w:rsidRPr="00116F00">
        <w:rPr>
          <w:rFonts w:ascii="VIC" w:eastAsia="Times New Roman" w:hAnsi="VIC" w:cstheme="majorHAnsi"/>
          <w:caps w:val="0"/>
          <w:color w:val="007586" w:themeColor="text2"/>
          <w:sz w:val="40"/>
          <w:szCs w:val="40"/>
        </w:rPr>
        <w:t>Improvement Toolkit</w:t>
      </w:r>
    </w:p>
    <w:p w14:paraId="63FD97B3" w14:textId="77777777" w:rsidR="00FA611E" w:rsidRDefault="00FA611E" w:rsidP="00441C4C">
      <w:pPr>
        <w:pStyle w:val="SCVprotectivemarkingbelowsubtitle"/>
        <w:spacing w:before="0" w:after="0"/>
        <w:rPr>
          <w:rFonts w:ascii="VIC" w:eastAsia="Times New Roman" w:hAnsi="VIC" w:cstheme="majorHAnsi"/>
          <w:caps w:val="0"/>
          <w:color w:val="000000" w:themeColor="text1"/>
        </w:rPr>
      </w:pPr>
    </w:p>
    <w:p w14:paraId="176F23C9" w14:textId="76CA667C" w:rsidR="002D36AD" w:rsidRPr="003D5198" w:rsidRDefault="002D36AD" w:rsidP="002D36AD">
      <w:pPr>
        <w:keepLines/>
        <w:pBdr>
          <w:top w:val="single" w:sz="24" w:space="24" w:color="CCCCD0"/>
        </w:pBdr>
        <w:suppressAutoHyphens/>
        <w:spacing w:line="216" w:lineRule="auto"/>
        <w:rPr>
          <w:rFonts w:ascii="VIC" w:eastAsia="Times New Roman" w:hAnsi="VIC" w:cs="VIC SemiBold"/>
          <w:bCs/>
          <w:color w:val="007586"/>
          <w:spacing w:val="-2"/>
          <w:sz w:val="60"/>
          <w:szCs w:val="60"/>
        </w:rPr>
      </w:pPr>
      <w:r w:rsidRPr="003D5198">
        <w:rPr>
          <w:rFonts w:ascii="VIC" w:eastAsia="Times New Roman" w:hAnsi="VIC" w:cs="VIC SemiBold"/>
          <w:bCs/>
          <w:color w:val="007586"/>
          <w:spacing w:val="-2"/>
          <w:sz w:val="60"/>
          <w:szCs w:val="60"/>
        </w:rPr>
        <w:t xml:space="preserve">Postpartum Haemorrhage </w:t>
      </w:r>
    </w:p>
    <w:p w14:paraId="2941BD09" w14:textId="77777777" w:rsidR="00D12330" w:rsidRDefault="00D12330" w:rsidP="00441C4C">
      <w:pPr>
        <w:pStyle w:val="SCVprotectivemarkingbelowsubtitle"/>
        <w:spacing w:before="0" w:after="0"/>
        <w:rPr>
          <w:rFonts w:ascii="VIC" w:eastAsia="Times New Roman" w:hAnsi="VIC" w:cstheme="majorHAnsi"/>
          <w:caps w:val="0"/>
          <w:color w:val="000000" w:themeColor="text1"/>
        </w:rPr>
      </w:pPr>
    </w:p>
    <w:p w14:paraId="4EC2F96E" w14:textId="77777777" w:rsidR="001C2074" w:rsidRDefault="001C2074" w:rsidP="00441C4C">
      <w:pPr>
        <w:pStyle w:val="SCVprotectivemarkingbelowsubtitle"/>
        <w:spacing w:before="0" w:after="0"/>
        <w:rPr>
          <w:rFonts w:ascii="VIC" w:eastAsia="Times New Roman" w:hAnsi="VIC" w:cstheme="majorHAnsi"/>
          <w:caps w:val="0"/>
          <w:color w:val="000000" w:themeColor="text1"/>
        </w:rPr>
      </w:pPr>
    </w:p>
    <w:p w14:paraId="6E019526" w14:textId="04B116D7" w:rsidR="001C2074" w:rsidRPr="009E5767" w:rsidRDefault="009E5767" w:rsidP="001C2074">
      <w:pPr>
        <w:spacing w:before="360" w:after="0"/>
        <w:rPr>
          <w:rFonts w:ascii="VIC" w:eastAsia="Arial" w:hAnsi="VIC" w:cs="Arial"/>
          <w:sz w:val="28"/>
          <w:szCs w:val="28"/>
        </w:rPr>
      </w:pPr>
      <w:r>
        <w:rPr>
          <w:rFonts w:ascii="VIC" w:eastAsia="Arial" w:hAnsi="VIC" w:cs="Arial"/>
          <w:sz w:val="28"/>
          <w:szCs w:val="28"/>
        </w:rPr>
        <w:t>May</w:t>
      </w:r>
      <w:r w:rsidR="001C2074" w:rsidRPr="009E5767">
        <w:rPr>
          <w:rFonts w:ascii="VIC" w:eastAsia="Arial" w:hAnsi="VIC" w:cs="Arial"/>
          <w:sz w:val="28"/>
          <w:szCs w:val="28"/>
        </w:rPr>
        <w:t xml:space="preserve"> 202</w:t>
      </w:r>
      <w:r>
        <w:rPr>
          <w:rFonts w:ascii="VIC" w:eastAsia="Arial" w:hAnsi="VIC" w:cs="Arial"/>
          <w:sz w:val="28"/>
          <w:szCs w:val="28"/>
        </w:rPr>
        <w:t>4</w:t>
      </w:r>
    </w:p>
    <w:p w14:paraId="616154DD" w14:textId="77777777" w:rsidR="001C2074" w:rsidRDefault="001C2074" w:rsidP="00441C4C">
      <w:pPr>
        <w:pStyle w:val="SCVprotectivemarkingbelowsubtitle"/>
        <w:spacing w:before="0" w:after="0"/>
        <w:rPr>
          <w:rFonts w:ascii="VIC" w:eastAsia="Times New Roman" w:hAnsi="VIC" w:cstheme="majorHAnsi"/>
          <w:caps w:val="0"/>
          <w:color w:val="000000" w:themeColor="text1"/>
        </w:rPr>
      </w:pPr>
    </w:p>
    <w:p w14:paraId="0244BE16" w14:textId="77777777" w:rsidR="00D12330" w:rsidRDefault="00D12330" w:rsidP="00441C4C">
      <w:pPr>
        <w:pStyle w:val="SCVprotectivemarkingbelowsubtitle"/>
        <w:spacing w:before="0" w:after="0"/>
        <w:rPr>
          <w:rFonts w:ascii="VIC" w:eastAsia="Times New Roman" w:hAnsi="VIC" w:cstheme="majorHAnsi"/>
          <w:caps w:val="0"/>
          <w:color w:val="000000" w:themeColor="text1"/>
        </w:rPr>
      </w:pPr>
    </w:p>
    <w:p w14:paraId="1C5AA380" w14:textId="77777777" w:rsidR="00D12330" w:rsidRDefault="00D12330" w:rsidP="00441C4C">
      <w:pPr>
        <w:pStyle w:val="SCVprotectivemarkingbelowsubtitle"/>
        <w:spacing w:before="0" w:after="0"/>
        <w:rPr>
          <w:rFonts w:ascii="VIC" w:eastAsia="Times New Roman" w:hAnsi="VIC" w:cstheme="majorHAnsi"/>
          <w:caps w:val="0"/>
          <w:color w:val="000000" w:themeColor="text1"/>
        </w:rPr>
      </w:pPr>
    </w:p>
    <w:p w14:paraId="7DB36936" w14:textId="77777777" w:rsidR="00D12330" w:rsidRDefault="00D12330" w:rsidP="00441C4C">
      <w:pPr>
        <w:pStyle w:val="SCVprotectivemarkingbelowsubtitle"/>
        <w:spacing w:before="0" w:after="0"/>
        <w:rPr>
          <w:rFonts w:ascii="VIC" w:eastAsia="Times New Roman" w:hAnsi="VIC" w:cstheme="majorHAnsi"/>
          <w:caps w:val="0"/>
          <w:color w:val="000000" w:themeColor="text1"/>
        </w:rPr>
      </w:pPr>
    </w:p>
    <w:p w14:paraId="0520B62E"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53A38085"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34123DA3"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599EBBDD"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631327F7"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28D27A12"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34F70B42"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7E2C4B45"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227F285E" w14:textId="77777777" w:rsidR="00367A0E" w:rsidRDefault="00367A0E" w:rsidP="00441C4C">
      <w:pPr>
        <w:pStyle w:val="SCVprotectivemarkingbelowsubtitle"/>
        <w:spacing w:before="0" w:after="0"/>
        <w:rPr>
          <w:rFonts w:ascii="VIC" w:eastAsia="Times New Roman" w:hAnsi="VIC" w:cstheme="majorHAnsi"/>
          <w:caps w:val="0"/>
          <w:color w:val="000000" w:themeColor="text1"/>
        </w:rPr>
      </w:pPr>
    </w:p>
    <w:p w14:paraId="77356D93" w14:textId="77777777" w:rsidR="00367A0E" w:rsidRPr="001672CF" w:rsidRDefault="00367A0E" w:rsidP="00441C4C">
      <w:pPr>
        <w:pStyle w:val="SCVprotectivemarkingbelowsubtitle"/>
        <w:spacing w:before="0" w:after="0"/>
        <w:rPr>
          <w:rFonts w:ascii="VIC" w:eastAsia="Times New Roman" w:hAnsi="VIC" w:cstheme="majorHAnsi"/>
          <w:caps w:val="0"/>
          <w:color w:val="000000" w:themeColor="text1"/>
        </w:rPr>
      </w:pPr>
    </w:p>
    <w:p w14:paraId="2BA684CC" w14:textId="2B29ED3B" w:rsidR="00C50A2B" w:rsidRPr="001672CF" w:rsidRDefault="00434DE9" w:rsidP="00441C4C">
      <w:pPr>
        <w:pStyle w:val="SCVprotectivemarkingbelowsubtitle"/>
        <w:spacing w:before="0" w:after="0"/>
        <w:rPr>
          <w:rFonts w:ascii="VIC" w:hAnsi="VIC"/>
        </w:rPr>
      </w:pPr>
      <w:r w:rsidRPr="001672CF">
        <w:rPr>
          <w:rFonts w:ascii="VIC" w:hAnsi="VIC"/>
        </w:rPr>
        <w:fldChar w:fldCharType="begin"/>
      </w:r>
      <w:r w:rsidRPr="001672CF">
        <w:rPr>
          <w:rFonts w:ascii="VIC" w:hAnsi="VIC"/>
        </w:rPr>
        <w:instrText>FILLIN  "Type the protective marking" \d OFFICIAL \o  \* MERGEFORMAT</w:instrText>
      </w:r>
      <w:r w:rsidRPr="001672CF">
        <w:rPr>
          <w:rFonts w:ascii="VIC" w:hAnsi="VIC"/>
        </w:rPr>
        <w:fldChar w:fldCharType="separate"/>
      </w:r>
      <w:r w:rsidR="00991250" w:rsidRPr="001672CF">
        <w:rPr>
          <w:rFonts w:ascii="VIC" w:hAnsi="VIC"/>
        </w:rPr>
        <w:t>OFFICIAL</w:t>
      </w:r>
      <w:r w:rsidRPr="001672CF">
        <w:rPr>
          <w:rFonts w:ascii="VIC" w:hAnsi="VIC"/>
        </w:rPr>
        <w:fldChar w:fldCharType="end"/>
      </w:r>
    </w:p>
    <w:p w14:paraId="2E4161D3" w14:textId="77777777" w:rsidR="009A35AA" w:rsidRPr="001672CF" w:rsidRDefault="009A35AA" w:rsidP="00441C4C">
      <w:pPr>
        <w:pStyle w:val="NoSpacing"/>
        <w:rPr>
          <w:rFonts w:ascii="VIC" w:hAnsi="VIC"/>
          <w:sz w:val="24"/>
          <w:szCs w:val="24"/>
        </w:rPr>
      </w:pPr>
    </w:p>
    <w:p w14:paraId="1D529BB8" w14:textId="77777777" w:rsidR="00A46288" w:rsidRPr="001672CF" w:rsidRDefault="00A46288" w:rsidP="00441C4C">
      <w:pPr>
        <w:pStyle w:val="SCVbody"/>
        <w:spacing w:before="0" w:after="0"/>
        <w:rPr>
          <w:rFonts w:ascii="VIC" w:hAnsi="VIC"/>
          <w:sz w:val="24"/>
          <w:szCs w:val="24"/>
        </w:rPr>
        <w:sectPr w:rsidR="00A46288" w:rsidRPr="001672CF" w:rsidSect="00EB4356">
          <w:headerReference w:type="default" r:id="rId11"/>
          <w:footerReference w:type="even" r:id="rId12"/>
          <w:footerReference w:type="default" r:id="rId13"/>
          <w:footerReference w:type="first" r:id="rId14"/>
          <w:pgSz w:w="11907" w:h="16840" w:code="9"/>
          <w:pgMar w:top="4536" w:right="3402" w:bottom="1361" w:left="851" w:header="454" w:footer="454" w:gutter="0"/>
          <w:cols w:space="284"/>
          <w:docGrid w:linePitch="360"/>
        </w:sectPr>
      </w:pPr>
    </w:p>
    <w:tbl>
      <w:tblPr>
        <w:tblStyle w:val="SCVInformationTable"/>
        <w:tblW w:w="10206" w:type="dxa"/>
        <w:tblLook w:val="0600" w:firstRow="0" w:lastRow="0" w:firstColumn="0" w:lastColumn="0" w:noHBand="1" w:noVBand="1"/>
      </w:tblPr>
      <w:tblGrid>
        <w:gridCol w:w="10206"/>
      </w:tblGrid>
      <w:tr w:rsidR="00B556E1" w:rsidRPr="005F59FD" w14:paraId="1C26C86B" w14:textId="77777777" w:rsidTr="009A35AA">
        <w:trPr>
          <w:trHeight w:val="6387"/>
        </w:trPr>
        <w:tc>
          <w:tcPr>
            <w:tcW w:w="9070" w:type="dxa"/>
            <w:shd w:val="clear" w:color="auto" w:fill="auto"/>
          </w:tcPr>
          <w:p w14:paraId="364EAE30" w14:textId="77777777" w:rsidR="00B556E1" w:rsidRDefault="00B556E1" w:rsidP="00441C4C">
            <w:pPr>
              <w:pStyle w:val="SCVaccessibilitypara"/>
              <w:spacing w:after="0"/>
              <w:rPr>
                <w:rFonts w:ascii="VIC" w:hAnsi="VIC"/>
                <w:szCs w:val="24"/>
              </w:rPr>
            </w:pPr>
          </w:p>
          <w:p w14:paraId="73054317" w14:textId="0C0E2DD3" w:rsidR="00101264" w:rsidRDefault="00101264" w:rsidP="00101264">
            <w:pPr>
              <w:tabs>
                <w:tab w:val="left" w:pos="1332"/>
              </w:tabs>
              <w:rPr>
                <w:rFonts w:ascii="VIC" w:hAnsi="VIC"/>
                <w:sz w:val="24"/>
                <w:szCs w:val="24"/>
              </w:rPr>
            </w:pPr>
            <w:r>
              <w:rPr>
                <w:rFonts w:ascii="VIC" w:hAnsi="VIC"/>
                <w:sz w:val="24"/>
                <w:szCs w:val="24"/>
              </w:rPr>
              <w:tab/>
            </w:r>
            <w:r w:rsidRPr="005F59FD">
              <w:rPr>
                <w:rFonts w:ascii="VIC" w:hAnsi="VIC"/>
                <w:noProof/>
              </w:rPr>
              <w:drawing>
                <wp:anchor distT="0" distB="0" distL="114300" distR="114300" simplePos="0" relativeHeight="251658244" behindDoc="1" locked="1" layoutInCell="1" allowOverlap="1" wp14:anchorId="1700B7CB" wp14:editId="68C22EB2">
                  <wp:simplePos x="0" y="0"/>
                  <wp:positionH relativeFrom="page">
                    <wp:posOffset>0</wp:posOffset>
                  </wp:positionH>
                  <wp:positionV relativeFrom="page">
                    <wp:posOffset>-1792605</wp:posOffset>
                  </wp:positionV>
                  <wp:extent cx="6504940" cy="5588635"/>
                  <wp:effectExtent l="0" t="0" r="0" b="0"/>
                  <wp:wrapNone/>
                  <wp:docPr id="1035462252" name="Picture 103546225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4940" cy="5588635"/>
                          </a:xfrm>
                          <a:prstGeom prst="rect">
                            <a:avLst/>
                          </a:prstGeom>
                        </pic:spPr>
                      </pic:pic>
                    </a:graphicData>
                  </a:graphic>
                  <wp14:sizeRelH relativeFrom="margin">
                    <wp14:pctWidth>0</wp14:pctWidth>
                  </wp14:sizeRelH>
                  <wp14:sizeRelV relativeFrom="margin">
                    <wp14:pctHeight>0</wp14:pctHeight>
                  </wp14:sizeRelV>
                </wp:anchor>
              </w:drawing>
            </w:r>
          </w:p>
          <w:p w14:paraId="052CA0F0" w14:textId="77777777" w:rsidR="00101264" w:rsidRPr="005F59FD" w:rsidRDefault="00101264" w:rsidP="00101264">
            <w:pPr>
              <w:rPr>
                <w:rFonts w:ascii="VIC" w:hAnsi="VIC"/>
              </w:rPr>
            </w:pPr>
          </w:p>
        </w:tc>
      </w:tr>
      <w:tr w:rsidR="00C539DC" w:rsidRPr="005F59FD" w14:paraId="64D2FFA8" w14:textId="77777777" w:rsidTr="00B37FF8">
        <w:trPr>
          <w:cantSplit/>
          <w:trHeight w:val="3969"/>
        </w:trPr>
        <w:tc>
          <w:tcPr>
            <w:tcW w:w="9070" w:type="dxa"/>
          </w:tcPr>
          <w:p w14:paraId="16E37150" w14:textId="77777777" w:rsidR="00C539DC" w:rsidRPr="001672CF" w:rsidRDefault="00C539DC" w:rsidP="00441C4C">
            <w:pPr>
              <w:pStyle w:val="SCVaccessibilitypara"/>
              <w:spacing w:after="0"/>
              <w:rPr>
                <w:rFonts w:ascii="VIC" w:hAnsi="VIC"/>
                <w:szCs w:val="24"/>
              </w:rPr>
            </w:pPr>
            <w:r w:rsidRPr="001672CF">
              <w:rPr>
                <w:rFonts w:ascii="VIC" w:hAnsi="VIC"/>
                <w:szCs w:val="24"/>
              </w:rPr>
              <w:t xml:space="preserve">To receive this publication in an accessible format phone 03 9096 1384, </w:t>
            </w:r>
            <w:r w:rsidR="00D662E0" w:rsidRPr="001672CF">
              <w:rPr>
                <w:rFonts w:ascii="VIC" w:hAnsi="VIC"/>
                <w:szCs w:val="24"/>
              </w:rPr>
              <w:br/>
            </w:r>
            <w:r w:rsidRPr="001672CF">
              <w:rPr>
                <w:rFonts w:ascii="VIC" w:hAnsi="VIC"/>
                <w:szCs w:val="24"/>
              </w:rPr>
              <w:t xml:space="preserve">using the National Relay Service 13 36 </w:t>
            </w:r>
            <w:r w:rsidRPr="001672CF">
              <w:rPr>
                <w:rFonts w:ascii="VIC" w:hAnsi="VIC"/>
                <w:spacing w:val="-2"/>
                <w:szCs w:val="24"/>
              </w:rPr>
              <w:t xml:space="preserve">77 if required, or </w:t>
            </w:r>
            <w:hyperlink r:id="rId16" w:history="1">
              <w:r w:rsidRPr="001672CF">
                <w:rPr>
                  <w:rStyle w:val="Hyperlink"/>
                  <w:rFonts w:ascii="VIC" w:hAnsi="VIC"/>
                  <w:szCs w:val="24"/>
                </w:rPr>
                <w:t>email Safer Care Victoria</w:t>
              </w:r>
            </w:hyperlink>
            <w:r w:rsidRPr="001672CF">
              <w:rPr>
                <w:rFonts w:ascii="VIC" w:hAnsi="VIC"/>
                <w:szCs w:val="24"/>
              </w:rPr>
              <w:t xml:space="preserve"> </w:t>
            </w:r>
            <w:r w:rsidR="00D662E0" w:rsidRPr="001672CF">
              <w:rPr>
                <w:rFonts w:ascii="VIC" w:hAnsi="VIC"/>
                <w:szCs w:val="24"/>
              </w:rPr>
              <w:t>&lt;</w:t>
            </w:r>
            <w:r w:rsidR="00947A0F" w:rsidRPr="001672CF">
              <w:rPr>
                <w:rFonts w:ascii="VIC" w:hAnsi="VIC"/>
                <w:szCs w:val="24"/>
              </w:rPr>
              <w:t>info@</w:t>
            </w:r>
            <w:hyperlink r:id="rId17" w:history="1">
              <w:r w:rsidRPr="001672CF">
                <w:rPr>
                  <w:rFonts w:ascii="VIC" w:hAnsi="VIC"/>
                  <w:szCs w:val="24"/>
                </w:rPr>
                <w:t>safercare.vic</w:t>
              </w:r>
            </w:hyperlink>
            <w:r w:rsidRPr="001672CF">
              <w:rPr>
                <w:rFonts w:ascii="VIC" w:hAnsi="VIC"/>
                <w:szCs w:val="24"/>
              </w:rPr>
              <w:t>.gov.au</w:t>
            </w:r>
            <w:r w:rsidR="00D662E0" w:rsidRPr="001672CF">
              <w:rPr>
                <w:rFonts w:ascii="VIC" w:hAnsi="VIC"/>
                <w:szCs w:val="24"/>
              </w:rPr>
              <w:t>&gt;</w:t>
            </w:r>
          </w:p>
          <w:p w14:paraId="2E7EC5A2" w14:textId="77777777" w:rsidR="00C539DC" w:rsidRPr="001672CF" w:rsidRDefault="00C539DC" w:rsidP="00441C4C">
            <w:pPr>
              <w:pStyle w:val="SCVimprint"/>
              <w:spacing w:after="0"/>
              <w:rPr>
                <w:rFonts w:ascii="VIC" w:hAnsi="VIC"/>
                <w:sz w:val="24"/>
                <w:szCs w:val="24"/>
              </w:rPr>
            </w:pPr>
            <w:r w:rsidRPr="001672CF">
              <w:rPr>
                <w:rFonts w:ascii="VIC" w:hAnsi="VIC"/>
                <w:sz w:val="24"/>
                <w:szCs w:val="24"/>
              </w:rPr>
              <w:t xml:space="preserve">Authorised and </w:t>
            </w:r>
            <w:r w:rsidRPr="001672CF">
              <w:rPr>
                <w:rFonts w:ascii="VIC" w:hAnsi="VIC"/>
                <w:spacing w:val="-2"/>
                <w:sz w:val="24"/>
                <w:szCs w:val="24"/>
              </w:rPr>
              <w:t>published by the Victorian</w:t>
            </w:r>
            <w:r w:rsidRPr="001672CF">
              <w:rPr>
                <w:rFonts w:ascii="VIC" w:hAnsi="VIC"/>
                <w:sz w:val="24"/>
                <w:szCs w:val="24"/>
              </w:rPr>
              <w:t xml:space="preserve"> Government, 1 Treasury Place, Melbourne.</w:t>
            </w:r>
          </w:p>
          <w:p w14:paraId="50709AD6" w14:textId="23BBC255" w:rsidR="00C539DC" w:rsidRPr="001672CF" w:rsidRDefault="00C539DC" w:rsidP="00441C4C">
            <w:pPr>
              <w:pStyle w:val="SCVimprint"/>
              <w:spacing w:after="0"/>
              <w:rPr>
                <w:rFonts w:ascii="VIC" w:hAnsi="VIC"/>
                <w:sz w:val="24"/>
                <w:szCs w:val="24"/>
              </w:rPr>
            </w:pPr>
            <w:r w:rsidRPr="001672CF">
              <w:rPr>
                <w:rFonts w:ascii="VIC" w:hAnsi="VIC"/>
                <w:sz w:val="24"/>
                <w:szCs w:val="24"/>
              </w:rPr>
              <w:t xml:space="preserve">© State of Victoria, Australia, Safer Care Victoria, </w:t>
            </w:r>
            <w:r w:rsidR="00FE469B" w:rsidRPr="001672CF">
              <w:rPr>
                <w:rFonts w:ascii="VIC" w:hAnsi="VIC"/>
                <w:sz w:val="24"/>
                <w:szCs w:val="24"/>
              </w:rPr>
              <w:t>April 2024</w:t>
            </w:r>
          </w:p>
          <w:p w14:paraId="57AA9531" w14:textId="77777777" w:rsidR="00C539DC" w:rsidRPr="001672CF" w:rsidRDefault="00C539DC" w:rsidP="00441C4C">
            <w:pPr>
              <w:pStyle w:val="SCVimprint"/>
              <w:spacing w:after="0"/>
              <w:rPr>
                <w:rFonts w:ascii="VIC" w:hAnsi="VIC"/>
                <w:sz w:val="24"/>
                <w:szCs w:val="24"/>
              </w:rPr>
            </w:pPr>
            <w:r w:rsidRPr="001672CF">
              <w:rPr>
                <w:rFonts w:ascii="VIC" w:hAnsi="VIC"/>
                <w:sz w:val="24"/>
                <w:szCs w:val="24"/>
              </w:rPr>
              <w:t xml:space="preserve">Available at the </w:t>
            </w:r>
            <w:hyperlink r:id="rId18" w:history="1">
              <w:r w:rsidRPr="001672CF">
                <w:rPr>
                  <w:rStyle w:val="Hyperlink"/>
                  <w:rFonts w:ascii="VIC" w:hAnsi="VIC"/>
                  <w:sz w:val="24"/>
                  <w:szCs w:val="24"/>
                </w:rPr>
                <w:t>Safer Care Victoria website</w:t>
              </w:r>
            </w:hyperlink>
            <w:r w:rsidRPr="001672CF">
              <w:rPr>
                <w:rFonts w:ascii="VIC" w:hAnsi="VIC"/>
                <w:sz w:val="24"/>
                <w:szCs w:val="24"/>
              </w:rPr>
              <w:t xml:space="preserve"> </w:t>
            </w:r>
            <w:r w:rsidR="00D662E0" w:rsidRPr="001672CF">
              <w:rPr>
                <w:rFonts w:ascii="VIC" w:hAnsi="VIC"/>
                <w:sz w:val="24"/>
                <w:szCs w:val="24"/>
              </w:rPr>
              <w:t>&lt;</w:t>
            </w:r>
            <w:r w:rsidRPr="001672CF">
              <w:rPr>
                <w:rFonts w:ascii="VIC" w:hAnsi="VIC"/>
                <w:sz w:val="24"/>
                <w:szCs w:val="24"/>
              </w:rPr>
              <w:t>https://</w:t>
            </w:r>
            <w:hyperlink r:id="rId19" w:history="1">
              <w:r w:rsidRPr="001672CF">
                <w:rPr>
                  <w:rFonts w:ascii="VIC" w:hAnsi="VIC"/>
                  <w:sz w:val="24"/>
                  <w:szCs w:val="24"/>
                </w:rPr>
                <w:t>www.safercare.vic</w:t>
              </w:r>
            </w:hyperlink>
            <w:r w:rsidRPr="001672CF">
              <w:rPr>
                <w:rFonts w:ascii="VIC" w:hAnsi="VIC"/>
                <w:sz w:val="24"/>
                <w:szCs w:val="24"/>
              </w:rPr>
              <w:t>.gov.au</w:t>
            </w:r>
            <w:r w:rsidR="00D662E0" w:rsidRPr="001672CF">
              <w:rPr>
                <w:rFonts w:ascii="VIC" w:hAnsi="VIC"/>
                <w:sz w:val="24"/>
                <w:szCs w:val="24"/>
              </w:rPr>
              <w:t>&gt;</w:t>
            </w:r>
          </w:p>
          <w:p w14:paraId="462A6E37" w14:textId="77777777" w:rsidR="00C539DC" w:rsidRPr="001672CF" w:rsidRDefault="00C539DC" w:rsidP="00441C4C">
            <w:pPr>
              <w:pStyle w:val="SCVbody"/>
              <w:spacing w:after="0"/>
              <w:rPr>
                <w:rFonts w:ascii="VIC" w:hAnsi="VIC"/>
                <w:sz w:val="24"/>
                <w:szCs w:val="24"/>
              </w:rPr>
            </w:pPr>
            <w:r w:rsidRPr="001672CF">
              <w:rPr>
                <w:rFonts w:ascii="VIC" w:hAnsi="VIC"/>
                <w:noProof/>
                <w:sz w:val="24"/>
                <w:szCs w:val="24"/>
              </w:rPr>
              <w:drawing>
                <wp:inline distT="0" distB="0" distL="0" distR="0" wp14:anchorId="1FA754EB" wp14:editId="71717D15">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0DA6BB68" w14:textId="77777777" w:rsidR="0086277A" w:rsidRPr="001672CF" w:rsidRDefault="0086277A" w:rsidP="00441C4C">
      <w:pPr>
        <w:pStyle w:val="SCVbody"/>
        <w:spacing w:before="0" w:after="0"/>
        <w:rPr>
          <w:rFonts w:ascii="VIC" w:hAnsi="VIC"/>
          <w:sz w:val="24"/>
          <w:szCs w:val="24"/>
        </w:rPr>
      </w:pPr>
    </w:p>
    <w:p w14:paraId="5070436C" w14:textId="77777777" w:rsidR="0086277A" w:rsidRPr="001672CF" w:rsidRDefault="0086277A" w:rsidP="00441C4C">
      <w:pPr>
        <w:pStyle w:val="SCVbody"/>
        <w:spacing w:before="0" w:after="0"/>
        <w:rPr>
          <w:rFonts w:ascii="VIC" w:hAnsi="VIC"/>
          <w:sz w:val="24"/>
          <w:szCs w:val="24"/>
        </w:rPr>
        <w:sectPr w:rsidR="0086277A" w:rsidRPr="001672CF" w:rsidSect="00EB4356">
          <w:headerReference w:type="even" r:id="rId21"/>
          <w:headerReference w:type="default" r:id="rId22"/>
          <w:footerReference w:type="even" r:id="rId23"/>
          <w:footerReference w:type="default" r:id="rId24"/>
          <w:headerReference w:type="first" r:id="rId25"/>
          <w:footerReference w:type="first" r:id="rId26"/>
          <w:pgSz w:w="11907" w:h="16840" w:code="9"/>
          <w:pgMar w:top="3402" w:right="851" w:bottom="1361" w:left="851" w:header="851" w:footer="851" w:gutter="0"/>
          <w:pgNumType w:fmt="lowerRoman"/>
          <w:cols w:space="284"/>
          <w:docGrid w:linePitch="360"/>
        </w:sectPr>
      </w:pPr>
    </w:p>
    <w:sdt>
      <w:sdtPr>
        <w:rPr>
          <w:rFonts w:ascii="VIC" w:eastAsia="Arial" w:hAnsi="VIC" w:cs="Arial"/>
          <w:sz w:val="24"/>
          <w:szCs w:val="24"/>
        </w:rPr>
        <w:id w:val="470867950"/>
        <w:docPartObj>
          <w:docPartGallery w:val="Table of Contents"/>
          <w:docPartUnique/>
        </w:docPartObj>
      </w:sdtPr>
      <w:sdtEndPr>
        <w:rPr>
          <w:b/>
          <w:bCs/>
          <w:noProof/>
        </w:rPr>
      </w:sdtEndPr>
      <w:sdtContent>
        <w:p w14:paraId="74530284" w14:textId="77777777" w:rsidR="006477D6" w:rsidRPr="005F59FD" w:rsidRDefault="006477D6" w:rsidP="00441C4C">
          <w:pPr>
            <w:keepNext/>
            <w:keepLines/>
            <w:pageBreakBefore/>
            <w:suppressAutoHyphens/>
            <w:spacing w:before="0" w:after="0" w:line="240" w:lineRule="auto"/>
            <w:rPr>
              <w:rStyle w:val="Heading3Char"/>
              <w:rFonts w:ascii="VIC" w:hAnsi="VIC"/>
              <w:szCs w:val="24"/>
            </w:rPr>
          </w:pPr>
          <w:r w:rsidRPr="005F59FD">
            <w:rPr>
              <w:rStyle w:val="Heading3Char"/>
              <w:rFonts w:ascii="VIC" w:hAnsi="VIC"/>
              <w:szCs w:val="24"/>
            </w:rPr>
            <w:t>Contents</w:t>
          </w:r>
        </w:p>
        <w:p w14:paraId="34F9FE4B" w14:textId="1081C897" w:rsidR="009D18EC" w:rsidRDefault="006477D6">
          <w:pPr>
            <w:pStyle w:val="TOC3"/>
            <w:rPr>
              <w:bCs w:val="0"/>
              <w:color w:val="auto"/>
              <w:kern w:val="2"/>
              <w:sz w:val="24"/>
              <w:szCs w:val="24"/>
              <w14:ligatures w14:val="standardContextual"/>
            </w:rPr>
          </w:pPr>
          <w:r w:rsidRPr="005F59FD">
            <w:rPr>
              <w:rFonts w:ascii="VIC" w:eastAsia="Arial" w:hAnsi="VIC" w:cs="Arial"/>
              <w:sz w:val="24"/>
              <w:szCs w:val="24"/>
              <w:lang w:eastAsia="en-US"/>
            </w:rPr>
            <w:fldChar w:fldCharType="begin"/>
          </w:r>
          <w:r w:rsidRPr="005F59FD">
            <w:rPr>
              <w:rFonts w:ascii="VIC" w:eastAsia="Arial" w:hAnsi="VIC" w:cs="Arial"/>
              <w:sz w:val="24"/>
              <w:szCs w:val="24"/>
              <w:lang w:eastAsia="en-US"/>
            </w:rPr>
            <w:instrText xml:space="preserve"> TOC \o "1-3" \h \z \u </w:instrText>
          </w:r>
          <w:r w:rsidRPr="005F59FD">
            <w:rPr>
              <w:rFonts w:ascii="VIC" w:eastAsia="Arial" w:hAnsi="VIC" w:cs="Arial"/>
              <w:sz w:val="24"/>
              <w:szCs w:val="24"/>
              <w:lang w:eastAsia="en-US"/>
            </w:rPr>
            <w:fldChar w:fldCharType="separate"/>
          </w:r>
          <w:hyperlink w:anchor="_Toc172028471" w:history="1">
            <w:r w:rsidR="009D18EC" w:rsidRPr="008B519B">
              <w:rPr>
                <w:rStyle w:val="Hyperlink"/>
                <w:rFonts w:ascii="VIC" w:hAnsi="VIC"/>
              </w:rPr>
              <w:t>Who is the Postpartum Haemorrhage Improvement Toolkit for?</w:t>
            </w:r>
            <w:r w:rsidR="009D18EC">
              <w:rPr>
                <w:webHidden/>
              </w:rPr>
              <w:tab/>
            </w:r>
            <w:r w:rsidR="009D18EC">
              <w:rPr>
                <w:webHidden/>
              </w:rPr>
              <w:fldChar w:fldCharType="begin"/>
            </w:r>
            <w:r w:rsidR="009D18EC">
              <w:rPr>
                <w:webHidden/>
              </w:rPr>
              <w:instrText xml:space="preserve"> PAGEREF _Toc172028471 \h </w:instrText>
            </w:r>
            <w:r w:rsidR="009D18EC">
              <w:rPr>
                <w:webHidden/>
              </w:rPr>
            </w:r>
            <w:r w:rsidR="009D18EC">
              <w:rPr>
                <w:webHidden/>
              </w:rPr>
              <w:fldChar w:fldCharType="separate"/>
            </w:r>
            <w:r w:rsidR="009D18EC">
              <w:rPr>
                <w:webHidden/>
              </w:rPr>
              <w:t>1</w:t>
            </w:r>
            <w:r w:rsidR="009D18EC">
              <w:rPr>
                <w:webHidden/>
              </w:rPr>
              <w:fldChar w:fldCharType="end"/>
            </w:r>
          </w:hyperlink>
        </w:p>
        <w:p w14:paraId="759D5C2F" w14:textId="3F2ACF7B" w:rsidR="009D18EC" w:rsidRDefault="00000000">
          <w:pPr>
            <w:pStyle w:val="TOC3"/>
            <w:rPr>
              <w:bCs w:val="0"/>
              <w:color w:val="auto"/>
              <w:kern w:val="2"/>
              <w:sz w:val="24"/>
              <w:szCs w:val="24"/>
              <w14:ligatures w14:val="standardContextual"/>
            </w:rPr>
          </w:pPr>
          <w:hyperlink w:anchor="_Toc172028472" w:history="1">
            <w:r w:rsidR="009D18EC" w:rsidRPr="008B519B">
              <w:rPr>
                <w:rStyle w:val="Hyperlink"/>
                <w:rFonts w:ascii="VIC" w:hAnsi="VIC"/>
              </w:rPr>
              <w:t>What is the toolkit?</w:t>
            </w:r>
            <w:r w:rsidR="009D18EC">
              <w:rPr>
                <w:webHidden/>
              </w:rPr>
              <w:tab/>
            </w:r>
            <w:r w:rsidR="009D18EC">
              <w:rPr>
                <w:webHidden/>
              </w:rPr>
              <w:fldChar w:fldCharType="begin"/>
            </w:r>
            <w:r w:rsidR="009D18EC">
              <w:rPr>
                <w:webHidden/>
              </w:rPr>
              <w:instrText xml:space="preserve"> PAGEREF _Toc172028472 \h </w:instrText>
            </w:r>
            <w:r w:rsidR="009D18EC">
              <w:rPr>
                <w:webHidden/>
              </w:rPr>
            </w:r>
            <w:r w:rsidR="009D18EC">
              <w:rPr>
                <w:webHidden/>
              </w:rPr>
              <w:fldChar w:fldCharType="separate"/>
            </w:r>
            <w:r w:rsidR="009D18EC">
              <w:rPr>
                <w:webHidden/>
              </w:rPr>
              <w:t>1</w:t>
            </w:r>
            <w:r w:rsidR="009D18EC">
              <w:rPr>
                <w:webHidden/>
              </w:rPr>
              <w:fldChar w:fldCharType="end"/>
            </w:r>
          </w:hyperlink>
        </w:p>
        <w:p w14:paraId="30E673B8" w14:textId="4AD9B853" w:rsidR="009D18EC" w:rsidRDefault="00000000">
          <w:pPr>
            <w:pStyle w:val="TOC3"/>
            <w:rPr>
              <w:bCs w:val="0"/>
              <w:color w:val="auto"/>
              <w:kern w:val="2"/>
              <w:sz w:val="24"/>
              <w:szCs w:val="24"/>
              <w14:ligatures w14:val="standardContextual"/>
            </w:rPr>
          </w:pPr>
          <w:hyperlink w:anchor="_Toc172028473" w:history="1">
            <w:r w:rsidR="009D18EC" w:rsidRPr="008B519B">
              <w:rPr>
                <w:rStyle w:val="Hyperlink"/>
                <w:rFonts w:ascii="VIC" w:hAnsi="VIC"/>
              </w:rPr>
              <w:t>Background: The PPH story</w:t>
            </w:r>
            <w:r w:rsidR="009D18EC">
              <w:rPr>
                <w:webHidden/>
              </w:rPr>
              <w:tab/>
            </w:r>
            <w:r w:rsidR="009D18EC">
              <w:rPr>
                <w:webHidden/>
              </w:rPr>
              <w:fldChar w:fldCharType="begin"/>
            </w:r>
            <w:r w:rsidR="009D18EC">
              <w:rPr>
                <w:webHidden/>
              </w:rPr>
              <w:instrText xml:space="preserve"> PAGEREF _Toc172028473 \h </w:instrText>
            </w:r>
            <w:r w:rsidR="009D18EC">
              <w:rPr>
                <w:webHidden/>
              </w:rPr>
            </w:r>
            <w:r w:rsidR="009D18EC">
              <w:rPr>
                <w:webHidden/>
              </w:rPr>
              <w:fldChar w:fldCharType="separate"/>
            </w:r>
            <w:r w:rsidR="009D18EC">
              <w:rPr>
                <w:webHidden/>
              </w:rPr>
              <w:t>2</w:t>
            </w:r>
            <w:r w:rsidR="009D18EC">
              <w:rPr>
                <w:webHidden/>
              </w:rPr>
              <w:fldChar w:fldCharType="end"/>
            </w:r>
          </w:hyperlink>
        </w:p>
        <w:p w14:paraId="13F226A6" w14:textId="48974480" w:rsidR="009D18EC" w:rsidRDefault="00000000">
          <w:pPr>
            <w:pStyle w:val="TOC3"/>
            <w:rPr>
              <w:bCs w:val="0"/>
              <w:color w:val="auto"/>
              <w:kern w:val="2"/>
              <w:sz w:val="24"/>
              <w:szCs w:val="24"/>
              <w14:ligatures w14:val="standardContextual"/>
            </w:rPr>
          </w:pPr>
          <w:hyperlink w:anchor="_Toc172028474" w:history="1">
            <w:r w:rsidR="009D18EC" w:rsidRPr="008B519B">
              <w:rPr>
                <w:rStyle w:val="Hyperlink"/>
                <w:rFonts w:ascii="VIC" w:hAnsi="VIC"/>
              </w:rPr>
              <w:t>Health service stories</w:t>
            </w:r>
            <w:r w:rsidR="009D18EC">
              <w:rPr>
                <w:webHidden/>
              </w:rPr>
              <w:tab/>
            </w:r>
            <w:r w:rsidR="009D18EC">
              <w:rPr>
                <w:webHidden/>
              </w:rPr>
              <w:fldChar w:fldCharType="begin"/>
            </w:r>
            <w:r w:rsidR="009D18EC">
              <w:rPr>
                <w:webHidden/>
              </w:rPr>
              <w:instrText xml:space="preserve"> PAGEREF _Toc172028474 \h </w:instrText>
            </w:r>
            <w:r w:rsidR="009D18EC">
              <w:rPr>
                <w:webHidden/>
              </w:rPr>
            </w:r>
            <w:r w:rsidR="009D18EC">
              <w:rPr>
                <w:webHidden/>
              </w:rPr>
              <w:fldChar w:fldCharType="separate"/>
            </w:r>
            <w:r w:rsidR="009D18EC">
              <w:rPr>
                <w:webHidden/>
              </w:rPr>
              <w:t>3</w:t>
            </w:r>
            <w:r w:rsidR="009D18EC">
              <w:rPr>
                <w:webHidden/>
              </w:rPr>
              <w:fldChar w:fldCharType="end"/>
            </w:r>
          </w:hyperlink>
        </w:p>
        <w:p w14:paraId="4BC168C0" w14:textId="28897517" w:rsidR="009D18EC" w:rsidRDefault="00000000">
          <w:pPr>
            <w:pStyle w:val="TOC3"/>
            <w:rPr>
              <w:bCs w:val="0"/>
              <w:color w:val="auto"/>
              <w:kern w:val="2"/>
              <w:sz w:val="24"/>
              <w:szCs w:val="24"/>
              <w14:ligatures w14:val="standardContextual"/>
            </w:rPr>
          </w:pPr>
          <w:hyperlink w:anchor="_Toc172028475" w:history="1">
            <w:r w:rsidR="009D18EC" w:rsidRPr="008B519B">
              <w:rPr>
                <w:rStyle w:val="Hyperlink"/>
                <w:rFonts w:ascii="VIC" w:hAnsi="VIC"/>
              </w:rPr>
              <w:t>Consumer Story</w:t>
            </w:r>
            <w:r w:rsidR="009D18EC">
              <w:rPr>
                <w:webHidden/>
              </w:rPr>
              <w:tab/>
            </w:r>
            <w:r w:rsidR="009D18EC">
              <w:rPr>
                <w:webHidden/>
              </w:rPr>
              <w:fldChar w:fldCharType="begin"/>
            </w:r>
            <w:r w:rsidR="009D18EC">
              <w:rPr>
                <w:webHidden/>
              </w:rPr>
              <w:instrText xml:space="preserve"> PAGEREF _Toc172028475 \h </w:instrText>
            </w:r>
            <w:r w:rsidR="009D18EC">
              <w:rPr>
                <w:webHidden/>
              </w:rPr>
            </w:r>
            <w:r w:rsidR="009D18EC">
              <w:rPr>
                <w:webHidden/>
              </w:rPr>
              <w:fldChar w:fldCharType="separate"/>
            </w:r>
            <w:r w:rsidR="009D18EC">
              <w:rPr>
                <w:webHidden/>
              </w:rPr>
              <w:t>5</w:t>
            </w:r>
            <w:r w:rsidR="009D18EC">
              <w:rPr>
                <w:webHidden/>
              </w:rPr>
              <w:fldChar w:fldCharType="end"/>
            </w:r>
          </w:hyperlink>
        </w:p>
        <w:p w14:paraId="55DC5B4D" w14:textId="6131D57C" w:rsidR="009D18EC" w:rsidRDefault="00000000">
          <w:pPr>
            <w:pStyle w:val="TOC3"/>
            <w:rPr>
              <w:bCs w:val="0"/>
              <w:color w:val="auto"/>
              <w:kern w:val="2"/>
              <w:sz w:val="24"/>
              <w:szCs w:val="24"/>
              <w14:ligatures w14:val="standardContextual"/>
            </w:rPr>
          </w:pPr>
          <w:hyperlink w:anchor="_Toc172028476" w:history="1">
            <w:r w:rsidR="009D18EC" w:rsidRPr="008B519B">
              <w:rPr>
                <w:rStyle w:val="Hyperlink"/>
                <w:rFonts w:ascii="VIC" w:hAnsi="VIC"/>
              </w:rPr>
              <w:t>Using the model for improvement</w:t>
            </w:r>
            <w:r w:rsidR="009D18EC">
              <w:rPr>
                <w:webHidden/>
              </w:rPr>
              <w:tab/>
            </w:r>
            <w:r w:rsidR="009D18EC">
              <w:rPr>
                <w:webHidden/>
              </w:rPr>
              <w:fldChar w:fldCharType="begin"/>
            </w:r>
            <w:r w:rsidR="009D18EC">
              <w:rPr>
                <w:webHidden/>
              </w:rPr>
              <w:instrText xml:space="preserve"> PAGEREF _Toc172028476 \h </w:instrText>
            </w:r>
            <w:r w:rsidR="009D18EC">
              <w:rPr>
                <w:webHidden/>
              </w:rPr>
            </w:r>
            <w:r w:rsidR="009D18EC">
              <w:rPr>
                <w:webHidden/>
              </w:rPr>
              <w:fldChar w:fldCharType="separate"/>
            </w:r>
            <w:r w:rsidR="009D18EC">
              <w:rPr>
                <w:webHidden/>
              </w:rPr>
              <w:t>6</w:t>
            </w:r>
            <w:r w:rsidR="009D18EC">
              <w:rPr>
                <w:webHidden/>
              </w:rPr>
              <w:fldChar w:fldCharType="end"/>
            </w:r>
          </w:hyperlink>
        </w:p>
        <w:p w14:paraId="01A772BE" w14:textId="57BC1BDD" w:rsidR="009D18EC" w:rsidRDefault="00000000">
          <w:pPr>
            <w:pStyle w:val="TOC1"/>
            <w:rPr>
              <w:b w:val="0"/>
              <w:kern w:val="2"/>
              <w:sz w:val="24"/>
              <w:szCs w:val="24"/>
              <w:lang w:eastAsia="en-AU"/>
              <w14:ligatures w14:val="standardContextual"/>
            </w:rPr>
          </w:pPr>
          <w:hyperlink w:anchor="_Toc172028477" w:history="1">
            <w:r w:rsidR="009D18EC" w:rsidRPr="008B519B">
              <w:rPr>
                <w:rStyle w:val="Hyperlink"/>
              </w:rPr>
              <w:t>Your step-by-step guide to applying the model.</w:t>
            </w:r>
            <w:r w:rsidR="009D18EC">
              <w:rPr>
                <w:webHidden/>
              </w:rPr>
              <w:tab/>
            </w:r>
            <w:r w:rsidR="009D18EC">
              <w:rPr>
                <w:webHidden/>
              </w:rPr>
              <w:fldChar w:fldCharType="begin"/>
            </w:r>
            <w:r w:rsidR="009D18EC">
              <w:rPr>
                <w:webHidden/>
              </w:rPr>
              <w:instrText xml:space="preserve"> PAGEREF _Toc172028477 \h </w:instrText>
            </w:r>
            <w:r w:rsidR="009D18EC">
              <w:rPr>
                <w:webHidden/>
              </w:rPr>
            </w:r>
            <w:r w:rsidR="009D18EC">
              <w:rPr>
                <w:webHidden/>
              </w:rPr>
              <w:fldChar w:fldCharType="separate"/>
            </w:r>
            <w:r w:rsidR="009D18EC">
              <w:rPr>
                <w:webHidden/>
              </w:rPr>
              <w:t>7</w:t>
            </w:r>
            <w:r w:rsidR="009D18EC">
              <w:rPr>
                <w:webHidden/>
              </w:rPr>
              <w:fldChar w:fldCharType="end"/>
            </w:r>
          </w:hyperlink>
        </w:p>
        <w:p w14:paraId="0FE9875E" w14:textId="2D8B91B7" w:rsidR="009D18EC" w:rsidRDefault="00000000">
          <w:pPr>
            <w:pStyle w:val="TOC3"/>
            <w:rPr>
              <w:bCs w:val="0"/>
              <w:color w:val="auto"/>
              <w:kern w:val="2"/>
              <w:sz w:val="24"/>
              <w:szCs w:val="24"/>
              <w14:ligatures w14:val="standardContextual"/>
            </w:rPr>
          </w:pPr>
          <w:hyperlink w:anchor="_Toc172028478" w:history="1">
            <w:r w:rsidR="009D18EC" w:rsidRPr="008B519B">
              <w:rPr>
                <w:rStyle w:val="Hyperlink"/>
                <w:rFonts w:ascii="VIC" w:hAnsi="VIC"/>
              </w:rPr>
              <w:t>1.</w:t>
            </w:r>
            <w:r w:rsidR="009D18EC">
              <w:rPr>
                <w:bCs w:val="0"/>
                <w:color w:val="auto"/>
                <w:kern w:val="2"/>
                <w:sz w:val="24"/>
                <w:szCs w:val="24"/>
                <w14:ligatures w14:val="standardContextual"/>
              </w:rPr>
              <w:tab/>
            </w:r>
            <w:r w:rsidR="009D18EC" w:rsidRPr="008B519B">
              <w:rPr>
                <w:rStyle w:val="Hyperlink"/>
                <w:rFonts w:ascii="VIC" w:hAnsi="VIC"/>
              </w:rPr>
              <w:t>Build your team.</w:t>
            </w:r>
            <w:r w:rsidR="009D18EC">
              <w:rPr>
                <w:webHidden/>
              </w:rPr>
              <w:tab/>
            </w:r>
            <w:r w:rsidR="009D18EC">
              <w:rPr>
                <w:webHidden/>
              </w:rPr>
              <w:fldChar w:fldCharType="begin"/>
            </w:r>
            <w:r w:rsidR="009D18EC">
              <w:rPr>
                <w:webHidden/>
              </w:rPr>
              <w:instrText xml:space="preserve"> PAGEREF _Toc172028478 \h </w:instrText>
            </w:r>
            <w:r w:rsidR="009D18EC">
              <w:rPr>
                <w:webHidden/>
              </w:rPr>
            </w:r>
            <w:r w:rsidR="009D18EC">
              <w:rPr>
                <w:webHidden/>
              </w:rPr>
              <w:fldChar w:fldCharType="separate"/>
            </w:r>
            <w:r w:rsidR="009D18EC">
              <w:rPr>
                <w:webHidden/>
              </w:rPr>
              <w:t>7</w:t>
            </w:r>
            <w:r w:rsidR="009D18EC">
              <w:rPr>
                <w:webHidden/>
              </w:rPr>
              <w:fldChar w:fldCharType="end"/>
            </w:r>
          </w:hyperlink>
        </w:p>
        <w:p w14:paraId="0CFAD84D" w14:textId="6D67ECB9" w:rsidR="009D18EC" w:rsidRDefault="00000000">
          <w:pPr>
            <w:pStyle w:val="TOC3"/>
            <w:rPr>
              <w:bCs w:val="0"/>
              <w:color w:val="auto"/>
              <w:kern w:val="2"/>
              <w:sz w:val="24"/>
              <w:szCs w:val="24"/>
              <w14:ligatures w14:val="standardContextual"/>
            </w:rPr>
          </w:pPr>
          <w:hyperlink w:anchor="_Toc172028479" w:history="1">
            <w:r w:rsidR="009D18EC" w:rsidRPr="008B519B">
              <w:rPr>
                <w:rStyle w:val="Hyperlink"/>
                <w:rFonts w:ascii="VIC" w:hAnsi="VIC"/>
              </w:rPr>
              <w:t>2. Explore your opportunity for improvement.</w:t>
            </w:r>
            <w:r w:rsidR="009D18EC">
              <w:rPr>
                <w:webHidden/>
              </w:rPr>
              <w:tab/>
            </w:r>
            <w:r w:rsidR="009D18EC">
              <w:rPr>
                <w:webHidden/>
              </w:rPr>
              <w:fldChar w:fldCharType="begin"/>
            </w:r>
            <w:r w:rsidR="009D18EC">
              <w:rPr>
                <w:webHidden/>
              </w:rPr>
              <w:instrText xml:space="preserve"> PAGEREF _Toc172028479 \h </w:instrText>
            </w:r>
            <w:r w:rsidR="009D18EC">
              <w:rPr>
                <w:webHidden/>
              </w:rPr>
            </w:r>
            <w:r w:rsidR="009D18EC">
              <w:rPr>
                <w:webHidden/>
              </w:rPr>
              <w:fldChar w:fldCharType="separate"/>
            </w:r>
            <w:r w:rsidR="009D18EC">
              <w:rPr>
                <w:webHidden/>
              </w:rPr>
              <w:t>8</w:t>
            </w:r>
            <w:r w:rsidR="009D18EC">
              <w:rPr>
                <w:webHidden/>
              </w:rPr>
              <w:fldChar w:fldCharType="end"/>
            </w:r>
          </w:hyperlink>
        </w:p>
        <w:p w14:paraId="0E48B4F7" w14:textId="4457625F" w:rsidR="009D18EC" w:rsidRDefault="00000000">
          <w:pPr>
            <w:pStyle w:val="TOC3"/>
            <w:rPr>
              <w:bCs w:val="0"/>
              <w:color w:val="auto"/>
              <w:kern w:val="2"/>
              <w:sz w:val="24"/>
              <w:szCs w:val="24"/>
              <w14:ligatures w14:val="standardContextual"/>
            </w:rPr>
          </w:pPr>
          <w:hyperlink w:anchor="_Toc172028480" w:history="1">
            <w:r w:rsidR="009D18EC" w:rsidRPr="008B519B">
              <w:rPr>
                <w:rStyle w:val="Hyperlink"/>
                <w:rFonts w:ascii="VIC" w:hAnsi="VIC"/>
              </w:rPr>
              <w:t>3. What will you try to accomplish?</w:t>
            </w:r>
            <w:r w:rsidR="009D18EC">
              <w:rPr>
                <w:webHidden/>
              </w:rPr>
              <w:tab/>
            </w:r>
            <w:r w:rsidR="009D18EC">
              <w:rPr>
                <w:webHidden/>
              </w:rPr>
              <w:fldChar w:fldCharType="begin"/>
            </w:r>
            <w:r w:rsidR="009D18EC">
              <w:rPr>
                <w:webHidden/>
              </w:rPr>
              <w:instrText xml:space="preserve"> PAGEREF _Toc172028480 \h </w:instrText>
            </w:r>
            <w:r w:rsidR="009D18EC">
              <w:rPr>
                <w:webHidden/>
              </w:rPr>
            </w:r>
            <w:r w:rsidR="009D18EC">
              <w:rPr>
                <w:webHidden/>
              </w:rPr>
              <w:fldChar w:fldCharType="separate"/>
            </w:r>
            <w:r w:rsidR="009D18EC">
              <w:rPr>
                <w:webHidden/>
              </w:rPr>
              <w:t>11</w:t>
            </w:r>
            <w:r w:rsidR="009D18EC">
              <w:rPr>
                <w:webHidden/>
              </w:rPr>
              <w:fldChar w:fldCharType="end"/>
            </w:r>
          </w:hyperlink>
        </w:p>
        <w:p w14:paraId="16531F4B" w14:textId="188FA671" w:rsidR="009D18EC" w:rsidRDefault="00000000">
          <w:pPr>
            <w:pStyle w:val="TOC3"/>
            <w:rPr>
              <w:bCs w:val="0"/>
              <w:color w:val="auto"/>
              <w:kern w:val="2"/>
              <w:sz w:val="24"/>
              <w:szCs w:val="24"/>
              <w14:ligatures w14:val="standardContextual"/>
            </w:rPr>
          </w:pPr>
          <w:hyperlink w:anchor="_Toc172028481" w:history="1">
            <w:r w:rsidR="009D18EC" w:rsidRPr="008B519B">
              <w:rPr>
                <w:rStyle w:val="Hyperlink"/>
                <w:rFonts w:ascii="VIC" w:hAnsi="VIC"/>
              </w:rPr>
              <w:t>4. What will you focus on?</w:t>
            </w:r>
            <w:r w:rsidR="009D18EC">
              <w:rPr>
                <w:webHidden/>
              </w:rPr>
              <w:tab/>
            </w:r>
            <w:r w:rsidR="009D18EC">
              <w:rPr>
                <w:webHidden/>
              </w:rPr>
              <w:fldChar w:fldCharType="begin"/>
            </w:r>
            <w:r w:rsidR="009D18EC">
              <w:rPr>
                <w:webHidden/>
              </w:rPr>
              <w:instrText xml:space="preserve"> PAGEREF _Toc172028481 \h </w:instrText>
            </w:r>
            <w:r w:rsidR="009D18EC">
              <w:rPr>
                <w:webHidden/>
              </w:rPr>
            </w:r>
            <w:r w:rsidR="009D18EC">
              <w:rPr>
                <w:webHidden/>
              </w:rPr>
              <w:fldChar w:fldCharType="separate"/>
            </w:r>
            <w:r w:rsidR="009D18EC">
              <w:rPr>
                <w:webHidden/>
              </w:rPr>
              <w:t>11</w:t>
            </w:r>
            <w:r w:rsidR="009D18EC">
              <w:rPr>
                <w:webHidden/>
              </w:rPr>
              <w:fldChar w:fldCharType="end"/>
            </w:r>
          </w:hyperlink>
        </w:p>
        <w:p w14:paraId="0DE43AE2" w14:textId="1C0B795E" w:rsidR="009D18EC" w:rsidRDefault="00000000">
          <w:pPr>
            <w:pStyle w:val="TOC3"/>
            <w:rPr>
              <w:bCs w:val="0"/>
              <w:color w:val="auto"/>
              <w:kern w:val="2"/>
              <w:sz w:val="24"/>
              <w:szCs w:val="24"/>
              <w14:ligatures w14:val="standardContextual"/>
            </w:rPr>
          </w:pPr>
          <w:hyperlink w:anchor="_Toc172028482" w:history="1">
            <w:r w:rsidR="009D18EC" w:rsidRPr="008B519B">
              <w:rPr>
                <w:rStyle w:val="Hyperlink"/>
                <w:rFonts w:ascii="VIC" w:hAnsi="VIC"/>
              </w:rPr>
              <w:t>5. How will you know that change is an improvement?</w:t>
            </w:r>
            <w:r w:rsidR="009D18EC">
              <w:rPr>
                <w:webHidden/>
              </w:rPr>
              <w:tab/>
            </w:r>
            <w:r w:rsidR="009D18EC">
              <w:rPr>
                <w:webHidden/>
              </w:rPr>
              <w:fldChar w:fldCharType="begin"/>
            </w:r>
            <w:r w:rsidR="009D18EC">
              <w:rPr>
                <w:webHidden/>
              </w:rPr>
              <w:instrText xml:space="preserve"> PAGEREF _Toc172028482 \h </w:instrText>
            </w:r>
            <w:r w:rsidR="009D18EC">
              <w:rPr>
                <w:webHidden/>
              </w:rPr>
            </w:r>
            <w:r w:rsidR="009D18EC">
              <w:rPr>
                <w:webHidden/>
              </w:rPr>
              <w:fldChar w:fldCharType="separate"/>
            </w:r>
            <w:r w:rsidR="009D18EC">
              <w:rPr>
                <w:webHidden/>
              </w:rPr>
              <w:t>12</w:t>
            </w:r>
            <w:r w:rsidR="009D18EC">
              <w:rPr>
                <w:webHidden/>
              </w:rPr>
              <w:fldChar w:fldCharType="end"/>
            </w:r>
          </w:hyperlink>
        </w:p>
        <w:p w14:paraId="07B39588" w14:textId="3C42B108" w:rsidR="009D18EC" w:rsidRDefault="00000000">
          <w:pPr>
            <w:pStyle w:val="TOC3"/>
            <w:rPr>
              <w:bCs w:val="0"/>
              <w:color w:val="auto"/>
              <w:kern w:val="2"/>
              <w:sz w:val="24"/>
              <w:szCs w:val="24"/>
              <w14:ligatures w14:val="standardContextual"/>
            </w:rPr>
          </w:pPr>
          <w:hyperlink w:anchor="_Toc172028483" w:history="1">
            <w:r w:rsidR="009D18EC" w:rsidRPr="008B519B">
              <w:rPr>
                <w:rStyle w:val="Hyperlink"/>
                <w:rFonts w:ascii="VIC" w:hAnsi="VIC"/>
              </w:rPr>
              <w:t>6. Communication</w:t>
            </w:r>
            <w:r w:rsidR="009D18EC">
              <w:rPr>
                <w:webHidden/>
              </w:rPr>
              <w:tab/>
            </w:r>
            <w:r w:rsidR="009D18EC">
              <w:rPr>
                <w:webHidden/>
              </w:rPr>
              <w:fldChar w:fldCharType="begin"/>
            </w:r>
            <w:r w:rsidR="009D18EC">
              <w:rPr>
                <w:webHidden/>
              </w:rPr>
              <w:instrText xml:space="preserve"> PAGEREF _Toc172028483 \h </w:instrText>
            </w:r>
            <w:r w:rsidR="009D18EC">
              <w:rPr>
                <w:webHidden/>
              </w:rPr>
            </w:r>
            <w:r w:rsidR="009D18EC">
              <w:rPr>
                <w:webHidden/>
              </w:rPr>
              <w:fldChar w:fldCharType="separate"/>
            </w:r>
            <w:r w:rsidR="009D18EC">
              <w:rPr>
                <w:webHidden/>
              </w:rPr>
              <w:t>14</w:t>
            </w:r>
            <w:r w:rsidR="009D18EC">
              <w:rPr>
                <w:webHidden/>
              </w:rPr>
              <w:fldChar w:fldCharType="end"/>
            </w:r>
          </w:hyperlink>
        </w:p>
        <w:p w14:paraId="0F7C3EB0" w14:textId="554A0353" w:rsidR="009D18EC" w:rsidRDefault="00000000">
          <w:pPr>
            <w:pStyle w:val="TOC3"/>
            <w:rPr>
              <w:bCs w:val="0"/>
              <w:color w:val="auto"/>
              <w:kern w:val="2"/>
              <w:sz w:val="24"/>
              <w:szCs w:val="24"/>
              <w14:ligatures w14:val="standardContextual"/>
            </w:rPr>
          </w:pPr>
          <w:hyperlink w:anchor="_Toc172028484" w:history="1">
            <w:r w:rsidR="009D18EC" w:rsidRPr="008B519B">
              <w:rPr>
                <w:rStyle w:val="Hyperlink"/>
                <w:rFonts w:ascii="VIC" w:hAnsi="VIC"/>
              </w:rPr>
              <w:t>7. Sustainability</w:t>
            </w:r>
            <w:r w:rsidR="009D18EC">
              <w:rPr>
                <w:webHidden/>
              </w:rPr>
              <w:tab/>
            </w:r>
            <w:r w:rsidR="009D18EC">
              <w:rPr>
                <w:webHidden/>
              </w:rPr>
              <w:fldChar w:fldCharType="begin"/>
            </w:r>
            <w:r w:rsidR="009D18EC">
              <w:rPr>
                <w:webHidden/>
              </w:rPr>
              <w:instrText xml:space="preserve"> PAGEREF _Toc172028484 \h </w:instrText>
            </w:r>
            <w:r w:rsidR="009D18EC">
              <w:rPr>
                <w:webHidden/>
              </w:rPr>
            </w:r>
            <w:r w:rsidR="009D18EC">
              <w:rPr>
                <w:webHidden/>
              </w:rPr>
              <w:fldChar w:fldCharType="separate"/>
            </w:r>
            <w:r w:rsidR="009D18EC">
              <w:rPr>
                <w:webHidden/>
              </w:rPr>
              <w:t>16</w:t>
            </w:r>
            <w:r w:rsidR="009D18EC">
              <w:rPr>
                <w:webHidden/>
              </w:rPr>
              <w:fldChar w:fldCharType="end"/>
            </w:r>
          </w:hyperlink>
        </w:p>
        <w:p w14:paraId="2C7DB194" w14:textId="05A00BB1" w:rsidR="009D18EC" w:rsidRDefault="00000000">
          <w:pPr>
            <w:pStyle w:val="TOC3"/>
            <w:rPr>
              <w:bCs w:val="0"/>
              <w:color w:val="auto"/>
              <w:kern w:val="2"/>
              <w:sz w:val="24"/>
              <w:szCs w:val="24"/>
              <w14:ligatures w14:val="standardContextual"/>
            </w:rPr>
          </w:pPr>
          <w:hyperlink w:anchor="_Toc172028485" w:history="1">
            <w:r w:rsidR="009D18EC" w:rsidRPr="008B519B">
              <w:rPr>
                <w:rStyle w:val="Hyperlink"/>
                <w:rFonts w:ascii="VIC" w:hAnsi="VIC"/>
              </w:rPr>
              <w:t>Change Package</w:t>
            </w:r>
            <w:r w:rsidR="009D18EC">
              <w:rPr>
                <w:webHidden/>
              </w:rPr>
              <w:tab/>
            </w:r>
            <w:r w:rsidR="009D18EC">
              <w:rPr>
                <w:webHidden/>
              </w:rPr>
              <w:fldChar w:fldCharType="begin"/>
            </w:r>
            <w:r w:rsidR="009D18EC">
              <w:rPr>
                <w:webHidden/>
              </w:rPr>
              <w:instrText xml:space="preserve"> PAGEREF _Toc172028485 \h </w:instrText>
            </w:r>
            <w:r w:rsidR="009D18EC">
              <w:rPr>
                <w:webHidden/>
              </w:rPr>
            </w:r>
            <w:r w:rsidR="009D18EC">
              <w:rPr>
                <w:webHidden/>
              </w:rPr>
              <w:fldChar w:fldCharType="separate"/>
            </w:r>
            <w:r w:rsidR="009D18EC">
              <w:rPr>
                <w:webHidden/>
              </w:rPr>
              <w:t>16</w:t>
            </w:r>
            <w:r w:rsidR="009D18EC">
              <w:rPr>
                <w:webHidden/>
              </w:rPr>
              <w:fldChar w:fldCharType="end"/>
            </w:r>
          </w:hyperlink>
        </w:p>
        <w:p w14:paraId="6D124F78" w14:textId="044375F6" w:rsidR="009D18EC" w:rsidRDefault="00000000">
          <w:pPr>
            <w:pStyle w:val="TOC3"/>
            <w:rPr>
              <w:bCs w:val="0"/>
              <w:color w:val="auto"/>
              <w:kern w:val="2"/>
              <w:sz w:val="24"/>
              <w:szCs w:val="24"/>
              <w14:ligatures w14:val="standardContextual"/>
            </w:rPr>
          </w:pPr>
          <w:hyperlink w:anchor="_Toc172028486" w:history="1">
            <w:r w:rsidR="009D18EC" w:rsidRPr="008B519B">
              <w:rPr>
                <w:rStyle w:val="Hyperlink"/>
                <w:rFonts w:ascii="VIC" w:hAnsi="VIC"/>
              </w:rPr>
              <w:t>Driver diagram and change ideas.</w:t>
            </w:r>
            <w:r w:rsidR="009D18EC">
              <w:rPr>
                <w:webHidden/>
              </w:rPr>
              <w:tab/>
            </w:r>
            <w:r w:rsidR="009D18EC">
              <w:rPr>
                <w:webHidden/>
              </w:rPr>
              <w:fldChar w:fldCharType="begin"/>
            </w:r>
            <w:r w:rsidR="009D18EC">
              <w:rPr>
                <w:webHidden/>
              </w:rPr>
              <w:instrText xml:space="preserve"> PAGEREF _Toc172028486 \h </w:instrText>
            </w:r>
            <w:r w:rsidR="009D18EC">
              <w:rPr>
                <w:webHidden/>
              </w:rPr>
            </w:r>
            <w:r w:rsidR="009D18EC">
              <w:rPr>
                <w:webHidden/>
              </w:rPr>
              <w:fldChar w:fldCharType="separate"/>
            </w:r>
            <w:r w:rsidR="009D18EC">
              <w:rPr>
                <w:webHidden/>
              </w:rPr>
              <w:t>17</w:t>
            </w:r>
            <w:r w:rsidR="009D18EC">
              <w:rPr>
                <w:webHidden/>
              </w:rPr>
              <w:fldChar w:fldCharType="end"/>
            </w:r>
          </w:hyperlink>
        </w:p>
        <w:p w14:paraId="727FA8D6" w14:textId="68356B8E" w:rsidR="009D18EC" w:rsidRDefault="00000000">
          <w:pPr>
            <w:pStyle w:val="TOC3"/>
            <w:rPr>
              <w:bCs w:val="0"/>
              <w:color w:val="auto"/>
              <w:kern w:val="2"/>
              <w:sz w:val="24"/>
              <w:szCs w:val="24"/>
              <w14:ligatures w14:val="standardContextual"/>
            </w:rPr>
          </w:pPr>
          <w:hyperlink w:anchor="_Toc172028487" w:history="1">
            <w:r w:rsidR="009D18EC" w:rsidRPr="008B519B">
              <w:rPr>
                <w:rStyle w:val="Hyperlink"/>
                <w:rFonts w:ascii="VIC" w:hAnsi="VIC"/>
              </w:rPr>
              <w:t>PPH - Driver Diagram</w:t>
            </w:r>
            <w:r w:rsidR="009D18EC">
              <w:rPr>
                <w:webHidden/>
              </w:rPr>
              <w:tab/>
            </w:r>
            <w:r w:rsidR="009D18EC">
              <w:rPr>
                <w:webHidden/>
              </w:rPr>
              <w:fldChar w:fldCharType="begin"/>
            </w:r>
            <w:r w:rsidR="009D18EC">
              <w:rPr>
                <w:webHidden/>
              </w:rPr>
              <w:instrText xml:space="preserve"> PAGEREF _Toc172028487 \h </w:instrText>
            </w:r>
            <w:r w:rsidR="009D18EC">
              <w:rPr>
                <w:webHidden/>
              </w:rPr>
            </w:r>
            <w:r w:rsidR="009D18EC">
              <w:rPr>
                <w:webHidden/>
              </w:rPr>
              <w:fldChar w:fldCharType="separate"/>
            </w:r>
            <w:r w:rsidR="009D18EC">
              <w:rPr>
                <w:webHidden/>
              </w:rPr>
              <w:t>17</w:t>
            </w:r>
            <w:r w:rsidR="009D18EC">
              <w:rPr>
                <w:webHidden/>
              </w:rPr>
              <w:fldChar w:fldCharType="end"/>
            </w:r>
          </w:hyperlink>
        </w:p>
        <w:p w14:paraId="267D141A" w14:textId="5084C2E5" w:rsidR="009D18EC" w:rsidRDefault="00000000">
          <w:pPr>
            <w:pStyle w:val="TOC3"/>
            <w:rPr>
              <w:bCs w:val="0"/>
              <w:color w:val="auto"/>
              <w:kern w:val="2"/>
              <w:sz w:val="24"/>
              <w:szCs w:val="24"/>
              <w14:ligatures w14:val="standardContextual"/>
            </w:rPr>
          </w:pPr>
          <w:hyperlink w:anchor="_Toc172028488" w:history="1">
            <w:r w:rsidR="009D18EC" w:rsidRPr="008B519B">
              <w:rPr>
                <w:rStyle w:val="Hyperlink"/>
                <w:rFonts w:ascii="VIC" w:hAnsi="VIC"/>
              </w:rPr>
              <w:t>Postpartum Haemorrhage - Driver Diagram</w:t>
            </w:r>
            <w:r w:rsidR="009D18EC">
              <w:rPr>
                <w:webHidden/>
              </w:rPr>
              <w:tab/>
            </w:r>
            <w:r w:rsidR="009D18EC">
              <w:rPr>
                <w:webHidden/>
              </w:rPr>
              <w:fldChar w:fldCharType="begin"/>
            </w:r>
            <w:r w:rsidR="009D18EC">
              <w:rPr>
                <w:webHidden/>
              </w:rPr>
              <w:instrText xml:space="preserve"> PAGEREF _Toc172028488 \h </w:instrText>
            </w:r>
            <w:r w:rsidR="009D18EC">
              <w:rPr>
                <w:webHidden/>
              </w:rPr>
            </w:r>
            <w:r w:rsidR="009D18EC">
              <w:rPr>
                <w:webHidden/>
              </w:rPr>
              <w:fldChar w:fldCharType="separate"/>
            </w:r>
            <w:r w:rsidR="009D18EC">
              <w:rPr>
                <w:webHidden/>
              </w:rPr>
              <w:t>18</w:t>
            </w:r>
            <w:r w:rsidR="009D18EC">
              <w:rPr>
                <w:webHidden/>
              </w:rPr>
              <w:fldChar w:fldCharType="end"/>
            </w:r>
          </w:hyperlink>
        </w:p>
        <w:p w14:paraId="2778F4C0" w14:textId="3C12D03B" w:rsidR="009D18EC" w:rsidRDefault="00000000">
          <w:pPr>
            <w:pStyle w:val="TOC1"/>
            <w:rPr>
              <w:b w:val="0"/>
              <w:kern w:val="2"/>
              <w:sz w:val="24"/>
              <w:szCs w:val="24"/>
              <w:lang w:eastAsia="en-AU"/>
              <w14:ligatures w14:val="standardContextual"/>
            </w:rPr>
          </w:pPr>
          <w:hyperlink w:anchor="_Toc172028489" w:history="1">
            <w:r w:rsidR="009D18EC" w:rsidRPr="008B519B">
              <w:rPr>
                <w:rStyle w:val="Hyperlink"/>
                <w:rFonts w:ascii="VIC" w:hAnsi="VIC"/>
              </w:rPr>
              <w:t>Part A</w:t>
            </w:r>
            <w:r w:rsidR="009D18EC">
              <w:rPr>
                <w:webHidden/>
              </w:rPr>
              <w:tab/>
            </w:r>
            <w:r w:rsidR="009D18EC">
              <w:rPr>
                <w:webHidden/>
              </w:rPr>
              <w:fldChar w:fldCharType="begin"/>
            </w:r>
            <w:r w:rsidR="009D18EC">
              <w:rPr>
                <w:webHidden/>
              </w:rPr>
              <w:instrText xml:space="preserve"> PAGEREF _Toc172028489 \h </w:instrText>
            </w:r>
            <w:r w:rsidR="009D18EC">
              <w:rPr>
                <w:webHidden/>
              </w:rPr>
            </w:r>
            <w:r w:rsidR="009D18EC">
              <w:rPr>
                <w:webHidden/>
              </w:rPr>
              <w:fldChar w:fldCharType="separate"/>
            </w:r>
            <w:r w:rsidR="009D18EC">
              <w:rPr>
                <w:webHidden/>
              </w:rPr>
              <w:t>19</w:t>
            </w:r>
            <w:r w:rsidR="009D18EC">
              <w:rPr>
                <w:webHidden/>
              </w:rPr>
              <w:fldChar w:fldCharType="end"/>
            </w:r>
          </w:hyperlink>
        </w:p>
        <w:p w14:paraId="66523247" w14:textId="7A9257FB" w:rsidR="009D18EC" w:rsidRDefault="00000000">
          <w:pPr>
            <w:pStyle w:val="TOC3"/>
            <w:rPr>
              <w:bCs w:val="0"/>
              <w:color w:val="auto"/>
              <w:kern w:val="2"/>
              <w:sz w:val="24"/>
              <w:szCs w:val="24"/>
              <w14:ligatures w14:val="standardContextual"/>
            </w:rPr>
          </w:pPr>
          <w:hyperlink w:anchor="_Toc172028490" w:history="1">
            <w:r w:rsidR="009D18EC" w:rsidRPr="008B519B">
              <w:rPr>
                <w:rStyle w:val="Hyperlink"/>
                <w:rFonts w:ascii="VIC" w:hAnsi="VIC"/>
              </w:rPr>
              <w:t>Part A- Primary Driver 1– Partnering with consumers.</w:t>
            </w:r>
            <w:r w:rsidR="009D18EC">
              <w:rPr>
                <w:webHidden/>
              </w:rPr>
              <w:tab/>
            </w:r>
            <w:r w:rsidR="009D18EC">
              <w:rPr>
                <w:webHidden/>
              </w:rPr>
              <w:fldChar w:fldCharType="begin"/>
            </w:r>
            <w:r w:rsidR="009D18EC">
              <w:rPr>
                <w:webHidden/>
              </w:rPr>
              <w:instrText xml:space="preserve"> PAGEREF _Toc172028490 \h </w:instrText>
            </w:r>
            <w:r w:rsidR="009D18EC">
              <w:rPr>
                <w:webHidden/>
              </w:rPr>
            </w:r>
            <w:r w:rsidR="009D18EC">
              <w:rPr>
                <w:webHidden/>
              </w:rPr>
              <w:fldChar w:fldCharType="separate"/>
            </w:r>
            <w:r w:rsidR="009D18EC">
              <w:rPr>
                <w:webHidden/>
              </w:rPr>
              <w:t>19</w:t>
            </w:r>
            <w:r w:rsidR="009D18EC">
              <w:rPr>
                <w:webHidden/>
              </w:rPr>
              <w:fldChar w:fldCharType="end"/>
            </w:r>
          </w:hyperlink>
        </w:p>
        <w:p w14:paraId="7A5FC766" w14:textId="4D306E12" w:rsidR="009D18EC" w:rsidRDefault="00000000">
          <w:pPr>
            <w:pStyle w:val="TOC3"/>
            <w:rPr>
              <w:bCs w:val="0"/>
              <w:color w:val="auto"/>
              <w:kern w:val="2"/>
              <w:sz w:val="24"/>
              <w:szCs w:val="24"/>
              <w14:ligatures w14:val="standardContextual"/>
            </w:rPr>
          </w:pPr>
          <w:hyperlink w:anchor="_Toc172028491" w:history="1">
            <w:r w:rsidR="009D18EC" w:rsidRPr="008B519B">
              <w:rPr>
                <w:rStyle w:val="Hyperlink"/>
                <w:rFonts w:ascii="VIC" w:hAnsi="VIC"/>
              </w:rPr>
              <w:t>Part A-Primary Driver 2: Recognition</w:t>
            </w:r>
            <w:r w:rsidR="009D18EC">
              <w:rPr>
                <w:webHidden/>
              </w:rPr>
              <w:tab/>
            </w:r>
            <w:r w:rsidR="009D18EC">
              <w:rPr>
                <w:webHidden/>
              </w:rPr>
              <w:fldChar w:fldCharType="begin"/>
            </w:r>
            <w:r w:rsidR="009D18EC">
              <w:rPr>
                <w:webHidden/>
              </w:rPr>
              <w:instrText xml:space="preserve"> PAGEREF _Toc172028491 \h </w:instrText>
            </w:r>
            <w:r w:rsidR="009D18EC">
              <w:rPr>
                <w:webHidden/>
              </w:rPr>
            </w:r>
            <w:r w:rsidR="009D18EC">
              <w:rPr>
                <w:webHidden/>
              </w:rPr>
              <w:fldChar w:fldCharType="separate"/>
            </w:r>
            <w:r w:rsidR="009D18EC">
              <w:rPr>
                <w:webHidden/>
              </w:rPr>
              <w:t>23</w:t>
            </w:r>
            <w:r w:rsidR="009D18EC">
              <w:rPr>
                <w:webHidden/>
              </w:rPr>
              <w:fldChar w:fldCharType="end"/>
            </w:r>
          </w:hyperlink>
        </w:p>
        <w:p w14:paraId="47718CB0" w14:textId="7A131AAF" w:rsidR="009D18EC" w:rsidRDefault="00000000">
          <w:pPr>
            <w:pStyle w:val="TOC1"/>
            <w:rPr>
              <w:b w:val="0"/>
              <w:kern w:val="2"/>
              <w:sz w:val="24"/>
              <w:szCs w:val="24"/>
              <w:lang w:eastAsia="en-AU"/>
              <w14:ligatures w14:val="standardContextual"/>
            </w:rPr>
          </w:pPr>
          <w:hyperlink w:anchor="_Toc172028492" w:history="1">
            <w:r w:rsidR="009D18EC" w:rsidRPr="008B519B">
              <w:rPr>
                <w:rStyle w:val="Hyperlink"/>
              </w:rPr>
              <w:t>How to Implement QBL</w:t>
            </w:r>
            <w:r w:rsidR="009D18EC">
              <w:rPr>
                <w:webHidden/>
              </w:rPr>
              <w:tab/>
            </w:r>
            <w:r w:rsidR="009D18EC">
              <w:rPr>
                <w:webHidden/>
              </w:rPr>
              <w:fldChar w:fldCharType="begin"/>
            </w:r>
            <w:r w:rsidR="009D18EC">
              <w:rPr>
                <w:webHidden/>
              </w:rPr>
              <w:instrText xml:space="preserve"> PAGEREF _Toc172028492 \h </w:instrText>
            </w:r>
            <w:r w:rsidR="009D18EC">
              <w:rPr>
                <w:webHidden/>
              </w:rPr>
            </w:r>
            <w:r w:rsidR="009D18EC">
              <w:rPr>
                <w:webHidden/>
              </w:rPr>
              <w:fldChar w:fldCharType="separate"/>
            </w:r>
            <w:r w:rsidR="009D18EC">
              <w:rPr>
                <w:webHidden/>
              </w:rPr>
              <w:t>26</w:t>
            </w:r>
            <w:r w:rsidR="009D18EC">
              <w:rPr>
                <w:webHidden/>
              </w:rPr>
              <w:fldChar w:fldCharType="end"/>
            </w:r>
          </w:hyperlink>
        </w:p>
        <w:p w14:paraId="6A2F26DC" w14:textId="045F9F16" w:rsidR="009D18EC" w:rsidRDefault="00000000">
          <w:pPr>
            <w:pStyle w:val="TOC1"/>
            <w:rPr>
              <w:b w:val="0"/>
              <w:kern w:val="2"/>
              <w:sz w:val="24"/>
              <w:szCs w:val="24"/>
              <w:lang w:eastAsia="en-AU"/>
              <w14:ligatures w14:val="standardContextual"/>
            </w:rPr>
          </w:pPr>
          <w:hyperlink w:anchor="_Toc172028493" w:history="1">
            <w:r w:rsidR="009D18EC" w:rsidRPr="008B519B">
              <w:rPr>
                <w:rStyle w:val="Hyperlink"/>
                <w:rFonts w:ascii="VIC" w:hAnsi="VIC"/>
              </w:rPr>
              <w:t>Part B</w:t>
            </w:r>
            <w:r w:rsidR="009D18EC">
              <w:rPr>
                <w:webHidden/>
              </w:rPr>
              <w:tab/>
            </w:r>
            <w:r w:rsidR="009D18EC">
              <w:rPr>
                <w:webHidden/>
              </w:rPr>
              <w:fldChar w:fldCharType="begin"/>
            </w:r>
            <w:r w:rsidR="009D18EC">
              <w:rPr>
                <w:webHidden/>
              </w:rPr>
              <w:instrText xml:space="preserve"> PAGEREF _Toc172028493 \h </w:instrText>
            </w:r>
            <w:r w:rsidR="009D18EC">
              <w:rPr>
                <w:webHidden/>
              </w:rPr>
            </w:r>
            <w:r w:rsidR="009D18EC">
              <w:rPr>
                <w:webHidden/>
              </w:rPr>
              <w:fldChar w:fldCharType="separate"/>
            </w:r>
            <w:r w:rsidR="009D18EC">
              <w:rPr>
                <w:webHidden/>
              </w:rPr>
              <w:t>28</w:t>
            </w:r>
            <w:r w:rsidR="009D18EC">
              <w:rPr>
                <w:webHidden/>
              </w:rPr>
              <w:fldChar w:fldCharType="end"/>
            </w:r>
          </w:hyperlink>
        </w:p>
        <w:p w14:paraId="2DF2A77B" w14:textId="16940143" w:rsidR="009D18EC" w:rsidRDefault="00000000">
          <w:pPr>
            <w:pStyle w:val="TOC3"/>
            <w:rPr>
              <w:bCs w:val="0"/>
              <w:color w:val="auto"/>
              <w:kern w:val="2"/>
              <w:sz w:val="24"/>
              <w:szCs w:val="24"/>
              <w14:ligatures w14:val="standardContextual"/>
            </w:rPr>
          </w:pPr>
          <w:hyperlink w:anchor="_Toc172028494" w:history="1">
            <w:r w:rsidR="009D18EC" w:rsidRPr="008B519B">
              <w:rPr>
                <w:rStyle w:val="Hyperlink"/>
                <w:rFonts w:ascii="VIC" w:hAnsi="VIC"/>
              </w:rPr>
              <w:t>Part B- Primary Driver: Readiness</w:t>
            </w:r>
            <w:r w:rsidR="009D18EC">
              <w:rPr>
                <w:webHidden/>
              </w:rPr>
              <w:tab/>
            </w:r>
            <w:r w:rsidR="009D18EC">
              <w:rPr>
                <w:webHidden/>
              </w:rPr>
              <w:fldChar w:fldCharType="begin"/>
            </w:r>
            <w:r w:rsidR="009D18EC">
              <w:rPr>
                <w:webHidden/>
              </w:rPr>
              <w:instrText xml:space="preserve"> PAGEREF _Toc172028494 \h </w:instrText>
            </w:r>
            <w:r w:rsidR="009D18EC">
              <w:rPr>
                <w:webHidden/>
              </w:rPr>
            </w:r>
            <w:r w:rsidR="009D18EC">
              <w:rPr>
                <w:webHidden/>
              </w:rPr>
              <w:fldChar w:fldCharType="separate"/>
            </w:r>
            <w:r w:rsidR="009D18EC">
              <w:rPr>
                <w:webHidden/>
              </w:rPr>
              <w:t>28</w:t>
            </w:r>
            <w:r w:rsidR="009D18EC">
              <w:rPr>
                <w:webHidden/>
              </w:rPr>
              <w:fldChar w:fldCharType="end"/>
            </w:r>
          </w:hyperlink>
        </w:p>
        <w:p w14:paraId="510FE031" w14:textId="15398199" w:rsidR="009D18EC" w:rsidRDefault="00000000">
          <w:pPr>
            <w:pStyle w:val="TOC3"/>
            <w:rPr>
              <w:bCs w:val="0"/>
              <w:color w:val="auto"/>
              <w:kern w:val="2"/>
              <w:sz w:val="24"/>
              <w:szCs w:val="24"/>
              <w14:ligatures w14:val="standardContextual"/>
            </w:rPr>
          </w:pPr>
          <w:hyperlink w:anchor="_Toc172028495" w:history="1">
            <w:r w:rsidR="009D18EC" w:rsidRPr="008B519B">
              <w:rPr>
                <w:rStyle w:val="Hyperlink"/>
                <w:rFonts w:ascii="VIC" w:hAnsi="VIC"/>
              </w:rPr>
              <w:t>Part B- Primary Driver: Response</w:t>
            </w:r>
            <w:r w:rsidR="009D18EC">
              <w:rPr>
                <w:webHidden/>
              </w:rPr>
              <w:tab/>
            </w:r>
            <w:r w:rsidR="009D18EC">
              <w:rPr>
                <w:webHidden/>
              </w:rPr>
              <w:fldChar w:fldCharType="begin"/>
            </w:r>
            <w:r w:rsidR="009D18EC">
              <w:rPr>
                <w:webHidden/>
              </w:rPr>
              <w:instrText xml:space="preserve"> PAGEREF _Toc172028495 \h </w:instrText>
            </w:r>
            <w:r w:rsidR="009D18EC">
              <w:rPr>
                <w:webHidden/>
              </w:rPr>
            </w:r>
            <w:r w:rsidR="009D18EC">
              <w:rPr>
                <w:webHidden/>
              </w:rPr>
              <w:fldChar w:fldCharType="separate"/>
            </w:r>
            <w:r w:rsidR="009D18EC">
              <w:rPr>
                <w:webHidden/>
              </w:rPr>
              <w:t>31</w:t>
            </w:r>
            <w:r w:rsidR="009D18EC">
              <w:rPr>
                <w:webHidden/>
              </w:rPr>
              <w:fldChar w:fldCharType="end"/>
            </w:r>
          </w:hyperlink>
        </w:p>
        <w:p w14:paraId="69188EB7" w14:textId="50FA44BA" w:rsidR="009D18EC" w:rsidRDefault="00000000">
          <w:pPr>
            <w:pStyle w:val="TOC3"/>
            <w:rPr>
              <w:bCs w:val="0"/>
              <w:color w:val="auto"/>
              <w:kern w:val="2"/>
              <w:sz w:val="24"/>
              <w:szCs w:val="24"/>
              <w14:ligatures w14:val="standardContextual"/>
            </w:rPr>
          </w:pPr>
          <w:hyperlink w:anchor="_Toc172028496" w:history="1">
            <w:r w:rsidR="009D18EC" w:rsidRPr="008B519B">
              <w:rPr>
                <w:rStyle w:val="Hyperlink"/>
                <w:rFonts w:ascii="VIC" w:hAnsi="VIC"/>
              </w:rPr>
              <w:t>Part B – Primary Driver: Review</w:t>
            </w:r>
            <w:r w:rsidR="009D18EC">
              <w:rPr>
                <w:webHidden/>
              </w:rPr>
              <w:tab/>
            </w:r>
            <w:r w:rsidR="009D18EC">
              <w:rPr>
                <w:webHidden/>
              </w:rPr>
              <w:fldChar w:fldCharType="begin"/>
            </w:r>
            <w:r w:rsidR="009D18EC">
              <w:rPr>
                <w:webHidden/>
              </w:rPr>
              <w:instrText xml:space="preserve"> PAGEREF _Toc172028496 \h </w:instrText>
            </w:r>
            <w:r w:rsidR="009D18EC">
              <w:rPr>
                <w:webHidden/>
              </w:rPr>
            </w:r>
            <w:r w:rsidR="009D18EC">
              <w:rPr>
                <w:webHidden/>
              </w:rPr>
              <w:fldChar w:fldCharType="separate"/>
            </w:r>
            <w:r w:rsidR="009D18EC">
              <w:rPr>
                <w:webHidden/>
              </w:rPr>
              <w:t>32</w:t>
            </w:r>
            <w:r w:rsidR="009D18EC">
              <w:rPr>
                <w:webHidden/>
              </w:rPr>
              <w:fldChar w:fldCharType="end"/>
            </w:r>
          </w:hyperlink>
        </w:p>
        <w:p w14:paraId="6E27F74B" w14:textId="4616FBA8" w:rsidR="009D18EC" w:rsidRDefault="00000000">
          <w:pPr>
            <w:pStyle w:val="TOC3"/>
            <w:rPr>
              <w:bCs w:val="0"/>
              <w:color w:val="auto"/>
              <w:kern w:val="2"/>
              <w:sz w:val="24"/>
              <w:szCs w:val="24"/>
              <w14:ligatures w14:val="standardContextual"/>
            </w:rPr>
          </w:pPr>
          <w:hyperlink w:anchor="_Toc172028497" w:history="1">
            <w:r w:rsidR="009D18EC" w:rsidRPr="008B519B">
              <w:rPr>
                <w:rStyle w:val="Hyperlink"/>
                <w:rFonts w:ascii="VIC" w:hAnsi="VIC"/>
              </w:rPr>
              <w:t>References</w:t>
            </w:r>
            <w:r w:rsidR="009D18EC">
              <w:rPr>
                <w:webHidden/>
              </w:rPr>
              <w:tab/>
            </w:r>
            <w:r w:rsidR="009D18EC">
              <w:rPr>
                <w:webHidden/>
              </w:rPr>
              <w:fldChar w:fldCharType="begin"/>
            </w:r>
            <w:r w:rsidR="009D18EC">
              <w:rPr>
                <w:webHidden/>
              </w:rPr>
              <w:instrText xml:space="preserve"> PAGEREF _Toc172028497 \h </w:instrText>
            </w:r>
            <w:r w:rsidR="009D18EC">
              <w:rPr>
                <w:webHidden/>
              </w:rPr>
            </w:r>
            <w:r w:rsidR="009D18EC">
              <w:rPr>
                <w:webHidden/>
              </w:rPr>
              <w:fldChar w:fldCharType="separate"/>
            </w:r>
            <w:r w:rsidR="009D18EC">
              <w:rPr>
                <w:webHidden/>
              </w:rPr>
              <w:t>33</w:t>
            </w:r>
            <w:r w:rsidR="009D18EC">
              <w:rPr>
                <w:webHidden/>
              </w:rPr>
              <w:fldChar w:fldCharType="end"/>
            </w:r>
          </w:hyperlink>
        </w:p>
        <w:p w14:paraId="0E46D8E8" w14:textId="451C32B7" w:rsidR="009D18EC" w:rsidRDefault="00000000">
          <w:pPr>
            <w:pStyle w:val="TOC3"/>
            <w:rPr>
              <w:bCs w:val="0"/>
              <w:color w:val="auto"/>
              <w:kern w:val="2"/>
              <w:sz w:val="24"/>
              <w:szCs w:val="24"/>
              <w14:ligatures w14:val="standardContextual"/>
            </w:rPr>
          </w:pPr>
          <w:hyperlink w:anchor="_Toc172028498" w:history="1">
            <w:r w:rsidR="009D18EC" w:rsidRPr="008B519B">
              <w:rPr>
                <w:rStyle w:val="Hyperlink"/>
                <w:rFonts w:ascii="VIC" w:hAnsi="VIC"/>
              </w:rPr>
              <w:t>Appendices</w:t>
            </w:r>
            <w:r w:rsidR="009D18EC">
              <w:rPr>
                <w:webHidden/>
              </w:rPr>
              <w:tab/>
            </w:r>
            <w:r w:rsidR="009D18EC">
              <w:rPr>
                <w:webHidden/>
              </w:rPr>
              <w:fldChar w:fldCharType="begin"/>
            </w:r>
            <w:r w:rsidR="009D18EC">
              <w:rPr>
                <w:webHidden/>
              </w:rPr>
              <w:instrText xml:space="preserve"> PAGEREF _Toc172028498 \h </w:instrText>
            </w:r>
            <w:r w:rsidR="009D18EC">
              <w:rPr>
                <w:webHidden/>
              </w:rPr>
            </w:r>
            <w:r w:rsidR="009D18EC">
              <w:rPr>
                <w:webHidden/>
              </w:rPr>
              <w:fldChar w:fldCharType="separate"/>
            </w:r>
            <w:r w:rsidR="009D18EC">
              <w:rPr>
                <w:webHidden/>
              </w:rPr>
              <w:t>36</w:t>
            </w:r>
            <w:r w:rsidR="009D18EC">
              <w:rPr>
                <w:webHidden/>
              </w:rPr>
              <w:fldChar w:fldCharType="end"/>
            </w:r>
          </w:hyperlink>
        </w:p>
        <w:p w14:paraId="4EFBFC0B" w14:textId="186C6B64" w:rsidR="009D18EC" w:rsidRDefault="00000000">
          <w:pPr>
            <w:pStyle w:val="TOC3"/>
            <w:rPr>
              <w:bCs w:val="0"/>
              <w:color w:val="auto"/>
              <w:kern w:val="2"/>
              <w:sz w:val="24"/>
              <w:szCs w:val="24"/>
              <w14:ligatures w14:val="standardContextual"/>
            </w:rPr>
          </w:pPr>
          <w:hyperlink w:anchor="_Toc172028499" w:history="1">
            <w:r w:rsidR="009D18EC" w:rsidRPr="008B519B">
              <w:rPr>
                <w:rStyle w:val="Hyperlink"/>
                <w:rFonts w:ascii="VIC" w:hAnsi="VIC"/>
              </w:rPr>
              <w:t>Appendix A: Definition of Levels of Evidence</w:t>
            </w:r>
            <w:r w:rsidR="009D18EC">
              <w:rPr>
                <w:webHidden/>
              </w:rPr>
              <w:tab/>
            </w:r>
            <w:r w:rsidR="009D18EC">
              <w:rPr>
                <w:webHidden/>
              </w:rPr>
              <w:fldChar w:fldCharType="begin"/>
            </w:r>
            <w:r w:rsidR="009D18EC">
              <w:rPr>
                <w:webHidden/>
              </w:rPr>
              <w:instrText xml:space="preserve"> PAGEREF _Toc172028499 \h </w:instrText>
            </w:r>
            <w:r w:rsidR="009D18EC">
              <w:rPr>
                <w:webHidden/>
              </w:rPr>
            </w:r>
            <w:r w:rsidR="009D18EC">
              <w:rPr>
                <w:webHidden/>
              </w:rPr>
              <w:fldChar w:fldCharType="separate"/>
            </w:r>
            <w:r w:rsidR="009D18EC">
              <w:rPr>
                <w:webHidden/>
              </w:rPr>
              <w:t>36</w:t>
            </w:r>
            <w:r w:rsidR="009D18EC">
              <w:rPr>
                <w:webHidden/>
              </w:rPr>
              <w:fldChar w:fldCharType="end"/>
            </w:r>
          </w:hyperlink>
        </w:p>
        <w:p w14:paraId="2A7FDC44" w14:textId="5FCE5308" w:rsidR="009D18EC" w:rsidRDefault="00000000">
          <w:pPr>
            <w:pStyle w:val="TOC3"/>
            <w:rPr>
              <w:bCs w:val="0"/>
              <w:color w:val="auto"/>
              <w:kern w:val="2"/>
              <w:sz w:val="24"/>
              <w:szCs w:val="24"/>
              <w14:ligatures w14:val="standardContextual"/>
            </w:rPr>
          </w:pPr>
          <w:hyperlink w:anchor="_Toc172028500" w:history="1">
            <w:r w:rsidR="009D18EC" w:rsidRPr="008B519B">
              <w:rPr>
                <w:rStyle w:val="Hyperlink"/>
                <w:rFonts w:ascii="VIC" w:hAnsi="VIC"/>
              </w:rPr>
              <w:t>Appendix B: Strategies to reduce PPH.</w:t>
            </w:r>
            <w:r w:rsidR="009D18EC">
              <w:rPr>
                <w:webHidden/>
              </w:rPr>
              <w:tab/>
            </w:r>
            <w:r w:rsidR="009D18EC">
              <w:rPr>
                <w:webHidden/>
              </w:rPr>
              <w:fldChar w:fldCharType="begin"/>
            </w:r>
            <w:r w:rsidR="009D18EC">
              <w:rPr>
                <w:webHidden/>
              </w:rPr>
              <w:instrText xml:space="preserve"> PAGEREF _Toc172028500 \h </w:instrText>
            </w:r>
            <w:r w:rsidR="009D18EC">
              <w:rPr>
                <w:webHidden/>
              </w:rPr>
            </w:r>
            <w:r w:rsidR="009D18EC">
              <w:rPr>
                <w:webHidden/>
              </w:rPr>
              <w:fldChar w:fldCharType="separate"/>
            </w:r>
            <w:r w:rsidR="009D18EC">
              <w:rPr>
                <w:webHidden/>
              </w:rPr>
              <w:t>37</w:t>
            </w:r>
            <w:r w:rsidR="009D18EC">
              <w:rPr>
                <w:webHidden/>
              </w:rPr>
              <w:fldChar w:fldCharType="end"/>
            </w:r>
          </w:hyperlink>
        </w:p>
        <w:p w14:paraId="0631DBA6" w14:textId="405F5A60" w:rsidR="009D18EC" w:rsidRDefault="00000000">
          <w:pPr>
            <w:pStyle w:val="TOC3"/>
            <w:rPr>
              <w:bCs w:val="0"/>
              <w:color w:val="auto"/>
              <w:kern w:val="2"/>
              <w:sz w:val="24"/>
              <w:szCs w:val="24"/>
              <w14:ligatures w14:val="standardContextual"/>
            </w:rPr>
          </w:pPr>
          <w:hyperlink w:anchor="_Toc172028502" w:history="1">
            <w:r w:rsidR="009D18EC" w:rsidRPr="008B519B">
              <w:rPr>
                <w:rStyle w:val="Hyperlink"/>
                <w:rFonts w:ascii="VIC" w:hAnsi="VIC"/>
              </w:rPr>
              <w:t>Appendix C: How to implement QBL.</w:t>
            </w:r>
            <w:r w:rsidR="009D18EC">
              <w:rPr>
                <w:webHidden/>
              </w:rPr>
              <w:tab/>
            </w:r>
            <w:r w:rsidR="009D18EC">
              <w:rPr>
                <w:webHidden/>
              </w:rPr>
              <w:fldChar w:fldCharType="begin"/>
            </w:r>
            <w:r w:rsidR="009D18EC">
              <w:rPr>
                <w:webHidden/>
              </w:rPr>
              <w:instrText xml:space="preserve"> PAGEREF _Toc172028502 \h </w:instrText>
            </w:r>
            <w:r w:rsidR="009D18EC">
              <w:rPr>
                <w:webHidden/>
              </w:rPr>
            </w:r>
            <w:r w:rsidR="009D18EC">
              <w:rPr>
                <w:webHidden/>
              </w:rPr>
              <w:fldChar w:fldCharType="separate"/>
            </w:r>
            <w:r w:rsidR="009D18EC">
              <w:rPr>
                <w:webHidden/>
              </w:rPr>
              <w:t>38</w:t>
            </w:r>
            <w:r w:rsidR="009D18EC">
              <w:rPr>
                <w:webHidden/>
              </w:rPr>
              <w:fldChar w:fldCharType="end"/>
            </w:r>
          </w:hyperlink>
        </w:p>
        <w:p w14:paraId="41C41299" w14:textId="21537623" w:rsidR="009D18EC" w:rsidRDefault="00000000">
          <w:pPr>
            <w:pStyle w:val="TOC3"/>
            <w:rPr>
              <w:bCs w:val="0"/>
              <w:color w:val="auto"/>
              <w:kern w:val="2"/>
              <w:sz w:val="24"/>
              <w:szCs w:val="24"/>
              <w14:ligatures w14:val="standardContextual"/>
            </w:rPr>
          </w:pPr>
          <w:hyperlink w:anchor="_Toc172028503" w:history="1">
            <w:r w:rsidR="009D18EC" w:rsidRPr="008B519B">
              <w:rPr>
                <w:rStyle w:val="Hyperlink"/>
                <w:rFonts w:ascii="VIC" w:hAnsi="VIC"/>
              </w:rPr>
              <w:t>Appendix D: PPH Audit tool</w:t>
            </w:r>
            <w:r w:rsidR="009D18EC">
              <w:rPr>
                <w:webHidden/>
              </w:rPr>
              <w:tab/>
            </w:r>
            <w:r w:rsidR="009D18EC">
              <w:rPr>
                <w:webHidden/>
              </w:rPr>
              <w:fldChar w:fldCharType="begin"/>
            </w:r>
            <w:r w:rsidR="009D18EC">
              <w:rPr>
                <w:webHidden/>
              </w:rPr>
              <w:instrText xml:space="preserve"> PAGEREF _Toc172028503 \h </w:instrText>
            </w:r>
            <w:r w:rsidR="009D18EC">
              <w:rPr>
                <w:webHidden/>
              </w:rPr>
            </w:r>
            <w:r w:rsidR="009D18EC">
              <w:rPr>
                <w:webHidden/>
              </w:rPr>
              <w:fldChar w:fldCharType="separate"/>
            </w:r>
            <w:r w:rsidR="009D18EC">
              <w:rPr>
                <w:webHidden/>
              </w:rPr>
              <w:t>39</w:t>
            </w:r>
            <w:r w:rsidR="009D18EC">
              <w:rPr>
                <w:webHidden/>
              </w:rPr>
              <w:fldChar w:fldCharType="end"/>
            </w:r>
          </w:hyperlink>
        </w:p>
        <w:p w14:paraId="5073A771" w14:textId="1A0A4044" w:rsidR="00FE25D0" w:rsidRPr="001672CF" w:rsidRDefault="006477D6" w:rsidP="00441C4C">
          <w:pPr>
            <w:spacing w:before="0" w:after="0" w:line="280" w:lineRule="auto"/>
            <w:rPr>
              <w:rFonts w:ascii="VIC" w:eastAsia="Arial" w:hAnsi="VIC" w:cs="Arial"/>
              <w:bCs/>
              <w:noProof/>
              <w:sz w:val="24"/>
              <w:szCs w:val="24"/>
              <w:lang w:eastAsia="en-US"/>
            </w:rPr>
            <w:sectPr w:rsidR="00FE25D0" w:rsidRPr="001672CF" w:rsidSect="00F80C20">
              <w:headerReference w:type="even" r:id="rId27"/>
              <w:headerReference w:type="default" r:id="rId28"/>
              <w:footerReference w:type="even" r:id="rId29"/>
              <w:footerReference w:type="default" r:id="rId30"/>
              <w:pgSz w:w="11907" w:h="16840" w:code="9"/>
              <w:pgMar w:top="1701" w:right="851" w:bottom="1361" w:left="851" w:header="680" w:footer="851" w:gutter="0"/>
              <w:pgNumType w:start="1"/>
              <w:cols w:space="284"/>
              <w:docGrid w:linePitch="360"/>
            </w:sectPr>
          </w:pPr>
          <w:r w:rsidRPr="005F59FD">
            <w:rPr>
              <w:rFonts w:ascii="VIC" w:eastAsia="Arial" w:hAnsi="VIC" w:cs="Arial"/>
              <w:bCs/>
              <w:noProof/>
              <w:sz w:val="24"/>
              <w:szCs w:val="24"/>
              <w:lang w:eastAsia="en-US"/>
            </w:rPr>
            <w:fldChar w:fldCharType="end"/>
          </w:r>
        </w:p>
      </w:sdtContent>
    </w:sdt>
    <w:p w14:paraId="206E5519" w14:textId="7BCADF38" w:rsidR="00991250" w:rsidRPr="001672CF" w:rsidRDefault="00991250" w:rsidP="00441C4C">
      <w:pPr>
        <w:pStyle w:val="Heading3"/>
        <w:spacing w:before="0" w:after="0"/>
        <w:rPr>
          <w:rFonts w:ascii="VIC" w:hAnsi="VIC"/>
          <w:szCs w:val="24"/>
        </w:rPr>
      </w:pPr>
      <w:bookmarkStart w:id="0" w:name="_Toc163138199"/>
      <w:bookmarkStart w:id="1" w:name="_Toc172028471"/>
      <w:bookmarkStart w:id="2" w:name="_Toc43470670"/>
      <w:r w:rsidRPr="001672CF">
        <w:rPr>
          <w:rFonts w:ascii="VIC" w:hAnsi="VIC"/>
          <w:szCs w:val="24"/>
        </w:rPr>
        <w:lastRenderedPageBreak/>
        <w:t>Who is th</w:t>
      </w:r>
      <w:r w:rsidR="00FB1647">
        <w:rPr>
          <w:rFonts w:ascii="VIC" w:hAnsi="VIC"/>
          <w:szCs w:val="24"/>
        </w:rPr>
        <w:t>e Postpartum Haemorrhage Improvement T</w:t>
      </w:r>
      <w:r w:rsidRPr="001672CF">
        <w:rPr>
          <w:rFonts w:ascii="VIC" w:hAnsi="VIC"/>
          <w:szCs w:val="24"/>
        </w:rPr>
        <w:t>oolkit for?</w:t>
      </w:r>
      <w:bookmarkEnd w:id="0"/>
      <w:bookmarkEnd w:id="1"/>
    </w:p>
    <w:p w14:paraId="28AD532D" w14:textId="421B38C3" w:rsidR="00751C03" w:rsidRDefault="00751C03" w:rsidP="00441C4C">
      <w:pPr>
        <w:pStyle w:val="SCVbody"/>
        <w:spacing w:before="0" w:after="0"/>
        <w:rPr>
          <w:rFonts w:ascii="VIC" w:hAnsi="VIC"/>
          <w:sz w:val="24"/>
          <w:szCs w:val="24"/>
        </w:rPr>
      </w:pPr>
      <w:r w:rsidRPr="001672CF">
        <w:rPr>
          <w:rFonts w:ascii="VIC" w:hAnsi="VIC"/>
          <w:sz w:val="24"/>
          <w:szCs w:val="24"/>
        </w:rPr>
        <w:t>This resource is for maternity services who are work</w:t>
      </w:r>
      <w:r w:rsidR="00932E6B" w:rsidRPr="001672CF">
        <w:rPr>
          <w:rFonts w:ascii="VIC" w:hAnsi="VIC"/>
          <w:sz w:val="24"/>
          <w:szCs w:val="24"/>
        </w:rPr>
        <w:t>ing</w:t>
      </w:r>
      <w:r w:rsidRPr="001672CF">
        <w:rPr>
          <w:rFonts w:ascii="VIC" w:hAnsi="VIC"/>
          <w:sz w:val="24"/>
          <w:szCs w:val="24"/>
        </w:rPr>
        <w:t xml:space="preserve"> to reduce the rate of postpartum haemorrhage during childbirth. </w:t>
      </w:r>
    </w:p>
    <w:p w14:paraId="02FDB196" w14:textId="77777777" w:rsidR="00FA611E" w:rsidRPr="001672CF" w:rsidRDefault="00FA611E" w:rsidP="00441C4C">
      <w:pPr>
        <w:pStyle w:val="SCVbody"/>
        <w:spacing w:before="0" w:after="0"/>
        <w:rPr>
          <w:rFonts w:ascii="VIC" w:hAnsi="VIC"/>
          <w:sz w:val="24"/>
          <w:szCs w:val="24"/>
        </w:rPr>
      </w:pPr>
    </w:p>
    <w:p w14:paraId="39C7EB56" w14:textId="77777777" w:rsidR="00991250" w:rsidRPr="001672CF" w:rsidRDefault="00991250" w:rsidP="00441C4C">
      <w:pPr>
        <w:pStyle w:val="Heading3"/>
        <w:spacing w:before="0" w:after="0"/>
        <w:rPr>
          <w:rFonts w:ascii="VIC" w:hAnsi="VIC"/>
          <w:szCs w:val="24"/>
        </w:rPr>
      </w:pPr>
      <w:bookmarkStart w:id="3" w:name="_Toc163138200"/>
      <w:bookmarkStart w:id="4" w:name="_Toc172028472"/>
      <w:r w:rsidRPr="001672CF">
        <w:rPr>
          <w:rFonts w:ascii="VIC" w:hAnsi="VIC"/>
          <w:szCs w:val="24"/>
        </w:rPr>
        <w:t>What is the toolkit?</w:t>
      </w:r>
      <w:bookmarkEnd w:id="3"/>
      <w:bookmarkEnd w:id="4"/>
    </w:p>
    <w:p w14:paraId="505D0AD2" w14:textId="3A478097" w:rsidR="005644B5" w:rsidRPr="001672CF" w:rsidRDefault="005644B5" w:rsidP="00441C4C">
      <w:pPr>
        <w:pStyle w:val="SCVbody"/>
        <w:spacing w:before="0" w:after="0"/>
        <w:rPr>
          <w:rFonts w:ascii="VIC" w:hAnsi="VIC"/>
          <w:sz w:val="24"/>
          <w:szCs w:val="24"/>
        </w:rPr>
      </w:pPr>
      <w:r w:rsidRPr="001672CF">
        <w:rPr>
          <w:rFonts w:ascii="VIC" w:hAnsi="VIC"/>
          <w:sz w:val="24"/>
          <w:szCs w:val="24"/>
        </w:rPr>
        <w:t xml:space="preserve">This toolkit contains quality improvement </w:t>
      </w:r>
      <w:r w:rsidR="005D3E4C" w:rsidRPr="001672CF">
        <w:rPr>
          <w:rFonts w:ascii="VIC" w:hAnsi="VIC"/>
          <w:sz w:val="24"/>
          <w:szCs w:val="24"/>
        </w:rPr>
        <w:t xml:space="preserve">foundations </w:t>
      </w:r>
      <w:r w:rsidRPr="001672CF">
        <w:rPr>
          <w:rFonts w:ascii="VIC" w:hAnsi="VIC"/>
          <w:sz w:val="24"/>
          <w:szCs w:val="24"/>
        </w:rPr>
        <w:t xml:space="preserve">and the change package improvement theory developed for the </w:t>
      </w:r>
      <w:r w:rsidR="001D4F9C" w:rsidRPr="001672CF">
        <w:rPr>
          <w:rFonts w:ascii="VIC" w:hAnsi="VIC"/>
          <w:sz w:val="24"/>
          <w:szCs w:val="24"/>
        </w:rPr>
        <w:t>P</w:t>
      </w:r>
      <w:r w:rsidRPr="001672CF">
        <w:rPr>
          <w:rFonts w:ascii="VIC" w:hAnsi="VIC"/>
          <w:sz w:val="24"/>
          <w:szCs w:val="24"/>
        </w:rPr>
        <w:t xml:space="preserve">ostpartum </w:t>
      </w:r>
      <w:r w:rsidR="001D4F9C" w:rsidRPr="001672CF">
        <w:rPr>
          <w:rFonts w:ascii="VIC" w:hAnsi="VIC"/>
          <w:sz w:val="24"/>
          <w:szCs w:val="24"/>
        </w:rPr>
        <w:t>H</w:t>
      </w:r>
      <w:r w:rsidRPr="001672CF">
        <w:rPr>
          <w:rFonts w:ascii="VIC" w:hAnsi="VIC"/>
          <w:sz w:val="24"/>
          <w:szCs w:val="24"/>
        </w:rPr>
        <w:t xml:space="preserve">aemorrhage (PPH) </w:t>
      </w:r>
      <w:r w:rsidR="001D4F9C" w:rsidRPr="001672CF">
        <w:rPr>
          <w:rFonts w:ascii="VIC" w:hAnsi="VIC"/>
          <w:sz w:val="24"/>
          <w:szCs w:val="24"/>
        </w:rPr>
        <w:t>C</w:t>
      </w:r>
      <w:r w:rsidRPr="001672CF">
        <w:rPr>
          <w:rFonts w:ascii="VIC" w:hAnsi="VIC"/>
          <w:sz w:val="24"/>
          <w:szCs w:val="24"/>
        </w:rPr>
        <w:t xml:space="preserve">ollaborative. This toolkit is based on the PPH bundle of care from the </w:t>
      </w:r>
      <w:hyperlink r:id="rId31" w:history="1">
        <w:r w:rsidRPr="001672CF">
          <w:rPr>
            <w:rStyle w:val="Hyperlink"/>
            <w:rFonts w:ascii="VIC" w:hAnsi="VIC"/>
            <w:sz w:val="24"/>
            <w:szCs w:val="24"/>
          </w:rPr>
          <w:t>California Maternal Health Quality Care Collaborative Obstetric Haemorrhage toolkit V3.0 (2022)</w:t>
        </w:r>
      </w:hyperlink>
      <w:r w:rsidR="00272959">
        <w:rPr>
          <w:rFonts w:ascii="VIC" w:hAnsi="VIC"/>
          <w:sz w:val="24"/>
          <w:szCs w:val="24"/>
        </w:rPr>
        <w:t xml:space="preserve"> &lt;</w:t>
      </w:r>
      <w:r w:rsidR="00D85E99" w:rsidRPr="00D85E99">
        <w:t xml:space="preserve"> </w:t>
      </w:r>
      <w:hyperlink r:id="rId32" w:history="1">
        <w:r w:rsidR="00E57DC8" w:rsidRPr="0052618D">
          <w:rPr>
            <w:rStyle w:val="Hyperlink"/>
            <w:rFonts w:ascii="VIC" w:hAnsi="VIC"/>
            <w:sz w:val="24"/>
            <w:szCs w:val="24"/>
          </w:rPr>
          <w:t>https://www.cmqcc.org/</w:t>
        </w:r>
      </w:hyperlink>
      <w:r w:rsidR="00E57DC8">
        <w:rPr>
          <w:rFonts w:ascii="VIC" w:hAnsi="VIC"/>
          <w:sz w:val="24"/>
          <w:szCs w:val="24"/>
        </w:rPr>
        <w:t xml:space="preserve"> </w:t>
      </w:r>
      <w:r w:rsidR="00272959">
        <w:rPr>
          <w:rFonts w:ascii="VIC" w:hAnsi="VIC"/>
          <w:sz w:val="24"/>
          <w:szCs w:val="24"/>
        </w:rPr>
        <w:t>&gt;</w:t>
      </w:r>
      <w:r w:rsidR="002D491A">
        <w:rPr>
          <w:rFonts w:ascii="VIC" w:hAnsi="VIC"/>
          <w:sz w:val="24"/>
          <w:szCs w:val="24"/>
        </w:rPr>
        <w:t xml:space="preserve"> w</w:t>
      </w:r>
      <w:r w:rsidRPr="001672CF">
        <w:rPr>
          <w:rFonts w:ascii="VIC" w:hAnsi="VIC"/>
          <w:sz w:val="24"/>
          <w:szCs w:val="24"/>
        </w:rPr>
        <w:t xml:space="preserve">ith an additional bundle element for partnering with consumers. </w:t>
      </w:r>
    </w:p>
    <w:p w14:paraId="21BF8EAF" w14:textId="43040263" w:rsidR="00982FB9" w:rsidRPr="001672CF" w:rsidRDefault="005644B5" w:rsidP="00441C4C">
      <w:pPr>
        <w:pStyle w:val="SCVbody"/>
        <w:spacing w:before="0" w:after="0"/>
        <w:rPr>
          <w:rFonts w:ascii="VIC" w:hAnsi="VIC"/>
          <w:sz w:val="24"/>
          <w:szCs w:val="24"/>
        </w:rPr>
      </w:pPr>
      <w:r w:rsidRPr="001672CF">
        <w:rPr>
          <w:rFonts w:ascii="VIC" w:hAnsi="VIC"/>
          <w:b/>
          <w:sz w:val="24"/>
          <w:szCs w:val="24"/>
        </w:rPr>
        <w:t>Part A</w:t>
      </w:r>
      <w:r w:rsidRPr="001672CF">
        <w:rPr>
          <w:rFonts w:ascii="VIC" w:hAnsi="VIC"/>
          <w:sz w:val="24"/>
          <w:szCs w:val="24"/>
        </w:rPr>
        <w:t xml:space="preserve"> of the change package is the first step of the minimum care bundle. It provides a resource for maternity services to </w:t>
      </w:r>
      <w:r w:rsidR="006F74B9" w:rsidRPr="001672CF">
        <w:rPr>
          <w:rFonts w:ascii="VIC" w:hAnsi="VIC"/>
          <w:sz w:val="24"/>
          <w:szCs w:val="24"/>
        </w:rPr>
        <w:t>collaborate</w:t>
      </w:r>
      <w:r w:rsidRPr="001672CF">
        <w:rPr>
          <w:rFonts w:ascii="VIC" w:hAnsi="VIC"/>
          <w:sz w:val="24"/>
          <w:szCs w:val="24"/>
        </w:rPr>
        <w:t xml:space="preserve"> with consumers to identify meaningful areas of improvement and to implement Quantified Blood Loss Measurement (</w:t>
      </w:r>
      <w:r w:rsidR="009102CD" w:rsidRPr="001672CF">
        <w:rPr>
          <w:rFonts w:ascii="VIC" w:hAnsi="VIC"/>
          <w:sz w:val="24"/>
          <w:szCs w:val="24"/>
        </w:rPr>
        <w:t>QBL)</w:t>
      </w:r>
      <w:r w:rsidR="008B2114" w:rsidRPr="001672CF">
        <w:rPr>
          <w:rFonts w:ascii="VIC" w:hAnsi="VIC"/>
          <w:sz w:val="24"/>
          <w:szCs w:val="24"/>
        </w:rPr>
        <w:t>.</w:t>
      </w:r>
      <w:r w:rsidR="009102CD" w:rsidRPr="001672CF">
        <w:rPr>
          <w:rFonts w:ascii="VIC" w:hAnsi="VIC"/>
          <w:sz w:val="24"/>
          <w:szCs w:val="24"/>
        </w:rPr>
        <w:t xml:space="preserve"> </w:t>
      </w:r>
      <w:r w:rsidR="00982FB9" w:rsidRPr="001672CF">
        <w:rPr>
          <w:rFonts w:ascii="VIC" w:hAnsi="VIC"/>
          <w:sz w:val="24"/>
          <w:szCs w:val="24"/>
        </w:rPr>
        <w:t xml:space="preserve">The </w:t>
      </w:r>
      <w:r w:rsidR="00EA5F83" w:rsidRPr="001672CF">
        <w:rPr>
          <w:rFonts w:ascii="VIC" w:hAnsi="VIC"/>
          <w:sz w:val="24"/>
          <w:szCs w:val="24"/>
        </w:rPr>
        <w:t>C</w:t>
      </w:r>
      <w:r w:rsidR="00982FB9" w:rsidRPr="001672CF">
        <w:rPr>
          <w:rFonts w:ascii="VIC" w:hAnsi="VIC"/>
          <w:sz w:val="24"/>
          <w:szCs w:val="24"/>
        </w:rPr>
        <w:t>ollaborative has demonstrated that the level of QBL required for stable measurement is at least 85</w:t>
      </w:r>
      <w:r w:rsidR="00744C35">
        <w:rPr>
          <w:rFonts w:ascii="VIC" w:hAnsi="VIC"/>
          <w:sz w:val="24"/>
          <w:szCs w:val="24"/>
        </w:rPr>
        <w:t xml:space="preserve"> per cent</w:t>
      </w:r>
      <w:r w:rsidR="00982FB9" w:rsidRPr="001672CF">
        <w:rPr>
          <w:rFonts w:ascii="VIC" w:hAnsi="VIC"/>
          <w:sz w:val="24"/>
          <w:szCs w:val="24"/>
        </w:rPr>
        <w:t>. T</w:t>
      </w:r>
      <w:r w:rsidR="00777CB6" w:rsidRPr="001672CF">
        <w:rPr>
          <w:rFonts w:ascii="VIC" w:hAnsi="VIC"/>
          <w:sz w:val="24"/>
          <w:szCs w:val="24"/>
        </w:rPr>
        <w:t>herefore, t</w:t>
      </w:r>
      <w:r w:rsidR="00982FB9" w:rsidRPr="001672CF">
        <w:rPr>
          <w:rFonts w:ascii="VIC" w:hAnsi="VIC"/>
          <w:sz w:val="24"/>
          <w:szCs w:val="24"/>
        </w:rPr>
        <w:t>o establish a stable baseline, a consistent method of measuring PPH must be in place for at least 6 months. This enables one</w:t>
      </w:r>
      <w:r w:rsidR="007A6E3F" w:rsidRPr="001672CF">
        <w:rPr>
          <w:rFonts w:ascii="VIC" w:hAnsi="VIC"/>
          <w:sz w:val="24"/>
          <w:szCs w:val="24"/>
        </w:rPr>
        <w:t xml:space="preserve"> PPH</w:t>
      </w:r>
      <w:r w:rsidR="00982FB9" w:rsidRPr="001672CF">
        <w:rPr>
          <w:rFonts w:ascii="VIC" w:hAnsi="VIC"/>
          <w:sz w:val="24"/>
          <w:szCs w:val="24"/>
        </w:rPr>
        <w:t xml:space="preserve"> data point to be collected per month</w:t>
      </w:r>
      <w:r w:rsidR="00EB13C5" w:rsidRPr="001672CF">
        <w:rPr>
          <w:rFonts w:ascii="VIC" w:hAnsi="VIC"/>
          <w:sz w:val="24"/>
          <w:szCs w:val="24"/>
        </w:rPr>
        <w:t xml:space="preserve"> for a total of six </w:t>
      </w:r>
      <w:r w:rsidR="00E02ECF" w:rsidRPr="001672CF">
        <w:rPr>
          <w:rFonts w:ascii="VIC" w:hAnsi="VIC"/>
          <w:sz w:val="24"/>
          <w:szCs w:val="24"/>
        </w:rPr>
        <w:t>months</w:t>
      </w:r>
      <w:r w:rsidR="00CC5F4B" w:rsidRPr="001672CF">
        <w:rPr>
          <w:rFonts w:ascii="VIC" w:hAnsi="VIC"/>
          <w:sz w:val="24"/>
          <w:szCs w:val="24"/>
        </w:rPr>
        <w:t xml:space="preserve"> </w:t>
      </w:r>
      <w:r w:rsidR="005170AF" w:rsidRPr="001672CF">
        <w:rPr>
          <w:rFonts w:ascii="VIC" w:hAnsi="VIC"/>
          <w:sz w:val="24"/>
          <w:szCs w:val="24"/>
        </w:rPr>
        <w:t>to</w:t>
      </w:r>
      <w:r w:rsidR="004B59EF" w:rsidRPr="001672CF">
        <w:rPr>
          <w:rFonts w:ascii="VIC" w:hAnsi="VIC"/>
          <w:sz w:val="24"/>
          <w:szCs w:val="24"/>
        </w:rPr>
        <w:t xml:space="preserve"> demonstrate </w:t>
      </w:r>
      <w:r w:rsidR="00E02ECF" w:rsidRPr="001672CF">
        <w:rPr>
          <w:rFonts w:ascii="VIC" w:hAnsi="VIC"/>
          <w:sz w:val="24"/>
          <w:szCs w:val="24"/>
        </w:rPr>
        <w:t xml:space="preserve">the </w:t>
      </w:r>
      <w:r w:rsidR="004B59EF" w:rsidRPr="001672CF">
        <w:rPr>
          <w:rFonts w:ascii="VIC" w:hAnsi="VIC"/>
          <w:sz w:val="24"/>
          <w:szCs w:val="24"/>
        </w:rPr>
        <w:t>imp</w:t>
      </w:r>
      <w:r w:rsidR="0017620E" w:rsidRPr="001672CF">
        <w:rPr>
          <w:rFonts w:ascii="VIC" w:hAnsi="VIC"/>
          <w:sz w:val="24"/>
          <w:szCs w:val="24"/>
        </w:rPr>
        <w:t>lementation of QBL</w:t>
      </w:r>
      <w:r w:rsidR="00581AB2" w:rsidRPr="001672CF">
        <w:rPr>
          <w:rFonts w:ascii="VIC" w:hAnsi="VIC"/>
          <w:sz w:val="24"/>
          <w:szCs w:val="24"/>
        </w:rPr>
        <w:t xml:space="preserve"> </w:t>
      </w:r>
      <w:r w:rsidR="00E02ECF" w:rsidRPr="001672CF">
        <w:rPr>
          <w:rFonts w:ascii="VIC" w:hAnsi="VIC"/>
          <w:sz w:val="24"/>
          <w:szCs w:val="24"/>
        </w:rPr>
        <w:t>at 85</w:t>
      </w:r>
      <w:r w:rsidR="00744C35">
        <w:rPr>
          <w:rFonts w:ascii="VIC" w:hAnsi="VIC"/>
          <w:sz w:val="24"/>
          <w:szCs w:val="24"/>
        </w:rPr>
        <w:t xml:space="preserve"> per cent</w:t>
      </w:r>
      <w:r w:rsidR="00E02ECF" w:rsidRPr="001672CF">
        <w:rPr>
          <w:rFonts w:ascii="VIC" w:hAnsi="VIC"/>
          <w:sz w:val="24"/>
          <w:szCs w:val="24"/>
        </w:rPr>
        <w:t xml:space="preserve"> </w:t>
      </w:r>
      <w:r w:rsidR="00CC5F4B" w:rsidRPr="001672CF">
        <w:rPr>
          <w:rFonts w:ascii="VIC" w:hAnsi="VIC"/>
          <w:sz w:val="24"/>
          <w:szCs w:val="24"/>
        </w:rPr>
        <w:t xml:space="preserve">of all vaginal births </w:t>
      </w:r>
      <w:r w:rsidR="004B59EF" w:rsidRPr="001672CF">
        <w:rPr>
          <w:rFonts w:ascii="VIC" w:hAnsi="VIC"/>
          <w:sz w:val="24"/>
          <w:szCs w:val="24"/>
        </w:rPr>
        <w:t xml:space="preserve">in an ongoing manner. </w:t>
      </w:r>
    </w:p>
    <w:p w14:paraId="1C74F927" w14:textId="271F2BCE" w:rsidR="005644B5" w:rsidRPr="001672CF" w:rsidRDefault="009102CD" w:rsidP="00441C4C">
      <w:pPr>
        <w:pStyle w:val="SCVbody"/>
        <w:spacing w:before="0" w:after="0"/>
        <w:rPr>
          <w:rFonts w:ascii="VIC" w:hAnsi="VIC"/>
          <w:sz w:val="24"/>
          <w:szCs w:val="24"/>
        </w:rPr>
      </w:pPr>
      <w:r w:rsidRPr="001672CF">
        <w:rPr>
          <w:rFonts w:ascii="VIC" w:hAnsi="VIC"/>
          <w:sz w:val="24"/>
          <w:szCs w:val="24"/>
        </w:rPr>
        <w:t>Once</w:t>
      </w:r>
      <w:r w:rsidR="005644B5" w:rsidRPr="001672CF">
        <w:rPr>
          <w:rFonts w:ascii="VIC" w:hAnsi="VIC"/>
          <w:sz w:val="24"/>
          <w:szCs w:val="24"/>
        </w:rPr>
        <w:t xml:space="preserve"> </w:t>
      </w:r>
      <w:r w:rsidR="005644B5" w:rsidRPr="001672CF">
        <w:rPr>
          <w:rFonts w:ascii="VIC" w:hAnsi="VIC"/>
          <w:b/>
          <w:sz w:val="24"/>
          <w:szCs w:val="24"/>
        </w:rPr>
        <w:t>Part A</w:t>
      </w:r>
      <w:r w:rsidR="005644B5" w:rsidRPr="001672CF">
        <w:rPr>
          <w:rFonts w:ascii="VIC" w:hAnsi="VIC"/>
          <w:sz w:val="24"/>
          <w:szCs w:val="24"/>
        </w:rPr>
        <w:t xml:space="preserve"> has been implemented at a </w:t>
      </w:r>
      <w:r w:rsidR="005644B5" w:rsidRPr="001672CF">
        <w:rPr>
          <w:rFonts w:ascii="VIC" w:hAnsi="VIC"/>
          <w:sz w:val="24"/>
          <w:szCs w:val="24"/>
          <w:u w:val="single"/>
        </w:rPr>
        <w:t>minimum of 85</w:t>
      </w:r>
      <w:r w:rsidR="00744C35">
        <w:rPr>
          <w:rFonts w:ascii="VIC" w:hAnsi="VIC"/>
          <w:sz w:val="24"/>
          <w:szCs w:val="24"/>
          <w:u w:val="single"/>
        </w:rPr>
        <w:t xml:space="preserve"> per cent</w:t>
      </w:r>
      <w:r w:rsidR="005644B5" w:rsidRPr="001672CF">
        <w:rPr>
          <w:rFonts w:ascii="VIC" w:hAnsi="VIC"/>
          <w:sz w:val="24"/>
          <w:szCs w:val="24"/>
          <w:u w:val="single"/>
        </w:rPr>
        <w:t xml:space="preserve"> of all vaginal births</w:t>
      </w:r>
      <w:r w:rsidR="005644B5" w:rsidRPr="001672CF">
        <w:rPr>
          <w:rFonts w:ascii="VIC" w:hAnsi="VIC"/>
          <w:sz w:val="24"/>
          <w:szCs w:val="24"/>
        </w:rPr>
        <w:t xml:space="preserve"> and this implementation has been sustained over a 6-month period, work on Part B of the change package and minimum care bundle can commence. </w:t>
      </w:r>
    </w:p>
    <w:p w14:paraId="4E86FEFF" w14:textId="77777777" w:rsidR="005644B5" w:rsidRPr="001672CF" w:rsidRDefault="005644B5" w:rsidP="00441C4C">
      <w:pPr>
        <w:pStyle w:val="SCVbody"/>
        <w:spacing w:before="0" w:after="0"/>
        <w:rPr>
          <w:rFonts w:ascii="VIC" w:hAnsi="VIC"/>
          <w:sz w:val="24"/>
          <w:szCs w:val="24"/>
        </w:rPr>
      </w:pPr>
      <w:r w:rsidRPr="001672CF">
        <w:rPr>
          <w:rFonts w:ascii="VIC" w:hAnsi="VIC"/>
          <w:b/>
          <w:sz w:val="24"/>
          <w:szCs w:val="24"/>
        </w:rPr>
        <w:t xml:space="preserve">Part B </w:t>
      </w:r>
      <w:r w:rsidRPr="001672CF">
        <w:rPr>
          <w:rFonts w:ascii="VIC" w:hAnsi="VIC"/>
          <w:sz w:val="24"/>
          <w:szCs w:val="24"/>
        </w:rPr>
        <w:t xml:space="preserve">of the change package contains minimum care bundle elements for PPH protocol and adherence, timely medication administration and escalation of care. </w:t>
      </w:r>
    </w:p>
    <w:p w14:paraId="2BF14E76" w14:textId="77777777" w:rsidR="005644B5" w:rsidRDefault="005644B5" w:rsidP="00441C4C">
      <w:pPr>
        <w:pStyle w:val="SCVbody"/>
        <w:spacing w:before="0" w:after="0"/>
        <w:rPr>
          <w:rFonts w:ascii="VIC" w:hAnsi="VIC"/>
          <w:sz w:val="24"/>
          <w:szCs w:val="24"/>
        </w:rPr>
      </w:pPr>
      <w:r w:rsidRPr="001672CF">
        <w:rPr>
          <w:rFonts w:ascii="VIC" w:hAnsi="VIC"/>
          <w:sz w:val="24"/>
          <w:szCs w:val="24"/>
        </w:rPr>
        <w:t>Our theory for improvement is an approach used to visualise how you will work in your system to achieve your aim, i.e., the structures, processes, and norms you will influence; the places and moments in time you will focus on; and the change ideas you will test. In the toolkit, the driver diagram is broken down into smaller, easy to use parts, with links to resources you may wish to use and space for you and your team to record your own ideas.</w:t>
      </w:r>
    </w:p>
    <w:p w14:paraId="74F03C9E" w14:textId="77777777" w:rsidR="001723B9" w:rsidRPr="001672CF" w:rsidRDefault="001723B9" w:rsidP="00441C4C">
      <w:pPr>
        <w:pStyle w:val="SCVbody"/>
        <w:spacing w:before="0" w:after="0"/>
        <w:rPr>
          <w:rFonts w:ascii="VIC" w:hAnsi="VIC"/>
          <w:sz w:val="24"/>
          <w:szCs w:val="24"/>
        </w:rPr>
      </w:pPr>
    </w:p>
    <w:p w14:paraId="635BC5D4" w14:textId="77777777" w:rsidR="005644B5" w:rsidRPr="001672CF" w:rsidRDefault="005644B5" w:rsidP="00441C4C">
      <w:pPr>
        <w:pStyle w:val="SCVbody"/>
        <w:spacing w:before="0" w:after="0"/>
        <w:rPr>
          <w:rFonts w:ascii="VIC" w:hAnsi="VIC"/>
          <w:sz w:val="24"/>
          <w:szCs w:val="24"/>
        </w:rPr>
      </w:pPr>
      <w:r w:rsidRPr="001672CF">
        <w:rPr>
          <w:rFonts w:ascii="VIC" w:hAnsi="VIC"/>
          <w:sz w:val="24"/>
          <w:szCs w:val="24"/>
        </w:rPr>
        <w:t>The toolkit includes:</w:t>
      </w:r>
    </w:p>
    <w:p w14:paraId="52C1425C" w14:textId="6FD34A13" w:rsidR="005644B5" w:rsidRPr="001672CF" w:rsidRDefault="005644B5" w:rsidP="00B252CF">
      <w:pPr>
        <w:pStyle w:val="SCVbullet1"/>
        <w:numPr>
          <w:ilvl w:val="0"/>
          <w:numId w:val="32"/>
        </w:numPr>
        <w:spacing w:before="0" w:after="0"/>
        <w:rPr>
          <w:rFonts w:ascii="VIC" w:hAnsi="VIC"/>
          <w:sz w:val="24"/>
          <w:szCs w:val="24"/>
        </w:rPr>
      </w:pPr>
      <w:r w:rsidRPr="001672CF">
        <w:rPr>
          <w:rFonts w:ascii="VIC" w:hAnsi="VIC"/>
          <w:sz w:val="24"/>
          <w:szCs w:val="24"/>
        </w:rPr>
        <w:t xml:space="preserve">brief background information on the </w:t>
      </w:r>
      <w:r w:rsidR="006C0834" w:rsidRPr="001672CF">
        <w:rPr>
          <w:rFonts w:ascii="VIC" w:hAnsi="VIC"/>
          <w:sz w:val="24"/>
          <w:szCs w:val="24"/>
        </w:rPr>
        <w:t>P</w:t>
      </w:r>
      <w:r w:rsidRPr="001672CF">
        <w:rPr>
          <w:rFonts w:ascii="VIC" w:hAnsi="VIC"/>
          <w:sz w:val="24"/>
          <w:szCs w:val="24"/>
        </w:rPr>
        <w:t xml:space="preserve">ostpartum </w:t>
      </w:r>
      <w:r w:rsidR="006C0834" w:rsidRPr="001672CF">
        <w:rPr>
          <w:rFonts w:ascii="VIC" w:hAnsi="VIC"/>
          <w:sz w:val="24"/>
          <w:szCs w:val="24"/>
        </w:rPr>
        <w:t>H</w:t>
      </w:r>
      <w:r w:rsidRPr="001672CF">
        <w:rPr>
          <w:rFonts w:ascii="VIC" w:hAnsi="VIC"/>
          <w:sz w:val="24"/>
          <w:szCs w:val="24"/>
        </w:rPr>
        <w:t xml:space="preserve">aemorrhage </w:t>
      </w:r>
      <w:r w:rsidR="006C0834" w:rsidRPr="001672CF">
        <w:rPr>
          <w:rFonts w:ascii="VIC" w:hAnsi="VIC"/>
          <w:sz w:val="24"/>
          <w:szCs w:val="24"/>
        </w:rPr>
        <w:t>C</w:t>
      </w:r>
      <w:r w:rsidRPr="001672CF">
        <w:rPr>
          <w:rFonts w:ascii="VIC" w:hAnsi="VIC"/>
          <w:sz w:val="24"/>
          <w:szCs w:val="24"/>
        </w:rPr>
        <w:t>ollaborative</w:t>
      </w:r>
    </w:p>
    <w:p w14:paraId="5B1BB649" w14:textId="7E33C70D" w:rsidR="005644B5" w:rsidRPr="001672CF" w:rsidRDefault="005644B5" w:rsidP="00B252CF">
      <w:pPr>
        <w:pStyle w:val="SCVbullet1"/>
        <w:numPr>
          <w:ilvl w:val="0"/>
          <w:numId w:val="32"/>
        </w:numPr>
        <w:spacing w:before="0" w:after="0"/>
        <w:rPr>
          <w:rFonts w:ascii="VIC" w:hAnsi="VIC"/>
          <w:sz w:val="24"/>
          <w:szCs w:val="24"/>
        </w:rPr>
      </w:pPr>
      <w:r w:rsidRPr="001672CF">
        <w:rPr>
          <w:rFonts w:ascii="VIC" w:hAnsi="VIC"/>
          <w:sz w:val="24"/>
          <w:szCs w:val="24"/>
        </w:rPr>
        <w:t xml:space="preserve">your step-by-step guide to getting started with reducing </w:t>
      </w:r>
      <w:r w:rsidR="00910704" w:rsidRPr="001672CF">
        <w:rPr>
          <w:rFonts w:ascii="VIC" w:hAnsi="VIC"/>
          <w:sz w:val="24"/>
          <w:szCs w:val="24"/>
        </w:rPr>
        <w:t>PPH.</w:t>
      </w:r>
    </w:p>
    <w:p w14:paraId="512CF9D1" w14:textId="4CD79BDD" w:rsidR="005644B5" w:rsidRPr="001672CF" w:rsidRDefault="005644B5" w:rsidP="00B252CF">
      <w:pPr>
        <w:pStyle w:val="SCVbullet1"/>
        <w:numPr>
          <w:ilvl w:val="0"/>
          <w:numId w:val="32"/>
        </w:numPr>
        <w:spacing w:before="0" w:after="0"/>
        <w:rPr>
          <w:rFonts w:ascii="VIC" w:hAnsi="VIC"/>
          <w:sz w:val="24"/>
          <w:szCs w:val="24"/>
        </w:rPr>
      </w:pPr>
      <w:r w:rsidRPr="001672CF">
        <w:rPr>
          <w:rFonts w:ascii="VIC" w:hAnsi="VIC"/>
          <w:sz w:val="24"/>
          <w:szCs w:val="24"/>
        </w:rPr>
        <w:t>Part A and Part B of the PPH change package including</w:t>
      </w:r>
      <w:r w:rsidR="00AC5D9B" w:rsidRPr="001672CF">
        <w:rPr>
          <w:rFonts w:ascii="VIC" w:hAnsi="VIC"/>
          <w:sz w:val="24"/>
          <w:szCs w:val="24"/>
        </w:rPr>
        <w:t>:</w:t>
      </w:r>
    </w:p>
    <w:p w14:paraId="4578A4F6" w14:textId="77777777" w:rsidR="005644B5" w:rsidRPr="001672CF" w:rsidRDefault="005644B5" w:rsidP="00B252CF">
      <w:pPr>
        <w:pStyle w:val="SCVbullet2"/>
        <w:numPr>
          <w:ilvl w:val="1"/>
          <w:numId w:val="32"/>
        </w:numPr>
        <w:spacing w:before="0" w:after="0"/>
        <w:rPr>
          <w:rFonts w:ascii="VIC" w:hAnsi="VIC"/>
          <w:sz w:val="24"/>
          <w:szCs w:val="24"/>
        </w:rPr>
      </w:pPr>
      <w:r w:rsidRPr="001672CF">
        <w:rPr>
          <w:rFonts w:ascii="VIC" w:hAnsi="VIC"/>
          <w:sz w:val="24"/>
          <w:szCs w:val="24"/>
        </w:rPr>
        <w:t>driver diagram,</w:t>
      </w:r>
    </w:p>
    <w:p w14:paraId="405D49A2" w14:textId="0683519E" w:rsidR="005644B5" w:rsidRPr="001672CF" w:rsidRDefault="005644B5" w:rsidP="00B252CF">
      <w:pPr>
        <w:pStyle w:val="SCVbullet2"/>
        <w:numPr>
          <w:ilvl w:val="1"/>
          <w:numId w:val="32"/>
        </w:numPr>
        <w:spacing w:before="0" w:after="0"/>
        <w:rPr>
          <w:rFonts w:ascii="VIC" w:hAnsi="VIC"/>
          <w:sz w:val="24"/>
          <w:szCs w:val="24"/>
        </w:rPr>
      </w:pPr>
      <w:r w:rsidRPr="001672CF">
        <w:rPr>
          <w:rFonts w:ascii="VIC" w:hAnsi="VIC"/>
          <w:sz w:val="24"/>
          <w:szCs w:val="24"/>
        </w:rPr>
        <w:t>change ideas,</w:t>
      </w:r>
    </w:p>
    <w:p w14:paraId="595F0AC8" w14:textId="3544D81A" w:rsidR="005644B5" w:rsidRPr="001672CF" w:rsidRDefault="005644B5" w:rsidP="00B252CF">
      <w:pPr>
        <w:pStyle w:val="SCVbullet2"/>
        <w:numPr>
          <w:ilvl w:val="1"/>
          <w:numId w:val="32"/>
        </w:numPr>
        <w:spacing w:before="0" w:after="0"/>
        <w:rPr>
          <w:rFonts w:ascii="VIC" w:hAnsi="VIC"/>
          <w:sz w:val="24"/>
          <w:szCs w:val="24"/>
        </w:rPr>
      </w:pPr>
      <w:r w:rsidRPr="001672CF">
        <w:rPr>
          <w:rFonts w:ascii="VIC" w:hAnsi="VIC"/>
          <w:sz w:val="24"/>
          <w:szCs w:val="24"/>
        </w:rPr>
        <w:t>links to resources to support your work.</w:t>
      </w:r>
    </w:p>
    <w:p w14:paraId="2E2D8761" w14:textId="77777777" w:rsidR="005644B5" w:rsidRPr="001672CF" w:rsidRDefault="005644B5" w:rsidP="00B252CF">
      <w:pPr>
        <w:pStyle w:val="SCVbullet1"/>
        <w:numPr>
          <w:ilvl w:val="0"/>
          <w:numId w:val="32"/>
        </w:numPr>
        <w:spacing w:before="0" w:after="0"/>
        <w:rPr>
          <w:rFonts w:ascii="VIC" w:hAnsi="VIC"/>
          <w:sz w:val="24"/>
          <w:szCs w:val="24"/>
        </w:rPr>
      </w:pPr>
      <w:r w:rsidRPr="001672CF">
        <w:rPr>
          <w:rFonts w:ascii="VIC" w:hAnsi="VIC"/>
          <w:sz w:val="24"/>
          <w:szCs w:val="24"/>
        </w:rPr>
        <w:t>Extra resources available online include:</w:t>
      </w:r>
    </w:p>
    <w:p w14:paraId="5A67C148" w14:textId="77777777" w:rsidR="009852F5" w:rsidRPr="001672CF" w:rsidRDefault="009852F5" w:rsidP="00441C4C">
      <w:pPr>
        <w:pStyle w:val="SCVbody"/>
        <w:spacing w:before="0" w:after="0"/>
        <w:rPr>
          <w:rFonts w:ascii="VIC" w:hAnsi="VIC"/>
          <w:b/>
          <w:bCs/>
          <w:color w:val="007586" w:themeColor="text2"/>
          <w:sz w:val="24"/>
          <w:szCs w:val="24"/>
        </w:rPr>
      </w:pPr>
      <w:bookmarkStart w:id="5" w:name="_Toc163136442"/>
      <w:bookmarkStart w:id="6" w:name="_Toc163138201"/>
    </w:p>
    <w:p w14:paraId="4C218F68" w14:textId="77777777" w:rsidR="004B6E10" w:rsidRPr="004B6E10" w:rsidRDefault="00991250" w:rsidP="00441C4C">
      <w:pPr>
        <w:pStyle w:val="Heading3"/>
        <w:rPr>
          <w:rFonts w:ascii="VIC" w:hAnsi="VIC"/>
        </w:rPr>
      </w:pPr>
      <w:bookmarkStart w:id="7" w:name="_Toc163138202"/>
      <w:bookmarkStart w:id="8" w:name="_Toc172028473"/>
      <w:bookmarkEnd w:id="5"/>
      <w:bookmarkEnd w:id="6"/>
      <w:r w:rsidRPr="004B6E10">
        <w:rPr>
          <w:rFonts w:ascii="VIC" w:hAnsi="VIC"/>
        </w:rPr>
        <w:lastRenderedPageBreak/>
        <w:t>Background</w:t>
      </w:r>
      <w:bookmarkEnd w:id="7"/>
      <w:r w:rsidR="004B6E10" w:rsidRPr="004B6E10">
        <w:rPr>
          <w:rFonts w:ascii="VIC" w:hAnsi="VIC"/>
        </w:rPr>
        <w:t>: The PPH story</w:t>
      </w:r>
      <w:bookmarkEnd w:id="8"/>
    </w:p>
    <w:p w14:paraId="65A991CF" w14:textId="3E876039" w:rsidR="00991250" w:rsidRPr="001672CF" w:rsidRDefault="00991250" w:rsidP="00441C4C">
      <w:pPr>
        <w:pStyle w:val="Heading3"/>
        <w:spacing w:before="0" w:after="0"/>
        <w:rPr>
          <w:rFonts w:ascii="VIC" w:hAnsi="VIC"/>
          <w:szCs w:val="24"/>
        </w:rPr>
      </w:pPr>
    </w:p>
    <w:p w14:paraId="6D94B14E" w14:textId="77777777" w:rsidR="00C256D5" w:rsidRPr="001672CF" w:rsidRDefault="00C256D5" w:rsidP="00441C4C">
      <w:pPr>
        <w:pStyle w:val="SCVbody"/>
        <w:spacing w:before="0" w:after="0"/>
        <w:rPr>
          <w:rFonts w:ascii="VIC" w:hAnsi="VIC"/>
          <w:color w:val="007586" w:themeColor="text2"/>
          <w:sz w:val="24"/>
          <w:szCs w:val="24"/>
        </w:rPr>
      </w:pPr>
      <w:bookmarkStart w:id="9" w:name="_Toc163136444"/>
      <w:r w:rsidRPr="001672CF">
        <w:rPr>
          <w:rFonts w:ascii="VIC" w:hAnsi="VIC"/>
          <w:color w:val="007586" w:themeColor="text2"/>
          <w:sz w:val="24"/>
          <w:szCs w:val="24"/>
        </w:rPr>
        <w:t>What is the Postpartum Haemorrhage collaborative?</w:t>
      </w:r>
      <w:bookmarkEnd w:id="9"/>
    </w:p>
    <w:p w14:paraId="39CFD4F9" w14:textId="1C936620" w:rsidR="001B33C3" w:rsidRPr="001672CF" w:rsidRDefault="001B33C3" w:rsidP="00441C4C">
      <w:pPr>
        <w:pStyle w:val="SCVbody"/>
        <w:spacing w:before="0" w:after="0"/>
        <w:rPr>
          <w:rFonts w:ascii="VIC" w:hAnsi="VIC"/>
          <w:sz w:val="24"/>
          <w:szCs w:val="24"/>
        </w:rPr>
      </w:pPr>
      <w:r w:rsidRPr="001672CF">
        <w:rPr>
          <w:rFonts w:ascii="VIC" w:hAnsi="VIC"/>
          <w:sz w:val="24"/>
          <w:szCs w:val="24"/>
        </w:rPr>
        <w:t>Postpartum Haemorrhage (PPH) is a leading cause of maternal mortality both within Australia</w:t>
      </w:r>
      <w:r w:rsidRPr="001672CF">
        <w:rPr>
          <w:rFonts w:ascii="VIC" w:hAnsi="VIC"/>
          <w:sz w:val="24"/>
          <w:szCs w:val="24"/>
          <w:vertAlign w:val="superscript"/>
        </w:rPr>
        <w:t xml:space="preserve">1 </w:t>
      </w:r>
      <w:r w:rsidRPr="001672CF">
        <w:rPr>
          <w:rFonts w:ascii="VIC" w:hAnsi="VIC"/>
          <w:sz w:val="24"/>
          <w:szCs w:val="24"/>
        </w:rPr>
        <w:t>and worldwide</w:t>
      </w:r>
      <w:r w:rsidRPr="001672CF">
        <w:rPr>
          <w:rFonts w:ascii="VIC" w:hAnsi="VIC"/>
          <w:sz w:val="24"/>
          <w:szCs w:val="24"/>
          <w:vertAlign w:val="superscript"/>
        </w:rPr>
        <w:t>2</w:t>
      </w:r>
      <w:r w:rsidRPr="001672CF">
        <w:rPr>
          <w:rFonts w:ascii="VIC" w:hAnsi="VIC"/>
          <w:sz w:val="24"/>
          <w:szCs w:val="24"/>
        </w:rPr>
        <w:t xml:space="preserve"> In Victoria, PPH is the most common condition requiring intensive care unit (ICU) management, contributing to 37 per cent of all severe acute maternal morbidity reported in 2019 </w:t>
      </w:r>
      <w:r w:rsidRPr="001672CF">
        <w:rPr>
          <w:rFonts w:ascii="VIC" w:hAnsi="VIC"/>
          <w:sz w:val="24"/>
          <w:szCs w:val="24"/>
          <w:vertAlign w:val="superscript"/>
        </w:rPr>
        <w:t>3</w:t>
      </w:r>
      <w:r w:rsidRPr="001672CF">
        <w:rPr>
          <w:rFonts w:ascii="VIC" w:hAnsi="VIC"/>
          <w:sz w:val="24"/>
          <w:szCs w:val="24"/>
        </w:rPr>
        <w:t>. Delays in diagnosis and treatment, and deviation from protocols have been identified as significant contributors to severe PPH.</w:t>
      </w:r>
    </w:p>
    <w:p w14:paraId="752A193D" w14:textId="65E34733" w:rsidR="001B33C3" w:rsidRPr="001672CF" w:rsidRDefault="001B33C3" w:rsidP="00441C4C">
      <w:pPr>
        <w:pStyle w:val="SCVbody"/>
        <w:spacing w:before="0" w:after="0"/>
        <w:rPr>
          <w:rFonts w:ascii="VIC" w:hAnsi="VIC"/>
          <w:sz w:val="24"/>
          <w:szCs w:val="24"/>
        </w:rPr>
      </w:pPr>
      <w:r w:rsidRPr="001672CF">
        <w:rPr>
          <w:rFonts w:ascii="VIC" w:hAnsi="VIC"/>
          <w:sz w:val="24"/>
          <w:szCs w:val="24"/>
        </w:rPr>
        <w:t xml:space="preserve">From 2021 until 2023 Safer Care Victoria and the Institute for Healthcare Improvement partnered with 33 health services who chose to participate and test change ideas as part of the </w:t>
      </w:r>
      <w:r w:rsidR="00A6528C" w:rsidRPr="001672CF">
        <w:rPr>
          <w:rFonts w:ascii="VIC" w:hAnsi="VIC"/>
          <w:sz w:val="24"/>
          <w:szCs w:val="24"/>
        </w:rPr>
        <w:t>PPH</w:t>
      </w:r>
      <w:r w:rsidRPr="001672CF">
        <w:rPr>
          <w:rFonts w:ascii="VIC" w:hAnsi="VIC"/>
          <w:sz w:val="24"/>
          <w:szCs w:val="24"/>
        </w:rPr>
        <w:t xml:space="preserve"> </w:t>
      </w:r>
      <w:r w:rsidR="00032222" w:rsidRPr="001672CF">
        <w:rPr>
          <w:rFonts w:ascii="VIC" w:hAnsi="VIC"/>
          <w:sz w:val="24"/>
          <w:szCs w:val="24"/>
        </w:rPr>
        <w:t>C</w:t>
      </w:r>
      <w:r w:rsidRPr="001672CF">
        <w:rPr>
          <w:rFonts w:ascii="VIC" w:hAnsi="VIC"/>
          <w:sz w:val="24"/>
          <w:szCs w:val="24"/>
        </w:rPr>
        <w:t xml:space="preserve">ollaborative. The </w:t>
      </w:r>
      <w:r w:rsidR="00032222" w:rsidRPr="001672CF">
        <w:rPr>
          <w:rFonts w:ascii="VIC" w:hAnsi="VIC"/>
          <w:sz w:val="24"/>
          <w:szCs w:val="24"/>
        </w:rPr>
        <w:t>C</w:t>
      </w:r>
      <w:r w:rsidRPr="001672CF">
        <w:rPr>
          <w:rFonts w:ascii="VIC" w:hAnsi="VIC"/>
          <w:sz w:val="24"/>
          <w:szCs w:val="24"/>
        </w:rPr>
        <w:t xml:space="preserve">ollaborative aimed to reduce preventable severe </w:t>
      </w:r>
      <w:r w:rsidR="00A6528C" w:rsidRPr="001672CF">
        <w:rPr>
          <w:rFonts w:ascii="VIC" w:hAnsi="VIC"/>
          <w:sz w:val="24"/>
          <w:szCs w:val="24"/>
        </w:rPr>
        <w:t>PPH</w:t>
      </w:r>
      <w:r w:rsidRPr="001672CF">
        <w:rPr>
          <w:rFonts w:ascii="VIC" w:hAnsi="VIC"/>
          <w:sz w:val="24"/>
          <w:szCs w:val="24"/>
        </w:rPr>
        <w:t xml:space="preserve"> in participating services through the introduction of an evidence-based bundle of care.</w:t>
      </w:r>
    </w:p>
    <w:p w14:paraId="6B172F9F" w14:textId="376A2C1F" w:rsidR="001B33C3" w:rsidRDefault="001B33C3" w:rsidP="00441C4C">
      <w:pPr>
        <w:pStyle w:val="SCVbody"/>
        <w:spacing w:before="0" w:after="0"/>
        <w:rPr>
          <w:rFonts w:ascii="VIC" w:hAnsi="VIC"/>
          <w:sz w:val="24"/>
          <w:szCs w:val="24"/>
        </w:rPr>
      </w:pPr>
      <w:r w:rsidRPr="001672CF">
        <w:rPr>
          <w:rFonts w:ascii="VIC" w:hAnsi="VIC"/>
          <w:sz w:val="24"/>
          <w:szCs w:val="24"/>
        </w:rPr>
        <w:t xml:space="preserve">Partnering with consumers and encouraging participation and collaboration in care can help improve the safety and quality of care. The </w:t>
      </w:r>
      <w:r w:rsidR="00A6528C" w:rsidRPr="001672CF">
        <w:rPr>
          <w:rFonts w:ascii="VIC" w:hAnsi="VIC"/>
          <w:sz w:val="24"/>
          <w:szCs w:val="24"/>
        </w:rPr>
        <w:t>PPH</w:t>
      </w:r>
      <w:r w:rsidRPr="001672CF">
        <w:rPr>
          <w:rFonts w:ascii="VIC" w:hAnsi="VIC"/>
          <w:sz w:val="24"/>
          <w:szCs w:val="24"/>
        </w:rPr>
        <w:t xml:space="preserve"> Collaborative used the ‘</w:t>
      </w:r>
      <w:hyperlink r:id="rId33" w:history="1">
        <w:r w:rsidRPr="001672CF">
          <w:rPr>
            <w:rStyle w:val="Hyperlink"/>
            <w:rFonts w:ascii="VIC" w:hAnsi="VIC"/>
            <w:sz w:val="24"/>
            <w:szCs w:val="24"/>
          </w:rPr>
          <w:t>Partnering in healthcare’ framework</w:t>
        </w:r>
      </w:hyperlink>
      <w:r w:rsidR="00903F1C">
        <w:rPr>
          <w:rFonts w:ascii="VIC" w:hAnsi="VIC"/>
          <w:sz w:val="24"/>
          <w:szCs w:val="24"/>
        </w:rPr>
        <w:t xml:space="preserve"> &lt;</w:t>
      </w:r>
      <w:r w:rsidR="00520951" w:rsidRPr="00520951">
        <w:rPr>
          <w:rFonts w:ascii="VIC" w:hAnsi="VIC"/>
          <w:sz w:val="24"/>
          <w:szCs w:val="24"/>
        </w:rPr>
        <w:t>https://www.safercare.vic.gov.au/sites/default/files/2019-02/Partnering%20in%20healthcare%20framework%202019_WEB.pdf</w:t>
      </w:r>
      <w:r w:rsidR="00520951">
        <w:rPr>
          <w:rFonts w:ascii="VIC" w:hAnsi="VIC"/>
          <w:sz w:val="24"/>
          <w:szCs w:val="24"/>
        </w:rPr>
        <w:t>&gt;</w:t>
      </w:r>
      <w:r w:rsidR="00903F1C">
        <w:rPr>
          <w:rFonts w:ascii="VIC" w:hAnsi="VIC"/>
          <w:sz w:val="24"/>
          <w:szCs w:val="24"/>
        </w:rPr>
        <w:t xml:space="preserve"> to</w:t>
      </w:r>
      <w:r w:rsidRPr="001672CF">
        <w:rPr>
          <w:rFonts w:ascii="VIC" w:hAnsi="VIC"/>
          <w:sz w:val="24"/>
          <w:szCs w:val="24"/>
        </w:rPr>
        <w:t xml:space="preserve"> elevate the consumer voice by engaging broadly with consumers in leadership roles within Safter Care Victoria and across the participating teams.</w:t>
      </w:r>
    </w:p>
    <w:p w14:paraId="0AEBEEB3" w14:textId="77777777" w:rsidR="004B6E10" w:rsidRPr="001672CF" w:rsidRDefault="004B6E10" w:rsidP="00441C4C">
      <w:pPr>
        <w:pStyle w:val="SCVbody"/>
        <w:spacing w:before="0" w:after="0"/>
        <w:rPr>
          <w:rFonts w:ascii="VIC" w:hAnsi="VIC"/>
          <w:sz w:val="24"/>
          <w:szCs w:val="24"/>
        </w:rPr>
      </w:pPr>
    </w:p>
    <w:p w14:paraId="58A1D01F" w14:textId="77777777" w:rsidR="004E278C" w:rsidRPr="001672CF" w:rsidRDefault="004E278C" w:rsidP="00441C4C">
      <w:pPr>
        <w:pStyle w:val="SCVbody"/>
        <w:spacing w:before="0" w:after="0"/>
        <w:rPr>
          <w:rFonts w:ascii="VIC" w:eastAsiaTheme="majorEastAsia" w:hAnsi="VIC" w:cstheme="majorBidi"/>
          <w:sz w:val="24"/>
          <w:szCs w:val="24"/>
        </w:rPr>
      </w:pPr>
      <w:bookmarkStart w:id="10" w:name="_Hlk153453364"/>
      <w:r w:rsidRPr="001672CF">
        <w:rPr>
          <w:rFonts w:ascii="VIC" w:hAnsi="VIC"/>
          <w:color w:val="007586" w:themeColor="text2"/>
          <w:sz w:val="24"/>
          <w:szCs w:val="24"/>
        </w:rPr>
        <w:t>What did we set out to achieve in the postpartum haemorrhage project?</w:t>
      </w:r>
      <w:bookmarkStart w:id="11" w:name="_Hlk153453739"/>
    </w:p>
    <w:bookmarkEnd w:id="10"/>
    <w:bookmarkEnd w:id="11"/>
    <w:p w14:paraId="4D1403A3" w14:textId="6DF501AB" w:rsidR="00B50745" w:rsidRPr="001672CF" w:rsidRDefault="00B50745" w:rsidP="00441C4C">
      <w:pPr>
        <w:pStyle w:val="SCVbody"/>
        <w:spacing w:before="0" w:after="0"/>
        <w:rPr>
          <w:rFonts w:ascii="VIC" w:hAnsi="VIC"/>
          <w:color w:val="000000" w:themeColor="text1"/>
          <w:sz w:val="24"/>
          <w:szCs w:val="24"/>
        </w:rPr>
      </w:pPr>
      <w:r w:rsidRPr="001672CF">
        <w:rPr>
          <w:rFonts w:ascii="VIC" w:hAnsi="VIC"/>
          <w:color w:val="000000" w:themeColor="text1"/>
          <w:sz w:val="24"/>
          <w:szCs w:val="24"/>
        </w:rPr>
        <w:t>The aim of the PPH Collaborative was to reduce the incidence of primary PPH greater than 1500ml following vaginal birth by 50</w:t>
      </w:r>
      <w:r w:rsidR="00744C35">
        <w:rPr>
          <w:rFonts w:ascii="VIC" w:hAnsi="VIC"/>
          <w:color w:val="000000" w:themeColor="text1"/>
          <w:sz w:val="24"/>
          <w:szCs w:val="24"/>
        </w:rPr>
        <w:t xml:space="preserve"> per cent</w:t>
      </w:r>
      <w:r w:rsidRPr="001672CF">
        <w:rPr>
          <w:rFonts w:ascii="VIC" w:hAnsi="VIC"/>
          <w:color w:val="000000" w:themeColor="text1"/>
          <w:sz w:val="24"/>
          <w:szCs w:val="24"/>
        </w:rPr>
        <w:t xml:space="preserve"> in participating health services by December 2023. </w:t>
      </w:r>
      <w:r w:rsidR="004C3FE3" w:rsidRPr="001672CF">
        <w:rPr>
          <w:rFonts w:ascii="VIC" w:hAnsi="VIC"/>
          <w:color w:val="000000" w:themeColor="text1"/>
          <w:sz w:val="24"/>
          <w:szCs w:val="24"/>
        </w:rPr>
        <w:t xml:space="preserve">However, this aim was not feasible </w:t>
      </w:r>
      <w:r w:rsidR="004501EF" w:rsidRPr="001672CF">
        <w:rPr>
          <w:rFonts w:ascii="VIC" w:hAnsi="VIC"/>
          <w:color w:val="000000" w:themeColor="text1"/>
          <w:sz w:val="24"/>
          <w:szCs w:val="24"/>
        </w:rPr>
        <w:t xml:space="preserve">in the context of services not having a stable QBL baseline. </w:t>
      </w:r>
    </w:p>
    <w:p w14:paraId="13DC6014" w14:textId="77777777" w:rsidR="00B50745" w:rsidRDefault="00B50745" w:rsidP="00441C4C">
      <w:pPr>
        <w:pStyle w:val="SCVbody"/>
        <w:spacing w:before="0" w:after="0"/>
        <w:rPr>
          <w:rFonts w:ascii="VIC" w:hAnsi="VIC"/>
          <w:color w:val="000000" w:themeColor="text1"/>
          <w:sz w:val="24"/>
          <w:szCs w:val="24"/>
        </w:rPr>
      </w:pPr>
      <w:r w:rsidRPr="001672CF">
        <w:rPr>
          <w:rFonts w:ascii="VIC" w:hAnsi="VIC"/>
          <w:color w:val="000000" w:themeColor="text1"/>
          <w:sz w:val="24"/>
          <w:szCs w:val="24"/>
        </w:rPr>
        <w:t>The PPH collaborative also aimed to reduce harm to people giving birth, their partners, and to health professionals, by standardising and improving the response to PPH across participating Victorian health services.</w:t>
      </w:r>
    </w:p>
    <w:p w14:paraId="29EC4E30" w14:textId="77777777" w:rsidR="004B6E10" w:rsidRPr="001672CF" w:rsidRDefault="004B6E10" w:rsidP="00441C4C">
      <w:pPr>
        <w:pStyle w:val="SCVbody"/>
        <w:spacing w:before="0" w:after="0"/>
        <w:rPr>
          <w:rFonts w:ascii="VIC" w:hAnsi="VIC"/>
          <w:color w:val="000000" w:themeColor="text1"/>
          <w:sz w:val="24"/>
          <w:szCs w:val="24"/>
        </w:rPr>
      </w:pPr>
    </w:p>
    <w:p w14:paraId="25311952" w14:textId="6EB3C6E9" w:rsidR="00991250" w:rsidRPr="001672CF" w:rsidRDefault="00637FBC" w:rsidP="00441C4C">
      <w:pPr>
        <w:pStyle w:val="SCVbody"/>
        <w:spacing w:before="0" w:after="0"/>
        <w:rPr>
          <w:rFonts w:ascii="VIC" w:hAnsi="VIC"/>
          <w:color w:val="007586" w:themeColor="text2"/>
          <w:sz w:val="24"/>
          <w:szCs w:val="24"/>
        </w:rPr>
      </w:pPr>
      <w:r w:rsidRPr="001672CF">
        <w:rPr>
          <w:rFonts w:ascii="VIC" w:hAnsi="VIC"/>
          <w:color w:val="007586" w:themeColor="text2"/>
          <w:sz w:val="24"/>
          <w:szCs w:val="24"/>
        </w:rPr>
        <w:t>What did we accomplish</w:t>
      </w:r>
      <w:r w:rsidR="00991250" w:rsidRPr="001672CF">
        <w:rPr>
          <w:rFonts w:ascii="VIC" w:hAnsi="VIC"/>
          <w:color w:val="007586" w:themeColor="text2"/>
          <w:sz w:val="24"/>
          <w:szCs w:val="24"/>
        </w:rPr>
        <w:t>?</w:t>
      </w:r>
    </w:p>
    <w:p w14:paraId="117ADE3C" w14:textId="7020342E" w:rsidR="00870231" w:rsidRPr="001672CF" w:rsidRDefault="00870231" w:rsidP="00441C4C">
      <w:pPr>
        <w:pStyle w:val="SCVfigurecaption"/>
        <w:spacing w:before="0" w:after="0"/>
        <w:rPr>
          <w:rFonts w:ascii="VIC" w:hAnsi="VIC"/>
          <w:b w:val="0"/>
          <w:color w:val="000000" w:themeColor="text1"/>
          <w:spacing w:val="0"/>
          <w:sz w:val="24"/>
          <w:szCs w:val="24"/>
        </w:rPr>
      </w:pPr>
      <w:r w:rsidRPr="001672CF">
        <w:rPr>
          <w:rFonts w:ascii="VIC" w:hAnsi="VIC"/>
          <w:b w:val="0"/>
          <w:color w:val="000000" w:themeColor="text1"/>
          <w:spacing w:val="0"/>
          <w:sz w:val="24"/>
          <w:szCs w:val="24"/>
        </w:rPr>
        <w:t xml:space="preserve">The PPH Collaborative changed the way PPH is identified and responded to in participating services, resulting in significant improvements in obstetric safety. The implementation of </w:t>
      </w:r>
      <w:r w:rsidR="00EA3959">
        <w:rPr>
          <w:rFonts w:ascii="VIC" w:hAnsi="VIC"/>
          <w:b w:val="0"/>
          <w:color w:val="000000" w:themeColor="text1"/>
          <w:spacing w:val="0"/>
          <w:sz w:val="24"/>
          <w:szCs w:val="24"/>
        </w:rPr>
        <w:t>q</w:t>
      </w:r>
      <w:r w:rsidRPr="001672CF">
        <w:rPr>
          <w:rFonts w:ascii="VIC" w:hAnsi="VIC"/>
          <w:b w:val="0"/>
          <w:color w:val="000000" w:themeColor="text1"/>
          <w:spacing w:val="0"/>
          <w:sz w:val="24"/>
          <w:szCs w:val="24"/>
        </w:rPr>
        <w:t xml:space="preserve">uantitative measurement of blood loss (QBL) was an important cultural transition from visual estimation of blood loss, which has long been identified as inaccurate within the scientific literature. </w:t>
      </w:r>
    </w:p>
    <w:p w14:paraId="31AC6343" w14:textId="3CD8023C" w:rsidR="00870231" w:rsidRPr="001672CF" w:rsidRDefault="00870231" w:rsidP="00441C4C">
      <w:pPr>
        <w:pStyle w:val="SCVfigurecaption"/>
        <w:spacing w:before="0" w:after="0"/>
        <w:rPr>
          <w:rFonts w:ascii="VIC" w:hAnsi="VIC"/>
          <w:b w:val="0"/>
          <w:color w:val="000000" w:themeColor="text1"/>
          <w:spacing w:val="0"/>
          <w:sz w:val="24"/>
          <w:szCs w:val="24"/>
        </w:rPr>
      </w:pPr>
      <w:r w:rsidRPr="001672CF">
        <w:rPr>
          <w:rFonts w:ascii="VIC" w:hAnsi="VIC"/>
          <w:b w:val="0"/>
          <w:color w:val="000000" w:themeColor="text1"/>
          <w:spacing w:val="0"/>
          <w:sz w:val="24"/>
          <w:szCs w:val="24"/>
        </w:rPr>
        <w:t>Imprecision in blood loss estimation has serious consequences with delayed clinical intervention contributing to maternal morbidity and mortality. Visual estimation significantly underestimates large volumes of blood by 33-50</w:t>
      </w:r>
      <w:r w:rsidR="00744C35">
        <w:rPr>
          <w:rFonts w:ascii="VIC" w:hAnsi="VIC"/>
          <w:b w:val="0"/>
          <w:color w:val="000000" w:themeColor="text1"/>
          <w:spacing w:val="0"/>
          <w:sz w:val="24"/>
          <w:szCs w:val="24"/>
        </w:rPr>
        <w:t xml:space="preserve"> per cent</w:t>
      </w:r>
      <w:r w:rsidRPr="001672CF">
        <w:rPr>
          <w:rFonts w:ascii="VIC" w:hAnsi="VIC"/>
          <w:b w:val="0"/>
          <w:color w:val="000000" w:themeColor="text1"/>
          <w:spacing w:val="0"/>
          <w:sz w:val="24"/>
          <w:szCs w:val="24"/>
        </w:rPr>
        <w:t>.</w:t>
      </w:r>
      <w:r w:rsidR="00681311" w:rsidRPr="001672CF">
        <w:rPr>
          <w:rFonts w:ascii="VIC" w:hAnsi="VIC"/>
          <w:b w:val="0"/>
          <w:color w:val="000000" w:themeColor="text1"/>
          <w:spacing w:val="0"/>
          <w:sz w:val="24"/>
          <w:szCs w:val="24"/>
          <w:vertAlign w:val="superscript"/>
        </w:rPr>
        <w:t>4</w:t>
      </w:r>
      <w:r w:rsidRPr="001672CF">
        <w:rPr>
          <w:rFonts w:ascii="VIC" w:hAnsi="VIC"/>
          <w:b w:val="0"/>
          <w:color w:val="000000" w:themeColor="text1"/>
          <w:spacing w:val="0"/>
          <w:sz w:val="24"/>
          <w:szCs w:val="24"/>
        </w:rPr>
        <w:t xml:space="preserve"> Embedding </w:t>
      </w:r>
      <w:r w:rsidR="005C6CEC" w:rsidRPr="001672CF">
        <w:rPr>
          <w:rFonts w:ascii="VIC" w:hAnsi="VIC"/>
          <w:b w:val="0"/>
          <w:color w:val="000000" w:themeColor="text1"/>
          <w:spacing w:val="0"/>
          <w:sz w:val="24"/>
          <w:szCs w:val="24"/>
        </w:rPr>
        <w:t>QBL</w:t>
      </w:r>
      <w:r w:rsidRPr="001672CF">
        <w:rPr>
          <w:rFonts w:ascii="VIC" w:hAnsi="VIC"/>
          <w:b w:val="0"/>
          <w:color w:val="000000" w:themeColor="text1"/>
          <w:spacing w:val="0"/>
          <w:sz w:val="24"/>
          <w:szCs w:val="24"/>
        </w:rPr>
        <w:t xml:space="preserve"> measurement led to improved diagnosis of PPH and with increased diagnosis, </w:t>
      </w:r>
      <w:r w:rsidRPr="001672CF">
        <w:rPr>
          <w:rFonts w:ascii="VIC" w:hAnsi="VIC"/>
          <w:b w:val="0"/>
          <w:color w:val="000000" w:themeColor="text1"/>
          <w:spacing w:val="0"/>
          <w:sz w:val="24"/>
          <w:szCs w:val="24"/>
        </w:rPr>
        <w:lastRenderedPageBreak/>
        <w:t xml:space="preserve">more women and birthing parents </w:t>
      </w:r>
      <w:r w:rsidR="00613799" w:rsidRPr="001672CF">
        <w:rPr>
          <w:rFonts w:ascii="VIC" w:hAnsi="VIC"/>
          <w:b w:val="0"/>
          <w:color w:val="000000" w:themeColor="text1"/>
          <w:spacing w:val="0"/>
          <w:sz w:val="24"/>
          <w:szCs w:val="24"/>
        </w:rPr>
        <w:t xml:space="preserve">now </w:t>
      </w:r>
      <w:r w:rsidRPr="001672CF">
        <w:rPr>
          <w:rFonts w:ascii="VIC" w:hAnsi="VIC"/>
          <w:b w:val="0"/>
          <w:color w:val="000000" w:themeColor="text1"/>
          <w:spacing w:val="0"/>
          <w:sz w:val="24"/>
          <w:szCs w:val="24"/>
        </w:rPr>
        <w:t xml:space="preserve">receive the treatment and follow up they require. </w:t>
      </w:r>
    </w:p>
    <w:p w14:paraId="3D68D569" w14:textId="7800A59F" w:rsidR="00870231" w:rsidRPr="001672CF" w:rsidRDefault="00870231" w:rsidP="00441C4C">
      <w:pPr>
        <w:pStyle w:val="SCVbody"/>
        <w:spacing w:before="0" w:after="0"/>
        <w:rPr>
          <w:rFonts w:ascii="VIC" w:eastAsia="Times New Roman" w:hAnsi="VIC" w:cs="Arial"/>
          <w:sz w:val="24"/>
          <w:szCs w:val="24"/>
        </w:rPr>
      </w:pPr>
      <w:r w:rsidRPr="001672CF">
        <w:rPr>
          <w:rFonts w:ascii="VIC" w:hAnsi="VIC"/>
          <w:sz w:val="24"/>
          <w:szCs w:val="24"/>
        </w:rPr>
        <w:t xml:space="preserve">Rapid administration of medication is paramount in the treatment of PPH to stem blood flow and prevent ongoing blood loss. As a result of the </w:t>
      </w:r>
      <w:r w:rsidR="00613799" w:rsidRPr="001672CF">
        <w:rPr>
          <w:rFonts w:ascii="VIC" w:hAnsi="VIC"/>
          <w:sz w:val="24"/>
          <w:szCs w:val="24"/>
        </w:rPr>
        <w:t>C</w:t>
      </w:r>
      <w:r w:rsidRPr="001672CF">
        <w:rPr>
          <w:rFonts w:ascii="VIC" w:hAnsi="VIC"/>
          <w:sz w:val="24"/>
          <w:szCs w:val="24"/>
        </w:rPr>
        <w:t>ollaborative</w:t>
      </w:r>
      <w:r w:rsidR="008D0AB7" w:rsidRPr="001672CF">
        <w:rPr>
          <w:rFonts w:ascii="VIC" w:hAnsi="VIC"/>
          <w:sz w:val="24"/>
          <w:szCs w:val="24"/>
        </w:rPr>
        <w:t>,</w:t>
      </w:r>
      <w:r w:rsidRPr="001672CF">
        <w:rPr>
          <w:rFonts w:ascii="VIC" w:hAnsi="VIC"/>
          <w:sz w:val="24"/>
          <w:szCs w:val="24"/>
        </w:rPr>
        <w:t xml:space="preserve"> 17 of the participating 33 teams have reduced the </w:t>
      </w:r>
      <w:r w:rsidR="004560C6" w:rsidRPr="001672CF">
        <w:rPr>
          <w:rFonts w:ascii="VIC" w:hAnsi="VIC"/>
          <w:sz w:val="24"/>
          <w:szCs w:val="24"/>
        </w:rPr>
        <w:t xml:space="preserve">mean </w:t>
      </w:r>
      <w:r w:rsidR="00D1667D" w:rsidRPr="001672CF">
        <w:rPr>
          <w:rFonts w:ascii="VIC" w:hAnsi="VIC"/>
          <w:sz w:val="24"/>
          <w:szCs w:val="24"/>
        </w:rPr>
        <w:t>response</w:t>
      </w:r>
      <w:r w:rsidR="004560C6" w:rsidRPr="001672CF">
        <w:rPr>
          <w:rFonts w:ascii="VIC" w:hAnsi="VIC"/>
          <w:sz w:val="24"/>
          <w:szCs w:val="24"/>
        </w:rPr>
        <w:t xml:space="preserve"> </w:t>
      </w:r>
      <w:r w:rsidRPr="001672CF">
        <w:rPr>
          <w:rFonts w:ascii="VIC" w:hAnsi="VIC"/>
          <w:sz w:val="24"/>
          <w:szCs w:val="24"/>
        </w:rPr>
        <w:t>time from identification of PPH to the administration of medication</w:t>
      </w:r>
      <w:r w:rsidR="009D3B7B" w:rsidRPr="001672CF">
        <w:rPr>
          <w:rFonts w:ascii="VIC" w:hAnsi="VIC"/>
          <w:sz w:val="24"/>
          <w:szCs w:val="24"/>
        </w:rPr>
        <w:t xml:space="preserve"> from </w:t>
      </w:r>
      <w:r w:rsidR="00926878" w:rsidRPr="001672CF">
        <w:rPr>
          <w:rFonts w:ascii="VIC" w:hAnsi="VIC"/>
          <w:sz w:val="24"/>
          <w:szCs w:val="24"/>
        </w:rPr>
        <w:t>6.</w:t>
      </w:r>
      <w:r w:rsidR="009D3B7B" w:rsidRPr="001672CF">
        <w:rPr>
          <w:rFonts w:ascii="VIC" w:hAnsi="VIC"/>
          <w:sz w:val="24"/>
          <w:szCs w:val="24"/>
        </w:rPr>
        <w:t xml:space="preserve">2 minutes to </w:t>
      </w:r>
      <w:r w:rsidR="008D0AB7" w:rsidRPr="001672CF">
        <w:rPr>
          <w:rFonts w:ascii="VIC" w:hAnsi="VIC"/>
          <w:sz w:val="24"/>
          <w:szCs w:val="24"/>
        </w:rPr>
        <w:t>3.7</w:t>
      </w:r>
      <w:r w:rsidR="004560C6" w:rsidRPr="001672CF">
        <w:rPr>
          <w:rFonts w:ascii="VIC" w:hAnsi="VIC"/>
          <w:sz w:val="24"/>
          <w:szCs w:val="24"/>
        </w:rPr>
        <w:t xml:space="preserve"> minutes</w:t>
      </w:r>
      <w:r w:rsidRPr="001672CF">
        <w:rPr>
          <w:rFonts w:ascii="VIC" w:hAnsi="VIC"/>
          <w:sz w:val="24"/>
          <w:szCs w:val="24"/>
        </w:rPr>
        <w:t xml:space="preserve"> at the end of the </w:t>
      </w:r>
      <w:r w:rsidR="00613799" w:rsidRPr="001672CF">
        <w:rPr>
          <w:rFonts w:ascii="VIC" w:hAnsi="VIC"/>
          <w:sz w:val="24"/>
          <w:szCs w:val="24"/>
        </w:rPr>
        <w:t>C</w:t>
      </w:r>
      <w:r w:rsidRPr="001672CF">
        <w:rPr>
          <w:rFonts w:ascii="VIC" w:hAnsi="VIC"/>
          <w:sz w:val="24"/>
          <w:szCs w:val="24"/>
        </w:rPr>
        <w:t>ollaborative. Considerable improvement science capability uplift within the maternity sector is another powerful impact of the PPH Collaborative. Our analysis identified a relative capability uplift of 143</w:t>
      </w:r>
      <w:r w:rsidR="00744C35">
        <w:rPr>
          <w:rFonts w:ascii="VIC" w:hAnsi="VIC"/>
          <w:sz w:val="24"/>
          <w:szCs w:val="24"/>
        </w:rPr>
        <w:t xml:space="preserve"> per cent</w:t>
      </w:r>
      <w:r w:rsidRPr="001672CF">
        <w:rPr>
          <w:rFonts w:ascii="VIC" w:hAnsi="VIC"/>
          <w:sz w:val="24"/>
          <w:szCs w:val="24"/>
        </w:rPr>
        <w:t xml:space="preserve"> within the participating collaborative teams</w:t>
      </w:r>
      <w:r w:rsidR="00F6406F" w:rsidRPr="001672CF">
        <w:rPr>
          <w:rFonts w:ascii="VIC" w:hAnsi="VIC"/>
          <w:sz w:val="24"/>
          <w:szCs w:val="24"/>
        </w:rPr>
        <w:t xml:space="preserve">. </w:t>
      </w:r>
    </w:p>
    <w:p w14:paraId="79CFEF56" w14:textId="68C706C2" w:rsidR="00870231" w:rsidRDefault="00870231" w:rsidP="00441C4C">
      <w:pPr>
        <w:spacing w:before="0" w:after="0"/>
        <w:rPr>
          <w:rFonts w:ascii="VIC" w:hAnsi="VIC"/>
          <w:sz w:val="24"/>
          <w:szCs w:val="24"/>
          <w:highlight w:val="yellow"/>
        </w:rPr>
      </w:pPr>
      <w:r w:rsidRPr="001672CF">
        <w:rPr>
          <w:rFonts w:ascii="VIC" w:hAnsi="VIC"/>
          <w:sz w:val="24"/>
          <w:szCs w:val="24"/>
        </w:rPr>
        <w:t xml:space="preserve">To find out more about the findings of the PPH project, please </w:t>
      </w:r>
      <w:r w:rsidR="00E008E0">
        <w:rPr>
          <w:rFonts w:ascii="VIC" w:hAnsi="VIC"/>
          <w:sz w:val="24"/>
          <w:szCs w:val="24"/>
        </w:rPr>
        <w:t xml:space="preserve">see the </w:t>
      </w:r>
      <w:hyperlink r:id="rId34" w:history="1">
        <w:r w:rsidR="00E008E0" w:rsidRPr="00E008E0">
          <w:rPr>
            <w:rStyle w:val="Hyperlink"/>
            <w:rFonts w:ascii="VIC" w:hAnsi="VIC"/>
            <w:sz w:val="24"/>
            <w:szCs w:val="24"/>
          </w:rPr>
          <w:t>Postpartum Haemorrhage Collaborative Evaluation Report</w:t>
        </w:r>
      </w:hyperlink>
      <w:r w:rsidR="00E008E0">
        <w:rPr>
          <w:rFonts w:ascii="VIC" w:hAnsi="VIC"/>
          <w:sz w:val="24"/>
          <w:szCs w:val="24"/>
        </w:rPr>
        <w:t>.</w:t>
      </w:r>
    </w:p>
    <w:p w14:paraId="552A94EA" w14:textId="77777777" w:rsidR="004B6E10" w:rsidRPr="001672CF" w:rsidRDefault="004B6E10" w:rsidP="00441C4C">
      <w:pPr>
        <w:spacing w:before="0" w:after="0"/>
        <w:rPr>
          <w:rFonts w:ascii="VIC" w:hAnsi="VIC"/>
          <w:sz w:val="24"/>
          <w:szCs w:val="24"/>
          <w:highlight w:val="yellow"/>
        </w:rPr>
      </w:pPr>
    </w:p>
    <w:p w14:paraId="21CC65CC" w14:textId="77777777" w:rsidR="00AA6461" w:rsidRPr="001672CF" w:rsidRDefault="00AA6461" w:rsidP="00441C4C">
      <w:pPr>
        <w:pStyle w:val="Heading3"/>
        <w:spacing w:before="0" w:after="0"/>
        <w:rPr>
          <w:rFonts w:ascii="VIC" w:hAnsi="VIC"/>
          <w:szCs w:val="24"/>
        </w:rPr>
      </w:pPr>
      <w:bookmarkStart w:id="12" w:name="_Toc163136445"/>
      <w:bookmarkStart w:id="13" w:name="_Toc163138203"/>
      <w:bookmarkStart w:id="14" w:name="_Toc172028474"/>
      <w:r w:rsidRPr="001672CF">
        <w:rPr>
          <w:rFonts w:ascii="VIC" w:hAnsi="VIC"/>
          <w:szCs w:val="24"/>
        </w:rPr>
        <w:t>Health service stories</w:t>
      </w:r>
      <w:bookmarkEnd w:id="12"/>
      <w:bookmarkEnd w:id="13"/>
      <w:bookmarkEnd w:id="14"/>
      <w:r w:rsidRPr="001672CF">
        <w:rPr>
          <w:rFonts w:ascii="VIC" w:hAnsi="VIC"/>
          <w:szCs w:val="24"/>
        </w:rPr>
        <w:t xml:space="preserve"> </w:t>
      </w:r>
    </w:p>
    <w:p w14:paraId="42B3401A" w14:textId="0DD29A59" w:rsidR="5A5121BE" w:rsidRPr="001761DD" w:rsidRDefault="0095321B" w:rsidP="00441C4C">
      <w:pPr>
        <w:pStyle w:val="NormalWeb"/>
        <w:rPr>
          <w:rFonts w:ascii="VIC" w:eastAsiaTheme="majorEastAsia" w:hAnsi="VIC" w:cstheme="majorBidi"/>
          <w:color w:val="007586" w:themeColor="text2"/>
          <w:sz w:val="24"/>
        </w:rPr>
      </w:pPr>
      <w:r w:rsidRPr="001672CF">
        <w:rPr>
          <w:rFonts w:ascii="VIC" w:eastAsiaTheme="majorEastAsia" w:hAnsi="VIC" w:cstheme="majorBidi"/>
          <w:color w:val="007586" w:themeColor="accent2"/>
          <w:sz w:val="24"/>
        </w:rPr>
        <w:t>West Gippsland Hospital (Warragul)</w:t>
      </w:r>
    </w:p>
    <w:p w14:paraId="63066F9A" w14:textId="77777777" w:rsidR="00CB21D1" w:rsidRPr="001672CF" w:rsidRDefault="00CB21D1" w:rsidP="00441C4C">
      <w:pPr>
        <w:spacing w:before="0" w:after="0" w:line="260" w:lineRule="atLeast"/>
        <w:rPr>
          <w:rFonts w:ascii="VIC" w:hAnsi="VIC"/>
          <w:sz w:val="24"/>
          <w:szCs w:val="24"/>
        </w:rPr>
      </w:pPr>
      <w:r w:rsidRPr="001672CF">
        <w:rPr>
          <w:rFonts w:ascii="VIC" w:hAnsi="VIC"/>
          <w:sz w:val="24"/>
          <w:szCs w:val="24"/>
        </w:rPr>
        <w:t xml:space="preserve">West Gippsland Hospital and SCV have established a robust partnership aimed at enhancing the quality of maternity care in West Gippsland. The regional hospital has previously partnered with SCV in the Safer Babies Collaborative to reduce stillbirth. </w:t>
      </w:r>
    </w:p>
    <w:p w14:paraId="08F449B5" w14:textId="77777777" w:rsidR="00CB21D1" w:rsidRPr="001672CF" w:rsidRDefault="00CB21D1" w:rsidP="00441C4C">
      <w:pPr>
        <w:spacing w:before="0" w:after="0" w:line="260" w:lineRule="atLeast"/>
        <w:rPr>
          <w:rFonts w:ascii="VIC" w:hAnsi="VIC"/>
          <w:sz w:val="24"/>
          <w:szCs w:val="24"/>
        </w:rPr>
      </w:pPr>
    </w:p>
    <w:p w14:paraId="6E24CC16" w14:textId="76972DE8" w:rsidR="00CB21D1" w:rsidRPr="001672CF" w:rsidRDefault="00CB21D1" w:rsidP="00441C4C">
      <w:pPr>
        <w:spacing w:before="0" w:after="0" w:line="260" w:lineRule="atLeast"/>
        <w:rPr>
          <w:rFonts w:ascii="VIC" w:hAnsi="VIC"/>
          <w:sz w:val="24"/>
          <w:szCs w:val="24"/>
        </w:rPr>
      </w:pPr>
      <w:r w:rsidRPr="001672CF">
        <w:rPr>
          <w:rFonts w:ascii="VIC" w:hAnsi="VIC"/>
          <w:sz w:val="24"/>
          <w:szCs w:val="24"/>
        </w:rPr>
        <w:t>In 2022, West Gippsland PPH Collaborative Team Lead AMUM Emma McManus took part in the SCV Fellows (improvement) program.</w:t>
      </w:r>
      <w:r w:rsidR="0048608E" w:rsidRPr="001672CF">
        <w:rPr>
          <w:rFonts w:ascii="VIC" w:hAnsi="VIC"/>
          <w:sz w:val="24"/>
          <w:szCs w:val="24"/>
        </w:rPr>
        <w:t xml:space="preserve"> </w:t>
      </w:r>
      <w:r w:rsidRPr="001672CF">
        <w:rPr>
          <w:rFonts w:ascii="VIC" w:hAnsi="VIC"/>
          <w:sz w:val="24"/>
          <w:szCs w:val="24"/>
        </w:rPr>
        <w:t xml:space="preserve">The Fellows program was established to support health services in delivering on SCV’s 2022/23 improvement program and to foster collaboration across health service partnerships. Fellows were seconded part-time (0.2EFT) for 12-months, supporting the delivery of the 100,000 lives initiatives and engaging in improvement science training and learning activities to develop skills in system change and improvement methods. </w:t>
      </w:r>
    </w:p>
    <w:p w14:paraId="14B65CF5" w14:textId="77777777" w:rsidR="00CB21D1" w:rsidRPr="001672CF" w:rsidRDefault="00CB21D1" w:rsidP="00441C4C">
      <w:pPr>
        <w:pStyle w:val="NormalWeb"/>
        <w:rPr>
          <w:rFonts w:ascii="VIC" w:eastAsiaTheme="minorEastAsia" w:hAnsi="VIC" w:cstheme="minorBidi"/>
          <w:color w:val="auto"/>
          <w:sz w:val="24"/>
        </w:rPr>
      </w:pPr>
    </w:p>
    <w:p w14:paraId="3318EB50" w14:textId="2B364B34" w:rsidR="00CB21D1" w:rsidRPr="001672CF" w:rsidRDefault="00CB21D1" w:rsidP="00441C4C">
      <w:pPr>
        <w:pStyle w:val="NormalWeb"/>
        <w:rPr>
          <w:rFonts w:ascii="VIC" w:eastAsiaTheme="minorEastAsia" w:hAnsi="VIC" w:cstheme="minorBidi"/>
          <w:color w:val="auto"/>
          <w:sz w:val="24"/>
        </w:rPr>
      </w:pPr>
      <w:r w:rsidRPr="001672CF">
        <w:rPr>
          <w:rFonts w:ascii="VIC" w:eastAsiaTheme="minorEastAsia" w:hAnsi="VIC" w:cstheme="minorBidi"/>
          <w:color w:val="auto"/>
          <w:sz w:val="24"/>
        </w:rPr>
        <w:t>Leveraging their knowledge of improvement science, the team introduced changes to care</w:t>
      </w:r>
      <w:r w:rsidRPr="001672CF" w:rsidDel="00975783">
        <w:rPr>
          <w:rFonts w:ascii="VIC" w:eastAsiaTheme="minorEastAsia" w:hAnsi="VIC" w:cstheme="minorBidi"/>
          <w:color w:val="auto"/>
          <w:sz w:val="24"/>
        </w:rPr>
        <w:t xml:space="preserve"> </w:t>
      </w:r>
      <w:r w:rsidRPr="001672CF">
        <w:rPr>
          <w:rFonts w:ascii="VIC" w:eastAsiaTheme="minorEastAsia" w:hAnsi="VIC" w:cstheme="minorBidi"/>
          <w:color w:val="auto"/>
          <w:sz w:val="24"/>
        </w:rPr>
        <w:t>with the goal of reducing the rate of severe PPH by 50</w:t>
      </w:r>
      <w:r w:rsidR="00744C35">
        <w:rPr>
          <w:rFonts w:ascii="VIC" w:eastAsiaTheme="minorEastAsia" w:hAnsi="VIC" w:cstheme="minorBidi"/>
          <w:color w:val="auto"/>
          <w:sz w:val="24"/>
        </w:rPr>
        <w:t xml:space="preserve"> per cent</w:t>
      </w:r>
      <w:r w:rsidRPr="001672CF">
        <w:rPr>
          <w:rFonts w:ascii="VIC" w:eastAsiaTheme="minorEastAsia" w:hAnsi="VIC" w:cstheme="minorBidi"/>
          <w:color w:val="auto"/>
          <w:sz w:val="24"/>
        </w:rPr>
        <w:t>. The process was slow and steady, testing out interventions until they were refined enough to scale and spread, and thus be sustainable. The team launched the project in the hospital in April 2022, engaging staff with a launch event, eye-catching PPH Collaborative shirts, and a cake shaped like a placenta!</w:t>
      </w:r>
    </w:p>
    <w:p w14:paraId="5E081A67" w14:textId="77777777" w:rsidR="00CB21D1" w:rsidRPr="001672CF" w:rsidRDefault="00CB21D1" w:rsidP="00441C4C">
      <w:pPr>
        <w:pStyle w:val="NormalWeb"/>
        <w:rPr>
          <w:rFonts w:ascii="VIC" w:eastAsiaTheme="minorEastAsia" w:hAnsi="VIC" w:cstheme="minorBidi"/>
          <w:color w:val="auto"/>
          <w:sz w:val="24"/>
        </w:rPr>
      </w:pPr>
    </w:p>
    <w:p w14:paraId="77E9C00D" w14:textId="663EB014" w:rsidR="00CB21D1" w:rsidRPr="001672CF" w:rsidRDefault="00CB21D1" w:rsidP="00441C4C">
      <w:pPr>
        <w:pStyle w:val="NormalWeb"/>
        <w:rPr>
          <w:rFonts w:ascii="VIC" w:eastAsiaTheme="minorEastAsia" w:hAnsi="VIC" w:cstheme="minorBidi"/>
          <w:color w:val="auto"/>
          <w:sz w:val="24"/>
        </w:rPr>
      </w:pPr>
      <w:r w:rsidRPr="001672CF">
        <w:rPr>
          <w:rFonts w:ascii="VIC" w:eastAsiaTheme="minorEastAsia" w:hAnsi="VIC" w:cstheme="minorBidi"/>
          <w:color w:val="auto"/>
          <w:sz w:val="24"/>
        </w:rPr>
        <w:t xml:space="preserve">The team improved their processes and managed to achieve accurate </w:t>
      </w:r>
      <w:r w:rsidR="00A37D94" w:rsidRPr="001672CF">
        <w:rPr>
          <w:rFonts w:ascii="VIC" w:eastAsiaTheme="minorEastAsia" w:hAnsi="VIC" w:cstheme="minorBidi"/>
          <w:color w:val="auto"/>
          <w:sz w:val="24"/>
        </w:rPr>
        <w:t>QBL</w:t>
      </w:r>
      <w:r w:rsidRPr="001672CF">
        <w:rPr>
          <w:rFonts w:ascii="VIC" w:eastAsiaTheme="minorEastAsia" w:hAnsi="VIC" w:cstheme="minorBidi"/>
          <w:color w:val="auto"/>
          <w:sz w:val="24"/>
        </w:rPr>
        <w:t xml:space="preserve"> measurement for 99</w:t>
      </w:r>
      <w:r w:rsidR="00744C35">
        <w:rPr>
          <w:rFonts w:ascii="VIC" w:eastAsiaTheme="minorEastAsia" w:hAnsi="VIC" w:cstheme="minorBidi"/>
          <w:color w:val="auto"/>
          <w:sz w:val="24"/>
        </w:rPr>
        <w:t xml:space="preserve"> per cent</w:t>
      </w:r>
      <w:r w:rsidRPr="001672CF">
        <w:rPr>
          <w:rFonts w:ascii="VIC" w:eastAsiaTheme="minorEastAsia" w:hAnsi="VIC" w:cstheme="minorBidi"/>
          <w:color w:val="auto"/>
          <w:sz w:val="24"/>
        </w:rPr>
        <w:t xml:space="preserve"> of all vaginal births. This improved measurement led to better recognition and early identification of potential issues. The team also worked on improving their escalation processes by introducing the term "Imminent PPH" for staff to use to trigger early treatment and prevent severe PPH.</w:t>
      </w:r>
    </w:p>
    <w:p w14:paraId="77087510" w14:textId="77777777" w:rsidR="00DE0F2C" w:rsidRPr="001672CF" w:rsidRDefault="00DE0F2C" w:rsidP="00441C4C">
      <w:pPr>
        <w:pStyle w:val="NormalWeb"/>
        <w:rPr>
          <w:rFonts w:ascii="VIC" w:eastAsiaTheme="minorEastAsia" w:hAnsi="VIC" w:cstheme="minorBidi"/>
          <w:color w:val="auto"/>
          <w:sz w:val="24"/>
        </w:rPr>
      </w:pPr>
    </w:p>
    <w:p w14:paraId="5D799C5F" w14:textId="53659660" w:rsidR="00CB21D1" w:rsidRPr="001672CF" w:rsidRDefault="00CB21D1" w:rsidP="00441C4C">
      <w:pPr>
        <w:pStyle w:val="NormalWeb"/>
        <w:rPr>
          <w:rFonts w:ascii="VIC" w:eastAsiaTheme="minorEastAsia" w:hAnsi="VIC" w:cstheme="minorBidi"/>
          <w:color w:val="auto"/>
          <w:sz w:val="24"/>
        </w:rPr>
      </w:pPr>
      <w:r w:rsidRPr="001672CF">
        <w:rPr>
          <w:rFonts w:ascii="VIC" w:eastAsiaTheme="minorEastAsia" w:hAnsi="VIC" w:cstheme="minorBidi"/>
          <w:color w:val="auto"/>
          <w:sz w:val="24"/>
        </w:rPr>
        <w:lastRenderedPageBreak/>
        <w:t>Despite the challenging nature of the project, the team achieved fantastic results, reducing the severe PPH rate by an impressive 63</w:t>
      </w:r>
      <w:r w:rsidR="00744C35">
        <w:rPr>
          <w:rFonts w:ascii="VIC" w:eastAsiaTheme="minorEastAsia" w:hAnsi="VIC" w:cstheme="minorBidi"/>
          <w:color w:val="auto"/>
          <w:sz w:val="24"/>
        </w:rPr>
        <w:t xml:space="preserve"> per cent</w:t>
      </w:r>
      <w:r w:rsidRPr="001672CF">
        <w:rPr>
          <w:rFonts w:ascii="VIC" w:eastAsiaTheme="minorEastAsia" w:hAnsi="VIC" w:cstheme="minorBidi"/>
          <w:color w:val="auto"/>
          <w:sz w:val="24"/>
        </w:rPr>
        <w:t xml:space="preserve">. </w:t>
      </w:r>
    </w:p>
    <w:p w14:paraId="5B0EC0A4" w14:textId="77777777" w:rsidR="007428DB" w:rsidRPr="001672CF" w:rsidRDefault="007428DB" w:rsidP="00441C4C">
      <w:pPr>
        <w:pStyle w:val="NormalWeb"/>
        <w:rPr>
          <w:rFonts w:ascii="VIC" w:eastAsiaTheme="minorEastAsia" w:hAnsi="VIC" w:cstheme="minorBidi"/>
          <w:color w:val="auto"/>
          <w:sz w:val="24"/>
        </w:rPr>
      </w:pPr>
    </w:p>
    <w:p w14:paraId="6DE2AFB6" w14:textId="77777777" w:rsidR="007428DB" w:rsidRPr="001672CF" w:rsidRDefault="007428DB" w:rsidP="00441C4C">
      <w:pPr>
        <w:pStyle w:val="NormalWeb"/>
        <w:rPr>
          <w:rFonts w:ascii="VIC" w:eastAsiaTheme="majorEastAsia" w:hAnsi="VIC" w:cstheme="majorBidi"/>
          <w:color w:val="007586" w:themeColor="text2"/>
          <w:sz w:val="24"/>
        </w:rPr>
      </w:pPr>
      <w:r w:rsidRPr="001672CF">
        <w:rPr>
          <w:rFonts w:ascii="VIC" w:eastAsiaTheme="majorEastAsia" w:hAnsi="VIC" w:cstheme="majorBidi"/>
          <w:color w:val="007586" w:themeColor="text2"/>
          <w:sz w:val="24"/>
        </w:rPr>
        <w:t>Swan Hill Hospital</w:t>
      </w:r>
    </w:p>
    <w:p w14:paraId="1FE6EB3E" w14:textId="293A1111" w:rsidR="008D746F" w:rsidRPr="001672CF" w:rsidRDefault="008D746F" w:rsidP="00441C4C">
      <w:pPr>
        <w:pStyle w:val="NormalWeb"/>
        <w:rPr>
          <w:rFonts w:ascii="VIC" w:eastAsiaTheme="minorEastAsia" w:hAnsi="VIC" w:cstheme="minorBidi"/>
          <w:b/>
          <w:color w:val="auto"/>
          <w:sz w:val="24"/>
        </w:rPr>
      </w:pPr>
      <w:r w:rsidRPr="001672CF">
        <w:rPr>
          <w:rFonts w:ascii="VIC" w:eastAsiaTheme="minorEastAsia" w:hAnsi="VIC" w:cstheme="minorBidi"/>
          <w:b/>
          <w:color w:val="auto"/>
          <w:sz w:val="24"/>
        </w:rPr>
        <w:t>Improve patient experience by asking patients ‘what matters in you?’ in PPH</w:t>
      </w:r>
      <w:r w:rsidR="001347C8" w:rsidRPr="001672CF">
        <w:rPr>
          <w:rFonts w:ascii="VIC" w:eastAsiaTheme="minorEastAsia" w:hAnsi="VIC" w:cstheme="minorBidi"/>
          <w:b/>
          <w:bCs/>
          <w:color w:val="auto"/>
          <w:sz w:val="24"/>
        </w:rPr>
        <w:t>.</w:t>
      </w:r>
    </w:p>
    <w:p w14:paraId="618A951A" w14:textId="77777777" w:rsidR="008D746F" w:rsidRPr="001672CF" w:rsidRDefault="008D746F" w:rsidP="00441C4C">
      <w:pPr>
        <w:pStyle w:val="NormalWeb"/>
        <w:rPr>
          <w:rFonts w:ascii="VIC" w:eastAsiaTheme="minorEastAsia" w:hAnsi="VIC" w:cstheme="minorBidi"/>
          <w:color w:val="auto"/>
          <w:sz w:val="24"/>
        </w:rPr>
      </w:pPr>
    </w:p>
    <w:p w14:paraId="78DB7F03" w14:textId="77777777" w:rsidR="008D746F" w:rsidRPr="001672CF" w:rsidRDefault="008D746F" w:rsidP="00441C4C">
      <w:pPr>
        <w:pStyle w:val="NormalWeb"/>
        <w:rPr>
          <w:rFonts w:ascii="VIC" w:eastAsiaTheme="minorEastAsia" w:hAnsi="VIC" w:cstheme="minorBidi"/>
          <w:color w:val="auto"/>
          <w:sz w:val="24"/>
        </w:rPr>
      </w:pPr>
      <w:r w:rsidRPr="001672CF">
        <w:rPr>
          <w:rFonts w:ascii="VIC" w:eastAsiaTheme="minorEastAsia" w:hAnsi="VIC" w:cstheme="minorBidi"/>
          <w:color w:val="auto"/>
          <w:sz w:val="24"/>
        </w:rPr>
        <w:t>The team at Swan Hill set up a process to capture data from women and birthing parents who experienced a PPH in their service. To encourage engagement, consumers were advised to anticipate a patient satisfaction survey via a text message. To increase participation, a reminder text was sent the day before the survey was circulated. This is managed by a media messenger service.</w:t>
      </w:r>
    </w:p>
    <w:p w14:paraId="13B4E594" w14:textId="77777777" w:rsidR="007022ED" w:rsidRPr="001672CF" w:rsidRDefault="007022ED" w:rsidP="00441C4C">
      <w:pPr>
        <w:pStyle w:val="NormalWeb"/>
        <w:rPr>
          <w:rFonts w:ascii="VIC" w:eastAsiaTheme="minorEastAsia" w:hAnsi="VIC" w:cstheme="minorBidi"/>
          <w:color w:val="auto"/>
          <w:sz w:val="24"/>
        </w:rPr>
      </w:pPr>
    </w:p>
    <w:p w14:paraId="17A49FF6" w14:textId="77777777" w:rsidR="008D746F" w:rsidRPr="001672CF" w:rsidRDefault="008D746F" w:rsidP="00441C4C">
      <w:pPr>
        <w:pStyle w:val="NormalWeb"/>
        <w:rPr>
          <w:rFonts w:ascii="VIC" w:eastAsiaTheme="minorEastAsia" w:hAnsi="VIC" w:cstheme="minorBidi"/>
          <w:color w:val="auto"/>
          <w:sz w:val="24"/>
        </w:rPr>
      </w:pPr>
      <w:r w:rsidRPr="001672CF">
        <w:rPr>
          <w:rFonts w:ascii="VIC" w:eastAsiaTheme="minorEastAsia" w:hAnsi="VIC" w:cstheme="minorBidi"/>
          <w:color w:val="auto"/>
          <w:sz w:val="24"/>
        </w:rPr>
        <w:t>The survey questions are direct and comprehensive. The information is gathered in a quarterly report and presented to the team, shared within the department, and displayed. The data is maintained in a dashboard which displays it for ease of comparison. Action plans are made following results and PDSAs tested.</w:t>
      </w:r>
    </w:p>
    <w:p w14:paraId="72BE8DCB" w14:textId="77777777" w:rsidR="00EE0C09" w:rsidRPr="001672CF" w:rsidRDefault="00EE0C09" w:rsidP="00441C4C">
      <w:pPr>
        <w:pStyle w:val="NormalWeb"/>
        <w:rPr>
          <w:rFonts w:ascii="VIC" w:eastAsiaTheme="minorEastAsia" w:hAnsi="VIC" w:cstheme="minorBidi"/>
          <w:color w:val="auto"/>
          <w:sz w:val="24"/>
        </w:rPr>
      </w:pPr>
    </w:p>
    <w:p w14:paraId="21995C3D" w14:textId="135287BB" w:rsidR="008D746F" w:rsidRPr="001672CF" w:rsidRDefault="008D746F" w:rsidP="00441C4C">
      <w:pPr>
        <w:pStyle w:val="NormalWeb"/>
        <w:rPr>
          <w:rFonts w:ascii="VIC" w:eastAsiaTheme="minorEastAsia" w:hAnsi="VIC" w:cstheme="minorBidi"/>
          <w:color w:val="auto"/>
          <w:sz w:val="24"/>
        </w:rPr>
      </w:pPr>
      <w:r w:rsidRPr="001672CF">
        <w:rPr>
          <w:rFonts w:ascii="VIC" w:eastAsiaTheme="minorEastAsia" w:hAnsi="VIC" w:cstheme="minorBidi"/>
          <w:color w:val="auto"/>
          <w:sz w:val="24"/>
        </w:rPr>
        <w:t xml:space="preserve">The team </w:t>
      </w:r>
      <w:r w:rsidR="00EE0C09" w:rsidRPr="001672CF">
        <w:rPr>
          <w:rFonts w:ascii="VIC" w:eastAsiaTheme="minorEastAsia" w:hAnsi="VIC" w:cstheme="minorBidi"/>
          <w:color w:val="auto"/>
          <w:sz w:val="24"/>
        </w:rPr>
        <w:t>i</w:t>
      </w:r>
      <w:r w:rsidRPr="001672CF">
        <w:rPr>
          <w:rFonts w:ascii="VIC" w:eastAsiaTheme="minorEastAsia" w:hAnsi="VIC" w:cstheme="minorBidi"/>
          <w:color w:val="auto"/>
          <w:sz w:val="24"/>
        </w:rPr>
        <w:t>mplemented:</w:t>
      </w:r>
    </w:p>
    <w:p w14:paraId="137448A9" w14:textId="77777777" w:rsidR="008D746F" w:rsidRPr="001672CF" w:rsidRDefault="008D746F" w:rsidP="00B252CF">
      <w:pPr>
        <w:pStyle w:val="NormalWeb"/>
        <w:numPr>
          <w:ilvl w:val="0"/>
          <w:numId w:val="15"/>
        </w:numPr>
        <w:rPr>
          <w:rFonts w:ascii="VIC" w:eastAsiaTheme="minorEastAsia" w:hAnsi="VIC" w:cstheme="minorBidi"/>
          <w:color w:val="auto"/>
          <w:sz w:val="24"/>
        </w:rPr>
      </w:pPr>
      <w:r w:rsidRPr="001672CF">
        <w:rPr>
          <w:rFonts w:ascii="VIC" w:eastAsiaTheme="minorEastAsia" w:hAnsi="VIC" w:cstheme="minorBidi"/>
          <w:color w:val="auto"/>
          <w:sz w:val="24"/>
        </w:rPr>
        <w:t>PPH information brochures for consumers.</w:t>
      </w:r>
    </w:p>
    <w:p w14:paraId="6F142D38" w14:textId="77777777" w:rsidR="008D746F" w:rsidRPr="001672CF" w:rsidRDefault="008D746F" w:rsidP="00B252CF">
      <w:pPr>
        <w:pStyle w:val="NormalWeb"/>
        <w:numPr>
          <w:ilvl w:val="0"/>
          <w:numId w:val="15"/>
        </w:numPr>
        <w:rPr>
          <w:rFonts w:ascii="VIC" w:eastAsiaTheme="minorEastAsia" w:hAnsi="VIC" w:cstheme="minorBidi"/>
          <w:color w:val="auto"/>
          <w:sz w:val="24"/>
        </w:rPr>
      </w:pPr>
      <w:r w:rsidRPr="001672CF">
        <w:rPr>
          <w:rFonts w:ascii="VIC" w:eastAsiaTheme="minorEastAsia" w:hAnsi="VIC" w:cstheme="minorBidi"/>
          <w:color w:val="auto"/>
          <w:sz w:val="24"/>
        </w:rPr>
        <w:t>Debrief for every woman who has experienced a PPH and their family prior to discharge.</w:t>
      </w:r>
    </w:p>
    <w:p w14:paraId="7417B587" w14:textId="77777777" w:rsidR="008D746F" w:rsidRPr="001672CF" w:rsidRDefault="008D746F" w:rsidP="00B252CF">
      <w:pPr>
        <w:pStyle w:val="NormalWeb"/>
        <w:numPr>
          <w:ilvl w:val="0"/>
          <w:numId w:val="15"/>
        </w:numPr>
        <w:rPr>
          <w:rFonts w:ascii="VIC" w:eastAsiaTheme="minorEastAsia" w:hAnsi="VIC" w:cstheme="minorBidi"/>
          <w:color w:val="auto"/>
          <w:sz w:val="24"/>
        </w:rPr>
      </w:pPr>
      <w:r w:rsidRPr="001672CF">
        <w:rPr>
          <w:rFonts w:ascii="VIC" w:eastAsiaTheme="minorEastAsia" w:hAnsi="VIC" w:cstheme="minorBidi"/>
          <w:color w:val="auto"/>
          <w:sz w:val="24"/>
        </w:rPr>
        <w:t>PPH risk assessment.</w:t>
      </w:r>
    </w:p>
    <w:p w14:paraId="4C9BE35E" w14:textId="77777777" w:rsidR="008D746F" w:rsidRPr="001672CF" w:rsidRDefault="008D746F" w:rsidP="00B252CF">
      <w:pPr>
        <w:pStyle w:val="NormalWeb"/>
        <w:numPr>
          <w:ilvl w:val="0"/>
          <w:numId w:val="15"/>
        </w:numPr>
        <w:rPr>
          <w:rFonts w:ascii="VIC" w:hAnsi="VIC"/>
          <w:sz w:val="24"/>
        </w:rPr>
      </w:pPr>
      <w:r w:rsidRPr="001672CF">
        <w:rPr>
          <w:rFonts w:ascii="VIC" w:eastAsiaTheme="minorEastAsia" w:hAnsi="VIC" w:cstheme="minorBidi"/>
          <w:color w:val="auto"/>
          <w:sz w:val="24"/>
        </w:rPr>
        <w:t>Information listing physiological and psychological responses to PPH and support services available</w:t>
      </w:r>
      <w:r w:rsidRPr="001672CF">
        <w:rPr>
          <w:rFonts w:ascii="VIC" w:hAnsi="VIC"/>
          <w:sz w:val="24"/>
        </w:rPr>
        <w:t>.</w:t>
      </w:r>
    </w:p>
    <w:p w14:paraId="3B08CCA0" w14:textId="77777777" w:rsidR="001E64D9" w:rsidRPr="001672CF" w:rsidRDefault="001E64D9" w:rsidP="00441C4C">
      <w:pPr>
        <w:pStyle w:val="NormalWeb"/>
        <w:rPr>
          <w:rFonts w:ascii="VIC" w:hAnsi="VIC"/>
          <w:sz w:val="24"/>
        </w:rPr>
      </w:pPr>
    </w:p>
    <w:p w14:paraId="08162B4C" w14:textId="0E028464" w:rsidR="00CF63AA" w:rsidRPr="001672CF" w:rsidRDefault="00CF63AA" w:rsidP="00441C4C">
      <w:pPr>
        <w:pStyle w:val="SCVbody"/>
        <w:spacing w:before="0" w:after="0"/>
        <w:rPr>
          <w:rFonts w:ascii="VIC" w:hAnsi="VIC"/>
          <w:sz w:val="24"/>
          <w:szCs w:val="24"/>
        </w:rPr>
      </w:pPr>
      <w:r w:rsidRPr="001672CF">
        <w:rPr>
          <w:rFonts w:ascii="Times New Roman" w:hAnsi="Times New Roman" w:cs="Times New Roman"/>
          <w:sz w:val="24"/>
          <w:szCs w:val="24"/>
        </w:rPr>
        <w:t>​</w:t>
      </w:r>
      <w:r w:rsidRPr="001672CF">
        <w:rPr>
          <w:rFonts w:ascii="VIC" w:hAnsi="VIC"/>
          <w:sz w:val="24"/>
          <w:szCs w:val="24"/>
        </w:rPr>
        <w:t xml:space="preserve"> </w:t>
      </w:r>
    </w:p>
    <w:p w14:paraId="59E3CFD3" w14:textId="77777777" w:rsidR="005833DD" w:rsidRDefault="005833DD" w:rsidP="00441C4C">
      <w:pPr>
        <w:pStyle w:val="SCVbody"/>
        <w:spacing w:before="0" w:after="0"/>
        <w:rPr>
          <w:rFonts w:ascii="VIC" w:hAnsi="VIC"/>
          <w:sz w:val="24"/>
          <w:szCs w:val="24"/>
        </w:rPr>
      </w:pPr>
    </w:p>
    <w:p w14:paraId="51C44F59" w14:textId="77777777" w:rsidR="004B6E10" w:rsidRDefault="004B6E10" w:rsidP="00441C4C">
      <w:pPr>
        <w:pStyle w:val="SCVbody"/>
        <w:spacing w:before="0" w:after="0"/>
        <w:rPr>
          <w:rFonts w:ascii="VIC" w:hAnsi="VIC"/>
          <w:sz w:val="24"/>
          <w:szCs w:val="24"/>
        </w:rPr>
      </w:pPr>
    </w:p>
    <w:p w14:paraId="19FF9BB2" w14:textId="77777777" w:rsidR="004B6E10" w:rsidRDefault="004B6E10" w:rsidP="00441C4C">
      <w:pPr>
        <w:pStyle w:val="SCVbody"/>
        <w:spacing w:before="0" w:after="0"/>
        <w:rPr>
          <w:rFonts w:ascii="VIC" w:hAnsi="VIC"/>
          <w:sz w:val="24"/>
          <w:szCs w:val="24"/>
        </w:rPr>
      </w:pPr>
    </w:p>
    <w:p w14:paraId="1402124A" w14:textId="77777777" w:rsidR="004B6E10" w:rsidRDefault="004B6E10" w:rsidP="00441C4C">
      <w:pPr>
        <w:pStyle w:val="SCVbody"/>
        <w:spacing w:before="0" w:after="0"/>
        <w:rPr>
          <w:rFonts w:ascii="VIC" w:hAnsi="VIC"/>
          <w:sz w:val="24"/>
          <w:szCs w:val="24"/>
        </w:rPr>
      </w:pPr>
    </w:p>
    <w:p w14:paraId="261819EC" w14:textId="77777777" w:rsidR="004B6E10" w:rsidRDefault="004B6E10" w:rsidP="00441C4C">
      <w:pPr>
        <w:pStyle w:val="SCVbody"/>
        <w:spacing w:before="0" w:after="0"/>
        <w:rPr>
          <w:rFonts w:ascii="VIC" w:hAnsi="VIC"/>
          <w:sz w:val="24"/>
          <w:szCs w:val="24"/>
        </w:rPr>
      </w:pPr>
    </w:p>
    <w:p w14:paraId="7C6B4981" w14:textId="77777777" w:rsidR="004B6E10" w:rsidRDefault="004B6E10" w:rsidP="00441C4C">
      <w:pPr>
        <w:pStyle w:val="SCVbody"/>
        <w:spacing w:before="0" w:after="0"/>
        <w:rPr>
          <w:rFonts w:ascii="VIC" w:hAnsi="VIC"/>
          <w:sz w:val="24"/>
          <w:szCs w:val="24"/>
        </w:rPr>
      </w:pPr>
    </w:p>
    <w:p w14:paraId="1E541283" w14:textId="77777777" w:rsidR="004B6E10" w:rsidRDefault="004B6E10" w:rsidP="00441C4C">
      <w:pPr>
        <w:pStyle w:val="SCVbody"/>
        <w:spacing w:before="0" w:after="0"/>
        <w:rPr>
          <w:rFonts w:ascii="VIC" w:hAnsi="VIC"/>
          <w:sz w:val="24"/>
          <w:szCs w:val="24"/>
        </w:rPr>
      </w:pPr>
    </w:p>
    <w:p w14:paraId="138CEBC5" w14:textId="77777777" w:rsidR="004B6E10" w:rsidRDefault="004B6E10" w:rsidP="00441C4C">
      <w:pPr>
        <w:pStyle w:val="SCVbody"/>
        <w:spacing w:before="0" w:after="0"/>
        <w:rPr>
          <w:rFonts w:ascii="VIC" w:hAnsi="VIC"/>
          <w:sz w:val="24"/>
          <w:szCs w:val="24"/>
        </w:rPr>
      </w:pPr>
    </w:p>
    <w:p w14:paraId="78BEEFFB" w14:textId="77777777" w:rsidR="004B6E10" w:rsidRDefault="004B6E10" w:rsidP="00441C4C">
      <w:pPr>
        <w:pStyle w:val="SCVbody"/>
        <w:spacing w:before="0" w:after="0"/>
        <w:rPr>
          <w:rFonts w:ascii="VIC" w:hAnsi="VIC"/>
          <w:sz w:val="24"/>
          <w:szCs w:val="24"/>
        </w:rPr>
      </w:pPr>
    </w:p>
    <w:p w14:paraId="13438DA5" w14:textId="77777777" w:rsidR="004B6E10" w:rsidRDefault="004B6E10" w:rsidP="00441C4C">
      <w:pPr>
        <w:pStyle w:val="SCVbody"/>
        <w:spacing w:before="0" w:after="0"/>
        <w:rPr>
          <w:rFonts w:ascii="VIC" w:hAnsi="VIC"/>
          <w:sz w:val="24"/>
          <w:szCs w:val="24"/>
        </w:rPr>
      </w:pPr>
    </w:p>
    <w:p w14:paraId="71A249F6" w14:textId="77777777" w:rsidR="00077B97" w:rsidRPr="005F59FD" w:rsidRDefault="00077B97" w:rsidP="00441C4C">
      <w:pPr>
        <w:pStyle w:val="SCVbody"/>
        <w:spacing w:before="0" w:after="0"/>
        <w:rPr>
          <w:rFonts w:ascii="VIC" w:hAnsi="VIC"/>
          <w:sz w:val="24"/>
          <w:szCs w:val="24"/>
        </w:rPr>
      </w:pPr>
    </w:p>
    <w:tbl>
      <w:tblPr>
        <w:tblStyle w:val="TableGrid"/>
        <w:tblW w:w="0" w:type="auto"/>
        <w:tblLook w:val="04A0" w:firstRow="1" w:lastRow="0" w:firstColumn="1" w:lastColumn="0" w:noHBand="0" w:noVBand="1"/>
      </w:tblPr>
      <w:tblGrid>
        <w:gridCol w:w="9865"/>
      </w:tblGrid>
      <w:tr w:rsidR="00077B97" w:rsidRPr="00077B97" w14:paraId="53615ED5" w14:textId="77777777" w:rsidTr="006F4AAF">
        <w:trPr>
          <w:cnfStyle w:val="100000000000" w:firstRow="1" w:lastRow="0" w:firstColumn="0" w:lastColumn="0" w:oddVBand="0" w:evenVBand="0" w:oddHBand="0" w:evenHBand="0" w:firstRowFirstColumn="0" w:firstRowLastColumn="0" w:lastRowFirstColumn="0" w:lastRowLastColumn="0"/>
        </w:trPr>
        <w:tc>
          <w:tcPr>
            <w:tcW w:w="9865" w:type="dxa"/>
          </w:tcPr>
          <w:p w14:paraId="5CA806BF" w14:textId="77777777" w:rsidR="00077B97" w:rsidRPr="00077B97" w:rsidRDefault="00077B97" w:rsidP="004511CE">
            <w:pPr>
              <w:pStyle w:val="Heading3"/>
              <w:rPr>
                <w:rFonts w:ascii="VIC" w:hAnsi="VIC"/>
                <w:b w:val="0"/>
                <w:bCs w:val="0"/>
                <w:sz w:val="32"/>
                <w:szCs w:val="32"/>
                <w:lang w:eastAsia="en-AU"/>
              </w:rPr>
            </w:pPr>
            <w:bookmarkStart w:id="15" w:name="_Toc170373537"/>
            <w:bookmarkStart w:id="16" w:name="_Toc172028475"/>
            <w:r w:rsidRPr="004511CE">
              <w:rPr>
                <w:rFonts w:ascii="VIC" w:hAnsi="VIC"/>
                <w:lang w:eastAsia="en-AU"/>
              </w:rPr>
              <w:lastRenderedPageBreak/>
              <w:t>Consumer St</w:t>
            </w:r>
            <w:r w:rsidRPr="00A4498E">
              <w:rPr>
                <w:rFonts w:ascii="VIC" w:hAnsi="VIC"/>
                <w:szCs w:val="24"/>
                <w:lang w:eastAsia="en-AU"/>
              </w:rPr>
              <w:t>ory</w:t>
            </w:r>
            <w:bookmarkEnd w:id="15"/>
            <w:bookmarkEnd w:id="16"/>
          </w:p>
          <w:p w14:paraId="3517C533" w14:textId="77777777" w:rsidR="00077B97" w:rsidRPr="00077B97" w:rsidRDefault="00077B97" w:rsidP="00077B97">
            <w:pPr>
              <w:spacing w:line="276" w:lineRule="auto"/>
              <w:textAlignment w:val="baseline"/>
              <w:rPr>
                <w:rFonts w:ascii="VIC" w:eastAsia="Times New Roman" w:hAnsi="VIC" w:cs="Times New Roman"/>
                <w:color w:val="000000"/>
                <w:sz w:val="24"/>
                <w:szCs w:val="24"/>
                <w:lang w:eastAsia="en-AU"/>
              </w:rPr>
            </w:pPr>
            <w:r w:rsidRPr="00077B97">
              <w:rPr>
                <w:rFonts w:ascii="VIC" w:eastAsia="Times New Roman" w:hAnsi="VIC" w:cs="Arial"/>
                <w:color w:val="000000"/>
                <w:sz w:val="24"/>
                <w:szCs w:val="24"/>
                <w:lang w:eastAsia="en-AU"/>
              </w:rPr>
              <w:t>“A PPH is so much more than ml - I’ve experienced two and the impacts of each were</w:t>
            </w:r>
            <w:r w:rsidRPr="00077B97">
              <w:rPr>
                <w:rFonts w:ascii="VIC" w:eastAsia="Times New Roman" w:hAnsi="VIC" w:cs="Cambria"/>
                <w:color w:val="000000"/>
                <w:sz w:val="24"/>
                <w:szCs w:val="24"/>
                <w:lang w:eastAsia="en-AU"/>
              </w:rPr>
              <w:t xml:space="preserve"> </w:t>
            </w:r>
            <w:r w:rsidRPr="00077B97">
              <w:rPr>
                <w:rFonts w:ascii="VIC" w:eastAsia="Times New Roman" w:hAnsi="VIC" w:cs="Arial"/>
                <w:color w:val="000000"/>
                <w:sz w:val="24"/>
                <w:szCs w:val="24"/>
                <w:lang w:eastAsia="en-AU"/>
              </w:rPr>
              <w:t>like night and day, and I have the work of the Collaborative to thank for that.</w:t>
            </w:r>
            <w:r w:rsidRPr="00077B97">
              <w:rPr>
                <w:rFonts w:ascii="Cambria" w:eastAsia="Times New Roman" w:hAnsi="Cambria" w:cs="Cambria"/>
                <w:color w:val="000000"/>
                <w:sz w:val="24"/>
                <w:szCs w:val="24"/>
                <w:lang w:eastAsia="en-AU"/>
              </w:rPr>
              <w:t> </w:t>
            </w:r>
            <w:r w:rsidRPr="00077B97">
              <w:rPr>
                <w:rFonts w:ascii="Times New Roman" w:eastAsia="Times New Roman" w:hAnsi="Times New Roman" w:cs="Times New Roman"/>
                <w:color w:val="000000"/>
                <w:sz w:val="24"/>
                <w:szCs w:val="24"/>
                <w:lang w:eastAsia="en-AU"/>
              </w:rPr>
              <w:t>​</w:t>
            </w:r>
          </w:p>
          <w:p w14:paraId="6BF4FA02" w14:textId="77777777" w:rsidR="00077B97" w:rsidRPr="00077B97" w:rsidRDefault="00077B97" w:rsidP="00077B97">
            <w:pPr>
              <w:spacing w:line="276" w:lineRule="auto"/>
              <w:textAlignment w:val="baseline"/>
              <w:rPr>
                <w:rFonts w:ascii="VIC" w:eastAsia="Times New Roman" w:hAnsi="VIC" w:cs="Times New Roman"/>
                <w:color w:val="000000"/>
                <w:sz w:val="24"/>
                <w:szCs w:val="24"/>
                <w:lang w:eastAsia="en-AU"/>
              </w:rPr>
            </w:pPr>
          </w:p>
          <w:p w14:paraId="0E5420EB" w14:textId="7CC520A8" w:rsidR="00077B97" w:rsidRPr="00077B97" w:rsidRDefault="00077B97" w:rsidP="00077B97">
            <w:pPr>
              <w:spacing w:line="276" w:lineRule="auto"/>
              <w:textAlignment w:val="baseline"/>
              <w:rPr>
                <w:rFonts w:ascii="VIC" w:eastAsia="Times New Roman" w:hAnsi="VIC" w:cs="Times New Roman"/>
                <w:noProof/>
                <w:sz w:val="24"/>
                <w:szCs w:val="24"/>
                <w:lang w:eastAsia="en-AU"/>
              </w:rPr>
            </w:pPr>
            <w:r w:rsidRPr="00077B97">
              <w:rPr>
                <w:rFonts w:ascii="VIC" w:eastAsia="Times New Roman" w:hAnsi="VIC" w:cs="Arial"/>
                <w:color w:val="000000"/>
                <w:sz w:val="24"/>
                <w:szCs w:val="24"/>
                <w:lang w:eastAsia="en-AU"/>
              </w:rPr>
              <w:t>My first birth resulted in a large PPH that was treated quickly by the team, which I’m thankful</w:t>
            </w:r>
            <w:r w:rsidRPr="00077B97">
              <w:rPr>
                <w:rFonts w:ascii="VIC" w:eastAsia="Times New Roman" w:hAnsi="VIC" w:cs="Cambria"/>
                <w:color w:val="000000"/>
                <w:sz w:val="24"/>
                <w:szCs w:val="24"/>
                <w:lang w:eastAsia="en-AU"/>
              </w:rPr>
              <w:t xml:space="preserve"> </w:t>
            </w:r>
            <w:r w:rsidRPr="00077B97">
              <w:rPr>
                <w:rFonts w:ascii="VIC" w:eastAsia="Times New Roman" w:hAnsi="VIC" w:cs="Arial"/>
                <w:color w:val="000000"/>
                <w:sz w:val="24"/>
                <w:szCs w:val="24"/>
                <w:lang w:eastAsia="en-AU"/>
              </w:rPr>
              <w:t>for - but no consideration was given to our emotional health, and I did not receive</w:t>
            </w:r>
            <w:r w:rsidRPr="00077B97">
              <w:rPr>
                <w:rFonts w:ascii="VIC" w:eastAsia="Times New Roman" w:hAnsi="VIC" w:cs="Cambria"/>
                <w:color w:val="000000"/>
                <w:sz w:val="24"/>
                <w:szCs w:val="24"/>
                <w:lang w:eastAsia="en-AU"/>
              </w:rPr>
              <w:t xml:space="preserve"> </w:t>
            </w:r>
            <w:r w:rsidRPr="00077B97">
              <w:rPr>
                <w:rFonts w:ascii="VIC" w:eastAsia="Times New Roman" w:hAnsi="VIC" w:cs="Arial"/>
                <w:color w:val="000000"/>
                <w:sz w:val="24"/>
                <w:szCs w:val="24"/>
                <w:lang w:eastAsia="en-AU"/>
              </w:rPr>
              <w:t>adequate supportive care for my blood loss.  We went home alive, but without the proper</w:t>
            </w:r>
            <w:r w:rsidRPr="00077B97">
              <w:rPr>
                <w:rFonts w:ascii="VIC" w:eastAsia="Times New Roman" w:hAnsi="VIC" w:cs="Cambria"/>
                <w:color w:val="000000"/>
                <w:sz w:val="24"/>
                <w:szCs w:val="24"/>
                <w:lang w:eastAsia="en-AU"/>
              </w:rPr>
              <w:t xml:space="preserve"> </w:t>
            </w:r>
            <w:r w:rsidRPr="00077B97">
              <w:rPr>
                <w:rFonts w:ascii="VIC" w:eastAsia="Times New Roman" w:hAnsi="VIC" w:cs="Arial"/>
                <w:color w:val="000000"/>
                <w:sz w:val="24"/>
                <w:szCs w:val="24"/>
                <w:lang w:eastAsia="en-AU"/>
              </w:rPr>
              <w:t>tools to thrive as a new family.</w:t>
            </w:r>
            <w:r w:rsidRPr="00077B97">
              <w:rPr>
                <w:rFonts w:ascii="VIC" w:eastAsia="Times New Roman" w:hAnsi="VIC" w:cs="Times New Roman"/>
                <w:noProof/>
                <w:sz w:val="24"/>
                <w:szCs w:val="24"/>
                <w:lang w:eastAsia="en-AU"/>
              </w:rPr>
              <w:t xml:space="preserve"> </w:t>
            </w:r>
            <w:r w:rsidRPr="00077B97">
              <w:rPr>
                <w:rFonts w:ascii="VIC" w:eastAsia="Times New Roman" w:hAnsi="VIC" w:cs="Times New Roman"/>
                <w:noProof/>
                <w:sz w:val="24"/>
                <w:szCs w:val="24"/>
              </w:rPr>
              <w:drawing>
                <wp:anchor distT="0" distB="0" distL="114300" distR="114300" simplePos="0" relativeHeight="251658246" behindDoc="0" locked="1" layoutInCell="1" allowOverlap="1" wp14:anchorId="4F6BFA2B" wp14:editId="01729073">
                  <wp:simplePos x="0" y="0"/>
                  <wp:positionH relativeFrom="column">
                    <wp:posOffset>4785995</wp:posOffset>
                  </wp:positionH>
                  <wp:positionV relativeFrom="paragraph">
                    <wp:posOffset>1210310</wp:posOffset>
                  </wp:positionV>
                  <wp:extent cx="1330960" cy="1203960"/>
                  <wp:effectExtent l="133350" t="57150" r="78740" b="129540"/>
                  <wp:wrapThrough wrapText="bothSides">
                    <wp:wrapPolygon edited="0">
                      <wp:start x="309" y="-1025"/>
                      <wp:lineTo x="-2164" y="-342"/>
                      <wp:lineTo x="-2164" y="21190"/>
                      <wp:lineTo x="-927" y="21873"/>
                      <wp:lineTo x="1237" y="23582"/>
                      <wp:lineTo x="18859" y="23582"/>
                      <wp:lineTo x="19168" y="22899"/>
                      <wp:lineTo x="21332" y="21532"/>
                      <wp:lineTo x="22569" y="16405"/>
                      <wp:lineTo x="22569" y="5127"/>
                      <wp:lineTo x="20405" y="0"/>
                      <wp:lineTo x="20095" y="-1025"/>
                      <wp:lineTo x="309" y="-1025"/>
                    </wp:wrapPolygon>
                  </wp:wrapThrough>
                  <wp:docPr id="190001602" name="Picture 190001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1602" name="Picture 190001602">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0960" cy="1203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C7F8E85" w14:textId="77777777" w:rsidR="00077B97" w:rsidRPr="00077B97" w:rsidRDefault="00077B97" w:rsidP="00077B97">
            <w:pPr>
              <w:spacing w:line="276" w:lineRule="auto"/>
              <w:rPr>
                <w:rFonts w:ascii="VIC" w:eastAsiaTheme="minorEastAsia" w:hAnsi="VIC" w:cs="Times New Roman"/>
                <w:color w:val="000000"/>
                <w:sz w:val="24"/>
                <w:szCs w:val="24"/>
                <w:lang w:eastAsia="en-AU"/>
              </w:rPr>
            </w:pPr>
            <w:r w:rsidRPr="00077B97">
              <w:rPr>
                <w:rFonts w:ascii="VIC" w:eastAsiaTheme="minorEastAsia" w:hAnsi="VIC" w:cs="Arial"/>
                <w:color w:val="000000"/>
                <w:sz w:val="24"/>
                <w:szCs w:val="24"/>
                <w:lang w:eastAsia="en-AU"/>
              </w:rPr>
              <w:t>For my second birth I elected to have a caesarean to avoid the risk of repeating the trauma.</w:t>
            </w:r>
            <w:r w:rsidRPr="00077B97">
              <w:rPr>
                <w:rFonts w:ascii="VIC" w:eastAsiaTheme="minorEastAsia" w:hAnsi="VIC" w:cs="Cambria"/>
                <w:color w:val="000000"/>
                <w:sz w:val="24"/>
                <w:szCs w:val="24"/>
                <w:lang w:eastAsia="en-AU"/>
              </w:rPr>
              <w:t xml:space="preserve">  </w:t>
            </w:r>
            <w:r w:rsidRPr="00077B97">
              <w:rPr>
                <w:rFonts w:ascii="VIC" w:eastAsiaTheme="minorEastAsia" w:hAnsi="VIC" w:cs="Arial"/>
                <w:color w:val="000000"/>
                <w:sz w:val="24"/>
                <w:szCs w:val="24"/>
                <w:lang w:eastAsia="en-AU"/>
              </w:rPr>
              <w:t>While I had another PPH, the whole process was smooth and calm for both myself, and</w:t>
            </w:r>
            <w:r w:rsidRPr="00077B97">
              <w:rPr>
                <w:rFonts w:ascii="VIC" w:eastAsiaTheme="minorEastAsia" w:hAnsi="VIC" w:cs="Cambria"/>
                <w:color w:val="000000"/>
                <w:sz w:val="24"/>
                <w:szCs w:val="24"/>
                <w:lang w:eastAsia="en-AU"/>
              </w:rPr>
              <w:t xml:space="preserve"> </w:t>
            </w:r>
            <w:r w:rsidRPr="00077B97">
              <w:rPr>
                <w:rFonts w:ascii="VIC" w:eastAsiaTheme="minorEastAsia" w:hAnsi="VIC" w:cs="Arial"/>
                <w:color w:val="000000"/>
                <w:sz w:val="24"/>
                <w:szCs w:val="24"/>
                <w:lang w:eastAsia="en-AU"/>
              </w:rPr>
              <w:t>my partner.  We were able to be fully present and enjoy the birth and first moments with</w:t>
            </w:r>
            <w:r w:rsidRPr="00077B97">
              <w:rPr>
                <w:rFonts w:ascii="VIC" w:eastAsiaTheme="minorEastAsia" w:hAnsi="VIC" w:cs="Cambria"/>
                <w:color w:val="000000"/>
                <w:sz w:val="24"/>
                <w:szCs w:val="24"/>
                <w:lang w:eastAsia="en-AU"/>
              </w:rPr>
              <w:t xml:space="preserve"> </w:t>
            </w:r>
            <w:r w:rsidRPr="00077B97">
              <w:rPr>
                <w:rFonts w:ascii="VIC" w:eastAsiaTheme="minorEastAsia" w:hAnsi="VIC" w:cs="Arial"/>
                <w:color w:val="000000"/>
                <w:sz w:val="24"/>
                <w:szCs w:val="24"/>
                <w:lang w:eastAsia="en-AU"/>
              </w:rPr>
              <w:t>our daughter.  It was so healing.  Because I had appropriate support during my</w:t>
            </w:r>
            <w:r w:rsidRPr="00077B97">
              <w:rPr>
                <w:rFonts w:ascii="VIC" w:eastAsiaTheme="minorEastAsia" w:hAnsi="VIC" w:cs="Cambria"/>
                <w:color w:val="000000"/>
                <w:sz w:val="24"/>
                <w:szCs w:val="24"/>
                <w:lang w:eastAsia="en-AU"/>
              </w:rPr>
              <w:t xml:space="preserve"> </w:t>
            </w:r>
            <w:r w:rsidRPr="00077B97">
              <w:rPr>
                <w:rFonts w:ascii="VIC" w:eastAsiaTheme="minorEastAsia" w:hAnsi="VIC" w:cs="Arial"/>
                <w:color w:val="000000"/>
                <w:sz w:val="24"/>
                <w:szCs w:val="24"/>
                <w:lang w:eastAsia="en-AU"/>
              </w:rPr>
              <w:t>PPH and after, we went home and thrived.”</w:t>
            </w:r>
          </w:p>
          <w:p w14:paraId="53FDCBC5" w14:textId="079D55D6" w:rsidR="00077B97" w:rsidRPr="005F59FD" w:rsidRDefault="00077B97" w:rsidP="00077B97">
            <w:pPr>
              <w:keepNext/>
              <w:spacing w:line="280" w:lineRule="atLeast"/>
              <w:ind w:left="5760"/>
              <w:jc w:val="right"/>
              <w:rPr>
                <w:rFonts w:ascii="VIC" w:eastAsia="Arial" w:hAnsi="VIC" w:cs="Arial"/>
                <w:color w:val="007586"/>
                <w:sz w:val="24"/>
                <w:szCs w:val="24"/>
                <w:lang w:eastAsia="en-AU"/>
              </w:rPr>
            </w:pPr>
            <w:r w:rsidRPr="00077B97">
              <w:rPr>
                <w:rFonts w:ascii="VIC" w:eastAsia="Arial" w:hAnsi="VIC" w:cs="Arial"/>
                <w:color w:val="007586"/>
                <w:sz w:val="24"/>
                <w:szCs w:val="24"/>
                <w:lang w:eastAsia="en-AU"/>
              </w:rPr>
              <w:t xml:space="preserve">                            Alana</w:t>
            </w:r>
            <w:r w:rsidRPr="005F59FD">
              <w:rPr>
                <w:rFonts w:ascii="VIC" w:eastAsia="Arial" w:hAnsi="VIC" w:cs="Arial"/>
                <w:color w:val="007586"/>
                <w:sz w:val="24"/>
                <w:szCs w:val="24"/>
                <w:lang w:eastAsia="en-AU"/>
              </w:rPr>
              <w:t xml:space="preserve"> </w:t>
            </w:r>
            <w:r w:rsidRPr="00077B97">
              <w:rPr>
                <w:rFonts w:ascii="VIC" w:eastAsia="Arial" w:hAnsi="VIC" w:cs="Arial"/>
                <w:color w:val="007586"/>
                <w:sz w:val="24"/>
                <w:szCs w:val="24"/>
                <w:lang w:eastAsia="en-AU"/>
              </w:rPr>
              <w:t>Donaldson</w:t>
            </w:r>
          </w:p>
          <w:p w14:paraId="7FDC0AE4" w14:textId="18668C12" w:rsidR="00077B97" w:rsidRPr="00077B97" w:rsidRDefault="00077B97" w:rsidP="00077B97">
            <w:pPr>
              <w:keepNext/>
              <w:spacing w:line="280" w:lineRule="atLeast"/>
              <w:ind w:left="5760" w:firstLine="720"/>
              <w:jc w:val="right"/>
              <w:rPr>
                <w:rFonts w:ascii="VIC" w:eastAsia="Arial" w:hAnsi="VIC" w:cs="Arial"/>
                <w:b/>
                <w:bCs/>
                <w:sz w:val="24"/>
                <w:szCs w:val="24"/>
                <w:lang w:eastAsia="en-AU"/>
              </w:rPr>
            </w:pPr>
            <w:r w:rsidRPr="00077B97">
              <w:rPr>
                <w:rFonts w:ascii="VIC" w:eastAsia="Arial" w:hAnsi="VIC" w:cs="Arial"/>
                <w:color w:val="007586"/>
                <w:sz w:val="24"/>
                <w:szCs w:val="24"/>
                <w:lang w:eastAsia="en-AU"/>
              </w:rPr>
              <w:t>Consumer Faculty PPH</w:t>
            </w:r>
            <w:r w:rsidRPr="005F59FD">
              <w:rPr>
                <w:rFonts w:ascii="VIC" w:eastAsia="Arial" w:hAnsi="VIC" w:cs="Arial"/>
                <w:color w:val="007586"/>
                <w:sz w:val="24"/>
                <w:szCs w:val="24"/>
                <w:lang w:eastAsia="en-AU"/>
              </w:rPr>
              <w:t xml:space="preserve"> </w:t>
            </w:r>
          </w:p>
          <w:p w14:paraId="379AD3C6" w14:textId="098BFDA9" w:rsidR="00077B97" w:rsidRPr="00077B97" w:rsidRDefault="000B5136" w:rsidP="00077B97">
            <w:pPr>
              <w:spacing w:line="276" w:lineRule="auto"/>
              <w:textAlignment w:val="baseline"/>
              <w:rPr>
                <w:rFonts w:ascii="VIC" w:eastAsia="Times New Roman" w:hAnsi="VIC" w:cs="Times New Roman"/>
                <w:sz w:val="24"/>
                <w:szCs w:val="24"/>
                <w:lang w:eastAsia="en-AU"/>
              </w:rPr>
            </w:pPr>
            <w:r>
              <w:rPr>
                <w:rFonts w:ascii="VIC" w:eastAsia="Times New Roman" w:hAnsi="VIC" w:cs="Arial"/>
                <w:color w:val="000000"/>
                <w:sz w:val="24"/>
                <w:szCs w:val="24"/>
                <w:lang w:eastAsia="en-AU"/>
              </w:rPr>
              <w:t>“</w:t>
            </w:r>
            <w:r w:rsidR="00077B97" w:rsidRPr="00077B97">
              <w:rPr>
                <w:rFonts w:ascii="VIC" w:eastAsia="Times New Roman" w:hAnsi="VIC" w:cs="Arial"/>
                <w:color w:val="000000"/>
                <w:sz w:val="24"/>
                <w:szCs w:val="24"/>
                <w:lang w:eastAsia="en-AU"/>
              </w:rPr>
              <w:t>We need to think differently about PPH</w:t>
            </w:r>
            <w:r w:rsidR="00077B97" w:rsidRPr="00077B97">
              <w:rPr>
                <w:rFonts w:ascii="VIC" w:eastAsia="Times New Roman" w:hAnsi="VIC" w:cs="Cambria"/>
                <w:color w:val="000000"/>
                <w:sz w:val="24"/>
                <w:szCs w:val="24"/>
                <w:lang w:eastAsia="en-AU"/>
              </w:rPr>
              <w:t xml:space="preserve"> </w:t>
            </w:r>
            <w:r w:rsidR="00077B97" w:rsidRPr="00077B97">
              <w:rPr>
                <w:rFonts w:ascii="VIC" w:eastAsia="Times New Roman" w:hAnsi="VIC" w:cs="Arial"/>
                <w:color w:val="000000"/>
                <w:sz w:val="24"/>
                <w:szCs w:val="24"/>
                <w:lang w:eastAsia="en-AU"/>
              </w:rPr>
              <w:t>- how can we ensure this family is sent home to</w:t>
            </w:r>
            <w:r w:rsidR="00077B97" w:rsidRPr="00077B97">
              <w:rPr>
                <w:rFonts w:ascii="VIC" w:eastAsia="Times New Roman" w:hAnsi="VIC" w:cs="Cambria"/>
                <w:color w:val="000000"/>
                <w:sz w:val="24"/>
                <w:szCs w:val="24"/>
                <w:lang w:eastAsia="en-AU"/>
              </w:rPr>
              <w:t xml:space="preserve"> </w:t>
            </w:r>
            <w:r w:rsidR="00077B97" w:rsidRPr="00077B97">
              <w:rPr>
                <w:rFonts w:ascii="VIC" w:eastAsia="Times New Roman" w:hAnsi="VIC" w:cs="Arial"/>
                <w:color w:val="000000"/>
                <w:sz w:val="24"/>
                <w:szCs w:val="24"/>
                <w:lang w:eastAsia="en-AU"/>
              </w:rPr>
              <w:t>really thrive after a PPH?”</w:t>
            </w:r>
            <w:r w:rsidR="00077B97" w:rsidRPr="00077B97">
              <w:rPr>
                <w:rFonts w:ascii="VIC" w:eastAsia="Times New Roman" w:hAnsi="VIC" w:cs="Times New Roman"/>
                <w:sz w:val="24"/>
                <w:szCs w:val="24"/>
                <w:lang w:eastAsia="en-AU"/>
              </w:rPr>
              <w:t>.</w:t>
            </w:r>
          </w:p>
          <w:p w14:paraId="49BB3203" w14:textId="77777777" w:rsidR="00077B97" w:rsidRPr="00077B97" w:rsidRDefault="00077B97" w:rsidP="00077B97">
            <w:pPr>
              <w:spacing w:line="276" w:lineRule="auto"/>
              <w:textAlignment w:val="baseline"/>
              <w:rPr>
                <w:rFonts w:ascii="VIC" w:eastAsia="Times New Roman" w:hAnsi="VIC" w:cs="Times New Roman"/>
                <w:sz w:val="24"/>
                <w:szCs w:val="24"/>
                <w:lang w:eastAsia="en-AU"/>
              </w:rPr>
            </w:pPr>
            <w:r w:rsidRPr="00077B97">
              <w:rPr>
                <w:rFonts w:ascii="VIC" w:eastAsia="Times New Roman" w:hAnsi="VIC" w:cs="Times New Roman"/>
                <w:sz w:val="24"/>
                <w:szCs w:val="24"/>
                <w:lang w:eastAsia="en-AU"/>
              </w:rPr>
              <w:t xml:space="preserve">By listening to lived experience experts, we learned that harm from PPH amounts to more than </w:t>
            </w:r>
            <w:proofErr w:type="spellStart"/>
            <w:r w:rsidRPr="00077B97">
              <w:rPr>
                <w:rFonts w:ascii="VIC" w:eastAsia="Times New Roman" w:hAnsi="VIC" w:cs="Times New Roman"/>
                <w:sz w:val="24"/>
                <w:szCs w:val="24"/>
                <w:lang w:eastAsia="en-AU"/>
              </w:rPr>
              <w:t>mls</w:t>
            </w:r>
            <w:proofErr w:type="spellEnd"/>
            <w:r w:rsidRPr="00077B97">
              <w:rPr>
                <w:rFonts w:ascii="VIC" w:eastAsia="Times New Roman" w:hAnsi="VIC" w:cs="Times New Roman"/>
                <w:sz w:val="24"/>
                <w:szCs w:val="24"/>
                <w:lang w:eastAsia="en-AU"/>
              </w:rPr>
              <w:t xml:space="preserve"> of blood loss.  They shared how frightening their experiences were and spoke about the about the lasting psychological impacts, which can lead to families being less likely to have another child. This was incredibly impactful and motivated clinicians to generate change informed by lived experience.</w:t>
            </w:r>
          </w:p>
          <w:p w14:paraId="2D7A8A30" w14:textId="77777777" w:rsidR="00077B97" w:rsidRPr="00077B97" w:rsidRDefault="00077B97" w:rsidP="00077B97">
            <w:pPr>
              <w:spacing w:line="276" w:lineRule="auto"/>
              <w:textAlignment w:val="baseline"/>
              <w:rPr>
                <w:rFonts w:ascii="VIC" w:eastAsia="Times New Roman" w:hAnsi="VIC" w:cs="Times New Roman"/>
                <w:sz w:val="24"/>
                <w:szCs w:val="24"/>
                <w:lang w:eastAsia="en-AU"/>
              </w:rPr>
            </w:pPr>
          </w:p>
          <w:p w14:paraId="511418E5" w14:textId="77777777" w:rsidR="00077B97" w:rsidRPr="00077B97" w:rsidRDefault="00077B97" w:rsidP="00077B97">
            <w:pPr>
              <w:spacing w:line="276" w:lineRule="auto"/>
              <w:textAlignment w:val="baseline"/>
              <w:rPr>
                <w:rFonts w:ascii="VIC" w:eastAsia="Times New Roman" w:hAnsi="VIC" w:cs="Times New Roman"/>
                <w:sz w:val="20"/>
                <w:szCs w:val="20"/>
                <w:lang w:eastAsia="en-AU"/>
              </w:rPr>
            </w:pPr>
            <w:r w:rsidRPr="00077B97">
              <w:rPr>
                <w:rFonts w:ascii="VIC" w:eastAsia="Times New Roman" w:hAnsi="VIC" w:cs="Times New Roman"/>
                <w:noProof/>
                <w:sz w:val="24"/>
                <w:szCs w:val="24"/>
              </w:rPr>
              <w:drawing>
                <wp:anchor distT="0" distB="0" distL="114300" distR="114300" simplePos="0" relativeHeight="251658247" behindDoc="0" locked="0" layoutInCell="1" allowOverlap="1" wp14:anchorId="65E9FD11" wp14:editId="5C9E571B">
                  <wp:simplePos x="0" y="0"/>
                  <wp:positionH relativeFrom="column">
                    <wp:posOffset>4128770</wp:posOffset>
                  </wp:positionH>
                  <wp:positionV relativeFrom="paragraph">
                    <wp:posOffset>646071</wp:posOffset>
                  </wp:positionV>
                  <wp:extent cx="2348230" cy="1580515"/>
                  <wp:effectExtent l="133350" t="76200" r="71120" b="133985"/>
                  <wp:wrapThrough wrapText="bothSides">
                    <wp:wrapPolygon edited="0">
                      <wp:start x="1752" y="-1041"/>
                      <wp:lineTo x="-1227" y="-521"/>
                      <wp:lineTo x="-1227" y="16141"/>
                      <wp:lineTo x="-876" y="21088"/>
                      <wp:lineTo x="876" y="23171"/>
                      <wp:lineTo x="19801" y="23171"/>
                      <wp:lineTo x="19976" y="22650"/>
                      <wp:lineTo x="21729" y="20567"/>
                      <wp:lineTo x="22079" y="16141"/>
                      <wp:lineTo x="22079" y="3124"/>
                      <wp:lineTo x="19626" y="-521"/>
                      <wp:lineTo x="19275" y="-1041"/>
                      <wp:lineTo x="1752" y="-1041"/>
                    </wp:wrapPolygon>
                  </wp:wrapThrough>
                  <wp:docPr id="208095495" name="Picture 208095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495" name="Picture 208095495">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049"/>
                          <a:stretch/>
                        </pic:blipFill>
                        <pic:spPr bwMode="auto">
                          <a:xfrm>
                            <a:off x="0" y="0"/>
                            <a:ext cx="2348230" cy="1580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7B97">
              <w:rPr>
                <w:rFonts w:ascii="VIC" w:eastAsia="Times New Roman" w:hAnsi="VIC" w:cs="Times New Roman"/>
                <w:sz w:val="24"/>
                <w:szCs w:val="24"/>
                <w:lang w:eastAsia="en-AU"/>
              </w:rPr>
              <w:t>The ‘Consumer wall’ at the Collaborative Showcase event exhibited 85 implemented improvements informed by lived experience whereby services took a patient-centred approach, prioritising communication, and psychological support. This was incredibly impactful and motivated clinicians to generate change informed by lived experience.</w:t>
            </w:r>
          </w:p>
          <w:p w14:paraId="0B0BF1A5" w14:textId="77777777" w:rsidR="00077B97" w:rsidRPr="00077B97" w:rsidRDefault="00077B97" w:rsidP="00077B97">
            <w:pPr>
              <w:spacing w:line="280" w:lineRule="atLeast"/>
              <w:ind w:right="-3231"/>
              <w:rPr>
                <w:rFonts w:ascii="VIC" w:eastAsiaTheme="minorEastAsia" w:hAnsi="VIC"/>
                <w:color w:val="007586" w:themeColor="text2"/>
                <w:sz w:val="24"/>
                <w:szCs w:val="24"/>
                <w:lang w:eastAsia="en-AU"/>
              </w:rPr>
            </w:pPr>
            <w:r w:rsidRPr="00077B97">
              <w:rPr>
                <w:rFonts w:ascii="VIC" w:eastAsiaTheme="minorEastAsia" w:hAnsi="VIC"/>
                <w:color w:val="007586" w:themeColor="text2"/>
                <w:sz w:val="24"/>
                <w:szCs w:val="24"/>
                <w:lang w:eastAsia="en-AU"/>
              </w:rPr>
              <w:t>Lived Experience Representatives: Kristin Earles, Allison Roberts, Gemma Purdy, Ellie Goss standing in front of the ‘Consumer wall’</w:t>
            </w:r>
          </w:p>
          <w:p w14:paraId="6442025C" w14:textId="77777777" w:rsidR="00077B97" w:rsidRPr="00077B97" w:rsidRDefault="00077B97" w:rsidP="00077B97">
            <w:pPr>
              <w:spacing w:line="280" w:lineRule="atLeast"/>
              <w:ind w:right="-3231"/>
              <w:rPr>
                <w:rFonts w:ascii="VIC" w:eastAsiaTheme="minorEastAsia" w:hAnsi="VIC"/>
                <w:b/>
                <w:bCs/>
                <w:color w:val="007586" w:themeColor="text2"/>
                <w:sz w:val="24"/>
                <w:szCs w:val="24"/>
                <w:lang w:eastAsia="en-AU"/>
              </w:rPr>
            </w:pPr>
            <w:r w:rsidRPr="00077B97">
              <w:rPr>
                <w:rFonts w:ascii="VIC" w:eastAsiaTheme="minorEastAsia" w:hAnsi="VIC"/>
                <w:color w:val="007586" w:themeColor="text2"/>
                <w:sz w:val="24"/>
                <w:szCs w:val="24"/>
                <w:lang w:eastAsia="en-AU"/>
              </w:rPr>
              <w:t>at the Collaborative Showcase, 2023.</w:t>
            </w:r>
          </w:p>
        </w:tc>
      </w:tr>
    </w:tbl>
    <w:p w14:paraId="31EEE11D" w14:textId="00968027" w:rsidR="00AA6461" w:rsidRPr="001672CF" w:rsidRDefault="00AA6461" w:rsidP="00441C4C">
      <w:pPr>
        <w:pStyle w:val="SCVbody"/>
        <w:spacing w:before="0" w:after="0"/>
        <w:rPr>
          <w:rFonts w:ascii="VIC" w:hAnsi="VIC"/>
          <w:sz w:val="24"/>
          <w:szCs w:val="24"/>
        </w:rPr>
      </w:pPr>
    </w:p>
    <w:p w14:paraId="05C5CFC8" w14:textId="5896E76B" w:rsidR="00771827" w:rsidRPr="001672CF" w:rsidRDefault="00771827" w:rsidP="00441C4C">
      <w:pPr>
        <w:pStyle w:val="Heading3"/>
        <w:spacing w:before="0" w:after="0"/>
        <w:rPr>
          <w:rFonts w:ascii="VIC" w:hAnsi="VIC"/>
          <w:szCs w:val="24"/>
        </w:rPr>
      </w:pPr>
      <w:bookmarkStart w:id="17" w:name="_Toc163138205"/>
      <w:bookmarkStart w:id="18" w:name="_Toc172028476"/>
      <w:r w:rsidRPr="001672CF">
        <w:rPr>
          <w:rFonts w:ascii="VIC" w:hAnsi="VIC"/>
          <w:szCs w:val="24"/>
        </w:rPr>
        <w:t>Using the model for improvement</w:t>
      </w:r>
      <w:bookmarkEnd w:id="17"/>
      <w:bookmarkEnd w:id="18"/>
      <w:r w:rsidRPr="001672CF">
        <w:rPr>
          <w:rFonts w:ascii="VIC" w:hAnsi="VIC"/>
          <w:szCs w:val="24"/>
        </w:rPr>
        <w:t xml:space="preserve"> </w:t>
      </w:r>
    </w:p>
    <w:p w14:paraId="40339B34" w14:textId="64CBEFCE" w:rsidR="005B33AF" w:rsidRPr="001672CF" w:rsidRDefault="002A217D" w:rsidP="00441C4C">
      <w:pPr>
        <w:pStyle w:val="SCVbody"/>
        <w:spacing w:before="0" w:after="0"/>
        <w:rPr>
          <w:rFonts w:ascii="VIC" w:hAnsi="VIC"/>
          <w:sz w:val="24"/>
          <w:szCs w:val="24"/>
        </w:rPr>
      </w:pPr>
      <w:bookmarkStart w:id="19" w:name="_Toc148618064"/>
      <w:r w:rsidRPr="001672CF">
        <w:rPr>
          <w:rFonts w:ascii="VIC" w:hAnsi="VIC"/>
          <w:noProof/>
          <w:sz w:val="24"/>
          <w:szCs w:val="24"/>
        </w:rPr>
        <w:drawing>
          <wp:anchor distT="0" distB="0" distL="114300" distR="114300" simplePos="0" relativeHeight="251658240" behindDoc="1" locked="0" layoutInCell="1" allowOverlap="1" wp14:anchorId="6393F062" wp14:editId="64C6961E">
            <wp:simplePos x="0" y="0"/>
            <wp:positionH relativeFrom="margin">
              <wp:posOffset>4352925</wp:posOffset>
            </wp:positionH>
            <wp:positionV relativeFrom="paragraph">
              <wp:posOffset>76835</wp:posOffset>
            </wp:positionV>
            <wp:extent cx="2200275" cy="3136900"/>
            <wp:effectExtent l="0" t="0" r="9525" b="6350"/>
            <wp:wrapTight wrapText="bothSides">
              <wp:wrapPolygon edited="0">
                <wp:start x="0" y="0"/>
                <wp:lineTo x="0" y="21513"/>
                <wp:lineTo x="21506" y="21513"/>
                <wp:lineTo x="2150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00275" cy="3136900"/>
                    </a:xfrm>
                    <a:prstGeom prst="rect">
                      <a:avLst/>
                    </a:prstGeom>
                  </pic:spPr>
                </pic:pic>
              </a:graphicData>
            </a:graphic>
            <wp14:sizeRelH relativeFrom="margin">
              <wp14:pctWidth>0</wp14:pctWidth>
            </wp14:sizeRelH>
            <wp14:sizeRelV relativeFrom="margin">
              <wp14:pctHeight>0</wp14:pctHeight>
            </wp14:sizeRelV>
          </wp:anchor>
        </w:drawing>
      </w:r>
      <w:r w:rsidR="005B33AF" w:rsidRPr="001672CF">
        <w:rPr>
          <w:rFonts w:ascii="VIC" w:hAnsi="VIC"/>
          <w:sz w:val="24"/>
          <w:szCs w:val="24"/>
        </w:rPr>
        <w:t xml:space="preserve">This guide </w:t>
      </w:r>
      <w:bookmarkEnd w:id="19"/>
      <w:r w:rsidR="005B33AF" w:rsidRPr="001672CF">
        <w:rPr>
          <w:rFonts w:ascii="VIC" w:hAnsi="VIC"/>
          <w:sz w:val="24"/>
          <w:szCs w:val="24"/>
        </w:rPr>
        <w:t xml:space="preserve">brings together foundational quality improvement methods, the Model for Improvement, and information from the postpartum haemorrhage project. Guided by simple but effective improvement science principles, the Model for Improvement helps us deliver results-based outcomes and support improvement in healthcare. </w:t>
      </w:r>
    </w:p>
    <w:p w14:paraId="16D5F4A2" w14:textId="64E841F3" w:rsidR="005B33AF" w:rsidRPr="001672CF" w:rsidRDefault="005B33AF" w:rsidP="00441C4C">
      <w:pPr>
        <w:pStyle w:val="SCVbody"/>
        <w:spacing w:before="0" w:after="0"/>
        <w:rPr>
          <w:rFonts w:ascii="VIC" w:hAnsi="VIC"/>
          <w:sz w:val="24"/>
          <w:szCs w:val="24"/>
        </w:rPr>
      </w:pPr>
      <w:r w:rsidRPr="001672CF">
        <w:rPr>
          <w:rFonts w:ascii="VIC" w:hAnsi="VIC"/>
          <w:sz w:val="24"/>
          <w:szCs w:val="24"/>
        </w:rPr>
        <w:t>The Model for Improvement asks you to respond to three questions as you plan and undertake improvement work and it includes the plan-do-study-act (PDSA) cycle as the engine for developing, testing</w:t>
      </w:r>
      <w:r w:rsidR="00F12909" w:rsidRPr="001672CF">
        <w:rPr>
          <w:rFonts w:ascii="VIC" w:hAnsi="VIC"/>
          <w:sz w:val="24"/>
          <w:szCs w:val="24"/>
        </w:rPr>
        <w:t>,</w:t>
      </w:r>
      <w:r w:rsidRPr="001672CF">
        <w:rPr>
          <w:rFonts w:ascii="VIC" w:hAnsi="VIC"/>
          <w:sz w:val="24"/>
          <w:szCs w:val="24"/>
        </w:rPr>
        <w:t xml:space="preserve"> and implementing change in your system. </w:t>
      </w:r>
    </w:p>
    <w:p w14:paraId="4E7CBCB1" w14:textId="721903CD" w:rsidR="002B407F" w:rsidRDefault="005B33AF" w:rsidP="00441C4C">
      <w:pPr>
        <w:pStyle w:val="SCVbody"/>
        <w:spacing w:before="0" w:after="0"/>
        <w:rPr>
          <w:rStyle w:val="Hyperlink"/>
          <w:rFonts w:ascii="VIC" w:hAnsi="VIC"/>
          <w:sz w:val="24"/>
          <w:szCs w:val="24"/>
        </w:rPr>
      </w:pPr>
      <w:r w:rsidRPr="001672CF">
        <w:rPr>
          <w:rFonts w:ascii="VIC" w:hAnsi="VIC"/>
          <w:sz w:val="24"/>
          <w:szCs w:val="24"/>
        </w:rPr>
        <w:t xml:space="preserve">Thoughtful, collaborative consideration of the three questions enables deep understanding of the problem or opportunity for improvement, identification of high-quality change ideas, and construction of an effective measurement strategy to capture learning and track progress. For more information on Quality Improvement training and tools visit </w:t>
      </w:r>
      <w:hyperlink r:id="rId38" w:history="1">
        <w:r w:rsidRPr="001672CF">
          <w:rPr>
            <w:rStyle w:val="Hyperlink"/>
            <w:rFonts w:ascii="VIC" w:hAnsi="VIC"/>
            <w:sz w:val="24"/>
            <w:szCs w:val="24"/>
          </w:rPr>
          <w:t>Quality improvement | Safer Care Victoria</w:t>
        </w:r>
      </w:hyperlink>
      <w:r w:rsidR="00BC175A">
        <w:rPr>
          <w:rFonts w:ascii="VIC" w:hAnsi="VIC"/>
          <w:sz w:val="24"/>
          <w:szCs w:val="24"/>
        </w:rPr>
        <w:t xml:space="preserve"> &lt;</w:t>
      </w:r>
      <w:r w:rsidR="00BC175A" w:rsidRPr="00BC175A">
        <w:rPr>
          <w:rFonts w:ascii="VIC" w:hAnsi="VIC"/>
          <w:sz w:val="24"/>
          <w:szCs w:val="24"/>
        </w:rPr>
        <w:t>https://www.safercare.vic.gov.au/best-practice-improvement/quality-improvement</w:t>
      </w:r>
      <w:r w:rsidR="00BC175A">
        <w:rPr>
          <w:rFonts w:ascii="VIC" w:hAnsi="VIC"/>
          <w:sz w:val="24"/>
          <w:szCs w:val="24"/>
        </w:rPr>
        <w:t>&gt;</w:t>
      </w:r>
      <w:r w:rsidR="00652D02">
        <w:rPr>
          <w:rFonts w:ascii="VIC" w:hAnsi="VIC"/>
          <w:sz w:val="24"/>
          <w:szCs w:val="24"/>
        </w:rPr>
        <w:t>.</w:t>
      </w:r>
    </w:p>
    <w:p w14:paraId="0C8740F7" w14:textId="77777777" w:rsidR="004B6E10" w:rsidRPr="001672CF" w:rsidRDefault="004B6E10" w:rsidP="00441C4C">
      <w:pPr>
        <w:pStyle w:val="SCVbody"/>
        <w:spacing w:before="0" w:after="0"/>
        <w:rPr>
          <w:rFonts w:ascii="VIC" w:hAnsi="VIC"/>
          <w:sz w:val="24"/>
          <w:szCs w:val="24"/>
        </w:rPr>
      </w:pPr>
    </w:p>
    <w:p w14:paraId="65936076" w14:textId="5BA2948D" w:rsidR="00991250" w:rsidRPr="005F59FD" w:rsidRDefault="00991250" w:rsidP="004511CE">
      <w:pPr>
        <w:pStyle w:val="Heading1"/>
      </w:pPr>
      <w:bookmarkStart w:id="20" w:name="_Toc172028477"/>
      <w:r w:rsidRPr="005F59FD">
        <w:lastRenderedPageBreak/>
        <w:t>Your step-by-step guide</w:t>
      </w:r>
      <w:r w:rsidR="005B33AF" w:rsidRPr="005F59FD">
        <w:t xml:space="preserve"> to applying the model</w:t>
      </w:r>
      <w:r w:rsidR="002A217D" w:rsidRPr="005F59FD">
        <w:t>.</w:t>
      </w:r>
      <w:bookmarkEnd w:id="20"/>
    </w:p>
    <w:p w14:paraId="4BD6D3E9" w14:textId="03613B60" w:rsidR="004B6E10" w:rsidRPr="004B6E10" w:rsidRDefault="005E59C3" w:rsidP="00B252CF">
      <w:pPr>
        <w:pStyle w:val="Heading3"/>
        <w:numPr>
          <w:ilvl w:val="0"/>
          <w:numId w:val="39"/>
        </w:numPr>
        <w:spacing w:before="0" w:after="0"/>
        <w:rPr>
          <w:rFonts w:ascii="VIC" w:hAnsi="VIC"/>
          <w:szCs w:val="24"/>
        </w:rPr>
      </w:pPr>
      <w:bookmarkStart w:id="21" w:name="_Toc172028478"/>
      <w:r w:rsidRPr="001672CF">
        <w:rPr>
          <w:rFonts w:ascii="VIC" w:hAnsi="VIC"/>
          <w:szCs w:val="24"/>
        </w:rPr>
        <w:t>Build your team</w:t>
      </w:r>
      <w:r w:rsidR="00F12909" w:rsidRPr="001672CF">
        <w:rPr>
          <w:rFonts w:ascii="VIC" w:hAnsi="VIC"/>
          <w:szCs w:val="24"/>
        </w:rPr>
        <w:t>.</w:t>
      </w:r>
      <w:bookmarkEnd w:id="21"/>
    </w:p>
    <w:p w14:paraId="3EA4B00A" w14:textId="291B4DAB" w:rsidR="00991250" w:rsidRPr="001672CF" w:rsidRDefault="00991250" w:rsidP="00441C4C">
      <w:pPr>
        <w:pStyle w:val="Heading4"/>
        <w:spacing w:before="0" w:after="0"/>
        <w:rPr>
          <w:rFonts w:ascii="VIC" w:hAnsi="VIC"/>
          <w:sz w:val="24"/>
          <w:szCs w:val="24"/>
        </w:rPr>
      </w:pPr>
      <w:r w:rsidRPr="001672CF">
        <w:rPr>
          <w:rFonts w:ascii="VIC" w:hAnsi="VIC"/>
          <w:sz w:val="24"/>
          <w:szCs w:val="24"/>
        </w:rPr>
        <w:t>Improvement teams</w:t>
      </w:r>
    </w:p>
    <w:p w14:paraId="25D2183E" w14:textId="7E4F0C1E" w:rsidR="00991250" w:rsidRPr="001672CF" w:rsidRDefault="00991250" w:rsidP="00441C4C">
      <w:pPr>
        <w:pStyle w:val="SCVbody"/>
        <w:spacing w:before="0" w:after="0"/>
        <w:rPr>
          <w:rFonts w:ascii="VIC" w:hAnsi="VIC"/>
          <w:sz w:val="24"/>
          <w:szCs w:val="24"/>
        </w:rPr>
      </w:pPr>
      <w:r w:rsidRPr="001672CF">
        <w:rPr>
          <w:rFonts w:ascii="VIC" w:hAnsi="VIC"/>
          <w:sz w:val="24"/>
          <w:szCs w:val="24"/>
        </w:rPr>
        <w:t>Effective improvement in our complex healthcare system requires a team approach to share the work and to provide diverse knowledge and experience. Ideally, your team will include:</w:t>
      </w:r>
    </w:p>
    <w:p w14:paraId="07F8CF8E" w14:textId="02668679" w:rsidR="00991250" w:rsidRPr="001672CF" w:rsidRDefault="0070637F" w:rsidP="00B252CF">
      <w:pPr>
        <w:pStyle w:val="SCVbullet1"/>
        <w:numPr>
          <w:ilvl w:val="0"/>
          <w:numId w:val="31"/>
        </w:numPr>
        <w:spacing w:before="0" w:after="0"/>
        <w:rPr>
          <w:rFonts w:ascii="VIC" w:hAnsi="VIC"/>
          <w:sz w:val="24"/>
          <w:szCs w:val="24"/>
        </w:rPr>
      </w:pPr>
      <w:r w:rsidRPr="001672CF">
        <w:rPr>
          <w:rFonts w:ascii="VIC" w:hAnsi="VIC"/>
          <w:sz w:val="24"/>
          <w:szCs w:val="24"/>
        </w:rPr>
        <w:t>a</w:t>
      </w:r>
      <w:r w:rsidR="00991250" w:rsidRPr="001672CF">
        <w:rPr>
          <w:rFonts w:ascii="VIC" w:hAnsi="VIC"/>
          <w:sz w:val="24"/>
          <w:szCs w:val="24"/>
        </w:rPr>
        <w:t xml:space="preserve"> team leader who will be responsible for coordinating and driving the work</w:t>
      </w:r>
    </w:p>
    <w:p w14:paraId="6F3F2392" w14:textId="1C9843F7" w:rsidR="00991250" w:rsidRPr="001672CF" w:rsidRDefault="0070637F" w:rsidP="00B252CF">
      <w:pPr>
        <w:pStyle w:val="SCVbullet1"/>
        <w:numPr>
          <w:ilvl w:val="0"/>
          <w:numId w:val="31"/>
        </w:numPr>
        <w:spacing w:before="0" w:after="0"/>
        <w:rPr>
          <w:rFonts w:ascii="VIC" w:hAnsi="VIC"/>
          <w:sz w:val="24"/>
          <w:szCs w:val="24"/>
        </w:rPr>
      </w:pPr>
      <w:r w:rsidRPr="001672CF">
        <w:rPr>
          <w:rFonts w:ascii="VIC" w:hAnsi="VIC"/>
          <w:sz w:val="24"/>
          <w:szCs w:val="24"/>
        </w:rPr>
        <w:t>a</w:t>
      </w:r>
      <w:r w:rsidR="00991250" w:rsidRPr="001672CF">
        <w:rPr>
          <w:rFonts w:ascii="VIC" w:hAnsi="VIC"/>
          <w:sz w:val="24"/>
          <w:szCs w:val="24"/>
        </w:rPr>
        <w:t xml:space="preserve">t least one consumer with lived experience of your </w:t>
      </w:r>
      <w:r w:rsidR="008E609C" w:rsidRPr="001672CF">
        <w:rPr>
          <w:rFonts w:ascii="VIC" w:hAnsi="VIC"/>
          <w:sz w:val="24"/>
          <w:szCs w:val="24"/>
        </w:rPr>
        <w:t xml:space="preserve">health service </w:t>
      </w:r>
    </w:p>
    <w:p w14:paraId="64447F97" w14:textId="69713036" w:rsidR="00991250" w:rsidRPr="001672CF" w:rsidRDefault="0070637F" w:rsidP="00B252CF">
      <w:pPr>
        <w:pStyle w:val="SCVbullet1"/>
        <w:numPr>
          <w:ilvl w:val="0"/>
          <w:numId w:val="31"/>
        </w:numPr>
        <w:spacing w:before="0" w:after="0"/>
        <w:rPr>
          <w:rFonts w:ascii="VIC" w:hAnsi="VIC"/>
          <w:sz w:val="24"/>
          <w:szCs w:val="24"/>
        </w:rPr>
      </w:pPr>
      <w:r w:rsidRPr="001672CF">
        <w:rPr>
          <w:rFonts w:ascii="VIC" w:hAnsi="VIC"/>
          <w:sz w:val="24"/>
          <w:szCs w:val="24"/>
        </w:rPr>
        <w:t>s</w:t>
      </w:r>
      <w:r w:rsidR="00991250" w:rsidRPr="001672CF">
        <w:rPr>
          <w:rFonts w:ascii="VIC" w:hAnsi="VIC"/>
          <w:sz w:val="24"/>
          <w:szCs w:val="24"/>
        </w:rPr>
        <w:t>omeone with quality improvement knowledge and experience</w:t>
      </w:r>
      <w:r w:rsidR="00C8785B" w:rsidRPr="001672CF">
        <w:rPr>
          <w:rFonts w:ascii="VIC" w:hAnsi="VIC"/>
          <w:sz w:val="24"/>
          <w:szCs w:val="24"/>
        </w:rPr>
        <w:t xml:space="preserve"> with training in</w:t>
      </w:r>
      <w:r w:rsidR="007D4569" w:rsidRPr="001672CF">
        <w:rPr>
          <w:rFonts w:ascii="VIC" w:hAnsi="VIC"/>
          <w:sz w:val="24"/>
          <w:szCs w:val="24"/>
        </w:rPr>
        <w:t xml:space="preserve"> </w:t>
      </w:r>
      <w:r w:rsidR="00EF5AAE" w:rsidRPr="001672CF">
        <w:rPr>
          <w:rFonts w:ascii="VIC" w:hAnsi="VIC"/>
          <w:sz w:val="24"/>
          <w:szCs w:val="24"/>
        </w:rPr>
        <w:t xml:space="preserve">improvement science </w:t>
      </w:r>
    </w:p>
    <w:p w14:paraId="5D04E84B" w14:textId="4867B85B" w:rsidR="0070637F" w:rsidRPr="001672CF" w:rsidRDefault="0070637F" w:rsidP="00B252CF">
      <w:pPr>
        <w:pStyle w:val="SCVbullet1"/>
        <w:numPr>
          <w:ilvl w:val="0"/>
          <w:numId w:val="31"/>
        </w:numPr>
        <w:spacing w:before="0" w:after="0"/>
        <w:rPr>
          <w:rFonts w:ascii="VIC" w:hAnsi="VIC"/>
          <w:sz w:val="24"/>
          <w:szCs w:val="24"/>
        </w:rPr>
      </w:pPr>
      <w:r w:rsidRPr="001672CF">
        <w:rPr>
          <w:rFonts w:ascii="VIC" w:hAnsi="VIC"/>
          <w:sz w:val="24"/>
          <w:szCs w:val="24"/>
        </w:rPr>
        <w:t>m</w:t>
      </w:r>
      <w:r w:rsidR="00991250" w:rsidRPr="001672CF">
        <w:rPr>
          <w:rFonts w:ascii="VIC" w:hAnsi="VIC"/>
          <w:sz w:val="24"/>
          <w:szCs w:val="24"/>
        </w:rPr>
        <w:t>ultidisciplinary representation</w:t>
      </w:r>
      <w:r w:rsidR="00C8785B" w:rsidRPr="001672CF">
        <w:rPr>
          <w:rFonts w:ascii="VIC" w:hAnsi="VIC"/>
          <w:sz w:val="24"/>
          <w:szCs w:val="24"/>
        </w:rPr>
        <w:t xml:space="preserve"> with strong clinical leadership</w:t>
      </w:r>
      <w:r w:rsidR="1BBFCBFB" w:rsidRPr="001672CF">
        <w:rPr>
          <w:rFonts w:ascii="VIC" w:hAnsi="VIC"/>
          <w:sz w:val="24"/>
          <w:szCs w:val="24"/>
        </w:rPr>
        <w:t xml:space="preserve"> including medical</w:t>
      </w:r>
      <w:r w:rsidR="46835C49" w:rsidRPr="001672CF">
        <w:rPr>
          <w:rFonts w:ascii="VIC" w:hAnsi="VIC"/>
          <w:sz w:val="24"/>
          <w:szCs w:val="24"/>
        </w:rPr>
        <w:t xml:space="preserve"> (obstetricians, obstetric registrars, GPs)</w:t>
      </w:r>
      <w:r w:rsidR="1BBFCBFB" w:rsidRPr="001672CF">
        <w:rPr>
          <w:rFonts w:ascii="VIC" w:hAnsi="VIC"/>
          <w:sz w:val="24"/>
          <w:szCs w:val="24"/>
        </w:rPr>
        <w:t xml:space="preserve"> and midwifery</w:t>
      </w:r>
      <w:r w:rsidR="289C3FC9" w:rsidRPr="001672CF">
        <w:rPr>
          <w:rFonts w:ascii="VIC" w:hAnsi="VIC"/>
          <w:sz w:val="24"/>
          <w:szCs w:val="24"/>
        </w:rPr>
        <w:t xml:space="preserve"> staff</w:t>
      </w:r>
      <w:r w:rsidR="00F12909" w:rsidRPr="001672CF">
        <w:rPr>
          <w:rFonts w:ascii="VIC" w:hAnsi="VIC"/>
          <w:sz w:val="24"/>
          <w:szCs w:val="24"/>
        </w:rPr>
        <w:t>.</w:t>
      </w:r>
    </w:p>
    <w:p w14:paraId="650865E1" w14:textId="1F217A0C" w:rsidR="00991250" w:rsidRDefault="0070637F" w:rsidP="00B252CF">
      <w:pPr>
        <w:pStyle w:val="SCVbullet1"/>
        <w:numPr>
          <w:ilvl w:val="0"/>
          <w:numId w:val="31"/>
        </w:numPr>
        <w:spacing w:before="0" w:after="0"/>
        <w:rPr>
          <w:rFonts w:ascii="VIC" w:hAnsi="VIC"/>
          <w:sz w:val="24"/>
          <w:szCs w:val="24"/>
        </w:rPr>
      </w:pPr>
      <w:r w:rsidRPr="001672CF">
        <w:rPr>
          <w:rFonts w:ascii="VIC" w:hAnsi="VIC"/>
          <w:sz w:val="24"/>
          <w:szCs w:val="24"/>
        </w:rPr>
        <w:t>a</w:t>
      </w:r>
      <w:r w:rsidR="00991250" w:rsidRPr="001672CF">
        <w:rPr>
          <w:rFonts w:ascii="VIC" w:hAnsi="VIC"/>
          <w:sz w:val="24"/>
          <w:szCs w:val="24"/>
        </w:rPr>
        <w:t xml:space="preserve"> senior sponsor</w:t>
      </w:r>
      <w:r w:rsidRPr="001672CF">
        <w:rPr>
          <w:rFonts w:ascii="VIC" w:hAnsi="VIC"/>
          <w:sz w:val="24"/>
          <w:szCs w:val="24"/>
        </w:rPr>
        <w:t>.</w:t>
      </w:r>
    </w:p>
    <w:p w14:paraId="799BE53F" w14:textId="77777777" w:rsidR="00AF4A1A" w:rsidRPr="001672CF" w:rsidRDefault="00AF4A1A" w:rsidP="00AF4A1A">
      <w:pPr>
        <w:pStyle w:val="SCVbullet1"/>
        <w:numPr>
          <w:ilvl w:val="0"/>
          <w:numId w:val="0"/>
        </w:numPr>
        <w:spacing w:before="0" w:after="0"/>
        <w:ind w:left="284"/>
        <w:rPr>
          <w:rFonts w:ascii="VIC" w:hAnsi="VIC"/>
          <w:sz w:val="24"/>
          <w:szCs w:val="24"/>
        </w:rPr>
      </w:pPr>
    </w:p>
    <w:p w14:paraId="0E396353" w14:textId="5FAA1125" w:rsidR="00991250" w:rsidRPr="001672CF" w:rsidRDefault="00407202" w:rsidP="00441C4C">
      <w:pPr>
        <w:pStyle w:val="Heading4"/>
        <w:spacing w:before="0" w:after="0"/>
        <w:rPr>
          <w:rFonts w:ascii="VIC" w:hAnsi="VIC"/>
          <w:sz w:val="24"/>
          <w:szCs w:val="24"/>
        </w:rPr>
      </w:pPr>
      <w:r w:rsidRPr="001672CF">
        <w:rPr>
          <w:rFonts w:ascii="VIC" w:hAnsi="VIC"/>
          <w:sz w:val="24"/>
          <w:szCs w:val="24"/>
        </w:rPr>
        <w:t>Executive</w:t>
      </w:r>
      <w:r w:rsidR="00991250" w:rsidRPr="001672CF">
        <w:rPr>
          <w:rFonts w:ascii="VIC" w:hAnsi="VIC"/>
          <w:sz w:val="24"/>
          <w:szCs w:val="24"/>
        </w:rPr>
        <w:t xml:space="preserve"> sponsor</w:t>
      </w:r>
    </w:p>
    <w:p w14:paraId="2094B0DD" w14:textId="77777777" w:rsidR="00407202" w:rsidRPr="001672CF" w:rsidRDefault="00407202" w:rsidP="00441C4C">
      <w:pPr>
        <w:pStyle w:val="SCVbody"/>
        <w:spacing w:before="0" w:after="0"/>
        <w:rPr>
          <w:rFonts w:ascii="VIC" w:hAnsi="VIC"/>
          <w:sz w:val="24"/>
          <w:szCs w:val="24"/>
        </w:rPr>
      </w:pPr>
      <w:r w:rsidRPr="001672CF">
        <w:rPr>
          <w:rFonts w:ascii="VIC" w:hAnsi="VIC"/>
          <w:sz w:val="24"/>
          <w:szCs w:val="24"/>
        </w:rPr>
        <w:t>Support from your health service leadership is critical to enable your access to time, resources, and organisational commitment. Your Executive sponsor is also essential in championing your work and helping you sustain will and energy throughout the work. Sites that were the most successful during the PPH collaborative were those who had executive support. These sites were able to overcome barriers sooner and had protected time to undertake the quality improvement work.</w:t>
      </w:r>
    </w:p>
    <w:p w14:paraId="0BFCFCC9" w14:textId="77777777" w:rsidR="0072300E" w:rsidRPr="005F59FD" w:rsidRDefault="0072300E" w:rsidP="00441C4C">
      <w:pPr>
        <w:pStyle w:val="SCVbody"/>
        <w:spacing w:before="0" w:after="0"/>
        <w:rPr>
          <w:rFonts w:ascii="VIC" w:hAnsi="VIC"/>
          <w:sz w:val="24"/>
          <w:szCs w:val="24"/>
        </w:rPr>
      </w:pPr>
    </w:p>
    <w:p w14:paraId="158FD94D" w14:textId="77777777" w:rsidR="00991250" w:rsidRPr="001672CF" w:rsidRDefault="00991250" w:rsidP="00441C4C">
      <w:pPr>
        <w:pStyle w:val="Heading4"/>
        <w:spacing w:before="0" w:after="0"/>
        <w:rPr>
          <w:rFonts w:ascii="VIC" w:hAnsi="VIC"/>
          <w:sz w:val="24"/>
          <w:szCs w:val="24"/>
        </w:rPr>
      </w:pPr>
      <w:r w:rsidRPr="001672CF">
        <w:rPr>
          <w:rFonts w:ascii="VIC" w:hAnsi="VIC"/>
          <w:sz w:val="24"/>
          <w:szCs w:val="24"/>
        </w:rPr>
        <w:t>Partnering with consumers</w:t>
      </w:r>
    </w:p>
    <w:p w14:paraId="36133711" w14:textId="7CF8D625" w:rsidR="00AF4A1A" w:rsidRDefault="00D6712C" w:rsidP="00441C4C">
      <w:pPr>
        <w:pStyle w:val="SCVbody"/>
        <w:spacing w:before="0" w:after="0"/>
        <w:rPr>
          <w:rFonts w:ascii="VIC" w:hAnsi="VIC"/>
          <w:sz w:val="24"/>
          <w:szCs w:val="24"/>
        </w:rPr>
      </w:pPr>
      <w:r w:rsidRPr="001672CF">
        <w:rPr>
          <w:rFonts w:ascii="VIC" w:hAnsi="VIC"/>
          <w:sz w:val="24"/>
          <w:szCs w:val="24"/>
        </w:rPr>
        <w:t xml:space="preserve">Involving consumers in the redesign of the systems of care and the care they receive can improve outcomes. When patients, caregivers and families contribute to the design and development of interventions, local solutions to local problems are created based on their needs. If you are unsure where to start with consumer recruitment, reach out to the Consumer liaison service in your health service or see further </w:t>
      </w:r>
      <w:hyperlink r:id="rId39" w:history="1">
        <w:r w:rsidRPr="001672CF">
          <w:rPr>
            <w:rStyle w:val="Hyperlink"/>
            <w:rFonts w:ascii="VIC" w:hAnsi="VIC"/>
            <w:sz w:val="24"/>
            <w:szCs w:val="24"/>
          </w:rPr>
          <w:t>guidance from Safer Care Victoria for partnering with consumers</w:t>
        </w:r>
      </w:hyperlink>
      <w:r w:rsidR="00B015E5">
        <w:rPr>
          <w:rFonts w:ascii="VIC" w:hAnsi="VIC"/>
          <w:sz w:val="24"/>
          <w:szCs w:val="24"/>
        </w:rPr>
        <w:t xml:space="preserve">  &lt;</w:t>
      </w:r>
      <w:r w:rsidR="00B015E5" w:rsidRPr="00B015E5">
        <w:rPr>
          <w:rFonts w:ascii="VIC" w:hAnsi="VIC"/>
          <w:sz w:val="24"/>
          <w:szCs w:val="24"/>
        </w:rPr>
        <w:t>https://www.safercare.vic.gov.au/best-practice-improvement/partnering-with-consumers</w:t>
      </w:r>
      <w:r w:rsidR="00B015E5">
        <w:rPr>
          <w:rFonts w:ascii="VIC" w:hAnsi="VIC"/>
          <w:sz w:val="24"/>
          <w:szCs w:val="24"/>
        </w:rPr>
        <w:t>&gt;</w:t>
      </w:r>
      <w:r w:rsidRPr="005F59FD">
        <w:rPr>
          <w:rFonts w:ascii="VIC" w:hAnsi="VIC"/>
          <w:sz w:val="24"/>
          <w:szCs w:val="24"/>
        </w:rPr>
        <w:t xml:space="preserve"> Or </w:t>
      </w:r>
      <w:hyperlink r:id="rId40" w:history="1">
        <w:r w:rsidRPr="001672CF">
          <w:rPr>
            <w:rStyle w:val="Hyperlink"/>
            <w:rFonts w:ascii="VIC" w:hAnsi="VIC"/>
            <w:sz w:val="24"/>
            <w:szCs w:val="24"/>
          </w:rPr>
          <w:t>Partnering For QI</w:t>
        </w:r>
      </w:hyperlink>
      <w:r w:rsidR="00B015E5">
        <w:rPr>
          <w:rStyle w:val="Hyperlink"/>
          <w:rFonts w:ascii="VIC" w:hAnsi="VIC"/>
          <w:sz w:val="24"/>
          <w:szCs w:val="24"/>
        </w:rPr>
        <w:t>.</w:t>
      </w:r>
      <w:r w:rsidR="00A11698">
        <w:rPr>
          <w:rStyle w:val="Hyperlink"/>
          <w:rFonts w:ascii="VIC" w:hAnsi="VIC"/>
          <w:sz w:val="24"/>
          <w:szCs w:val="24"/>
        </w:rPr>
        <w:t xml:space="preserve"> </w:t>
      </w:r>
      <w:r w:rsidR="00A11698">
        <w:rPr>
          <w:rFonts w:ascii="VIC" w:hAnsi="VIC"/>
          <w:sz w:val="24"/>
          <w:szCs w:val="24"/>
        </w:rPr>
        <w:t>&lt;</w:t>
      </w:r>
      <w:r w:rsidR="00B015E5" w:rsidRPr="00B015E5">
        <w:rPr>
          <w:rFonts w:ascii="VIC" w:hAnsi="VIC"/>
          <w:sz w:val="24"/>
          <w:szCs w:val="24"/>
        </w:rPr>
        <w:t>https://www.safercare.vic.gov.au/sites/default/files/2023-11/partnering_for_qi.pdf</w:t>
      </w:r>
      <w:r w:rsidR="00B015E5">
        <w:rPr>
          <w:rFonts w:ascii="VIC" w:hAnsi="VIC"/>
          <w:sz w:val="24"/>
          <w:szCs w:val="24"/>
        </w:rPr>
        <w:t>&gt;</w:t>
      </w:r>
    </w:p>
    <w:p w14:paraId="2F6F4173" w14:textId="77777777" w:rsidR="00A11698" w:rsidRPr="00B015E5" w:rsidRDefault="00A11698" w:rsidP="00441C4C">
      <w:pPr>
        <w:pStyle w:val="SCVbody"/>
        <w:spacing w:before="0" w:after="0"/>
        <w:rPr>
          <w:rFonts w:ascii="VIC" w:hAnsi="VIC"/>
          <w:color w:val="004C97"/>
          <w:sz w:val="24"/>
          <w:szCs w:val="24"/>
          <w:u w:val="single"/>
        </w:rPr>
      </w:pPr>
    </w:p>
    <w:p w14:paraId="006B7E24" w14:textId="1E8DF777" w:rsidR="00991250" w:rsidRPr="001672CF" w:rsidRDefault="00991250" w:rsidP="00441C4C">
      <w:pPr>
        <w:pStyle w:val="Heading4"/>
        <w:spacing w:before="0" w:after="0"/>
        <w:rPr>
          <w:rFonts w:ascii="VIC" w:hAnsi="VIC"/>
          <w:sz w:val="24"/>
          <w:szCs w:val="24"/>
        </w:rPr>
      </w:pPr>
      <w:r w:rsidRPr="001672CF">
        <w:rPr>
          <w:rFonts w:ascii="VIC" w:hAnsi="VIC"/>
          <w:sz w:val="24"/>
          <w:szCs w:val="24"/>
        </w:rPr>
        <w:t>Applying an equity lens</w:t>
      </w:r>
    </w:p>
    <w:p w14:paraId="5BA29CF4" w14:textId="40A1D865" w:rsidR="00CA269E" w:rsidRPr="001672CF" w:rsidRDefault="00CA269E" w:rsidP="00441C4C">
      <w:pPr>
        <w:pStyle w:val="SCVbody"/>
        <w:spacing w:before="0" w:after="0"/>
        <w:rPr>
          <w:rFonts w:ascii="VIC" w:hAnsi="VIC"/>
          <w:sz w:val="24"/>
          <w:szCs w:val="24"/>
          <w:lang w:val="en-US"/>
        </w:rPr>
      </w:pPr>
      <w:r w:rsidRPr="001672CF">
        <w:rPr>
          <w:rFonts w:ascii="VIC" w:hAnsi="VIC"/>
          <w:sz w:val="24"/>
          <w:szCs w:val="24"/>
          <w:lang w:val="en-US"/>
        </w:rPr>
        <w:t xml:space="preserve">When forming your team, </w:t>
      </w:r>
      <w:r w:rsidR="00AA585C" w:rsidRPr="001672CF">
        <w:rPr>
          <w:rFonts w:ascii="VIC" w:hAnsi="VIC"/>
          <w:sz w:val="24"/>
          <w:szCs w:val="24"/>
          <w:lang w:val="en-US"/>
        </w:rPr>
        <w:t>it is important to understand the people</w:t>
      </w:r>
      <w:r w:rsidR="00DE0963" w:rsidRPr="001672CF">
        <w:rPr>
          <w:rFonts w:ascii="VIC" w:hAnsi="VIC"/>
          <w:sz w:val="24"/>
          <w:szCs w:val="24"/>
          <w:lang w:val="en-US"/>
        </w:rPr>
        <w:t xml:space="preserve"> and populations that you are providing care for and </w:t>
      </w:r>
      <w:r w:rsidRPr="001672CF">
        <w:rPr>
          <w:rFonts w:ascii="VIC" w:hAnsi="VIC"/>
          <w:sz w:val="24"/>
          <w:szCs w:val="24"/>
          <w:lang w:val="en-US"/>
        </w:rPr>
        <w:t xml:space="preserve">consider how you will </w:t>
      </w:r>
      <w:r w:rsidR="00DE0963" w:rsidRPr="001672CF">
        <w:rPr>
          <w:rFonts w:ascii="VIC" w:hAnsi="VIC"/>
          <w:sz w:val="24"/>
          <w:szCs w:val="24"/>
          <w:lang w:val="en-US"/>
        </w:rPr>
        <w:t xml:space="preserve">include </w:t>
      </w:r>
      <w:r w:rsidRPr="001672CF">
        <w:rPr>
          <w:rFonts w:ascii="VIC" w:hAnsi="VIC"/>
          <w:sz w:val="24"/>
          <w:szCs w:val="24"/>
          <w:lang w:val="en-US"/>
        </w:rPr>
        <w:t>diverse perspectives and experiences</w:t>
      </w:r>
      <w:r w:rsidR="00DE0963" w:rsidRPr="001672CF">
        <w:rPr>
          <w:rFonts w:ascii="VIC" w:hAnsi="VIC"/>
          <w:sz w:val="24"/>
          <w:szCs w:val="24"/>
          <w:lang w:val="en-US"/>
        </w:rPr>
        <w:t xml:space="preserve"> reflective of this</w:t>
      </w:r>
      <w:r w:rsidRPr="001672CF">
        <w:rPr>
          <w:rFonts w:ascii="VIC" w:hAnsi="VIC"/>
          <w:sz w:val="24"/>
          <w:szCs w:val="24"/>
          <w:lang w:val="en-US"/>
        </w:rPr>
        <w:t xml:space="preserve">. For example, the view of Aboriginal and Torres Strait Islander people, people who are culturally and linguistically diverse, women and LGBTQI+, and others who may be experiencing disadvantage. </w:t>
      </w:r>
      <w:r w:rsidRPr="001672CF">
        <w:rPr>
          <w:rFonts w:ascii="VIC" w:hAnsi="VIC"/>
          <w:sz w:val="24"/>
          <w:szCs w:val="24"/>
          <w:lang w:val="en-US"/>
        </w:rPr>
        <w:lastRenderedPageBreak/>
        <w:t xml:space="preserve">Including a diverse range of people can ensure solutions work across the population. </w:t>
      </w:r>
    </w:p>
    <w:p w14:paraId="086C23E5" w14:textId="77777777" w:rsidR="00CA269E" w:rsidRPr="001672CF" w:rsidRDefault="00CA269E" w:rsidP="00441C4C">
      <w:pPr>
        <w:pStyle w:val="SCVbody"/>
        <w:spacing w:before="0" w:after="0"/>
        <w:rPr>
          <w:rFonts w:ascii="VIC" w:hAnsi="VIC"/>
          <w:sz w:val="24"/>
          <w:szCs w:val="24"/>
          <w:lang w:val="en-US"/>
        </w:rPr>
      </w:pPr>
      <w:r w:rsidRPr="001672CF">
        <w:rPr>
          <w:rFonts w:ascii="VIC" w:hAnsi="VIC"/>
          <w:sz w:val="24"/>
          <w:szCs w:val="24"/>
          <w:lang w:val="en-US"/>
        </w:rPr>
        <w:t>Helpful tools:</w:t>
      </w:r>
    </w:p>
    <w:p w14:paraId="32B2A918" w14:textId="3554CC39" w:rsidR="001D131D" w:rsidRPr="001D131D" w:rsidRDefault="00000000" w:rsidP="001D131D">
      <w:pPr>
        <w:pStyle w:val="SCVbullet1"/>
        <w:numPr>
          <w:ilvl w:val="0"/>
          <w:numId w:val="11"/>
        </w:numPr>
        <w:spacing w:before="0" w:after="0"/>
        <w:rPr>
          <w:rFonts w:ascii="VIC" w:hAnsi="VIC"/>
          <w:color w:val="0070C0"/>
          <w:sz w:val="24"/>
          <w:szCs w:val="24"/>
          <w:u w:val="single"/>
        </w:rPr>
      </w:pPr>
      <w:hyperlink r:id="rId41" w:history="1">
        <w:r w:rsidR="00115BB1" w:rsidRPr="005A6FA0">
          <w:rPr>
            <w:rStyle w:val="Hyperlink"/>
            <w:rFonts w:ascii="VIC" w:hAnsi="VIC"/>
            <w:color w:val="116591" w:themeColor="accent3" w:themeShade="80"/>
            <w:sz w:val="24"/>
            <w:szCs w:val="24"/>
          </w:rPr>
          <w:t>SCV Partnering in healthcare framework</w:t>
        </w:r>
      </w:hyperlink>
      <w:r w:rsidR="001D131D" w:rsidRPr="001F50B7">
        <w:rPr>
          <w:rFonts w:ascii="VIC" w:hAnsi="VIC"/>
          <w:color w:val="116591" w:themeColor="accent3" w:themeShade="80"/>
          <w:sz w:val="24"/>
          <w:szCs w:val="24"/>
          <w:u w:val="single"/>
        </w:rPr>
        <w:t xml:space="preserve"> </w:t>
      </w:r>
      <w:r w:rsidR="001D131D">
        <w:rPr>
          <w:rFonts w:ascii="VIC" w:hAnsi="VIC"/>
          <w:sz w:val="24"/>
          <w:szCs w:val="24"/>
        </w:rPr>
        <w:t>&lt;</w:t>
      </w:r>
      <w:r w:rsidR="001D131D" w:rsidRPr="00B015E5">
        <w:rPr>
          <w:rFonts w:ascii="VIC" w:hAnsi="VIC"/>
          <w:sz w:val="24"/>
          <w:szCs w:val="24"/>
        </w:rPr>
        <w:t>https://www.safercare.vic.gov.au/best-practice-improvement/partnering-with-consumers</w:t>
      </w:r>
      <w:r w:rsidR="001D131D">
        <w:rPr>
          <w:rFonts w:ascii="VIC" w:hAnsi="VIC"/>
          <w:sz w:val="24"/>
          <w:szCs w:val="24"/>
        </w:rPr>
        <w:t>&gt;</w:t>
      </w:r>
    </w:p>
    <w:p w14:paraId="1FEE2F57" w14:textId="477EBCC1" w:rsidR="005F4813" w:rsidRPr="001F50B7" w:rsidRDefault="00000000" w:rsidP="005F4813">
      <w:pPr>
        <w:pStyle w:val="SCVbullet1"/>
        <w:numPr>
          <w:ilvl w:val="0"/>
          <w:numId w:val="50"/>
        </w:numPr>
        <w:spacing w:before="0" w:after="0"/>
        <w:rPr>
          <w:rFonts w:ascii="VIC" w:hAnsi="VIC"/>
          <w:color w:val="116591" w:themeColor="accent3" w:themeShade="80"/>
          <w:sz w:val="24"/>
          <w:szCs w:val="24"/>
          <w:u w:val="single"/>
        </w:rPr>
      </w:pPr>
      <w:hyperlink r:id="rId42" w:history="1">
        <w:r w:rsidR="00115BB1" w:rsidRPr="001F50B7">
          <w:rPr>
            <w:rStyle w:val="Hyperlink"/>
            <w:rFonts w:ascii="VIC" w:hAnsi="VIC"/>
            <w:color w:val="116591" w:themeColor="accent3" w:themeShade="80"/>
            <w:sz w:val="24"/>
            <w:szCs w:val="24"/>
          </w:rPr>
          <w:t>Cultural responsiveness framework – Guidelines for Victorian health services</w:t>
        </w:r>
      </w:hyperlink>
    </w:p>
    <w:p w14:paraId="6D2BD5FF" w14:textId="145DB26D" w:rsidR="005F4813" w:rsidRPr="005F4813" w:rsidRDefault="005F4813" w:rsidP="005F4813">
      <w:pPr>
        <w:pStyle w:val="SCVbullet1"/>
        <w:numPr>
          <w:ilvl w:val="0"/>
          <w:numId w:val="0"/>
        </w:numPr>
        <w:spacing w:before="0" w:after="0"/>
        <w:ind w:left="360"/>
        <w:rPr>
          <w:rFonts w:ascii="VIC" w:hAnsi="VIC"/>
          <w:color w:val="0070C0"/>
          <w:sz w:val="24"/>
          <w:szCs w:val="24"/>
          <w:u w:val="single"/>
        </w:rPr>
      </w:pPr>
      <w:r>
        <w:rPr>
          <w:rFonts w:ascii="VIC" w:hAnsi="VIC"/>
          <w:sz w:val="24"/>
          <w:szCs w:val="24"/>
        </w:rPr>
        <w:t>&lt;</w:t>
      </w:r>
      <w:r w:rsidRPr="005F4813">
        <w:rPr>
          <w:rFonts w:ascii="VIC" w:hAnsi="VIC"/>
          <w:sz w:val="24"/>
          <w:szCs w:val="24"/>
        </w:rPr>
        <w:t>https://www.health.vic.gov.au/publications/cultural-responsiveness-framework-guidelines-for-victorian-health-services</w:t>
      </w:r>
      <w:r>
        <w:rPr>
          <w:rFonts w:ascii="VIC" w:hAnsi="VIC"/>
          <w:sz w:val="24"/>
          <w:szCs w:val="24"/>
        </w:rPr>
        <w:t>&gt;</w:t>
      </w:r>
    </w:p>
    <w:p w14:paraId="32F35AE0" w14:textId="231A0009" w:rsidR="00415A4F" w:rsidRPr="00691BF7" w:rsidRDefault="00000000" w:rsidP="00734B44">
      <w:pPr>
        <w:pStyle w:val="SCVbullet1"/>
        <w:numPr>
          <w:ilvl w:val="0"/>
          <w:numId w:val="50"/>
        </w:numPr>
        <w:spacing w:before="0" w:after="0"/>
        <w:rPr>
          <w:rStyle w:val="Hyperlink"/>
          <w:rFonts w:ascii="VIC" w:hAnsi="VIC"/>
          <w:color w:val="116591" w:themeColor="accent3" w:themeShade="80"/>
          <w:sz w:val="24"/>
          <w:szCs w:val="24"/>
        </w:rPr>
      </w:pPr>
      <w:hyperlink r:id="rId43" w:history="1">
        <w:r w:rsidR="00115BB1" w:rsidRPr="00691BF7">
          <w:rPr>
            <w:rStyle w:val="Hyperlink"/>
            <w:rFonts w:ascii="VIC" w:hAnsi="VIC"/>
            <w:color w:val="116591" w:themeColor="accent3" w:themeShade="80"/>
            <w:sz w:val="24"/>
            <w:szCs w:val="24"/>
          </w:rPr>
          <w:t>SCV training opportunities for quality improvement</w:t>
        </w:r>
      </w:hyperlink>
    </w:p>
    <w:p w14:paraId="16A1C189" w14:textId="299D24E0" w:rsidR="00415A4F" w:rsidRPr="00734B44" w:rsidRDefault="00415A4F" w:rsidP="00415A4F">
      <w:pPr>
        <w:pStyle w:val="SCVbullet1"/>
        <w:numPr>
          <w:ilvl w:val="0"/>
          <w:numId w:val="0"/>
        </w:numPr>
        <w:spacing w:before="0" w:after="0"/>
        <w:ind w:left="360"/>
        <w:rPr>
          <w:rStyle w:val="Hyperlink"/>
          <w:rFonts w:ascii="VIC" w:hAnsi="VIC"/>
          <w:color w:val="auto"/>
          <w:sz w:val="24"/>
          <w:szCs w:val="24"/>
          <w:u w:val="none"/>
        </w:rPr>
      </w:pPr>
      <w:r w:rsidRPr="00734B44">
        <w:rPr>
          <w:rStyle w:val="Hyperlink"/>
          <w:rFonts w:ascii="VIC" w:hAnsi="VIC"/>
          <w:color w:val="auto"/>
          <w:sz w:val="24"/>
          <w:szCs w:val="24"/>
          <w:u w:val="none"/>
        </w:rPr>
        <w:t>&lt;https://www.safercare.vic.gov.au/best-practice-improvement/quality-improvement/learn-about-quality-improvement</w:t>
      </w:r>
      <w:r w:rsidR="00734B44">
        <w:rPr>
          <w:rStyle w:val="Hyperlink"/>
          <w:rFonts w:ascii="VIC" w:hAnsi="VIC"/>
          <w:color w:val="auto"/>
          <w:sz w:val="24"/>
          <w:szCs w:val="24"/>
          <w:u w:val="none"/>
        </w:rPr>
        <w:t>&gt;</w:t>
      </w:r>
    </w:p>
    <w:p w14:paraId="4C91F9CC" w14:textId="32A9431E" w:rsidR="00115BB1" w:rsidRPr="00734B44" w:rsidRDefault="00000000" w:rsidP="00D354B6">
      <w:pPr>
        <w:pStyle w:val="SCVbullet1"/>
        <w:numPr>
          <w:ilvl w:val="0"/>
          <w:numId w:val="50"/>
        </w:numPr>
        <w:spacing w:before="0" w:after="0"/>
        <w:rPr>
          <w:rFonts w:ascii="VIC" w:hAnsi="VIC"/>
          <w:sz w:val="24"/>
          <w:szCs w:val="24"/>
        </w:rPr>
      </w:pPr>
      <w:hyperlink r:id="rId44" w:history="1">
        <w:r w:rsidR="00115BB1" w:rsidRPr="00691BF7">
          <w:rPr>
            <w:rStyle w:val="Hyperlink"/>
            <w:rFonts w:ascii="VIC" w:hAnsi="VIC"/>
            <w:color w:val="116591" w:themeColor="accent3" w:themeShade="80"/>
            <w:sz w:val="24"/>
            <w:szCs w:val="24"/>
          </w:rPr>
          <w:t>Designing for Diversity</w:t>
        </w:r>
      </w:hyperlink>
      <w:r w:rsidR="008506A6" w:rsidRPr="00734B44">
        <w:rPr>
          <w:rFonts w:ascii="VIC" w:hAnsi="VIC"/>
          <w:sz w:val="24"/>
          <w:szCs w:val="24"/>
        </w:rPr>
        <w:t>&lt;https://www.health.vic.gov.au/populations/designing-for-diversity&gt;</w:t>
      </w:r>
    </w:p>
    <w:p w14:paraId="530954FC" w14:textId="1DF9C9CF" w:rsidR="00371155" w:rsidRPr="007638A8" w:rsidRDefault="00000000" w:rsidP="00D354B6">
      <w:pPr>
        <w:pStyle w:val="SCVbullet1"/>
        <w:numPr>
          <w:ilvl w:val="0"/>
          <w:numId w:val="50"/>
        </w:numPr>
        <w:spacing w:before="0" w:after="0"/>
        <w:rPr>
          <w:rFonts w:ascii="VIC" w:hAnsi="VIC"/>
          <w:color w:val="0070C0"/>
          <w:sz w:val="24"/>
          <w:szCs w:val="24"/>
          <w:u w:val="single"/>
        </w:rPr>
      </w:pPr>
      <w:hyperlink r:id="rId45" w:history="1">
        <w:r w:rsidR="00115BB1" w:rsidRPr="001F50B7">
          <w:rPr>
            <w:rStyle w:val="Hyperlink"/>
            <w:rFonts w:ascii="VIC" w:hAnsi="VIC"/>
            <w:color w:val="116591" w:themeColor="accent3" w:themeShade="80"/>
            <w:sz w:val="24"/>
            <w:szCs w:val="24"/>
          </w:rPr>
          <w:t>Institute for Healthcare Improvement (IHI) Achieving health equity</w:t>
        </w:r>
      </w:hyperlink>
      <w:r w:rsidR="001867CE" w:rsidRPr="00DD1221">
        <w:rPr>
          <w:rStyle w:val="Hyperlink"/>
          <w:rFonts w:ascii="VIC" w:hAnsi="VIC"/>
          <w:color w:val="auto"/>
          <w:sz w:val="24"/>
          <w:szCs w:val="24"/>
          <w:u w:val="none"/>
        </w:rPr>
        <w:t>&lt;</w:t>
      </w:r>
      <w:hyperlink r:id="rId46" w:history="1">
        <w:r w:rsidR="001867CE" w:rsidRPr="00DD1221">
          <w:rPr>
            <w:rStyle w:val="Hyperlink"/>
            <w:rFonts w:ascii="VIC" w:hAnsi="VIC"/>
            <w:color w:val="auto"/>
            <w:sz w:val="24"/>
            <w:szCs w:val="24"/>
            <w:u w:val="none"/>
          </w:rPr>
          <w:t>https://www.ihi.org/resources/white-papers/achieving-health-equity-guide-health-care-organizations</w:t>
        </w:r>
      </w:hyperlink>
      <w:r w:rsidR="001867CE" w:rsidRPr="00DD1221">
        <w:rPr>
          <w:rStyle w:val="Hyperlink"/>
          <w:rFonts w:ascii="VIC" w:hAnsi="VIC"/>
          <w:color w:val="auto"/>
          <w:sz w:val="24"/>
          <w:szCs w:val="24"/>
          <w:u w:val="none"/>
        </w:rPr>
        <w:t>&gt;</w:t>
      </w:r>
    </w:p>
    <w:p w14:paraId="6C6F69A1" w14:textId="77777777" w:rsidR="004B6E10" w:rsidRPr="001672CF" w:rsidRDefault="004B6E10" w:rsidP="00441C4C">
      <w:pPr>
        <w:pStyle w:val="SCVbullet1"/>
        <w:numPr>
          <w:ilvl w:val="0"/>
          <w:numId w:val="0"/>
        </w:numPr>
        <w:spacing w:before="0" w:after="0"/>
        <w:ind w:left="360"/>
        <w:rPr>
          <w:rFonts w:ascii="VIC" w:hAnsi="VIC"/>
          <w:color w:val="0070C0"/>
          <w:sz w:val="24"/>
          <w:szCs w:val="24"/>
          <w:u w:val="single"/>
        </w:rPr>
      </w:pPr>
    </w:p>
    <w:p w14:paraId="4E48F5BA" w14:textId="30E1FB95" w:rsidR="00991250" w:rsidRPr="001672CF" w:rsidRDefault="0063302C" w:rsidP="00441C4C">
      <w:pPr>
        <w:pStyle w:val="Heading3"/>
        <w:spacing w:before="0" w:after="0"/>
        <w:rPr>
          <w:rFonts w:ascii="VIC" w:hAnsi="VIC"/>
          <w:szCs w:val="24"/>
        </w:rPr>
      </w:pPr>
      <w:bookmarkStart w:id="22" w:name="_Toc172028479"/>
      <w:r w:rsidRPr="001672CF">
        <w:rPr>
          <w:rFonts w:ascii="VIC" w:hAnsi="VIC"/>
          <w:szCs w:val="24"/>
        </w:rPr>
        <w:t xml:space="preserve">2. </w:t>
      </w:r>
      <w:r w:rsidR="00991250" w:rsidRPr="001672CF">
        <w:rPr>
          <w:rFonts w:ascii="VIC" w:hAnsi="VIC"/>
          <w:szCs w:val="24"/>
        </w:rPr>
        <w:t xml:space="preserve">Explore your opportunity for </w:t>
      </w:r>
      <w:r w:rsidR="00DB06BE" w:rsidRPr="001672CF">
        <w:rPr>
          <w:rFonts w:ascii="VIC" w:hAnsi="VIC"/>
          <w:szCs w:val="24"/>
        </w:rPr>
        <w:t>improvement.</w:t>
      </w:r>
      <w:bookmarkEnd w:id="22"/>
    </w:p>
    <w:p w14:paraId="6007BFA7" w14:textId="77777777" w:rsidR="00991250" w:rsidRPr="001672CF" w:rsidRDefault="00991250" w:rsidP="00441C4C">
      <w:pPr>
        <w:pStyle w:val="Heading4"/>
        <w:spacing w:before="0" w:after="0"/>
        <w:rPr>
          <w:rFonts w:ascii="VIC" w:hAnsi="VIC"/>
          <w:sz w:val="24"/>
          <w:szCs w:val="24"/>
        </w:rPr>
      </w:pPr>
      <w:r w:rsidRPr="001672CF">
        <w:rPr>
          <w:rFonts w:ascii="VIC" w:hAnsi="VIC"/>
          <w:sz w:val="24"/>
          <w:szCs w:val="24"/>
        </w:rPr>
        <w:t xml:space="preserve">What does the data tell you? </w:t>
      </w:r>
    </w:p>
    <w:p w14:paraId="1E320C08" w14:textId="77777777" w:rsidR="00E82314" w:rsidRPr="001672CF" w:rsidRDefault="00E82314" w:rsidP="00441C4C">
      <w:pPr>
        <w:pStyle w:val="SCVbody"/>
        <w:spacing w:before="0" w:after="0"/>
        <w:rPr>
          <w:rFonts w:ascii="VIC" w:hAnsi="VIC" w:cstheme="minorHAnsi"/>
          <w:sz w:val="24"/>
          <w:szCs w:val="24"/>
        </w:rPr>
      </w:pPr>
      <w:bookmarkStart w:id="23" w:name="_Hlk120014988"/>
      <w:r w:rsidRPr="001672CF">
        <w:rPr>
          <w:rFonts w:ascii="VIC" w:hAnsi="VIC" w:cstheme="minorHAnsi"/>
          <w:sz w:val="24"/>
          <w:szCs w:val="24"/>
        </w:rPr>
        <w:t>Data is key to understanding how many PPHs happen at your service, and the consistency and reliability of care in key areas of clinical practice connected to PPH.</w:t>
      </w:r>
    </w:p>
    <w:p w14:paraId="01045199" w14:textId="7411FC0A" w:rsidR="00E82314" w:rsidRPr="001672CF" w:rsidRDefault="00E82314" w:rsidP="00441C4C">
      <w:pPr>
        <w:pStyle w:val="SCVbody"/>
        <w:spacing w:before="0" w:after="0"/>
        <w:rPr>
          <w:rFonts w:ascii="VIC" w:hAnsi="VIC"/>
          <w:sz w:val="24"/>
          <w:szCs w:val="24"/>
        </w:rPr>
      </w:pPr>
      <w:r w:rsidRPr="001672CF">
        <w:rPr>
          <w:rFonts w:ascii="VIC" w:hAnsi="VIC"/>
          <w:sz w:val="24"/>
          <w:szCs w:val="24"/>
        </w:rPr>
        <w:t xml:space="preserve">Some potential measures are set out in </w:t>
      </w:r>
      <w:r w:rsidR="00827ABC" w:rsidRPr="001672CF">
        <w:rPr>
          <w:rFonts w:ascii="VIC" w:hAnsi="VIC"/>
          <w:sz w:val="24"/>
          <w:szCs w:val="24"/>
        </w:rPr>
        <w:t>table 1 below</w:t>
      </w:r>
      <w:r w:rsidRPr="001672CF">
        <w:rPr>
          <w:rFonts w:ascii="VIC" w:hAnsi="VIC"/>
          <w:sz w:val="24"/>
          <w:szCs w:val="24"/>
        </w:rPr>
        <w:t xml:space="preserve">. You may wish to use these to understand your system’s current performance, collecting data across all measures to form a baseline before beginning to test changes. </w:t>
      </w:r>
    </w:p>
    <w:p w14:paraId="6D2AAED2" w14:textId="1842DA08" w:rsidR="00AF4A1A" w:rsidRDefault="00E82314" w:rsidP="00441C4C">
      <w:pPr>
        <w:pStyle w:val="SCVbody"/>
        <w:spacing w:before="0" w:after="0"/>
        <w:rPr>
          <w:rFonts w:ascii="VIC" w:hAnsi="VIC"/>
          <w:sz w:val="24"/>
          <w:szCs w:val="24"/>
          <w:lang w:val="en-US"/>
        </w:rPr>
      </w:pPr>
      <w:r w:rsidRPr="001672CF">
        <w:rPr>
          <w:rFonts w:ascii="VIC" w:hAnsi="VIC"/>
          <w:sz w:val="24"/>
          <w:szCs w:val="24"/>
          <w:lang w:val="en-US"/>
        </w:rPr>
        <w:t xml:space="preserve">Remember the equity lens: the segmentation of data can help target improvement efforts to those who may be most </w:t>
      </w:r>
      <w:r w:rsidR="00F24183" w:rsidRPr="001672CF">
        <w:rPr>
          <w:rFonts w:ascii="VIC" w:hAnsi="VIC"/>
          <w:sz w:val="24"/>
          <w:szCs w:val="24"/>
          <w:lang w:val="en-US"/>
        </w:rPr>
        <w:t>at risk of poor health outcomes</w:t>
      </w:r>
      <w:r w:rsidRPr="001672CF">
        <w:rPr>
          <w:rFonts w:ascii="VIC" w:hAnsi="VIC"/>
          <w:sz w:val="24"/>
          <w:szCs w:val="24"/>
          <w:lang w:val="en-US"/>
        </w:rPr>
        <w:t>.</w:t>
      </w:r>
    </w:p>
    <w:p w14:paraId="1F99E351" w14:textId="77777777" w:rsidR="00AF4A1A" w:rsidRPr="001672CF" w:rsidRDefault="00AF4A1A" w:rsidP="00441C4C">
      <w:pPr>
        <w:pStyle w:val="SCVbody"/>
        <w:spacing w:before="0" w:after="0"/>
        <w:rPr>
          <w:rFonts w:ascii="VIC" w:hAnsi="VIC"/>
          <w:sz w:val="24"/>
          <w:szCs w:val="24"/>
          <w:lang w:val="en-US"/>
        </w:rPr>
      </w:pPr>
    </w:p>
    <w:p w14:paraId="4C3EA140" w14:textId="1A16B9FD" w:rsidR="00991250" w:rsidRPr="001672CF" w:rsidRDefault="00991250" w:rsidP="00441C4C">
      <w:pPr>
        <w:pStyle w:val="SCVtablecaption"/>
        <w:spacing w:before="0" w:after="0"/>
        <w:rPr>
          <w:rFonts w:ascii="VIC" w:hAnsi="VIC"/>
          <w:b w:val="0"/>
          <w:bCs w:val="0"/>
          <w:sz w:val="24"/>
          <w:szCs w:val="24"/>
        </w:rPr>
      </w:pPr>
      <w:r w:rsidRPr="001672CF">
        <w:rPr>
          <w:rFonts w:ascii="VIC" w:hAnsi="VIC"/>
          <w:b w:val="0"/>
          <w:bCs w:val="0"/>
          <w:sz w:val="24"/>
          <w:szCs w:val="24"/>
        </w:rPr>
        <w:t>Table 1.</w:t>
      </w:r>
      <w:r w:rsidR="00D04526" w:rsidRPr="001672CF">
        <w:rPr>
          <w:rFonts w:ascii="VIC" w:hAnsi="VIC"/>
          <w:b w:val="0"/>
          <w:bCs w:val="0"/>
          <w:sz w:val="24"/>
          <w:szCs w:val="24"/>
        </w:rPr>
        <w:t xml:space="preserve"> </w:t>
      </w:r>
      <w:r w:rsidR="00724FD0" w:rsidRPr="001672CF">
        <w:rPr>
          <w:rFonts w:ascii="VIC" w:hAnsi="VIC"/>
          <w:b w:val="0"/>
          <w:bCs w:val="0"/>
          <w:sz w:val="24"/>
          <w:szCs w:val="24"/>
        </w:rPr>
        <w:t>PPH Improvement Program Measures for Part A</w:t>
      </w:r>
    </w:p>
    <w:tbl>
      <w:tblPr>
        <w:tblW w:w="10204" w:type="dxa"/>
        <w:tblBorders>
          <w:top w:val="single" w:sz="4" w:space="0" w:color="007586" w:themeColor="text2"/>
          <w:left w:val="single" w:sz="4" w:space="0" w:color="007586" w:themeColor="text2"/>
          <w:bottom w:val="single" w:sz="4" w:space="0" w:color="007586" w:themeColor="text2"/>
          <w:right w:val="single" w:sz="4" w:space="0" w:color="007586" w:themeColor="text2"/>
          <w:insideH w:val="single" w:sz="4" w:space="0" w:color="007586" w:themeColor="text2"/>
          <w:insideV w:val="single" w:sz="4" w:space="0" w:color="007586" w:themeColor="text2"/>
        </w:tblBorders>
        <w:shd w:val="clear" w:color="auto" w:fill="FFFFFF"/>
        <w:tblCellMar>
          <w:left w:w="0" w:type="dxa"/>
          <w:right w:w="0" w:type="dxa"/>
        </w:tblCellMar>
        <w:tblLook w:val="04A0" w:firstRow="1" w:lastRow="0" w:firstColumn="1" w:lastColumn="0" w:noHBand="0" w:noVBand="1"/>
      </w:tblPr>
      <w:tblGrid>
        <w:gridCol w:w="3533"/>
        <w:gridCol w:w="6671"/>
      </w:tblGrid>
      <w:tr w:rsidR="004F3E25" w:rsidRPr="005F59FD" w14:paraId="38684297" w14:textId="77777777" w:rsidTr="00F272A1">
        <w:trPr>
          <w:trHeight w:val="300"/>
        </w:trPr>
        <w:tc>
          <w:tcPr>
            <w:tcW w:w="3533" w:type="dxa"/>
            <w:shd w:val="clear" w:color="auto" w:fill="EDF5F7" w:themeFill="background2"/>
            <w:vAlign w:val="center"/>
            <w:hideMark/>
          </w:tcPr>
          <w:bookmarkEnd w:id="23"/>
          <w:p w14:paraId="175D61A7" w14:textId="66347228" w:rsidR="00684D9B" w:rsidRPr="001672CF" w:rsidRDefault="00684D9B" w:rsidP="00441C4C">
            <w:pPr>
              <w:spacing w:before="0" w:after="0" w:line="240" w:lineRule="auto"/>
              <w:textAlignment w:val="baseline"/>
              <w:rPr>
                <w:rFonts w:ascii="VIC" w:eastAsia="Times New Roman" w:hAnsi="VIC" w:cs="Times New Roman"/>
                <w:b/>
                <w:bCs/>
                <w:color w:val="007586" w:themeColor="text2"/>
                <w:sz w:val="24"/>
                <w:szCs w:val="24"/>
              </w:rPr>
            </w:pPr>
            <w:r w:rsidRPr="001672CF">
              <w:rPr>
                <w:rFonts w:ascii="VIC" w:eastAsia="Times New Roman" w:hAnsi="VIC" w:cs="Calibri"/>
                <w:b/>
                <w:bCs/>
                <w:color w:val="007586" w:themeColor="text2"/>
                <w:sz w:val="24"/>
                <w:szCs w:val="24"/>
              </w:rPr>
              <w:t>Ongoing measures</w:t>
            </w:r>
          </w:p>
        </w:tc>
        <w:tc>
          <w:tcPr>
            <w:tcW w:w="6671" w:type="dxa"/>
            <w:shd w:val="clear" w:color="auto" w:fill="EDF5F7" w:themeFill="background2"/>
            <w:vAlign w:val="center"/>
            <w:hideMark/>
          </w:tcPr>
          <w:p w14:paraId="7477F112" w14:textId="050C57A7" w:rsidR="00684D9B" w:rsidRPr="001672CF" w:rsidRDefault="00684D9B" w:rsidP="00441C4C">
            <w:pPr>
              <w:spacing w:before="0" w:after="0" w:line="240" w:lineRule="auto"/>
              <w:textAlignment w:val="baseline"/>
              <w:rPr>
                <w:rFonts w:ascii="VIC" w:eastAsia="Times New Roman" w:hAnsi="VIC" w:cs="Times New Roman"/>
                <w:b/>
                <w:bCs/>
                <w:color w:val="007586" w:themeColor="text2"/>
                <w:sz w:val="24"/>
                <w:szCs w:val="24"/>
              </w:rPr>
            </w:pPr>
            <w:r w:rsidRPr="001672CF">
              <w:rPr>
                <w:rFonts w:ascii="VIC" w:eastAsia="Times New Roman" w:hAnsi="VIC" w:cs="Calibri"/>
                <w:b/>
                <w:bCs/>
                <w:color w:val="007586" w:themeColor="text2"/>
                <w:sz w:val="24"/>
                <w:szCs w:val="24"/>
              </w:rPr>
              <w:t>Numerator/Denominator</w:t>
            </w:r>
          </w:p>
        </w:tc>
      </w:tr>
      <w:tr w:rsidR="00684D9B" w:rsidRPr="005F59FD" w14:paraId="39F676C5" w14:textId="77777777" w:rsidTr="001E2D03">
        <w:trPr>
          <w:trHeight w:val="300"/>
        </w:trPr>
        <w:tc>
          <w:tcPr>
            <w:tcW w:w="10204" w:type="dxa"/>
            <w:gridSpan w:val="2"/>
            <w:shd w:val="clear" w:color="auto" w:fill="007586"/>
            <w:vAlign w:val="center"/>
            <w:hideMark/>
          </w:tcPr>
          <w:p w14:paraId="12CF68DC" w14:textId="77777777" w:rsidR="00684D9B" w:rsidRPr="001672CF" w:rsidRDefault="00684D9B" w:rsidP="00441C4C">
            <w:pPr>
              <w:spacing w:before="0" w:after="0" w:line="240" w:lineRule="auto"/>
              <w:textAlignment w:val="baseline"/>
              <w:rPr>
                <w:rFonts w:ascii="VIC" w:eastAsia="Times New Roman" w:hAnsi="VIC" w:cs="Times New Roman"/>
                <w:b/>
                <w:bCs/>
                <w:color w:val="44546A"/>
                <w:sz w:val="24"/>
                <w:szCs w:val="24"/>
              </w:rPr>
            </w:pPr>
            <w:r w:rsidRPr="001672CF">
              <w:rPr>
                <w:rFonts w:ascii="VIC" w:eastAsia="Times New Roman" w:hAnsi="VIC" w:cs="Calibri"/>
                <w:b/>
                <w:bCs/>
                <w:color w:val="FFFFFF"/>
                <w:sz w:val="24"/>
                <w:szCs w:val="24"/>
              </w:rPr>
              <w:t>OUTCOME MEASURES</w:t>
            </w:r>
            <w:r w:rsidRPr="001672CF">
              <w:rPr>
                <w:rFonts w:ascii="Cambria" w:eastAsia="Times New Roman" w:hAnsi="Cambria" w:cs="Cambria"/>
                <w:b/>
                <w:bCs/>
                <w:color w:val="FFFFFF"/>
                <w:sz w:val="24"/>
                <w:szCs w:val="24"/>
              </w:rPr>
              <w:t> </w:t>
            </w:r>
          </w:p>
        </w:tc>
      </w:tr>
      <w:tr w:rsidR="00684D9B" w:rsidRPr="005F59FD" w14:paraId="1291753A" w14:textId="77777777" w:rsidTr="004F3E25">
        <w:trPr>
          <w:trHeight w:val="780"/>
        </w:trPr>
        <w:tc>
          <w:tcPr>
            <w:tcW w:w="3533" w:type="dxa"/>
            <w:shd w:val="clear" w:color="auto" w:fill="EDF5F7" w:themeFill="background2"/>
            <w:vAlign w:val="center"/>
            <w:hideMark/>
          </w:tcPr>
          <w:p w14:paraId="3F373BE8" w14:textId="77777777" w:rsidR="00684D9B" w:rsidRPr="001672CF" w:rsidRDefault="00684D9B"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Percentage of women or birthing parents with a primary postpartum haemorrhage 1500 ml and greater following vaginal birth</w:t>
            </w:r>
            <w:r w:rsidRPr="001672CF">
              <w:rPr>
                <w:rFonts w:ascii="Cambria" w:eastAsia="Times New Roman" w:hAnsi="Cambria" w:cs="Cambria"/>
                <w:b/>
                <w:bCs/>
                <w:color w:val="007586"/>
                <w:sz w:val="24"/>
                <w:szCs w:val="24"/>
              </w:rPr>
              <w:t> </w:t>
            </w:r>
          </w:p>
        </w:tc>
        <w:tc>
          <w:tcPr>
            <w:tcW w:w="6671" w:type="dxa"/>
            <w:shd w:val="clear" w:color="auto" w:fill="FFFFFF"/>
            <w:vAlign w:val="center"/>
            <w:hideMark/>
          </w:tcPr>
          <w:p w14:paraId="4502130A"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Number of women or birthing parents who meet the denominator criteria who have a blood loss of 1500 ml and greater at the time of birth, or in the following 24 hours</w:t>
            </w:r>
            <w:r w:rsidRPr="001672CF">
              <w:rPr>
                <w:rFonts w:ascii="Cambria" w:eastAsia="Times New Roman" w:hAnsi="Cambria" w:cs="Cambria"/>
                <w:sz w:val="24"/>
                <w:szCs w:val="24"/>
              </w:rPr>
              <w:t> </w:t>
            </w:r>
          </w:p>
          <w:p w14:paraId="7BA145B7"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74FC6A93"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xml:space="preserve"> Number of women with a vaginal birth</w:t>
            </w:r>
            <w:r w:rsidRPr="001672CF">
              <w:rPr>
                <w:rFonts w:ascii="Cambria" w:eastAsia="Times New Roman" w:hAnsi="Cambria" w:cs="Cambria"/>
                <w:sz w:val="24"/>
                <w:szCs w:val="24"/>
              </w:rPr>
              <w:t> </w:t>
            </w:r>
          </w:p>
        </w:tc>
      </w:tr>
      <w:tr w:rsidR="00684D9B" w:rsidRPr="005F59FD" w14:paraId="4806C21A" w14:textId="77777777" w:rsidTr="004F3E25">
        <w:trPr>
          <w:trHeight w:val="780"/>
        </w:trPr>
        <w:tc>
          <w:tcPr>
            <w:tcW w:w="3533" w:type="dxa"/>
            <w:shd w:val="clear" w:color="auto" w:fill="EDF5F7" w:themeFill="background2"/>
            <w:vAlign w:val="center"/>
            <w:hideMark/>
          </w:tcPr>
          <w:p w14:paraId="714AF43B" w14:textId="77777777" w:rsidR="00684D9B" w:rsidRPr="001672CF" w:rsidRDefault="00684D9B"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Percentage of women or birthing parents with a primary postpartum haemorrhage 1000 to 1499 ml following vaginal birth</w:t>
            </w:r>
            <w:r w:rsidRPr="001672CF">
              <w:rPr>
                <w:rFonts w:ascii="Cambria" w:eastAsia="Times New Roman" w:hAnsi="Cambria" w:cs="Cambria"/>
                <w:b/>
                <w:bCs/>
                <w:color w:val="007586"/>
                <w:sz w:val="24"/>
                <w:szCs w:val="24"/>
              </w:rPr>
              <w:t> </w:t>
            </w:r>
          </w:p>
        </w:tc>
        <w:tc>
          <w:tcPr>
            <w:tcW w:w="6671" w:type="dxa"/>
            <w:shd w:val="clear" w:color="auto" w:fill="FFFFFF"/>
            <w:vAlign w:val="center"/>
            <w:hideMark/>
          </w:tcPr>
          <w:p w14:paraId="6388642E"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Number of women or birthing parents who meet the denominator criteria who have a blood loss of 1000 to 1499 ml at the time of birth, or in the following 24 hours</w:t>
            </w:r>
            <w:r w:rsidRPr="001672CF">
              <w:rPr>
                <w:rFonts w:ascii="Cambria" w:eastAsia="Times New Roman" w:hAnsi="Cambria" w:cs="Cambria"/>
                <w:sz w:val="24"/>
                <w:szCs w:val="24"/>
              </w:rPr>
              <w:t> </w:t>
            </w:r>
          </w:p>
          <w:p w14:paraId="02783685"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58D03ED1"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xml:space="preserve"> Number of women with a vaginal birth</w:t>
            </w:r>
            <w:r w:rsidRPr="001672CF">
              <w:rPr>
                <w:rFonts w:ascii="Cambria" w:eastAsia="Times New Roman" w:hAnsi="Cambria" w:cs="Cambria"/>
                <w:sz w:val="24"/>
                <w:szCs w:val="24"/>
              </w:rPr>
              <w:t> </w:t>
            </w:r>
          </w:p>
        </w:tc>
      </w:tr>
      <w:tr w:rsidR="00684D9B" w:rsidRPr="005F59FD" w14:paraId="2749B758" w14:textId="77777777" w:rsidTr="004F3E25">
        <w:trPr>
          <w:trHeight w:val="780"/>
        </w:trPr>
        <w:tc>
          <w:tcPr>
            <w:tcW w:w="3533" w:type="dxa"/>
            <w:shd w:val="clear" w:color="auto" w:fill="EDF5F7" w:themeFill="background2"/>
            <w:vAlign w:val="center"/>
            <w:hideMark/>
          </w:tcPr>
          <w:p w14:paraId="465138AF" w14:textId="77777777" w:rsidR="00684D9B" w:rsidRPr="001672CF" w:rsidRDefault="00684D9B"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lastRenderedPageBreak/>
              <w:t>Percentage of women or birthing parents with a primary postpartum haemorrhage 500 to 999 ml following vaginal birth</w:t>
            </w:r>
            <w:r w:rsidRPr="001672CF">
              <w:rPr>
                <w:rFonts w:ascii="Cambria" w:eastAsia="Times New Roman" w:hAnsi="Cambria" w:cs="Cambria"/>
                <w:b/>
                <w:bCs/>
                <w:color w:val="007586"/>
                <w:sz w:val="24"/>
                <w:szCs w:val="24"/>
              </w:rPr>
              <w:t> </w:t>
            </w:r>
          </w:p>
        </w:tc>
        <w:tc>
          <w:tcPr>
            <w:tcW w:w="6671" w:type="dxa"/>
            <w:shd w:val="clear" w:color="auto" w:fill="FFFFFF"/>
            <w:vAlign w:val="center"/>
            <w:hideMark/>
          </w:tcPr>
          <w:p w14:paraId="34F8783A"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Number of women or birthing parents who meet the denominator criteria who have a blood loss of 500 to 999 ml at the time of birth, or in the following 24 hours</w:t>
            </w:r>
            <w:r w:rsidRPr="001672CF">
              <w:rPr>
                <w:rFonts w:ascii="Cambria" w:eastAsia="Times New Roman" w:hAnsi="Cambria" w:cs="Cambria"/>
                <w:sz w:val="24"/>
                <w:szCs w:val="24"/>
              </w:rPr>
              <w:t> </w:t>
            </w:r>
          </w:p>
          <w:p w14:paraId="3B291D11"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334CE068"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xml:space="preserve"> Number of women with a vaginal birth</w:t>
            </w:r>
            <w:r w:rsidRPr="001672CF">
              <w:rPr>
                <w:rFonts w:ascii="Cambria" w:eastAsia="Times New Roman" w:hAnsi="Cambria" w:cs="Cambria"/>
                <w:sz w:val="24"/>
                <w:szCs w:val="24"/>
              </w:rPr>
              <w:t> </w:t>
            </w:r>
          </w:p>
        </w:tc>
      </w:tr>
      <w:tr w:rsidR="00684D9B" w:rsidRPr="005F59FD" w14:paraId="1E93EF24" w14:textId="77777777" w:rsidTr="001E2D03">
        <w:trPr>
          <w:trHeight w:val="300"/>
        </w:trPr>
        <w:tc>
          <w:tcPr>
            <w:tcW w:w="10204" w:type="dxa"/>
            <w:gridSpan w:val="2"/>
            <w:shd w:val="clear" w:color="auto" w:fill="007586"/>
            <w:vAlign w:val="center"/>
            <w:hideMark/>
          </w:tcPr>
          <w:p w14:paraId="520B8256" w14:textId="77777777" w:rsidR="00684D9B" w:rsidRPr="001672CF" w:rsidRDefault="00684D9B" w:rsidP="00441C4C">
            <w:pPr>
              <w:spacing w:before="0" w:after="0" w:line="240" w:lineRule="auto"/>
              <w:textAlignment w:val="baseline"/>
              <w:rPr>
                <w:rFonts w:ascii="VIC" w:eastAsia="Times New Roman" w:hAnsi="VIC" w:cs="Times New Roman"/>
                <w:b/>
                <w:bCs/>
                <w:color w:val="44546A"/>
                <w:sz w:val="24"/>
                <w:szCs w:val="24"/>
              </w:rPr>
            </w:pPr>
            <w:r w:rsidRPr="001672CF">
              <w:rPr>
                <w:rFonts w:ascii="VIC" w:eastAsia="Times New Roman" w:hAnsi="VIC" w:cs="Calibri"/>
                <w:b/>
                <w:bCs/>
                <w:color w:val="FFFFFF"/>
                <w:sz w:val="24"/>
                <w:szCs w:val="24"/>
              </w:rPr>
              <w:t>PROCESS MEASURE</w:t>
            </w:r>
            <w:r w:rsidRPr="001672CF">
              <w:rPr>
                <w:rFonts w:ascii="Cambria" w:eastAsia="Times New Roman" w:hAnsi="Cambria" w:cs="Cambria"/>
                <w:b/>
                <w:bCs/>
                <w:color w:val="FFFFFF"/>
                <w:sz w:val="24"/>
                <w:szCs w:val="24"/>
              </w:rPr>
              <w:t> </w:t>
            </w:r>
          </w:p>
        </w:tc>
      </w:tr>
      <w:tr w:rsidR="00684D9B" w:rsidRPr="005F59FD" w14:paraId="2DEF34F4" w14:textId="77777777" w:rsidTr="000D23C8">
        <w:trPr>
          <w:trHeight w:val="300"/>
        </w:trPr>
        <w:tc>
          <w:tcPr>
            <w:tcW w:w="10204" w:type="dxa"/>
            <w:gridSpan w:val="2"/>
            <w:shd w:val="clear" w:color="auto" w:fill="EDF5F7" w:themeFill="background2"/>
            <w:vAlign w:val="center"/>
            <w:hideMark/>
          </w:tcPr>
          <w:p w14:paraId="2C4A0003" w14:textId="458B6374" w:rsidR="00684D9B" w:rsidRPr="001672CF" w:rsidRDefault="00684D9B" w:rsidP="00441C4C">
            <w:pPr>
              <w:spacing w:before="0" w:after="0" w:line="240" w:lineRule="auto"/>
              <w:textAlignment w:val="baseline"/>
              <w:rPr>
                <w:rFonts w:ascii="VIC" w:eastAsia="Times New Roman" w:hAnsi="VIC" w:cs="Times New Roman"/>
                <w:b/>
                <w:bCs/>
                <w:color w:val="44546A"/>
                <w:sz w:val="24"/>
                <w:szCs w:val="24"/>
              </w:rPr>
            </w:pPr>
            <w:r w:rsidRPr="001672CF">
              <w:rPr>
                <w:rFonts w:ascii="VIC" w:eastAsia="Times New Roman" w:hAnsi="VIC" w:cs="Calibri"/>
                <w:b/>
                <w:bCs/>
                <w:color w:val="007586"/>
                <w:sz w:val="24"/>
                <w:szCs w:val="24"/>
              </w:rPr>
              <w:t>Bundle element</w:t>
            </w:r>
          </w:p>
        </w:tc>
      </w:tr>
      <w:tr w:rsidR="00684D9B" w:rsidRPr="005F59FD" w14:paraId="58555347" w14:textId="77777777" w:rsidTr="004F3E25">
        <w:trPr>
          <w:trHeight w:val="780"/>
        </w:trPr>
        <w:tc>
          <w:tcPr>
            <w:tcW w:w="3533" w:type="dxa"/>
            <w:shd w:val="clear" w:color="auto" w:fill="EDF5F7" w:themeFill="background2"/>
            <w:vAlign w:val="center"/>
            <w:hideMark/>
          </w:tcPr>
          <w:p w14:paraId="4CCF4184" w14:textId="77777777" w:rsidR="00684D9B" w:rsidRPr="001672CF" w:rsidRDefault="00684D9B"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Percentage of women or birthing parents who have evidence in their care record of quantitative blood loss measurement following vaginal birth</w:t>
            </w:r>
            <w:r w:rsidRPr="001672CF">
              <w:rPr>
                <w:rFonts w:ascii="Cambria" w:eastAsia="Times New Roman" w:hAnsi="Cambria" w:cs="Cambria"/>
                <w:b/>
                <w:bCs/>
                <w:color w:val="007586"/>
                <w:sz w:val="24"/>
                <w:szCs w:val="24"/>
              </w:rPr>
              <w:t> </w:t>
            </w:r>
          </w:p>
        </w:tc>
        <w:tc>
          <w:tcPr>
            <w:tcW w:w="6671" w:type="dxa"/>
            <w:shd w:val="clear" w:color="auto" w:fill="FFFFFF"/>
            <w:vAlign w:val="center"/>
            <w:hideMark/>
          </w:tcPr>
          <w:p w14:paraId="46114CBB"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Number of women or birthing parents who meet the denominator criteria who have evidence in their care record of the quantitative assessment of blood loss</w:t>
            </w:r>
            <w:r w:rsidRPr="001672CF">
              <w:rPr>
                <w:rFonts w:ascii="Cambria" w:eastAsia="Times New Roman" w:hAnsi="Cambria" w:cs="Cambria"/>
                <w:sz w:val="24"/>
                <w:szCs w:val="24"/>
              </w:rPr>
              <w:t> </w:t>
            </w:r>
          </w:p>
          <w:p w14:paraId="20B96B5E"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0458A8EE"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Number of women with a vaginal birth</w:t>
            </w:r>
            <w:r w:rsidRPr="001672CF">
              <w:rPr>
                <w:rFonts w:ascii="Cambria" w:eastAsia="Times New Roman" w:hAnsi="Cambria" w:cs="Cambria"/>
                <w:sz w:val="24"/>
                <w:szCs w:val="24"/>
              </w:rPr>
              <w:t> </w:t>
            </w:r>
          </w:p>
        </w:tc>
      </w:tr>
      <w:tr w:rsidR="00684D9B" w:rsidRPr="005F59FD" w14:paraId="28F0807D" w14:textId="77777777" w:rsidTr="004F3E25">
        <w:trPr>
          <w:trHeight w:val="780"/>
        </w:trPr>
        <w:tc>
          <w:tcPr>
            <w:tcW w:w="3533" w:type="dxa"/>
            <w:shd w:val="clear" w:color="auto" w:fill="EDF5F7" w:themeFill="background2"/>
          </w:tcPr>
          <w:p w14:paraId="5C68BA0F" w14:textId="77777777" w:rsidR="00684D9B" w:rsidRPr="001672CF" w:rsidRDefault="00684D9B" w:rsidP="00441C4C">
            <w:pPr>
              <w:spacing w:before="0" w:after="0" w:line="240" w:lineRule="auto"/>
              <w:textAlignment w:val="baseline"/>
              <w:rPr>
                <w:rFonts w:ascii="VIC" w:eastAsia="Times New Roman" w:hAnsi="VIC" w:cs="Calibri"/>
                <w:b/>
                <w:bCs/>
                <w:color w:val="007586"/>
                <w:sz w:val="24"/>
                <w:szCs w:val="24"/>
              </w:rPr>
            </w:pPr>
            <w:r w:rsidRPr="001672CF">
              <w:rPr>
                <w:rFonts w:ascii="VIC" w:eastAsia="Times New Roman" w:hAnsi="VIC" w:cs="Calibri"/>
                <w:b/>
                <w:bCs/>
                <w:color w:val="007586"/>
                <w:sz w:val="24"/>
                <w:szCs w:val="24"/>
              </w:rPr>
              <w:t>Percentage of women or birthing parents with postpartum haemorrhage following vaginal birth who have evidence in their pregnancy care record of a clinical debrief and provision of information on available support</w:t>
            </w:r>
            <w:r w:rsidRPr="001672CF">
              <w:rPr>
                <w:rFonts w:ascii="Cambria" w:eastAsia="Times New Roman" w:hAnsi="Cambria" w:cs="Cambria"/>
                <w:b/>
                <w:bCs/>
                <w:color w:val="007586"/>
                <w:sz w:val="24"/>
                <w:szCs w:val="24"/>
              </w:rPr>
              <w:t> </w:t>
            </w:r>
          </w:p>
        </w:tc>
        <w:tc>
          <w:tcPr>
            <w:tcW w:w="6671" w:type="dxa"/>
            <w:shd w:val="clear" w:color="auto" w:fill="FFFFFF"/>
          </w:tcPr>
          <w:p w14:paraId="38B6C789"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Number of women or birthing parents who meet the denominator criteria who have evidence in their pregnancy care record of a clinical debrief and provision of information on available support</w:t>
            </w:r>
            <w:r w:rsidRPr="001672CF">
              <w:rPr>
                <w:rFonts w:ascii="Cambria" w:eastAsia="Times New Roman" w:hAnsi="Cambria" w:cs="Cambria"/>
                <w:sz w:val="24"/>
                <w:szCs w:val="24"/>
              </w:rPr>
              <w:t> </w:t>
            </w:r>
          </w:p>
          <w:p w14:paraId="5711B6CC"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5D9E9CC1" w14:textId="3164CAE1" w:rsidR="00684D9B" w:rsidRPr="001672CF" w:rsidRDefault="00684D9B" w:rsidP="00441C4C">
            <w:pPr>
              <w:spacing w:before="0" w:after="0" w:line="240" w:lineRule="auto"/>
              <w:textAlignment w:val="baseline"/>
              <w:rPr>
                <w:rFonts w:ascii="VIC" w:eastAsia="Times New Roman" w:hAnsi="VIC" w:cs="Calibri"/>
                <w:b/>
                <w:bCs/>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Number of women or birthing parents with postpartum haemorrhage following vaginal birth (or records sampled from this cohort)</w:t>
            </w:r>
            <w:r w:rsidRPr="001672CF">
              <w:rPr>
                <w:rFonts w:ascii="Cambria" w:eastAsia="Times New Roman" w:hAnsi="Cambria" w:cs="Cambria"/>
                <w:sz w:val="24"/>
                <w:szCs w:val="24"/>
              </w:rPr>
              <w:t> </w:t>
            </w:r>
          </w:p>
        </w:tc>
      </w:tr>
      <w:tr w:rsidR="00684D9B" w:rsidRPr="005F59FD" w14:paraId="57D6DCB4" w14:textId="77777777" w:rsidTr="001E2D03">
        <w:trPr>
          <w:trHeight w:val="300"/>
        </w:trPr>
        <w:tc>
          <w:tcPr>
            <w:tcW w:w="3533" w:type="dxa"/>
            <w:shd w:val="clear" w:color="auto" w:fill="007586"/>
            <w:vAlign w:val="center"/>
            <w:hideMark/>
          </w:tcPr>
          <w:p w14:paraId="2D7E163A" w14:textId="77777777" w:rsidR="00684D9B" w:rsidRPr="001672CF" w:rsidRDefault="00684D9B" w:rsidP="00441C4C">
            <w:pPr>
              <w:spacing w:before="0" w:after="0" w:line="240" w:lineRule="auto"/>
              <w:textAlignment w:val="baseline"/>
              <w:rPr>
                <w:rFonts w:ascii="VIC" w:eastAsia="Times New Roman" w:hAnsi="VIC" w:cs="Times New Roman"/>
                <w:b/>
                <w:bCs/>
                <w:color w:val="44546A"/>
                <w:sz w:val="24"/>
                <w:szCs w:val="24"/>
              </w:rPr>
            </w:pPr>
            <w:r w:rsidRPr="001672CF">
              <w:rPr>
                <w:rFonts w:ascii="VIC" w:eastAsia="Times New Roman" w:hAnsi="VIC" w:cs="Calibri"/>
                <w:b/>
                <w:bCs/>
                <w:color w:val="FFFFFF"/>
                <w:sz w:val="24"/>
                <w:szCs w:val="24"/>
              </w:rPr>
              <w:t>BALANCING MEASURES</w:t>
            </w:r>
            <w:r w:rsidRPr="001672CF">
              <w:rPr>
                <w:rFonts w:ascii="Cambria" w:eastAsia="Times New Roman" w:hAnsi="Cambria" w:cs="Cambria"/>
                <w:b/>
                <w:bCs/>
                <w:color w:val="FFFFFF"/>
                <w:sz w:val="24"/>
                <w:szCs w:val="24"/>
              </w:rPr>
              <w:t>  </w:t>
            </w:r>
          </w:p>
        </w:tc>
        <w:tc>
          <w:tcPr>
            <w:tcW w:w="6671" w:type="dxa"/>
            <w:shd w:val="clear" w:color="auto" w:fill="007586"/>
            <w:vAlign w:val="center"/>
            <w:hideMark/>
          </w:tcPr>
          <w:p w14:paraId="5927683D"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color w:val="FFFFFF"/>
                <w:sz w:val="24"/>
                <w:szCs w:val="24"/>
              </w:rPr>
              <w:t> </w:t>
            </w:r>
          </w:p>
        </w:tc>
      </w:tr>
      <w:tr w:rsidR="00684D9B" w:rsidRPr="005F59FD" w14:paraId="71620709" w14:textId="77777777" w:rsidTr="004F3E25">
        <w:trPr>
          <w:trHeight w:val="780"/>
        </w:trPr>
        <w:tc>
          <w:tcPr>
            <w:tcW w:w="3533" w:type="dxa"/>
            <w:shd w:val="clear" w:color="auto" w:fill="EDF5F7" w:themeFill="background2"/>
            <w:vAlign w:val="center"/>
            <w:hideMark/>
          </w:tcPr>
          <w:p w14:paraId="68DDB87C" w14:textId="77777777" w:rsidR="00684D9B" w:rsidRPr="001672CF" w:rsidRDefault="00684D9B"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Number of women or birthing parents requiring an ICU stay/ higher-level care following primary postpartum haemorrhage and vaginal birth</w:t>
            </w:r>
            <w:r w:rsidRPr="001672CF">
              <w:rPr>
                <w:rFonts w:ascii="Cambria" w:eastAsia="Times New Roman" w:hAnsi="Cambria" w:cs="Cambria"/>
                <w:b/>
                <w:bCs/>
                <w:color w:val="007586"/>
                <w:sz w:val="24"/>
                <w:szCs w:val="24"/>
              </w:rPr>
              <w:t> </w:t>
            </w:r>
          </w:p>
        </w:tc>
        <w:tc>
          <w:tcPr>
            <w:tcW w:w="6671" w:type="dxa"/>
            <w:shd w:val="clear" w:color="auto" w:fill="FFFFFF"/>
            <w:vAlign w:val="center"/>
            <w:hideMark/>
          </w:tcPr>
          <w:p w14:paraId="1CFB57BF"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Number of women or birthing parents requiring an ICU stay/ higher-level care following primary postpartum haemorrhage and vaginal birth</w:t>
            </w:r>
            <w:r w:rsidRPr="001672CF">
              <w:rPr>
                <w:rFonts w:ascii="Cambria" w:eastAsia="Times New Roman" w:hAnsi="Cambria" w:cs="Cambria"/>
                <w:sz w:val="24"/>
                <w:szCs w:val="24"/>
              </w:rPr>
              <w:t> </w:t>
            </w:r>
          </w:p>
        </w:tc>
      </w:tr>
      <w:tr w:rsidR="00684D9B" w:rsidRPr="005F59FD" w14:paraId="15B9E793" w14:textId="77777777" w:rsidTr="004F3E25">
        <w:trPr>
          <w:trHeight w:val="780"/>
        </w:trPr>
        <w:tc>
          <w:tcPr>
            <w:tcW w:w="3533" w:type="dxa"/>
            <w:shd w:val="clear" w:color="auto" w:fill="EDF5F7" w:themeFill="background2"/>
            <w:vAlign w:val="center"/>
            <w:hideMark/>
          </w:tcPr>
          <w:p w14:paraId="58B4DD81" w14:textId="77777777" w:rsidR="00684D9B" w:rsidRPr="001672CF" w:rsidRDefault="00684D9B"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Percentage of women or birthing parents receiving a blood transfusion following postpartum haemorrhage and vaginal birth</w:t>
            </w:r>
            <w:r w:rsidRPr="001672CF">
              <w:rPr>
                <w:rFonts w:ascii="Cambria" w:eastAsia="Times New Roman" w:hAnsi="Cambria" w:cs="Cambria"/>
                <w:b/>
                <w:bCs/>
                <w:color w:val="007586"/>
                <w:sz w:val="24"/>
                <w:szCs w:val="24"/>
              </w:rPr>
              <w:t> </w:t>
            </w:r>
          </w:p>
        </w:tc>
        <w:tc>
          <w:tcPr>
            <w:tcW w:w="6671" w:type="dxa"/>
            <w:shd w:val="clear" w:color="auto" w:fill="FFFFFF"/>
            <w:vAlign w:val="center"/>
            <w:hideMark/>
          </w:tcPr>
          <w:p w14:paraId="2DA273CF"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Number of women or birthing parents who meet the denominator criteria who receive a blood transfusion following postpartum haemorrhage</w:t>
            </w:r>
            <w:r w:rsidRPr="001672CF">
              <w:rPr>
                <w:rFonts w:ascii="Cambria" w:eastAsia="Times New Roman" w:hAnsi="Cambria" w:cs="Cambria"/>
                <w:sz w:val="24"/>
                <w:szCs w:val="24"/>
              </w:rPr>
              <w:t> </w:t>
            </w:r>
          </w:p>
          <w:p w14:paraId="4C418CC9"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09C2EAE4" w14:textId="77777777" w:rsidR="00684D9B" w:rsidRPr="001672CF" w:rsidRDefault="00684D9B"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Number of women with a vaginal birth</w:t>
            </w:r>
            <w:r w:rsidRPr="001672CF">
              <w:rPr>
                <w:rFonts w:ascii="Cambria" w:eastAsia="Times New Roman" w:hAnsi="Cambria" w:cs="Cambria"/>
                <w:sz w:val="24"/>
                <w:szCs w:val="24"/>
              </w:rPr>
              <w:t> </w:t>
            </w:r>
          </w:p>
        </w:tc>
      </w:tr>
    </w:tbl>
    <w:p w14:paraId="7B502F91" w14:textId="6CAD0C8C" w:rsidR="3B161C9A" w:rsidRPr="001672CF" w:rsidRDefault="3B161C9A" w:rsidP="00441C4C">
      <w:pPr>
        <w:pStyle w:val="SCVbody"/>
        <w:spacing w:before="0" w:after="0"/>
        <w:rPr>
          <w:rFonts w:ascii="VIC" w:eastAsiaTheme="majorEastAsia" w:hAnsi="VIC"/>
          <w:b/>
          <w:bCs/>
          <w:sz w:val="24"/>
          <w:szCs w:val="24"/>
        </w:rPr>
      </w:pPr>
    </w:p>
    <w:p w14:paraId="451E672A" w14:textId="77777777" w:rsidR="0001659F" w:rsidRPr="001672CF" w:rsidRDefault="0001659F" w:rsidP="00441C4C">
      <w:pPr>
        <w:pStyle w:val="SCVbody"/>
        <w:spacing w:before="0" w:after="0"/>
        <w:rPr>
          <w:rFonts w:ascii="VIC" w:eastAsiaTheme="majorEastAsia" w:hAnsi="VIC"/>
          <w:b/>
          <w:bCs/>
          <w:sz w:val="24"/>
          <w:szCs w:val="24"/>
        </w:rPr>
      </w:pPr>
    </w:p>
    <w:p w14:paraId="49026D9D" w14:textId="2F6F4A30" w:rsidR="00DD1221" w:rsidRPr="00D969EA" w:rsidRDefault="008D34A7" w:rsidP="005D6D6B">
      <w:pPr>
        <w:keepNext/>
        <w:keepLines/>
        <w:spacing w:before="0" w:after="0" w:line="240" w:lineRule="auto"/>
        <w:outlineLvl w:val="3"/>
        <w:rPr>
          <w:rFonts w:ascii="VIC" w:eastAsia="Arial" w:hAnsi="VIC" w:cs="Arial"/>
          <w:sz w:val="24"/>
          <w:szCs w:val="24"/>
        </w:rPr>
      </w:pPr>
      <w:r w:rsidRPr="001672CF">
        <w:rPr>
          <w:rFonts w:ascii="VIC" w:hAnsi="VIC"/>
          <w:sz w:val="24"/>
          <w:szCs w:val="24"/>
        </w:rPr>
        <w:lastRenderedPageBreak/>
        <w:t>Table 2. PPH Improvement Program Measures for Part B (PPH Protocol, Timely Medication, Escalation)</w:t>
      </w:r>
      <w:r w:rsidR="005D6D6B">
        <w:rPr>
          <w:rFonts w:ascii="VIC" w:hAnsi="VIC"/>
          <w:sz w:val="24"/>
          <w:szCs w:val="24"/>
        </w:rPr>
        <w:t>. See</w:t>
      </w:r>
      <w:r w:rsidR="005D6D6B" w:rsidRPr="005F59FD">
        <w:rPr>
          <w:rFonts w:ascii="VIC" w:hAnsi="VIC"/>
        </w:rPr>
        <w:t xml:space="preserve"> </w:t>
      </w:r>
      <w:hyperlink r:id="rId47" w:history="1">
        <w:r w:rsidR="005D6D6B" w:rsidRPr="001672CF">
          <w:rPr>
            <w:rFonts w:ascii="VIC" w:eastAsia="Arial" w:hAnsi="VIC" w:cs="Arial"/>
            <w:color w:val="004C97"/>
            <w:sz w:val="24"/>
            <w:szCs w:val="24"/>
            <w:u w:val="single"/>
          </w:rPr>
          <w:t xml:space="preserve">Family of Measures </w:t>
        </w:r>
      </w:hyperlink>
      <w:r w:rsidR="00C266E9" w:rsidRPr="00D969EA">
        <w:rPr>
          <w:rFonts w:ascii="VIC" w:eastAsia="Arial" w:hAnsi="VIC" w:cs="Arial"/>
          <w:sz w:val="24"/>
          <w:szCs w:val="24"/>
        </w:rPr>
        <w:t>&lt;</w:t>
      </w:r>
      <w:hyperlink r:id="rId48" w:history="1">
        <w:r w:rsidR="00DD1221" w:rsidRPr="00D969EA">
          <w:rPr>
            <w:rStyle w:val="Hyperlink"/>
            <w:rFonts w:ascii="VIC" w:eastAsia="Arial" w:hAnsi="VIC" w:cs="Arial"/>
            <w:color w:val="auto"/>
            <w:sz w:val="24"/>
            <w:szCs w:val="24"/>
            <w:u w:val="none"/>
          </w:rPr>
          <w:t>https://www.safercare.vic.gov.au/sites/default/files/2023-11/family_of_measures.pdf</w:t>
        </w:r>
      </w:hyperlink>
      <w:r w:rsidR="00C266E9" w:rsidRPr="00D969EA">
        <w:rPr>
          <w:rStyle w:val="Hyperlink"/>
          <w:rFonts w:ascii="VIC" w:eastAsia="Arial" w:hAnsi="VIC" w:cs="Arial"/>
          <w:color w:val="auto"/>
          <w:sz w:val="24"/>
          <w:szCs w:val="24"/>
          <w:u w:val="none"/>
        </w:rPr>
        <w:t>&gt;</w:t>
      </w:r>
    </w:p>
    <w:p w14:paraId="080BD0C7" w14:textId="77777777" w:rsidR="00DD1221" w:rsidRPr="005D6D6B" w:rsidRDefault="00DD1221" w:rsidP="005D6D6B">
      <w:pPr>
        <w:keepNext/>
        <w:keepLines/>
        <w:spacing w:before="0" w:after="0" w:line="240" w:lineRule="auto"/>
        <w:outlineLvl w:val="3"/>
        <w:rPr>
          <w:rFonts w:ascii="VIC" w:eastAsia="Arial" w:hAnsi="VIC" w:cs="Arial"/>
          <w:color w:val="004C97"/>
          <w:sz w:val="24"/>
          <w:szCs w:val="24"/>
          <w:u w:val="single"/>
        </w:rPr>
      </w:pPr>
    </w:p>
    <w:tbl>
      <w:tblPr>
        <w:tblW w:w="10204" w:type="dxa"/>
        <w:tblBorders>
          <w:top w:val="single" w:sz="4" w:space="0" w:color="007586" w:themeColor="text2"/>
          <w:left w:val="single" w:sz="4" w:space="0" w:color="007586" w:themeColor="text2"/>
          <w:bottom w:val="single" w:sz="4" w:space="0" w:color="007586" w:themeColor="text2"/>
          <w:right w:val="single" w:sz="4" w:space="0" w:color="007586" w:themeColor="text2"/>
          <w:insideH w:val="single" w:sz="4" w:space="0" w:color="007586" w:themeColor="text2"/>
          <w:insideV w:val="single" w:sz="4" w:space="0" w:color="007586" w:themeColor="text2"/>
        </w:tblBorders>
        <w:tblCellMar>
          <w:left w:w="0" w:type="dxa"/>
          <w:right w:w="0" w:type="dxa"/>
        </w:tblCellMar>
        <w:tblLook w:val="04A0" w:firstRow="1" w:lastRow="0" w:firstColumn="1" w:lastColumn="0" w:noHBand="0" w:noVBand="1"/>
      </w:tblPr>
      <w:tblGrid>
        <w:gridCol w:w="3679"/>
        <w:gridCol w:w="6525"/>
      </w:tblGrid>
      <w:tr w:rsidR="00F272A1" w:rsidRPr="005F59FD" w14:paraId="3C8EB739" w14:textId="77777777" w:rsidTr="007A17CA">
        <w:trPr>
          <w:trHeight w:val="301"/>
        </w:trPr>
        <w:tc>
          <w:tcPr>
            <w:tcW w:w="3679" w:type="dxa"/>
            <w:shd w:val="clear" w:color="auto" w:fill="EDF5F7" w:themeFill="background2"/>
            <w:vAlign w:val="center"/>
            <w:hideMark/>
          </w:tcPr>
          <w:p w14:paraId="40F5CD6E" w14:textId="0F73456A" w:rsidR="006E7A94" w:rsidRPr="001672CF" w:rsidRDefault="006E7A94" w:rsidP="00441C4C">
            <w:pPr>
              <w:spacing w:before="0" w:after="0" w:line="240" w:lineRule="auto"/>
              <w:textAlignment w:val="baseline"/>
              <w:rPr>
                <w:rFonts w:ascii="VIC" w:eastAsia="Times New Roman" w:hAnsi="VIC" w:cs="Times New Roman"/>
                <w:b/>
                <w:bCs/>
                <w:color w:val="007586" w:themeColor="text2"/>
                <w:sz w:val="24"/>
                <w:szCs w:val="24"/>
              </w:rPr>
            </w:pPr>
            <w:r w:rsidRPr="001672CF">
              <w:rPr>
                <w:rFonts w:ascii="VIC" w:eastAsia="Times New Roman" w:hAnsi="VIC" w:cs="Calibri"/>
                <w:b/>
                <w:bCs/>
                <w:color w:val="007586" w:themeColor="text2"/>
                <w:sz w:val="24"/>
                <w:szCs w:val="24"/>
              </w:rPr>
              <w:t>Targeted measures</w:t>
            </w:r>
          </w:p>
        </w:tc>
        <w:tc>
          <w:tcPr>
            <w:tcW w:w="6525" w:type="dxa"/>
            <w:shd w:val="clear" w:color="auto" w:fill="EDF5F7" w:themeFill="background2"/>
            <w:vAlign w:val="center"/>
            <w:hideMark/>
          </w:tcPr>
          <w:p w14:paraId="30D6D3F9" w14:textId="543AB90A" w:rsidR="006E7A94" w:rsidRPr="001672CF" w:rsidRDefault="006E7A94" w:rsidP="00441C4C">
            <w:pPr>
              <w:spacing w:before="0" w:after="0" w:line="240" w:lineRule="auto"/>
              <w:textAlignment w:val="baseline"/>
              <w:rPr>
                <w:rFonts w:ascii="VIC" w:eastAsia="Times New Roman" w:hAnsi="VIC" w:cs="Times New Roman"/>
                <w:b/>
                <w:bCs/>
                <w:color w:val="007586" w:themeColor="text2"/>
                <w:sz w:val="24"/>
                <w:szCs w:val="24"/>
              </w:rPr>
            </w:pPr>
            <w:r w:rsidRPr="001672CF">
              <w:rPr>
                <w:rFonts w:ascii="VIC" w:eastAsia="Times New Roman" w:hAnsi="VIC" w:cs="Calibri"/>
                <w:b/>
                <w:bCs/>
                <w:color w:val="007586" w:themeColor="text2"/>
                <w:sz w:val="24"/>
                <w:szCs w:val="24"/>
              </w:rPr>
              <w:t>Numerator/Denominator</w:t>
            </w:r>
          </w:p>
        </w:tc>
      </w:tr>
      <w:tr w:rsidR="006E7A94" w:rsidRPr="005F59FD" w14:paraId="2E61AB86" w14:textId="77777777" w:rsidTr="007A17CA">
        <w:trPr>
          <w:trHeight w:val="315"/>
        </w:trPr>
        <w:tc>
          <w:tcPr>
            <w:tcW w:w="3679" w:type="dxa"/>
            <w:shd w:val="clear" w:color="auto" w:fill="007586"/>
            <w:vAlign w:val="center"/>
            <w:hideMark/>
          </w:tcPr>
          <w:p w14:paraId="4A17CF49" w14:textId="77777777" w:rsidR="006E7A94" w:rsidRPr="001672CF" w:rsidRDefault="006E7A94" w:rsidP="00441C4C">
            <w:pPr>
              <w:spacing w:before="0" w:after="0" w:line="240" w:lineRule="auto"/>
              <w:ind w:left="270" w:hanging="255"/>
              <w:textAlignment w:val="baseline"/>
              <w:rPr>
                <w:rFonts w:ascii="VIC" w:eastAsia="Times New Roman" w:hAnsi="VIC" w:cs="Times New Roman"/>
                <w:b/>
                <w:bCs/>
                <w:color w:val="867500"/>
                <w:sz w:val="24"/>
                <w:szCs w:val="24"/>
              </w:rPr>
            </w:pPr>
            <w:r w:rsidRPr="001672CF">
              <w:rPr>
                <w:rFonts w:ascii="VIC" w:eastAsia="Times New Roman" w:hAnsi="VIC" w:cs="Calibri"/>
                <w:b/>
                <w:bCs/>
                <w:color w:val="FFFFFF"/>
                <w:sz w:val="24"/>
                <w:szCs w:val="24"/>
              </w:rPr>
              <w:t>PROCESS MEASURES</w:t>
            </w:r>
            <w:r w:rsidRPr="001672CF">
              <w:rPr>
                <w:rFonts w:ascii="Cambria" w:eastAsia="Times New Roman" w:hAnsi="Cambria" w:cs="Cambria"/>
                <w:b/>
                <w:bCs/>
                <w:color w:val="FFFFFF"/>
                <w:sz w:val="24"/>
                <w:szCs w:val="24"/>
              </w:rPr>
              <w:t>  </w:t>
            </w:r>
          </w:p>
        </w:tc>
        <w:tc>
          <w:tcPr>
            <w:tcW w:w="6525" w:type="dxa"/>
            <w:shd w:val="clear" w:color="auto" w:fill="007586"/>
            <w:hideMark/>
          </w:tcPr>
          <w:p w14:paraId="0E780B99"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tc>
      </w:tr>
      <w:tr w:rsidR="006E7A94" w:rsidRPr="005F59FD" w14:paraId="3A27D73B" w14:textId="77777777" w:rsidTr="000D23C8">
        <w:trPr>
          <w:trHeight w:val="75"/>
        </w:trPr>
        <w:tc>
          <w:tcPr>
            <w:tcW w:w="3679" w:type="dxa"/>
            <w:shd w:val="clear" w:color="auto" w:fill="EDF5F7" w:themeFill="background2"/>
            <w:hideMark/>
          </w:tcPr>
          <w:p w14:paraId="73FDFD55" w14:textId="5DBC85E6" w:rsidR="006E7A94" w:rsidRPr="001672CF" w:rsidRDefault="006E7A94"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Percentage of women or birthing parents who birth vaginally and have evidence in their care record of a postpartum haemorrhage risk assessment</w:t>
            </w:r>
          </w:p>
        </w:tc>
        <w:tc>
          <w:tcPr>
            <w:tcW w:w="6525" w:type="dxa"/>
            <w:shd w:val="clear" w:color="auto" w:fill="FFFFFF"/>
            <w:hideMark/>
          </w:tcPr>
          <w:p w14:paraId="71EC94EC"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Number of women or birthing parents who meet the denominator criteria who have evidence in their care record of a completed postpartum haemorrhage risk assessment</w:t>
            </w:r>
            <w:r w:rsidRPr="001672CF">
              <w:rPr>
                <w:rFonts w:ascii="Cambria" w:eastAsia="Times New Roman" w:hAnsi="Cambria" w:cs="Cambria"/>
                <w:sz w:val="24"/>
                <w:szCs w:val="24"/>
              </w:rPr>
              <w:t> </w:t>
            </w:r>
          </w:p>
          <w:p w14:paraId="1C1A0312"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2CF47B38"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xml:space="preserve"> Number of women or birthing parents with a vaginal birth</w:t>
            </w:r>
            <w:r w:rsidRPr="001672CF">
              <w:rPr>
                <w:rFonts w:ascii="Cambria" w:eastAsia="Times New Roman" w:hAnsi="Cambria" w:cs="Cambria"/>
                <w:sz w:val="24"/>
                <w:szCs w:val="24"/>
              </w:rPr>
              <w:t> </w:t>
            </w:r>
          </w:p>
        </w:tc>
      </w:tr>
      <w:tr w:rsidR="006E7A94" w:rsidRPr="005F59FD" w14:paraId="23C347D0" w14:textId="77777777" w:rsidTr="000D23C8">
        <w:trPr>
          <w:trHeight w:val="75"/>
        </w:trPr>
        <w:tc>
          <w:tcPr>
            <w:tcW w:w="10204" w:type="dxa"/>
            <w:gridSpan w:val="2"/>
            <w:shd w:val="clear" w:color="auto" w:fill="EDF5F7" w:themeFill="background2"/>
            <w:hideMark/>
          </w:tcPr>
          <w:p w14:paraId="2578BBA4" w14:textId="6BD9A40D" w:rsidR="006E7A94" w:rsidRPr="001672CF" w:rsidRDefault="00590919" w:rsidP="00441C4C">
            <w:pPr>
              <w:spacing w:before="0" w:after="0" w:line="240" w:lineRule="auto"/>
              <w:textAlignment w:val="baseline"/>
              <w:rPr>
                <w:rFonts w:ascii="VIC" w:eastAsia="Times New Roman" w:hAnsi="VIC" w:cs="Times New Roman"/>
                <w:b/>
                <w:bCs/>
                <w:color w:val="44546A"/>
                <w:sz w:val="24"/>
                <w:szCs w:val="24"/>
              </w:rPr>
            </w:pPr>
            <w:r w:rsidRPr="001672CF">
              <w:rPr>
                <w:rFonts w:ascii="VIC" w:eastAsia="Times New Roman" w:hAnsi="VIC" w:cs="Calibri"/>
                <w:b/>
                <w:bCs/>
                <w:color w:val="007586"/>
                <w:sz w:val="24"/>
                <w:szCs w:val="24"/>
              </w:rPr>
              <w:t>Bundle element</w:t>
            </w:r>
          </w:p>
        </w:tc>
      </w:tr>
      <w:tr w:rsidR="006E7A94" w:rsidRPr="005F59FD" w14:paraId="26F738CB" w14:textId="77777777" w:rsidTr="000D23C8">
        <w:trPr>
          <w:trHeight w:val="780"/>
        </w:trPr>
        <w:tc>
          <w:tcPr>
            <w:tcW w:w="3679" w:type="dxa"/>
            <w:shd w:val="clear" w:color="auto" w:fill="EDF5F7" w:themeFill="background2"/>
          </w:tcPr>
          <w:p w14:paraId="15A6CA1C" w14:textId="77777777" w:rsidR="006E7A94" w:rsidRPr="001672CF" w:rsidRDefault="006E7A94"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Compliance to the PPH Protocol within the PPH emergency response</w:t>
            </w:r>
          </w:p>
        </w:tc>
        <w:tc>
          <w:tcPr>
            <w:tcW w:w="6525" w:type="dxa"/>
            <w:shd w:val="clear" w:color="auto" w:fill="auto"/>
          </w:tcPr>
          <w:p w14:paraId="3AA45BF4" w14:textId="3426D552"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Of women or birthing parents who meet the denominator criteria, compliance to PPH Protocol within the emergency response</w:t>
            </w:r>
            <w:r w:rsidR="00F6406F" w:rsidRPr="001672CF">
              <w:rPr>
                <w:rFonts w:ascii="VIC" w:eastAsia="Times New Roman" w:hAnsi="VIC" w:cs="Calibri"/>
                <w:sz w:val="24"/>
                <w:szCs w:val="24"/>
              </w:rPr>
              <w:t>.</w:t>
            </w:r>
            <w:r w:rsidR="00F6406F" w:rsidRPr="005F59FD">
              <w:rPr>
                <w:rFonts w:ascii="VIC" w:eastAsia="Times New Roman" w:hAnsi="VIC" w:cs="Cambria"/>
                <w:sz w:val="24"/>
                <w:szCs w:val="24"/>
              </w:rPr>
              <w:t xml:space="preserve"> </w:t>
            </w:r>
          </w:p>
          <w:p w14:paraId="4E6879EE"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191A7495" w14:textId="68A079ED"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xml:space="preserve"> Number of women or birthing parents with postpartum haemorrhage following vaginal birth (or records sampled from this cohort)</w:t>
            </w:r>
            <w:r w:rsidRPr="001672CF">
              <w:rPr>
                <w:rFonts w:ascii="Cambria" w:eastAsia="Times New Roman" w:hAnsi="Cambria" w:cs="Cambria"/>
                <w:sz w:val="24"/>
                <w:szCs w:val="24"/>
              </w:rPr>
              <w:t> </w:t>
            </w:r>
          </w:p>
        </w:tc>
      </w:tr>
      <w:tr w:rsidR="006E7A94" w:rsidRPr="005F59FD" w14:paraId="272390ED" w14:textId="77777777" w:rsidTr="000D23C8">
        <w:trPr>
          <w:trHeight w:val="780"/>
        </w:trPr>
        <w:tc>
          <w:tcPr>
            <w:tcW w:w="3679" w:type="dxa"/>
            <w:shd w:val="clear" w:color="auto" w:fill="EDF5F7" w:themeFill="background2"/>
            <w:hideMark/>
          </w:tcPr>
          <w:p w14:paraId="754A9437" w14:textId="2469BECB" w:rsidR="006E7A94" w:rsidRPr="001672CF" w:rsidRDefault="006E7A94"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Average length of time in minutes between initiating postpartum haemorrhage protocol and administration of medication</w:t>
            </w:r>
          </w:p>
        </w:tc>
        <w:tc>
          <w:tcPr>
            <w:tcW w:w="6525" w:type="dxa"/>
            <w:shd w:val="clear" w:color="auto" w:fill="auto"/>
            <w:hideMark/>
          </w:tcPr>
          <w:p w14:paraId="49250554"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Of women or birthing parents who meet the denominator criteria, the average recorded total time between initiating postpartum haemorrhage protocol and administration of medication</w:t>
            </w:r>
            <w:r w:rsidRPr="001672CF">
              <w:rPr>
                <w:rFonts w:ascii="Cambria" w:eastAsia="Times New Roman" w:hAnsi="Cambria" w:cs="Cambria"/>
                <w:sz w:val="24"/>
                <w:szCs w:val="24"/>
              </w:rPr>
              <w:t>  </w:t>
            </w:r>
          </w:p>
          <w:p w14:paraId="2C4A5164"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3A21360E" w14:textId="738C4E30"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xml:space="preserve"> Number of women or birthing parents with postpartum haemorrhage following vaginal birth (or records sampled from this cohort)</w:t>
            </w:r>
            <w:r w:rsidRPr="001672CF">
              <w:rPr>
                <w:rFonts w:ascii="Cambria" w:eastAsia="Times New Roman" w:hAnsi="Cambria" w:cs="Cambria"/>
                <w:sz w:val="24"/>
                <w:szCs w:val="24"/>
              </w:rPr>
              <w:t> </w:t>
            </w:r>
          </w:p>
        </w:tc>
      </w:tr>
      <w:tr w:rsidR="006E7A94" w:rsidRPr="005F59FD" w14:paraId="0B309F44" w14:textId="77777777" w:rsidTr="000D23C8">
        <w:trPr>
          <w:trHeight w:val="780"/>
        </w:trPr>
        <w:tc>
          <w:tcPr>
            <w:tcW w:w="3679" w:type="dxa"/>
            <w:shd w:val="clear" w:color="auto" w:fill="EDF5F7" w:themeFill="background2"/>
          </w:tcPr>
          <w:p w14:paraId="14934FF5" w14:textId="77777777" w:rsidR="006E7A94" w:rsidRPr="001672CF" w:rsidRDefault="006E7A94" w:rsidP="00441C4C">
            <w:pPr>
              <w:spacing w:before="0" w:after="0" w:line="240" w:lineRule="auto"/>
              <w:textAlignment w:val="baseline"/>
              <w:rPr>
                <w:rFonts w:ascii="VIC" w:eastAsia="Times New Roman" w:hAnsi="VIC" w:cs="Times New Roman"/>
                <w:b/>
                <w:bCs/>
                <w:color w:val="867500"/>
                <w:sz w:val="24"/>
                <w:szCs w:val="24"/>
              </w:rPr>
            </w:pPr>
            <w:r w:rsidRPr="001672CF">
              <w:rPr>
                <w:rFonts w:ascii="VIC" w:eastAsia="Times New Roman" w:hAnsi="VIC" w:cs="Calibri"/>
                <w:b/>
                <w:bCs/>
                <w:color w:val="007586"/>
                <w:sz w:val="24"/>
                <w:szCs w:val="24"/>
              </w:rPr>
              <w:t>Measure of escalation to be developed with expert working group</w:t>
            </w:r>
          </w:p>
        </w:tc>
        <w:tc>
          <w:tcPr>
            <w:tcW w:w="6525" w:type="dxa"/>
            <w:shd w:val="clear" w:color="auto" w:fill="auto"/>
          </w:tcPr>
          <w:p w14:paraId="726F383A" w14:textId="0259BA06"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Numerator:</w:t>
            </w:r>
            <w:r w:rsidRPr="001672CF">
              <w:rPr>
                <w:rFonts w:ascii="VIC" w:eastAsia="Times New Roman" w:hAnsi="VIC" w:cs="Calibri"/>
                <w:sz w:val="24"/>
                <w:szCs w:val="24"/>
              </w:rPr>
              <w:t xml:space="preserve"> Of women or birthing parents who meet the denominator criteria</w:t>
            </w:r>
            <w:r w:rsidR="008D3698" w:rsidRPr="001672CF">
              <w:rPr>
                <w:rFonts w:ascii="VIC" w:eastAsia="Times New Roman" w:hAnsi="VIC" w:cs="Calibri"/>
                <w:sz w:val="24"/>
                <w:szCs w:val="24"/>
              </w:rPr>
              <w:t>.</w:t>
            </w:r>
            <w:r w:rsidRPr="001672CF">
              <w:rPr>
                <w:rFonts w:ascii="VIC" w:eastAsia="Times New Roman" w:hAnsi="VIC" w:cs="Calibri"/>
                <w:sz w:val="24"/>
                <w:szCs w:val="24"/>
              </w:rPr>
              <w:t xml:space="preserve"> </w:t>
            </w:r>
          </w:p>
          <w:p w14:paraId="2FCCFB30" w14:textId="77777777"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Cambria" w:eastAsia="Times New Roman" w:hAnsi="Cambria" w:cs="Cambria"/>
                <w:sz w:val="24"/>
                <w:szCs w:val="24"/>
              </w:rPr>
              <w:t> </w:t>
            </w:r>
          </w:p>
          <w:p w14:paraId="65CD2C7D" w14:textId="0066670F" w:rsidR="006E7A94" w:rsidRPr="001672CF" w:rsidRDefault="006E7A94" w:rsidP="00441C4C">
            <w:pPr>
              <w:spacing w:before="0" w:after="0" w:line="240" w:lineRule="auto"/>
              <w:textAlignment w:val="baseline"/>
              <w:rPr>
                <w:rFonts w:ascii="VIC" w:eastAsia="Times New Roman" w:hAnsi="VIC" w:cs="Times New Roman"/>
                <w:sz w:val="24"/>
                <w:szCs w:val="24"/>
              </w:rPr>
            </w:pPr>
            <w:r w:rsidRPr="001672CF">
              <w:rPr>
                <w:rFonts w:ascii="VIC" w:eastAsia="Times New Roman" w:hAnsi="VIC" w:cs="Calibri"/>
                <w:b/>
                <w:bCs/>
                <w:sz w:val="24"/>
                <w:szCs w:val="24"/>
              </w:rPr>
              <w:t>Denominator:</w:t>
            </w:r>
            <w:r w:rsidRPr="001672CF">
              <w:rPr>
                <w:rFonts w:ascii="VIC" w:eastAsia="Times New Roman" w:hAnsi="VIC" w:cs="Calibri"/>
                <w:sz w:val="24"/>
                <w:szCs w:val="24"/>
              </w:rPr>
              <w:t xml:space="preserve"> Number of women or birthing parents with postpartum haemorrhage following vaginal birth (or records sampled from this cohort)</w:t>
            </w:r>
            <w:r w:rsidRPr="001672CF">
              <w:rPr>
                <w:rFonts w:ascii="Cambria" w:eastAsia="Times New Roman" w:hAnsi="Cambria" w:cs="Cambria"/>
                <w:sz w:val="24"/>
                <w:szCs w:val="24"/>
              </w:rPr>
              <w:t> </w:t>
            </w:r>
          </w:p>
        </w:tc>
      </w:tr>
    </w:tbl>
    <w:p w14:paraId="55D4DEA1" w14:textId="77777777" w:rsidR="0001659F" w:rsidRDefault="0001659F" w:rsidP="00441C4C">
      <w:pPr>
        <w:pStyle w:val="SCVbody"/>
        <w:spacing w:before="0" w:after="0"/>
        <w:rPr>
          <w:rFonts w:ascii="VIC" w:eastAsiaTheme="majorEastAsia" w:hAnsi="VIC"/>
          <w:b/>
          <w:sz w:val="24"/>
          <w:szCs w:val="24"/>
        </w:rPr>
      </w:pPr>
    </w:p>
    <w:p w14:paraId="218A3540" w14:textId="77777777" w:rsidR="0001659F" w:rsidRDefault="0001659F" w:rsidP="00441C4C">
      <w:pPr>
        <w:pStyle w:val="SCVbody"/>
        <w:spacing w:before="0" w:after="0"/>
        <w:rPr>
          <w:rFonts w:ascii="VIC" w:eastAsiaTheme="majorEastAsia" w:hAnsi="VIC"/>
          <w:b/>
          <w:sz w:val="24"/>
          <w:szCs w:val="24"/>
        </w:rPr>
      </w:pPr>
    </w:p>
    <w:p w14:paraId="2FB358C3" w14:textId="77777777" w:rsidR="0001659F" w:rsidRDefault="0001659F" w:rsidP="00441C4C">
      <w:pPr>
        <w:pStyle w:val="SCVbody"/>
        <w:spacing w:before="0" w:after="0"/>
        <w:rPr>
          <w:rFonts w:ascii="VIC" w:eastAsiaTheme="majorEastAsia" w:hAnsi="VIC"/>
          <w:b/>
          <w:sz w:val="24"/>
          <w:szCs w:val="24"/>
        </w:rPr>
      </w:pPr>
    </w:p>
    <w:p w14:paraId="3B56AD38" w14:textId="77777777" w:rsidR="0001659F" w:rsidRDefault="0001659F" w:rsidP="00441C4C">
      <w:pPr>
        <w:pStyle w:val="SCVbody"/>
        <w:spacing w:before="0" w:after="0"/>
        <w:rPr>
          <w:rFonts w:ascii="VIC" w:eastAsiaTheme="majorEastAsia" w:hAnsi="VIC"/>
          <w:b/>
          <w:sz w:val="24"/>
          <w:szCs w:val="24"/>
        </w:rPr>
      </w:pPr>
    </w:p>
    <w:p w14:paraId="42390710" w14:textId="77777777" w:rsidR="0001659F" w:rsidRDefault="0001659F" w:rsidP="00441C4C">
      <w:pPr>
        <w:pStyle w:val="SCVbody"/>
        <w:spacing w:before="0" w:after="0"/>
        <w:rPr>
          <w:rFonts w:ascii="VIC" w:eastAsiaTheme="majorEastAsia" w:hAnsi="VIC"/>
          <w:b/>
          <w:sz w:val="24"/>
          <w:szCs w:val="24"/>
        </w:rPr>
      </w:pPr>
    </w:p>
    <w:p w14:paraId="05BBD1AE" w14:textId="77777777" w:rsidR="0001659F" w:rsidRDefault="0001659F" w:rsidP="00441C4C">
      <w:pPr>
        <w:pStyle w:val="SCVbody"/>
        <w:spacing w:before="0" w:after="0"/>
        <w:rPr>
          <w:rFonts w:ascii="VIC" w:eastAsiaTheme="majorEastAsia" w:hAnsi="VIC"/>
          <w:b/>
          <w:sz w:val="24"/>
          <w:szCs w:val="24"/>
        </w:rPr>
      </w:pPr>
    </w:p>
    <w:p w14:paraId="5131A672" w14:textId="77777777" w:rsidR="0001659F" w:rsidRDefault="0001659F" w:rsidP="00441C4C">
      <w:pPr>
        <w:pStyle w:val="SCVbody"/>
        <w:spacing w:before="0" w:after="0"/>
        <w:rPr>
          <w:rFonts w:ascii="VIC" w:eastAsiaTheme="majorEastAsia" w:hAnsi="VIC"/>
          <w:b/>
          <w:sz w:val="24"/>
          <w:szCs w:val="24"/>
        </w:rPr>
      </w:pPr>
    </w:p>
    <w:p w14:paraId="0EF96BB7" w14:textId="1167ABAC" w:rsidR="00991250" w:rsidRPr="001672CF" w:rsidRDefault="00991250" w:rsidP="00441C4C">
      <w:pPr>
        <w:pStyle w:val="SCVbody"/>
        <w:spacing w:before="0" w:after="0"/>
        <w:rPr>
          <w:rFonts w:ascii="VIC" w:eastAsiaTheme="majorEastAsia" w:hAnsi="VIC"/>
          <w:b/>
          <w:sz w:val="24"/>
          <w:szCs w:val="24"/>
        </w:rPr>
      </w:pPr>
      <w:r w:rsidRPr="001672CF">
        <w:rPr>
          <w:rFonts w:ascii="VIC" w:eastAsiaTheme="majorEastAsia" w:hAnsi="VIC"/>
          <w:b/>
          <w:sz w:val="24"/>
          <w:szCs w:val="24"/>
        </w:rPr>
        <w:lastRenderedPageBreak/>
        <w:t>What do you know about the processes driving current practice?</w:t>
      </w:r>
    </w:p>
    <w:p w14:paraId="42FF38B8" w14:textId="77777777" w:rsidR="00B474CD" w:rsidRPr="001672CF" w:rsidRDefault="00B474CD" w:rsidP="00441C4C">
      <w:pPr>
        <w:pStyle w:val="SCVbody"/>
        <w:spacing w:before="0" w:after="0"/>
        <w:rPr>
          <w:rFonts w:ascii="VIC" w:hAnsi="VIC"/>
          <w:sz w:val="24"/>
          <w:szCs w:val="24"/>
        </w:rPr>
      </w:pPr>
      <w:r w:rsidRPr="001672CF">
        <w:rPr>
          <w:rFonts w:ascii="VIC" w:hAnsi="VIC"/>
          <w:sz w:val="24"/>
          <w:szCs w:val="24"/>
        </w:rPr>
        <w:t xml:space="preserve">Understanding your system involves knowing all the steps in the process and the factors affecting experiences and outcomes. Detailed understanding of this will help you and the team identify where there are inconsistencies, gaps, duplications, or delays. </w:t>
      </w:r>
    </w:p>
    <w:p w14:paraId="7BB48A79" w14:textId="77777777" w:rsidR="00105137" w:rsidRPr="001672CF" w:rsidRDefault="00105137" w:rsidP="00441C4C">
      <w:pPr>
        <w:pStyle w:val="SCVbody"/>
        <w:spacing w:before="0" w:after="0"/>
        <w:rPr>
          <w:rFonts w:ascii="VIC" w:hAnsi="VIC"/>
          <w:sz w:val="24"/>
          <w:szCs w:val="24"/>
        </w:rPr>
      </w:pPr>
    </w:p>
    <w:p w14:paraId="02718BE9" w14:textId="50FD61CF" w:rsidR="00844C34" w:rsidRPr="001672CF" w:rsidRDefault="00B474CD" w:rsidP="00441C4C">
      <w:pPr>
        <w:pStyle w:val="SCVbody"/>
        <w:spacing w:before="0" w:after="0"/>
        <w:rPr>
          <w:rFonts w:ascii="VIC" w:hAnsi="VIC"/>
          <w:sz w:val="24"/>
          <w:szCs w:val="24"/>
        </w:rPr>
      </w:pPr>
      <w:r w:rsidRPr="001672CF">
        <w:rPr>
          <w:rFonts w:ascii="VIC" w:hAnsi="VIC"/>
          <w:sz w:val="24"/>
          <w:szCs w:val="24"/>
        </w:rPr>
        <w:t>Hel</w:t>
      </w:r>
      <w:r w:rsidR="006E05E4" w:rsidRPr="001672CF">
        <w:rPr>
          <w:rFonts w:ascii="VIC" w:hAnsi="VIC"/>
          <w:sz w:val="24"/>
          <w:szCs w:val="24"/>
        </w:rPr>
        <w:t>pful tools/activities:</w:t>
      </w:r>
    </w:p>
    <w:p w14:paraId="10986D88" w14:textId="3110CD15" w:rsidR="00844C34" w:rsidRPr="001672CF" w:rsidRDefault="00844C34" w:rsidP="00B252CF">
      <w:pPr>
        <w:pStyle w:val="SCVbullet1"/>
        <w:numPr>
          <w:ilvl w:val="0"/>
          <w:numId w:val="30"/>
        </w:numPr>
        <w:spacing w:before="0" w:after="0"/>
        <w:rPr>
          <w:rFonts w:ascii="VIC" w:hAnsi="VIC"/>
          <w:sz w:val="24"/>
          <w:szCs w:val="24"/>
        </w:rPr>
      </w:pPr>
      <w:r w:rsidRPr="001672CF">
        <w:rPr>
          <w:rFonts w:ascii="VIC" w:hAnsi="VIC"/>
          <w:sz w:val="24"/>
          <w:szCs w:val="24"/>
        </w:rPr>
        <w:t xml:space="preserve">Deep Dive Case Studies to capture your current </w:t>
      </w:r>
      <w:r w:rsidR="00F6266E" w:rsidRPr="001672CF">
        <w:rPr>
          <w:rFonts w:ascii="VIC" w:hAnsi="VIC"/>
          <w:sz w:val="24"/>
          <w:szCs w:val="24"/>
        </w:rPr>
        <w:t>state.</w:t>
      </w:r>
      <w:r w:rsidRPr="001672CF">
        <w:rPr>
          <w:rFonts w:ascii="VIC" w:hAnsi="VIC"/>
          <w:sz w:val="24"/>
          <w:szCs w:val="24"/>
        </w:rPr>
        <w:t xml:space="preserve"> </w:t>
      </w:r>
    </w:p>
    <w:p w14:paraId="29FA5FBE" w14:textId="10391822" w:rsidR="00D867FB" w:rsidRPr="001672CF" w:rsidRDefault="00D867FB" w:rsidP="00B252CF">
      <w:pPr>
        <w:pStyle w:val="SCVbullet1"/>
        <w:numPr>
          <w:ilvl w:val="0"/>
          <w:numId w:val="30"/>
        </w:numPr>
        <w:spacing w:before="0" w:after="0"/>
        <w:rPr>
          <w:rFonts w:ascii="VIC" w:hAnsi="VIC"/>
          <w:sz w:val="24"/>
          <w:szCs w:val="24"/>
        </w:rPr>
      </w:pPr>
      <w:r w:rsidRPr="001672CF">
        <w:rPr>
          <w:rFonts w:ascii="VIC" w:hAnsi="VIC"/>
          <w:sz w:val="24"/>
          <w:szCs w:val="24"/>
        </w:rPr>
        <w:t xml:space="preserve">Process mapping or patient journey map </w:t>
      </w:r>
      <w:hyperlink r:id="rId49" w:history="1">
        <w:r w:rsidRPr="001672CF">
          <w:rPr>
            <w:rStyle w:val="Hyperlink"/>
            <w:rFonts w:ascii="VIC" w:hAnsi="VIC"/>
            <w:sz w:val="24"/>
            <w:szCs w:val="24"/>
          </w:rPr>
          <w:t>Flowchart</w:t>
        </w:r>
      </w:hyperlink>
      <w:r w:rsidRPr="001672CF">
        <w:rPr>
          <w:rFonts w:ascii="VIC" w:hAnsi="VIC"/>
          <w:sz w:val="24"/>
          <w:szCs w:val="24"/>
        </w:rPr>
        <w:t xml:space="preserve"> </w:t>
      </w:r>
      <w:r w:rsidR="0001659F">
        <w:rPr>
          <w:rFonts w:ascii="VIC" w:hAnsi="VIC"/>
          <w:sz w:val="24"/>
          <w:szCs w:val="24"/>
        </w:rPr>
        <w:t>&lt;</w:t>
      </w:r>
      <w:r w:rsidR="0001659F" w:rsidRPr="0001659F">
        <w:rPr>
          <w:rFonts w:ascii="VIC" w:hAnsi="VIC"/>
          <w:sz w:val="24"/>
          <w:szCs w:val="24"/>
        </w:rPr>
        <w:t>https://www.ihi.org/resources/tools/flowchart</w:t>
      </w:r>
      <w:r w:rsidR="0001659F">
        <w:rPr>
          <w:rFonts w:ascii="VIC" w:hAnsi="VIC"/>
          <w:sz w:val="24"/>
          <w:szCs w:val="24"/>
        </w:rPr>
        <w:t>&gt;</w:t>
      </w:r>
    </w:p>
    <w:p w14:paraId="3F485383" w14:textId="7664506E" w:rsidR="00BA4797" w:rsidRPr="001672CF" w:rsidRDefault="00BA4797" w:rsidP="00B252CF">
      <w:pPr>
        <w:pStyle w:val="SCVbullet1"/>
        <w:numPr>
          <w:ilvl w:val="0"/>
          <w:numId w:val="30"/>
        </w:numPr>
        <w:spacing w:before="0" w:after="0"/>
        <w:rPr>
          <w:rFonts w:ascii="VIC" w:hAnsi="VIC"/>
          <w:sz w:val="24"/>
          <w:szCs w:val="24"/>
        </w:rPr>
      </w:pPr>
      <w:r w:rsidRPr="001672CF">
        <w:rPr>
          <w:rFonts w:ascii="VIC" w:hAnsi="VIC"/>
          <w:sz w:val="24"/>
          <w:szCs w:val="24"/>
        </w:rPr>
        <w:t xml:space="preserve">Affinity mapping </w:t>
      </w:r>
      <w:hyperlink r:id="rId50" w:history="1">
        <w:r w:rsidRPr="001672CF">
          <w:rPr>
            <w:rStyle w:val="Hyperlink"/>
            <w:rFonts w:ascii="VIC" w:hAnsi="VIC"/>
            <w:sz w:val="24"/>
            <w:szCs w:val="24"/>
          </w:rPr>
          <w:t xml:space="preserve">What Is </w:t>
        </w:r>
        <w:r w:rsidR="00F6266E" w:rsidRPr="001672CF">
          <w:rPr>
            <w:rStyle w:val="Hyperlink"/>
            <w:rFonts w:ascii="VIC" w:hAnsi="VIC"/>
            <w:sz w:val="24"/>
            <w:szCs w:val="24"/>
          </w:rPr>
          <w:t>an</w:t>
        </w:r>
        <w:r w:rsidRPr="001672CF">
          <w:rPr>
            <w:rStyle w:val="Hyperlink"/>
            <w:rFonts w:ascii="VIC" w:hAnsi="VIC"/>
            <w:sz w:val="24"/>
            <w:szCs w:val="24"/>
          </w:rPr>
          <w:t xml:space="preserve"> Affinity Map?</w:t>
        </w:r>
      </w:hyperlink>
      <w:r w:rsidR="00DB397B">
        <w:rPr>
          <w:rStyle w:val="Hyperlink"/>
          <w:rFonts w:ascii="VIC" w:hAnsi="VIC"/>
          <w:sz w:val="24"/>
          <w:szCs w:val="24"/>
        </w:rPr>
        <w:t xml:space="preserve"> </w:t>
      </w:r>
      <w:r w:rsidR="00DB397B" w:rsidRPr="00DB397B">
        <w:rPr>
          <w:rStyle w:val="Hyperlink"/>
          <w:rFonts w:ascii="VIC" w:hAnsi="VIC"/>
          <w:color w:val="auto"/>
          <w:sz w:val="24"/>
          <w:szCs w:val="24"/>
          <w:u w:val="none"/>
        </w:rPr>
        <w:t>&lt;https://careerfoundry.com/en/blog/ux-design/affinity-map/&gt;</w:t>
      </w:r>
    </w:p>
    <w:p w14:paraId="32174822" w14:textId="3B5A258C" w:rsidR="00601B27" w:rsidRDefault="00D1164D" w:rsidP="00B252CF">
      <w:pPr>
        <w:pStyle w:val="SCVbullet1"/>
        <w:numPr>
          <w:ilvl w:val="0"/>
          <w:numId w:val="30"/>
        </w:numPr>
        <w:spacing w:before="0" w:after="0"/>
        <w:rPr>
          <w:rFonts w:ascii="VIC" w:hAnsi="VIC"/>
          <w:sz w:val="24"/>
          <w:szCs w:val="24"/>
        </w:rPr>
      </w:pPr>
      <w:r w:rsidRPr="001672CF">
        <w:rPr>
          <w:rFonts w:ascii="VIC" w:hAnsi="VIC"/>
          <w:sz w:val="24"/>
          <w:szCs w:val="24"/>
        </w:rPr>
        <w:t>Cause and effect</w:t>
      </w:r>
      <w:r w:rsidR="00F62F3F" w:rsidRPr="001672CF">
        <w:rPr>
          <w:rFonts w:ascii="VIC" w:hAnsi="VIC"/>
          <w:sz w:val="24"/>
          <w:szCs w:val="24"/>
        </w:rPr>
        <w:t xml:space="preserve"> (fishbone</w:t>
      </w:r>
      <w:r w:rsidR="007204DF" w:rsidRPr="001672CF">
        <w:rPr>
          <w:rFonts w:ascii="VIC" w:hAnsi="VIC"/>
          <w:sz w:val="24"/>
          <w:szCs w:val="24"/>
        </w:rPr>
        <w:t>/Ishikawa</w:t>
      </w:r>
      <w:r w:rsidR="000D3886" w:rsidRPr="001672CF">
        <w:rPr>
          <w:rFonts w:ascii="VIC" w:hAnsi="VIC"/>
          <w:sz w:val="24"/>
          <w:szCs w:val="24"/>
        </w:rPr>
        <w:t xml:space="preserve">) analysis </w:t>
      </w:r>
      <w:hyperlink r:id="rId51" w:history="1">
        <w:r w:rsidR="00B06495" w:rsidRPr="001672CF">
          <w:rPr>
            <w:rStyle w:val="Hyperlink"/>
            <w:rFonts w:ascii="VIC" w:hAnsi="VIC"/>
            <w:sz w:val="24"/>
            <w:szCs w:val="24"/>
          </w:rPr>
          <w:t>Cause and Effect Diagram</w:t>
        </w:r>
      </w:hyperlink>
      <w:r w:rsidR="00B06495" w:rsidRPr="001672CF">
        <w:rPr>
          <w:rFonts w:ascii="VIC" w:hAnsi="VIC"/>
          <w:sz w:val="24"/>
          <w:szCs w:val="24"/>
        </w:rPr>
        <w:t xml:space="preserve"> </w:t>
      </w:r>
      <w:r w:rsidR="00577F83">
        <w:rPr>
          <w:rFonts w:ascii="VIC" w:hAnsi="VIC"/>
          <w:sz w:val="24"/>
          <w:szCs w:val="24"/>
        </w:rPr>
        <w:t>&lt;</w:t>
      </w:r>
      <w:r w:rsidR="00577F83" w:rsidRPr="00577F83">
        <w:rPr>
          <w:rFonts w:ascii="VIC" w:hAnsi="VIC"/>
          <w:sz w:val="24"/>
          <w:szCs w:val="24"/>
        </w:rPr>
        <w:t>https://www.ihi.org/resources/tools/cause-and-effect-diagram</w:t>
      </w:r>
      <w:r w:rsidR="00577F83">
        <w:rPr>
          <w:rFonts w:ascii="VIC" w:hAnsi="VIC"/>
          <w:sz w:val="24"/>
          <w:szCs w:val="24"/>
        </w:rPr>
        <w:t>&gt;</w:t>
      </w:r>
    </w:p>
    <w:p w14:paraId="16506912" w14:textId="77777777" w:rsidR="004740FD" w:rsidRPr="001672CF" w:rsidRDefault="004740FD" w:rsidP="00441C4C">
      <w:pPr>
        <w:pStyle w:val="SCVbullet1"/>
        <w:numPr>
          <w:ilvl w:val="0"/>
          <w:numId w:val="0"/>
        </w:numPr>
        <w:spacing w:before="0" w:after="0"/>
        <w:ind w:left="284"/>
        <w:rPr>
          <w:rFonts w:ascii="VIC" w:hAnsi="VIC"/>
          <w:sz w:val="24"/>
          <w:szCs w:val="24"/>
        </w:rPr>
      </w:pPr>
    </w:p>
    <w:p w14:paraId="5FBB9945" w14:textId="77777777" w:rsidR="00991250" w:rsidRPr="001672CF" w:rsidRDefault="00991250" w:rsidP="00441C4C">
      <w:pPr>
        <w:pStyle w:val="SCVbody"/>
        <w:spacing w:before="0" w:after="0"/>
        <w:rPr>
          <w:rFonts w:ascii="VIC" w:eastAsiaTheme="majorEastAsia" w:hAnsi="VIC"/>
          <w:b/>
          <w:sz w:val="24"/>
          <w:szCs w:val="24"/>
        </w:rPr>
      </w:pPr>
      <w:r w:rsidRPr="001672CF">
        <w:rPr>
          <w:rFonts w:ascii="VIC" w:eastAsiaTheme="majorEastAsia" w:hAnsi="VIC"/>
          <w:b/>
          <w:sz w:val="24"/>
          <w:szCs w:val="24"/>
        </w:rPr>
        <w:t>What are the people telling you?</w:t>
      </w:r>
    </w:p>
    <w:p w14:paraId="3AF3D86A" w14:textId="77777777" w:rsidR="00991250" w:rsidRPr="001672CF" w:rsidRDefault="00991250" w:rsidP="00441C4C">
      <w:pPr>
        <w:pStyle w:val="SCVbody"/>
        <w:spacing w:before="0" w:after="0"/>
        <w:rPr>
          <w:rFonts w:ascii="VIC" w:hAnsi="VIC"/>
          <w:sz w:val="24"/>
          <w:szCs w:val="24"/>
        </w:rPr>
      </w:pPr>
      <w:r w:rsidRPr="001672CF">
        <w:rPr>
          <w:rFonts w:ascii="VIC" w:hAnsi="VIC"/>
          <w:sz w:val="24"/>
          <w:szCs w:val="24"/>
        </w:rPr>
        <w:t xml:space="preserve">Change is an integral part of improvement work, but this is not always embraced by individuals or teams. It can be challenging to build and maintain momentum in the face of the resistance that change can provoke. </w:t>
      </w:r>
    </w:p>
    <w:p w14:paraId="38A7A845" w14:textId="2DA2F7A3" w:rsidR="00105137" w:rsidRPr="001672CF" w:rsidRDefault="00991250" w:rsidP="00441C4C">
      <w:pPr>
        <w:pStyle w:val="SCVbody"/>
        <w:spacing w:before="0" w:after="0"/>
        <w:rPr>
          <w:rFonts w:ascii="VIC" w:hAnsi="VIC"/>
          <w:sz w:val="24"/>
          <w:szCs w:val="24"/>
        </w:rPr>
      </w:pPr>
      <w:r w:rsidRPr="001672CF">
        <w:rPr>
          <w:rFonts w:ascii="VIC" w:hAnsi="VIC"/>
          <w:sz w:val="24"/>
          <w:szCs w:val="24"/>
        </w:rPr>
        <w:t>What do you know about the culture, communication</w:t>
      </w:r>
      <w:r w:rsidR="00105137" w:rsidRPr="001672CF">
        <w:rPr>
          <w:rFonts w:ascii="VIC" w:hAnsi="VIC"/>
          <w:sz w:val="24"/>
          <w:szCs w:val="24"/>
        </w:rPr>
        <w:t>,</w:t>
      </w:r>
      <w:r w:rsidRPr="001672CF">
        <w:rPr>
          <w:rFonts w:ascii="VIC" w:hAnsi="VIC"/>
          <w:sz w:val="24"/>
          <w:szCs w:val="24"/>
        </w:rPr>
        <w:t xml:space="preserve"> and teamwork in your context? Do you know who might be your champions for change? </w:t>
      </w:r>
    </w:p>
    <w:p w14:paraId="2409CB01" w14:textId="77777777" w:rsidR="00054E64" w:rsidRPr="001672CF" w:rsidRDefault="00991250" w:rsidP="00441C4C">
      <w:pPr>
        <w:pStyle w:val="SCVbody"/>
        <w:spacing w:before="0" w:after="0"/>
        <w:rPr>
          <w:rFonts w:ascii="VIC" w:hAnsi="VIC"/>
          <w:sz w:val="24"/>
          <w:szCs w:val="24"/>
        </w:rPr>
      </w:pPr>
      <w:r w:rsidRPr="001672CF">
        <w:rPr>
          <w:rFonts w:ascii="VIC" w:hAnsi="VIC"/>
          <w:sz w:val="24"/>
          <w:szCs w:val="24"/>
        </w:rPr>
        <w:t>Helpful tool:</w:t>
      </w:r>
    </w:p>
    <w:p w14:paraId="1AE3BCCA" w14:textId="6C0253F1" w:rsidR="00054E64" w:rsidRPr="004740FD" w:rsidRDefault="00000000" w:rsidP="00B252CF">
      <w:pPr>
        <w:pStyle w:val="SCVbullet1"/>
        <w:numPr>
          <w:ilvl w:val="0"/>
          <w:numId w:val="29"/>
        </w:numPr>
        <w:spacing w:before="0" w:after="0"/>
        <w:rPr>
          <w:rStyle w:val="Hyperlink"/>
          <w:rFonts w:ascii="VIC" w:hAnsi="VIC"/>
          <w:color w:val="auto"/>
          <w:sz w:val="24"/>
          <w:szCs w:val="24"/>
          <w:u w:val="none"/>
        </w:rPr>
      </w:pPr>
      <w:hyperlink r:id="rId52">
        <w:r w:rsidR="000C2AA9" w:rsidRPr="001672CF">
          <w:rPr>
            <w:rStyle w:val="Hyperlink"/>
            <w:rFonts w:ascii="VIC" w:hAnsi="VIC"/>
            <w:sz w:val="24"/>
            <w:szCs w:val="24"/>
          </w:rPr>
          <w:t>IHI Psychology of change framework</w:t>
        </w:r>
      </w:hyperlink>
      <w:r w:rsidR="00AC0C11">
        <w:rPr>
          <w:rStyle w:val="Hyperlink"/>
          <w:rFonts w:ascii="VIC" w:hAnsi="VIC"/>
          <w:sz w:val="24"/>
          <w:szCs w:val="24"/>
        </w:rPr>
        <w:t xml:space="preserve"> </w:t>
      </w:r>
      <w:r w:rsidR="00AC0C11" w:rsidRPr="00AC0C11">
        <w:rPr>
          <w:rStyle w:val="Hyperlink"/>
          <w:rFonts w:ascii="VIC" w:hAnsi="VIC"/>
          <w:color w:val="auto"/>
          <w:sz w:val="24"/>
          <w:szCs w:val="24"/>
          <w:u w:val="none"/>
        </w:rPr>
        <w:t>&lt;https://www.ihi.org/resources/white-papers/ihi-psychology-change-framework&gt;</w:t>
      </w:r>
    </w:p>
    <w:p w14:paraId="5B6573A8" w14:textId="77777777" w:rsidR="004740FD" w:rsidRPr="001672CF" w:rsidRDefault="004740FD" w:rsidP="00441C4C">
      <w:pPr>
        <w:pStyle w:val="SCVbullet1"/>
        <w:numPr>
          <w:ilvl w:val="0"/>
          <w:numId w:val="0"/>
        </w:numPr>
        <w:spacing w:before="0" w:after="0"/>
        <w:ind w:left="284"/>
        <w:rPr>
          <w:rFonts w:ascii="VIC" w:hAnsi="VIC"/>
          <w:sz w:val="24"/>
          <w:szCs w:val="24"/>
        </w:rPr>
      </w:pPr>
    </w:p>
    <w:p w14:paraId="1C66BB38" w14:textId="414C9BD6" w:rsidR="00991250" w:rsidRPr="001672CF" w:rsidRDefault="0063302C" w:rsidP="00441C4C">
      <w:pPr>
        <w:pStyle w:val="Heading3"/>
        <w:spacing w:before="0" w:after="0"/>
        <w:rPr>
          <w:rFonts w:ascii="VIC" w:hAnsi="VIC"/>
          <w:szCs w:val="24"/>
        </w:rPr>
      </w:pPr>
      <w:bookmarkStart w:id="24" w:name="_Toc172028480"/>
      <w:r w:rsidRPr="001672CF">
        <w:rPr>
          <w:rFonts w:ascii="VIC" w:hAnsi="VIC"/>
          <w:szCs w:val="24"/>
        </w:rPr>
        <w:t xml:space="preserve">3. </w:t>
      </w:r>
      <w:r w:rsidR="00991250" w:rsidRPr="001672CF">
        <w:rPr>
          <w:rFonts w:ascii="VIC" w:hAnsi="VIC"/>
          <w:szCs w:val="24"/>
        </w:rPr>
        <w:t>What will you try to accomplish?</w:t>
      </w:r>
      <w:bookmarkEnd w:id="24"/>
    </w:p>
    <w:p w14:paraId="24B383B9" w14:textId="77777777" w:rsidR="00895C62" w:rsidRPr="001672CF" w:rsidRDefault="00895C62" w:rsidP="00441C4C">
      <w:pPr>
        <w:pStyle w:val="SCVbody"/>
        <w:spacing w:before="0" w:after="0"/>
        <w:rPr>
          <w:rFonts w:ascii="VIC" w:hAnsi="VIC"/>
          <w:sz w:val="24"/>
          <w:szCs w:val="24"/>
        </w:rPr>
      </w:pPr>
      <w:bookmarkStart w:id="25" w:name="_Hlk120015339"/>
      <w:r w:rsidRPr="001672CF">
        <w:rPr>
          <w:rFonts w:ascii="VIC" w:eastAsiaTheme="majorEastAsia" w:hAnsi="VIC"/>
          <w:sz w:val="24"/>
          <w:szCs w:val="24"/>
        </w:rPr>
        <w:t xml:space="preserve">What are the specific, measurable, achievable, relevant, and timely (SMART) goals for your team? </w:t>
      </w:r>
      <w:r w:rsidRPr="001672CF">
        <w:rPr>
          <w:rFonts w:ascii="VIC" w:hAnsi="VIC"/>
          <w:sz w:val="24"/>
          <w:szCs w:val="24"/>
        </w:rPr>
        <w:t>How much do you want to improve by? How can you set a goal that will energise and motivate, without seeming too far out of reach or too easy?</w:t>
      </w:r>
    </w:p>
    <w:bookmarkEnd w:id="25"/>
    <w:p w14:paraId="15D10DF3" w14:textId="6A072EA0" w:rsidR="00895C62" w:rsidRPr="001672CF" w:rsidRDefault="00895C62" w:rsidP="00441C4C">
      <w:pPr>
        <w:pStyle w:val="SCVbody"/>
        <w:spacing w:before="0" w:after="0"/>
        <w:rPr>
          <w:rFonts w:ascii="VIC" w:hAnsi="VIC"/>
          <w:strike/>
          <w:sz w:val="24"/>
          <w:szCs w:val="24"/>
        </w:rPr>
      </w:pPr>
      <w:r w:rsidRPr="001672CF">
        <w:rPr>
          <w:rFonts w:ascii="VIC" w:hAnsi="VIC"/>
          <w:sz w:val="24"/>
          <w:szCs w:val="24"/>
        </w:rPr>
        <w:t>What is your timeframe? Is it a realistic match for how much you want to improve by and the complexity of your system? Is there a particular part of your service you want to focus on? For example, your aim might be: By December 2024, we aim for 25</w:t>
      </w:r>
      <w:r w:rsidR="00744C35">
        <w:rPr>
          <w:rFonts w:ascii="VIC" w:hAnsi="VIC"/>
          <w:sz w:val="24"/>
          <w:szCs w:val="24"/>
        </w:rPr>
        <w:t xml:space="preserve"> per cent</w:t>
      </w:r>
      <w:r w:rsidRPr="001672CF">
        <w:rPr>
          <w:rFonts w:ascii="VIC" w:hAnsi="VIC"/>
          <w:sz w:val="24"/>
          <w:szCs w:val="24"/>
        </w:rPr>
        <w:t xml:space="preserve"> reduction in severe primary PPH (&gt;1500 ml blood loss) in vaginal births.</w:t>
      </w:r>
    </w:p>
    <w:p w14:paraId="06E6BB9D" w14:textId="6002E222" w:rsidR="00803C3D" w:rsidRPr="001672CF" w:rsidRDefault="00803C3D" w:rsidP="00441C4C">
      <w:pPr>
        <w:pStyle w:val="SCVbody"/>
        <w:spacing w:before="0" w:after="0"/>
        <w:rPr>
          <w:rFonts w:ascii="VIC" w:hAnsi="VIC"/>
          <w:sz w:val="24"/>
          <w:szCs w:val="24"/>
        </w:rPr>
      </w:pPr>
      <w:r w:rsidRPr="001672CF">
        <w:rPr>
          <w:rFonts w:ascii="VIC" w:hAnsi="VIC"/>
          <w:sz w:val="24"/>
          <w:szCs w:val="24"/>
        </w:rPr>
        <w:t xml:space="preserve">Helpful tool: </w:t>
      </w:r>
    </w:p>
    <w:p w14:paraId="23BC5639" w14:textId="386051A9" w:rsidR="00AC0C11" w:rsidRPr="00B33D85" w:rsidRDefault="00AC0C11" w:rsidP="00B252CF">
      <w:pPr>
        <w:pStyle w:val="SCVbullet1"/>
        <w:numPr>
          <w:ilvl w:val="0"/>
          <w:numId w:val="28"/>
        </w:numPr>
        <w:spacing w:before="0" w:after="0" w:line="240" w:lineRule="auto"/>
        <w:rPr>
          <w:rStyle w:val="Hyperlink"/>
          <w:rFonts w:ascii="VIC" w:hAnsi="VIC"/>
          <w:sz w:val="24"/>
          <w:szCs w:val="24"/>
        </w:rPr>
      </w:pPr>
      <w:r>
        <w:rPr>
          <w:rFonts w:ascii="VIC" w:hAnsi="VIC"/>
          <w:color w:val="0070C0"/>
          <w:sz w:val="24"/>
          <w:szCs w:val="24"/>
          <w:u w:val="single"/>
        </w:rPr>
        <w:fldChar w:fldCharType="begin"/>
      </w:r>
      <w:r w:rsidR="007E1FD1">
        <w:rPr>
          <w:rFonts w:ascii="VIC" w:hAnsi="VIC"/>
          <w:color w:val="0070C0"/>
          <w:sz w:val="24"/>
          <w:szCs w:val="24"/>
          <w:u w:val="single"/>
        </w:rPr>
        <w:instrText>HYPERLINK "https://dhhsvicgovau.sharepoint.com/sites/SCV-PostPartumHaemorrhageGroup/Shared Documents/General/08. MNLHN Transition Plan and Toolkit Development/SCV PPH Toolkit/IHI Setting Aims %3chttps:/www.ihi.org/how-improve-model-improvement-setting-aims%3e"</w:instrText>
      </w:r>
      <w:r>
        <w:rPr>
          <w:rFonts w:ascii="VIC" w:hAnsi="VIC"/>
          <w:color w:val="0070C0"/>
          <w:sz w:val="24"/>
          <w:szCs w:val="24"/>
          <w:u w:val="single"/>
        </w:rPr>
      </w:r>
      <w:r>
        <w:rPr>
          <w:rFonts w:ascii="VIC" w:hAnsi="VIC"/>
          <w:color w:val="0070C0"/>
          <w:sz w:val="24"/>
          <w:szCs w:val="24"/>
          <w:u w:val="single"/>
        </w:rPr>
        <w:fldChar w:fldCharType="separate"/>
      </w:r>
      <w:r w:rsidRPr="00B33D85">
        <w:rPr>
          <w:rStyle w:val="Hyperlink"/>
          <w:rFonts w:ascii="VIC" w:hAnsi="VIC"/>
          <w:sz w:val="24"/>
          <w:szCs w:val="24"/>
        </w:rPr>
        <w:t xml:space="preserve">IHI Setting Aims </w:t>
      </w:r>
      <w:r w:rsidRPr="00AC0C11">
        <w:rPr>
          <w:rStyle w:val="Hyperlink"/>
          <w:rFonts w:ascii="VIC" w:hAnsi="VIC"/>
          <w:color w:val="auto"/>
          <w:sz w:val="24"/>
          <w:szCs w:val="24"/>
          <w:u w:val="none"/>
        </w:rPr>
        <w:t>&lt;https://www.ihi.org/how-improve-model-improvement-setting-aims&gt;</w:t>
      </w:r>
    </w:p>
    <w:p w14:paraId="2E5E81DD" w14:textId="0B4496F0" w:rsidR="60EF87B1" w:rsidRPr="001672CF" w:rsidRDefault="00AC0C11" w:rsidP="00441C4C">
      <w:pPr>
        <w:pStyle w:val="SCVbody"/>
        <w:spacing w:before="0" w:after="0"/>
        <w:rPr>
          <w:rFonts w:ascii="VIC" w:hAnsi="VIC"/>
          <w:sz w:val="24"/>
          <w:szCs w:val="24"/>
        </w:rPr>
      </w:pPr>
      <w:r>
        <w:rPr>
          <w:rFonts w:ascii="VIC" w:hAnsi="VIC"/>
          <w:color w:val="0070C0"/>
          <w:sz w:val="24"/>
          <w:szCs w:val="24"/>
          <w:u w:val="single"/>
        </w:rPr>
        <w:fldChar w:fldCharType="end"/>
      </w:r>
    </w:p>
    <w:p w14:paraId="179FB379" w14:textId="426EB144" w:rsidR="00991250" w:rsidRPr="001672CF" w:rsidRDefault="0063302C" w:rsidP="00441C4C">
      <w:pPr>
        <w:pStyle w:val="Heading3"/>
        <w:spacing w:before="0" w:after="0"/>
        <w:rPr>
          <w:rFonts w:ascii="VIC" w:hAnsi="VIC"/>
          <w:color w:val="4A95A7" w:themeColor="background2" w:themeShade="80"/>
          <w:szCs w:val="24"/>
        </w:rPr>
      </w:pPr>
      <w:bookmarkStart w:id="26" w:name="_Toc172028481"/>
      <w:r w:rsidRPr="001672CF">
        <w:rPr>
          <w:rFonts w:ascii="VIC" w:hAnsi="VIC"/>
          <w:szCs w:val="24"/>
        </w:rPr>
        <w:t xml:space="preserve">4. </w:t>
      </w:r>
      <w:r w:rsidR="00991250" w:rsidRPr="001672CF">
        <w:rPr>
          <w:rFonts w:ascii="VIC" w:hAnsi="VIC"/>
          <w:szCs w:val="24"/>
        </w:rPr>
        <w:t>What will you focus on?</w:t>
      </w:r>
      <w:bookmarkEnd w:id="26"/>
    </w:p>
    <w:p w14:paraId="4028C13F" w14:textId="45C55F01" w:rsidR="00BF4595" w:rsidRPr="001672CF" w:rsidRDefault="00BF4595" w:rsidP="00441C4C">
      <w:pPr>
        <w:pStyle w:val="SCVbody"/>
        <w:spacing w:before="0" w:after="0"/>
        <w:rPr>
          <w:rFonts w:ascii="VIC" w:hAnsi="VIC"/>
          <w:sz w:val="24"/>
          <w:szCs w:val="24"/>
        </w:rPr>
      </w:pPr>
      <w:r w:rsidRPr="001672CF">
        <w:rPr>
          <w:rFonts w:ascii="VIC" w:hAnsi="VIC"/>
          <w:sz w:val="24"/>
          <w:szCs w:val="24"/>
        </w:rPr>
        <w:t>In quality improvement work, the ideas</w:t>
      </w:r>
      <w:r w:rsidR="0094144E" w:rsidRPr="001672CF">
        <w:rPr>
          <w:rFonts w:ascii="VIC" w:hAnsi="VIC"/>
          <w:sz w:val="24"/>
          <w:szCs w:val="24"/>
        </w:rPr>
        <w:t>,</w:t>
      </w:r>
      <w:r w:rsidRPr="001672CF">
        <w:rPr>
          <w:rFonts w:ascii="VIC" w:hAnsi="VIC"/>
          <w:sz w:val="24"/>
          <w:szCs w:val="24"/>
        </w:rPr>
        <w:t xml:space="preserve"> and potential solutions we want to test in our system are known as change ideas. A change idea is an actionable, specific idea for changing a process. It can come from research, best practice, or from other organisations that have recognised a problem and have demonstrated improvement on a specific issue. </w:t>
      </w:r>
    </w:p>
    <w:p w14:paraId="768A63AD" w14:textId="0C429DDE" w:rsidR="00BF4595" w:rsidRPr="001672CF" w:rsidRDefault="00BF4595" w:rsidP="00441C4C">
      <w:pPr>
        <w:pStyle w:val="SCVbody"/>
        <w:spacing w:before="0" w:after="0"/>
        <w:rPr>
          <w:rFonts w:ascii="VIC" w:hAnsi="VIC"/>
          <w:sz w:val="24"/>
          <w:szCs w:val="24"/>
        </w:rPr>
      </w:pPr>
      <w:r w:rsidRPr="001672CF">
        <w:rPr>
          <w:rFonts w:ascii="VIC" w:hAnsi="VIC"/>
          <w:sz w:val="24"/>
          <w:szCs w:val="24"/>
        </w:rPr>
        <w:lastRenderedPageBreak/>
        <w:t xml:space="preserve">Change ideas can be tested to determine whether they will result in improvement and are often revised because of these tests. In the PPH project driver diagram shown in Figure 4 below, you will see change ideas down the right-hand side. A driver diagram is a visual representation of the theory of change and the relationship between the aim of the project and the change ideas. Change ideas in the </w:t>
      </w:r>
      <w:r w:rsidR="00357C30" w:rsidRPr="001672CF">
        <w:rPr>
          <w:rFonts w:ascii="VIC" w:hAnsi="VIC"/>
          <w:sz w:val="24"/>
          <w:szCs w:val="24"/>
        </w:rPr>
        <w:t>C</w:t>
      </w:r>
      <w:r w:rsidRPr="001672CF">
        <w:rPr>
          <w:rFonts w:ascii="VIC" w:hAnsi="VIC"/>
          <w:sz w:val="24"/>
          <w:szCs w:val="24"/>
        </w:rPr>
        <w:t>ollaborative came from research work undertaken and services participating in the collaborative.</w:t>
      </w:r>
    </w:p>
    <w:p w14:paraId="563A2A07" w14:textId="4C68402B" w:rsidR="00C211DC" w:rsidRPr="001672CF" w:rsidRDefault="00C211DC" w:rsidP="00441C4C">
      <w:pPr>
        <w:pStyle w:val="SCVbody"/>
        <w:spacing w:before="0" w:after="0"/>
        <w:rPr>
          <w:rFonts w:ascii="VIC" w:hAnsi="VIC"/>
          <w:sz w:val="24"/>
          <w:szCs w:val="24"/>
        </w:rPr>
      </w:pPr>
      <w:r w:rsidRPr="001672CF">
        <w:rPr>
          <w:rFonts w:ascii="VIC" w:hAnsi="VIC"/>
          <w:sz w:val="24"/>
          <w:szCs w:val="24"/>
        </w:rPr>
        <w:t xml:space="preserve">It is important to start with </w:t>
      </w:r>
      <w:r w:rsidR="00DC04EA" w:rsidRPr="001672CF">
        <w:rPr>
          <w:rFonts w:ascii="VIC" w:hAnsi="VIC"/>
          <w:sz w:val="24"/>
          <w:szCs w:val="24"/>
        </w:rPr>
        <w:t xml:space="preserve">Part A of the bundle </w:t>
      </w:r>
      <w:r w:rsidR="006D6AFA" w:rsidRPr="001672CF">
        <w:rPr>
          <w:rFonts w:ascii="VIC" w:hAnsi="VIC"/>
          <w:sz w:val="24"/>
          <w:szCs w:val="24"/>
        </w:rPr>
        <w:t xml:space="preserve">first </w:t>
      </w:r>
      <w:r w:rsidR="00DC04EA" w:rsidRPr="001672CF">
        <w:rPr>
          <w:rFonts w:ascii="VIC" w:hAnsi="VIC"/>
          <w:sz w:val="24"/>
          <w:szCs w:val="24"/>
        </w:rPr>
        <w:t xml:space="preserve">and </w:t>
      </w:r>
      <w:r w:rsidR="00812F7F" w:rsidRPr="001672CF">
        <w:rPr>
          <w:rFonts w:ascii="VIC" w:hAnsi="VIC"/>
          <w:sz w:val="24"/>
          <w:szCs w:val="24"/>
        </w:rPr>
        <w:t xml:space="preserve">test change ideas </w:t>
      </w:r>
      <w:r w:rsidR="00DC04EA" w:rsidRPr="001672CF">
        <w:rPr>
          <w:rFonts w:ascii="VIC" w:hAnsi="VIC"/>
          <w:sz w:val="24"/>
          <w:szCs w:val="24"/>
        </w:rPr>
        <w:t>aimed at</w:t>
      </w:r>
      <w:r w:rsidR="000E0DF6" w:rsidRPr="001672CF">
        <w:rPr>
          <w:rFonts w:ascii="VIC" w:hAnsi="VIC"/>
          <w:sz w:val="24"/>
          <w:szCs w:val="24"/>
        </w:rPr>
        <w:t xml:space="preserve"> </w:t>
      </w:r>
      <w:r w:rsidR="007F250D" w:rsidRPr="001672CF">
        <w:rPr>
          <w:rFonts w:ascii="VIC" w:hAnsi="VIC"/>
          <w:sz w:val="24"/>
          <w:szCs w:val="24"/>
        </w:rPr>
        <w:t>embed</w:t>
      </w:r>
      <w:r w:rsidR="00DC04EA" w:rsidRPr="001672CF">
        <w:rPr>
          <w:rFonts w:ascii="VIC" w:hAnsi="VIC"/>
          <w:sz w:val="24"/>
          <w:szCs w:val="24"/>
        </w:rPr>
        <w:t>ding</w:t>
      </w:r>
      <w:r w:rsidR="007F250D" w:rsidRPr="001672CF">
        <w:rPr>
          <w:rFonts w:ascii="VIC" w:hAnsi="VIC"/>
          <w:sz w:val="24"/>
          <w:szCs w:val="24"/>
        </w:rPr>
        <w:t xml:space="preserve"> QBL </w:t>
      </w:r>
      <w:r w:rsidR="0047013C" w:rsidRPr="001672CF">
        <w:rPr>
          <w:rFonts w:ascii="VIC" w:hAnsi="VIC"/>
          <w:sz w:val="24"/>
          <w:szCs w:val="24"/>
        </w:rPr>
        <w:t xml:space="preserve">prior to moving on to </w:t>
      </w:r>
      <w:r w:rsidR="00CE7725" w:rsidRPr="001672CF">
        <w:rPr>
          <w:rFonts w:ascii="VIC" w:hAnsi="VIC"/>
          <w:sz w:val="24"/>
          <w:szCs w:val="24"/>
        </w:rPr>
        <w:t>Part B</w:t>
      </w:r>
      <w:r w:rsidR="0047013C" w:rsidRPr="001672CF">
        <w:rPr>
          <w:rFonts w:ascii="VIC" w:hAnsi="VIC"/>
          <w:sz w:val="24"/>
          <w:szCs w:val="24"/>
        </w:rPr>
        <w:t xml:space="preserve"> </w:t>
      </w:r>
    </w:p>
    <w:p w14:paraId="2718C971" w14:textId="3BDCE72D" w:rsidR="00DD00F9" w:rsidRPr="001672CF" w:rsidRDefault="00DD00F9" w:rsidP="00441C4C">
      <w:pPr>
        <w:pStyle w:val="Caption"/>
        <w:spacing w:before="0" w:after="0"/>
        <w:rPr>
          <w:rFonts w:ascii="VIC" w:hAnsi="VIC"/>
          <w:b w:val="0"/>
          <w:bCs w:val="0"/>
          <w:noProof/>
          <w:sz w:val="24"/>
          <w:szCs w:val="24"/>
        </w:rPr>
      </w:pPr>
      <w:r w:rsidRPr="001672CF">
        <w:rPr>
          <w:rFonts w:ascii="VIC" w:hAnsi="VIC"/>
          <w:b w:val="0"/>
          <w:bCs w:val="0"/>
          <w:noProof/>
          <w:sz w:val="24"/>
          <w:szCs w:val="24"/>
        </w:rPr>
        <w:drawing>
          <wp:anchor distT="0" distB="0" distL="114300" distR="114300" simplePos="0" relativeHeight="251658241" behindDoc="0" locked="0" layoutInCell="1" allowOverlap="1" wp14:anchorId="4F8F7FE2" wp14:editId="1CAAAF8B">
            <wp:simplePos x="0" y="0"/>
            <wp:positionH relativeFrom="column">
              <wp:posOffset>1919605</wp:posOffset>
            </wp:positionH>
            <wp:positionV relativeFrom="paragraph">
              <wp:posOffset>273050</wp:posOffset>
            </wp:positionV>
            <wp:extent cx="2825115" cy="2132330"/>
            <wp:effectExtent l="19050" t="19050" r="13335" b="2032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rotWithShape="1">
                    <a:blip r:embed="rId53" cstate="print">
                      <a:extLst>
                        <a:ext uri="{28A0092B-C50C-407E-A947-70E740481C1C}">
                          <a14:useLocalDpi xmlns:a14="http://schemas.microsoft.com/office/drawing/2010/main" val="0"/>
                        </a:ext>
                      </a:extLst>
                    </a:blip>
                    <a:srcRect l="821" r="12672"/>
                    <a:stretch/>
                  </pic:blipFill>
                  <pic:spPr bwMode="auto">
                    <a:xfrm>
                      <a:off x="0" y="0"/>
                      <a:ext cx="2825115" cy="2132330"/>
                    </a:xfrm>
                    <a:prstGeom prst="rect">
                      <a:avLst/>
                    </a:prstGeom>
                    <a:ln w="3175">
                      <a:solidFill>
                        <a:srgbClr val="1B242A"/>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2CF">
        <w:rPr>
          <w:rFonts w:ascii="VIC" w:hAnsi="VIC"/>
          <w:b w:val="0"/>
          <w:bCs w:val="0"/>
          <w:sz w:val="24"/>
          <w:szCs w:val="24"/>
        </w:rPr>
        <w:t xml:space="preserve">Figure </w:t>
      </w:r>
      <w:r w:rsidRPr="001672CF">
        <w:rPr>
          <w:rFonts w:ascii="VIC" w:hAnsi="VIC"/>
          <w:b w:val="0"/>
          <w:bCs w:val="0"/>
          <w:sz w:val="24"/>
          <w:szCs w:val="24"/>
        </w:rPr>
        <w:fldChar w:fldCharType="begin"/>
      </w:r>
      <w:r w:rsidRPr="001672CF">
        <w:rPr>
          <w:rFonts w:ascii="VIC" w:hAnsi="VIC"/>
          <w:b w:val="0"/>
          <w:bCs w:val="0"/>
          <w:sz w:val="24"/>
          <w:szCs w:val="24"/>
        </w:rPr>
        <w:instrText xml:space="preserve"> SEQ Figure \* ARABIC </w:instrText>
      </w:r>
      <w:r w:rsidRPr="001672CF">
        <w:rPr>
          <w:rFonts w:ascii="VIC" w:hAnsi="VIC"/>
          <w:b w:val="0"/>
          <w:bCs w:val="0"/>
          <w:sz w:val="24"/>
          <w:szCs w:val="24"/>
        </w:rPr>
        <w:fldChar w:fldCharType="separate"/>
      </w:r>
      <w:r w:rsidR="00495224">
        <w:rPr>
          <w:rFonts w:ascii="VIC" w:hAnsi="VIC"/>
          <w:b w:val="0"/>
          <w:bCs w:val="0"/>
          <w:noProof/>
          <w:sz w:val="24"/>
          <w:szCs w:val="24"/>
        </w:rPr>
        <w:t>1</w:t>
      </w:r>
      <w:r w:rsidRPr="001672CF">
        <w:rPr>
          <w:rFonts w:ascii="VIC" w:hAnsi="VIC"/>
          <w:b w:val="0"/>
          <w:bCs w:val="0"/>
          <w:noProof/>
          <w:sz w:val="24"/>
          <w:szCs w:val="24"/>
        </w:rPr>
        <w:fldChar w:fldCharType="end"/>
      </w:r>
      <w:r w:rsidRPr="001672CF">
        <w:rPr>
          <w:rFonts w:ascii="VIC" w:hAnsi="VIC"/>
          <w:b w:val="0"/>
          <w:bCs w:val="0"/>
          <w:sz w:val="24"/>
          <w:szCs w:val="24"/>
        </w:rPr>
        <w:t>. Impact vs effect</w:t>
      </w:r>
    </w:p>
    <w:p w14:paraId="443A4B36" w14:textId="77777777" w:rsidR="00BA4EF4" w:rsidRPr="001672CF" w:rsidRDefault="00BF4595" w:rsidP="00441C4C">
      <w:pPr>
        <w:pStyle w:val="SCVbody"/>
        <w:spacing w:before="0" w:after="0"/>
        <w:rPr>
          <w:rFonts w:ascii="VIC" w:hAnsi="VIC"/>
          <w:sz w:val="24"/>
          <w:szCs w:val="24"/>
        </w:rPr>
      </w:pPr>
      <w:r w:rsidRPr="001672CF">
        <w:rPr>
          <w:rFonts w:ascii="VIC" w:hAnsi="VIC"/>
          <w:sz w:val="24"/>
          <w:szCs w:val="24"/>
        </w:rPr>
        <w:t xml:space="preserve">No team is expected to test </w:t>
      </w:r>
      <w:r w:rsidRPr="0072300E">
        <w:rPr>
          <w:rFonts w:ascii="VIC" w:hAnsi="VIC"/>
          <w:sz w:val="24"/>
          <w:szCs w:val="24"/>
        </w:rPr>
        <w:t>all</w:t>
      </w:r>
      <w:r w:rsidRPr="001672CF">
        <w:rPr>
          <w:rFonts w:ascii="VIC" w:hAnsi="VIC"/>
          <w:sz w:val="24"/>
          <w:szCs w:val="24"/>
        </w:rPr>
        <w:t xml:space="preserve"> the change ideas included in this toolkit. Consider a menu of options from which you can choose. Your data, understanding of current practice and organisational priorities will guide how you prioritise ideas. Some teams may start with one driver. Others may choose to start by tackling one idea across all three drivers. Many teams find it helpful to start with easy wins to build belief in the work. </w:t>
      </w:r>
    </w:p>
    <w:p w14:paraId="59FFF9D1" w14:textId="1762CC0A" w:rsidR="00BF4595" w:rsidRPr="001672CF" w:rsidRDefault="00BF4595" w:rsidP="00441C4C">
      <w:pPr>
        <w:pStyle w:val="SCVbody"/>
        <w:spacing w:before="0" w:after="0"/>
        <w:rPr>
          <w:rFonts w:ascii="VIC" w:hAnsi="VIC"/>
          <w:sz w:val="24"/>
          <w:szCs w:val="24"/>
        </w:rPr>
      </w:pPr>
      <w:r w:rsidRPr="001672CF">
        <w:rPr>
          <w:rFonts w:ascii="VIC" w:hAnsi="VIC"/>
          <w:sz w:val="24"/>
          <w:szCs w:val="24"/>
        </w:rPr>
        <w:t xml:space="preserve">Helpful tools: </w:t>
      </w:r>
    </w:p>
    <w:bookmarkStart w:id="27" w:name="_Hlk119937149"/>
    <w:p w14:paraId="4C1FA748" w14:textId="03305384" w:rsidR="00BF4595" w:rsidRPr="005D3402" w:rsidRDefault="00BF4595" w:rsidP="00B252CF">
      <w:pPr>
        <w:pStyle w:val="SCVbullet1"/>
        <w:numPr>
          <w:ilvl w:val="0"/>
          <w:numId w:val="27"/>
        </w:numPr>
        <w:spacing w:before="0" w:after="0" w:line="240" w:lineRule="auto"/>
        <w:rPr>
          <w:rFonts w:ascii="VIC" w:hAnsi="VIC"/>
          <w:sz w:val="24"/>
          <w:szCs w:val="24"/>
        </w:rPr>
      </w:pPr>
      <w:r w:rsidRPr="001672CF">
        <w:rPr>
          <w:rFonts w:ascii="VIC" w:hAnsi="VIC"/>
          <w:color w:val="116591" w:themeColor="accent3" w:themeShade="80"/>
          <w:sz w:val="24"/>
          <w:szCs w:val="24"/>
          <w:u w:val="single"/>
        </w:rPr>
        <w:fldChar w:fldCharType="begin"/>
      </w:r>
      <w:r w:rsidR="006761FF">
        <w:rPr>
          <w:rFonts w:ascii="VIC" w:hAnsi="VIC"/>
          <w:color w:val="116591" w:themeColor="accent3" w:themeShade="80"/>
          <w:sz w:val="24"/>
          <w:szCs w:val="24"/>
          <w:u w:val="single"/>
        </w:rPr>
        <w:instrText>HYPERLINK "https://www.ihi.org/how-improve-model-improvement-selecting-changes"</w:instrText>
      </w:r>
      <w:r w:rsidRPr="001672CF">
        <w:rPr>
          <w:rFonts w:ascii="VIC" w:hAnsi="VIC"/>
          <w:color w:val="116591" w:themeColor="accent3" w:themeShade="80"/>
          <w:sz w:val="24"/>
          <w:szCs w:val="24"/>
          <w:u w:val="single"/>
        </w:rPr>
      </w:r>
      <w:r w:rsidRPr="001672CF">
        <w:rPr>
          <w:rFonts w:ascii="VIC" w:hAnsi="VIC"/>
          <w:color w:val="116591" w:themeColor="accent3" w:themeShade="80"/>
          <w:sz w:val="24"/>
          <w:szCs w:val="24"/>
          <w:u w:val="single"/>
        </w:rPr>
        <w:fldChar w:fldCharType="separate"/>
      </w:r>
      <w:r w:rsidRPr="001672CF">
        <w:rPr>
          <w:rStyle w:val="Hyperlink"/>
          <w:rFonts w:ascii="VIC" w:hAnsi="VIC"/>
          <w:color w:val="116591" w:themeColor="accent3" w:themeShade="80"/>
          <w:sz w:val="24"/>
          <w:szCs w:val="24"/>
        </w:rPr>
        <w:t>IHI Changes for improvement</w:t>
      </w:r>
      <w:bookmarkEnd w:id="27"/>
      <w:r w:rsidRPr="001672CF">
        <w:rPr>
          <w:rFonts w:ascii="VIC" w:hAnsi="VIC"/>
          <w:color w:val="116591" w:themeColor="accent3" w:themeShade="80"/>
          <w:sz w:val="24"/>
          <w:szCs w:val="24"/>
          <w:u w:val="single"/>
        </w:rPr>
        <w:fldChar w:fldCharType="end"/>
      </w:r>
      <w:r w:rsidRPr="001672CF">
        <w:rPr>
          <w:rFonts w:ascii="VIC" w:hAnsi="VIC"/>
          <w:color w:val="0070C0"/>
          <w:sz w:val="24"/>
          <w:szCs w:val="24"/>
          <w:u w:val="single"/>
        </w:rPr>
        <w:t xml:space="preserve"> </w:t>
      </w:r>
      <w:r w:rsidR="00A834D8">
        <w:rPr>
          <w:rFonts w:ascii="VIC" w:hAnsi="VIC"/>
          <w:color w:val="0070C0"/>
          <w:sz w:val="24"/>
          <w:szCs w:val="24"/>
          <w:u w:val="single"/>
        </w:rPr>
        <w:br/>
      </w:r>
      <w:r w:rsidR="005D3402" w:rsidRPr="005D3402">
        <w:rPr>
          <w:rFonts w:ascii="VIC" w:hAnsi="VIC"/>
          <w:sz w:val="24"/>
          <w:szCs w:val="24"/>
        </w:rPr>
        <w:t>&lt;</w:t>
      </w:r>
      <w:r w:rsidR="006761FF" w:rsidRPr="006761FF">
        <w:rPr>
          <w:rFonts w:ascii="VIC" w:hAnsi="VIC"/>
          <w:sz w:val="24"/>
          <w:szCs w:val="24"/>
        </w:rPr>
        <w:t xml:space="preserve">https://www.ihi.org/how-improve-model-improvement-selecting-changes </w:t>
      </w:r>
      <w:r w:rsidR="005D3402" w:rsidRPr="005D3402">
        <w:rPr>
          <w:rFonts w:ascii="VIC" w:hAnsi="VIC"/>
          <w:sz w:val="24"/>
          <w:szCs w:val="24"/>
        </w:rPr>
        <w:t>&gt;</w:t>
      </w:r>
    </w:p>
    <w:p w14:paraId="7561659F" w14:textId="57DC8AE1" w:rsidR="00BF4595" w:rsidRDefault="00000000" w:rsidP="00B252CF">
      <w:pPr>
        <w:pStyle w:val="SCVbullet1"/>
        <w:numPr>
          <w:ilvl w:val="0"/>
          <w:numId w:val="27"/>
        </w:numPr>
        <w:spacing w:before="0" w:after="0"/>
        <w:rPr>
          <w:rFonts w:ascii="VIC" w:hAnsi="VIC"/>
          <w:sz w:val="24"/>
          <w:szCs w:val="24"/>
        </w:rPr>
      </w:pPr>
      <w:hyperlink r:id="rId54" w:history="1">
        <w:r w:rsidR="00BF4595" w:rsidRPr="00E73F40">
          <w:rPr>
            <w:rStyle w:val="Hyperlink"/>
            <w:rFonts w:ascii="VIC" w:hAnsi="VIC"/>
            <w:color w:val="007586" w:themeColor="text2"/>
            <w:sz w:val="24"/>
            <w:szCs w:val="24"/>
          </w:rPr>
          <w:t>Prioritising change ideas: impact/effort matrix</w:t>
        </w:r>
      </w:hyperlink>
      <w:r w:rsidR="00BF4595" w:rsidRPr="001672CF">
        <w:rPr>
          <w:rFonts w:ascii="VIC" w:hAnsi="VIC"/>
          <w:sz w:val="24"/>
          <w:szCs w:val="24"/>
        </w:rPr>
        <w:t xml:space="preserve"> (Figure </w:t>
      </w:r>
      <w:r w:rsidR="00E76730" w:rsidRPr="001672CF">
        <w:rPr>
          <w:rFonts w:ascii="VIC" w:hAnsi="VIC"/>
          <w:sz w:val="24"/>
          <w:szCs w:val="24"/>
        </w:rPr>
        <w:t>1</w:t>
      </w:r>
      <w:r w:rsidR="00BF4595" w:rsidRPr="001672CF">
        <w:rPr>
          <w:rFonts w:ascii="VIC" w:hAnsi="VIC"/>
          <w:sz w:val="24"/>
          <w:szCs w:val="24"/>
        </w:rPr>
        <w:t>).</w:t>
      </w:r>
    </w:p>
    <w:p w14:paraId="1E250379" w14:textId="6FFAEB08" w:rsidR="001D4E6D" w:rsidRDefault="001D4E6D" w:rsidP="003B7FAE">
      <w:pPr>
        <w:pStyle w:val="SCVbullet1"/>
        <w:numPr>
          <w:ilvl w:val="0"/>
          <w:numId w:val="0"/>
        </w:numPr>
        <w:spacing w:before="0" w:after="0"/>
        <w:ind w:left="227"/>
        <w:rPr>
          <w:rFonts w:ascii="VIC" w:hAnsi="VIC"/>
          <w:sz w:val="24"/>
          <w:szCs w:val="24"/>
        </w:rPr>
      </w:pPr>
      <w:r>
        <w:rPr>
          <w:rFonts w:ascii="VIC" w:hAnsi="VIC"/>
          <w:sz w:val="24"/>
          <w:szCs w:val="24"/>
        </w:rPr>
        <w:t>&lt;</w:t>
      </w:r>
      <w:r w:rsidR="00E73F40" w:rsidRPr="00E73F40">
        <w:rPr>
          <w:rFonts w:ascii="VIC" w:hAnsi="VIC"/>
          <w:sz w:val="24"/>
          <w:szCs w:val="24"/>
        </w:rPr>
        <w:t xml:space="preserve">https://www.youtube.com/watch?v=PtEMrYVGGgI </w:t>
      </w:r>
      <w:r w:rsidR="00DE620B">
        <w:rPr>
          <w:rFonts w:ascii="VIC" w:hAnsi="VIC"/>
          <w:sz w:val="24"/>
          <w:szCs w:val="24"/>
        </w:rPr>
        <w:t>&gt;</w:t>
      </w:r>
    </w:p>
    <w:p w14:paraId="688536D2" w14:textId="77777777" w:rsidR="00441C4C" w:rsidRPr="001672CF" w:rsidRDefault="00441C4C" w:rsidP="00441C4C">
      <w:pPr>
        <w:pStyle w:val="SCVbullet1"/>
        <w:numPr>
          <w:ilvl w:val="0"/>
          <w:numId w:val="0"/>
        </w:numPr>
        <w:spacing w:before="0" w:after="0"/>
        <w:ind w:left="227"/>
        <w:rPr>
          <w:rFonts w:ascii="VIC" w:hAnsi="VIC"/>
          <w:sz w:val="24"/>
          <w:szCs w:val="24"/>
        </w:rPr>
      </w:pPr>
    </w:p>
    <w:p w14:paraId="7E9844A2" w14:textId="4A17EFC9" w:rsidR="00991250" w:rsidRPr="001672CF" w:rsidRDefault="0063302C" w:rsidP="00441C4C">
      <w:pPr>
        <w:pStyle w:val="Heading3"/>
        <w:spacing w:before="0" w:after="0"/>
        <w:rPr>
          <w:rFonts w:ascii="VIC" w:hAnsi="VIC"/>
          <w:szCs w:val="24"/>
        </w:rPr>
      </w:pPr>
      <w:bookmarkStart w:id="28" w:name="_Toc172028482"/>
      <w:r w:rsidRPr="001672CF">
        <w:rPr>
          <w:rFonts w:ascii="VIC" w:hAnsi="VIC"/>
          <w:szCs w:val="24"/>
        </w:rPr>
        <w:t xml:space="preserve">5. </w:t>
      </w:r>
      <w:r w:rsidR="00991250" w:rsidRPr="001672CF">
        <w:rPr>
          <w:rFonts w:ascii="VIC" w:hAnsi="VIC"/>
          <w:szCs w:val="24"/>
        </w:rPr>
        <w:t xml:space="preserve">How will you know that change is an </w:t>
      </w:r>
      <w:r w:rsidR="0036243B" w:rsidRPr="001672CF">
        <w:rPr>
          <w:rFonts w:ascii="VIC" w:hAnsi="VIC"/>
          <w:szCs w:val="24"/>
        </w:rPr>
        <w:t>i</w:t>
      </w:r>
      <w:r w:rsidR="00991250" w:rsidRPr="001672CF">
        <w:rPr>
          <w:rFonts w:ascii="VIC" w:hAnsi="VIC"/>
          <w:szCs w:val="24"/>
        </w:rPr>
        <w:t>mprovement?</w:t>
      </w:r>
      <w:bookmarkEnd w:id="28"/>
    </w:p>
    <w:p w14:paraId="18107EFC" w14:textId="73838A63" w:rsidR="000F62A6" w:rsidRPr="001672CF" w:rsidRDefault="000F62A6" w:rsidP="00441C4C">
      <w:pPr>
        <w:pStyle w:val="SCVbody"/>
        <w:spacing w:before="0" w:after="0"/>
        <w:rPr>
          <w:rFonts w:ascii="VIC" w:hAnsi="VIC"/>
          <w:b/>
          <w:bCs/>
          <w:sz w:val="24"/>
          <w:szCs w:val="24"/>
        </w:rPr>
      </w:pPr>
      <w:r w:rsidRPr="001672CF">
        <w:rPr>
          <w:rFonts w:ascii="VIC" w:hAnsi="VIC"/>
          <w:b/>
          <w:bCs/>
          <w:sz w:val="24"/>
          <w:szCs w:val="24"/>
        </w:rPr>
        <w:t>Communication</w:t>
      </w:r>
    </w:p>
    <w:p w14:paraId="0D6EE80B" w14:textId="572A97DB" w:rsidR="00991250" w:rsidRDefault="00991250" w:rsidP="00441C4C">
      <w:pPr>
        <w:pStyle w:val="SCVbody"/>
        <w:spacing w:before="0" w:after="0"/>
        <w:rPr>
          <w:rFonts w:ascii="VIC" w:hAnsi="VIC"/>
          <w:sz w:val="24"/>
          <w:szCs w:val="24"/>
        </w:rPr>
      </w:pPr>
      <w:r w:rsidRPr="001672CF">
        <w:rPr>
          <w:rFonts w:ascii="VIC" w:hAnsi="VIC"/>
          <w:sz w:val="24"/>
          <w:szCs w:val="24"/>
        </w:rPr>
        <w:t>Measurement is essential to help learn about the impact you are having as you test changes in a wide range of conditions, whether changes are leading to improvement and what the next steps could be. You and your team will collect and learn from data in real time, using annotated charts to understand your impact, adjust your hypotheses along the way</w:t>
      </w:r>
      <w:r w:rsidR="0036243B" w:rsidRPr="001672CF">
        <w:rPr>
          <w:rFonts w:ascii="VIC" w:hAnsi="VIC"/>
          <w:sz w:val="24"/>
          <w:szCs w:val="24"/>
        </w:rPr>
        <w:t>,</w:t>
      </w:r>
      <w:r w:rsidRPr="001672CF">
        <w:rPr>
          <w:rFonts w:ascii="VIC" w:hAnsi="VIC"/>
          <w:sz w:val="24"/>
          <w:szCs w:val="24"/>
        </w:rPr>
        <w:t xml:space="preserve"> and see progress towards your aim.</w:t>
      </w:r>
    </w:p>
    <w:p w14:paraId="19813F26" w14:textId="77777777" w:rsidR="0041243F" w:rsidRPr="001672CF" w:rsidRDefault="0041243F" w:rsidP="00441C4C">
      <w:pPr>
        <w:pStyle w:val="SCVbody"/>
        <w:spacing w:before="0" w:after="0"/>
        <w:rPr>
          <w:rFonts w:ascii="VIC" w:hAnsi="VIC"/>
          <w:sz w:val="24"/>
          <w:szCs w:val="24"/>
        </w:rPr>
      </w:pPr>
    </w:p>
    <w:p w14:paraId="72C8ABE2" w14:textId="009BDE9B" w:rsidR="00991250" w:rsidRPr="001672CF" w:rsidRDefault="0036243B" w:rsidP="00441C4C">
      <w:pPr>
        <w:pStyle w:val="Heading4"/>
        <w:spacing w:before="0" w:after="0"/>
        <w:rPr>
          <w:rFonts w:ascii="VIC" w:hAnsi="VIC"/>
          <w:sz w:val="24"/>
          <w:szCs w:val="24"/>
        </w:rPr>
      </w:pPr>
      <w:r w:rsidRPr="001672CF">
        <w:rPr>
          <w:rFonts w:ascii="VIC" w:hAnsi="VIC"/>
          <w:sz w:val="24"/>
          <w:szCs w:val="24"/>
        </w:rPr>
        <w:t>A</w:t>
      </w:r>
      <w:r w:rsidR="00991250" w:rsidRPr="001672CF">
        <w:rPr>
          <w:rFonts w:ascii="VIC" w:hAnsi="VIC"/>
          <w:sz w:val="24"/>
          <w:szCs w:val="24"/>
        </w:rPr>
        <w:t xml:space="preserve"> family of measures</w:t>
      </w:r>
    </w:p>
    <w:p w14:paraId="1776FEA8" w14:textId="1C4349E4" w:rsidR="00991250" w:rsidRPr="001672CF" w:rsidRDefault="00991250" w:rsidP="00441C4C">
      <w:pPr>
        <w:pStyle w:val="SCVbody"/>
        <w:spacing w:before="0" w:after="0"/>
        <w:rPr>
          <w:rFonts w:ascii="VIC" w:hAnsi="VIC"/>
          <w:sz w:val="24"/>
          <w:szCs w:val="24"/>
        </w:rPr>
      </w:pPr>
      <w:r w:rsidRPr="001672CF">
        <w:rPr>
          <w:rFonts w:ascii="VIC" w:hAnsi="VIC"/>
          <w:sz w:val="24"/>
          <w:szCs w:val="24"/>
        </w:rPr>
        <w:t xml:space="preserve">A small </w:t>
      </w:r>
      <w:r w:rsidRPr="00BE4B8A">
        <w:rPr>
          <w:rFonts w:ascii="VIC" w:hAnsi="VIC"/>
          <w:sz w:val="24"/>
          <w:szCs w:val="24"/>
        </w:rPr>
        <w:t>family of measures</w:t>
      </w:r>
      <w:r w:rsidRPr="001672CF">
        <w:rPr>
          <w:rFonts w:ascii="VIC" w:hAnsi="VIC"/>
          <w:sz w:val="24"/>
          <w:szCs w:val="24"/>
        </w:rPr>
        <w:t xml:space="preserve"> will help track </w:t>
      </w:r>
      <w:r w:rsidR="0036243B" w:rsidRPr="001672CF">
        <w:rPr>
          <w:rFonts w:ascii="VIC" w:hAnsi="VIC"/>
          <w:sz w:val="24"/>
          <w:szCs w:val="24"/>
        </w:rPr>
        <w:t xml:space="preserve">your </w:t>
      </w:r>
      <w:r w:rsidRPr="001672CF">
        <w:rPr>
          <w:rFonts w:ascii="VIC" w:hAnsi="VIC"/>
          <w:sz w:val="24"/>
          <w:szCs w:val="24"/>
        </w:rPr>
        <w:t>progress:</w:t>
      </w:r>
    </w:p>
    <w:p w14:paraId="4B1428C1" w14:textId="73D15F24" w:rsidR="00991250" w:rsidRPr="001672CF" w:rsidRDefault="00A259F2" w:rsidP="00B252CF">
      <w:pPr>
        <w:pStyle w:val="SCVbullet1"/>
        <w:numPr>
          <w:ilvl w:val="0"/>
          <w:numId w:val="26"/>
        </w:numPr>
        <w:spacing w:before="0" w:after="0"/>
        <w:rPr>
          <w:rFonts w:ascii="VIC" w:hAnsi="VIC"/>
          <w:sz w:val="24"/>
          <w:szCs w:val="24"/>
        </w:rPr>
      </w:pPr>
      <w:bookmarkStart w:id="29" w:name="_Hlk164776392"/>
      <w:r w:rsidRPr="001672CF">
        <w:rPr>
          <w:rFonts w:ascii="VIC" w:hAnsi="VIC"/>
          <w:sz w:val="24"/>
          <w:szCs w:val="24"/>
        </w:rPr>
        <w:lastRenderedPageBreak/>
        <w:t>o</w:t>
      </w:r>
      <w:r w:rsidR="00991250" w:rsidRPr="001672CF">
        <w:rPr>
          <w:rFonts w:ascii="VIC" w:hAnsi="VIC"/>
          <w:sz w:val="24"/>
          <w:szCs w:val="24"/>
        </w:rPr>
        <w:t xml:space="preserve">ne or two outcome measures aligned to your </w:t>
      </w:r>
      <w:r w:rsidR="009C211F" w:rsidRPr="001672CF">
        <w:rPr>
          <w:rFonts w:ascii="VIC" w:hAnsi="VIC"/>
          <w:sz w:val="24"/>
          <w:szCs w:val="24"/>
        </w:rPr>
        <w:t>aim.</w:t>
      </w:r>
    </w:p>
    <w:bookmarkEnd w:id="29"/>
    <w:p w14:paraId="5F6C5704" w14:textId="7E48B8C5" w:rsidR="00991250" w:rsidRPr="001672CF" w:rsidRDefault="00A259F2" w:rsidP="00B252CF">
      <w:pPr>
        <w:pStyle w:val="SCVbullet1"/>
        <w:numPr>
          <w:ilvl w:val="0"/>
          <w:numId w:val="26"/>
        </w:numPr>
        <w:spacing w:before="0" w:after="0"/>
        <w:rPr>
          <w:rFonts w:ascii="VIC" w:hAnsi="VIC"/>
          <w:sz w:val="24"/>
          <w:szCs w:val="24"/>
        </w:rPr>
      </w:pPr>
      <w:r w:rsidRPr="001672CF">
        <w:rPr>
          <w:rFonts w:ascii="VIC" w:hAnsi="VIC"/>
          <w:sz w:val="24"/>
          <w:szCs w:val="24"/>
        </w:rPr>
        <w:t>u</w:t>
      </w:r>
      <w:r w:rsidR="00991250" w:rsidRPr="001672CF">
        <w:rPr>
          <w:rFonts w:ascii="VIC" w:hAnsi="VIC"/>
          <w:sz w:val="24"/>
          <w:szCs w:val="24"/>
        </w:rPr>
        <w:t xml:space="preserve">p to five process measures aligned to activities or practices logically connected to your </w:t>
      </w:r>
      <w:r w:rsidR="009C211F" w:rsidRPr="001672CF">
        <w:rPr>
          <w:rFonts w:ascii="VIC" w:hAnsi="VIC"/>
          <w:sz w:val="24"/>
          <w:szCs w:val="24"/>
        </w:rPr>
        <w:t>aim.</w:t>
      </w:r>
    </w:p>
    <w:p w14:paraId="5A532BAA" w14:textId="7C670449" w:rsidR="00991250" w:rsidRPr="001672CF" w:rsidRDefault="00A259F2" w:rsidP="00B252CF">
      <w:pPr>
        <w:pStyle w:val="SCVbullet1"/>
        <w:numPr>
          <w:ilvl w:val="0"/>
          <w:numId w:val="26"/>
        </w:numPr>
        <w:spacing w:before="0" w:after="0"/>
        <w:rPr>
          <w:rFonts w:ascii="VIC" w:hAnsi="VIC"/>
          <w:sz w:val="24"/>
          <w:szCs w:val="24"/>
        </w:rPr>
      </w:pPr>
      <w:r w:rsidRPr="001672CF">
        <w:rPr>
          <w:rFonts w:ascii="VIC" w:hAnsi="VIC"/>
          <w:sz w:val="24"/>
          <w:szCs w:val="24"/>
        </w:rPr>
        <w:t>o</w:t>
      </w:r>
      <w:r w:rsidR="00991250" w:rsidRPr="001672CF">
        <w:rPr>
          <w:rFonts w:ascii="VIC" w:hAnsi="VIC"/>
          <w:sz w:val="24"/>
          <w:szCs w:val="24"/>
        </w:rPr>
        <w:t>ne or two balancing measures</w:t>
      </w:r>
      <w:r w:rsidRPr="001672CF">
        <w:rPr>
          <w:rFonts w:ascii="VIC" w:hAnsi="VIC"/>
          <w:sz w:val="24"/>
          <w:szCs w:val="24"/>
        </w:rPr>
        <w:t xml:space="preserve"> to </w:t>
      </w:r>
      <w:r w:rsidR="00991250" w:rsidRPr="001672CF">
        <w:rPr>
          <w:rFonts w:ascii="VIC" w:hAnsi="VIC"/>
          <w:sz w:val="24"/>
          <w:szCs w:val="24"/>
        </w:rPr>
        <w:t>monitor potential indirect impacts in your system</w:t>
      </w:r>
      <w:r w:rsidRPr="001672CF">
        <w:rPr>
          <w:rFonts w:ascii="VIC" w:hAnsi="VIC"/>
          <w:sz w:val="24"/>
          <w:szCs w:val="24"/>
        </w:rPr>
        <w:t>.</w:t>
      </w:r>
    </w:p>
    <w:p w14:paraId="43BEF239" w14:textId="30C913AF" w:rsidR="00991250" w:rsidRDefault="00991250" w:rsidP="00441C4C">
      <w:pPr>
        <w:pStyle w:val="SCVbody"/>
        <w:spacing w:before="0" w:after="0"/>
        <w:rPr>
          <w:rFonts w:ascii="VIC" w:hAnsi="VIC"/>
          <w:sz w:val="24"/>
          <w:szCs w:val="24"/>
        </w:rPr>
      </w:pPr>
      <w:r w:rsidRPr="001672CF">
        <w:rPr>
          <w:rFonts w:ascii="VIC" w:hAnsi="VIC"/>
          <w:sz w:val="24"/>
          <w:szCs w:val="24"/>
        </w:rPr>
        <w:t>You may wish to use measures from the collaborative (</w:t>
      </w:r>
      <w:hyperlink r:id="rId55" w:history="1">
        <w:r w:rsidR="00A259F2" w:rsidRPr="001672CF">
          <w:rPr>
            <w:rStyle w:val="Hyperlink"/>
            <w:rFonts w:ascii="VIC" w:hAnsi="VIC"/>
            <w:sz w:val="24"/>
            <w:szCs w:val="24"/>
          </w:rPr>
          <w:t>T</w:t>
        </w:r>
        <w:r w:rsidRPr="001672CF">
          <w:rPr>
            <w:rStyle w:val="Hyperlink"/>
            <w:rFonts w:ascii="VIC" w:hAnsi="VIC"/>
            <w:sz w:val="24"/>
            <w:szCs w:val="24"/>
          </w:rPr>
          <w:t xml:space="preserve">able </w:t>
        </w:r>
        <w:r w:rsidR="00941B63" w:rsidRPr="001672CF">
          <w:rPr>
            <w:rStyle w:val="Hyperlink"/>
            <w:rFonts w:ascii="VIC" w:hAnsi="VIC"/>
            <w:sz w:val="24"/>
            <w:szCs w:val="24"/>
          </w:rPr>
          <w:t>1</w:t>
        </w:r>
      </w:hyperlink>
      <w:r w:rsidRPr="001672CF">
        <w:rPr>
          <w:rFonts w:ascii="VIC" w:hAnsi="VIC"/>
          <w:sz w:val="24"/>
          <w:szCs w:val="24"/>
        </w:rPr>
        <w:t>) or develop measures to suit your context.</w:t>
      </w:r>
    </w:p>
    <w:p w14:paraId="2367CE4A" w14:textId="77777777" w:rsidR="0041243F" w:rsidRPr="001672CF" w:rsidRDefault="0041243F" w:rsidP="00441C4C">
      <w:pPr>
        <w:pStyle w:val="SCVbody"/>
        <w:spacing w:before="0" w:after="0"/>
        <w:rPr>
          <w:rFonts w:ascii="VIC" w:hAnsi="VIC"/>
          <w:sz w:val="24"/>
          <w:szCs w:val="24"/>
        </w:rPr>
      </w:pPr>
    </w:p>
    <w:p w14:paraId="62515BF1" w14:textId="77777777" w:rsidR="00991250" w:rsidRPr="001672CF" w:rsidRDefault="00991250" w:rsidP="00441C4C">
      <w:pPr>
        <w:pStyle w:val="Heading4"/>
        <w:spacing w:before="0" w:after="0"/>
        <w:rPr>
          <w:rFonts w:ascii="VIC" w:hAnsi="VIC"/>
          <w:sz w:val="24"/>
          <w:szCs w:val="24"/>
        </w:rPr>
      </w:pPr>
      <w:r w:rsidRPr="001672CF">
        <w:rPr>
          <w:rFonts w:ascii="VIC" w:hAnsi="VIC"/>
          <w:sz w:val="24"/>
          <w:szCs w:val="24"/>
        </w:rPr>
        <w:t>Collecting data: when and how much?</w:t>
      </w:r>
    </w:p>
    <w:p w14:paraId="35E5A671" w14:textId="77777777" w:rsidR="008A09A0" w:rsidRPr="001672CF" w:rsidRDefault="008A09A0" w:rsidP="00441C4C">
      <w:pPr>
        <w:pStyle w:val="SCVbody"/>
        <w:spacing w:before="0" w:after="0"/>
        <w:rPr>
          <w:rFonts w:ascii="VIC" w:hAnsi="VIC"/>
          <w:sz w:val="24"/>
          <w:szCs w:val="24"/>
        </w:rPr>
      </w:pPr>
      <w:r w:rsidRPr="001672CF">
        <w:rPr>
          <w:rFonts w:ascii="VIC" w:hAnsi="VIC"/>
          <w:sz w:val="24"/>
          <w:szCs w:val="24"/>
        </w:rPr>
        <w:t>The focus of data collection for improvement is specificity and frequency: is your data directly connected to your project and are you collecting it frequently enough to learn and respond quickly?</w:t>
      </w:r>
    </w:p>
    <w:p w14:paraId="462F02E2" w14:textId="77777777" w:rsidR="008A09A0" w:rsidRPr="001672CF" w:rsidRDefault="008A09A0" w:rsidP="00441C4C">
      <w:pPr>
        <w:pStyle w:val="SCVbody"/>
        <w:spacing w:before="0" w:after="0"/>
        <w:rPr>
          <w:rFonts w:ascii="VIC" w:hAnsi="VIC"/>
          <w:sz w:val="24"/>
          <w:szCs w:val="24"/>
        </w:rPr>
      </w:pPr>
      <w:r w:rsidRPr="001672CF">
        <w:rPr>
          <w:rFonts w:ascii="VIC" w:hAnsi="VIC"/>
          <w:sz w:val="24"/>
          <w:szCs w:val="24"/>
        </w:rPr>
        <w:t>Frequency of data collection may look like:</w:t>
      </w:r>
    </w:p>
    <w:p w14:paraId="148E7D08" w14:textId="77777777" w:rsidR="008A09A0" w:rsidRPr="001672CF" w:rsidRDefault="008A09A0" w:rsidP="00B252CF">
      <w:pPr>
        <w:pStyle w:val="SCVbullet1"/>
        <w:numPr>
          <w:ilvl w:val="0"/>
          <w:numId w:val="25"/>
        </w:numPr>
        <w:spacing w:before="0" w:after="0"/>
        <w:rPr>
          <w:rFonts w:ascii="VIC" w:hAnsi="VIC"/>
          <w:sz w:val="24"/>
          <w:szCs w:val="24"/>
        </w:rPr>
      </w:pPr>
      <w:r w:rsidRPr="001672CF">
        <w:rPr>
          <w:rFonts w:ascii="VIC" w:hAnsi="VIC"/>
          <w:sz w:val="24"/>
          <w:szCs w:val="24"/>
        </w:rPr>
        <w:t>outcome measures –monthly</w:t>
      </w:r>
    </w:p>
    <w:p w14:paraId="395F6915" w14:textId="13BA285A" w:rsidR="008A09A0" w:rsidRPr="001672CF" w:rsidRDefault="008A09A0" w:rsidP="00B252CF">
      <w:pPr>
        <w:pStyle w:val="SCVbullet1"/>
        <w:numPr>
          <w:ilvl w:val="0"/>
          <w:numId w:val="25"/>
        </w:numPr>
        <w:spacing w:before="0" w:after="0"/>
        <w:rPr>
          <w:rFonts w:ascii="VIC" w:hAnsi="VIC"/>
          <w:sz w:val="24"/>
          <w:szCs w:val="24"/>
        </w:rPr>
      </w:pPr>
      <w:r w:rsidRPr="001672CF">
        <w:rPr>
          <w:rFonts w:ascii="VIC" w:hAnsi="VIC"/>
          <w:sz w:val="24"/>
          <w:szCs w:val="24"/>
        </w:rPr>
        <w:t xml:space="preserve">process measures – </w:t>
      </w:r>
      <w:r w:rsidR="0041243F" w:rsidRPr="001672CF">
        <w:rPr>
          <w:rFonts w:ascii="VIC" w:hAnsi="VIC"/>
          <w:sz w:val="24"/>
          <w:szCs w:val="24"/>
        </w:rPr>
        <w:t>weekly</w:t>
      </w:r>
      <w:r w:rsidRPr="001672CF">
        <w:rPr>
          <w:rFonts w:ascii="VIC" w:hAnsi="VIC"/>
          <w:sz w:val="24"/>
          <w:szCs w:val="24"/>
        </w:rPr>
        <w:t xml:space="preserve"> </w:t>
      </w:r>
    </w:p>
    <w:p w14:paraId="1C4F27EB" w14:textId="77777777" w:rsidR="008A09A0" w:rsidRPr="001672CF" w:rsidRDefault="008A09A0" w:rsidP="00B252CF">
      <w:pPr>
        <w:pStyle w:val="SCVbullet1"/>
        <w:numPr>
          <w:ilvl w:val="0"/>
          <w:numId w:val="25"/>
        </w:numPr>
        <w:spacing w:before="0" w:after="0"/>
        <w:rPr>
          <w:rFonts w:ascii="VIC" w:hAnsi="VIC"/>
          <w:sz w:val="24"/>
          <w:szCs w:val="24"/>
        </w:rPr>
      </w:pPr>
      <w:r w:rsidRPr="001672CF">
        <w:rPr>
          <w:rFonts w:ascii="VIC" w:hAnsi="VIC"/>
          <w:sz w:val="24"/>
          <w:szCs w:val="24"/>
        </w:rPr>
        <w:t>balance measures – monthly.</w:t>
      </w:r>
    </w:p>
    <w:p w14:paraId="23BB1B52" w14:textId="77777777" w:rsidR="008A09A0" w:rsidRDefault="008A09A0" w:rsidP="00441C4C">
      <w:pPr>
        <w:pStyle w:val="SCVbody"/>
        <w:spacing w:before="0" w:after="0"/>
        <w:rPr>
          <w:rFonts w:ascii="VIC" w:hAnsi="VIC"/>
          <w:sz w:val="24"/>
          <w:szCs w:val="24"/>
        </w:rPr>
      </w:pPr>
      <w:r w:rsidRPr="001672CF">
        <w:rPr>
          <w:rFonts w:ascii="VIC" w:hAnsi="VIC"/>
          <w:sz w:val="24"/>
          <w:szCs w:val="24"/>
        </w:rPr>
        <w:t>You will need to collect just enough data to learn whether your changes are having an impact on your system. Too much and all your time will be taken up with data collection. Too little and you won’t learn effectively. A good place to start is to sample 10 patient records per week which can be increased to 20 files per week, noting that your data collection opportunities will vary depending on your service size.</w:t>
      </w:r>
    </w:p>
    <w:p w14:paraId="1F4898F4" w14:textId="77777777" w:rsidR="0041243F" w:rsidRPr="001672CF" w:rsidRDefault="0041243F" w:rsidP="00441C4C">
      <w:pPr>
        <w:pStyle w:val="SCVbody"/>
        <w:spacing w:before="0" w:after="0"/>
        <w:rPr>
          <w:rFonts w:ascii="VIC" w:hAnsi="VIC"/>
          <w:sz w:val="24"/>
          <w:szCs w:val="24"/>
        </w:rPr>
      </w:pPr>
    </w:p>
    <w:p w14:paraId="4281BF78" w14:textId="77777777" w:rsidR="00991250" w:rsidRPr="001672CF" w:rsidRDefault="00991250" w:rsidP="00441C4C">
      <w:pPr>
        <w:pStyle w:val="Heading4"/>
        <w:spacing w:before="0" w:after="0"/>
        <w:rPr>
          <w:rFonts w:ascii="VIC" w:hAnsi="VIC"/>
          <w:sz w:val="24"/>
          <w:szCs w:val="24"/>
        </w:rPr>
      </w:pPr>
      <w:r w:rsidRPr="001672CF">
        <w:rPr>
          <w:rFonts w:ascii="VIC" w:hAnsi="VIC"/>
          <w:sz w:val="24"/>
          <w:szCs w:val="24"/>
        </w:rPr>
        <w:t>Making sense of your data</w:t>
      </w:r>
    </w:p>
    <w:p w14:paraId="2E7C10E4" w14:textId="77777777" w:rsidR="00C14365" w:rsidRPr="001672CF" w:rsidRDefault="00C14365" w:rsidP="00441C4C">
      <w:pPr>
        <w:pStyle w:val="SCVbody"/>
        <w:spacing w:before="0" w:after="0"/>
        <w:rPr>
          <w:rFonts w:ascii="VIC" w:hAnsi="VIC"/>
          <w:sz w:val="24"/>
          <w:szCs w:val="24"/>
        </w:rPr>
      </w:pPr>
      <w:r w:rsidRPr="001672CF">
        <w:rPr>
          <w:rFonts w:ascii="VIC" w:hAnsi="VIC"/>
          <w:sz w:val="24"/>
          <w:szCs w:val="24"/>
        </w:rPr>
        <w:t>Displaying your data on run charts will help you understand the impact of your changes, assess progress, and communicate progress with stakeholders. A run chart is a line graph of data over time, demonstrating performance of a process and enabling you to determine between expected (common cause) and unexpected (special cause) variation. Annotating your run charts to show when tests of change happen will increase your understanding of how these changes are influencing practice.</w:t>
      </w:r>
    </w:p>
    <w:p w14:paraId="01B88248" w14:textId="77777777" w:rsidR="009B794F" w:rsidRPr="001672CF" w:rsidRDefault="009B794F" w:rsidP="00441C4C">
      <w:pPr>
        <w:pStyle w:val="SCVbody"/>
        <w:spacing w:before="0" w:after="0"/>
        <w:rPr>
          <w:rFonts w:ascii="VIC" w:hAnsi="VIC"/>
          <w:sz w:val="24"/>
          <w:szCs w:val="24"/>
        </w:rPr>
      </w:pPr>
      <w:r w:rsidRPr="001672CF">
        <w:rPr>
          <w:rFonts w:ascii="VIC" w:hAnsi="VIC"/>
          <w:sz w:val="24"/>
          <w:szCs w:val="24"/>
        </w:rPr>
        <w:t>Helpful tools:</w:t>
      </w:r>
    </w:p>
    <w:p w14:paraId="44F4AF52" w14:textId="752EDAA9" w:rsidR="00441C4C" w:rsidRPr="0041243F" w:rsidRDefault="00000000" w:rsidP="00B252CF">
      <w:pPr>
        <w:pStyle w:val="Bullet1"/>
        <w:numPr>
          <w:ilvl w:val="0"/>
          <w:numId w:val="24"/>
        </w:numPr>
        <w:spacing w:before="0" w:after="0"/>
        <w:rPr>
          <w:rFonts w:ascii="VIC" w:hAnsi="VIC"/>
          <w:sz w:val="24"/>
          <w:szCs w:val="24"/>
        </w:rPr>
      </w:pPr>
      <w:hyperlink r:id="rId56" w:history="1">
        <w:r w:rsidR="009B794F" w:rsidRPr="001672CF">
          <w:rPr>
            <w:rStyle w:val="Hyperlink"/>
            <w:rFonts w:ascii="VIC" w:hAnsi="VIC"/>
            <w:sz w:val="24"/>
            <w:szCs w:val="24"/>
          </w:rPr>
          <w:t xml:space="preserve">Run Chart Tool </w:t>
        </w:r>
      </w:hyperlink>
      <w:r w:rsidR="00845114" w:rsidRPr="00845114">
        <w:rPr>
          <w:rStyle w:val="Hyperlink"/>
          <w:rFonts w:ascii="VIC" w:hAnsi="VIC"/>
          <w:color w:val="auto"/>
          <w:sz w:val="24"/>
          <w:szCs w:val="24"/>
        </w:rPr>
        <w:t>&lt;</w:t>
      </w:r>
      <w:r w:rsidR="00845114" w:rsidRPr="00845114">
        <w:rPr>
          <w:rStyle w:val="Hyperlink"/>
          <w:rFonts w:ascii="VIC" w:hAnsi="VIC"/>
          <w:color w:val="auto"/>
          <w:sz w:val="24"/>
          <w:szCs w:val="24"/>
          <w:u w:val="none"/>
        </w:rPr>
        <w:t>https://www.ihi.org/resources/tools/run-chart-tool&gt;</w:t>
      </w:r>
    </w:p>
    <w:p w14:paraId="784C7705" w14:textId="77777777" w:rsidR="00991250" w:rsidRPr="001672CF" w:rsidRDefault="00991250" w:rsidP="00441C4C">
      <w:pPr>
        <w:pStyle w:val="NormalIndent"/>
        <w:spacing w:before="0" w:after="0"/>
        <w:rPr>
          <w:rFonts w:ascii="VIC" w:hAnsi="VIC"/>
          <w:b/>
          <w:bCs/>
          <w:color w:val="007586" w:themeColor="text2"/>
          <w:sz w:val="24"/>
          <w:szCs w:val="24"/>
          <w:lang w:eastAsia="en-AU"/>
        </w:rPr>
      </w:pPr>
      <w:r w:rsidRPr="005F59FD">
        <w:rPr>
          <w:rFonts w:ascii="VIC" w:hAnsi="VIC"/>
          <w:noProof/>
          <w:sz w:val="24"/>
          <w:szCs w:val="24"/>
        </w:rPr>
        <w:lastRenderedPageBreak/>
        <w:drawing>
          <wp:inline distT="0" distB="0" distL="0" distR="0" wp14:anchorId="68D8FD42" wp14:editId="770DB2EB">
            <wp:extent cx="6490735" cy="2639090"/>
            <wp:effectExtent l="19050" t="19050" r="2476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7" cstate="print">
                      <a:extLst>
                        <a:ext uri="{BEBA8EAE-BF5A-486C-A8C5-ECC9F3942E4B}">
                          <a14:imgProps xmlns:a14="http://schemas.microsoft.com/office/drawing/2010/main">
                            <a14:imgLayer r:embed="rId58">
                              <a14:imgEffect>
                                <a14:brightnessContrast contrast="56000"/>
                              </a14:imgEffect>
                            </a14:imgLayer>
                          </a14:imgProps>
                        </a:ext>
                        <a:ext uri="{28A0092B-C50C-407E-A947-70E740481C1C}">
                          <a14:useLocalDpi xmlns:a14="http://schemas.microsoft.com/office/drawing/2010/main" val="0"/>
                        </a:ext>
                      </a:extLst>
                    </a:blip>
                    <a:stretch>
                      <a:fillRect/>
                    </a:stretch>
                  </pic:blipFill>
                  <pic:spPr>
                    <a:xfrm>
                      <a:off x="0" y="0"/>
                      <a:ext cx="6515704" cy="2649242"/>
                    </a:xfrm>
                    <a:prstGeom prst="rect">
                      <a:avLst/>
                    </a:prstGeom>
                    <a:ln w="3175">
                      <a:solidFill>
                        <a:srgbClr val="1B242A"/>
                      </a:solidFill>
                    </a:ln>
                  </pic:spPr>
                </pic:pic>
              </a:graphicData>
            </a:graphic>
          </wp:inline>
        </w:drawing>
      </w:r>
    </w:p>
    <w:p w14:paraId="35A8EBEB" w14:textId="77777777" w:rsidR="0041243F" w:rsidRPr="001672CF" w:rsidRDefault="0041243F" w:rsidP="0041243F">
      <w:pPr>
        <w:pStyle w:val="SCVfigurecaption"/>
        <w:spacing w:before="0" w:after="0"/>
        <w:rPr>
          <w:rFonts w:ascii="VIC" w:hAnsi="VIC"/>
          <w:b w:val="0"/>
          <w:bCs w:val="0"/>
          <w:sz w:val="24"/>
          <w:szCs w:val="24"/>
        </w:rPr>
      </w:pPr>
      <w:r w:rsidRPr="001672CF">
        <w:rPr>
          <w:rFonts w:ascii="VIC" w:hAnsi="VIC"/>
          <w:b w:val="0"/>
          <w:bCs w:val="0"/>
          <w:sz w:val="24"/>
          <w:szCs w:val="24"/>
        </w:rPr>
        <w:t>Figure 2. Run chart example: Process measure.</w:t>
      </w:r>
    </w:p>
    <w:p w14:paraId="1B909C02" w14:textId="77777777" w:rsidR="005A6220" w:rsidRPr="005F59FD" w:rsidRDefault="005A6220" w:rsidP="00441C4C">
      <w:pPr>
        <w:pStyle w:val="SCVbody"/>
        <w:spacing w:before="0" w:after="0"/>
        <w:rPr>
          <w:rFonts w:ascii="VIC" w:eastAsiaTheme="majorEastAsia" w:hAnsi="VIC"/>
          <w:b/>
          <w:sz w:val="24"/>
          <w:szCs w:val="24"/>
        </w:rPr>
      </w:pPr>
    </w:p>
    <w:p w14:paraId="0D54182B" w14:textId="3416AC73" w:rsidR="00991250" w:rsidRPr="001672CF" w:rsidRDefault="00991250" w:rsidP="00441C4C">
      <w:pPr>
        <w:pStyle w:val="SCVbody"/>
        <w:spacing w:before="0" w:after="0"/>
        <w:rPr>
          <w:rFonts w:ascii="VIC" w:eastAsiaTheme="majorEastAsia" w:hAnsi="VIC"/>
          <w:b/>
          <w:sz w:val="24"/>
          <w:szCs w:val="24"/>
        </w:rPr>
      </w:pPr>
      <w:r w:rsidRPr="001672CF">
        <w:rPr>
          <w:rFonts w:ascii="VIC" w:eastAsiaTheme="majorEastAsia" w:hAnsi="VIC"/>
          <w:b/>
          <w:sz w:val="24"/>
          <w:szCs w:val="24"/>
        </w:rPr>
        <w:t>Introducing changes into your system</w:t>
      </w:r>
    </w:p>
    <w:p w14:paraId="31296C65" w14:textId="7B0B9862" w:rsidR="00100C16" w:rsidRPr="001672CF" w:rsidRDefault="00100C16" w:rsidP="00441C4C">
      <w:pPr>
        <w:pStyle w:val="SCVbody"/>
        <w:spacing w:before="0" w:after="0"/>
        <w:rPr>
          <w:rFonts w:ascii="VIC" w:hAnsi="VIC"/>
          <w:sz w:val="24"/>
          <w:szCs w:val="24"/>
        </w:rPr>
      </w:pPr>
      <w:r w:rsidRPr="001672CF">
        <w:rPr>
          <w:rFonts w:ascii="VIC" w:hAnsi="VIC"/>
          <w:sz w:val="24"/>
          <w:szCs w:val="24"/>
        </w:rPr>
        <w:t xml:space="preserve">Testing change using PDSA enables teams to learn what works and what does not in their efforts to improve processes. Initially, cycles are </w:t>
      </w:r>
      <w:r w:rsidR="00E507B5" w:rsidRPr="001672CF">
        <w:rPr>
          <w:rFonts w:ascii="VIC" w:hAnsi="VIC"/>
          <w:sz w:val="24"/>
          <w:szCs w:val="24"/>
        </w:rPr>
        <w:t>conducted</w:t>
      </w:r>
      <w:r w:rsidRPr="001672CF">
        <w:rPr>
          <w:rFonts w:ascii="VIC" w:hAnsi="VIC"/>
          <w:sz w:val="24"/>
          <w:szCs w:val="24"/>
        </w:rPr>
        <w:t xml:space="preserve"> on a small scale to see if they result in improvement, e.g</w:t>
      </w:r>
      <w:r w:rsidR="00FC22F6" w:rsidRPr="001672CF">
        <w:rPr>
          <w:rFonts w:ascii="VIC" w:hAnsi="VIC"/>
          <w:sz w:val="24"/>
          <w:szCs w:val="24"/>
        </w:rPr>
        <w:t>.,</w:t>
      </w:r>
      <w:r w:rsidRPr="001672CF">
        <w:rPr>
          <w:rFonts w:ascii="VIC" w:hAnsi="VIC"/>
          <w:sz w:val="24"/>
          <w:szCs w:val="24"/>
        </w:rPr>
        <w:t xml:space="preserve"> one patient on one day. Teams then expand tests and gradually incorporate larger and larger samples until they are confident that changes will result in sustained improvement.</w:t>
      </w:r>
    </w:p>
    <w:p w14:paraId="1D302AAC" w14:textId="77777777" w:rsidR="00100C16" w:rsidRPr="001672CF" w:rsidRDefault="00100C16" w:rsidP="00441C4C">
      <w:pPr>
        <w:pStyle w:val="SCVbody"/>
        <w:spacing w:before="0" w:after="0"/>
        <w:rPr>
          <w:rFonts w:ascii="VIC" w:hAnsi="VIC"/>
          <w:sz w:val="24"/>
          <w:szCs w:val="24"/>
        </w:rPr>
      </w:pPr>
      <w:r w:rsidRPr="001672CF">
        <w:rPr>
          <w:rFonts w:ascii="VIC" w:hAnsi="VIC"/>
          <w:sz w:val="24"/>
          <w:szCs w:val="24"/>
        </w:rPr>
        <w:t>It is important to attend rigorously to each of the four stages of a PDSA cycle:</w:t>
      </w:r>
    </w:p>
    <w:p w14:paraId="5BE1C301" w14:textId="5BC360F5" w:rsidR="00100C16" w:rsidRPr="001672CF" w:rsidRDefault="00100C16" w:rsidP="00B252CF">
      <w:pPr>
        <w:pStyle w:val="SCVbullet1"/>
        <w:numPr>
          <w:ilvl w:val="0"/>
          <w:numId w:val="23"/>
        </w:numPr>
        <w:spacing w:before="0" w:after="0"/>
        <w:rPr>
          <w:rFonts w:ascii="VIC" w:hAnsi="VIC"/>
          <w:sz w:val="24"/>
          <w:szCs w:val="24"/>
        </w:rPr>
      </w:pPr>
      <w:r w:rsidRPr="001672CF">
        <w:rPr>
          <w:rFonts w:ascii="VIC" w:hAnsi="VIC"/>
          <w:b/>
          <w:sz w:val="24"/>
          <w:szCs w:val="24"/>
        </w:rPr>
        <w:t>Plan</w:t>
      </w:r>
      <w:r w:rsidRPr="001672CF">
        <w:rPr>
          <w:rFonts w:ascii="Cambria" w:hAnsi="Cambria" w:cs="Cambria"/>
          <w:sz w:val="24"/>
          <w:szCs w:val="24"/>
        </w:rPr>
        <w:t> </w:t>
      </w:r>
      <w:r w:rsidRPr="001672CF">
        <w:rPr>
          <w:rFonts w:ascii="VIC" w:hAnsi="VIC"/>
          <w:sz w:val="24"/>
          <w:szCs w:val="24"/>
        </w:rPr>
        <w:t>– be clear about what you are trying to learn with this PDSA cycle, note the questions you have and make predictions about what will happen, and document details of the test (who, what, when where and how)</w:t>
      </w:r>
      <w:r w:rsidR="006D16D6">
        <w:rPr>
          <w:rFonts w:ascii="VIC" w:hAnsi="VIC"/>
          <w:sz w:val="24"/>
          <w:szCs w:val="24"/>
        </w:rPr>
        <w:t>.</w:t>
      </w:r>
    </w:p>
    <w:p w14:paraId="7F02D1E1" w14:textId="2338FF00" w:rsidR="00100C16" w:rsidRPr="001672CF" w:rsidRDefault="00100C16" w:rsidP="00B252CF">
      <w:pPr>
        <w:pStyle w:val="SCVbullet1"/>
        <w:numPr>
          <w:ilvl w:val="0"/>
          <w:numId w:val="23"/>
        </w:numPr>
        <w:spacing w:before="0" w:after="0"/>
        <w:rPr>
          <w:rFonts w:ascii="VIC" w:hAnsi="VIC"/>
          <w:sz w:val="24"/>
          <w:szCs w:val="24"/>
        </w:rPr>
      </w:pPr>
      <w:r w:rsidRPr="001672CF">
        <w:rPr>
          <w:rFonts w:ascii="VIC" w:hAnsi="VIC"/>
          <w:b/>
          <w:sz w:val="24"/>
          <w:szCs w:val="24"/>
        </w:rPr>
        <w:t>Do</w:t>
      </w:r>
      <w:r w:rsidRPr="001672CF">
        <w:rPr>
          <w:rFonts w:ascii="Cambria" w:hAnsi="Cambria" w:cs="Cambria"/>
          <w:sz w:val="24"/>
          <w:szCs w:val="24"/>
        </w:rPr>
        <w:t> </w:t>
      </w:r>
      <w:r w:rsidRPr="001672CF">
        <w:rPr>
          <w:rFonts w:ascii="VIC" w:hAnsi="VIC" w:cs="VIC"/>
          <w:sz w:val="24"/>
          <w:szCs w:val="24"/>
        </w:rPr>
        <w:t>–</w:t>
      </w:r>
      <w:r w:rsidRPr="001672CF">
        <w:rPr>
          <w:rFonts w:ascii="VIC" w:hAnsi="VIC"/>
          <w:sz w:val="24"/>
          <w:szCs w:val="24"/>
        </w:rPr>
        <w:t xml:space="preserve"> </w:t>
      </w:r>
      <w:r w:rsidR="00E507B5" w:rsidRPr="001672CF">
        <w:rPr>
          <w:rFonts w:ascii="VIC" w:hAnsi="VIC"/>
          <w:sz w:val="24"/>
          <w:szCs w:val="24"/>
        </w:rPr>
        <w:t>conduct</w:t>
      </w:r>
      <w:r w:rsidRPr="001672CF">
        <w:rPr>
          <w:rFonts w:ascii="VIC" w:hAnsi="VIC"/>
          <w:sz w:val="24"/>
          <w:szCs w:val="24"/>
        </w:rPr>
        <w:t xml:space="preserve"> the plan, observe and measure (that is, collect data) what happens. Take notes of what went well and what didn</w:t>
      </w:r>
      <w:r w:rsidRPr="001672CF">
        <w:rPr>
          <w:rFonts w:ascii="VIC" w:hAnsi="VIC" w:cs="VIC"/>
          <w:sz w:val="24"/>
          <w:szCs w:val="24"/>
        </w:rPr>
        <w:t>’</w:t>
      </w:r>
      <w:r w:rsidRPr="001672CF">
        <w:rPr>
          <w:rFonts w:ascii="VIC" w:hAnsi="VIC"/>
          <w:sz w:val="24"/>
          <w:szCs w:val="24"/>
        </w:rPr>
        <w:t>t</w:t>
      </w:r>
      <w:r w:rsidR="0047704E" w:rsidRPr="001672CF">
        <w:rPr>
          <w:rFonts w:ascii="VIC" w:hAnsi="VIC"/>
          <w:sz w:val="24"/>
          <w:szCs w:val="24"/>
        </w:rPr>
        <w:t>.</w:t>
      </w:r>
    </w:p>
    <w:p w14:paraId="2A3AA0BF" w14:textId="0317972C" w:rsidR="00100C16" w:rsidRPr="001672CF" w:rsidRDefault="00100C16" w:rsidP="00B252CF">
      <w:pPr>
        <w:pStyle w:val="SCVbullet1"/>
        <w:numPr>
          <w:ilvl w:val="0"/>
          <w:numId w:val="23"/>
        </w:numPr>
        <w:spacing w:before="0" w:after="0"/>
        <w:rPr>
          <w:rFonts w:ascii="VIC" w:hAnsi="VIC"/>
          <w:sz w:val="24"/>
          <w:szCs w:val="24"/>
        </w:rPr>
      </w:pPr>
      <w:r w:rsidRPr="001672CF">
        <w:rPr>
          <w:rFonts w:ascii="VIC" w:hAnsi="VIC"/>
          <w:b/>
          <w:sz w:val="24"/>
          <w:szCs w:val="24"/>
        </w:rPr>
        <w:t>Study</w:t>
      </w:r>
      <w:r w:rsidRPr="001672CF">
        <w:rPr>
          <w:rFonts w:ascii="Cambria" w:hAnsi="Cambria" w:cs="Cambria"/>
          <w:sz w:val="24"/>
          <w:szCs w:val="24"/>
        </w:rPr>
        <w:t> </w:t>
      </w:r>
      <w:r w:rsidRPr="001672CF">
        <w:rPr>
          <w:rFonts w:ascii="VIC" w:hAnsi="VIC"/>
          <w:sz w:val="24"/>
          <w:szCs w:val="24"/>
        </w:rPr>
        <w:t>– analyse and compare data, check your observations against your predictions, summarise learnings</w:t>
      </w:r>
      <w:r w:rsidR="0047704E" w:rsidRPr="001672CF">
        <w:rPr>
          <w:rFonts w:ascii="VIC" w:hAnsi="VIC"/>
          <w:sz w:val="24"/>
          <w:szCs w:val="24"/>
        </w:rPr>
        <w:t>.</w:t>
      </w:r>
      <w:r w:rsidRPr="001672CF" w:rsidDel="00A91023">
        <w:rPr>
          <w:rFonts w:ascii="VIC" w:hAnsi="VIC"/>
          <w:sz w:val="24"/>
          <w:szCs w:val="24"/>
        </w:rPr>
        <w:t xml:space="preserve"> </w:t>
      </w:r>
    </w:p>
    <w:p w14:paraId="26358A8B" w14:textId="77777777" w:rsidR="00100C16" w:rsidRPr="001672CF" w:rsidRDefault="00100C16" w:rsidP="00B252CF">
      <w:pPr>
        <w:pStyle w:val="SCVbullet1"/>
        <w:numPr>
          <w:ilvl w:val="0"/>
          <w:numId w:val="23"/>
        </w:numPr>
        <w:spacing w:before="0" w:after="0"/>
        <w:rPr>
          <w:rFonts w:ascii="VIC" w:hAnsi="VIC"/>
          <w:sz w:val="24"/>
          <w:szCs w:val="24"/>
        </w:rPr>
      </w:pPr>
      <w:r w:rsidRPr="001672CF">
        <w:rPr>
          <w:rFonts w:ascii="VIC" w:hAnsi="VIC"/>
          <w:b/>
          <w:sz w:val="24"/>
          <w:szCs w:val="24"/>
        </w:rPr>
        <w:t>Act</w:t>
      </w:r>
      <w:r w:rsidRPr="001672CF">
        <w:rPr>
          <w:rFonts w:ascii="Cambria" w:hAnsi="Cambria" w:cs="Cambria"/>
          <w:sz w:val="24"/>
          <w:szCs w:val="24"/>
        </w:rPr>
        <w:t> </w:t>
      </w:r>
      <w:r w:rsidRPr="001672CF">
        <w:rPr>
          <w:rFonts w:ascii="VIC" w:hAnsi="VIC" w:cs="VIC"/>
          <w:sz w:val="24"/>
          <w:szCs w:val="24"/>
        </w:rPr>
        <w:t>–</w:t>
      </w:r>
      <w:r w:rsidRPr="001672CF">
        <w:rPr>
          <w:rFonts w:ascii="VIC" w:hAnsi="VIC"/>
          <w:sz w:val="24"/>
          <w:szCs w:val="24"/>
        </w:rPr>
        <w:t xml:space="preserve"> decide on what will happen next: will you adapt the change and test again, adopt the change, or abandon it and try something different with your next PDSA cycle?</w:t>
      </w:r>
    </w:p>
    <w:p w14:paraId="52CF9AFE" w14:textId="457EDD68" w:rsidR="0062119C" w:rsidRPr="001672CF" w:rsidRDefault="0062119C" w:rsidP="00441C4C">
      <w:pPr>
        <w:pStyle w:val="SCVbody"/>
        <w:spacing w:before="0" w:after="0"/>
        <w:rPr>
          <w:rFonts w:ascii="VIC" w:hAnsi="VIC"/>
          <w:sz w:val="24"/>
          <w:szCs w:val="24"/>
        </w:rPr>
      </w:pPr>
      <w:r w:rsidRPr="001672CF">
        <w:rPr>
          <w:rFonts w:ascii="VIC" w:hAnsi="VIC"/>
          <w:sz w:val="24"/>
          <w:szCs w:val="24"/>
        </w:rPr>
        <w:t>Helpful tool:</w:t>
      </w:r>
    </w:p>
    <w:p w14:paraId="0179F1C5" w14:textId="54746ED0" w:rsidR="0062119C" w:rsidRPr="00441C4C" w:rsidRDefault="00000000" w:rsidP="00B252CF">
      <w:pPr>
        <w:pStyle w:val="Bullet1"/>
        <w:numPr>
          <w:ilvl w:val="0"/>
          <w:numId w:val="22"/>
        </w:numPr>
        <w:spacing w:before="0" w:after="0"/>
        <w:rPr>
          <w:rStyle w:val="Hyperlink"/>
          <w:rFonts w:ascii="VIC" w:hAnsi="VIC"/>
          <w:color w:val="auto"/>
          <w:sz w:val="24"/>
          <w:szCs w:val="24"/>
          <w:u w:val="none"/>
        </w:rPr>
      </w:pPr>
      <w:hyperlink r:id="rId59" w:history="1">
        <w:r w:rsidR="0062119C" w:rsidRPr="001672CF">
          <w:rPr>
            <w:rStyle w:val="Hyperlink"/>
            <w:rFonts w:ascii="VIC" w:hAnsi="VIC"/>
            <w:sz w:val="24"/>
            <w:szCs w:val="24"/>
          </w:rPr>
          <w:t>PDSA Toolkit</w:t>
        </w:r>
      </w:hyperlink>
      <w:r w:rsidR="00E67482">
        <w:rPr>
          <w:rStyle w:val="Hyperlink"/>
          <w:rFonts w:ascii="VIC" w:hAnsi="VIC"/>
          <w:sz w:val="24"/>
          <w:szCs w:val="24"/>
        </w:rPr>
        <w:t xml:space="preserve"> </w:t>
      </w:r>
      <w:r w:rsidR="00E67482" w:rsidRPr="00E67482">
        <w:rPr>
          <w:rStyle w:val="Hyperlink"/>
          <w:rFonts w:ascii="VIC" w:hAnsi="VIC"/>
          <w:color w:val="auto"/>
          <w:sz w:val="24"/>
          <w:szCs w:val="24"/>
          <w:u w:val="none"/>
        </w:rPr>
        <w:t>&lt;https://www.safercare.vic.gov.au/sites/default/files/2023-11/plan_do_study_act_cycle.pdf&gt;</w:t>
      </w:r>
    </w:p>
    <w:p w14:paraId="03ABA0C4" w14:textId="77777777" w:rsidR="00441C4C" w:rsidRPr="001672CF" w:rsidRDefault="00441C4C" w:rsidP="00441C4C">
      <w:pPr>
        <w:pStyle w:val="Bullet1"/>
        <w:numPr>
          <w:ilvl w:val="0"/>
          <w:numId w:val="0"/>
        </w:numPr>
        <w:spacing w:before="0" w:after="0"/>
        <w:ind w:left="284"/>
        <w:rPr>
          <w:rFonts w:ascii="VIC" w:hAnsi="VIC"/>
          <w:sz w:val="24"/>
          <w:szCs w:val="24"/>
        </w:rPr>
      </w:pPr>
    </w:p>
    <w:p w14:paraId="142541E3" w14:textId="6B1DA894" w:rsidR="00991250" w:rsidRPr="001672CF" w:rsidRDefault="000F62A6" w:rsidP="00441C4C">
      <w:pPr>
        <w:pStyle w:val="Heading3"/>
        <w:spacing w:before="0" w:after="0"/>
        <w:rPr>
          <w:rFonts w:ascii="VIC" w:hAnsi="VIC"/>
          <w:szCs w:val="24"/>
        </w:rPr>
      </w:pPr>
      <w:bookmarkStart w:id="30" w:name="_Toc172028483"/>
      <w:r w:rsidRPr="001672CF">
        <w:rPr>
          <w:rFonts w:ascii="VIC" w:hAnsi="VIC"/>
          <w:szCs w:val="24"/>
        </w:rPr>
        <w:t xml:space="preserve">6. </w:t>
      </w:r>
      <w:r w:rsidR="00991250" w:rsidRPr="001672CF">
        <w:rPr>
          <w:rFonts w:ascii="VIC" w:hAnsi="VIC"/>
          <w:szCs w:val="24"/>
        </w:rPr>
        <w:t>Communication</w:t>
      </w:r>
      <w:bookmarkEnd w:id="30"/>
    </w:p>
    <w:p w14:paraId="745D4E32" w14:textId="77777777" w:rsidR="00991250" w:rsidRPr="001672CF" w:rsidRDefault="00991250" w:rsidP="00441C4C">
      <w:pPr>
        <w:pStyle w:val="SCVbody"/>
        <w:spacing w:before="0" w:after="0"/>
        <w:rPr>
          <w:rFonts w:ascii="VIC" w:hAnsi="VIC"/>
          <w:sz w:val="24"/>
          <w:szCs w:val="24"/>
        </w:rPr>
      </w:pPr>
      <w:r w:rsidRPr="001672CF">
        <w:rPr>
          <w:rFonts w:ascii="VIC" w:hAnsi="VIC"/>
          <w:sz w:val="24"/>
          <w:szCs w:val="24"/>
        </w:rPr>
        <w:t>Throughout your improvement initiative, communication is critical for:</w:t>
      </w:r>
    </w:p>
    <w:p w14:paraId="3A8DBEDD" w14:textId="66FFEB60" w:rsidR="00991250" w:rsidRPr="001672CF" w:rsidRDefault="00A259F2" w:rsidP="00B252CF">
      <w:pPr>
        <w:pStyle w:val="SCVbullet1"/>
        <w:numPr>
          <w:ilvl w:val="0"/>
          <w:numId w:val="21"/>
        </w:numPr>
        <w:spacing w:before="0" w:after="0"/>
        <w:rPr>
          <w:rFonts w:ascii="VIC" w:hAnsi="VIC"/>
          <w:sz w:val="24"/>
          <w:szCs w:val="24"/>
        </w:rPr>
      </w:pPr>
      <w:r w:rsidRPr="001672CF">
        <w:rPr>
          <w:rFonts w:ascii="VIC" w:hAnsi="VIC"/>
          <w:sz w:val="24"/>
          <w:szCs w:val="24"/>
        </w:rPr>
        <w:t>s</w:t>
      </w:r>
      <w:r w:rsidR="00991250" w:rsidRPr="001672CF">
        <w:rPr>
          <w:rFonts w:ascii="VIC" w:hAnsi="VIC"/>
          <w:sz w:val="24"/>
          <w:szCs w:val="24"/>
        </w:rPr>
        <w:t>upporting effective teamwork</w:t>
      </w:r>
    </w:p>
    <w:p w14:paraId="6ADFF0EF" w14:textId="6C677216" w:rsidR="00991250" w:rsidRPr="001672CF" w:rsidRDefault="00396AC6" w:rsidP="00B252CF">
      <w:pPr>
        <w:pStyle w:val="SCVbullet1"/>
        <w:numPr>
          <w:ilvl w:val="0"/>
          <w:numId w:val="21"/>
        </w:numPr>
        <w:spacing w:before="0" w:after="0"/>
        <w:rPr>
          <w:rFonts w:ascii="VIC" w:hAnsi="VIC"/>
          <w:sz w:val="24"/>
          <w:szCs w:val="24"/>
        </w:rPr>
      </w:pPr>
      <w:r w:rsidRPr="001672CF">
        <w:rPr>
          <w:rFonts w:ascii="VIC" w:hAnsi="VIC"/>
          <w:sz w:val="24"/>
          <w:szCs w:val="24"/>
        </w:rPr>
        <w:t>collaborating</w:t>
      </w:r>
      <w:r w:rsidR="00991250" w:rsidRPr="001672CF">
        <w:rPr>
          <w:rFonts w:ascii="VIC" w:hAnsi="VIC"/>
          <w:sz w:val="24"/>
          <w:szCs w:val="24"/>
        </w:rPr>
        <w:t xml:space="preserve"> productively with your team’s senior sponsor</w:t>
      </w:r>
    </w:p>
    <w:p w14:paraId="2C2AFA0F" w14:textId="16792E94" w:rsidR="00991250" w:rsidRPr="001672CF" w:rsidRDefault="00A259F2" w:rsidP="00B252CF">
      <w:pPr>
        <w:pStyle w:val="SCVbullet1"/>
        <w:numPr>
          <w:ilvl w:val="0"/>
          <w:numId w:val="21"/>
        </w:numPr>
        <w:spacing w:before="0" w:after="0"/>
        <w:rPr>
          <w:rFonts w:ascii="VIC" w:hAnsi="VIC"/>
          <w:sz w:val="24"/>
          <w:szCs w:val="24"/>
        </w:rPr>
      </w:pPr>
      <w:r w:rsidRPr="001672CF">
        <w:rPr>
          <w:rFonts w:ascii="VIC" w:hAnsi="VIC"/>
          <w:sz w:val="24"/>
          <w:szCs w:val="24"/>
        </w:rPr>
        <w:t>b</w:t>
      </w:r>
      <w:r w:rsidR="00991250" w:rsidRPr="001672CF">
        <w:rPr>
          <w:rFonts w:ascii="VIC" w:hAnsi="VIC"/>
          <w:sz w:val="24"/>
          <w:szCs w:val="24"/>
        </w:rPr>
        <w:t xml:space="preserve">uilding and sustaining will through </w:t>
      </w:r>
      <w:r w:rsidR="00B73CE8" w:rsidRPr="001672CF">
        <w:rPr>
          <w:rFonts w:ascii="VIC" w:hAnsi="VIC"/>
          <w:sz w:val="24"/>
          <w:szCs w:val="24"/>
        </w:rPr>
        <w:t xml:space="preserve">consumer </w:t>
      </w:r>
      <w:r w:rsidR="00991250" w:rsidRPr="001672CF">
        <w:rPr>
          <w:rFonts w:ascii="VIC" w:hAnsi="VIC"/>
          <w:sz w:val="24"/>
          <w:szCs w:val="24"/>
        </w:rPr>
        <w:t>stories</w:t>
      </w:r>
    </w:p>
    <w:p w14:paraId="07C7E765" w14:textId="7DAB7D30" w:rsidR="00991250" w:rsidRPr="001672CF" w:rsidRDefault="00A259F2" w:rsidP="00B252CF">
      <w:pPr>
        <w:pStyle w:val="SCVbullet1"/>
        <w:numPr>
          <w:ilvl w:val="0"/>
          <w:numId w:val="21"/>
        </w:numPr>
        <w:spacing w:before="0" w:after="0"/>
        <w:rPr>
          <w:rFonts w:ascii="VIC" w:hAnsi="VIC"/>
          <w:sz w:val="24"/>
          <w:szCs w:val="24"/>
        </w:rPr>
      </w:pPr>
      <w:r w:rsidRPr="001672CF">
        <w:rPr>
          <w:rFonts w:ascii="VIC" w:hAnsi="VIC"/>
          <w:sz w:val="24"/>
          <w:szCs w:val="24"/>
        </w:rPr>
        <w:t>c</w:t>
      </w:r>
      <w:r w:rsidR="00991250" w:rsidRPr="001672CF">
        <w:rPr>
          <w:rFonts w:ascii="VIC" w:hAnsi="VIC"/>
          <w:sz w:val="24"/>
          <w:szCs w:val="24"/>
        </w:rPr>
        <w:t>onnecting with others on the same mission</w:t>
      </w:r>
      <w:r w:rsidRPr="001672CF">
        <w:rPr>
          <w:rFonts w:ascii="VIC" w:hAnsi="VIC"/>
          <w:sz w:val="24"/>
          <w:szCs w:val="24"/>
        </w:rPr>
        <w:t>.</w:t>
      </w:r>
    </w:p>
    <w:p w14:paraId="1B04CE48" w14:textId="77777777" w:rsidR="00991250" w:rsidRDefault="00991250" w:rsidP="00441C4C">
      <w:pPr>
        <w:pStyle w:val="SCVbody"/>
        <w:spacing w:before="0" w:after="0"/>
        <w:rPr>
          <w:rFonts w:ascii="VIC" w:hAnsi="VIC"/>
          <w:sz w:val="24"/>
          <w:szCs w:val="24"/>
        </w:rPr>
      </w:pPr>
      <w:r w:rsidRPr="001672CF">
        <w:rPr>
          <w:rFonts w:ascii="VIC" w:hAnsi="VIC"/>
          <w:sz w:val="24"/>
          <w:szCs w:val="24"/>
        </w:rPr>
        <w:lastRenderedPageBreak/>
        <w:t>In this section, we suggest ideas and pose questions to address these needs.</w:t>
      </w:r>
    </w:p>
    <w:p w14:paraId="4B1BED66" w14:textId="77777777" w:rsidR="0041243F" w:rsidRPr="001672CF" w:rsidRDefault="0041243F" w:rsidP="00441C4C">
      <w:pPr>
        <w:pStyle w:val="SCVbody"/>
        <w:spacing w:before="0" w:after="0"/>
        <w:rPr>
          <w:rFonts w:ascii="VIC" w:hAnsi="VIC"/>
          <w:sz w:val="24"/>
          <w:szCs w:val="24"/>
        </w:rPr>
      </w:pPr>
    </w:p>
    <w:p w14:paraId="226A69AA" w14:textId="77777777" w:rsidR="00991250" w:rsidRPr="001672CF" w:rsidRDefault="00991250" w:rsidP="00441C4C">
      <w:pPr>
        <w:pStyle w:val="Heading4"/>
        <w:spacing w:before="0" w:after="0"/>
        <w:rPr>
          <w:rFonts w:ascii="VIC" w:hAnsi="VIC"/>
          <w:sz w:val="24"/>
          <w:szCs w:val="24"/>
        </w:rPr>
      </w:pPr>
      <w:r w:rsidRPr="001672CF">
        <w:rPr>
          <w:rFonts w:ascii="VIC" w:hAnsi="VIC"/>
          <w:sz w:val="24"/>
          <w:szCs w:val="24"/>
        </w:rPr>
        <w:t>Supporting effective teamwork</w:t>
      </w:r>
    </w:p>
    <w:p w14:paraId="0B6A9904" w14:textId="77777777" w:rsidR="000D26B1" w:rsidRPr="001672CF" w:rsidRDefault="00991250" w:rsidP="00441C4C">
      <w:pPr>
        <w:pStyle w:val="SCVbody"/>
        <w:spacing w:before="0" w:after="0"/>
        <w:rPr>
          <w:rFonts w:ascii="VIC" w:hAnsi="VIC"/>
          <w:sz w:val="24"/>
          <w:szCs w:val="24"/>
        </w:rPr>
      </w:pPr>
      <w:r w:rsidRPr="001672CF">
        <w:rPr>
          <w:rFonts w:ascii="VIC" w:hAnsi="VIC"/>
          <w:sz w:val="24"/>
          <w:szCs w:val="24"/>
        </w:rPr>
        <w:t xml:space="preserve">Your team will need to connect frequently. What modes of communication do you already use which could support frequent contact? What modes of communication are accessible for consumers or other non-clinical members of your team? </w:t>
      </w:r>
    </w:p>
    <w:p w14:paraId="67645980" w14:textId="19A5DF0C" w:rsidR="00991250" w:rsidRPr="001672CF" w:rsidRDefault="00991250" w:rsidP="00441C4C">
      <w:pPr>
        <w:pStyle w:val="SCVbody"/>
        <w:spacing w:before="0" w:after="0"/>
        <w:rPr>
          <w:rFonts w:ascii="VIC" w:hAnsi="VIC"/>
          <w:sz w:val="24"/>
          <w:szCs w:val="24"/>
        </w:rPr>
      </w:pPr>
      <w:r w:rsidRPr="001672CF">
        <w:rPr>
          <w:rFonts w:ascii="VIC" w:hAnsi="VIC"/>
          <w:sz w:val="24"/>
          <w:szCs w:val="24"/>
        </w:rPr>
        <w:t>These might include:</w:t>
      </w:r>
    </w:p>
    <w:p w14:paraId="0FCA6CED" w14:textId="7C9D146B" w:rsidR="00991250" w:rsidRPr="001672CF" w:rsidRDefault="009F4229" w:rsidP="00B252CF">
      <w:pPr>
        <w:pStyle w:val="SCVbullet1"/>
        <w:numPr>
          <w:ilvl w:val="0"/>
          <w:numId w:val="20"/>
        </w:numPr>
        <w:spacing w:before="0" w:after="0"/>
        <w:rPr>
          <w:rFonts w:ascii="VIC" w:hAnsi="VIC"/>
          <w:sz w:val="24"/>
          <w:szCs w:val="24"/>
        </w:rPr>
      </w:pPr>
      <w:r w:rsidRPr="001672CF">
        <w:rPr>
          <w:rFonts w:ascii="VIC" w:hAnsi="VIC"/>
          <w:sz w:val="24"/>
          <w:szCs w:val="24"/>
        </w:rPr>
        <w:t>e</w:t>
      </w:r>
      <w:r w:rsidR="00991250" w:rsidRPr="001672CF">
        <w:rPr>
          <w:rFonts w:ascii="VIC" w:hAnsi="VIC"/>
          <w:sz w:val="24"/>
          <w:szCs w:val="24"/>
        </w:rPr>
        <w:t>mail</w:t>
      </w:r>
    </w:p>
    <w:p w14:paraId="12C01A72" w14:textId="253CF89C" w:rsidR="00991250" w:rsidRPr="001672CF" w:rsidRDefault="00991250" w:rsidP="00B252CF">
      <w:pPr>
        <w:pStyle w:val="SCVbullet1"/>
        <w:numPr>
          <w:ilvl w:val="0"/>
          <w:numId w:val="20"/>
        </w:numPr>
        <w:spacing w:before="0" w:after="0"/>
        <w:rPr>
          <w:rFonts w:ascii="VIC" w:hAnsi="VIC"/>
          <w:sz w:val="24"/>
          <w:szCs w:val="24"/>
        </w:rPr>
      </w:pPr>
      <w:r w:rsidRPr="001672CF">
        <w:rPr>
          <w:rFonts w:ascii="VIC" w:hAnsi="VIC"/>
          <w:sz w:val="24"/>
          <w:szCs w:val="24"/>
        </w:rPr>
        <w:t>Microsoft Teams chat</w:t>
      </w:r>
      <w:r w:rsidR="00261050" w:rsidRPr="001672CF">
        <w:rPr>
          <w:rFonts w:ascii="VIC" w:hAnsi="VIC"/>
          <w:sz w:val="24"/>
          <w:szCs w:val="24"/>
        </w:rPr>
        <w:t xml:space="preserve"> or similar</w:t>
      </w:r>
    </w:p>
    <w:p w14:paraId="6EC33079" w14:textId="7BC90926" w:rsidR="00991250" w:rsidRPr="001672CF" w:rsidRDefault="009F4229" w:rsidP="00B252CF">
      <w:pPr>
        <w:pStyle w:val="SCVbullet1"/>
        <w:numPr>
          <w:ilvl w:val="0"/>
          <w:numId w:val="20"/>
        </w:numPr>
        <w:spacing w:before="0" w:after="0"/>
        <w:rPr>
          <w:rFonts w:ascii="VIC" w:hAnsi="VIC"/>
          <w:sz w:val="24"/>
          <w:szCs w:val="24"/>
        </w:rPr>
      </w:pPr>
      <w:r w:rsidRPr="001672CF">
        <w:rPr>
          <w:rFonts w:ascii="VIC" w:hAnsi="VIC"/>
          <w:sz w:val="24"/>
          <w:szCs w:val="24"/>
        </w:rPr>
        <w:t>r</w:t>
      </w:r>
      <w:r w:rsidR="00991250" w:rsidRPr="001672CF">
        <w:rPr>
          <w:rFonts w:ascii="VIC" w:hAnsi="VIC"/>
          <w:sz w:val="24"/>
          <w:szCs w:val="24"/>
        </w:rPr>
        <w:t>egular phone calls</w:t>
      </w:r>
    </w:p>
    <w:p w14:paraId="5127807A" w14:textId="0C9B2410" w:rsidR="00991250" w:rsidRPr="001672CF" w:rsidRDefault="009F4229" w:rsidP="00B252CF">
      <w:pPr>
        <w:pStyle w:val="SCVbullet1"/>
        <w:numPr>
          <w:ilvl w:val="0"/>
          <w:numId w:val="20"/>
        </w:numPr>
        <w:spacing w:before="0" w:after="0"/>
        <w:rPr>
          <w:rFonts w:ascii="VIC" w:hAnsi="VIC"/>
          <w:sz w:val="24"/>
          <w:szCs w:val="24"/>
        </w:rPr>
      </w:pPr>
      <w:r w:rsidRPr="001672CF">
        <w:rPr>
          <w:rFonts w:ascii="VIC" w:hAnsi="VIC"/>
          <w:sz w:val="24"/>
          <w:szCs w:val="24"/>
        </w:rPr>
        <w:t>s</w:t>
      </w:r>
      <w:r w:rsidR="00991250" w:rsidRPr="001672CF">
        <w:rPr>
          <w:rFonts w:ascii="VIC" w:hAnsi="VIC"/>
          <w:sz w:val="24"/>
          <w:szCs w:val="24"/>
        </w:rPr>
        <w:t>hared documents for asynchronous development</w:t>
      </w:r>
    </w:p>
    <w:p w14:paraId="73789F29" w14:textId="4351422A" w:rsidR="00991250" w:rsidRPr="001672CF" w:rsidRDefault="00991250" w:rsidP="00B252CF">
      <w:pPr>
        <w:pStyle w:val="SCVbullet1"/>
        <w:numPr>
          <w:ilvl w:val="0"/>
          <w:numId w:val="20"/>
        </w:numPr>
        <w:spacing w:before="0" w:after="0"/>
        <w:rPr>
          <w:rFonts w:ascii="VIC" w:hAnsi="VIC"/>
          <w:sz w:val="24"/>
          <w:szCs w:val="24"/>
        </w:rPr>
      </w:pPr>
      <w:r w:rsidRPr="001672CF">
        <w:rPr>
          <w:rFonts w:ascii="VIC" w:hAnsi="VIC"/>
          <w:sz w:val="24"/>
          <w:szCs w:val="24"/>
        </w:rPr>
        <w:t xml:space="preserve">physical </w:t>
      </w:r>
      <w:r w:rsidR="009F4229" w:rsidRPr="001672CF">
        <w:rPr>
          <w:rFonts w:ascii="VIC" w:hAnsi="VIC"/>
          <w:sz w:val="24"/>
          <w:szCs w:val="24"/>
        </w:rPr>
        <w:t xml:space="preserve">message </w:t>
      </w:r>
      <w:r w:rsidR="00AA0FE8" w:rsidRPr="001672CF">
        <w:rPr>
          <w:rFonts w:ascii="VIC" w:hAnsi="VIC"/>
          <w:sz w:val="24"/>
          <w:szCs w:val="24"/>
        </w:rPr>
        <w:t>boards</w:t>
      </w:r>
    </w:p>
    <w:p w14:paraId="757ED5BD" w14:textId="22899F20" w:rsidR="00991250" w:rsidRPr="001672CF" w:rsidRDefault="009F4229" w:rsidP="00B252CF">
      <w:pPr>
        <w:pStyle w:val="SCVbullet1"/>
        <w:numPr>
          <w:ilvl w:val="0"/>
          <w:numId w:val="20"/>
        </w:numPr>
        <w:spacing w:before="0" w:after="0"/>
        <w:rPr>
          <w:rFonts w:ascii="VIC" w:hAnsi="VIC"/>
          <w:sz w:val="24"/>
          <w:szCs w:val="24"/>
        </w:rPr>
      </w:pPr>
      <w:r w:rsidRPr="001672CF">
        <w:rPr>
          <w:rFonts w:ascii="VIC" w:hAnsi="VIC"/>
          <w:sz w:val="24"/>
          <w:szCs w:val="24"/>
        </w:rPr>
        <w:t>f</w:t>
      </w:r>
      <w:r w:rsidR="00991250" w:rsidRPr="001672CF">
        <w:rPr>
          <w:rFonts w:ascii="VIC" w:hAnsi="VIC"/>
          <w:sz w:val="24"/>
          <w:szCs w:val="24"/>
        </w:rPr>
        <w:t>ace</w:t>
      </w:r>
      <w:r w:rsidRPr="001672CF">
        <w:rPr>
          <w:rFonts w:ascii="VIC" w:hAnsi="VIC"/>
          <w:sz w:val="24"/>
          <w:szCs w:val="24"/>
        </w:rPr>
        <w:t>-</w:t>
      </w:r>
      <w:r w:rsidR="00991250" w:rsidRPr="001672CF">
        <w:rPr>
          <w:rFonts w:ascii="VIC" w:hAnsi="VIC"/>
          <w:sz w:val="24"/>
          <w:szCs w:val="24"/>
        </w:rPr>
        <w:t>to</w:t>
      </w:r>
      <w:r w:rsidRPr="001672CF">
        <w:rPr>
          <w:rFonts w:ascii="VIC" w:hAnsi="VIC"/>
          <w:sz w:val="24"/>
          <w:szCs w:val="24"/>
        </w:rPr>
        <w:t>-</w:t>
      </w:r>
      <w:r w:rsidR="00991250" w:rsidRPr="001672CF">
        <w:rPr>
          <w:rFonts w:ascii="VIC" w:hAnsi="VIC"/>
          <w:sz w:val="24"/>
          <w:szCs w:val="24"/>
        </w:rPr>
        <w:t>face or video-chat huddles</w:t>
      </w:r>
    </w:p>
    <w:p w14:paraId="5647E197" w14:textId="1A52E092" w:rsidR="00983EEA" w:rsidRDefault="009F4229" w:rsidP="00B252CF">
      <w:pPr>
        <w:pStyle w:val="SCVbullet1"/>
        <w:numPr>
          <w:ilvl w:val="0"/>
          <w:numId w:val="20"/>
        </w:numPr>
        <w:spacing w:before="0" w:after="0"/>
        <w:rPr>
          <w:rFonts w:ascii="VIC" w:hAnsi="VIC"/>
          <w:sz w:val="24"/>
          <w:szCs w:val="24"/>
        </w:rPr>
      </w:pPr>
      <w:r w:rsidRPr="001672CF">
        <w:rPr>
          <w:rFonts w:ascii="VIC" w:hAnsi="VIC"/>
          <w:sz w:val="24"/>
          <w:szCs w:val="24"/>
        </w:rPr>
        <w:t>r</w:t>
      </w:r>
      <w:r w:rsidR="00991250" w:rsidRPr="001672CF">
        <w:rPr>
          <w:rFonts w:ascii="VIC" w:hAnsi="VIC"/>
          <w:sz w:val="24"/>
          <w:szCs w:val="24"/>
        </w:rPr>
        <w:t>egular face-to-face or virtual team meetings</w:t>
      </w:r>
      <w:r w:rsidRPr="001672CF">
        <w:rPr>
          <w:rFonts w:ascii="VIC" w:hAnsi="VIC"/>
          <w:sz w:val="24"/>
          <w:szCs w:val="24"/>
        </w:rPr>
        <w:t>.</w:t>
      </w:r>
    </w:p>
    <w:p w14:paraId="7751AD7F" w14:textId="77777777" w:rsidR="00DB213E" w:rsidRPr="00441C4C" w:rsidRDefault="00DB213E" w:rsidP="00DB213E">
      <w:pPr>
        <w:pStyle w:val="SCVbullet1"/>
        <w:numPr>
          <w:ilvl w:val="0"/>
          <w:numId w:val="0"/>
        </w:numPr>
        <w:spacing w:before="0" w:after="0"/>
        <w:ind w:left="284"/>
        <w:rPr>
          <w:rFonts w:ascii="VIC" w:hAnsi="VIC"/>
          <w:sz w:val="24"/>
          <w:szCs w:val="24"/>
        </w:rPr>
      </w:pPr>
    </w:p>
    <w:p w14:paraId="661CA61B" w14:textId="7B6F9DBE" w:rsidR="00991250" w:rsidRPr="001672CF" w:rsidRDefault="00B20B2D" w:rsidP="00441C4C">
      <w:pPr>
        <w:pStyle w:val="Heading4"/>
        <w:spacing w:before="0" w:after="0"/>
        <w:rPr>
          <w:rFonts w:ascii="VIC" w:hAnsi="VIC"/>
          <w:sz w:val="24"/>
          <w:szCs w:val="24"/>
        </w:rPr>
      </w:pPr>
      <w:r w:rsidRPr="001672CF">
        <w:rPr>
          <w:rFonts w:ascii="VIC" w:hAnsi="VIC"/>
          <w:sz w:val="24"/>
          <w:szCs w:val="24"/>
        </w:rPr>
        <w:t>Collaborating</w:t>
      </w:r>
      <w:r w:rsidR="00991250" w:rsidRPr="001672CF">
        <w:rPr>
          <w:rFonts w:ascii="VIC" w:hAnsi="VIC"/>
          <w:sz w:val="24"/>
          <w:szCs w:val="24"/>
        </w:rPr>
        <w:t xml:space="preserve"> with your senior sponsor</w:t>
      </w:r>
    </w:p>
    <w:p w14:paraId="3C21B489" w14:textId="77777777" w:rsidR="000D26B1" w:rsidRPr="001672CF" w:rsidRDefault="00991250" w:rsidP="00441C4C">
      <w:pPr>
        <w:pStyle w:val="SCVbody"/>
        <w:spacing w:before="0" w:after="0"/>
        <w:rPr>
          <w:rFonts w:ascii="VIC" w:hAnsi="VIC"/>
          <w:sz w:val="24"/>
          <w:szCs w:val="24"/>
        </w:rPr>
      </w:pPr>
      <w:r w:rsidRPr="001672CF">
        <w:rPr>
          <w:rFonts w:ascii="VIC" w:hAnsi="VIC"/>
          <w:sz w:val="24"/>
          <w:szCs w:val="24"/>
        </w:rPr>
        <w:t>To best support your work, remove barriers</w:t>
      </w:r>
      <w:r w:rsidR="009F4229" w:rsidRPr="001672CF">
        <w:rPr>
          <w:rFonts w:ascii="VIC" w:hAnsi="VIC"/>
          <w:sz w:val="24"/>
          <w:szCs w:val="24"/>
        </w:rPr>
        <w:t>,</w:t>
      </w:r>
      <w:r w:rsidRPr="001672CF">
        <w:rPr>
          <w:rFonts w:ascii="VIC" w:hAnsi="VIC"/>
          <w:sz w:val="24"/>
          <w:szCs w:val="24"/>
        </w:rPr>
        <w:t xml:space="preserve"> and champion your cause, your team’s sponsor needs to be up</w:t>
      </w:r>
      <w:r w:rsidR="0047704E" w:rsidRPr="001672CF">
        <w:rPr>
          <w:rFonts w:ascii="VIC" w:hAnsi="VIC"/>
          <w:sz w:val="24"/>
          <w:szCs w:val="24"/>
        </w:rPr>
        <w:t xml:space="preserve"> </w:t>
      </w:r>
      <w:r w:rsidRPr="001672CF">
        <w:rPr>
          <w:rFonts w:ascii="VIC" w:hAnsi="VIC"/>
          <w:sz w:val="24"/>
          <w:szCs w:val="24"/>
        </w:rPr>
        <w:t>t</w:t>
      </w:r>
      <w:r w:rsidR="009F4229" w:rsidRPr="001672CF">
        <w:rPr>
          <w:rFonts w:ascii="VIC" w:hAnsi="VIC"/>
          <w:sz w:val="24"/>
          <w:szCs w:val="24"/>
        </w:rPr>
        <w:t>o</w:t>
      </w:r>
      <w:r w:rsidR="0047704E" w:rsidRPr="001672CF">
        <w:rPr>
          <w:rFonts w:ascii="VIC" w:hAnsi="VIC"/>
          <w:sz w:val="24"/>
          <w:szCs w:val="24"/>
        </w:rPr>
        <w:t xml:space="preserve"> </w:t>
      </w:r>
      <w:r w:rsidRPr="001672CF">
        <w:rPr>
          <w:rFonts w:ascii="VIC" w:hAnsi="VIC"/>
          <w:sz w:val="24"/>
          <w:szCs w:val="24"/>
        </w:rPr>
        <w:t>date with your improvement plans, successes</w:t>
      </w:r>
      <w:r w:rsidR="00983EEA" w:rsidRPr="001672CF">
        <w:rPr>
          <w:rFonts w:ascii="VIC" w:hAnsi="VIC"/>
          <w:sz w:val="24"/>
          <w:szCs w:val="24"/>
        </w:rPr>
        <w:t>,</w:t>
      </w:r>
      <w:r w:rsidRPr="001672CF">
        <w:rPr>
          <w:rFonts w:ascii="VIC" w:hAnsi="VIC"/>
          <w:sz w:val="24"/>
          <w:szCs w:val="24"/>
        </w:rPr>
        <w:t xml:space="preserve"> and challenges. </w:t>
      </w:r>
    </w:p>
    <w:p w14:paraId="741D3E0F" w14:textId="137CF723" w:rsidR="00991250" w:rsidRPr="001672CF" w:rsidRDefault="00991250" w:rsidP="00441C4C">
      <w:pPr>
        <w:pStyle w:val="SCVbody"/>
        <w:spacing w:before="0" w:after="0"/>
        <w:rPr>
          <w:rFonts w:ascii="VIC" w:hAnsi="VIC"/>
          <w:sz w:val="24"/>
          <w:szCs w:val="24"/>
        </w:rPr>
      </w:pPr>
      <w:r w:rsidRPr="001672CF">
        <w:rPr>
          <w:rFonts w:ascii="VIC" w:hAnsi="VIC"/>
          <w:sz w:val="24"/>
          <w:szCs w:val="24"/>
        </w:rPr>
        <w:t>Keeping up to date can be achieved by:</w:t>
      </w:r>
    </w:p>
    <w:p w14:paraId="20E2C701" w14:textId="481B54DA" w:rsidR="00991250" w:rsidRPr="001672CF" w:rsidRDefault="009F4229" w:rsidP="00B252CF">
      <w:pPr>
        <w:pStyle w:val="SCVbullet1"/>
        <w:numPr>
          <w:ilvl w:val="0"/>
          <w:numId w:val="19"/>
        </w:numPr>
        <w:spacing w:before="0" w:after="0"/>
        <w:rPr>
          <w:rFonts w:ascii="VIC" w:hAnsi="VIC"/>
          <w:sz w:val="24"/>
          <w:szCs w:val="24"/>
        </w:rPr>
      </w:pPr>
      <w:r w:rsidRPr="001672CF">
        <w:rPr>
          <w:rFonts w:ascii="VIC" w:hAnsi="VIC"/>
          <w:sz w:val="24"/>
          <w:szCs w:val="24"/>
        </w:rPr>
        <w:t>i</w:t>
      </w:r>
      <w:r w:rsidR="00991250" w:rsidRPr="001672CF">
        <w:rPr>
          <w:rFonts w:ascii="VIC" w:hAnsi="VIC"/>
          <w:sz w:val="24"/>
          <w:szCs w:val="24"/>
        </w:rPr>
        <w:t>nviting your sponsor to team meetings regularly</w:t>
      </w:r>
    </w:p>
    <w:p w14:paraId="36F92716" w14:textId="33444AA4" w:rsidR="00991250" w:rsidRPr="001672CF" w:rsidRDefault="009F4229" w:rsidP="00B252CF">
      <w:pPr>
        <w:pStyle w:val="SCVbullet1"/>
        <w:numPr>
          <w:ilvl w:val="0"/>
          <w:numId w:val="19"/>
        </w:numPr>
        <w:spacing w:before="0" w:after="0"/>
        <w:rPr>
          <w:rFonts w:ascii="VIC" w:hAnsi="VIC"/>
          <w:sz w:val="24"/>
          <w:szCs w:val="24"/>
        </w:rPr>
      </w:pPr>
      <w:r w:rsidRPr="001672CF">
        <w:rPr>
          <w:rFonts w:ascii="VIC" w:hAnsi="VIC"/>
          <w:sz w:val="24"/>
          <w:szCs w:val="24"/>
        </w:rPr>
        <w:t>i</w:t>
      </w:r>
      <w:r w:rsidR="00991250" w:rsidRPr="001672CF">
        <w:rPr>
          <w:rFonts w:ascii="VIC" w:hAnsi="VIC"/>
          <w:sz w:val="24"/>
          <w:szCs w:val="24"/>
        </w:rPr>
        <w:t>nviting your sponsor to all key project events</w:t>
      </w:r>
    </w:p>
    <w:p w14:paraId="0F5D59E7" w14:textId="7A3398C6" w:rsidR="00991250" w:rsidRPr="001672CF" w:rsidRDefault="009F4229" w:rsidP="00B252CF">
      <w:pPr>
        <w:pStyle w:val="SCVbullet1"/>
        <w:numPr>
          <w:ilvl w:val="0"/>
          <w:numId w:val="19"/>
        </w:numPr>
        <w:spacing w:before="0" w:after="0"/>
        <w:rPr>
          <w:rFonts w:ascii="VIC" w:hAnsi="VIC"/>
          <w:sz w:val="24"/>
          <w:szCs w:val="24"/>
        </w:rPr>
      </w:pPr>
      <w:r w:rsidRPr="001672CF">
        <w:rPr>
          <w:rFonts w:ascii="VIC" w:hAnsi="VIC"/>
          <w:sz w:val="24"/>
          <w:szCs w:val="24"/>
        </w:rPr>
        <w:t>s</w:t>
      </w:r>
      <w:r w:rsidR="00991250" w:rsidRPr="001672CF">
        <w:rPr>
          <w:rFonts w:ascii="VIC" w:hAnsi="VIC"/>
          <w:sz w:val="24"/>
          <w:szCs w:val="24"/>
        </w:rPr>
        <w:t xml:space="preserve">haring improvement stories and data that your sponsor can share more widely </w:t>
      </w:r>
    </w:p>
    <w:p w14:paraId="0B4E9D68" w14:textId="28860075" w:rsidR="00991250" w:rsidRPr="001672CF" w:rsidRDefault="009F4229" w:rsidP="00B252CF">
      <w:pPr>
        <w:pStyle w:val="SCVbullet1"/>
        <w:numPr>
          <w:ilvl w:val="0"/>
          <w:numId w:val="19"/>
        </w:numPr>
        <w:spacing w:before="0" w:after="0"/>
        <w:rPr>
          <w:rFonts w:ascii="VIC" w:hAnsi="VIC"/>
          <w:sz w:val="24"/>
          <w:szCs w:val="24"/>
        </w:rPr>
      </w:pPr>
      <w:r w:rsidRPr="001672CF">
        <w:rPr>
          <w:rFonts w:ascii="VIC" w:hAnsi="VIC"/>
          <w:sz w:val="24"/>
          <w:szCs w:val="24"/>
        </w:rPr>
        <w:t>r</w:t>
      </w:r>
      <w:r w:rsidR="00991250" w:rsidRPr="001672CF">
        <w:rPr>
          <w:rFonts w:ascii="VIC" w:hAnsi="VIC"/>
          <w:sz w:val="24"/>
          <w:szCs w:val="24"/>
        </w:rPr>
        <w:t>eaching out when you encounter barriers to your work progressing</w:t>
      </w:r>
      <w:r w:rsidRPr="001672CF">
        <w:rPr>
          <w:rFonts w:ascii="VIC" w:hAnsi="VIC"/>
          <w:sz w:val="24"/>
          <w:szCs w:val="24"/>
        </w:rPr>
        <w:t>.</w:t>
      </w:r>
    </w:p>
    <w:p w14:paraId="796F7F2C" w14:textId="77777777" w:rsidR="00EC50A9" w:rsidRPr="001672CF" w:rsidRDefault="00EC50A9" w:rsidP="00441C4C">
      <w:pPr>
        <w:pStyle w:val="SCVbullet1"/>
        <w:numPr>
          <w:ilvl w:val="0"/>
          <w:numId w:val="0"/>
        </w:numPr>
        <w:spacing w:before="0" w:after="0"/>
        <w:ind w:left="284"/>
        <w:rPr>
          <w:rFonts w:ascii="VIC" w:hAnsi="VIC"/>
          <w:sz w:val="24"/>
          <w:szCs w:val="24"/>
        </w:rPr>
      </w:pPr>
    </w:p>
    <w:p w14:paraId="61F951E1" w14:textId="2B63466C" w:rsidR="00991250" w:rsidRPr="001672CF" w:rsidRDefault="00991250" w:rsidP="00441C4C">
      <w:pPr>
        <w:pStyle w:val="Heading4"/>
        <w:spacing w:before="0" w:after="0"/>
        <w:rPr>
          <w:rFonts w:ascii="VIC" w:hAnsi="VIC"/>
          <w:sz w:val="24"/>
          <w:szCs w:val="24"/>
        </w:rPr>
      </w:pPr>
      <w:r w:rsidRPr="001672CF">
        <w:rPr>
          <w:rFonts w:ascii="VIC" w:hAnsi="VIC"/>
          <w:sz w:val="24"/>
          <w:szCs w:val="24"/>
        </w:rPr>
        <w:t xml:space="preserve">Building and sustaining </w:t>
      </w:r>
      <w:r w:rsidR="00AE28FE" w:rsidRPr="001672CF">
        <w:rPr>
          <w:rFonts w:ascii="VIC" w:hAnsi="VIC"/>
          <w:sz w:val="24"/>
          <w:szCs w:val="24"/>
        </w:rPr>
        <w:t xml:space="preserve">engagement </w:t>
      </w:r>
      <w:r w:rsidRPr="001672CF">
        <w:rPr>
          <w:rFonts w:ascii="VIC" w:hAnsi="VIC"/>
          <w:sz w:val="24"/>
          <w:szCs w:val="24"/>
        </w:rPr>
        <w:t>through stories</w:t>
      </w:r>
    </w:p>
    <w:p w14:paraId="562ECB3D" w14:textId="310B4921" w:rsidR="00991250" w:rsidRPr="001672CF" w:rsidRDefault="00991250" w:rsidP="00441C4C">
      <w:pPr>
        <w:pStyle w:val="SCVbody"/>
        <w:spacing w:before="0" w:after="0"/>
        <w:rPr>
          <w:rFonts w:ascii="VIC" w:hAnsi="VIC"/>
          <w:sz w:val="24"/>
          <w:szCs w:val="24"/>
        </w:rPr>
      </w:pPr>
      <w:r w:rsidRPr="001672CF">
        <w:rPr>
          <w:rFonts w:ascii="VIC" w:hAnsi="VIC"/>
          <w:sz w:val="24"/>
          <w:szCs w:val="24"/>
        </w:rPr>
        <w:t>Narrative is highly effective at engaging the head and the heart. Great stories teach us not only how we ought to act but motivate us to act</w:t>
      </w:r>
      <w:r w:rsidR="009F4229" w:rsidRPr="001672CF">
        <w:rPr>
          <w:rFonts w:ascii="VIC" w:hAnsi="VIC"/>
          <w:sz w:val="24"/>
          <w:szCs w:val="24"/>
        </w:rPr>
        <w:t xml:space="preserve">. </w:t>
      </w:r>
      <w:r w:rsidR="00B8415B" w:rsidRPr="001672CF">
        <w:rPr>
          <w:rFonts w:ascii="VIC" w:hAnsi="VIC"/>
          <w:sz w:val="24"/>
          <w:szCs w:val="24"/>
        </w:rPr>
        <w:t xml:space="preserve">Stories can be </w:t>
      </w:r>
      <w:r w:rsidR="009409A7" w:rsidRPr="001672CF">
        <w:rPr>
          <w:rFonts w:ascii="VIC" w:hAnsi="VIC"/>
          <w:sz w:val="24"/>
          <w:szCs w:val="24"/>
        </w:rPr>
        <w:t>collected</w:t>
      </w:r>
      <w:r w:rsidR="00B066F6" w:rsidRPr="001672CF">
        <w:rPr>
          <w:rFonts w:ascii="VIC" w:hAnsi="VIC"/>
          <w:sz w:val="24"/>
          <w:szCs w:val="24"/>
        </w:rPr>
        <w:t xml:space="preserve"> and shared</w:t>
      </w:r>
      <w:r w:rsidR="009409A7" w:rsidRPr="001672CF">
        <w:rPr>
          <w:rFonts w:ascii="VIC" w:hAnsi="VIC"/>
          <w:sz w:val="24"/>
          <w:szCs w:val="24"/>
        </w:rPr>
        <w:t xml:space="preserve"> </w:t>
      </w:r>
      <w:r w:rsidR="00B066F6" w:rsidRPr="001672CF">
        <w:rPr>
          <w:rFonts w:ascii="VIC" w:hAnsi="VIC"/>
          <w:sz w:val="24"/>
          <w:szCs w:val="24"/>
        </w:rPr>
        <w:t>from both a patient and staff/health service perspective</w:t>
      </w:r>
      <w:r w:rsidR="005B7C39" w:rsidRPr="001672CF">
        <w:rPr>
          <w:rFonts w:ascii="VIC" w:hAnsi="VIC"/>
          <w:sz w:val="24"/>
          <w:szCs w:val="24"/>
        </w:rPr>
        <w:t>.</w:t>
      </w:r>
      <w:r w:rsidR="00B066F6" w:rsidRPr="001672CF">
        <w:rPr>
          <w:rFonts w:ascii="VIC" w:hAnsi="VIC"/>
          <w:sz w:val="24"/>
          <w:szCs w:val="24"/>
        </w:rPr>
        <w:t xml:space="preserve"> Consumer stories in particular are powerful tools to </w:t>
      </w:r>
      <w:r w:rsidR="00771F31" w:rsidRPr="001672CF">
        <w:rPr>
          <w:rFonts w:ascii="VIC" w:hAnsi="VIC"/>
          <w:sz w:val="24"/>
          <w:szCs w:val="24"/>
        </w:rPr>
        <w:t xml:space="preserve">help us learn, </w:t>
      </w:r>
      <w:r w:rsidR="00060257" w:rsidRPr="001672CF">
        <w:rPr>
          <w:rFonts w:ascii="VIC" w:hAnsi="VIC"/>
          <w:sz w:val="24"/>
          <w:szCs w:val="24"/>
        </w:rPr>
        <w:t>improve</w:t>
      </w:r>
      <w:r w:rsidR="0047704E" w:rsidRPr="001672CF">
        <w:rPr>
          <w:rFonts w:ascii="VIC" w:hAnsi="VIC"/>
          <w:sz w:val="24"/>
          <w:szCs w:val="24"/>
        </w:rPr>
        <w:t>,</w:t>
      </w:r>
      <w:r w:rsidR="00060257" w:rsidRPr="001672CF">
        <w:rPr>
          <w:rFonts w:ascii="VIC" w:hAnsi="VIC"/>
          <w:sz w:val="24"/>
          <w:szCs w:val="24"/>
        </w:rPr>
        <w:t xml:space="preserve"> and build engagement across </w:t>
      </w:r>
      <w:r w:rsidR="005D7472" w:rsidRPr="001672CF">
        <w:rPr>
          <w:rFonts w:ascii="VIC" w:hAnsi="VIC"/>
          <w:sz w:val="24"/>
          <w:szCs w:val="24"/>
        </w:rPr>
        <w:t>health service teams</w:t>
      </w:r>
      <w:r w:rsidR="00DC7392" w:rsidRPr="001672CF">
        <w:rPr>
          <w:rFonts w:ascii="VIC" w:hAnsi="VIC"/>
          <w:sz w:val="24"/>
          <w:szCs w:val="24"/>
        </w:rPr>
        <w:t>.</w:t>
      </w:r>
      <w:r w:rsidR="005B7C39" w:rsidRPr="001672CF">
        <w:rPr>
          <w:rFonts w:ascii="VIC" w:hAnsi="VIC"/>
          <w:sz w:val="24"/>
          <w:szCs w:val="24"/>
        </w:rPr>
        <w:t xml:space="preserve"> </w:t>
      </w:r>
      <w:r w:rsidRPr="001672CF">
        <w:rPr>
          <w:rFonts w:ascii="VIC" w:hAnsi="VIC"/>
          <w:sz w:val="24"/>
          <w:szCs w:val="24"/>
        </w:rPr>
        <w:t>Public narrative is composed of three elements: a story of self, a story of us, and a story of now. A story of self</w:t>
      </w:r>
      <w:r w:rsidR="0047704E" w:rsidRPr="001672CF">
        <w:rPr>
          <w:rFonts w:ascii="VIC" w:hAnsi="VIC"/>
          <w:sz w:val="24"/>
          <w:szCs w:val="24"/>
        </w:rPr>
        <w:t>-</w:t>
      </w:r>
      <w:r w:rsidRPr="001672CF">
        <w:rPr>
          <w:rFonts w:ascii="VIC" w:hAnsi="VIC"/>
          <w:sz w:val="24"/>
          <w:szCs w:val="24"/>
        </w:rPr>
        <w:t xml:space="preserve">communicates </w:t>
      </w:r>
      <w:r w:rsidRPr="001672CF">
        <w:rPr>
          <w:rFonts w:ascii="VIC" w:hAnsi="VIC"/>
          <w:i/>
          <w:sz w:val="24"/>
          <w:szCs w:val="24"/>
        </w:rPr>
        <w:t>who I am</w:t>
      </w:r>
      <w:r w:rsidRPr="001672CF">
        <w:rPr>
          <w:rFonts w:ascii="VIC" w:hAnsi="VIC"/>
          <w:sz w:val="24"/>
          <w:szCs w:val="24"/>
        </w:rPr>
        <w:t xml:space="preserve"> – my values, my experience, why I do what I do. A story of us communicates </w:t>
      </w:r>
      <w:r w:rsidRPr="001672CF">
        <w:rPr>
          <w:rFonts w:ascii="VIC" w:hAnsi="VIC"/>
          <w:i/>
          <w:sz w:val="24"/>
          <w:szCs w:val="24"/>
        </w:rPr>
        <w:t>who we are</w:t>
      </w:r>
      <w:r w:rsidRPr="001672CF">
        <w:rPr>
          <w:rFonts w:ascii="VIC" w:hAnsi="VIC"/>
          <w:sz w:val="24"/>
          <w:szCs w:val="24"/>
        </w:rPr>
        <w:t xml:space="preserve"> – our shared values, our shared experience, and why we do what we do. And a story of now </w:t>
      </w:r>
      <w:r w:rsidRPr="004A23AF">
        <w:rPr>
          <w:rFonts w:ascii="VIC" w:hAnsi="VIC"/>
          <w:sz w:val="24"/>
          <w:szCs w:val="24"/>
        </w:rPr>
        <w:t>transforms the present into a moment of challenge, hope</w:t>
      </w:r>
      <w:r w:rsidR="0047704E" w:rsidRPr="004A23AF">
        <w:rPr>
          <w:rFonts w:ascii="VIC" w:hAnsi="VIC"/>
          <w:sz w:val="24"/>
          <w:szCs w:val="24"/>
        </w:rPr>
        <w:t>,</w:t>
      </w:r>
      <w:r w:rsidRPr="004A23AF">
        <w:rPr>
          <w:rFonts w:ascii="VIC" w:hAnsi="VIC"/>
          <w:sz w:val="24"/>
          <w:szCs w:val="24"/>
        </w:rPr>
        <w:t xml:space="preserve"> and choice</w:t>
      </w:r>
      <w:r w:rsidRPr="001672CF">
        <w:rPr>
          <w:rFonts w:ascii="VIC" w:hAnsi="VIC"/>
          <w:sz w:val="24"/>
          <w:szCs w:val="24"/>
        </w:rPr>
        <w:t>.</w:t>
      </w:r>
    </w:p>
    <w:p w14:paraId="59397A6B" w14:textId="77777777" w:rsidR="008776BE" w:rsidRPr="001672CF" w:rsidRDefault="00991250" w:rsidP="00441C4C">
      <w:pPr>
        <w:pStyle w:val="SCVbody"/>
        <w:spacing w:before="0" w:after="0"/>
        <w:rPr>
          <w:rFonts w:ascii="VIC" w:hAnsi="VIC"/>
          <w:sz w:val="24"/>
          <w:szCs w:val="24"/>
        </w:rPr>
      </w:pPr>
      <w:r w:rsidRPr="001672CF">
        <w:rPr>
          <w:rFonts w:ascii="VIC" w:hAnsi="VIC"/>
          <w:sz w:val="24"/>
          <w:szCs w:val="24"/>
        </w:rPr>
        <w:t xml:space="preserve">We strongly recommend taking the time to capture </w:t>
      </w:r>
      <w:r w:rsidR="00BA7960" w:rsidRPr="001672CF">
        <w:rPr>
          <w:rFonts w:ascii="VIC" w:hAnsi="VIC"/>
          <w:sz w:val="24"/>
          <w:szCs w:val="24"/>
        </w:rPr>
        <w:t xml:space="preserve">consumer and staff </w:t>
      </w:r>
      <w:r w:rsidRPr="001672CF">
        <w:rPr>
          <w:rFonts w:ascii="VIC" w:hAnsi="VIC"/>
          <w:sz w:val="24"/>
          <w:szCs w:val="24"/>
        </w:rPr>
        <w:t xml:space="preserve">stories as you go. </w:t>
      </w:r>
    </w:p>
    <w:p w14:paraId="6514CFBC" w14:textId="27C204A8" w:rsidR="00991250" w:rsidRPr="001672CF" w:rsidRDefault="00991250" w:rsidP="00441C4C">
      <w:pPr>
        <w:pStyle w:val="SCVbody"/>
        <w:spacing w:before="0" w:after="0"/>
        <w:rPr>
          <w:rFonts w:ascii="VIC" w:hAnsi="VIC"/>
          <w:sz w:val="24"/>
          <w:szCs w:val="24"/>
        </w:rPr>
      </w:pPr>
      <w:r w:rsidRPr="001672CF">
        <w:rPr>
          <w:rFonts w:ascii="VIC" w:hAnsi="VIC"/>
          <w:sz w:val="24"/>
          <w:szCs w:val="24"/>
        </w:rPr>
        <w:t xml:space="preserve">This could be by: </w:t>
      </w:r>
    </w:p>
    <w:p w14:paraId="6A724592" w14:textId="77777777" w:rsidR="00991250" w:rsidRPr="001672CF" w:rsidRDefault="00991250" w:rsidP="00B252CF">
      <w:pPr>
        <w:pStyle w:val="SCVbullet1"/>
        <w:numPr>
          <w:ilvl w:val="0"/>
          <w:numId w:val="18"/>
        </w:numPr>
        <w:spacing w:before="0" w:after="0"/>
        <w:rPr>
          <w:rFonts w:ascii="VIC" w:hAnsi="VIC"/>
          <w:sz w:val="24"/>
          <w:szCs w:val="24"/>
        </w:rPr>
      </w:pPr>
      <w:r w:rsidRPr="001672CF">
        <w:rPr>
          <w:rFonts w:ascii="VIC" w:hAnsi="VIC"/>
          <w:sz w:val="24"/>
          <w:szCs w:val="24"/>
        </w:rPr>
        <w:t>taking photos</w:t>
      </w:r>
    </w:p>
    <w:p w14:paraId="3CE3EFEB" w14:textId="77777777" w:rsidR="00991250" w:rsidRPr="001672CF" w:rsidRDefault="00991250" w:rsidP="00B252CF">
      <w:pPr>
        <w:pStyle w:val="SCVbullet1"/>
        <w:numPr>
          <w:ilvl w:val="0"/>
          <w:numId w:val="18"/>
        </w:numPr>
        <w:spacing w:before="0" w:after="0"/>
        <w:rPr>
          <w:rFonts w:ascii="VIC" w:hAnsi="VIC"/>
          <w:sz w:val="24"/>
          <w:szCs w:val="24"/>
        </w:rPr>
      </w:pPr>
      <w:r w:rsidRPr="001672CF">
        <w:rPr>
          <w:rFonts w:ascii="VIC" w:hAnsi="VIC"/>
          <w:sz w:val="24"/>
          <w:szCs w:val="24"/>
        </w:rPr>
        <w:t>recording observations</w:t>
      </w:r>
    </w:p>
    <w:p w14:paraId="0F77EA35" w14:textId="77777777" w:rsidR="00991250" w:rsidRPr="001672CF" w:rsidRDefault="00991250" w:rsidP="00B252CF">
      <w:pPr>
        <w:pStyle w:val="SCVbullet1"/>
        <w:numPr>
          <w:ilvl w:val="0"/>
          <w:numId w:val="18"/>
        </w:numPr>
        <w:spacing w:before="0" w:after="0"/>
        <w:rPr>
          <w:rFonts w:ascii="VIC" w:hAnsi="VIC"/>
          <w:sz w:val="24"/>
          <w:szCs w:val="24"/>
        </w:rPr>
      </w:pPr>
      <w:r w:rsidRPr="001672CF">
        <w:rPr>
          <w:rFonts w:ascii="VIC" w:hAnsi="VIC"/>
          <w:sz w:val="24"/>
          <w:szCs w:val="24"/>
        </w:rPr>
        <w:t>creating brief video interviews or audio recordings</w:t>
      </w:r>
    </w:p>
    <w:p w14:paraId="0660B2F2" w14:textId="77777777" w:rsidR="00991250" w:rsidRPr="001672CF" w:rsidRDefault="00991250" w:rsidP="00B252CF">
      <w:pPr>
        <w:pStyle w:val="SCVbullet1"/>
        <w:numPr>
          <w:ilvl w:val="0"/>
          <w:numId w:val="18"/>
        </w:numPr>
        <w:spacing w:before="0" w:after="0"/>
        <w:rPr>
          <w:rFonts w:ascii="VIC" w:hAnsi="VIC"/>
          <w:sz w:val="24"/>
          <w:szCs w:val="24"/>
        </w:rPr>
      </w:pPr>
      <w:r w:rsidRPr="001672CF">
        <w:rPr>
          <w:rFonts w:ascii="VIC" w:hAnsi="VIC"/>
          <w:sz w:val="24"/>
          <w:szCs w:val="24"/>
        </w:rPr>
        <w:t xml:space="preserve">writing blog posts </w:t>
      </w:r>
    </w:p>
    <w:p w14:paraId="46BDB086" w14:textId="77777777" w:rsidR="00991250" w:rsidRPr="001672CF" w:rsidRDefault="00991250" w:rsidP="00B252CF">
      <w:pPr>
        <w:pStyle w:val="SCVbullet1"/>
        <w:numPr>
          <w:ilvl w:val="0"/>
          <w:numId w:val="18"/>
        </w:numPr>
        <w:spacing w:before="0" w:after="0"/>
        <w:rPr>
          <w:rFonts w:ascii="VIC" w:hAnsi="VIC"/>
          <w:sz w:val="24"/>
          <w:szCs w:val="24"/>
        </w:rPr>
      </w:pPr>
      <w:r w:rsidRPr="001672CF">
        <w:rPr>
          <w:rFonts w:ascii="VIC" w:hAnsi="VIC"/>
          <w:sz w:val="24"/>
          <w:szCs w:val="24"/>
        </w:rPr>
        <w:t>sharing social media posts</w:t>
      </w:r>
    </w:p>
    <w:p w14:paraId="7629F0E0" w14:textId="01DAACD1" w:rsidR="00991250" w:rsidRPr="001672CF" w:rsidRDefault="00991250" w:rsidP="00B252CF">
      <w:pPr>
        <w:pStyle w:val="SCVbullet1"/>
        <w:numPr>
          <w:ilvl w:val="0"/>
          <w:numId w:val="18"/>
        </w:numPr>
        <w:spacing w:before="0" w:after="0"/>
        <w:rPr>
          <w:rFonts w:ascii="VIC" w:hAnsi="VIC"/>
          <w:sz w:val="24"/>
          <w:szCs w:val="24"/>
        </w:rPr>
      </w:pPr>
      <w:r w:rsidRPr="001672CF">
        <w:rPr>
          <w:rFonts w:ascii="VIC" w:hAnsi="VIC"/>
          <w:sz w:val="24"/>
          <w:szCs w:val="24"/>
        </w:rPr>
        <w:lastRenderedPageBreak/>
        <w:t>presenting at conferences and forums</w:t>
      </w:r>
      <w:r w:rsidR="009F4229" w:rsidRPr="001672CF">
        <w:rPr>
          <w:rFonts w:ascii="VIC" w:hAnsi="VIC"/>
          <w:sz w:val="24"/>
          <w:szCs w:val="24"/>
        </w:rPr>
        <w:t>.</w:t>
      </w:r>
    </w:p>
    <w:p w14:paraId="41BFCCD3" w14:textId="77777777" w:rsidR="00EC50A9" w:rsidRPr="001672CF" w:rsidRDefault="00EC50A9" w:rsidP="00441C4C">
      <w:pPr>
        <w:pStyle w:val="SCVbullet1"/>
        <w:numPr>
          <w:ilvl w:val="0"/>
          <w:numId w:val="0"/>
        </w:numPr>
        <w:spacing w:before="0" w:after="0"/>
        <w:ind w:left="284"/>
        <w:rPr>
          <w:rFonts w:ascii="VIC" w:hAnsi="VIC"/>
          <w:sz w:val="24"/>
          <w:szCs w:val="24"/>
        </w:rPr>
      </w:pPr>
    </w:p>
    <w:p w14:paraId="420AA64E" w14:textId="25ED34BF" w:rsidR="00991250" w:rsidRPr="001672CF" w:rsidRDefault="00991250" w:rsidP="00441C4C">
      <w:pPr>
        <w:pStyle w:val="Heading4"/>
        <w:spacing w:before="0" w:after="0"/>
        <w:rPr>
          <w:rFonts w:ascii="VIC" w:hAnsi="VIC"/>
          <w:sz w:val="24"/>
          <w:szCs w:val="24"/>
        </w:rPr>
      </w:pPr>
      <w:r w:rsidRPr="001672CF">
        <w:rPr>
          <w:rFonts w:ascii="VIC" w:hAnsi="VIC"/>
          <w:sz w:val="24"/>
          <w:szCs w:val="24"/>
        </w:rPr>
        <w:t xml:space="preserve">Connecting with others </w:t>
      </w:r>
      <w:r w:rsidR="00AD4D2B" w:rsidRPr="001672CF">
        <w:rPr>
          <w:rFonts w:ascii="VIC" w:hAnsi="VIC"/>
          <w:sz w:val="24"/>
          <w:szCs w:val="24"/>
        </w:rPr>
        <w:t>who have the same goals</w:t>
      </w:r>
      <w:r w:rsidR="0047704E" w:rsidRPr="001672CF">
        <w:rPr>
          <w:rFonts w:ascii="VIC" w:hAnsi="VIC"/>
          <w:sz w:val="24"/>
          <w:szCs w:val="24"/>
        </w:rPr>
        <w:t>.</w:t>
      </w:r>
    </w:p>
    <w:p w14:paraId="45672D9F" w14:textId="77777777" w:rsidR="008776BE" w:rsidRPr="001672CF" w:rsidRDefault="00991250" w:rsidP="00441C4C">
      <w:pPr>
        <w:pStyle w:val="SCVbody"/>
        <w:spacing w:before="0" w:after="0"/>
        <w:rPr>
          <w:rFonts w:ascii="VIC" w:hAnsi="VIC"/>
          <w:sz w:val="24"/>
          <w:szCs w:val="24"/>
        </w:rPr>
      </w:pPr>
      <w:r w:rsidRPr="001672CF">
        <w:rPr>
          <w:rFonts w:ascii="VIC" w:hAnsi="VIC"/>
          <w:sz w:val="24"/>
          <w:szCs w:val="24"/>
        </w:rPr>
        <w:t>Having the opportunity to connect with other people undertaking improvement work, to learn from their successes and failures</w:t>
      </w:r>
      <w:r w:rsidR="009F4229" w:rsidRPr="001672CF">
        <w:rPr>
          <w:rFonts w:ascii="VIC" w:hAnsi="VIC"/>
          <w:sz w:val="24"/>
          <w:szCs w:val="24"/>
        </w:rPr>
        <w:t>,</w:t>
      </w:r>
      <w:r w:rsidRPr="001672CF">
        <w:rPr>
          <w:rFonts w:ascii="VIC" w:hAnsi="VIC"/>
          <w:sz w:val="24"/>
          <w:szCs w:val="24"/>
        </w:rPr>
        <w:t xml:space="preserve"> and to share your own so others can benefit from your experience, is an important factor in sustaining motivation, gathering ideas</w:t>
      </w:r>
      <w:r w:rsidR="00EC50A9" w:rsidRPr="001672CF">
        <w:rPr>
          <w:rFonts w:ascii="VIC" w:hAnsi="VIC"/>
          <w:sz w:val="24"/>
          <w:szCs w:val="24"/>
        </w:rPr>
        <w:t>,</w:t>
      </w:r>
      <w:r w:rsidRPr="001672CF">
        <w:rPr>
          <w:rFonts w:ascii="VIC" w:hAnsi="VIC"/>
          <w:sz w:val="24"/>
          <w:szCs w:val="24"/>
        </w:rPr>
        <w:t xml:space="preserve"> and strengthening your improvement approach. This could be within your service, your community, across the state or even nationally. </w:t>
      </w:r>
    </w:p>
    <w:p w14:paraId="425F0393" w14:textId="0D1A4F77" w:rsidR="00991250" w:rsidRPr="001672CF" w:rsidRDefault="00991250" w:rsidP="00441C4C">
      <w:pPr>
        <w:pStyle w:val="SCVbody"/>
        <w:spacing w:before="0" w:after="0"/>
        <w:rPr>
          <w:rFonts w:ascii="VIC" w:hAnsi="VIC"/>
          <w:sz w:val="24"/>
          <w:szCs w:val="24"/>
        </w:rPr>
      </w:pPr>
      <w:r w:rsidRPr="001672CF">
        <w:rPr>
          <w:rFonts w:ascii="VIC" w:hAnsi="VIC"/>
          <w:sz w:val="24"/>
          <w:szCs w:val="24"/>
        </w:rPr>
        <w:t>Consider:</w:t>
      </w:r>
    </w:p>
    <w:p w14:paraId="5218FA6A" w14:textId="5EB49F76" w:rsidR="00991250" w:rsidRPr="001672CF" w:rsidRDefault="00991250" w:rsidP="00B252CF">
      <w:pPr>
        <w:pStyle w:val="SCVbullet1"/>
        <w:numPr>
          <w:ilvl w:val="0"/>
          <w:numId w:val="17"/>
        </w:numPr>
        <w:spacing w:before="0" w:after="0"/>
        <w:rPr>
          <w:rFonts w:ascii="VIC" w:hAnsi="VIC"/>
          <w:sz w:val="24"/>
          <w:szCs w:val="24"/>
        </w:rPr>
      </w:pPr>
      <w:r w:rsidRPr="001672CF">
        <w:rPr>
          <w:rFonts w:ascii="VIC" w:hAnsi="VIC"/>
          <w:sz w:val="24"/>
          <w:szCs w:val="24"/>
        </w:rPr>
        <w:t>asking your manager what other improvement work is happening at your service</w:t>
      </w:r>
      <w:r w:rsidR="0047704E" w:rsidRPr="001672CF">
        <w:rPr>
          <w:rFonts w:ascii="VIC" w:hAnsi="VIC"/>
          <w:sz w:val="24"/>
          <w:szCs w:val="24"/>
        </w:rPr>
        <w:t>.</w:t>
      </w:r>
    </w:p>
    <w:p w14:paraId="24F13A62" w14:textId="77777777" w:rsidR="00991250" w:rsidRPr="001672CF" w:rsidRDefault="00991250" w:rsidP="00B252CF">
      <w:pPr>
        <w:pStyle w:val="SCVbullet1"/>
        <w:numPr>
          <w:ilvl w:val="0"/>
          <w:numId w:val="17"/>
        </w:numPr>
        <w:spacing w:before="0" w:after="0"/>
        <w:rPr>
          <w:rFonts w:ascii="VIC" w:hAnsi="VIC"/>
          <w:sz w:val="24"/>
          <w:szCs w:val="24"/>
        </w:rPr>
      </w:pPr>
      <w:r w:rsidRPr="001672CF">
        <w:rPr>
          <w:rFonts w:ascii="VIC" w:hAnsi="VIC"/>
          <w:sz w:val="24"/>
          <w:szCs w:val="24"/>
        </w:rPr>
        <w:t>reaching out to your professional college</w:t>
      </w:r>
    </w:p>
    <w:p w14:paraId="55599AB1" w14:textId="54831BF2" w:rsidR="00991250" w:rsidRPr="001672CF" w:rsidRDefault="002343B6" w:rsidP="00B252CF">
      <w:pPr>
        <w:pStyle w:val="SCVbullet1"/>
        <w:numPr>
          <w:ilvl w:val="0"/>
          <w:numId w:val="17"/>
        </w:numPr>
        <w:spacing w:before="0" w:after="0"/>
        <w:rPr>
          <w:rFonts w:ascii="VIC" w:hAnsi="VIC"/>
          <w:sz w:val="24"/>
          <w:szCs w:val="24"/>
        </w:rPr>
      </w:pPr>
      <w:r w:rsidRPr="001672CF">
        <w:rPr>
          <w:rFonts w:ascii="VIC" w:hAnsi="VIC"/>
          <w:sz w:val="24"/>
          <w:szCs w:val="24"/>
        </w:rPr>
        <w:t xml:space="preserve">starting or </w:t>
      </w:r>
      <w:r w:rsidR="00991250" w:rsidRPr="001672CF">
        <w:rPr>
          <w:rFonts w:ascii="VIC" w:hAnsi="VIC"/>
          <w:sz w:val="24"/>
          <w:szCs w:val="24"/>
        </w:rPr>
        <w:t>joining a community of practice</w:t>
      </w:r>
    </w:p>
    <w:p w14:paraId="6080E2B0" w14:textId="080F9964" w:rsidR="00991250" w:rsidRPr="001672CF" w:rsidRDefault="00991250" w:rsidP="00B252CF">
      <w:pPr>
        <w:pStyle w:val="SCVbullet1"/>
        <w:numPr>
          <w:ilvl w:val="0"/>
          <w:numId w:val="17"/>
        </w:numPr>
        <w:spacing w:before="0" w:after="0"/>
        <w:rPr>
          <w:rFonts w:ascii="VIC" w:hAnsi="VIC"/>
          <w:sz w:val="24"/>
          <w:szCs w:val="24"/>
        </w:rPr>
      </w:pPr>
      <w:r w:rsidRPr="005F59FD">
        <w:rPr>
          <w:rFonts w:ascii="VIC" w:hAnsi="VIC"/>
          <w:sz w:val="24"/>
          <w:szCs w:val="24"/>
        </w:rPr>
        <w:t xml:space="preserve">connecting with the team at </w:t>
      </w:r>
      <w:r w:rsidR="00354747" w:rsidRPr="005F59FD">
        <w:rPr>
          <w:rFonts w:ascii="VIC" w:hAnsi="VIC"/>
          <w:sz w:val="24"/>
          <w:szCs w:val="24"/>
        </w:rPr>
        <w:t>SCV</w:t>
      </w:r>
      <w:r w:rsidRPr="005F59FD">
        <w:rPr>
          <w:rFonts w:ascii="VIC" w:hAnsi="VIC"/>
          <w:sz w:val="24"/>
          <w:szCs w:val="24"/>
        </w:rPr>
        <w:t>:</w:t>
      </w:r>
      <w:r w:rsidR="004C1517">
        <w:rPr>
          <w:rFonts w:ascii="VIC" w:hAnsi="VIC"/>
          <w:sz w:val="24"/>
          <w:szCs w:val="24"/>
        </w:rPr>
        <w:t xml:space="preserve"> </w:t>
      </w:r>
      <w:hyperlink r:id="rId60" w:history="1">
        <w:r w:rsidR="00441C4C" w:rsidRPr="005F59FD">
          <w:rPr>
            <w:rStyle w:val="Hyperlink"/>
            <w:rFonts w:ascii="VIC" w:hAnsi="VIC"/>
            <w:sz w:val="24"/>
            <w:szCs w:val="24"/>
          </w:rPr>
          <w:t>maternityandnewbornlhn@safercare.vic.gov.au</w:t>
        </w:r>
      </w:hyperlink>
    </w:p>
    <w:p w14:paraId="030243AA" w14:textId="77777777" w:rsidR="00EC50A9" w:rsidRPr="001672CF" w:rsidRDefault="00EC50A9" w:rsidP="00441C4C">
      <w:pPr>
        <w:pStyle w:val="SCVbullet1"/>
        <w:numPr>
          <w:ilvl w:val="0"/>
          <w:numId w:val="0"/>
        </w:numPr>
        <w:spacing w:before="0" w:after="0"/>
        <w:ind w:left="284"/>
        <w:rPr>
          <w:rFonts w:ascii="VIC" w:hAnsi="VIC"/>
          <w:sz w:val="24"/>
          <w:szCs w:val="24"/>
        </w:rPr>
      </w:pPr>
    </w:p>
    <w:p w14:paraId="15D14206" w14:textId="72C32490" w:rsidR="00F942DE" w:rsidRPr="001672CF" w:rsidRDefault="000F62A6" w:rsidP="00441C4C">
      <w:pPr>
        <w:pStyle w:val="Heading3"/>
        <w:spacing w:before="0" w:after="0"/>
        <w:rPr>
          <w:rFonts w:ascii="VIC" w:hAnsi="VIC"/>
          <w:szCs w:val="24"/>
        </w:rPr>
      </w:pPr>
      <w:bookmarkStart w:id="31" w:name="_Toc172028484"/>
      <w:r w:rsidRPr="001672CF">
        <w:rPr>
          <w:rFonts w:ascii="VIC" w:hAnsi="VIC"/>
          <w:szCs w:val="24"/>
        </w:rPr>
        <w:t xml:space="preserve">7. </w:t>
      </w:r>
      <w:r w:rsidR="00F942DE" w:rsidRPr="001672CF">
        <w:rPr>
          <w:rFonts w:ascii="VIC" w:hAnsi="VIC"/>
          <w:szCs w:val="24"/>
        </w:rPr>
        <w:t>Sustainability</w:t>
      </w:r>
      <w:bookmarkEnd w:id="31"/>
    </w:p>
    <w:p w14:paraId="244C4B8B" w14:textId="77777777" w:rsidR="008776BE" w:rsidRPr="001672CF" w:rsidRDefault="008578E9" w:rsidP="00441C4C">
      <w:pPr>
        <w:pStyle w:val="SCVbody"/>
        <w:spacing w:before="0" w:after="0"/>
        <w:rPr>
          <w:rFonts w:ascii="VIC" w:hAnsi="VIC"/>
          <w:sz w:val="24"/>
          <w:szCs w:val="24"/>
        </w:rPr>
      </w:pPr>
      <w:r w:rsidRPr="001672CF">
        <w:rPr>
          <w:rFonts w:ascii="VIC" w:hAnsi="VIC"/>
          <w:sz w:val="24"/>
          <w:szCs w:val="24"/>
        </w:rPr>
        <w:t xml:space="preserve">It is important to plan for the long-term sustainability from the start of a project, this will help to set your project up for success. </w:t>
      </w:r>
    </w:p>
    <w:p w14:paraId="7D60E779" w14:textId="224DF8BE" w:rsidR="008578E9" w:rsidRPr="001672CF" w:rsidRDefault="008578E9" w:rsidP="00441C4C">
      <w:pPr>
        <w:pStyle w:val="SCVbody"/>
        <w:spacing w:before="0" w:after="0"/>
        <w:rPr>
          <w:rFonts w:ascii="VIC" w:hAnsi="VIC"/>
          <w:sz w:val="24"/>
          <w:szCs w:val="24"/>
        </w:rPr>
      </w:pPr>
      <w:r w:rsidRPr="001672CF">
        <w:rPr>
          <w:rFonts w:ascii="VIC" w:hAnsi="VIC"/>
          <w:sz w:val="24"/>
          <w:szCs w:val="24"/>
        </w:rPr>
        <w:t>Consider using the MOCHA tool to help guide these discussions:</w:t>
      </w:r>
    </w:p>
    <w:p w14:paraId="099CFC74" w14:textId="77777777" w:rsidR="008578E9" w:rsidRPr="001672CF" w:rsidRDefault="008578E9" w:rsidP="00B252CF">
      <w:pPr>
        <w:pStyle w:val="SCVbullet1"/>
        <w:numPr>
          <w:ilvl w:val="0"/>
          <w:numId w:val="16"/>
        </w:numPr>
        <w:spacing w:before="0" w:after="0"/>
        <w:rPr>
          <w:rFonts w:ascii="VIC" w:hAnsi="VIC"/>
          <w:sz w:val="24"/>
          <w:szCs w:val="24"/>
        </w:rPr>
      </w:pPr>
      <w:r w:rsidRPr="001672CF">
        <w:rPr>
          <w:rFonts w:ascii="VIC" w:hAnsi="VIC"/>
          <w:sz w:val="24"/>
          <w:szCs w:val="24"/>
        </w:rPr>
        <w:t>Measurement</w:t>
      </w:r>
    </w:p>
    <w:p w14:paraId="668DAC67" w14:textId="77777777" w:rsidR="008578E9" w:rsidRPr="001672CF" w:rsidRDefault="008578E9" w:rsidP="00B252CF">
      <w:pPr>
        <w:pStyle w:val="SCVbullet1"/>
        <w:numPr>
          <w:ilvl w:val="0"/>
          <w:numId w:val="16"/>
        </w:numPr>
        <w:spacing w:before="0" w:after="0"/>
        <w:rPr>
          <w:rFonts w:ascii="VIC" w:hAnsi="VIC"/>
          <w:sz w:val="24"/>
          <w:szCs w:val="24"/>
        </w:rPr>
      </w:pPr>
      <w:r w:rsidRPr="001672CF">
        <w:rPr>
          <w:rFonts w:ascii="VIC" w:hAnsi="VIC"/>
          <w:sz w:val="24"/>
          <w:szCs w:val="24"/>
        </w:rPr>
        <w:t>Ownership</w:t>
      </w:r>
    </w:p>
    <w:p w14:paraId="641BE972" w14:textId="77777777" w:rsidR="008578E9" w:rsidRPr="001672CF" w:rsidRDefault="008578E9" w:rsidP="00B252CF">
      <w:pPr>
        <w:pStyle w:val="SCVbullet1"/>
        <w:numPr>
          <w:ilvl w:val="0"/>
          <w:numId w:val="16"/>
        </w:numPr>
        <w:spacing w:before="0" w:after="0"/>
        <w:rPr>
          <w:rFonts w:ascii="VIC" w:hAnsi="VIC"/>
          <w:sz w:val="24"/>
          <w:szCs w:val="24"/>
        </w:rPr>
      </w:pPr>
      <w:r w:rsidRPr="001672CF">
        <w:rPr>
          <w:rFonts w:ascii="VIC" w:hAnsi="VIC"/>
          <w:sz w:val="24"/>
          <w:szCs w:val="24"/>
        </w:rPr>
        <w:t>Communication &amp; training</w:t>
      </w:r>
    </w:p>
    <w:p w14:paraId="1DD7A830" w14:textId="77777777" w:rsidR="008578E9" w:rsidRPr="001672CF" w:rsidRDefault="008578E9" w:rsidP="00B252CF">
      <w:pPr>
        <w:pStyle w:val="SCVbullet1"/>
        <w:numPr>
          <w:ilvl w:val="0"/>
          <w:numId w:val="16"/>
        </w:numPr>
        <w:spacing w:before="0" w:after="0"/>
        <w:rPr>
          <w:rFonts w:ascii="VIC" w:hAnsi="VIC"/>
          <w:sz w:val="24"/>
          <w:szCs w:val="24"/>
        </w:rPr>
      </w:pPr>
      <w:r w:rsidRPr="001672CF">
        <w:rPr>
          <w:rFonts w:ascii="VIC" w:hAnsi="VIC"/>
          <w:sz w:val="24"/>
          <w:szCs w:val="24"/>
        </w:rPr>
        <w:t>Hardwiring the change</w:t>
      </w:r>
    </w:p>
    <w:p w14:paraId="755BF0E2" w14:textId="624034B5" w:rsidR="008578E9" w:rsidRPr="001672CF" w:rsidRDefault="008578E9" w:rsidP="00B252CF">
      <w:pPr>
        <w:pStyle w:val="SCVbullet1"/>
        <w:numPr>
          <w:ilvl w:val="0"/>
          <w:numId w:val="16"/>
        </w:numPr>
        <w:spacing w:before="0" w:after="0"/>
        <w:rPr>
          <w:rFonts w:ascii="VIC" w:hAnsi="VIC"/>
          <w:sz w:val="24"/>
          <w:szCs w:val="24"/>
        </w:rPr>
      </w:pPr>
      <w:r w:rsidRPr="001672CF">
        <w:rPr>
          <w:rFonts w:ascii="VIC" w:hAnsi="VIC"/>
          <w:sz w:val="24"/>
          <w:szCs w:val="24"/>
        </w:rPr>
        <w:t xml:space="preserve">Assessment of </w:t>
      </w:r>
      <w:r w:rsidR="00FA650F">
        <w:rPr>
          <w:rFonts w:ascii="VIC" w:hAnsi="VIC"/>
          <w:sz w:val="24"/>
          <w:szCs w:val="24"/>
        </w:rPr>
        <w:t>w</w:t>
      </w:r>
      <w:r w:rsidRPr="001672CF">
        <w:rPr>
          <w:rFonts w:ascii="VIC" w:hAnsi="VIC"/>
          <w:sz w:val="24"/>
          <w:szCs w:val="24"/>
        </w:rPr>
        <w:t xml:space="preserve">orkload </w:t>
      </w:r>
    </w:p>
    <w:p w14:paraId="006DCD48" w14:textId="77777777" w:rsidR="00F34252" w:rsidRPr="001672CF" w:rsidRDefault="00F34252" w:rsidP="00441C4C">
      <w:pPr>
        <w:pStyle w:val="SCVbullet1"/>
        <w:numPr>
          <w:ilvl w:val="0"/>
          <w:numId w:val="0"/>
        </w:numPr>
        <w:spacing w:before="0" w:after="0"/>
        <w:ind w:left="227"/>
        <w:rPr>
          <w:rFonts w:ascii="VIC" w:hAnsi="VIC"/>
          <w:sz w:val="24"/>
          <w:szCs w:val="24"/>
        </w:rPr>
      </w:pPr>
    </w:p>
    <w:p w14:paraId="6AC9253A" w14:textId="1F97AA3B" w:rsidR="00F268C4" w:rsidRPr="001672CF" w:rsidRDefault="00F268C4" w:rsidP="00441C4C">
      <w:pPr>
        <w:pStyle w:val="SCVbody"/>
        <w:spacing w:before="0" w:after="0"/>
        <w:rPr>
          <w:rFonts w:ascii="VIC" w:hAnsi="VIC"/>
          <w:sz w:val="24"/>
          <w:szCs w:val="24"/>
        </w:rPr>
      </w:pPr>
      <w:r w:rsidRPr="001672CF">
        <w:rPr>
          <w:rFonts w:ascii="VIC" w:hAnsi="VIC"/>
          <w:sz w:val="24"/>
          <w:szCs w:val="24"/>
        </w:rPr>
        <w:t>Helpful tool:</w:t>
      </w:r>
    </w:p>
    <w:p w14:paraId="5EB5C589" w14:textId="31572478" w:rsidR="002B50AD" w:rsidRPr="001672CF" w:rsidRDefault="00000000" w:rsidP="00B252CF">
      <w:pPr>
        <w:pStyle w:val="SCVbullet1"/>
        <w:numPr>
          <w:ilvl w:val="0"/>
          <w:numId w:val="16"/>
        </w:numPr>
        <w:spacing w:before="0" w:after="0"/>
        <w:rPr>
          <w:rFonts w:ascii="VIC" w:hAnsi="VIC"/>
          <w:sz w:val="24"/>
          <w:szCs w:val="24"/>
        </w:rPr>
      </w:pPr>
      <w:hyperlink r:id="rId61" w:history="1">
        <w:r w:rsidR="001733A7" w:rsidRPr="001672CF">
          <w:rPr>
            <w:rStyle w:val="Hyperlink"/>
            <w:rFonts w:ascii="VIC" w:hAnsi="VIC"/>
            <w:sz w:val="24"/>
            <w:szCs w:val="24"/>
          </w:rPr>
          <w:t>Sustainability Planning Wo</w:t>
        </w:r>
        <w:r w:rsidR="00F34252" w:rsidRPr="001672CF">
          <w:rPr>
            <w:rStyle w:val="Hyperlink"/>
            <w:rFonts w:ascii="VIC" w:hAnsi="VIC"/>
            <w:sz w:val="24"/>
            <w:szCs w:val="24"/>
          </w:rPr>
          <w:t>r</w:t>
        </w:r>
        <w:r w:rsidR="001733A7" w:rsidRPr="001672CF">
          <w:rPr>
            <w:rStyle w:val="Hyperlink"/>
            <w:rFonts w:ascii="VIC" w:hAnsi="VIC"/>
            <w:sz w:val="24"/>
            <w:szCs w:val="24"/>
          </w:rPr>
          <w:t>ksh</w:t>
        </w:r>
        <w:r w:rsidR="00EA337D" w:rsidRPr="001672CF">
          <w:rPr>
            <w:rStyle w:val="Hyperlink"/>
            <w:rFonts w:ascii="VIC" w:hAnsi="VIC"/>
            <w:sz w:val="24"/>
            <w:szCs w:val="24"/>
          </w:rPr>
          <w:t>eet</w:t>
        </w:r>
      </w:hyperlink>
      <w:r w:rsidR="000D3D92">
        <w:rPr>
          <w:rStyle w:val="Hyperlink"/>
          <w:rFonts w:ascii="VIC" w:hAnsi="VIC"/>
          <w:sz w:val="24"/>
          <w:szCs w:val="24"/>
        </w:rPr>
        <w:t xml:space="preserve"> </w:t>
      </w:r>
      <w:r w:rsidR="000D3D92" w:rsidRPr="000D3D92">
        <w:rPr>
          <w:rStyle w:val="Hyperlink"/>
          <w:rFonts w:ascii="VIC" w:hAnsi="VIC"/>
          <w:color w:val="auto"/>
          <w:sz w:val="24"/>
          <w:szCs w:val="24"/>
          <w:u w:val="none"/>
        </w:rPr>
        <w:t>&lt;https://www.ihi.org/resources/tools/sustainability-planning-worksheet&gt;</w:t>
      </w:r>
    </w:p>
    <w:p w14:paraId="3A683B64" w14:textId="77777777" w:rsidR="001733A7" w:rsidRPr="001672CF" w:rsidRDefault="001733A7" w:rsidP="00441C4C">
      <w:pPr>
        <w:pStyle w:val="SCVbody"/>
        <w:spacing w:before="0" w:after="0"/>
        <w:rPr>
          <w:rFonts w:ascii="VIC" w:hAnsi="VIC"/>
          <w:sz w:val="24"/>
          <w:szCs w:val="24"/>
        </w:rPr>
      </w:pPr>
    </w:p>
    <w:p w14:paraId="684F75FE" w14:textId="2BEABCB3" w:rsidR="00BD1731" w:rsidRPr="001672CF" w:rsidRDefault="00166DA7" w:rsidP="00441C4C">
      <w:pPr>
        <w:pStyle w:val="Heading3"/>
        <w:spacing w:before="0" w:after="0"/>
        <w:rPr>
          <w:rFonts w:ascii="VIC" w:hAnsi="VIC"/>
          <w:szCs w:val="24"/>
        </w:rPr>
      </w:pPr>
      <w:bookmarkStart w:id="32" w:name="_Toc172028485"/>
      <w:r w:rsidRPr="001672CF">
        <w:rPr>
          <w:rFonts w:ascii="VIC" w:hAnsi="VIC"/>
          <w:szCs w:val="24"/>
        </w:rPr>
        <w:t>Change Package</w:t>
      </w:r>
      <w:bookmarkEnd w:id="32"/>
    </w:p>
    <w:p w14:paraId="376D1640" w14:textId="2D6E75FC" w:rsidR="00ED41E2" w:rsidRPr="001672CF" w:rsidRDefault="00ED41E2" w:rsidP="00441C4C">
      <w:pPr>
        <w:pStyle w:val="SCVbody"/>
        <w:spacing w:before="0" w:after="0"/>
        <w:rPr>
          <w:rFonts w:ascii="VIC" w:hAnsi="VIC"/>
          <w:sz w:val="24"/>
          <w:szCs w:val="24"/>
        </w:rPr>
      </w:pPr>
      <w:r w:rsidRPr="001672CF">
        <w:rPr>
          <w:rFonts w:ascii="VIC" w:hAnsi="VIC"/>
          <w:sz w:val="24"/>
          <w:szCs w:val="24"/>
        </w:rPr>
        <w:t xml:space="preserve">This change package is based on the PPH bundle from the </w:t>
      </w:r>
      <w:hyperlink r:id="rId62" w:history="1">
        <w:r w:rsidRPr="001672CF">
          <w:rPr>
            <w:rStyle w:val="Hyperlink"/>
            <w:rFonts w:ascii="VIC" w:hAnsi="VIC"/>
            <w:sz w:val="24"/>
            <w:szCs w:val="24"/>
          </w:rPr>
          <w:t>California Maternal Health Quality Care Collaborative Obstetric Haemorrhage toolkit V3.0 (2022)</w:t>
        </w:r>
      </w:hyperlink>
      <w:r w:rsidR="00692E59" w:rsidRPr="001672CF">
        <w:rPr>
          <w:rFonts w:ascii="VIC" w:hAnsi="VIC"/>
          <w:sz w:val="24"/>
          <w:szCs w:val="24"/>
          <w:vertAlign w:val="superscript"/>
        </w:rPr>
        <w:t>5</w:t>
      </w:r>
      <w:r w:rsidR="00BA759F">
        <w:rPr>
          <w:rFonts w:ascii="VIC" w:hAnsi="VIC"/>
          <w:sz w:val="24"/>
          <w:szCs w:val="24"/>
          <w:vertAlign w:val="superscript"/>
        </w:rPr>
        <w:t xml:space="preserve"> </w:t>
      </w:r>
      <w:r w:rsidR="00BA759F">
        <w:rPr>
          <w:rFonts w:ascii="VIC" w:hAnsi="VIC"/>
          <w:sz w:val="24"/>
          <w:szCs w:val="24"/>
        </w:rPr>
        <w:t xml:space="preserve">, </w:t>
      </w:r>
      <w:r w:rsidR="00BA759F" w:rsidRPr="00BA759F">
        <w:rPr>
          <w:rFonts w:ascii="VIC" w:hAnsi="VIC"/>
          <w:sz w:val="24"/>
          <w:szCs w:val="24"/>
        </w:rPr>
        <w:t>&lt;</w:t>
      </w:r>
      <w:hyperlink r:id="rId63" w:history="1">
        <w:r w:rsidR="00BA759F" w:rsidRPr="00BA759F">
          <w:rPr>
            <w:rStyle w:val="Hyperlink"/>
            <w:rFonts w:ascii="VIC" w:hAnsi="VIC"/>
            <w:color w:val="auto"/>
            <w:sz w:val="24"/>
            <w:szCs w:val="24"/>
            <w:u w:val="none"/>
          </w:rPr>
          <w:t>https://www.cmqcc.org/resources-tool-kits/toolkits/ob-hemorrhage-toolkit</w:t>
        </w:r>
      </w:hyperlink>
      <w:r w:rsidR="00BA759F" w:rsidRPr="00BA759F">
        <w:rPr>
          <w:rFonts w:ascii="VIC" w:hAnsi="VIC"/>
          <w:sz w:val="24"/>
          <w:szCs w:val="24"/>
        </w:rPr>
        <w:t xml:space="preserve">&gt; </w:t>
      </w:r>
      <w:r w:rsidRPr="001672CF">
        <w:rPr>
          <w:rFonts w:ascii="VIC" w:hAnsi="VIC"/>
          <w:sz w:val="24"/>
          <w:szCs w:val="24"/>
        </w:rPr>
        <w:t>feedback from the PPH Collaborative Faculty, and an expert working group of sector clinicians and consumers.</w:t>
      </w:r>
    </w:p>
    <w:p w14:paraId="6EFB6F50" w14:textId="77777777" w:rsidR="00ED41E2" w:rsidRPr="001672CF" w:rsidRDefault="00ED41E2" w:rsidP="00441C4C">
      <w:pPr>
        <w:spacing w:before="0" w:after="0" w:line="276" w:lineRule="auto"/>
        <w:rPr>
          <w:rFonts w:ascii="VIC" w:hAnsi="VIC"/>
          <w:sz w:val="24"/>
          <w:szCs w:val="24"/>
        </w:rPr>
      </w:pPr>
      <w:r w:rsidRPr="001672CF">
        <w:rPr>
          <w:rFonts w:ascii="VIC" w:hAnsi="VIC"/>
          <w:sz w:val="24"/>
          <w:szCs w:val="24"/>
        </w:rPr>
        <w:t xml:space="preserve">The change package can be broken down into two parts, Part A and Part B. </w:t>
      </w:r>
    </w:p>
    <w:p w14:paraId="3EEA36A4" w14:textId="73F81BA5" w:rsidR="00ED41E2" w:rsidRPr="001672CF" w:rsidRDefault="00ED41E2" w:rsidP="00441C4C">
      <w:pPr>
        <w:pStyle w:val="SCVbody"/>
        <w:spacing w:before="0" w:after="0"/>
        <w:rPr>
          <w:rFonts w:ascii="VIC" w:hAnsi="VIC"/>
          <w:sz w:val="24"/>
          <w:szCs w:val="24"/>
        </w:rPr>
      </w:pPr>
      <w:r w:rsidRPr="001672CF">
        <w:rPr>
          <w:rFonts w:ascii="VIC" w:hAnsi="VIC"/>
          <w:b/>
          <w:sz w:val="24"/>
          <w:szCs w:val="24"/>
        </w:rPr>
        <w:t>Part A</w:t>
      </w:r>
      <w:r w:rsidRPr="001672CF">
        <w:rPr>
          <w:rFonts w:ascii="VIC" w:hAnsi="VIC"/>
          <w:sz w:val="24"/>
          <w:szCs w:val="24"/>
        </w:rPr>
        <w:t xml:space="preserve"> of the change package is the first step of the minimum care bundle. It provides a resource for maternity services to </w:t>
      </w:r>
      <w:r w:rsidR="007677D8" w:rsidRPr="001672CF">
        <w:rPr>
          <w:rFonts w:ascii="VIC" w:hAnsi="VIC"/>
          <w:sz w:val="24"/>
          <w:szCs w:val="24"/>
        </w:rPr>
        <w:t>collaborate</w:t>
      </w:r>
      <w:r w:rsidRPr="001672CF">
        <w:rPr>
          <w:rFonts w:ascii="VIC" w:hAnsi="VIC"/>
          <w:sz w:val="24"/>
          <w:szCs w:val="24"/>
        </w:rPr>
        <w:t xml:space="preserve"> with consumers to identify meaningful areas of improvement and to implement Quantified Blood Loss Measurement (QBL) </w:t>
      </w:r>
    </w:p>
    <w:p w14:paraId="3A3EFEAE" w14:textId="475EC347" w:rsidR="00ED41E2" w:rsidRPr="001672CF" w:rsidRDefault="00ED41E2" w:rsidP="00441C4C">
      <w:pPr>
        <w:pStyle w:val="SCVbody"/>
        <w:spacing w:before="0" w:after="0"/>
        <w:rPr>
          <w:rFonts w:ascii="VIC" w:hAnsi="VIC"/>
          <w:sz w:val="24"/>
          <w:szCs w:val="24"/>
        </w:rPr>
      </w:pPr>
      <w:r w:rsidRPr="001672CF">
        <w:rPr>
          <w:rFonts w:ascii="VIC" w:hAnsi="VIC"/>
          <w:sz w:val="24"/>
          <w:szCs w:val="24"/>
        </w:rPr>
        <w:t xml:space="preserve">It is recommended that once </w:t>
      </w:r>
      <w:r w:rsidRPr="001672CF">
        <w:rPr>
          <w:rFonts w:ascii="VIC" w:hAnsi="VIC"/>
          <w:b/>
          <w:sz w:val="24"/>
          <w:szCs w:val="24"/>
        </w:rPr>
        <w:t>Part A</w:t>
      </w:r>
      <w:r w:rsidRPr="001672CF">
        <w:rPr>
          <w:rFonts w:ascii="VIC" w:hAnsi="VIC"/>
          <w:sz w:val="24"/>
          <w:szCs w:val="24"/>
        </w:rPr>
        <w:t xml:space="preserve"> has been implemented at a </w:t>
      </w:r>
      <w:r w:rsidRPr="001672CF">
        <w:rPr>
          <w:rFonts w:ascii="VIC" w:hAnsi="VIC"/>
          <w:sz w:val="24"/>
          <w:szCs w:val="24"/>
          <w:u w:val="single"/>
        </w:rPr>
        <w:t>minimum of 85</w:t>
      </w:r>
      <w:r w:rsidR="00744C35">
        <w:rPr>
          <w:rFonts w:ascii="VIC" w:hAnsi="VIC"/>
          <w:sz w:val="24"/>
          <w:szCs w:val="24"/>
          <w:u w:val="single"/>
        </w:rPr>
        <w:t xml:space="preserve"> per cent</w:t>
      </w:r>
      <w:r w:rsidRPr="001672CF">
        <w:rPr>
          <w:rFonts w:ascii="VIC" w:hAnsi="VIC"/>
          <w:sz w:val="24"/>
          <w:szCs w:val="24"/>
          <w:u w:val="single"/>
        </w:rPr>
        <w:t xml:space="preserve"> of all vaginal births</w:t>
      </w:r>
      <w:r w:rsidRPr="001672CF">
        <w:rPr>
          <w:rFonts w:ascii="VIC" w:hAnsi="VIC"/>
          <w:sz w:val="24"/>
          <w:szCs w:val="24"/>
        </w:rPr>
        <w:t xml:space="preserve"> and this implementation has been sustained over a 6-</w:t>
      </w:r>
      <w:r w:rsidRPr="001672CF">
        <w:rPr>
          <w:rFonts w:ascii="VIC" w:hAnsi="VIC"/>
          <w:sz w:val="24"/>
          <w:szCs w:val="24"/>
        </w:rPr>
        <w:lastRenderedPageBreak/>
        <w:t xml:space="preserve">month period, work on </w:t>
      </w:r>
      <w:r w:rsidRPr="001672CF">
        <w:rPr>
          <w:rFonts w:ascii="VIC" w:hAnsi="VIC"/>
          <w:b/>
          <w:sz w:val="24"/>
          <w:szCs w:val="24"/>
        </w:rPr>
        <w:t>Part B</w:t>
      </w:r>
      <w:r w:rsidRPr="001672CF">
        <w:rPr>
          <w:rFonts w:ascii="VIC" w:hAnsi="VIC"/>
          <w:sz w:val="24"/>
          <w:szCs w:val="24"/>
        </w:rPr>
        <w:t xml:space="preserve"> of the change package and minimum care bundle can commence. </w:t>
      </w:r>
    </w:p>
    <w:p w14:paraId="1DBD2F88" w14:textId="4940B80C" w:rsidR="00ED41E2" w:rsidRDefault="00ED41E2" w:rsidP="00441C4C">
      <w:pPr>
        <w:pStyle w:val="SCVbody"/>
        <w:spacing w:before="0" w:after="0"/>
        <w:rPr>
          <w:rFonts w:ascii="VIC" w:hAnsi="VIC"/>
          <w:sz w:val="24"/>
          <w:szCs w:val="24"/>
        </w:rPr>
      </w:pPr>
      <w:r w:rsidRPr="001672CF">
        <w:rPr>
          <w:rFonts w:ascii="VIC" w:hAnsi="VIC"/>
          <w:b/>
          <w:sz w:val="24"/>
          <w:szCs w:val="24"/>
        </w:rPr>
        <w:t xml:space="preserve">Part B </w:t>
      </w:r>
      <w:r w:rsidRPr="001672CF">
        <w:rPr>
          <w:rFonts w:ascii="VIC" w:hAnsi="VIC"/>
          <w:sz w:val="24"/>
          <w:szCs w:val="24"/>
        </w:rPr>
        <w:t xml:space="preserve">of the change package contains minimum care bundle elements for PPH protocol and adherence, timely medication administration and escalation of care. </w:t>
      </w:r>
    </w:p>
    <w:p w14:paraId="44E0EC9B" w14:textId="77777777" w:rsidR="00441C4C" w:rsidRPr="001672CF" w:rsidRDefault="00441C4C" w:rsidP="00441C4C">
      <w:pPr>
        <w:pStyle w:val="SCVbody"/>
        <w:spacing w:before="0" w:after="0"/>
        <w:rPr>
          <w:rFonts w:ascii="VIC" w:hAnsi="VIC"/>
          <w:sz w:val="24"/>
          <w:szCs w:val="24"/>
        </w:rPr>
      </w:pPr>
    </w:p>
    <w:p w14:paraId="7DD53178" w14:textId="7E0B32A3" w:rsidR="00ED41E2" w:rsidRPr="001672CF" w:rsidRDefault="00ED41E2" w:rsidP="00441C4C">
      <w:pPr>
        <w:pStyle w:val="Heading3"/>
        <w:spacing w:before="0" w:after="0"/>
        <w:rPr>
          <w:rFonts w:ascii="VIC" w:hAnsi="VIC"/>
          <w:szCs w:val="24"/>
        </w:rPr>
      </w:pPr>
      <w:bookmarkStart w:id="33" w:name="_Toc163136457"/>
      <w:bookmarkStart w:id="34" w:name="_Toc172028486"/>
      <w:r w:rsidRPr="001672CF">
        <w:rPr>
          <w:rFonts w:ascii="VIC" w:hAnsi="VIC"/>
          <w:szCs w:val="24"/>
        </w:rPr>
        <w:t xml:space="preserve">Driver diagram and change </w:t>
      </w:r>
      <w:bookmarkEnd w:id="33"/>
      <w:r w:rsidR="00441C4C" w:rsidRPr="001672CF">
        <w:rPr>
          <w:rFonts w:ascii="VIC" w:hAnsi="VIC"/>
          <w:szCs w:val="24"/>
        </w:rPr>
        <w:t>ideas.</w:t>
      </w:r>
      <w:bookmarkEnd w:id="34"/>
    </w:p>
    <w:p w14:paraId="6E433CD9" w14:textId="7F5A29B9" w:rsidR="00166DA7" w:rsidRPr="005F59FD" w:rsidRDefault="00ED41E2" w:rsidP="00441C4C">
      <w:pPr>
        <w:pStyle w:val="SCVbody"/>
        <w:spacing w:before="0" w:after="0"/>
        <w:rPr>
          <w:rFonts w:ascii="VIC" w:hAnsi="VIC"/>
          <w:sz w:val="24"/>
          <w:szCs w:val="24"/>
        </w:rPr>
      </w:pPr>
      <w:r w:rsidRPr="001672CF">
        <w:rPr>
          <w:rFonts w:ascii="VIC" w:hAnsi="VIC"/>
          <w:sz w:val="24"/>
          <w:szCs w:val="24"/>
        </w:rPr>
        <w:t>A driver diagram is a visual representation of a team</w:t>
      </w:r>
      <w:r w:rsidR="00612378">
        <w:rPr>
          <w:rFonts w:ascii="VIC" w:hAnsi="VIC"/>
          <w:sz w:val="24"/>
          <w:szCs w:val="24"/>
        </w:rPr>
        <w:t>’</w:t>
      </w:r>
      <w:r w:rsidRPr="001672CF">
        <w:rPr>
          <w:rFonts w:ascii="VIC" w:hAnsi="VIC"/>
          <w:sz w:val="24"/>
          <w:szCs w:val="24"/>
        </w:rPr>
        <w:t>s or organisation</w:t>
      </w:r>
      <w:r w:rsidR="008E2476">
        <w:rPr>
          <w:rFonts w:ascii="VIC" w:hAnsi="VIC"/>
          <w:sz w:val="24"/>
          <w:szCs w:val="24"/>
        </w:rPr>
        <w:t>’</w:t>
      </w:r>
      <w:r w:rsidRPr="001672CF">
        <w:rPr>
          <w:rFonts w:ascii="VIC" w:hAnsi="VIC"/>
          <w:sz w:val="24"/>
          <w:szCs w:val="24"/>
        </w:rPr>
        <w:t>s theory of how an improvement goal will be achieved. It outlines which areas or parts of a system need to change and in what way and includes ideas of how to make it happen. The primary drivers are the key components of the system that need to change to deliver the aim. The secondary drivers are the processes that influence the primary drivers and consider the where and when. The change ideas are the specific practical changes the project team can make to alter the secondary drivers.</w:t>
      </w:r>
      <w:r w:rsidR="00187AE4">
        <w:rPr>
          <w:rFonts w:ascii="VIC" w:hAnsi="VIC"/>
          <w:sz w:val="24"/>
          <w:szCs w:val="24"/>
        </w:rPr>
        <w:t xml:space="preserve"> </w:t>
      </w:r>
      <w:r w:rsidRPr="001672CF">
        <w:rPr>
          <w:rFonts w:ascii="VIC" w:hAnsi="VIC"/>
          <w:sz w:val="24"/>
          <w:szCs w:val="24"/>
        </w:rPr>
        <w:t>As previously stated, this package was established based on the California PPH bundle and feedback from participants and experts as part of the collaborative. However, the change ideas contained within are not an exhaustive list and project teams can generate their own change ideas that will help drive change in the secondary drivers considering the local context.</w:t>
      </w:r>
    </w:p>
    <w:p w14:paraId="7C041AEF" w14:textId="77777777" w:rsidR="00BF3FAD" w:rsidRPr="005F59FD" w:rsidRDefault="00BF3FAD" w:rsidP="00441C4C">
      <w:pPr>
        <w:pStyle w:val="SCVbody"/>
        <w:spacing w:before="0" w:after="0"/>
        <w:rPr>
          <w:rFonts w:ascii="VIC" w:hAnsi="VIC"/>
          <w:sz w:val="24"/>
          <w:szCs w:val="24"/>
        </w:rPr>
      </w:pPr>
    </w:p>
    <w:p w14:paraId="448A3889" w14:textId="77777777" w:rsidR="00BF3FAD" w:rsidRPr="005F59FD" w:rsidRDefault="00BF3FAD" w:rsidP="00BF3FAD">
      <w:pPr>
        <w:pStyle w:val="Heading3"/>
        <w:spacing w:before="0" w:after="0"/>
        <w:rPr>
          <w:rFonts w:ascii="VIC" w:hAnsi="VIC"/>
          <w:szCs w:val="24"/>
        </w:rPr>
      </w:pPr>
      <w:bookmarkStart w:id="35" w:name="_Toc172028487"/>
      <w:r w:rsidRPr="005F59FD">
        <w:rPr>
          <w:rFonts w:ascii="VIC" w:hAnsi="VIC"/>
          <w:szCs w:val="24"/>
        </w:rPr>
        <w:t>PPH - Driver Diagram</w:t>
      </w:r>
      <w:bookmarkEnd w:id="35"/>
    </w:p>
    <w:p w14:paraId="05A7C766" w14:textId="77777777" w:rsidR="00BF3FAD" w:rsidRPr="005F59FD" w:rsidRDefault="00BF3FAD" w:rsidP="00BF3FAD">
      <w:pPr>
        <w:pStyle w:val="SCVbody"/>
        <w:spacing w:before="0" w:after="0"/>
        <w:rPr>
          <w:rFonts w:ascii="VIC" w:hAnsi="VIC"/>
          <w:sz w:val="24"/>
          <w:szCs w:val="24"/>
        </w:rPr>
      </w:pPr>
      <w:r w:rsidRPr="005F59FD">
        <w:rPr>
          <w:rFonts w:ascii="VIC" w:hAnsi="VIC"/>
          <w:sz w:val="24"/>
          <w:szCs w:val="24"/>
        </w:rPr>
        <w:t>This driver diagram was developed in partnership with the Collaborative Faculty which included clinicians and consumers. Updates occurred at the completion of the collaborative in line with stakeholder feedback.</w:t>
      </w:r>
    </w:p>
    <w:p w14:paraId="10994F8D" w14:textId="77777777" w:rsidR="00BF3FAD" w:rsidRPr="005F59FD" w:rsidRDefault="00BF3FAD" w:rsidP="00BF3FAD">
      <w:pPr>
        <w:pStyle w:val="SCVbody"/>
        <w:numPr>
          <w:ilvl w:val="0"/>
          <w:numId w:val="38"/>
        </w:numPr>
        <w:spacing w:before="0" w:after="0"/>
        <w:rPr>
          <w:rFonts w:ascii="VIC" w:hAnsi="VIC"/>
          <w:sz w:val="24"/>
          <w:szCs w:val="24"/>
        </w:rPr>
      </w:pPr>
      <w:r w:rsidRPr="005F59FD">
        <w:rPr>
          <w:rFonts w:ascii="VIC" w:hAnsi="VIC"/>
          <w:sz w:val="24"/>
          <w:szCs w:val="24"/>
        </w:rPr>
        <w:t xml:space="preserve">Begin with </w:t>
      </w:r>
      <w:r w:rsidRPr="005F59FD">
        <w:rPr>
          <w:rFonts w:ascii="VIC" w:hAnsi="VIC"/>
          <w:b/>
          <w:bCs/>
          <w:sz w:val="24"/>
          <w:szCs w:val="24"/>
        </w:rPr>
        <w:t>Part A</w:t>
      </w:r>
      <w:r w:rsidRPr="005F59FD">
        <w:rPr>
          <w:rFonts w:ascii="VIC" w:hAnsi="VIC"/>
          <w:sz w:val="24"/>
          <w:szCs w:val="24"/>
        </w:rPr>
        <w:t xml:space="preserve"> of the change package of the minimum care bundle. This will ensure consumers are consulted when planning improvement work and Quantified Blood Loss Measurement (QBL) is implemented to ensure a stable baseline for your improvement work. </w:t>
      </w:r>
    </w:p>
    <w:p w14:paraId="648D903D" w14:textId="77777777" w:rsidR="00BF3FAD" w:rsidRPr="005F59FD" w:rsidRDefault="00BF3FAD" w:rsidP="00BF3FAD">
      <w:pPr>
        <w:pStyle w:val="SCVbody"/>
        <w:numPr>
          <w:ilvl w:val="0"/>
          <w:numId w:val="38"/>
        </w:numPr>
        <w:spacing w:before="0" w:after="0"/>
        <w:rPr>
          <w:rFonts w:ascii="VIC" w:hAnsi="VIC"/>
          <w:sz w:val="24"/>
          <w:szCs w:val="24"/>
        </w:rPr>
      </w:pPr>
      <w:r w:rsidRPr="005F59FD">
        <w:rPr>
          <w:rFonts w:ascii="VIC" w:hAnsi="VIC"/>
          <w:sz w:val="24"/>
          <w:szCs w:val="24"/>
        </w:rPr>
        <w:t>Once</w:t>
      </w:r>
      <w:r w:rsidRPr="005F59FD">
        <w:rPr>
          <w:rFonts w:ascii="VIC" w:hAnsi="VIC"/>
          <w:b/>
          <w:bCs/>
          <w:sz w:val="24"/>
          <w:szCs w:val="24"/>
        </w:rPr>
        <w:t xml:space="preserve"> Part A </w:t>
      </w:r>
      <w:r w:rsidRPr="005F59FD">
        <w:rPr>
          <w:rFonts w:ascii="VIC" w:hAnsi="VIC"/>
          <w:sz w:val="24"/>
          <w:szCs w:val="24"/>
        </w:rPr>
        <w:t xml:space="preserve">has been implemented at a </w:t>
      </w:r>
      <w:r w:rsidRPr="005F59FD">
        <w:rPr>
          <w:rFonts w:ascii="VIC" w:hAnsi="VIC"/>
          <w:b/>
          <w:bCs/>
          <w:sz w:val="24"/>
          <w:szCs w:val="24"/>
        </w:rPr>
        <w:t>minimum of 85 per cent of all vaginal births</w:t>
      </w:r>
      <w:r w:rsidRPr="005F59FD">
        <w:rPr>
          <w:rFonts w:ascii="VIC" w:hAnsi="VIC"/>
          <w:sz w:val="24"/>
          <w:szCs w:val="24"/>
        </w:rPr>
        <w:t xml:space="preserve"> and this implementation has been sustained,</w:t>
      </w:r>
      <w:r w:rsidRPr="005F59FD">
        <w:rPr>
          <w:rFonts w:ascii="VIC" w:hAnsi="VIC"/>
          <w:b/>
          <w:bCs/>
          <w:sz w:val="24"/>
          <w:szCs w:val="24"/>
        </w:rPr>
        <w:t xml:space="preserve"> </w:t>
      </w:r>
      <w:r w:rsidRPr="005F59FD">
        <w:rPr>
          <w:rFonts w:ascii="VIC" w:hAnsi="VIC"/>
          <w:sz w:val="24"/>
          <w:szCs w:val="24"/>
        </w:rPr>
        <w:t xml:space="preserve">work on Part B can commence. </w:t>
      </w:r>
    </w:p>
    <w:p w14:paraId="25E360F5" w14:textId="77777777" w:rsidR="00BF3FAD" w:rsidRPr="005F59FD" w:rsidRDefault="00BF3FAD" w:rsidP="00BF3FAD">
      <w:pPr>
        <w:pStyle w:val="SCVbody"/>
        <w:numPr>
          <w:ilvl w:val="0"/>
          <w:numId w:val="38"/>
        </w:numPr>
        <w:spacing w:before="0" w:after="0"/>
        <w:rPr>
          <w:rFonts w:ascii="VIC" w:hAnsi="VIC"/>
          <w:sz w:val="24"/>
          <w:szCs w:val="24"/>
        </w:rPr>
      </w:pPr>
      <w:r w:rsidRPr="005F59FD">
        <w:rPr>
          <w:rFonts w:ascii="VIC" w:hAnsi="VIC"/>
          <w:b/>
          <w:bCs/>
          <w:sz w:val="24"/>
          <w:szCs w:val="24"/>
        </w:rPr>
        <w:t>Part B</w:t>
      </w:r>
      <w:r w:rsidRPr="005F59FD">
        <w:rPr>
          <w:rFonts w:ascii="VIC" w:hAnsi="VIC"/>
          <w:sz w:val="24"/>
          <w:szCs w:val="24"/>
        </w:rPr>
        <w:t xml:space="preserve"> contains minimum care bundle elements for PPH protocol and adherence, timely medication administration and escalation of care.</w:t>
      </w:r>
    </w:p>
    <w:p w14:paraId="7C34E482" w14:textId="3AE72E54" w:rsidR="00166DA7" w:rsidRPr="001672CF" w:rsidRDefault="00166DA7" w:rsidP="00441C4C">
      <w:pPr>
        <w:pStyle w:val="SCVbody"/>
        <w:spacing w:before="0" w:after="0"/>
        <w:rPr>
          <w:rFonts w:ascii="VIC" w:hAnsi="VIC"/>
          <w:sz w:val="24"/>
          <w:szCs w:val="24"/>
        </w:rPr>
        <w:sectPr w:rsidR="00166DA7" w:rsidRPr="001672CF" w:rsidSect="00686B17">
          <w:headerReference w:type="even" r:id="rId64"/>
          <w:headerReference w:type="default" r:id="rId65"/>
          <w:footerReference w:type="even" r:id="rId66"/>
          <w:footerReference w:type="default" r:id="rId67"/>
          <w:headerReference w:type="first" r:id="rId68"/>
          <w:footerReference w:type="first" r:id="rId69"/>
          <w:pgSz w:w="11907" w:h="16840" w:code="9"/>
          <w:pgMar w:top="1531" w:right="1021" w:bottom="1021" w:left="1021" w:header="851" w:footer="851" w:gutter="0"/>
          <w:pgNumType w:start="1"/>
          <w:cols w:space="284"/>
          <w:titlePg/>
          <w:docGrid w:linePitch="360"/>
        </w:sectPr>
      </w:pPr>
    </w:p>
    <w:p w14:paraId="5C2AF082" w14:textId="0D40DE50" w:rsidR="00991250" w:rsidRPr="00941EBA" w:rsidRDefault="00ED41E2" w:rsidP="00441C4C">
      <w:pPr>
        <w:pStyle w:val="Heading3"/>
        <w:spacing w:before="0" w:after="0"/>
        <w:rPr>
          <w:rFonts w:ascii="VIC" w:hAnsi="VIC"/>
          <w:sz w:val="28"/>
          <w:szCs w:val="28"/>
        </w:rPr>
      </w:pPr>
      <w:bookmarkStart w:id="36" w:name="_Toc163138206"/>
      <w:bookmarkStart w:id="37" w:name="_Toc172028488"/>
      <w:r w:rsidRPr="00941EBA">
        <w:rPr>
          <w:rFonts w:ascii="VIC" w:hAnsi="VIC"/>
          <w:sz w:val="28"/>
          <w:szCs w:val="28"/>
        </w:rPr>
        <w:lastRenderedPageBreak/>
        <w:t>P</w:t>
      </w:r>
      <w:r w:rsidR="00BF3FAD" w:rsidRPr="00941EBA">
        <w:rPr>
          <w:rFonts w:ascii="VIC" w:hAnsi="VIC"/>
          <w:sz w:val="28"/>
          <w:szCs w:val="28"/>
        </w:rPr>
        <w:t>ostpartum Haemorrhage</w:t>
      </w:r>
      <w:r w:rsidR="004C4402" w:rsidRPr="00941EBA">
        <w:rPr>
          <w:rFonts w:ascii="VIC" w:hAnsi="VIC"/>
          <w:sz w:val="28"/>
          <w:szCs w:val="28"/>
        </w:rPr>
        <w:t xml:space="preserve"> - Driver</w:t>
      </w:r>
      <w:r w:rsidR="00991250" w:rsidRPr="00941EBA">
        <w:rPr>
          <w:rFonts w:ascii="VIC" w:hAnsi="VIC"/>
          <w:sz w:val="28"/>
          <w:szCs w:val="28"/>
        </w:rPr>
        <w:t xml:space="preserve"> </w:t>
      </w:r>
      <w:bookmarkEnd w:id="36"/>
      <w:r w:rsidR="00F52FFC" w:rsidRPr="00941EBA">
        <w:rPr>
          <w:rFonts w:ascii="VIC" w:hAnsi="VIC"/>
          <w:sz w:val="28"/>
          <w:szCs w:val="28"/>
        </w:rPr>
        <w:t>D</w:t>
      </w:r>
      <w:r w:rsidR="00991250" w:rsidRPr="00941EBA">
        <w:rPr>
          <w:rFonts w:ascii="VIC" w:hAnsi="VIC"/>
          <w:sz w:val="28"/>
          <w:szCs w:val="28"/>
        </w:rPr>
        <w:t>iagram</w:t>
      </w:r>
      <w:bookmarkEnd w:id="37"/>
    </w:p>
    <w:p w14:paraId="2A94465C" w14:textId="77777777" w:rsidR="009041E5" w:rsidRDefault="009041E5" w:rsidP="00CB3B0D">
      <w:pPr>
        <w:pStyle w:val="SCVbody"/>
        <w:spacing w:before="0" w:after="0"/>
        <w:ind w:left="720"/>
        <w:rPr>
          <w:rFonts w:ascii="VIC" w:hAnsi="VIC"/>
          <w:sz w:val="24"/>
          <w:szCs w:val="24"/>
        </w:rPr>
      </w:pPr>
    </w:p>
    <w:tbl>
      <w:tblPr>
        <w:tblpPr w:leftFromText="180" w:rightFromText="180" w:vertAnchor="page" w:horzAnchor="page" w:tblpX="940" w:tblpY="1741"/>
        <w:tblW w:w="22123" w:type="dxa"/>
        <w:tblLayout w:type="fixed"/>
        <w:tblLook w:val="04A0" w:firstRow="1" w:lastRow="0" w:firstColumn="1" w:lastColumn="0" w:noHBand="0" w:noVBand="1"/>
      </w:tblPr>
      <w:tblGrid>
        <w:gridCol w:w="2124"/>
        <w:gridCol w:w="281"/>
        <w:gridCol w:w="1839"/>
        <w:gridCol w:w="284"/>
        <w:gridCol w:w="700"/>
        <w:gridCol w:w="1340"/>
        <w:gridCol w:w="256"/>
        <w:gridCol w:w="394"/>
        <w:gridCol w:w="14905"/>
      </w:tblGrid>
      <w:tr w:rsidR="000003A7" w:rsidRPr="005F59FD" w14:paraId="31AB6808" w14:textId="77777777" w:rsidTr="006E3C16">
        <w:trPr>
          <w:trHeight w:val="152"/>
        </w:trPr>
        <w:tc>
          <w:tcPr>
            <w:tcW w:w="2124" w:type="dxa"/>
            <w:shd w:val="clear" w:color="auto" w:fill="F2F2F2" w:themeFill="background1" w:themeFillShade="F2"/>
            <w:vAlign w:val="center"/>
            <w:hideMark/>
          </w:tcPr>
          <w:p w14:paraId="3A445231" w14:textId="77777777" w:rsidR="00BC2481" w:rsidRPr="00FD07E6" w:rsidRDefault="00BC2481" w:rsidP="00333E5D">
            <w:pPr>
              <w:spacing w:before="0" w:after="0" w:line="240" w:lineRule="auto"/>
              <w:rPr>
                <w:rFonts w:ascii="VIC" w:eastAsia="Times New Roman" w:hAnsi="VIC" w:cs="Arial"/>
                <w:b/>
                <w:sz w:val="24"/>
                <w:szCs w:val="24"/>
              </w:rPr>
            </w:pPr>
            <w:r w:rsidRPr="00FD07E6">
              <w:rPr>
                <w:rFonts w:ascii="VIC" w:eastAsia="Times New Roman" w:hAnsi="VIC" w:cs="Arial"/>
                <w:b/>
                <w:sz w:val="24"/>
                <w:szCs w:val="24"/>
              </w:rPr>
              <w:t>AIM</w:t>
            </w:r>
          </w:p>
        </w:tc>
        <w:tc>
          <w:tcPr>
            <w:tcW w:w="281" w:type="dxa"/>
            <w:shd w:val="clear" w:color="auto" w:fill="auto"/>
            <w:noWrap/>
            <w:vAlign w:val="center"/>
            <w:hideMark/>
          </w:tcPr>
          <w:p w14:paraId="6A11EB87" w14:textId="77777777" w:rsidR="00BC2481" w:rsidRPr="00FD07E6" w:rsidRDefault="00BC2481" w:rsidP="00333E5D">
            <w:pPr>
              <w:spacing w:before="0" w:after="0" w:line="240" w:lineRule="auto"/>
              <w:rPr>
                <w:rFonts w:ascii="VIC" w:eastAsia="Times New Roman" w:hAnsi="VIC" w:cs="Arial"/>
                <w:b/>
                <w:sz w:val="24"/>
                <w:szCs w:val="24"/>
              </w:rPr>
            </w:pPr>
          </w:p>
        </w:tc>
        <w:tc>
          <w:tcPr>
            <w:tcW w:w="1839" w:type="dxa"/>
            <w:shd w:val="clear" w:color="auto" w:fill="F2F2F2" w:themeFill="background1" w:themeFillShade="F2"/>
            <w:vAlign w:val="center"/>
            <w:hideMark/>
          </w:tcPr>
          <w:p w14:paraId="4C85900E" w14:textId="77777777" w:rsidR="00BC2481" w:rsidRPr="00FD07E6" w:rsidRDefault="00BC2481" w:rsidP="00333E5D">
            <w:pPr>
              <w:spacing w:before="0" w:after="0" w:line="240" w:lineRule="auto"/>
              <w:rPr>
                <w:rFonts w:ascii="VIC" w:eastAsia="Times New Roman" w:hAnsi="VIC" w:cs="Arial"/>
                <w:b/>
                <w:sz w:val="24"/>
                <w:szCs w:val="24"/>
              </w:rPr>
            </w:pPr>
            <w:r w:rsidRPr="00FD07E6">
              <w:rPr>
                <w:rFonts w:ascii="VIC" w:eastAsia="Times New Roman" w:hAnsi="VIC" w:cs="Arial"/>
                <w:b/>
                <w:sz w:val="24"/>
                <w:szCs w:val="24"/>
              </w:rPr>
              <w:t>PRIMARY DRIVERS (Structures, processes)</w:t>
            </w:r>
          </w:p>
        </w:tc>
        <w:tc>
          <w:tcPr>
            <w:tcW w:w="283" w:type="dxa"/>
            <w:shd w:val="clear" w:color="auto" w:fill="auto"/>
            <w:noWrap/>
            <w:vAlign w:val="center"/>
            <w:hideMark/>
          </w:tcPr>
          <w:p w14:paraId="3AF44626" w14:textId="77777777" w:rsidR="00BC2481" w:rsidRPr="00FD07E6" w:rsidRDefault="00BC2481" w:rsidP="00333E5D">
            <w:pPr>
              <w:spacing w:before="0" w:after="0" w:line="240" w:lineRule="auto"/>
              <w:rPr>
                <w:rFonts w:ascii="VIC" w:eastAsia="Times New Roman" w:hAnsi="VIC" w:cs="Arial"/>
                <w:b/>
                <w:sz w:val="24"/>
                <w:szCs w:val="24"/>
              </w:rPr>
            </w:pPr>
          </w:p>
        </w:tc>
        <w:tc>
          <w:tcPr>
            <w:tcW w:w="2040" w:type="dxa"/>
            <w:gridSpan w:val="2"/>
            <w:shd w:val="clear" w:color="auto" w:fill="F2F2F2" w:themeFill="background1" w:themeFillShade="F2"/>
            <w:vAlign w:val="center"/>
            <w:hideMark/>
          </w:tcPr>
          <w:p w14:paraId="4833EA35" w14:textId="77777777" w:rsidR="00BC2481" w:rsidRPr="00FD07E6" w:rsidRDefault="00BC2481" w:rsidP="00333E5D">
            <w:pPr>
              <w:spacing w:before="0" w:after="0" w:line="240" w:lineRule="auto"/>
              <w:rPr>
                <w:rFonts w:ascii="VIC" w:eastAsia="Times New Roman" w:hAnsi="VIC" w:cs="Arial"/>
                <w:b/>
                <w:sz w:val="24"/>
                <w:szCs w:val="24"/>
              </w:rPr>
            </w:pPr>
            <w:r w:rsidRPr="00FD07E6">
              <w:rPr>
                <w:rFonts w:ascii="VIC" w:eastAsia="Times New Roman" w:hAnsi="VIC" w:cs="Arial"/>
                <w:b/>
                <w:sz w:val="24"/>
                <w:szCs w:val="24"/>
              </w:rPr>
              <w:t>SECONDARY DRIVERS</w:t>
            </w:r>
          </w:p>
          <w:p w14:paraId="0AACDB42" w14:textId="77777777" w:rsidR="00BC2481" w:rsidRPr="00FD07E6" w:rsidRDefault="00BC2481" w:rsidP="00333E5D">
            <w:pPr>
              <w:spacing w:before="0" w:after="0" w:line="240" w:lineRule="auto"/>
              <w:rPr>
                <w:rFonts w:ascii="VIC" w:eastAsia="Times New Roman" w:hAnsi="VIC" w:cs="Arial"/>
                <w:b/>
                <w:sz w:val="24"/>
                <w:szCs w:val="24"/>
              </w:rPr>
            </w:pPr>
            <w:r w:rsidRPr="00FD07E6">
              <w:rPr>
                <w:rFonts w:ascii="VIC" w:eastAsia="Times New Roman" w:hAnsi="VIC" w:cs="Arial"/>
                <w:b/>
                <w:sz w:val="24"/>
                <w:szCs w:val="24"/>
              </w:rPr>
              <w:t>(Where and when?)</w:t>
            </w:r>
          </w:p>
        </w:tc>
        <w:tc>
          <w:tcPr>
            <w:tcW w:w="256" w:type="dxa"/>
            <w:shd w:val="clear" w:color="auto" w:fill="auto"/>
            <w:noWrap/>
            <w:vAlign w:val="center"/>
            <w:hideMark/>
          </w:tcPr>
          <w:p w14:paraId="24642AF3" w14:textId="77777777" w:rsidR="00BC2481" w:rsidRPr="00FD07E6" w:rsidRDefault="00BC2481" w:rsidP="00333E5D">
            <w:pPr>
              <w:spacing w:before="0" w:after="0" w:line="240" w:lineRule="auto"/>
              <w:rPr>
                <w:rFonts w:ascii="VIC" w:eastAsia="Times New Roman" w:hAnsi="VIC" w:cs="Arial"/>
                <w:b/>
                <w:sz w:val="24"/>
                <w:szCs w:val="24"/>
              </w:rPr>
            </w:pPr>
          </w:p>
        </w:tc>
        <w:tc>
          <w:tcPr>
            <w:tcW w:w="15299" w:type="dxa"/>
            <w:gridSpan w:val="2"/>
            <w:shd w:val="clear" w:color="auto" w:fill="F2F2F2" w:themeFill="background1" w:themeFillShade="F2"/>
            <w:vAlign w:val="center"/>
            <w:hideMark/>
          </w:tcPr>
          <w:p w14:paraId="31D07A0E" w14:textId="77777777" w:rsidR="00BC2481" w:rsidRPr="00FD07E6" w:rsidRDefault="00BC2481" w:rsidP="00333E5D">
            <w:pPr>
              <w:spacing w:before="0" w:after="0" w:line="240" w:lineRule="auto"/>
              <w:rPr>
                <w:rFonts w:ascii="VIC" w:eastAsia="Times New Roman" w:hAnsi="VIC" w:cs="Arial"/>
                <w:b/>
                <w:sz w:val="24"/>
                <w:szCs w:val="24"/>
              </w:rPr>
            </w:pPr>
            <w:r w:rsidRPr="00FD07E6">
              <w:rPr>
                <w:rFonts w:ascii="VIC" w:eastAsia="Times New Roman" w:hAnsi="VIC" w:cs="Arial"/>
                <w:b/>
                <w:sz w:val="24"/>
                <w:szCs w:val="24"/>
              </w:rPr>
              <w:t>CHANGE IDEAS</w:t>
            </w:r>
          </w:p>
          <w:p w14:paraId="25E73365" w14:textId="77777777" w:rsidR="00BC2481" w:rsidRPr="00FD07E6" w:rsidRDefault="00BC2481" w:rsidP="00333E5D">
            <w:pPr>
              <w:spacing w:before="0" w:after="0" w:line="240" w:lineRule="auto"/>
              <w:rPr>
                <w:rFonts w:ascii="VIC" w:eastAsia="Times New Roman" w:hAnsi="VIC" w:cs="Arial"/>
                <w:b/>
                <w:sz w:val="24"/>
                <w:szCs w:val="24"/>
              </w:rPr>
            </w:pPr>
            <w:r w:rsidRPr="00FD07E6">
              <w:rPr>
                <w:rFonts w:ascii="VIC" w:eastAsia="Times New Roman" w:hAnsi="VIC" w:cs="Arial"/>
                <w:b/>
                <w:sz w:val="24"/>
                <w:szCs w:val="24"/>
              </w:rPr>
              <w:t>(How?)</w:t>
            </w:r>
          </w:p>
        </w:tc>
      </w:tr>
      <w:tr w:rsidR="000003A7" w:rsidRPr="005F59FD" w14:paraId="75464E7D" w14:textId="77777777" w:rsidTr="006E3C16">
        <w:trPr>
          <w:trHeight w:val="339"/>
        </w:trPr>
        <w:tc>
          <w:tcPr>
            <w:tcW w:w="2124" w:type="dxa"/>
            <w:vMerge w:val="restart"/>
            <w:shd w:val="clear" w:color="auto" w:fill="4A95A7"/>
            <w:vAlign w:val="center"/>
            <w:hideMark/>
          </w:tcPr>
          <w:p w14:paraId="17C2D98B" w14:textId="77777777" w:rsidR="00BC2481" w:rsidRPr="005F59FD" w:rsidRDefault="00BC2481" w:rsidP="00333E5D">
            <w:pPr>
              <w:spacing w:before="0" w:after="0" w:line="240" w:lineRule="auto"/>
              <w:rPr>
                <w:rFonts w:ascii="VIC" w:eastAsia="MS Mincho" w:hAnsi="VIC" w:cs="Arial"/>
                <w:sz w:val="22"/>
                <w:szCs w:val="22"/>
              </w:rPr>
            </w:pPr>
          </w:p>
          <w:p w14:paraId="29206CC9" w14:textId="77777777" w:rsidR="00BC2481" w:rsidRPr="005F59FD" w:rsidRDefault="00BC2481" w:rsidP="00333E5D">
            <w:pPr>
              <w:spacing w:before="0" w:after="0" w:line="240" w:lineRule="auto"/>
              <w:rPr>
                <w:rFonts w:ascii="VIC" w:hAnsi="VIC"/>
                <w:b/>
                <w:sz w:val="22"/>
                <w:szCs w:val="22"/>
              </w:rPr>
            </w:pPr>
            <w:r w:rsidRPr="005F59FD">
              <w:rPr>
                <w:rFonts w:ascii="VIC" w:hAnsi="VIC"/>
                <w:b/>
                <w:sz w:val="22"/>
                <w:szCs w:val="22"/>
              </w:rPr>
              <w:t>By April 2023, reduce primary PPH greater than 1500ml following vaginal birth by 50 per cent.</w:t>
            </w:r>
          </w:p>
          <w:p w14:paraId="5BFA12D7" w14:textId="77777777" w:rsidR="00BC2481" w:rsidRPr="005F59FD" w:rsidRDefault="00BC2481" w:rsidP="00333E5D">
            <w:pPr>
              <w:spacing w:before="0" w:after="0" w:line="240" w:lineRule="auto"/>
              <w:rPr>
                <w:rFonts w:ascii="VIC" w:hAnsi="VIC" w:cs="Arial"/>
                <w:b/>
                <w:sz w:val="22"/>
                <w:szCs w:val="22"/>
              </w:rPr>
            </w:pPr>
          </w:p>
          <w:p w14:paraId="23B1A84F"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hAnsi="VIC" w:cs="Arial"/>
                <w:b/>
                <w:sz w:val="22"/>
                <w:szCs w:val="22"/>
              </w:rPr>
              <w:t>*At participating sites.</w:t>
            </w:r>
          </w:p>
          <w:p w14:paraId="7192AF3F" w14:textId="77777777" w:rsidR="00BC2481" w:rsidRPr="005F59FD" w:rsidRDefault="00BC2481" w:rsidP="00333E5D">
            <w:pPr>
              <w:spacing w:before="0" w:after="0" w:line="240" w:lineRule="auto"/>
              <w:rPr>
                <w:rFonts w:ascii="VIC" w:eastAsia="MS Mincho" w:hAnsi="VIC" w:cs="Arial"/>
                <w:sz w:val="22"/>
                <w:szCs w:val="22"/>
              </w:rPr>
            </w:pPr>
          </w:p>
          <w:p w14:paraId="2359E7D8" w14:textId="77777777" w:rsidR="00BC2481" w:rsidRPr="005F59FD" w:rsidRDefault="00BC2481" w:rsidP="00333E5D">
            <w:pPr>
              <w:spacing w:before="0" w:after="0" w:line="240" w:lineRule="auto"/>
              <w:rPr>
                <w:rFonts w:ascii="VIC" w:eastAsia="MS Mincho" w:hAnsi="VIC" w:cs="Arial"/>
                <w:sz w:val="22"/>
                <w:szCs w:val="22"/>
              </w:rPr>
            </w:pPr>
          </w:p>
          <w:p w14:paraId="4B2008EF" w14:textId="77777777" w:rsidR="00BC2481" w:rsidRPr="005F59FD" w:rsidRDefault="00BC2481" w:rsidP="00333E5D">
            <w:pPr>
              <w:spacing w:before="0" w:after="0" w:line="240" w:lineRule="auto"/>
              <w:rPr>
                <w:rFonts w:ascii="VIC" w:eastAsia="MS Mincho" w:hAnsi="VIC" w:cs="Arial"/>
                <w:sz w:val="22"/>
                <w:szCs w:val="22"/>
              </w:rPr>
            </w:pPr>
          </w:p>
        </w:tc>
        <w:tc>
          <w:tcPr>
            <w:tcW w:w="281" w:type="dxa"/>
            <w:shd w:val="clear" w:color="auto" w:fill="auto"/>
            <w:noWrap/>
            <w:vAlign w:val="center"/>
            <w:hideMark/>
          </w:tcPr>
          <w:p w14:paraId="27038CE5" w14:textId="77777777" w:rsidR="00BC2481" w:rsidRPr="005F59FD" w:rsidRDefault="00BC2481" w:rsidP="00333E5D">
            <w:pPr>
              <w:spacing w:before="0" w:after="0" w:line="240" w:lineRule="auto"/>
              <w:rPr>
                <w:rFonts w:ascii="VIC" w:eastAsia="MS Mincho" w:hAnsi="VIC" w:cs="Arial"/>
                <w:sz w:val="22"/>
                <w:szCs w:val="22"/>
              </w:rPr>
            </w:pPr>
          </w:p>
        </w:tc>
        <w:tc>
          <w:tcPr>
            <w:tcW w:w="1839" w:type="dxa"/>
            <w:vMerge w:val="restart"/>
            <w:shd w:val="clear" w:color="auto" w:fill="4098A4"/>
            <w:vAlign w:val="center"/>
            <w:hideMark/>
          </w:tcPr>
          <w:p w14:paraId="4E40FF63" w14:textId="77777777" w:rsidR="00333E5D" w:rsidRPr="005F59FD" w:rsidRDefault="00333E5D" w:rsidP="00333E5D">
            <w:pPr>
              <w:spacing w:before="0" w:after="0" w:line="240" w:lineRule="auto"/>
              <w:rPr>
                <w:rFonts w:ascii="VIC" w:eastAsia="Times New Roman" w:hAnsi="VIC" w:cs="Arial"/>
                <w:b/>
                <w:color w:val="FFFFFF" w:themeColor="background1"/>
                <w:sz w:val="22"/>
                <w:szCs w:val="22"/>
              </w:rPr>
            </w:pPr>
            <w:r w:rsidRPr="005F59FD">
              <w:rPr>
                <w:rFonts w:ascii="VIC" w:eastAsia="Times New Roman" w:hAnsi="VIC" w:cs="Arial"/>
                <w:b/>
                <w:color w:val="FFFFFF" w:themeColor="background1"/>
                <w:sz w:val="22"/>
                <w:szCs w:val="22"/>
              </w:rPr>
              <w:t>PART A – BEGIN HERE</w:t>
            </w:r>
          </w:p>
          <w:p w14:paraId="2E925CC5" w14:textId="77777777" w:rsidR="00333E5D" w:rsidRPr="005F59FD" w:rsidRDefault="00333E5D" w:rsidP="00333E5D">
            <w:pPr>
              <w:spacing w:before="0" w:after="0" w:line="240" w:lineRule="auto"/>
              <w:rPr>
                <w:rFonts w:ascii="VIC" w:eastAsia="Times New Roman" w:hAnsi="VIC" w:cs="Arial"/>
                <w:b/>
                <w:color w:val="000000" w:themeColor="text1"/>
                <w:sz w:val="22"/>
                <w:szCs w:val="22"/>
              </w:rPr>
            </w:pPr>
          </w:p>
          <w:p w14:paraId="3FFDC94F" w14:textId="77777777" w:rsidR="00BC2481" w:rsidRPr="005F59FD" w:rsidRDefault="00BC2481" w:rsidP="00333E5D">
            <w:pPr>
              <w:spacing w:before="0" w:after="0" w:line="240" w:lineRule="auto"/>
              <w:rPr>
                <w:rFonts w:ascii="VIC" w:eastAsia="MS Mincho" w:hAnsi="VIC" w:cs="Arial"/>
                <w:b/>
                <w:color w:val="000000" w:themeColor="text1"/>
                <w:sz w:val="22"/>
                <w:szCs w:val="22"/>
              </w:rPr>
            </w:pPr>
            <w:r w:rsidRPr="005F59FD">
              <w:rPr>
                <w:rFonts w:ascii="VIC" w:eastAsia="Times New Roman" w:hAnsi="VIC" w:cs="Arial"/>
                <w:b/>
                <w:color w:val="000000" w:themeColor="text1"/>
                <w:sz w:val="22"/>
                <w:szCs w:val="22"/>
              </w:rPr>
              <w:t>P1: Partnering with consumers</w:t>
            </w:r>
          </w:p>
        </w:tc>
        <w:tc>
          <w:tcPr>
            <w:tcW w:w="283" w:type="dxa"/>
            <w:shd w:val="clear" w:color="auto" w:fill="auto"/>
            <w:noWrap/>
            <w:vAlign w:val="center"/>
            <w:hideMark/>
          </w:tcPr>
          <w:p w14:paraId="0620AA14" w14:textId="77777777" w:rsidR="00BC2481" w:rsidRPr="005F59FD" w:rsidRDefault="00BC2481" w:rsidP="00333E5D">
            <w:pPr>
              <w:spacing w:before="0" w:after="0" w:line="240" w:lineRule="auto"/>
              <w:rPr>
                <w:rFonts w:ascii="VIC" w:eastAsia="MS Mincho" w:hAnsi="VIC" w:cs="Arial"/>
                <w:sz w:val="22"/>
                <w:szCs w:val="22"/>
              </w:rPr>
            </w:pPr>
          </w:p>
        </w:tc>
        <w:tc>
          <w:tcPr>
            <w:tcW w:w="2040" w:type="dxa"/>
            <w:gridSpan w:val="2"/>
            <w:shd w:val="clear" w:color="auto" w:fill="80BAC3"/>
            <w:vAlign w:val="center"/>
            <w:hideMark/>
          </w:tcPr>
          <w:p w14:paraId="2E297498" w14:textId="77777777" w:rsidR="00BC2481" w:rsidRPr="005F59FD" w:rsidRDefault="00BC2481" w:rsidP="00333E5D">
            <w:pPr>
              <w:spacing w:before="0" w:after="0" w:line="240" w:lineRule="auto"/>
              <w:rPr>
                <w:rFonts w:ascii="VIC" w:eastAsia="Times New Roman" w:hAnsi="VIC" w:cs="Arial"/>
                <w:b/>
                <w:sz w:val="22"/>
                <w:szCs w:val="22"/>
                <w:lang w:val="en-US"/>
              </w:rPr>
            </w:pPr>
            <w:r w:rsidRPr="005F59FD">
              <w:rPr>
                <w:rFonts w:ascii="VIC" w:eastAsia="Times New Roman" w:hAnsi="VIC" w:cs="Arial"/>
                <w:b/>
                <w:sz w:val="22"/>
                <w:szCs w:val="22"/>
                <w:lang w:val="en-US"/>
              </w:rPr>
              <w:t>S1: During pregnancy</w:t>
            </w:r>
          </w:p>
        </w:tc>
        <w:tc>
          <w:tcPr>
            <w:tcW w:w="256" w:type="dxa"/>
            <w:shd w:val="clear" w:color="auto" w:fill="auto"/>
            <w:noWrap/>
            <w:vAlign w:val="center"/>
            <w:hideMark/>
          </w:tcPr>
          <w:p w14:paraId="076AAEF5" w14:textId="77777777" w:rsidR="00BC2481" w:rsidRPr="00FD07E6" w:rsidRDefault="00BC2481" w:rsidP="00333E5D">
            <w:pPr>
              <w:spacing w:before="0" w:after="0" w:line="240" w:lineRule="auto"/>
              <w:rPr>
                <w:rFonts w:ascii="VIC" w:eastAsia="MS Mincho" w:hAnsi="VIC" w:cs="Arial"/>
                <w:sz w:val="24"/>
                <w:szCs w:val="24"/>
              </w:rPr>
            </w:pPr>
          </w:p>
        </w:tc>
        <w:tc>
          <w:tcPr>
            <w:tcW w:w="15299" w:type="dxa"/>
            <w:gridSpan w:val="2"/>
            <w:shd w:val="clear" w:color="auto" w:fill="BFDDE1"/>
            <w:vAlign w:val="center"/>
            <w:hideMark/>
          </w:tcPr>
          <w:p w14:paraId="22C6A846"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 xml:space="preserve">Implement a shared decision-making approach to creating a third-stage management plan. </w:t>
            </w:r>
          </w:p>
          <w:p w14:paraId="3A3252E8"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Educating and encouraging women and birthing parents to plan for active management of third stage.</w:t>
            </w:r>
          </w:p>
          <w:p w14:paraId="37A36114"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 xml:space="preserve">Empower partners and </w:t>
            </w:r>
            <w:r w:rsidRPr="005F59FD">
              <w:rPr>
                <w:rFonts w:ascii="VIC" w:hAnsi="VIC"/>
                <w:color w:val="000000" w:themeColor="text1"/>
                <w:sz w:val="22"/>
                <w:szCs w:val="22"/>
              </w:rPr>
              <w:t>support people</w:t>
            </w:r>
            <w:r w:rsidRPr="005F59FD">
              <w:rPr>
                <w:rFonts w:ascii="VIC" w:eastAsia="Times New Roman" w:hAnsi="VIC" w:cs="Arial"/>
                <w:sz w:val="22"/>
                <w:szCs w:val="22"/>
              </w:rPr>
              <w:t xml:space="preserve"> in education to support women and birthing parents in PPH management.</w:t>
            </w:r>
          </w:p>
          <w:p w14:paraId="11D00B18"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Establish or strengthen shared decision making with women, birthing parent, and support people around blood transfusion.</w:t>
            </w:r>
          </w:p>
        </w:tc>
      </w:tr>
      <w:tr w:rsidR="007D736D" w:rsidRPr="005F59FD" w14:paraId="5A818E7C" w14:textId="77777777" w:rsidTr="006E3C16">
        <w:trPr>
          <w:trHeight w:hRule="exact" w:val="59"/>
        </w:trPr>
        <w:tc>
          <w:tcPr>
            <w:tcW w:w="2124" w:type="dxa"/>
            <w:vMerge/>
            <w:shd w:val="clear" w:color="auto" w:fill="4A95A7"/>
            <w:vAlign w:val="center"/>
            <w:hideMark/>
          </w:tcPr>
          <w:p w14:paraId="253E0926" w14:textId="77777777" w:rsidR="00BC2481" w:rsidRPr="005F59FD" w:rsidRDefault="00BC2481" w:rsidP="00333E5D">
            <w:pPr>
              <w:spacing w:before="0" w:after="0"/>
              <w:rPr>
                <w:rFonts w:ascii="VIC" w:hAnsi="VIC"/>
                <w:sz w:val="22"/>
                <w:szCs w:val="22"/>
              </w:rPr>
            </w:pPr>
          </w:p>
        </w:tc>
        <w:tc>
          <w:tcPr>
            <w:tcW w:w="281" w:type="dxa"/>
            <w:shd w:val="clear" w:color="auto" w:fill="auto"/>
            <w:noWrap/>
            <w:vAlign w:val="center"/>
            <w:hideMark/>
          </w:tcPr>
          <w:p w14:paraId="57F1B478" w14:textId="77777777" w:rsidR="00BC2481" w:rsidRPr="005F59FD" w:rsidRDefault="00BC2481" w:rsidP="00333E5D">
            <w:pPr>
              <w:spacing w:before="0" w:after="0" w:line="240" w:lineRule="auto"/>
              <w:rPr>
                <w:rFonts w:ascii="VIC" w:eastAsia="MS Mincho" w:hAnsi="VIC" w:cs="Arial"/>
                <w:sz w:val="22"/>
                <w:szCs w:val="22"/>
              </w:rPr>
            </w:pPr>
          </w:p>
        </w:tc>
        <w:tc>
          <w:tcPr>
            <w:tcW w:w="1839" w:type="dxa"/>
            <w:vMerge/>
            <w:vAlign w:val="center"/>
            <w:hideMark/>
          </w:tcPr>
          <w:p w14:paraId="6EA54C3D" w14:textId="77777777" w:rsidR="00BC2481" w:rsidRPr="005F59FD" w:rsidRDefault="00BC2481" w:rsidP="00333E5D">
            <w:pPr>
              <w:spacing w:before="0" w:after="0"/>
              <w:rPr>
                <w:rFonts w:ascii="VIC" w:hAnsi="VIC"/>
                <w:sz w:val="22"/>
                <w:szCs w:val="22"/>
              </w:rPr>
            </w:pPr>
          </w:p>
        </w:tc>
        <w:tc>
          <w:tcPr>
            <w:tcW w:w="283" w:type="dxa"/>
            <w:shd w:val="clear" w:color="auto" w:fill="auto"/>
            <w:noWrap/>
            <w:vAlign w:val="center"/>
            <w:hideMark/>
          </w:tcPr>
          <w:p w14:paraId="566AA889" w14:textId="77777777" w:rsidR="00BC2481" w:rsidRPr="005F59FD" w:rsidRDefault="00BC2481" w:rsidP="00333E5D">
            <w:pPr>
              <w:spacing w:before="0" w:after="0" w:line="240" w:lineRule="auto"/>
              <w:rPr>
                <w:rFonts w:ascii="VIC" w:eastAsia="MS Mincho" w:hAnsi="VIC" w:cs="Arial"/>
                <w:sz w:val="22"/>
                <w:szCs w:val="22"/>
              </w:rPr>
            </w:pPr>
          </w:p>
        </w:tc>
        <w:tc>
          <w:tcPr>
            <w:tcW w:w="2040" w:type="dxa"/>
            <w:gridSpan w:val="2"/>
            <w:shd w:val="clear" w:color="auto" w:fill="auto"/>
            <w:vAlign w:val="center"/>
            <w:hideMark/>
          </w:tcPr>
          <w:p w14:paraId="54D06AA8" w14:textId="77777777" w:rsidR="00BC2481" w:rsidRPr="005F59FD" w:rsidRDefault="00BC2481" w:rsidP="00333E5D">
            <w:pPr>
              <w:spacing w:before="0" w:after="0" w:line="240" w:lineRule="auto"/>
              <w:rPr>
                <w:rFonts w:ascii="VIC" w:eastAsia="MS Mincho" w:hAnsi="VIC" w:cs="Arial"/>
                <w:b/>
                <w:sz w:val="22"/>
                <w:szCs w:val="22"/>
                <w:lang w:val="en-US"/>
              </w:rPr>
            </w:pPr>
          </w:p>
        </w:tc>
        <w:tc>
          <w:tcPr>
            <w:tcW w:w="256" w:type="dxa"/>
            <w:shd w:val="clear" w:color="auto" w:fill="auto"/>
            <w:noWrap/>
            <w:vAlign w:val="center"/>
            <w:hideMark/>
          </w:tcPr>
          <w:p w14:paraId="5A989588" w14:textId="77777777" w:rsidR="00BC2481" w:rsidRPr="00FD07E6" w:rsidRDefault="00BC2481" w:rsidP="00333E5D">
            <w:pPr>
              <w:spacing w:before="0" w:after="0" w:line="240" w:lineRule="auto"/>
              <w:rPr>
                <w:rFonts w:ascii="VIC" w:eastAsia="MS Mincho" w:hAnsi="VIC" w:cs="Arial"/>
                <w:sz w:val="24"/>
                <w:szCs w:val="24"/>
              </w:rPr>
            </w:pPr>
          </w:p>
        </w:tc>
        <w:tc>
          <w:tcPr>
            <w:tcW w:w="15299" w:type="dxa"/>
            <w:gridSpan w:val="2"/>
            <w:shd w:val="clear" w:color="auto" w:fill="auto"/>
            <w:vAlign w:val="center"/>
            <w:hideMark/>
          </w:tcPr>
          <w:p w14:paraId="2AAD6ED4" w14:textId="77777777" w:rsidR="00BC2481" w:rsidRPr="005F59FD" w:rsidRDefault="00BC2481" w:rsidP="00333E5D">
            <w:pPr>
              <w:spacing w:before="0" w:after="0" w:line="240" w:lineRule="auto"/>
              <w:rPr>
                <w:rFonts w:ascii="VIC" w:eastAsia="MS Mincho" w:hAnsi="VIC" w:cs="Arial"/>
                <w:sz w:val="22"/>
                <w:szCs w:val="22"/>
              </w:rPr>
            </w:pPr>
          </w:p>
        </w:tc>
      </w:tr>
      <w:tr w:rsidR="000003A7" w:rsidRPr="005F59FD" w14:paraId="34742733" w14:textId="77777777" w:rsidTr="006E3C16">
        <w:trPr>
          <w:trHeight w:val="149"/>
        </w:trPr>
        <w:tc>
          <w:tcPr>
            <w:tcW w:w="2124" w:type="dxa"/>
            <w:vMerge/>
            <w:shd w:val="clear" w:color="auto" w:fill="4A95A7"/>
            <w:vAlign w:val="center"/>
            <w:hideMark/>
          </w:tcPr>
          <w:p w14:paraId="37441239" w14:textId="77777777" w:rsidR="00BC2481" w:rsidRPr="005F59FD" w:rsidRDefault="00BC2481" w:rsidP="00333E5D">
            <w:pPr>
              <w:spacing w:before="0" w:after="0"/>
              <w:rPr>
                <w:rFonts w:ascii="VIC" w:hAnsi="VIC"/>
                <w:sz w:val="22"/>
                <w:szCs w:val="22"/>
              </w:rPr>
            </w:pPr>
          </w:p>
        </w:tc>
        <w:tc>
          <w:tcPr>
            <w:tcW w:w="281" w:type="dxa"/>
            <w:shd w:val="clear" w:color="auto" w:fill="auto"/>
            <w:noWrap/>
            <w:vAlign w:val="center"/>
            <w:hideMark/>
          </w:tcPr>
          <w:p w14:paraId="497BF31E" w14:textId="77777777" w:rsidR="00BC2481" w:rsidRPr="005F59FD" w:rsidRDefault="00BC2481" w:rsidP="00333E5D">
            <w:pPr>
              <w:spacing w:before="0" w:after="0" w:line="240" w:lineRule="auto"/>
              <w:rPr>
                <w:rFonts w:ascii="VIC" w:eastAsia="MS Mincho" w:hAnsi="VIC" w:cs="Arial"/>
                <w:sz w:val="22"/>
                <w:szCs w:val="22"/>
              </w:rPr>
            </w:pPr>
          </w:p>
        </w:tc>
        <w:tc>
          <w:tcPr>
            <w:tcW w:w="1839" w:type="dxa"/>
            <w:vMerge/>
            <w:vAlign w:val="center"/>
            <w:hideMark/>
          </w:tcPr>
          <w:p w14:paraId="332A9AA5" w14:textId="77777777" w:rsidR="00BC2481" w:rsidRPr="005F59FD" w:rsidRDefault="00BC2481" w:rsidP="00333E5D">
            <w:pPr>
              <w:spacing w:before="0" w:after="0"/>
              <w:rPr>
                <w:rFonts w:ascii="VIC" w:hAnsi="VIC"/>
                <w:sz w:val="22"/>
                <w:szCs w:val="22"/>
              </w:rPr>
            </w:pPr>
          </w:p>
        </w:tc>
        <w:tc>
          <w:tcPr>
            <w:tcW w:w="283" w:type="dxa"/>
            <w:shd w:val="clear" w:color="auto" w:fill="auto"/>
            <w:noWrap/>
            <w:vAlign w:val="center"/>
            <w:hideMark/>
          </w:tcPr>
          <w:p w14:paraId="047B7021" w14:textId="77777777" w:rsidR="00BC2481" w:rsidRPr="005F59FD" w:rsidRDefault="00BC2481" w:rsidP="00333E5D">
            <w:pPr>
              <w:spacing w:before="0" w:after="0" w:line="240" w:lineRule="auto"/>
              <w:rPr>
                <w:rFonts w:ascii="VIC" w:eastAsia="MS Mincho" w:hAnsi="VIC" w:cs="Arial"/>
                <w:sz w:val="22"/>
                <w:szCs w:val="22"/>
              </w:rPr>
            </w:pPr>
          </w:p>
        </w:tc>
        <w:tc>
          <w:tcPr>
            <w:tcW w:w="2040" w:type="dxa"/>
            <w:gridSpan w:val="2"/>
            <w:shd w:val="clear" w:color="auto" w:fill="80BAC3"/>
            <w:vAlign w:val="center"/>
            <w:hideMark/>
          </w:tcPr>
          <w:p w14:paraId="0E8960B5" w14:textId="77777777" w:rsidR="00BC2481" w:rsidRPr="005F59FD" w:rsidRDefault="00BC2481" w:rsidP="00333E5D">
            <w:pPr>
              <w:spacing w:before="0" w:after="0" w:line="240" w:lineRule="auto"/>
              <w:rPr>
                <w:rFonts w:ascii="VIC" w:eastAsia="Times New Roman" w:hAnsi="VIC" w:cs="Arial"/>
                <w:b/>
                <w:sz w:val="22"/>
                <w:szCs w:val="22"/>
                <w:lang w:val="en-US"/>
              </w:rPr>
            </w:pPr>
            <w:r w:rsidRPr="005F59FD">
              <w:rPr>
                <w:rFonts w:ascii="VIC" w:eastAsia="Times New Roman" w:hAnsi="VIC" w:cs="Arial"/>
                <w:b/>
                <w:sz w:val="22"/>
                <w:szCs w:val="22"/>
                <w:lang w:val="en-US"/>
              </w:rPr>
              <w:t>S2: During Birth</w:t>
            </w:r>
          </w:p>
        </w:tc>
        <w:tc>
          <w:tcPr>
            <w:tcW w:w="256" w:type="dxa"/>
            <w:shd w:val="clear" w:color="auto" w:fill="auto"/>
            <w:noWrap/>
            <w:vAlign w:val="center"/>
            <w:hideMark/>
          </w:tcPr>
          <w:p w14:paraId="474FB481" w14:textId="77777777" w:rsidR="00BC2481" w:rsidRPr="00FD07E6" w:rsidRDefault="00BC2481" w:rsidP="00333E5D">
            <w:pPr>
              <w:spacing w:before="0" w:after="0" w:line="240" w:lineRule="auto"/>
              <w:rPr>
                <w:rFonts w:ascii="VIC" w:eastAsia="MS Mincho" w:hAnsi="VIC" w:cs="Arial"/>
                <w:sz w:val="24"/>
                <w:szCs w:val="24"/>
              </w:rPr>
            </w:pPr>
          </w:p>
        </w:tc>
        <w:tc>
          <w:tcPr>
            <w:tcW w:w="15299" w:type="dxa"/>
            <w:gridSpan w:val="2"/>
            <w:shd w:val="clear" w:color="auto" w:fill="BFDDE1"/>
            <w:vAlign w:val="center"/>
            <w:hideMark/>
          </w:tcPr>
          <w:p w14:paraId="57CC8DE8"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Shared ongoing risk assessment and decision making.</w:t>
            </w:r>
          </w:p>
          <w:p w14:paraId="5D6CDD56" w14:textId="77777777" w:rsidR="00BC2481" w:rsidRPr="005F59FD" w:rsidRDefault="00BC2481" w:rsidP="00333E5D">
            <w:pPr>
              <w:pStyle w:val="ListParagraph"/>
              <w:numPr>
                <w:ilvl w:val="0"/>
                <w:numId w:val="48"/>
              </w:numPr>
              <w:spacing w:before="0" w:after="0" w:line="240" w:lineRule="auto"/>
              <w:ind w:left="360"/>
              <w:rPr>
                <w:rFonts w:ascii="VIC" w:hAnsi="VIC"/>
                <w:sz w:val="22"/>
                <w:szCs w:val="22"/>
              </w:rPr>
            </w:pPr>
            <w:r w:rsidRPr="005F59FD">
              <w:rPr>
                <w:rFonts w:ascii="VIC" w:eastAsia="Times New Roman" w:hAnsi="VIC" w:cs="Arial"/>
                <w:sz w:val="22"/>
                <w:szCs w:val="22"/>
              </w:rPr>
              <w:t>Test and implement processes to maximise bonding time between parents and baby during PPH management.</w:t>
            </w:r>
          </w:p>
        </w:tc>
      </w:tr>
      <w:tr w:rsidR="007D736D" w:rsidRPr="005F59FD" w14:paraId="08D6126D" w14:textId="77777777" w:rsidTr="006E3C16">
        <w:trPr>
          <w:trHeight w:hRule="exact" w:val="59"/>
        </w:trPr>
        <w:tc>
          <w:tcPr>
            <w:tcW w:w="2124" w:type="dxa"/>
            <w:vMerge/>
            <w:shd w:val="clear" w:color="auto" w:fill="4A95A7"/>
            <w:vAlign w:val="center"/>
            <w:hideMark/>
          </w:tcPr>
          <w:p w14:paraId="6710AC23" w14:textId="77777777" w:rsidR="00BC2481" w:rsidRPr="005F59FD" w:rsidRDefault="00BC2481" w:rsidP="00333E5D">
            <w:pPr>
              <w:spacing w:before="0" w:after="0"/>
              <w:rPr>
                <w:rFonts w:ascii="VIC" w:hAnsi="VIC"/>
                <w:sz w:val="22"/>
                <w:szCs w:val="22"/>
              </w:rPr>
            </w:pPr>
          </w:p>
        </w:tc>
        <w:tc>
          <w:tcPr>
            <w:tcW w:w="281" w:type="dxa"/>
            <w:shd w:val="clear" w:color="auto" w:fill="auto"/>
            <w:noWrap/>
            <w:vAlign w:val="center"/>
            <w:hideMark/>
          </w:tcPr>
          <w:p w14:paraId="05A8A80A" w14:textId="77777777" w:rsidR="00BC2481" w:rsidRPr="005F59FD" w:rsidRDefault="00BC2481" w:rsidP="00333E5D">
            <w:pPr>
              <w:spacing w:before="0" w:after="0" w:line="240" w:lineRule="auto"/>
              <w:rPr>
                <w:rFonts w:ascii="VIC" w:eastAsia="MS Mincho" w:hAnsi="VIC" w:cs="Arial"/>
                <w:sz w:val="22"/>
                <w:szCs w:val="22"/>
              </w:rPr>
            </w:pPr>
          </w:p>
        </w:tc>
        <w:tc>
          <w:tcPr>
            <w:tcW w:w="1839" w:type="dxa"/>
            <w:vMerge/>
            <w:vAlign w:val="center"/>
            <w:hideMark/>
          </w:tcPr>
          <w:p w14:paraId="32433BA2" w14:textId="77777777" w:rsidR="00BC2481" w:rsidRPr="005F59FD" w:rsidRDefault="00BC2481" w:rsidP="00333E5D">
            <w:pPr>
              <w:spacing w:before="0" w:after="0"/>
              <w:rPr>
                <w:rFonts w:ascii="VIC" w:hAnsi="VIC"/>
                <w:sz w:val="22"/>
                <w:szCs w:val="22"/>
              </w:rPr>
            </w:pPr>
          </w:p>
        </w:tc>
        <w:tc>
          <w:tcPr>
            <w:tcW w:w="283" w:type="dxa"/>
            <w:shd w:val="clear" w:color="auto" w:fill="auto"/>
            <w:noWrap/>
            <w:vAlign w:val="center"/>
            <w:hideMark/>
          </w:tcPr>
          <w:p w14:paraId="585391F0" w14:textId="77777777" w:rsidR="00BC2481" w:rsidRPr="005F59FD" w:rsidRDefault="00BC2481" w:rsidP="00333E5D">
            <w:pPr>
              <w:spacing w:before="0" w:after="0" w:line="240" w:lineRule="auto"/>
              <w:rPr>
                <w:rFonts w:ascii="VIC" w:eastAsia="MS Mincho" w:hAnsi="VIC" w:cs="Arial"/>
                <w:sz w:val="22"/>
                <w:szCs w:val="22"/>
              </w:rPr>
            </w:pPr>
          </w:p>
        </w:tc>
        <w:tc>
          <w:tcPr>
            <w:tcW w:w="2040" w:type="dxa"/>
            <w:gridSpan w:val="2"/>
            <w:shd w:val="clear" w:color="auto" w:fill="auto"/>
            <w:vAlign w:val="center"/>
            <w:hideMark/>
          </w:tcPr>
          <w:p w14:paraId="19128718" w14:textId="77777777" w:rsidR="00BC2481" w:rsidRPr="005F59FD" w:rsidRDefault="00BC2481" w:rsidP="00333E5D">
            <w:pPr>
              <w:spacing w:before="0" w:after="0" w:line="240" w:lineRule="auto"/>
              <w:rPr>
                <w:rFonts w:ascii="VIC" w:eastAsia="MS Mincho" w:hAnsi="VIC" w:cs="Arial"/>
                <w:b/>
                <w:sz w:val="22"/>
                <w:szCs w:val="22"/>
                <w:lang w:val="en-US"/>
              </w:rPr>
            </w:pPr>
          </w:p>
        </w:tc>
        <w:tc>
          <w:tcPr>
            <w:tcW w:w="256" w:type="dxa"/>
            <w:shd w:val="clear" w:color="auto" w:fill="auto"/>
            <w:noWrap/>
            <w:vAlign w:val="center"/>
            <w:hideMark/>
          </w:tcPr>
          <w:p w14:paraId="76D57490" w14:textId="77777777" w:rsidR="00BC2481" w:rsidRPr="00FD07E6" w:rsidRDefault="00BC2481" w:rsidP="00333E5D">
            <w:pPr>
              <w:spacing w:before="0" w:after="0" w:line="240" w:lineRule="auto"/>
              <w:rPr>
                <w:rFonts w:ascii="VIC" w:eastAsia="MS Mincho" w:hAnsi="VIC" w:cs="Arial"/>
                <w:sz w:val="24"/>
                <w:szCs w:val="24"/>
              </w:rPr>
            </w:pPr>
          </w:p>
        </w:tc>
        <w:tc>
          <w:tcPr>
            <w:tcW w:w="15299" w:type="dxa"/>
            <w:gridSpan w:val="2"/>
            <w:shd w:val="clear" w:color="auto" w:fill="auto"/>
            <w:vAlign w:val="center"/>
            <w:hideMark/>
          </w:tcPr>
          <w:p w14:paraId="75E5B823" w14:textId="77777777" w:rsidR="00BC2481" w:rsidRPr="005F59FD" w:rsidRDefault="00BC2481" w:rsidP="00333E5D">
            <w:pPr>
              <w:spacing w:before="0" w:after="0" w:line="240" w:lineRule="auto"/>
              <w:rPr>
                <w:rFonts w:ascii="VIC" w:eastAsia="MS Mincho" w:hAnsi="VIC" w:cs="Arial"/>
                <w:sz w:val="22"/>
                <w:szCs w:val="22"/>
                <w:lang w:val="en-US"/>
              </w:rPr>
            </w:pPr>
          </w:p>
        </w:tc>
      </w:tr>
      <w:tr w:rsidR="000003A7" w:rsidRPr="005F59FD" w14:paraId="3D5C2E49" w14:textId="77777777" w:rsidTr="006E3C16">
        <w:trPr>
          <w:trHeight w:val="46"/>
        </w:trPr>
        <w:tc>
          <w:tcPr>
            <w:tcW w:w="2124" w:type="dxa"/>
            <w:vMerge/>
            <w:shd w:val="clear" w:color="auto" w:fill="4A95A7"/>
            <w:vAlign w:val="center"/>
            <w:hideMark/>
          </w:tcPr>
          <w:p w14:paraId="178D8EE1" w14:textId="77777777" w:rsidR="00BC2481" w:rsidRPr="005F59FD" w:rsidRDefault="00BC2481" w:rsidP="00333E5D">
            <w:pPr>
              <w:spacing w:before="0" w:after="0"/>
              <w:rPr>
                <w:rFonts w:ascii="VIC" w:hAnsi="VIC"/>
                <w:sz w:val="22"/>
                <w:szCs w:val="22"/>
              </w:rPr>
            </w:pPr>
          </w:p>
        </w:tc>
        <w:tc>
          <w:tcPr>
            <w:tcW w:w="281" w:type="dxa"/>
            <w:shd w:val="clear" w:color="auto" w:fill="auto"/>
            <w:noWrap/>
            <w:vAlign w:val="center"/>
            <w:hideMark/>
          </w:tcPr>
          <w:p w14:paraId="2CAF18D1" w14:textId="77777777" w:rsidR="00BC2481" w:rsidRPr="005F59FD" w:rsidRDefault="00BC2481" w:rsidP="00333E5D">
            <w:pPr>
              <w:spacing w:before="0" w:after="0" w:line="240" w:lineRule="auto"/>
              <w:rPr>
                <w:rFonts w:ascii="VIC" w:eastAsia="MS Mincho" w:hAnsi="VIC" w:cs="Arial"/>
                <w:sz w:val="22"/>
                <w:szCs w:val="22"/>
              </w:rPr>
            </w:pPr>
          </w:p>
        </w:tc>
        <w:tc>
          <w:tcPr>
            <w:tcW w:w="1839" w:type="dxa"/>
            <w:vMerge/>
            <w:vAlign w:val="center"/>
            <w:hideMark/>
          </w:tcPr>
          <w:p w14:paraId="5457E3EA" w14:textId="77777777" w:rsidR="00BC2481" w:rsidRPr="005F59FD" w:rsidRDefault="00BC2481" w:rsidP="00333E5D">
            <w:pPr>
              <w:spacing w:before="0" w:after="0"/>
              <w:rPr>
                <w:rFonts w:ascii="VIC" w:hAnsi="VIC"/>
                <w:sz w:val="22"/>
                <w:szCs w:val="22"/>
              </w:rPr>
            </w:pPr>
          </w:p>
        </w:tc>
        <w:tc>
          <w:tcPr>
            <w:tcW w:w="283" w:type="dxa"/>
            <w:shd w:val="clear" w:color="auto" w:fill="auto"/>
            <w:noWrap/>
            <w:vAlign w:val="center"/>
            <w:hideMark/>
          </w:tcPr>
          <w:p w14:paraId="4ACF679E" w14:textId="77777777" w:rsidR="00BC2481" w:rsidRPr="005F59FD" w:rsidRDefault="00BC2481" w:rsidP="00333E5D">
            <w:pPr>
              <w:spacing w:before="0" w:after="0" w:line="240" w:lineRule="auto"/>
              <w:rPr>
                <w:rFonts w:ascii="VIC" w:eastAsia="MS Mincho" w:hAnsi="VIC" w:cs="Arial"/>
                <w:sz w:val="22"/>
                <w:szCs w:val="22"/>
              </w:rPr>
            </w:pPr>
          </w:p>
        </w:tc>
        <w:tc>
          <w:tcPr>
            <w:tcW w:w="2040" w:type="dxa"/>
            <w:gridSpan w:val="2"/>
            <w:shd w:val="clear" w:color="auto" w:fill="80BAC3"/>
            <w:vAlign w:val="center"/>
            <w:hideMark/>
          </w:tcPr>
          <w:p w14:paraId="11C6E98D" w14:textId="77777777" w:rsidR="00BC2481" w:rsidRPr="005F59FD" w:rsidRDefault="00BC2481" w:rsidP="00333E5D">
            <w:pPr>
              <w:spacing w:before="0" w:after="0" w:line="240" w:lineRule="auto"/>
              <w:rPr>
                <w:rFonts w:ascii="VIC" w:eastAsia="Times New Roman" w:hAnsi="VIC" w:cs="Arial"/>
                <w:b/>
                <w:sz w:val="22"/>
                <w:szCs w:val="22"/>
                <w:lang w:val="en-US"/>
              </w:rPr>
            </w:pPr>
            <w:r w:rsidRPr="005F59FD">
              <w:rPr>
                <w:rFonts w:ascii="VIC" w:eastAsia="Times New Roman" w:hAnsi="VIC" w:cs="Arial"/>
                <w:b/>
                <w:sz w:val="22"/>
                <w:szCs w:val="22"/>
                <w:lang w:val="en-US"/>
              </w:rPr>
              <w:t>S3: After Birth</w:t>
            </w:r>
          </w:p>
        </w:tc>
        <w:tc>
          <w:tcPr>
            <w:tcW w:w="256" w:type="dxa"/>
            <w:shd w:val="clear" w:color="auto" w:fill="auto"/>
            <w:noWrap/>
            <w:vAlign w:val="center"/>
            <w:hideMark/>
          </w:tcPr>
          <w:p w14:paraId="16FA6ED6" w14:textId="77777777" w:rsidR="00BC2481" w:rsidRPr="00FD07E6" w:rsidRDefault="00BC2481" w:rsidP="00333E5D">
            <w:pPr>
              <w:spacing w:before="0" w:after="0" w:line="240" w:lineRule="auto"/>
              <w:rPr>
                <w:rFonts w:ascii="VIC" w:eastAsia="MS Mincho" w:hAnsi="VIC" w:cs="Arial"/>
                <w:sz w:val="24"/>
                <w:szCs w:val="24"/>
              </w:rPr>
            </w:pPr>
          </w:p>
        </w:tc>
        <w:tc>
          <w:tcPr>
            <w:tcW w:w="15299" w:type="dxa"/>
            <w:gridSpan w:val="2"/>
            <w:shd w:val="clear" w:color="auto" w:fill="BFDDE1"/>
            <w:vAlign w:val="center"/>
            <w:hideMark/>
          </w:tcPr>
          <w:p w14:paraId="207ACC74"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lang w:val="en-US"/>
              </w:rPr>
              <w:t>Review experiences of women and birthing parents and support people.</w:t>
            </w:r>
          </w:p>
          <w:p w14:paraId="22024746"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 xml:space="preserve">Develop, test, and implement a support program for women, birthing parents and support people following PPH that offers multiple opportunities for debriefing. </w:t>
            </w:r>
          </w:p>
          <w:p w14:paraId="4C7506B2"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 xml:space="preserve">Develop, test, and implement a discharge checklist that ensures women and birthing parents receive and understand key information and where to access additional support. </w:t>
            </w:r>
          </w:p>
          <w:p w14:paraId="408EB255"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Implement a process that provides information and contacts for parents and support people who may require additional support following PPH.</w:t>
            </w:r>
          </w:p>
        </w:tc>
      </w:tr>
      <w:tr w:rsidR="007D736D" w:rsidRPr="005F59FD" w14:paraId="3A5DE5E1" w14:textId="77777777" w:rsidTr="006E3C16">
        <w:trPr>
          <w:trHeight w:hRule="exact" w:val="59"/>
        </w:trPr>
        <w:tc>
          <w:tcPr>
            <w:tcW w:w="2124" w:type="dxa"/>
            <w:vMerge/>
            <w:shd w:val="clear" w:color="auto" w:fill="4A95A7"/>
            <w:vAlign w:val="center"/>
            <w:hideMark/>
          </w:tcPr>
          <w:p w14:paraId="14688455" w14:textId="77777777" w:rsidR="00BC2481" w:rsidRPr="005F59FD" w:rsidRDefault="00BC2481" w:rsidP="00333E5D">
            <w:pPr>
              <w:spacing w:before="0" w:after="0"/>
              <w:rPr>
                <w:rFonts w:ascii="VIC" w:hAnsi="VIC"/>
                <w:sz w:val="22"/>
                <w:szCs w:val="22"/>
              </w:rPr>
            </w:pPr>
          </w:p>
        </w:tc>
        <w:tc>
          <w:tcPr>
            <w:tcW w:w="281" w:type="dxa"/>
            <w:shd w:val="clear" w:color="auto" w:fill="auto"/>
            <w:noWrap/>
            <w:vAlign w:val="center"/>
            <w:hideMark/>
          </w:tcPr>
          <w:p w14:paraId="08A9743E" w14:textId="77777777" w:rsidR="00BC2481" w:rsidRPr="005F59FD" w:rsidRDefault="00BC2481" w:rsidP="00333E5D">
            <w:pPr>
              <w:spacing w:before="0" w:after="0" w:line="240" w:lineRule="auto"/>
              <w:rPr>
                <w:rFonts w:ascii="VIC" w:eastAsia="MS Mincho" w:hAnsi="VIC" w:cs="Arial"/>
                <w:sz w:val="22"/>
                <w:szCs w:val="22"/>
              </w:rPr>
            </w:pPr>
          </w:p>
        </w:tc>
        <w:tc>
          <w:tcPr>
            <w:tcW w:w="1839" w:type="dxa"/>
            <w:vMerge/>
            <w:vAlign w:val="center"/>
            <w:hideMark/>
          </w:tcPr>
          <w:p w14:paraId="67DD2D50" w14:textId="77777777" w:rsidR="00BC2481" w:rsidRPr="005F59FD" w:rsidRDefault="00BC2481" w:rsidP="00333E5D">
            <w:pPr>
              <w:spacing w:before="0" w:after="0"/>
              <w:rPr>
                <w:rFonts w:ascii="VIC" w:hAnsi="VIC"/>
                <w:sz w:val="22"/>
                <w:szCs w:val="22"/>
              </w:rPr>
            </w:pPr>
          </w:p>
        </w:tc>
        <w:tc>
          <w:tcPr>
            <w:tcW w:w="283" w:type="dxa"/>
            <w:shd w:val="clear" w:color="auto" w:fill="auto"/>
            <w:noWrap/>
            <w:vAlign w:val="center"/>
            <w:hideMark/>
          </w:tcPr>
          <w:p w14:paraId="2B203825" w14:textId="77777777" w:rsidR="00BC2481" w:rsidRPr="005F59FD" w:rsidRDefault="00BC2481" w:rsidP="00333E5D">
            <w:pPr>
              <w:spacing w:before="0" w:after="0" w:line="240" w:lineRule="auto"/>
              <w:rPr>
                <w:rFonts w:ascii="VIC" w:eastAsia="MS Mincho" w:hAnsi="VIC" w:cs="Arial"/>
                <w:sz w:val="22"/>
                <w:szCs w:val="22"/>
              </w:rPr>
            </w:pPr>
          </w:p>
        </w:tc>
        <w:tc>
          <w:tcPr>
            <w:tcW w:w="2040" w:type="dxa"/>
            <w:gridSpan w:val="2"/>
            <w:shd w:val="clear" w:color="auto" w:fill="auto"/>
            <w:vAlign w:val="center"/>
            <w:hideMark/>
          </w:tcPr>
          <w:p w14:paraId="0E16B45E" w14:textId="77777777" w:rsidR="00BC2481" w:rsidRPr="005F59FD" w:rsidRDefault="00BC2481" w:rsidP="00333E5D">
            <w:pPr>
              <w:spacing w:before="0" w:after="0" w:line="240" w:lineRule="auto"/>
              <w:rPr>
                <w:rFonts w:ascii="VIC" w:eastAsia="MS Mincho" w:hAnsi="VIC" w:cs="Arial"/>
                <w:b/>
                <w:sz w:val="22"/>
                <w:szCs w:val="22"/>
              </w:rPr>
            </w:pPr>
          </w:p>
        </w:tc>
        <w:tc>
          <w:tcPr>
            <w:tcW w:w="256" w:type="dxa"/>
            <w:shd w:val="clear" w:color="auto" w:fill="auto"/>
            <w:noWrap/>
            <w:vAlign w:val="center"/>
            <w:hideMark/>
          </w:tcPr>
          <w:p w14:paraId="18123438" w14:textId="77777777" w:rsidR="00BC2481" w:rsidRPr="00FD07E6" w:rsidRDefault="00BC2481" w:rsidP="00333E5D">
            <w:pPr>
              <w:spacing w:before="0" w:after="0" w:line="240" w:lineRule="auto"/>
              <w:rPr>
                <w:rFonts w:ascii="VIC" w:eastAsia="MS Mincho" w:hAnsi="VIC" w:cs="Arial"/>
                <w:sz w:val="24"/>
                <w:szCs w:val="24"/>
              </w:rPr>
            </w:pPr>
          </w:p>
        </w:tc>
        <w:tc>
          <w:tcPr>
            <w:tcW w:w="15299" w:type="dxa"/>
            <w:gridSpan w:val="2"/>
            <w:shd w:val="clear" w:color="auto" w:fill="auto"/>
            <w:vAlign w:val="center"/>
            <w:hideMark/>
          </w:tcPr>
          <w:p w14:paraId="0D6A196B" w14:textId="77777777" w:rsidR="00BC2481" w:rsidRPr="005F59FD" w:rsidRDefault="00BC2481" w:rsidP="00333E5D">
            <w:pPr>
              <w:spacing w:before="0" w:after="0" w:line="240" w:lineRule="auto"/>
              <w:rPr>
                <w:rFonts w:ascii="VIC" w:eastAsia="MS Mincho" w:hAnsi="VIC" w:cs="Arial"/>
                <w:sz w:val="22"/>
                <w:szCs w:val="22"/>
              </w:rPr>
            </w:pPr>
          </w:p>
        </w:tc>
      </w:tr>
      <w:tr w:rsidR="000003A7" w:rsidRPr="005F59FD" w14:paraId="160E3F66" w14:textId="77777777" w:rsidTr="006E3C16">
        <w:trPr>
          <w:trHeight w:val="103"/>
        </w:trPr>
        <w:tc>
          <w:tcPr>
            <w:tcW w:w="2124" w:type="dxa"/>
            <w:vMerge/>
            <w:shd w:val="clear" w:color="auto" w:fill="4A95A7"/>
            <w:vAlign w:val="center"/>
            <w:hideMark/>
          </w:tcPr>
          <w:p w14:paraId="3F48B192"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center"/>
            <w:hideMark/>
          </w:tcPr>
          <w:p w14:paraId="62D0F6CB"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vMerge/>
            <w:vAlign w:val="center"/>
            <w:hideMark/>
          </w:tcPr>
          <w:p w14:paraId="0598B1E6" w14:textId="77777777" w:rsidR="00BC2481" w:rsidRPr="005F59FD" w:rsidRDefault="00BC2481" w:rsidP="00333E5D">
            <w:pPr>
              <w:spacing w:before="0" w:after="0" w:line="240" w:lineRule="auto"/>
              <w:rPr>
                <w:rFonts w:ascii="VIC" w:eastAsia="Times New Roman" w:hAnsi="VIC" w:cs="Arial"/>
                <w:sz w:val="22"/>
                <w:szCs w:val="22"/>
              </w:rPr>
            </w:pPr>
          </w:p>
        </w:tc>
        <w:tc>
          <w:tcPr>
            <w:tcW w:w="283" w:type="dxa"/>
            <w:shd w:val="clear" w:color="auto" w:fill="auto"/>
            <w:noWrap/>
            <w:vAlign w:val="center"/>
            <w:hideMark/>
          </w:tcPr>
          <w:p w14:paraId="4DED8A76"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80BAC3"/>
            <w:vAlign w:val="center"/>
            <w:hideMark/>
          </w:tcPr>
          <w:p w14:paraId="2CE5BCC4" w14:textId="77777777" w:rsidR="00BC2481" w:rsidRPr="005F59FD" w:rsidRDefault="00BC2481" w:rsidP="00333E5D">
            <w:pPr>
              <w:spacing w:before="0" w:after="0" w:line="240" w:lineRule="auto"/>
              <w:rPr>
                <w:rFonts w:ascii="VIC" w:eastAsia="MS Mincho" w:hAnsi="VIC" w:cs="Arial"/>
                <w:b/>
                <w:sz w:val="22"/>
                <w:szCs w:val="22"/>
                <w:lang w:val="en-US"/>
              </w:rPr>
            </w:pPr>
            <w:r w:rsidRPr="005F59FD">
              <w:rPr>
                <w:rFonts w:ascii="VIC" w:eastAsia="Times New Roman" w:hAnsi="VIC" w:cs="Arial"/>
                <w:b/>
                <w:sz w:val="22"/>
                <w:szCs w:val="22"/>
                <w:lang w:val="en-US"/>
              </w:rPr>
              <w:t>S4: Promoting Equity</w:t>
            </w:r>
          </w:p>
          <w:p w14:paraId="04877443" w14:textId="77777777" w:rsidR="00BC2481" w:rsidRPr="005F59FD" w:rsidRDefault="00BC2481" w:rsidP="00333E5D">
            <w:pPr>
              <w:spacing w:before="0" w:after="0" w:line="240" w:lineRule="auto"/>
              <w:rPr>
                <w:rFonts w:ascii="VIC" w:eastAsia="MS Mincho" w:hAnsi="VIC" w:cs="Arial"/>
                <w:b/>
                <w:sz w:val="22"/>
                <w:szCs w:val="22"/>
              </w:rPr>
            </w:pPr>
          </w:p>
        </w:tc>
        <w:tc>
          <w:tcPr>
            <w:tcW w:w="256" w:type="dxa"/>
            <w:shd w:val="clear" w:color="auto" w:fill="auto"/>
            <w:noWrap/>
            <w:vAlign w:val="center"/>
            <w:hideMark/>
          </w:tcPr>
          <w:p w14:paraId="5B83E5A3"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BFDDE1"/>
            <w:vAlign w:val="center"/>
            <w:hideMark/>
          </w:tcPr>
          <w:p w14:paraId="6E0D7A00" w14:textId="77777777" w:rsidR="00BC2481" w:rsidRPr="005F59FD" w:rsidRDefault="00BC2481" w:rsidP="00333E5D">
            <w:pPr>
              <w:pStyle w:val="ListParagraph"/>
              <w:numPr>
                <w:ilvl w:val="0"/>
                <w:numId w:val="49"/>
              </w:numPr>
              <w:spacing w:before="0" w:after="0" w:line="240" w:lineRule="auto"/>
              <w:ind w:left="360"/>
              <w:rPr>
                <w:rFonts w:ascii="VIC" w:hAnsi="VIC"/>
                <w:sz w:val="22"/>
                <w:szCs w:val="22"/>
                <w:lang w:val="en-US"/>
              </w:rPr>
            </w:pPr>
            <w:r w:rsidRPr="005F59FD">
              <w:rPr>
                <w:rFonts w:ascii="VIC" w:eastAsia="Times New Roman" w:hAnsi="VIC" w:cs="Arial"/>
                <w:sz w:val="22"/>
                <w:szCs w:val="22"/>
                <w:lang w:val="en-US"/>
              </w:rPr>
              <w:t>Identify groups disproportionately affected by PPH through data segmentation and take action to address disparities.</w:t>
            </w:r>
          </w:p>
        </w:tc>
      </w:tr>
      <w:tr w:rsidR="000003A7" w:rsidRPr="005F59FD" w14:paraId="6607DF3D" w14:textId="77777777" w:rsidTr="006E3C16">
        <w:trPr>
          <w:trHeight w:val="100"/>
        </w:trPr>
        <w:tc>
          <w:tcPr>
            <w:tcW w:w="2124" w:type="dxa"/>
            <w:vMerge/>
            <w:shd w:val="clear" w:color="auto" w:fill="4A95A7"/>
            <w:vAlign w:val="center"/>
            <w:hideMark/>
          </w:tcPr>
          <w:p w14:paraId="3BA2E706" w14:textId="77777777" w:rsidR="00BC2481" w:rsidRPr="005F59FD" w:rsidRDefault="00BC2481" w:rsidP="00333E5D">
            <w:pPr>
              <w:spacing w:before="0" w:after="0"/>
              <w:rPr>
                <w:rFonts w:ascii="VIC" w:hAnsi="VIC"/>
                <w:sz w:val="22"/>
                <w:szCs w:val="22"/>
              </w:rPr>
            </w:pPr>
          </w:p>
        </w:tc>
        <w:tc>
          <w:tcPr>
            <w:tcW w:w="281" w:type="dxa"/>
            <w:shd w:val="clear" w:color="auto" w:fill="auto"/>
            <w:noWrap/>
            <w:vAlign w:val="center"/>
            <w:hideMark/>
          </w:tcPr>
          <w:p w14:paraId="7385A925" w14:textId="77777777" w:rsidR="00BC2481" w:rsidRPr="005F59FD" w:rsidRDefault="00BC2481" w:rsidP="00333E5D">
            <w:pPr>
              <w:spacing w:before="0" w:after="0" w:line="240" w:lineRule="auto"/>
              <w:rPr>
                <w:rFonts w:ascii="VIC" w:eastAsia="MS Mincho" w:hAnsi="VIC" w:cs="Arial"/>
                <w:sz w:val="22"/>
                <w:szCs w:val="22"/>
              </w:rPr>
            </w:pPr>
          </w:p>
        </w:tc>
        <w:tc>
          <w:tcPr>
            <w:tcW w:w="2123" w:type="dxa"/>
            <w:gridSpan w:val="2"/>
            <w:vAlign w:val="center"/>
            <w:hideMark/>
          </w:tcPr>
          <w:p w14:paraId="69B6D3B8" w14:textId="77777777" w:rsidR="00BC2481" w:rsidRPr="005F59FD" w:rsidRDefault="00BC2481" w:rsidP="00333E5D">
            <w:pPr>
              <w:spacing w:before="0" w:after="0" w:line="240" w:lineRule="auto"/>
              <w:rPr>
                <w:rFonts w:ascii="VIC" w:eastAsia="MS Mincho" w:hAnsi="VIC" w:cs="Arial"/>
                <w:b/>
                <w:color w:val="000000" w:themeColor="text1"/>
                <w:sz w:val="22"/>
                <w:szCs w:val="22"/>
              </w:rPr>
            </w:pPr>
          </w:p>
        </w:tc>
        <w:tc>
          <w:tcPr>
            <w:tcW w:w="700" w:type="dxa"/>
            <w:shd w:val="clear" w:color="auto" w:fill="auto"/>
            <w:noWrap/>
            <w:vAlign w:val="center"/>
            <w:hideMark/>
          </w:tcPr>
          <w:p w14:paraId="25E52D9C" w14:textId="77777777" w:rsidR="00BC2481" w:rsidRPr="005F59FD" w:rsidRDefault="00BC2481" w:rsidP="00333E5D">
            <w:pPr>
              <w:spacing w:before="0" w:after="0" w:line="240" w:lineRule="auto"/>
              <w:rPr>
                <w:rFonts w:ascii="VIC" w:eastAsia="MS Mincho" w:hAnsi="VIC" w:cs="Arial"/>
                <w:b/>
                <w:color w:val="000000" w:themeColor="text1"/>
                <w:sz w:val="22"/>
                <w:szCs w:val="22"/>
              </w:rPr>
            </w:pPr>
          </w:p>
        </w:tc>
        <w:tc>
          <w:tcPr>
            <w:tcW w:w="1596" w:type="dxa"/>
            <w:gridSpan w:val="2"/>
            <w:vAlign w:val="center"/>
            <w:hideMark/>
          </w:tcPr>
          <w:p w14:paraId="6413857F" w14:textId="77777777" w:rsidR="00BC2481" w:rsidRPr="005F59FD" w:rsidRDefault="00BC2481" w:rsidP="00333E5D">
            <w:pPr>
              <w:spacing w:before="0" w:after="0" w:line="240" w:lineRule="auto"/>
              <w:rPr>
                <w:rFonts w:ascii="VIC" w:eastAsia="MS Mincho" w:hAnsi="VIC" w:cs="Arial"/>
                <w:b/>
                <w:sz w:val="22"/>
                <w:szCs w:val="22"/>
              </w:rPr>
            </w:pPr>
          </w:p>
        </w:tc>
        <w:tc>
          <w:tcPr>
            <w:tcW w:w="394" w:type="dxa"/>
            <w:shd w:val="clear" w:color="auto" w:fill="auto"/>
            <w:noWrap/>
            <w:vAlign w:val="center"/>
            <w:hideMark/>
          </w:tcPr>
          <w:p w14:paraId="5BF55272" w14:textId="77777777" w:rsidR="00BC2481" w:rsidRPr="005F59FD" w:rsidRDefault="00BC2481" w:rsidP="00333E5D">
            <w:pPr>
              <w:spacing w:before="0" w:after="0" w:line="240" w:lineRule="auto"/>
              <w:rPr>
                <w:rFonts w:ascii="VIC" w:eastAsia="MS Mincho" w:hAnsi="VIC" w:cs="Arial"/>
                <w:sz w:val="22"/>
                <w:szCs w:val="22"/>
              </w:rPr>
            </w:pPr>
          </w:p>
        </w:tc>
        <w:tc>
          <w:tcPr>
            <w:tcW w:w="14905" w:type="dxa"/>
            <w:vAlign w:val="center"/>
          </w:tcPr>
          <w:p w14:paraId="6D68BC2C" w14:textId="77777777" w:rsidR="00BC2481" w:rsidRPr="005F59FD" w:rsidRDefault="00BC2481" w:rsidP="00333E5D">
            <w:pPr>
              <w:spacing w:before="0" w:after="0" w:line="240" w:lineRule="auto"/>
              <w:ind w:left="720"/>
              <w:rPr>
                <w:rFonts w:ascii="VIC" w:eastAsia="MS Mincho" w:hAnsi="VIC" w:cs="Arial"/>
                <w:sz w:val="22"/>
                <w:szCs w:val="22"/>
              </w:rPr>
            </w:pPr>
          </w:p>
        </w:tc>
      </w:tr>
      <w:tr w:rsidR="000003A7" w:rsidRPr="005F59FD" w14:paraId="08984C99" w14:textId="77777777" w:rsidTr="006E3C16">
        <w:trPr>
          <w:trHeight w:val="152"/>
        </w:trPr>
        <w:tc>
          <w:tcPr>
            <w:tcW w:w="2124" w:type="dxa"/>
            <w:vMerge/>
            <w:shd w:val="clear" w:color="auto" w:fill="4A95A7"/>
            <w:vAlign w:val="center"/>
            <w:hideMark/>
          </w:tcPr>
          <w:p w14:paraId="570C1FB8"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center"/>
            <w:hideMark/>
          </w:tcPr>
          <w:p w14:paraId="0729B9A7"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vMerge w:val="restart"/>
            <w:shd w:val="clear" w:color="auto" w:fill="4098A4"/>
            <w:vAlign w:val="center"/>
            <w:hideMark/>
          </w:tcPr>
          <w:p w14:paraId="66C3ED0B" w14:textId="77777777" w:rsidR="00333E5D" w:rsidRPr="005F59FD" w:rsidRDefault="00333E5D" w:rsidP="00333E5D">
            <w:pPr>
              <w:spacing w:before="0" w:after="0" w:line="240" w:lineRule="auto"/>
              <w:rPr>
                <w:rFonts w:ascii="VIC" w:eastAsia="Times New Roman" w:hAnsi="VIC" w:cs="Arial"/>
                <w:b/>
                <w:color w:val="FFFFFF" w:themeColor="background1"/>
                <w:sz w:val="22"/>
                <w:szCs w:val="22"/>
              </w:rPr>
            </w:pPr>
            <w:r w:rsidRPr="005F59FD">
              <w:rPr>
                <w:rFonts w:ascii="VIC" w:eastAsia="Times New Roman" w:hAnsi="VIC" w:cs="Arial"/>
                <w:b/>
                <w:color w:val="FFFFFF" w:themeColor="background1"/>
                <w:sz w:val="22"/>
                <w:szCs w:val="22"/>
              </w:rPr>
              <w:t>PART A – BEGIN HERE</w:t>
            </w:r>
          </w:p>
          <w:p w14:paraId="0569B3BD" w14:textId="77777777" w:rsidR="00BC2481" w:rsidRPr="005F59FD" w:rsidRDefault="00BC2481" w:rsidP="00333E5D">
            <w:pPr>
              <w:spacing w:before="0" w:after="0" w:line="240" w:lineRule="auto"/>
              <w:rPr>
                <w:rFonts w:ascii="VIC" w:eastAsia="Times New Roman" w:hAnsi="VIC" w:cs="Arial"/>
                <w:i/>
                <w:color w:val="000000"/>
                <w:sz w:val="22"/>
                <w:szCs w:val="22"/>
              </w:rPr>
            </w:pPr>
            <w:r w:rsidRPr="005F59FD">
              <w:rPr>
                <w:rFonts w:ascii="VIC" w:eastAsia="Times New Roman" w:hAnsi="VIC" w:cs="Arial"/>
                <w:b/>
                <w:color w:val="000000"/>
                <w:sz w:val="22"/>
                <w:szCs w:val="22"/>
              </w:rPr>
              <w:t>P2: Readiness</w:t>
            </w:r>
          </w:p>
        </w:tc>
        <w:tc>
          <w:tcPr>
            <w:tcW w:w="283" w:type="dxa"/>
            <w:shd w:val="clear" w:color="auto" w:fill="auto"/>
            <w:noWrap/>
            <w:vAlign w:val="center"/>
            <w:hideMark/>
          </w:tcPr>
          <w:p w14:paraId="43210CFC" w14:textId="77777777" w:rsidR="00BC2481" w:rsidRPr="005F59FD" w:rsidRDefault="00BC2481" w:rsidP="00333E5D">
            <w:pPr>
              <w:spacing w:before="0" w:after="0" w:line="240" w:lineRule="auto"/>
              <w:rPr>
                <w:rFonts w:ascii="VIC" w:eastAsia="Times New Roman" w:hAnsi="VIC" w:cs="Arial"/>
                <w:color w:val="000000"/>
                <w:sz w:val="22"/>
                <w:szCs w:val="22"/>
              </w:rPr>
            </w:pPr>
          </w:p>
        </w:tc>
        <w:tc>
          <w:tcPr>
            <w:tcW w:w="2040" w:type="dxa"/>
            <w:gridSpan w:val="2"/>
            <w:shd w:val="clear" w:color="auto" w:fill="80BAC3"/>
            <w:vAlign w:val="center"/>
            <w:hideMark/>
          </w:tcPr>
          <w:p w14:paraId="65FC09A5"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rPr>
              <w:t>S5: Staff capability</w:t>
            </w:r>
          </w:p>
        </w:tc>
        <w:tc>
          <w:tcPr>
            <w:tcW w:w="256" w:type="dxa"/>
            <w:shd w:val="clear" w:color="auto" w:fill="auto"/>
            <w:noWrap/>
            <w:vAlign w:val="center"/>
            <w:hideMark/>
          </w:tcPr>
          <w:p w14:paraId="110AE093"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BFDDE1"/>
            <w:vAlign w:val="center"/>
          </w:tcPr>
          <w:p w14:paraId="695634E0"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Establish team roles and responsibilities during PPH management: allocate roles on a per shift basis.</w:t>
            </w:r>
          </w:p>
          <w:p w14:paraId="2B376E89" w14:textId="77777777" w:rsidR="00BC2481" w:rsidRPr="005F59FD" w:rsidRDefault="00BC2481" w:rsidP="00333E5D">
            <w:pPr>
              <w:pStyle w:val="ListParagraph"/>
              <w:numPr>
                <w:ilvl w:val="0"/>
                <w:numId w:val="48"/>
              </w:numPr>
              <w:spacing w:before="0" w:after="0" w:line="240" w:lineRule="auto"/>
              <w:ind w:left="360"/>
              <w:rPr>
                <w:rFonts w:ascii="VIC" w:hAnsi="VIC"/>
                <w:sz w:val="22"/>
                <w:szCs w:val="22"/>
              </w:rPr>
            </w:pPr>
            <w:r w:rsidRPr="005F59FD">
              <w:rPr>
                <w:rFonts w:ascii="VIC" w:eastAsia="Times New Roman" w:hAnsi="VIC" w:cs="Arial"/>
                <w:sz w:val="22"/>
                <w:szCs w:val="22"/>
              </w:rPr>
              <w:t>Establish or review simulation training programs: deliver the right training to the right people at the right time.</w:t>
            </w:r>
          </w:p>
        </w:tc>
      </w:tr>
      <w:tr w:rsidR="007D736D" w:rsidRPr="005F59FD" w14:paraId="3F1C018D" w14:textId="77777777" w:rsidTr="006E3C16">
        <w:trPr>
          <w:trHeight w:hRule="exact" w:val="59"/>
        </w:trPr>
        <w:tc>
          <w:tcPr>
            <w:tcW w:w="2124" w:type="dxa"/>
            <w:vMerge/>
            <w:shd w:val="clear" w:color="auto" w:fill="4A95A7"/>
            <w:vAlign w:val="center"/>
          </w:tcPr>
          <w:p w14:paraId="55BF405B"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vMerge w:val="restart"/>
            <w:noWrap/>
            <w:vAlign w:val="center"/>
          </w:tcPr>
          <w:p w14:paraId="2514B46F"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vMerge/>
            <w:vAlign w:val="center"/>
          </w:tcPr>
          <w:p w14:paraId="265AC3D8" w14:textId="77777777" w:rsidR="00BC2481" w:rsidRPr="005F59FD" w:rsidRDefault="00BC2481" w:rsidP="00333E5D">
            <w:pPr>
              <w:spacing w:before="0" w:after="0" w:line="240" w:lineRule="auto"/>
              <w:rPr>
                <w:rFonts w:ascii="VIC" w:eastAsia="Times New Roman" w:hAnsi="VIC" w:cs="Arial"/>
                <w:color w:val="000000"/>
                <w:sz w:val="22"/>
                <w:szCs w:val="22"/>
              </w:rPr>
            </w:pPr>
          </w:p>
        </w:tc>
        <w:tc>
          <w:tcPr>
            <w:tcW w:w="283" w:type="dxa"/>
            <w:vMerge w:val="restart"/>
            <w:noWrap/>
            <w:vAlign w:val="center"/>
          </w:tcPr>
          <w:p w14:paraId="0317EDD2"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auto"/>
            <w:vAlign w:val="center"/>
          </w:tcPr>
          <w:p w14:paraId="480B352E" w14:textId="77777777" w:rsidR="00BC2481" w:rsidRPr="005F59FD" w:rsidRDefault="00BC2481" w:rsidP="00333E5D">
            <w:pPr>
              <w:spacing w:before="0" w:after="0" w:line="240" w:lineRule="auto"/>
              <w:rPr>
                <w:rFonts w:ascii="VIC" w:eastAsia="Times New Roman" w:hAnsi="VIC" w:cs="Arial"/>
                <w:b/>
                <w:sz w:val="22"/>
                <w:szCs w:val="22"/>
              </w:rPr>
            </w:pPr>
          </w:p>
        </w:tc>
        <w:tc>
          <w:tcPr>
            <w:tcW w:w="256" w:type="dxa"/>
            <w:vMerge w:val="restart"/>
            <w:noWrap/>
            <w:vAlign w:val="center"/>
          </w:tcPr>
          <w:p w14:paraId="7103FFC6"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auto"/>
            <w:vAlign w:val="center"/>
          </w:tcPr>
          <w:p w14:paraId="41784C82" w14:textId="77777777" w:rsidR="00BC2481" w:rsidRPr="005F59FD" w:rsidRDefault="00BC2481" w:rsidP="00333E5D">
            <w:pPr>
              <w:spacing w:before="0" w:after="0" w:line="240" w:lineRule="auto"/>
              <w:rPr>
                <w:rFonts w:ascii="VIC" w:eastAsia="Times New Roman" w:hAnsi="VIC" w:cs="Arial"/>
                <w:sz w:val="22"/>
                <w:szCs w:val="22"/>
              </w:rPr>
            </w:pPr>
          </w:p>
        </w:tc>
      </w:tr>
      <w:tr w:rsidR="000003A7" w:rsidRPr="005F59FD" w14:paraId="3E24CB50" w14:textId="77777777" w:rsidTr="006E3C16">
        <w:trPr>
          <w:trHeight w:val="106"/>
        </w:trPr>
        <w:tc>
          <w:tcPr>
            <w:tcW w:w="2124" w:type="dxa"/>
            <w:vMerge/>
            <w:shd w:val="clear" w:color="auto" w:fill="4A95A7"/>
            <w:vAlign w:val="center"/>
          </w:tcPr>
          <w:p w14:paraId="30744E66"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vMerge/>
            <w:noWrap/>
            <w:vAlign w:val="center"/>
          </w:tcPr>
          <w:p w14:paraId="78F0602A"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vMerge/>
            <w:vAlign w:val="center"/>
          </w:tcPr>
          <w:p w14:paraId="38A6258B" w14:textId="77777777" w:rsidR="00BC2481" w:rsidRPr="005F59FD" w:rsidRDefault="00BC2481" w:rsidP="00333E5D">
            <w:pPr>
              <w:spacing w:before="0" w:after="0" w:line="240" w:lineRule="auto"/>
              <w:rPr>
                <w:rFonts w:ascii="VIC" w:eastAsia="Times New Roman" w:hAnsi="VIC" w:cs="Arial"/>
                <w:color w:val="000000"/>
                <w:sz w:val="22"/>
                <w:szCs w:val="22"/>
              </w:rPr>
            </w:pPr>
          </w:p>
        </w:tc>
        <w:tc>
          <w:tcPr>
            <w:tcW w:w="283" w:type="dxa"/>
            <w:vMerge/>
            <w:noWrap/>
            <w:vAlign w:val="center"/>
          </w:tcPr>
          <w:p w14:paraId="58FB09C1"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80BAC3"/>
            <w:vAlign w:val="center"/>
          </w:tcPr>
          <w:p w14:paraId="31B21D29"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lang w:val="en-US"/>
              </w:rPr>
              <w:t xml:space="preserve">S6: Environmental preparedness </w:t>
            </w:r>
          </w:p>
        </w:tc>
        <w:tc>
          <w:tcPr>
            <w:tcW w:w="256" w:type="dxa"/>
            <w:vMerge/>
            <w:noWrap/>
            <w:vAlign w:val="center"/>
          </w:tcPr>
          <w:p w14:paraId="191584E4"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BFDDE1"/>
            <w:vAlign w:val="center"/>
          </w:tcPr>
          <w:p w14:paraId="6997CDE2"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Implement or review a PPH kit, with a standard checking protocol.</w:t>
            </w:r>
          </w:p>
          <w:p w14:paraId="7FC233A2"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Test and implement risk assessment process to identify PPH development antenatally, perinatally, and postnatally.</w:t>
            </w:r>
          </w:p>
          <w:p w14:paraId="5843DA91"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hAnsi="VIC" w:cs="Calibri"/>
                <w:sz w:val="22"/>
                <w:szCs w:val="22"/>
              </w:rPr>
              <w:t xml:space="preserve">Establish a service specific PPH protocol including a clinical decision tool or checklist </w:t>
            </w:r>
          </w:p>
        </w:tc>
      </w:tr>
      <w:tr w:rsidR="000003A7" w:rsidRPr="005F59FD" w14:paraId="21CB5060" w14:textId="77777777" w:rsidTr="006E3C16">
        <w:trPr>
          <w:trHeight w:hRule="exact" w:val="59"/>
        </w:trPr>
        <w:tc>
          <w:tcPr>
            <w:tcW w:w="2124" w:type="dxa"/>
            <w:vMerge/>
            <w:shd w:val="clear" w:color="auto" w:fill="4A95A7"/>
            <w:vAlign w:val="center"/>
            <w:hideMark/>
          </w:tcPr>
          <w:p w14:paraId="24987F5A"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center"/>
            <w:hideMark/>
          </w:tcPr>
          <w:p w14:paraId="095A5785"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shd w:val="clear" w:color="auto" w:fill="auto"/>
            <w:vAlign w:val="center"/>
          </w:tcPr>
          <w:p w14:paraId="69DC4927" w14:textId="77777777" w:rsidR="00BC2481" w:rsidRPr="005F59FD" w:rsidRDefault="00BC2481" w:rsidP="00333E5D">
            <w:pPr>
              <w:spacing w:before="0" w:after="0" w:line="240" w:lineRule="auto"/>
              <w:rPr>
                <w:rFonts w:ascii="VIC" w:eastAsia="Times New Roman" w:hAnsi="VIC" w:cs="Arial"/>
                <w:color w:val="000000"/>
                <w:sz w:val="22"/>
                <w:szCs w:val="22"/>
              </w:rPr>
            </w:pPr>
          </w:p>
        </w:tc>
        <w:tc>
          <w:tcPr>
            <w:tcW w:w="283" w:type="dxa"/>
            <w:shd w:val="clear" w:color="auto" w:fill="auto"/>
            <w:noWrap/>
            <w:vAlign w:val="center"/>
          </w:tcPr>
          <w:p w14:paraId="42EF5414"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auto"/>
            <w:vAlign w:val="center"/>
          </w:tcPr>
          <w:p w14:paraId="72796738" w14:textId="77777777" w:rsidR="00BC2481" w:rsidRPr="005F59FD" w:rsidRDefault="00BC2481" w:rsidP="00333E5D">
            <w:pPr>
              <w:spacing w:before="0" w:after="0" w:line="240" w:lineRule="auto"/>
              <w:rPr>
                <w:rFonts w:ascii="VIC" w:eastAsia="Times New Roman" w:hAnsi="VIC" w:cs="Arial"/>
                <w:b/>
                <w:sz w:val="22"/>
                <w:szCs w:val="22"/>
              </w:rPr>
            </w:pPr>
          </w:p>
        </w:tc>
        <w:tc>
          <w:tcPr>
            <w:tcW w:w="256" w:type="dxa"/>
            <w:shd w:val="clear" w:color="auto" w:fill="FFFFFF" w:themeFill="background1"/>
            <w:noWrap/>
            <w:vAlign w:val="center"/>
          </w:tcPr>
          <w:p w14:paraId="3679B506"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FFFFFF" w:themeFill="background1"/>
            <w:vAlign w:val="center"/>
          </w:tcPr>
          <w:p w14:paraId="76226D62" w14:textId="77777777" w:rsidR="00BC2481" w:rsidRPr="005F59FD" w:rsidRDefault="00BC2481" w:rsidP="00333E5D">
            <w:pPr>
              <w:spacing w:before="0" w:after="0" w:line="240" w:lineRule="auto"/>
              <w:rPr>
                <w:rFonts w:ascii="VIC" w:eastAsia="Times New Roman" w:hAnsi="VIC" w:cs="Arial"/>
                <w:sz w:val="22"/>
                <w:szCs w:val="22"/>
              </w:rPr>
            </w:pPr>
          </w:p>
        </w:tc>
      </w:tr>
      <w:tr w:rsidR="000003A7" w:rsidRPr="005F59FD" w14:paraId="2952A652" w14:textId="77777777" w:rsidTr="006E3C16">
        <w:trPr>
          <w:trHeight w:val="184"/>
        </w:trPr>
        <w:tc>
          <w:tcPr>
            <w:tcW w:w="2124" w:type="dxa"/>
            <w:vMerge/>
            <w:shd w:val="clear" w:color="auto" w:fill="4A95A7"/>
            <w:vAlign w:val="center"/>
            <w:hideMark/>
          </w:tcPr>
          <w:p w14:paraId="0FD72B73"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center"/>
            <w:hideMark/>
          </w:tcPr>
          <w:p w14:paraId="4CAA9393"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vMerge w:val="restart"/>
            <w:shd w:val="clear" w:color="auto" w:fill="4098A4"/>
            <w:vAlign w:val="center"/>
            <w:hideMark/>
          </w:tcPr>
          <w:p w14:paraId="46EC3C1A" w14:textId="77777777" w:rsidR="00333E5D" w:rsidRPr="005F59FD" w:rsidRDefault="00333E5D" w:rsidP="00333E5D">
            <w:pPr>
              <w:spacing w:before="0" w:after="0" w:line="240" w:lineRule="auto"/>
              <w:rPr>
                <w:rFonts w:ascii="VIC" w:eastAsia="Times New Roman" w:hAnsi="VIC" w:cs="Arial"/>
                <w:b/>
                <w:color w:val="FFFFFF" w:themeColor="background1"/>
                <w:sz w:val="22"/>
                <w:szCs w:val="22"/>
              </w:rPr>
            </w:pPr>
            <w:r w:rsidRPr="005F59FD">
              <w:rPr>
                <w:rFonts w:ascii="VIC" w:eastAsia="Times New Roman" w:hAnsi="VIC" w:cs="Arial"/>
                <w:b/>
                <w:color w:val="FFFFFF" w:themeColor="background1"/>
                <w:sz w:val="22"/>
                <w:szCs w:val="22"/>
              </w:rPr>
              <w:t xml:space="preserve">PART B </w:t>
            </w:r>
          </w:p>
          <w:p w14:paraId="6FCA9925" w14:textId="77777777" w:rsidR="00BC2481" w:rsidRPr="005F59FD" w:rsidRDefault="00BC2481" w:rsidP="00333E5D">
            <w:pPr>
              <w:spacing w:before="0" w:after="0" w:line="240" w:lineRule="auto"/>
              <w:rPr>
                <w:rFonts w:ascii="VIC" w:eastAsia="Times New Roman" w:hAnsi="VIC" w:cs="Arial"/>
                <w:b/>
                <w:color w:val="000000"/>
                <w:sz w:val="22"/>
                <w:szCs w:val="22"/>
              </w:rPr>
            </w:pPr>
            <w:r w:rsidRPr="005F59FD">
              <w:rPr>
                <w:rFonts w:ascii="VIC" w:eastAsia="Times New Roman" w:hAnsi="VIC" w:cs="Arial"/>
                <w:b/>
                <w:color w:val="000000"/>
                <w:sz w:val="22"/>
                <w:szCs w:val="22"/>
              </w:rPr>
              <w:t xml:space="preserve">P3: Recognition </w:t>
            </w:r>
          </w:p>
        </w:tc>
        <w:tc>
          <w:tcPr>
            <w:tcW w:w="283" w:type="dxa"/>
            <w:shd w:val="clear" w:color="auto" w:fill="auto"/>
            <w:noWrap/>
            <w:vAlign w:val="center"/>
            <w:hideMark/>
          </w:tcPr>
          <w:p w14:paraId="4A620944"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80BAC3"/>
            <w:vAlign w:val="center"/>
          </w:tcPr>
          <w:p w14:paraId="2E0A540A"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rPr>
              <w:t>S7: Assessment of blood loss</w:t>
            </w:r>
          </w:p>
        </w:tc>
        <w:tc>
          <w:tcPr>
            <w:tcW w:w="256" w:type="dxa"/>
            <w:shd w:val="clear" w:color="auto" w:fill="auto"/>
            <w:noWrap/>
            <w:vAlign w:val="center"/>
            <w:hideMark/>
          </w:tcPr>
          <w:p w14:paraId="5D46D168"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BFDDE1"/>
            <w:vAlign w:val="center"/>
          </w:tcPr>
          <w:p w14:paraId="00DC7174"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Establish a standard process for blood loss measurement by weight following every birth.</w:t>
            </w:r>
          </w:p>
          <w:p w14:paraId="23F92D7C"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 xml:space="preserve">Establish a standard process for assessing blood loss where it cannot be weighed </w:t>
            </w:r>
          </w:p>
        </w:tc>
      </w:tr>
      <w:tr w:rsidR="007D736D" w:rsidRPr="005F59FD" w14:paraId="12E854F2" w14:textId="77777777" w:rsidTr="006E3C16">
        <w:trPr>
          <w:trHeight w:hRule="exact" w:val="59"/>
        </w:trPr>
        <w:tc>
          <w:tcPr>
            <w:tcW w:w="2124" w:type="dxa"/>
            <w:vMerge/>
            <w:shd w:val="clear" w:color="auto" w:fill="4A95A7"/>
            <w:vAlign w:val="center"/>
          </w:tcPr>
          <w:p w14:paraId="62C36693"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center"/>
          </w:tcPr>
          <w:p w14:paraId="7D43023B"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vMerge/>
            <w:vAlign w:val="center"/>
          </w:tcPr>
          <w:p w14:paraId="0EB99E74" w14:textId="77777777" w:rsidR="00BC2481" w:rsidRPr="005F59FD" w:rsidRDefault="00BC2481" w:rsidP="00333E5D">
            <w:pPr>
              <w:spacing w:before="0" w:after="0" w:line="240" w:lineRule="auto"/>
              <w:rPr>
                <w:rFonts w:ascii="VIC" w:eastAsia="Times New Roman" w:hAnsi="VIC" w:cs="Arial"/>
                <w:b/>
                <w:color w:val="000000"/>
                <w:sz w:val="22"/>
                <w:szCs w:val="22"/>
              </w:rPr>
            </w:pPr>
          </w:p>
        </w:tc>
        <w:tc>
          <w:tcPr>
            <w:tcW w:w="283" w:type="dxa"/>
            <w:shd w:val="clear" w:color="auto" w:fill="auto"/>
            <w:noWrap/>
            <w:vAlign w:val="center"/>
          </w:tcPr>
          <w:p w14:paraId="020075ED"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auto"/>
            <w:vAlign w:val="center"/>
          </w:tcPr>
          <w:p w14:paraId="66B8B7E6"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rPr>
              <w:t xml:space="preserve"> </w:t>
            </w:r>
          </w:p>
        </w:tc>
        <w:tc>
          <w:tcPr>
            <w:tcW w:w="256" w:type="dxa"/>
            <w:shd w:val="clear" w:color="auto" w:fill="auto"/>
            <w:noWrap/>
            <w:vAlign w:val="center"/>
          </w:tcPr>
          <w:p w14:paraId="5773D23D"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auto"/>
            <w:vAlign w:val="center"/>
          </w:tcPr>
          <w:p w14:paraId="11555D48" w14:textId="77777777" w:rsidR="00BC2481" w:rsidRPr="005F59FD" w:rsidRDefault="00BC2481" w:rsidP="00333E5D">
            <w:pPr>
              <w:spacing w:before="0" w:after="0" w:line="240" w:lineRule="auto"/>
              <w:rPr>
                <w:rFonts w:ascii="VIC" w:eastAsia="Times New Roman" w:hAnsi="VIC" w:cs="Arial"/>
                <w:sz w:val="22"/>
                <w:szCs w:val="22"/>
              </w:rPr>
            </w:pPr>
          </w:p>
        </w:tc>
      </w:tr>
      <w:tr w:rsidR="000003A7" w:rsidRPr="005F59FD" w14:paraId="362E3F52" w14:textId="77777777" w:rsidTr="006E3C16">
        <w:trPr>
          <w:trHeight w:val="161"/>
        </w:trPr>
        <w:tc>
          <w:tcPr>
            <w:tcW w:w="2124" w:type="dxa"/>
            <w:vMerge/>
            <w:shd w:val="clear" w:color="auto" w:fill="4A95A7"/>
            <w:vAlign w:val="center"/>
          </w:tcPr>
          <w:p w14:paraId="760F8DD2"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center"/>
          </w:tcPr>
          <w:p w14:paraId="4DC09D2F"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vMerge/>
            <w:vAlign w:val="center"/>
          </w:tcPr>
          <w:p w14:paraId="715B037D" w14:textId="77777777" w:rsidR="00BC2481" w:rsidRPr="005F59FD" w:rsidRDefault="00BC2481" w:rsidP="00333E5D">
            <w:pPr>
              <w:spacing w:before="0" w:after="0" w:line="240" w:lineRule="auto"/>
              <w:rPr>
                <w:rFonts w:ascii="VIC" w:eastAsia="Times New Roman" w:hAnsi="VIC" w:cs="Arial"/>
                <w:b/>
                <w:color w:val="000000"/>
                <w:sz w:val="22"/>
                <w:szCs w:val="22"/>
              </w:rPr>
            </w:pPr>
          </w:p>
        </w:tc>
        <w:tc>
          <w:tcPr>
            <w:tcW w:w="283" w:type="dxa"/>
            <w:shd w:val="clear" w:color="auto" w:fill="auto"/>
            <w:noWrap/>
            <w:vAlign w:val="center"/>
          </w:tcPr>
          <w:p w14:paraId="4BA1D66F"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80BAC3"/>
            <w:vAlign w:val="center"/>
          </w:tcPr>
          <w:p w14:paraId="1AAC3C44"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rPr>
              <w:t>S8: Decision to treat PPH</w:t>
            </w:r>
          </w:p>
        </w:tc>
        <w:tc>
          <w:tcPr>
            <w:tcW w:w="256" w:type="dxa"/>
            <w:shd w:val="clear" w:color="auto" w:fill="auto"/>
            <w:noWrap/>
            <w:vAlign w:val="center"/>
          </w:tcPr>
          <w:p w14:paraId="5C90AB4F"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BFDDE1"/>
            <w:vAlign w:val="center"/>
          </w:tcPr>
          <w:p w14:paraId="3508CECA" w14:textId="77777777" w:rsidR="00BC2481" w:rsidRPr="005F59FD" w:rsidRDefault="00BC2481" w:rsidP="00333E5D">
            <w:pPr>
              <w:pStyle w:val="ListParagraph"/>
              <w:numPr>
                <w:ilvl w:val="0"/>
                <w:numId w:val="48"/>
              </w:numPr>
              <w:spacing w:before="0" w:after="0" w:line="240" w:lineRule="auto"/>
              <w:ind w:left="360"/>
              <w:rPr>
                <w:rFonts w:ascii="VIC" w:hAnsi="VIC"/>
                <w:sz w:val="22"/>
                <w:szCs w:val="22"/>
              </w:rPr>
            </w:pPr>
            <w:r w:rsidRPr="005F59FD">
              <w:rPr>
                <w:rFonts w:ascii="VIC" w:eastAsia="Times New Roman" w:hAnsi="VIC" w:cs="Arial"/>
                <w:sz w:val="22"/>
                <w:szCs w:val="22"/>
              </w:rPr>
              <w:t>Establish a ‘trigger for treatment’.</w:t>
            </w:r>
          </w:p>
          <w:p w14:paraId="2DF1F419"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Establish a process for communicating the decision to treat PPH within the team</w:t>
            </w:r>
          </w:p>
        </w:tc>
      </w:tr>
      <w:tr w:rsidR="00815663" w:rsidRPr="005F59FD" w14:paraId="2EBBC229" w14:textId="77777777" w:rsidTr="006E3C16">
        <w:trPr>
          <w:trHeight w:hRule="exact" w:val="59"/>
        </w:trPr>
        <w:tc>
          <w:tcPr>
            <w:tcW w:w="2124" w:type="dxa"/>
            <w:vMerge/>
            <w:shd w:val="clear" w:color="auto" w:fill="4A95A7"/>
            <w:vAlign w:val="center"/>
          </w:tcPr>
          <w:p w14:paraId="273FF745"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bottom"/>
          </w:tcPr>
          <w:p w14:paraId="5BFDDAAC"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shd w:val="clear" w:color="auto" w:fill="auto"/>
            <w:vAlign w:val="center"/>
          </w:tcPr>
          <w:p w14:paraId="34BAD2B3" w14:textId="77777777" w:rsidR="00BC2481" w:rsidRPr="005F59FD" w:rsidRDefault="00BC2481" w:rsidP="00333E5D">
            <w:pPr>
              <w:spacing w:before="0" w:after="0" w:line="240" w:lineRule="auto"/>
              <w:rPr>
                <w:rFonts w:ascii="VIC" w:eastAsia="Times New Roman" w:hAnsi="VIC" w:cs="Arial"/>
                <w:sz w:val="22"/>
                <w:szCs w:val="22"/>
              </w:rPr>
            </w:pPr>
          </w:p>
        </w:tc>
        <w:tc>
          <w:tcPr>
            <w:tcW w:w="283" w:type="dxa"/>
            <w:shd w:val="clear" w:color="auto" w:fill="auto"/>
            <w:noWrap/>
            <w:vAlign w:val="bottom"/>
          </w:tcPr>
          <w:p w14:paraId="7E31EB2D"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auto"/>
            <w:vAlign w:val="center"/>
          </w:tcPr>
          <w:p w14:paraId="5C18087E" w14:textId="77777777" w:rsidR="00BC2481" w:rsidRPr="005F59FD" w:rsidRDefault="00BC2481" w:rsidP="00333E5D">
            <w:pPr>
              <w:spacing w:before="0" w:after="0" w:line="240" w:lineRule="auto"/>
              <w:rPr>
                <w:rFonts w:ascii="VIC" w:eastAsia="Times New Roman" w:hAnsi="VIC" w:cs="Arial"/>
                <w:b/>
                <w:sz w:val="22"/>
                <w:szCs w:val="22"/>
                <w:lang w:val="en-US"/>
              </w:rPr>
            </w:pPr>
          </w:p>
        </w:tc>
        <w:tc>
          <w:tcPr>
            <w:tcW w:w="256" w:type="dxa"/>
            <w:shd w:val="clear" w:color="auto" w:fill="auto"/>
            <w:noWrap/>
            <w:vAlign w:val="bottom"/>
          </w:tcPr>
          <w:p w14:paraId="210AC063"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auto"/>
            <w:vAlign w:val="center"/>
          </w:tcPr>
          <w:p w14:paraId="34835E0C" w14:textId="77777777" w:rsidR="00BC2481" w:rsidRPr="005F59FD" w:rsidRDefault="00BC2481" w:rsidP="00333E5D">
            <w:pPr>
              <w:spacing w:before="0" w:after="0" w:line="240" w:lineRule="auto"/>
              <w:rPr>
                <w:rFonts w:ascii="VIC" w:eastAsia="Times New Roman" w:hAnsi="VIC" w:cs="Arial"/>
                <w:sz w:val="22"/>
                <w:szCs w:val="22"/>
              </w:rPr>
            </w:pPr>
          </w:p>
        </w:tc>
      </w:tr>
      <w:tr w:rsidR="000003A7" w:rsidRPr="005F59FD" w14:paraId="25EF0428" w14:textId="77777777" w:rsidTr="006E3C16">
        <w:trPr>
          <w:trHeight w:val="310"/>
        </w:trPr>
        <w:tc>
          <w:tcPr>
            <w:tcW w:w="2124" w:type="dxa"/>
            <w:vMerge/>
            <w:shd w:val="clear" w:color="auto" w:fill="4A95A7"/>
            <w:vAlign w:val="center"/>
            <w:hideMark/>
          </w:tcPr>
          <w:p w14:paraId="74146387"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bottom"/>
            <w:hideMark/>
          </w:tcPr>
          <w:p w14:paraId="4D3B1A91" w14:textId="77777777" w:rsidR="00BC2481" w:rsidRPr="005F59FD" w:rsidRDefault="00BC2481" w:rsidP="00333E5D">
            <w:pPr>
              <w:spacing w:before="0" w:after="0" w:line="240" w:lineRule="auto"/>
              <w:rPr>
                <w:rFonts w:ascii="VIC" w:eastAsia="Times New Roman" w:hAnsi="VIC" w:cs="Arial"/>
                <w:color w:val="000000"/>
                <w:sz w:val="22"/>
                <w:szCs w:val="22"/>
              </w:rPr>
            </w:pPr>
          </w:p>
        </w:tc>
        <w:tc>
          <w:tcPr>
            <w:tcW w:w="1839" w:type="dxa"/>
            <w:shd w:val="clear" w:color="auto" w:fill="4098A4"/>
            <w:vAlign w:val="center"/>
            <w:hideMark/>
          </w:tcPr>
          <w:p w14:paraId="6F77157F" w14:textId="77777777" w:rsidR="00333E5D" w:rsidRPr="005F59FD" w:rsidRDefault="00333E5D" w:rsidP="00333E5D">
            <w:pPr>
              <w:spacing w:before="0" w:after="0" w:line="240" w:lineRule="auto"/>
              <w:rPr>
                <w:rFonts w:ascii="VIC" w:eastAsia="Times New Roman" w:hAnsi="VIC" w:cs="Arial"/>
                <w:b/>
                <w:color w:val="FFFFFF" w:themeColor="background1"/>
                <w:sz w:val="22"/>
                <w:szCs w:val="22"/>
              </w:rPr>
            </w:pPr>
            <w:r w:rsidRPr="005F59FD">
              <w:rPr>
                <w:rFonts w:ascii="VIC" w:eastAsia="Times New Roman" w:hAnsi="VIC" w:cs="Arial"/>
                <w:b/>
                <w:color w:val="FFFFFF" w:themeColor="background1"/>
                <w:sz w:val="22"/>
                <w:szCs w:val="22"/>
              </w:rPr>
              <w:t xml:space="preserve">PART B </w:t>
            </w:r>
          </w:p>
          <w:p w14:paraId="4680ADC2" w14:textId="77777777" w:rsidR="00BC2481" w:rsidRPr="005F59FD" w:rsidRDefault="00BC2481" w:rsidP="00333E5D">
            <w:pPr>
              <w:spacing w:before="0" w:after="0" w:line="240" w:lineRule="auto"/>
              <w:rPr>
                <w:rFonts w:ascii="VIC" w:eastAsia="Times New Roman" w:hAnsi="VIC" w:cs="Arial"/>
                <w:color w:val="000000"/>
                <w:sz w:val="22"/>
                <w:szCs w:val="22"/>
              </w:rPr>
            </w:pPr>
            <w:r w:rsidRPr="005F59FD">
              <w:rPr>
                <w:rFonts w:ascii="VIC" w:eastAsia="Times New Roman" w:hAnsi="VIC" w:cs="Arial"/>
                <w:b/>
                <w:color w:val="000000"/>
                <w:sz w:val="22"/>
                <w:szCs w:val="22"/>
              </w:rPr>
              <w:t>P4: Response</w:t>
            </w:r>
          </w:p>
        </w:tc>
        <w:tc>
          <w:tcPr>
            <w:tcW w:w="283" w:type="dxa"/>
            <w:shd w:val="clear" w:color="auto" w:fill="auto"/>
            <w:noWrap/>
            <w:vAlign w:val="bottom"/>
            <w:hideMark/>
          </w:tcPr>
          <w:p w14:paraId="5196D8CC"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80BAC3"/>
            <w:vAlign w:val="center"/>
            <w:hideMark/>
          </w:tcPr>
          <w:p w14:paraId="2307E47A"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rPr>
              <w:t xml:space="preserve"> S9:</w:t>
            </w:r>
          </w:p>
          <w:p w14:paraId="00D4D20C"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rPr>
              <w:t>Management</w:t>
            </w:r>
          </w:p>
          <w:p w14:paraId="7F8AD2E6" w14:textId="77777777" w:rsidR="00BC2481" w:rsidRPr="005F59FD" w:rsidRDefault="00BC2481" w:rsidP="00333E5D">
            <w:pPr>
              <w:spacing w:before="0" w:after="0" w:line="240" w:lineRule="auto"/>
              <w:rPr>
                <w:rFonts w:ascii="VIC" w:eastAsia="Times New Roman" w:hAnsi="VIC" w:cs="Arial"/>
                <w:b/>
                <w:sz w:val="22"/>
                <w:szCs w:val="22"/>
              </w:rPr>
            </w:pPr>
            <w:r w:rsidRPr="005F59FD">
              <w:rPr>
                <w:rFonts w:ascii="VIC" w:eastAsia="Times New Roman" w:hAnsi="VIC" w:cs="Arial"/>
                <w:b/>
                <w:sz w:val="22"/>
                <w:szCs w:val="22"/>
              </w:rPr>
              <w:t xml:space="preserve"> of PPH</w:t>
            </w:r>
          </w:p>
        </w:tc>
        <w:tc>
          <w:tcPr>
            <w:tcW w:w="256" w:type="dxa"/>
            <w:shd w:val="clear" w:color="auto" w:fill="auto"/>
            <w:noWrap/>
            <w:vAlign w:val="bottom"/>
          </w:tcPr>
          <w:p w14:paraId="0BC9B8C5" w14:textId="77777777" w:rsidR="00BC2481" w:rsidRPr="00FD07E6" w:rsidRDefault="00BC2481" w:rsidP="00333E5D">
            <w:pPr>
              <w:spacing w:before="0" w:after="0" w:line="240" w:lineRule="auto"/>
              <w:ind w:left="360"/>
              <w:rPr>
                <w:rFonts w:ascii="VIC" w:eastAsia="Times New Roman" w:hAnsi="VIC" w:cs="Arial"/>
                <w:sz w:val="24"/>
                <w:szCs w:val="24"/>
              </w:rPr>
            </w:pPr>
          </w:p>
        </w:tc>
        <w:tc>
          <w:tcPr>
            <w:tcW w:w="15299" w:type="dxa"/>
            <w:gridSpan w:val="2"/>
            <w:shd w:val="clear" w:color="auto" w:fill="BFDDE1"/>
            <w:vAlign w:val="center"/>
          </w:tcPr>
          <w:p w14:paraId="54C21C48" w14:textId="77777777" w:rsidR="00BC2481" w:rsidRPr="005F59FD" w:rsidRDefault="00BC2481" w:rsidP="00333E5D">
            <w:pPr>
              <w:pStyle w:val="ListParagraph"/>
              <w:numPr>
                <w:ilvl w:val="0"/>
                <w:numId w:val="48"/>
              </w:numPr>
              <w:spacing w:before="0" w:after="0" w:line="240" w:lineRule="auto"/>
              <w:ind w:left="360"/>
              <w:rPr>
                <w:rFonts w:ascii="VIC" w:hAnsi="VIC"/>
                <w:sz w:val="22"/>
                <w:szCs w:val="22"/>
              </w:rPr>
            </w:pPr>
            <w:r w:rsidRPr="005F59FD">
              <w:rPr>
                <w:rFonts w:ascii="VIC" w:eastAsia="MS Mincho" w:hAnsi="VIC" w:cs="Arial"/>
                <w:sz w:val="22"/>
                <w:szCs w:val="22"/>
              </w:rPr>
              <w:t>Build service capability for the implementation of the PPH protocol, every time for every birth.</w:t>
            </w:r>
          </w:p>
          <w:p w14:paraId="35C3D145" w14:textId="77777777" w:rsidR="00BC2481" w:rsidRPr="005F59FD" w:rsidRDefault="00BC2481" w:rsidP="00333E5D">
            <w:pPr>
              <w:pStyle w:val="ListParagraph"/>
              <w:numPr>
                <w:ilvl w:val="0"/>
                <w:numId w:val="48"/>
              </w:numPr>
              <w:spacing w:before="0" w:after="0" w:line="240" w:lineRule="auto"/>
              <w:ind w:left="360"/>
              <w:rPr>
                <w:rFonts w:ascii="VIC" w:hAnsi="VIC"/>
                <w:sz w:val="22"/>
                <w:szCs w:val="22"/>
              </w:rPr>
            </w:pPr>
            <w:r w:rsidRPr="005F59FD">
              <w:rPr>
                <w:rFonts w:ascii="VIC" w:hAnsi="VIC"/>
                <w:sz w:val="22"/>
                <w:szCs w:val="22"/>
              </w:rPr>
              <w:t>Build service capability for standardised, timely medication management.</w:t>
            </w:r>
          </w:p>
          <w:p w14:paraId="3440191C" w14:textId="77777777" w:rsidR="00BC2481" w:rsidRPr="005F59FD" w:rsidRDefault="00BC2481" w:rsidP="00333E5D">
            <w:pPr>
              <w:pStyle w:val="ListParagraph"/>
              <w:numPr>
                <w:ilvl w:val="0"/>
                <w:numId w:val="48"/>
              </w:numPr>
              <w:spacing w:before="0" w:after="0" w:line="240" w:lineRule="auto"/>
              <w:ind w:left="360"/>
              <w:rPr>
                <w:rFonts w:ascii="VIC" w:hAnsi="VIC"/>
                <w:sz w:val="22"/>
                <w:szCs w:val="22"/>
              </w:rPr>
            </w:pPr>
            <w:r w:rsidRPr="005F59FD">
              <w:rPr>
                <w:rFonts w:ascii="VIC" w:eastAsia="Times New Roman" w:hAnsi="VIC" w:cs="Arial"/>
                <w:sz w:val="22"/>
                <w:szCs w:val="22"/>
              </w:rPr>
              <w:t>Build capability and culture for timely transfer of severe cases to Operating Theatres.</w:t>
            </w:r>
          </w:p>
          <w:p w14:paraId="1A10273C"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hAnsi="VIC" w:cs="Calibri"/>
                <w:sz w:val="22"/>
                <w:szCs w:val="22"/>
              </w:rPr>
              <w:t xml:space="preserve">Review initiation and </w:t>
            </w:r>
            <w:r w:rsidRPr="005F59FD">
              <w:rPr>
                <w:rFonts w:ascii="VIC" w:eastAsia="Times New Roman" w:hAnsi="VIC" w:cs="Arial"/>
                <w:sz w:val="22"/>
                <w:szCs w:val="22"/>
              </w:rPr>
              <w:t xml:space="preserve">enactment of massive transfusion protocol. </w:t>
            </w:r>
          </w:p>
          <w:p w14:paraId="78BDD706" w14:textId="77777777" w:rsidR="00BC2481" w:rsidRPr="005F59FD" w:rsidRDefault="00BC2481" w:rsidP="00333E5D">
            <w:pPr>
              <w:pStyle w:val="ListParagraph"/>
              <w:numPr>
                <w:ilvl w:val="0"/>
                <w:numId w:val="48"/>
              </w:numPr>
              <w:spacing w:before="0" w:after="0" w:line="240" w:lineRule="auto"/>
              <w:ind w:left="360"/>
              <w:rPr>
                <w:rFonts w:ascii="VIC" w:hAnsi="VIC"/>
                <w:sz w:val="22"/>
                <w:szCs w:val="22"/>
              </w:rPr>
            </w:pPr>
            <w:r w:rsidRPr="005F59FD">
              <w:rPr>
                <w:rFonts w:ascii="VIC" w:eastAsia="Times New Roman" w:hAnsi="VIC" w:cs="Arial"/>
                <w:sz w:val="22"/>
                <w:szCs w:val="22"/>
              </w:rPr>
              <w:t>Review of standardised and management of blood transfusion when clinically indicated</w:t>
            </w:r>
          </w:p>
        </w:tc>
      </w:tr>
      <w:tr w:rsidR="00815663" w:rsidRPr="005F59FD" w14:paraId="16165D62" w14:textId="77777777" w:rsidTr="006E3C16">
        <w:trPr>
          <w:trHeight w:hRule="exact" w:val="59"/>
        </w:trPr>
        <w:tc>
          <w:tcPr>
            <w:tcW w:w="2124" w:type="dxa"/>
            <w:vMerge/>
            <w:shd w:val="clear" w:color="auto" w:fill="4A95A7"/>
            <w:vAlign w:val="center"/>
          </w:tcPr>
          <w:p w14:paraId="5D7F397D"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bottom"/>
          </w:tcPr>
          <w:p w14:paraId="74CD4AC5"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shd w:val="clear" w:color="auto" w:fill="auto"/>
            <w:vAlign w:val="center"/>
          </w:tcPr>
          <w:p w14:paraId="02BA6A05" w14:textId="77777777" w:rsidR="00BC2481" w:rsidRPr="005F59FD" w:rsidRDefault="00BC2481" w:rsidP="00333E5D">
            <w:pPr>
              <w:spacing w:before="0" w:after="0" w:line="240" w:lineRule="auto"/>
              <w:rPr>
                <w:rFonts w:ascii="VIC" w:eastAsia="Times New Roman" w:hAnsi="VIC" w:cs="Arial"/>
                <w:b/>
                <w:color w:val="000000"/>
                <w:sz w:val="22"/>
                <w:szCs w:val="22"/>
              </w:rPr>
            </w:pPr>
          </w:p>
        </w:tc>
        <w:tc>
          <w:tcPr>
            <w:tcW w:w="283" w:type="dxa"/>
            <w:shd w:val="clear" w:color="auto" w:fill="auto"/>
            <w:noWrap/>
            <w:vAlign w:val="bottom"/>
          </w:tcPr>
          <w:p w14:paraId="4481FE6F"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auto"/>
            <w:vAlign w:val="center"/>
          </w:tcPr>
          <w:p w14:paraId="4A0AC024" w14:textId="77777777" w:rsidR="00BC2481" w:rsidRPr="005F59FD" w:rsidRDefault="00BC2481" w:rsidP="00333E5D">
            <w:pPr>
              <w:spacing w:before="0" w:after="0" w:line="240" w:lineRule="auto"/>
              <w:rPr>
                <w:rFonts w:ascii="VIC" w:eastAsia="Times New Roman" w:hAnsi="VIC" w:cs="Arial"/>
                <w:b/>
                <w:sz w:val="22"/>
                <w:szCs w:val="22"/>
                <w:lang w:val="en-US"/>
              </w:rPr>
            </w:pPr>
          </w:p>
        </w:tc>
        <w:tc>
          <w:tcPr>
            <w:tcW w:w="256" w:type="dxa"/>
            <w:shd w:val="clear" w:color="auto" w:fill="auto"/>
            <w:noWrap/>
            <w:vAlign w:val="bottom"/>
          </w:tcPr>
          <w:p w14:paraId="197A116D"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auto"/>
            <w:vAlign w:val="center"/>
          </w:tcPr>
          <w:p w14:paraId="7AFB4F19" w14:textId="77777777" w:rsidR="00BC2481" w:rsidRPr="005F59FD" w:rsidRDefault="00BC2481" w:rsidP="00333E5D">
            <w:pPr>
              <w:spacing w:before="0" w:after="0" w:line="240" w:lineRule="auto"/>
              <w:rPr>
                <w:rFonts w:ascii="VIC" w:eastAsia="Times New Roman" w:hAnsi="VIC" w:cs="Arial"/>
                <w:sz w:val="22"/>
                <w:szCs w:val="22"/>
              </w:rPr>
            </w:pPr>
          </w:p>
        </w:tc>
      </w:tr>
      <w:tr w:rsidR="000003A7" w:rsidRPr="005F59FD" w14:paraId="780AA853" w14:textId="77777777" w:rsidTr="006E3C16">
        <w:trPr>
          <w:trHeight w:val="1150"/>
        </w:trPr>
        <w:tc>
          <w:tcPr>
            <w:tcW w:w="2124" w:type="dxa"/>
            <w:vMerge/>
            <w:shd w:val="clear" w:color="auto" w:fill="4A95A7"/>
            <w:vAlign w:val="center"/>
          </w:tcPr>
          <w:p w14:paraId="73093045" w14:textId="77777777" w:rsidR="00BC2481" w:rsidRPr="005F59FD" w:rsidRDefault="00BC2481" w:rsidP="00333E5D">
            <w:pPr>
              <w:spacing w:before="0" w:after="0" w:line="240" w:lineRule="auto"/>
              <w:rPr>
                <w:rFonts w:ascii="VIC" w:eastAsia="Times New Roman" w:hAnsi="VIC" w:cs="Arial"/>
                <w:sz w:val="22"/>
                <w:szCs w:val="22"/>
              </w:rPr>
            </w:pPr>
          </w:p>
        </w:tc>
        <w:tc>
          <w:tcPr>
            <w:tcW w:w="281" w:type="dxa"/>
            <w:shd w:val="clear" w:color="auto" w:fill="auto"/>
            <w:noWrap/>
            <w:vAlign w:val="bottom"/>
          </w:tcPr>
          <w:p w14:paraId="428DC5B2" w14:textId="77777777" w:rsidR="00BC2481" w:rsidRPr="005F59FD" w:rsidRDefault="00BC2481" w:rsidP="00333E5D">
            <w:pPr>
              <w:spacing w:before="0" w:after="0" w:line="240" w:lineRule="auto"/>
              <w:rPr>
                <w:rFonts w:ascii="VIC" w:eastAsia="Times New Roman" w:hAnsi="VIC" w:cs="Arial"/>
                <w:sz w:val="22"/>
                <w:szCs w:val="22"/>
              </w:rPr>
            </w:pPr>
          </w:p>
        </w:tc>
        <w:tc>
          <w:tcPr>
            <w:tcW w:w="1839" w:type="dxa"/>
            <w:shd w:val="clear" w:color="auto" w:fill="4098A4"/>
            <w:vAlign w:val="center"/>
          </w:tcPr>
          <w:p w14:paraId="53E6169A" w14:textId="77777777" w:rsidR="00333E5D" w:rsidRPr="005F59FD" w:rsidRDefault="00333E5D" w:rsidP="00333E5D">
            <w:pPr>
              <w:spacing w:before="0" w:after="0" w:line="240" w:lineRule="auto"/>
              <w:rPr>
                <w:rFonts w:ascii="VIC" w:eastAsia="Times New Roman" w:hAnsi="VIC" w:cs="Arial"/>
                <w:b/>
                <w:color w:val="FFFFFF" w:themeColor="background1"/>
                <w:sz w:val="22"/>
                <w:szCs w:val="22"/>
              </w:rPr>
            </w:pPr>
            <w:r w:rsidRPr="005F59FD">
              <w:rPr>
                <w:rFonts w:ascii="VIC" w:eastAsia="Times New Roman" w:hAnsi="VIC" w:cs="Arial"/>
                <w:b/>
                <w:color w:val="FFFFFF" w:themeColor="background1"/>
                <w:sz w:val="22"/>
                <w:szCs w:val="22"/>
              </w:rPr>
              <w:t xml:space="preserve">PART B </w:t>
            </w:r>
          </w:p>
          <w:p w14:paraId="3CFE0316" w14:textId="77777777" w:rsidR="00BC2481" w:rsidRPr="005F59FD" w:rsidRDefault="00BC2481" w:rsidP="00333E5D">
            <w:pPr>
              <w:spacing w:before="0" w:after="0" w:line="240" w:lineRule="auto"/>
              <w:rPr>
                <w:rFonts w:ascii="VIC" w:eastAsia="Times New Roman" w:hAnsi="VIC" w:cs="Arial"/>
                <w:sz w:val="22"/>
                <w:szCs w:val="22"/>
              </w:rPr>
            </w:pPr>
            <w:r w:rsidRPr="005F59FD">
              <w:rPr>
                <w:rFonts w:ascii="VIC" w:eastAsia="Times New Roman" w:hAnsi="VIC" w:cs="Arial"/>
                <w:b/>
                <w:color w:val="000000"/>
                <w:sz w:val="22"/>
                <w:szCs w:val="22"/>
              </w:rPr>
              <w:t>P5: Review</w:t>
            </w:r>
          </w:p>
        </w:tc>
        <w:tc>
          <w:tcPr>
            <w:tcW w:w="283" w:type="dxa"/>
            <w:shd w:val="clear" w:color="auto" w:fill="auto"/>
            <w:noWrap/>
            <w:vAlign w:val="bottom"/>
          </w:tcPr>
          <w:p w14:paraId="77C94778" w14:textId="77777777" w:rsidR="00BC2481" w:rsidRPr="005F59FD" w:rsidRDefault="00BC2481" w:rsidP="00333E5D">
            <w:pPr>
              <w:spacing w:before="0" w:after="0" w:line="240" w:lineRule="auto"/>
              <w:rPr>
                <w:rFonts w:ascii="VIC" w:eastAsia="Times New Roman" w:hAnsi="VIC" w:cs="Arial"/>
                <w:sz w:val="22"/>
                <w:szCs w:val="22"/>
              </w:rPr>
            </w:pPr>
          </w:p>
        </w:tc>
        <w:tc>
          <w:tcPr>
            <w:tcW w:w="2040" w:type="dxa"/>
            <w:gridSpan w:val="2"/>
            <w:shd w:val="clear" w:color="auto" w:fill="80BAC3"/>
            <w:vAlign w:val="center"/>
          </w:tcPr>
          <w:p w14:paraId="7FC7B6AF" w14:textId="77777777" w:rsidR="00BC2481" w:rsidRPr="005F59FD" w:rsidRDefault="00BC2481" w:rsidP="00333E5D">
            <w:pPr>
              <w:spacing w:before="0" w:after="0" w:line="240" w:lineRule="auto"/>
              <w:rPr>
                <w:rFonts w:ascii="VIC" w:eastAsia="Times New Roman" w:hAnsi="VIC" w:cs="Arial"/>
                <w:b/>
                <w:sz w:val="22"/>
                <w:szCs w:val="22"/>
                <w:lang w:val="en-US"/>
              </w:rPr>
            </w:pPr>
            <w:r w:rsidRPr="005F59FD">
              <w:rPr>
                <w:rFonts w:ascii="VIC" w:eastAsia="Times New Roman" w:hAnsi="VIC" w:cs="Arial"/>
                <w:b/>
                <w:sz w:val="22"/>
                <w:szCs w:val="22"/>
                <w:lang w:val="en-US"/>
              </w:rPr>
              <w:t>S10: Review and debriefing of all involved in PPH</w:t>
            </w:r>
          </w:p>
        </w:tc>
        <w:tc>
          <w:tcPr>
            <w:tcW w:w="256" w:type="dxa"/>
            <w:shd w:val="clear" w:color="auto" w:fill="auto"/>
            <w:noWrap/>
            <w:vAlign w:val="bottom"/>
          </w:tcPr>
          <w:p w14:paraId="2BB84D96" w14:textId="77777777" w:rsidR="00BC2481" w:rsidRPr="00FD07E6" w:rsidRDefault="00BC2481" w:rsidP="00333E5D">
            <w:pPr>
              <w:spacing w:before="0" w:after="0" w:line="240" w:lineRule="auto"/>
              <w:rPr>
                <w:rFonts w:ascii="VIC" w:eastAsia="Times New Roman" w:hAnsi="VIC" w:cs="Arial"/>
                <w:sz w:val="24"/>
                <w:szCs w:val="24"/>
              </w:rPr>
            </w:pPr>
          </w:p>
        </w:tc>
        <w:tc>
          <w:tcPr>
            <w:tcW w:w="15299" w:type="dxa"/>
            <w:gridSpan w:val="2"/>
            <w:shd w:val="clear" w:color="auto" w:fill="BFDDE1"/>
            <w:vAlign w:val="center"/>
          </w:tcPr>
          <w:p w14:paraId="588550A0"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lang w:val="en-US"/>
              </w:rPr>
              <w:t>Review experiences and learning from debriefing of staff and consumers involved in real-time following PPH</w:t>
            </w:r>
          </w:p>
          <w:p w14:paraId="0D7301DD"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Strengthen or implement a multidisciplinary, systems focused review for PPH cases.</w:t>
            </w:r>
          </w:p>
          <w:p w14:paraId="101B38CE"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eastAsia="Times New Roman" w:hAnsi="VIC" w:cs="Arial"/>
                <w:sz w:val="22"/>
                <w:szCs w:val="22"/>
              </w:rPr>
              <w:t>Implement a system for learning and reflection with staff following a PPH that feeds back</w:t>
            </w:r>
            <w:r w:rsidRPr="005F59FD">
              <w:rPr>
                <w:rStyle w:val="CommentReference"/>
                <w:rFonts w:ascii="VIC" w:hAnsi="VIC"/>
                <w:sz w:val="22"/>
                <w:szCs w:val="22"/>
              </w:rPr>
              <w:t xml:space="preserve"> </w:t>
            </w:r>
            <w:r w:rsidRPr="005F59FD">
              <w:rPr>
                <w:rFonts w:ascii="VIC" w:eastAsia="Times New Roman" w:hAnsi="VIC" w:cs="Arial"/>
                <w:sz w:val="22"/>
                <w:szCs w:val="22"/>
              </w:rPr>
              <w:t xml:space="preserve">for continual improvement. </w:t>
            </w:r>
          </w:p>
          <w:p w14:paraId="7F5EEF2E" w14:textId="77777777" w:rsidR="00BC2481" w:rsidRPr="005F59FD" w:rsidRDefault="00BC2481" w:rsidP="00333E5D">
            <w:pPr>
              <w:pStyle w:val="ListParagraph"/>
              <w:numPr>
                <w:ilvl w:val="0"/>
                <w:numId w:val="48"/>
              </w:numPr>
              <w:spacing w:before="0" w:after="0" w:line="240" w:lineRule="auto"/>
              <w:ind w:left="360"/>
              <w:rPr>
                <w:rFonts w:ascii="VIC" w:eastAsia="Times New Roman" w:hAnsi="VIC" w:cs="Arial"/>
                <w:sz w:val="22"/>
                <w:szCs w:val="22"/>
              </w:rPr>
            </w:pPr>
            <w:r w:rsidRPr="005F59FD">
              <w:rPr>
                <w:rFonts w:ascii="VIC" w:hAnsi="VIC" w:cs="Calibri"/>
                <w:sz w:val="22"/>
                <w:szCs w:val="22"/>
              </w:rPr>
              <w:t>Review and evaluate real-time use of the clinical decision tool or checklist</w:t>
            </w:r>
          </w:p>
        </w:tc>
      </w:tr>
    </w:tbl>
    <w:p w14:paraId="3976575C" w14:textId="77777777" w:rsidR="00BC2481" w:rsidRPr="001672CF" w:rsidRDefault="00BC2481" w:rsidP="00CB3B0D">
      <w:pPr>
        <w:pStyle w:val="SCVbody"/>
        <w:spacing w:before="0" w:after="0"/>
        <w:rPr>
          <w:rFonts w:ascii="VIC" w:hAnsi="VIC"/>
          <w:sz w:val="24"/>
          <w:szCs w:val="24"/>
        </w:rPr>
      </w:pPr>
    </w:p>
    <w:p w14:paraId="1ACE4D8A" w14:textId="77777777" w:rsidR="00991250" w:rsidRPr="001672CF" w:rsidRDefault="00991250" w:rsidP="00441C4C">
      <w:pPr>
        <w:pStyle w:val="SCVbody"/>
        <w:spacing w:before="0" w:after="0"/>
        <w:rPr>
          <w:rFonts w:ascii="VIC" w:hAnsi="VIC"/>
          <w:sz w:val="24"/>
          <w:szCs w:val="24"/>
        </w:rPr>
        <w:sectPr w:rsidR="00991250" w:rsidRPr="001672CF" w:rsidSect="00EB4356">
          <w:footerReference w:type="default" r:id="rId70"/>
          <w:footerReference w:type="first" r:id="rId71"/>
          <w:pgSz w:w="23820" w:h="16840" w:orient="landscape" w:code="176"/>
          <w:pgMar w:top="680" w:right="454" w:bottom="680" w:left="454" w:header="851" w:footer="851" w:gutter="0"/>
          <w:cols w:space="284"/>
          <w:titlePg/>
          <w:docGrid w:linePitch="360"/>
        </w:sectPr>
      </w:pPr>
    </w:p>
    <w:p w14:paraId="5EDFBE8A" w14:textId="5437D868" w:rsidR="004312D3" w:rsidRPr="005F59FD" w:rsidRDefault="004312D3" w:rsidP="00A727CA">
      <w:pPr>
        <w:pStyle w:val="Heading1"/>
        <w:rPr>
          <w:rFonts w:ascii="VIC" w:hAnsi="VIC"/>
        </w:rPr>
      </w:pPr>
      <w:bookmarkStart w:id="38" w:name="_Toc163136458"/>
      <w:bookmarkStart w:id="39" w:name="_Toc172028489"/>
      <w:r w:rsidRPr="005F59FD">
        <w:rPr>
          <w:rFonts w:ascii="VIC" w:hAnsi="VIC"/>
        </w:rPr>
        <w:lastRenderedPageBreak/>
        <w:t>Part A</w:t>
      </w:r>
      <w:bookmarkEnd w:id="38"/>
      <w:bookmarkEnd w:id="39"/>
      <w:r w:rsidRPr="005F59FD">
        <w:rPr>
          <w:rFonts w:ascii="VIC" w:hAnsi="VIC"/>
        </w:rPr>
        <w:t xml:space="preserve"> </w:t>
      </w:r>
    </w:p>
    <w:p w14:paraId="628F9645" w14:textId="77777777" w:rsidR="004312D3" w:rsidRPr="001672CF" w:rsidRDefault="004312D3" w:rsidP="00441C4C">
      <w:pPr>
        <w:spacing w:before="0" w:after="0" w:line="276" w:lineRule="auto"/>
        <w:rPr>
          <w:rFonts w:ascii="VIC" w:hAnsi="VIC" w:cstheme="majorHAnsi"/>
          <w:sz w:val="24"/>
          <w:szCs w:val="24"/>
        </w:rPr>
      </w:pPr>
      <w:r w:rsidRPr="001672CF">
        <w:rPr>
          <w:rFonts w:ascii="VIC" w:hAnsi="VIC" w:cstheme="majorHAnsi"/>
          <w:b/>
          <w:color w:val="007586" w:themeColor="text2"/>
          <w:sz w:val="24"/>
          <w:szCs w:val="24"/>
        </w:rPr>
        <w:t>Primary Driver 1:</w:t>
      </w:r>
      <w:r w:rsidRPr="001672CF">
        <w:rPr>
          <w:rFonts w:ascii="VIC" w:hAnsi="VIC" w:cstheme="majorHAnsi"/>
          <w:sz w:val="24"/>
          <w:szCs w:val="24"/>
        </w:rPr>
        <w:t xml:space="preserve"> Partner with consumers to identify meaningful improvement strategies. </w:t>
      </w:r>
    </w:p>
    <w:p w14:paraId="345BD341" w14:textId="64E8A67B" w:rsidR="004312D3" w:rsidRPr="001672CF" w:rsidRDefault="004312D3" w:rsidP="00441C4C">
      <w:pPr>
        <w:spacing w:before="0" w:after="0" w:line="276" w:lineRule="auto"/>
        <w:rPr>
          <w:rFonts w:ascii="VIC" w:hAnsi="VIC" w:cstheme="majorHAnsi"/>
          <w:sz w:val="24"/>
          <w:szCs w:val="24"/>
        </w:rPr>
      </w:pPr>
      <w:r w:rsidRPr="001672CF">
        <w:rPr>
          <w:rFonts w:ascii="VIC" w:hAnsi="VIC" w:cstheme="majorHAnsi"/>
          <w:b/>
          <w:color w:val="007586" w:themeColor="text2"/>
          <w:sz w:val="24"/>
          <w:szCs w:val="24"/>
        </w:rPr>
        <w:t>Primary Driver 2</w:t>
      </w:r>
      <w:r w:rsidRPr="001672CF">
        <w:rPr>
          <w:rFonts w:ascii="VIC" w:hAnsi="VIC" w:cstheme="majorHAnsi"/>
          <w:b/>
          <w:sz w:val="24"/>
          <w:szCs w:val="24"/>
        </w:rPr>
        <w:t>:</w:t>
      </w:r>
      <w:r w:rsidRPr="001672CF">
        <w:rPr>
          <w:rFonts w:ascii="VIC" w:hAnsi="VIC" w:cstheme="majorHAnsi"/>
          <w:sz w:val="24"/>
          <w:szCs w:val="24"/>
        </w:rPr>
        <w:t xml:space="preserve"> Implement QBL</w:t>
      </w:r>
      <w:r w:rsidR="0010605F">
        <w:rPr>
          <w:rFonts w:ascii="VIC" w:hAnsi="VIC" w:cstheme="majorHAnsi"/>
          <w:sz w:val="24"/>
          <w:szCs w:val="24"/>
        </w:rPr>
        <w:t>.</w:t>
      </w:r>
    </w:p>
    <w:p w14:paraId="41C42A26" w14:textId="553B7A5E" w:rsidR="004312D3" w:rsidRPr="001672CF" w:rsidRDefault="0017478A" w:rsidP="00441C4C">
      <w:pPr>
        <w:pStyle w:val="Heading3"/>
        <w:spacing w:before="0" w:after="0"/>
        <w:rPr>
          <w:rFonts w:ascii="VIC" w:eastAsia="MS PGothic" w:hAnsi="VIC" w:cstheme="majorHAnsi"/>
          <w:b w:val="0"/>
          <w:spacing w:val="-1"/>
          <w:szCs w:val="24"/>
        </w:rPr>
      </w:pPr>
      <w:bookmarkStart w:id="40" w:name="_Toc163136459"/>
      <w:bookmarkStart w:id="41" w:name="_Toc172028490"/>
      <w:r w:rsidRPr="001672CF">
        <w:rPr>
          <w:rFonts w:ascii="VIC" w:hAnsi="VIC"/>
          <w:szCs w:val="24"/>
        </w:rPr>
        <w:t>Part A</w:t>
      </w:r>
      <w:r w:rsidR="004312D3" w:rsidRPr="001672CF">
        <w:rPr>
          <w:rFonts w:ascii="VIC" w:hAnsi="VIC"/>
          <w:szCs w:val="24"/>
        </w:rPr>
        <w:t xml:space="preserve">- </w:t>
      </w:r>
      <w:r w:rsidRPr="001672CF">
        <w:rPr>
          <w:rFonts w:ascii="VIC" w:hAnsi="VIC"/>
          <w:szCs w:val="24"/>
        </w:rPr>
        <w:t>Primary Driver</w:t>
      </w:r>
      <w:r w:rsidR="004312D3" w:rsidRPr="001672CF">
        <w:rPr>
          <w:rFonts w:ascii="VIC" w:hAnsi="VIC"/>
          <w:szCs w:val="24"/>
        </w:rPr>
        <w:t xml:space="preserve"> 1– </w:t>
      </w:r>
      <w:bookmarkEnd w:id="40"/>
      <w:r w:rsidRPr="001672CF">
        <w:rPr>
          <w:rFonts w:ascii="VIC" w:hAnsi="VIC"/>
          <w:szCs w:val="24"/>
        </w:rPr>
        <w:t xml:space="preserve">Partnering with </w:t>
      </w:r>
      <w:r w:rsidR="00893545" w:rsidRPr="001672CF">
        <w:rPr>
          <w:rFonts w:ascii="VIC" w:hAnsi="VIC"/>
          <w:szCs w:val="24"/>
        </w:rPr>
        <w:t>consumers.</w:t>
      </w:r>
      <w:bookmarkEnd w:id="41"/>
    </w:p>
    <w:p w14:paraId="1D91BCDD" w14:textId="6D8D4476" w:rsidR="004312D3" w:rsidRPr="001672CF" w:rsidRDefault="004312D3" w:rsidP="00441C4C">
      <w:pPr>
        <w:pStyle w:val="Normalfollowingheading"/>
        <w:spacing w:after="0"/>
        <w:rPr>
          <w:rFonts w:ascii="VIC" w:hAnsi="VIC"/>
          <w:sz w:val="24"/>
          <w:szCs w:val="24"/>
        </w:rPr>
      </w:pPr>
      <w:bookmarkStart w:id="42" w:name="_Toc163136460"/>
      <w:r w:rsidRPr="001672CF">
        <w:rPr>
          <w:rFonts w:ascii="VIC" w:hAnsi="VIC"/>
          <w:sz w:val="24"/>
          <w:szCs w:val="24"/>
        </w:rPr>
        <w:t>This component of the change package considers the experiences of women and their families across the secondary drivers of</w:t>
      </w:r>
      <w:bookmarkEnd w:id="42"/>
      <w:r w:rsidR="00711E16" w:rsidRPr="001672CF">
        <w:rPr>
          <w:rFonts w:ascii="VIC" w:hAnsi="VIC"/>
          <w:sz w:val="24"/>
          <w:szCs w:val="24"/>
        </w:rPr>
        <w:t>:</w:t>
      </w:r>
    </w:p>
    <w:p w14:paraId="7B072194" w14:textId="1117463F" w:rsidR="004312D3" w:rsidRPr="000774F0" w:rsidRDefault="004312D3" w:rsidP="00B252CF">
      <w:pPr>
        <w:pStyle w:val="Normalfollowingheading"/>
        <w:numPr>
          <w:ilvl w:val="0"/>
          <w:numId w:val="38"/>
        </w:numPr>
        <w:spacing w:after="0"/>
        <w:rPr>
          <w:rFonts w:ascii="VIC" w:hAnsi="VIC"/>
          <w:color w:val="007586" w:themeColor="text2"/>
          <w:sz w:val="24"/>
          <w:szCs w:val="24"/>
        </w:rPr>
      </w:pPr>
      <w:bookmarkStart w:id="43" w:name="_Toc163136461"/>
      <w:r w:rsidRPr="000774F0">
        <w:rPr>
          <w:rFonts w:ascii="VIC" w:hAnsi="VIC"/>
          <w:color w:val="007586" w:themeColor="text2"/>
          <w:sz w:val="24"/>
          <w:szCs w:val="24"/>
        </w:rPr>
        <w:t>S1 Pregnancy</w:t>
      </w:r>
      <w:bookmarkEnd w:id="43"/>
    </w:p>
    <w:p w14:paraId="5BA02CEA" w14:textId="60777829" w:rsidR="004312D3" w:rsidRPr="000774F0" w:rsidRDefault="004312D3" w:rsidP="00B252CF">
      <w:pPr>
        <w:pStyle w:val="Normalfollowingheading"/>
        <w:numPr>
          <w:ilvl w:val="0"/>
          <w:numId w:val="38"/>
        </w:numPr>
        <w:spacing w:after="0"/>
        <w:rPr>
          <w:rFonts w:ascii="VIC" w:hAnsi="VIC"/>
          <w:color w:val="007586" w:themeColor="text2"/>
          <w:sz w:val="24"/>
          <w:szCs w:val="24"/>
        </w:rPr>
      </w:pPr>
      <w:bookmarkStart w:id="44" w:name="_Toc163136462"/>
      <w:r w:rsidRPr="000774F0">
        <w:rPr>
          <w:rFonts w:ascii="VIC" w:hAnsi="VIC"/>
          <w:color w:val="007586" w:themeColor="text2"/>
          <w:sz w:val="24"/>
          <w:szCs w:val="24"/>
        </w:rPr>
        <w:t>S2 Birth</w:t>
      </w:r>
      <w:bookmarkEnd w:id="44"/>
    </w:p>
    <w:p w14:paraId="2AE7FA7B" w14:textId="0BE849C4" w:rsidR="004312D3" w:rsidRPr="000774F0" w:rsidRDefault="004312D3" w:rsidP="00B252CF">
      <w:pPr>
        <w:pStyle w:val="Normalfollowingheading"/>
        <w:numPr>
          <w:ilvl w:val="0"/>
          <w:numId w:val="38"/>
        </w:numPr>
        <w:spacing w:after="0"/>
        <w:rPr>
          <w:rFonts w:ascii="VIC" w:hAnsi="VIC"/>
          <w:color w:val="007586" w:themeColor="text2"/>
          <w:sz w:val="24"/>
          <w:szCs w:val="24"/>
        </w:rPr>
      </w:pPr>
      <w:bookmarkStart w:id="45" w:name="_Toc163136463"/>
      <w:r w:rsidRPr="000774F0">
        <w:rPr>
          <w:rFonts w:ascii="VIC" w:hAnsi="VIC"/>
          <w:color w:val="007586" w:themeColor="text2"/>
          <w:sz w:val="24"/>
          <w:szCs w:val="24"/>
        </w:rPr>
        <w:t>S3 After birth</w:t>
      </w:r>
      <w:bookmarkEnd w:id="45"/>
    </w:p>
    <w:p w14:paraId="2081029F" w14:textId="19FAB9DC" w:rsidR="004312D3" w:rsidRPr="000774F0" w:rsidRDefault="004312D3" w:rsidP="00B252CF">
      <w:pPr>
        <w:pStyle w:val="Normalfollowingheading"/>
        <w:numPr>
          <w:ilvl w:val="0"/>
          <w:numId w:val="38"/>
        </w:numPr>
        <w:spacing w:after="0"/>
        <w:rPr>
          <w:rFonts w:ascii="VIC" w:hAnsi="VIC"/>
          <w:color w:val="007586" w:themeColor="text2"/>
          <w:sz w:val="24"/>
          <w:szCs w:val="24"/>
        </w:rPr>
      </w:pPr>
      <w:bookmarkStart w:id="46" w:name="_Toc163136464"/>
      <w:r w:rsidRPr="000774F0">
        <w:rPr>
          <w:rFonts w:ascii="VIC" w:hAnsi="VIC"/>
          <w:color w:val="007586" w:themeColor="text2"/>
          <w:sz w:val="24"/>
          <w:szCs w:val="24"/>
        </w:rPr>
        <w:t>S4 Promoting equity.</w:t>
      </w:r>
      <w:bookmarkEnd w:id="46"/>
    </w:p>
    <w:p w14:paraId="104E619C" w14:textId="423A361F" w:rsidR="004312D3" w:rsidRPr="001672CF" w:rsidRDefault="004312D3" w:rsidP="00441C4C">
      <w:pPr>
        <w:pStyle w:val="Normalfollowingheading"/>
        <w:spacing w:after="0"/>
        <w:rPr>
          <w:rFonts w:ascii="VIC" w:hAnsi="VIC"/>
          <w:sz w:val="24"/>
          <w:szCs w:val="24"/>
        </w:rPr>
      </w:pPr>
      <w:bookmarkStart w:id="47" w:name="_Toc163136465"/>
      <w:r w:rsidRPr="001672CF">
        <w:rPr>
          <w:rFonts w:ascii="VIC" w:hAnsi="VIC"/>
          <w:sz w:val="24"/>
          <w:szCs w:val="24"/>
        </w:rPr>
        <w:t xml:space="preserve">Some key considerations and learnings from the </w:t>
      </w:r>
      <w:r w:rsidR="00DB4796" w:rsidRPr="001672CF">
        <w:rPr>
          <w:rFonts w:ascii="VIC" w:hAnsi="VIC"/>
          <w:sz w:val="24"/>
          <w:szCs w:val="24"/>
        </w:rPr>
        <w:t>C</w:t>
      </w:r>
      <w:r w:rsidRPr="001672CF">
        <w:rPr>
          <w:rFonts w:ascii="VIC" w:hAnsi="VIC"/>
          <w:sz w:val="24"/>
          <w:szCs w:val="24"/>
        </w:rPr>
        <w:t>ollaborative include:</w:t>
      </w:r>
      <w:bookmarkEnd w:id="47"/>
    </w:p>
    <w:p w14:paraId="2A035AF7" w14:textId="77777777" w:rsidR="004312D3" w:rsidRPr="001672CF" w:rsidRDefault="004312D3" w:rsidP="00B252CF">
      <w:pPr>
        <w:pStyle w:val="ListParagraph"/>
        <w:numPr>
          <w:ilvl w:val="0"/>
          <w:numId w:val="37"/>
        </w:numPr>
        <w:spacing w:before="0" w:after="0" w:line="276" w:lineRule="auto"/>
        <w:rPr>
          <w:rFonts w:ascii="VIC" w:hAnsi="VIC"/>
          <w:sz w:val="24"/>
          <w:szCs w:val="24"/>
        </w:rPr>
      </w:pPr>
      <w:r w:rsidRPr="001672CF">
        <w:rPr>
          <w:rFonts w:ascii="VIC" w:hAnsi="VIC"/>
          <w:sz w:val="24"/>
          <w:szCs w:val="24"/>
        </w:rPr>
        <w:t>Providing women with one-on-one support during the PPH response.</w:t>
      </w:r>
    </w:p>
    <w:p w14:paraId="5DC57F89" w14:textId="55055E37" w:rsidR="004312D3" w:rsidRPr="001672CF" w:rsidRDefault="004312D3" w:rsidP="00B252CF">
      <w:pPr>
        <w:pStyle w:val="ListParagraph"/>
        <w:numPr>
          <w:ilvl w:val="0"/>
          <w:numId w:val="37"/>
        </w:numPr>
        <w:spacing w:before="0" w:after="0" w:line="276" w:lineRule="auto"/>
        <w:rPr>
          <w:rFonts w:ascii="VIC" w:hAnsi="VIC"/>
          <w:sz w:val="24"/>
          <w:szCs w:val="24"/>
        </w:rPr>
      </w:pPr>
      <w:r w:rsidRPr="001672CF">
        <w:rPr>
          <w:rFonts w:ascii="VIC" w:hAnsi="VIC"/>
          <w:sz w:val="24"/>
          <w:szCs w:val="24"/>
        </w:rPr>
        <w:t xml:space="preserve">Ensure women, birthing parents and support people are aware of PPH. This includes education around PPH, what it is, risk factors for PPH, how it might be managed, and the physiological </w:t>
      </w:r>
      <w:r w:rsidR="008C5366" w:rsidRPr="001672CF">
        <w:rPr>
          <w:rFonts w:ascii="VIC" w:hAnsi="VIC"/>
          <w:sz w:val="24"/>
          <w:szCs w:val="24"/>
        </w:rPr>
        <w:t>e</w:t>
      </w:r>
      <w:r w:rsidRPr="001672CF">
        <w:rPr>
          <w:rFonts w:ascii="VIC" w:hAnsi="VIC"/>
          <w:sz w:val="24"/>
          <w:szCs w:val="24"/>
        </w:rPr>
        <w:t>ffects should be part of antenatal conversations and women and their support people should be informed about having had a PPH, ongoing care/management, how they might feel as a result and how this may impact caring for and feeding their newborn.</w:t>
      </w:r>
    </w:p>
    <w:p w14:paraId="7CBA8162" w14:textId="77777777" w:rsidR="004312D3" w:rsidRPr="001672CF" w:rsidRDefault="004312D3" w:rsidP="00B252CF">
      <w:pPr>
        <w:pStyle w:val="ListParagraph"/>
        <w:numPr>
          <w:ilvl w:val="0"/>
          <w:numId w:val="37"/>
        </w:numPr>
        <w:spacing w:before="0" w:after="0" w:line="276" w:lineRule="auto"/>
        <w:rPr>
          <w:rFonts w:ascii="VIC" w:hAnsi="VIC"/>
          <w:sz w:val="24"/>
          <w:szCs w:val="24"/>
        </w:rPr>
      </w:pPr>
      <w:r w:rsidRPr="001672CF">
        <w:rPr>
          <w:rFonts w:ascii="VIC" w:hAnsi="VIC"/>
          <w:sz w:val="24"/>
          <w:szCs w:val="24"/>
        </w:rPr>
        <w:t>Develop, test, and implement a support program for women, birthing parents and support people following PPH that offers multiple opportunities for debriefing and reviews the experiences of women/birthing parents and support people.</w:t>
      </w:r>
    </w:p>
    <w:p w14:paraId="1A028BE8" w14:textId="77777777" w:rsidR="004312D3" w:rsidRDefault="004312D3" w:rsidP="00B252CF">
      <w:pPr>
        <w:pStyle w:val="ListParagraph"/>
        <w:numPr>
          <w:ilvl w:val="0"/>
          <w:numId w:val="37"/>
        </w:numPr>
        <w:spacing w:before="0" w:after="0" w:line="276" w:lineRule="auto"/>
        <w:rPr>
          <w:rFonts w:ascii="VIC" w:hAnsi="VIC"/>
          <w:sz w:val="24"/>
          <w:szCs w:val="24"/>
        </w:rPr>
      </w:pPr>
      <w:r w:rsidRPr="001672CF">
        <w:rPr>
          <w:rFonts w:ascii="VIC" w:hAnsi="VIC"/>
          <w:sz w:val="24"/>
          <w:szCs w:val="24"/>
        </w:rPr>
        <w:t>Develop, test, and implement a discharge checklist that ensures women and birthing parents receive recognition that they have had a PPH and understand key information and how to access additional support if required.</w:t>
      </w:r>
    </w:p>
    <w:p w14:paraId="6EADDBD9" w14:textId="77777777" w:rsidR="00652C2C" w:rsidRDefault="00652C2C" w:rsidP="00652C2C">
      <w:pPr>
        <w:spacing w:before="0" w:after="0" w:line="276" w:lineRule="auto"/>
        <w:rPr>
          <w:rFonts w:ascii="VIC" w:hAnsi="VIC"/>
          <w:sz w:val="24"/>
          <w:szCs w:val="24"/>
        </w:rPr>
      </w:pPr>
    </w:p>
    <w:p w14:paraId="07C0EFEA" w14:textId="77777777" w:rsidR="00652C2C" w:rsidRDefault="00652C2C" w:rsidP="00652C2C">
      <w:pPr>
        <w:spacing w:before="0" w:after="0" w:line="276" w:lineRule="auto"/>
        <w:rPr>
          <w:rFonts w:ascii="VIC" w:hAnsi="VIC"/>
          <w:sz w:val="24"/>
          <w:szCs w:val="24"/>
        </w:rPr>
      </w:pPr>
    </w:p>
    <w:p w14:paraId="6C438D6A" w14:textId="77777777" w:rsidR="00652C2C" w:rsidRDefault="00652C2C" w:rsidP="00652C2C">
      <w:pPr>
        <w:spacing w:before="0" w:after="0" w:line="276" w:lineRule="auto"/>
        <w:rPr>
          <w:rFonts w:ascii="VIC" w:hAnsi="VIC"/>
          <w:sz w:val="24"/>
          <w:szCs w:val="24"/>
        </w:rPr>
      </w:pPr>
    </w:p>
    <w:p w14:paraId="4C4A4101" w14:textId="77777777" w:rsidR="00652C2C" w:rsidRDefault="00652C2C" w:rsidP="00652C2C">
      <w:pPr>
        <w:spacing w:before="0" w:after="0" w:line="276" w:lineRule="auto"/>
        <w:rPr>
          <w:rFonts w:ascii="VIC" w:hAnsi="VIC"/>
          <w:sz w:val="24"/>
          <w:szCs w:val="24"/>
        </w:rPr>
      </w:pPr>
    </w:p>
    <w:p w14:paraId="1775FEC4" w14:textId="77777777" w:rsidR="00652C2C" w:rsidRDefault="00652C2C" w:rsidP="00652C2C">
      <w:pPr>
        <w:spacing w:before="0" w:after="0" w:line="276" w:lineRule="auto"/>
        <w:rPr>
          <w:rFonts w:ascii="VIC" w:hAnsi="VIC"/>
          <w:sz w:val="24"/>
          <w:szCs w:val="24"/>
        </w:rPr>
      </w:pPr>
    </w:p>
    <w:p w14:paraId="46A6EA72" w14:textId="77777777" w:rsidR="00652C2C" w:rsidRDefault="00652C2C" w:rsidP="00652C2C">
      <w:pPr>
        <w:spacing w:before="0" w:after="0" w:line="276" w:lineRule="auto"/>
        <w:rPr>
          <w:rFonts w:ascii="VIC" w:hAnsi="VIC"/>
          <w:sz w:val="24"/>
          <w:szCs w:val="24"/>
        </w:rPr>
      </w:pPr>
    </w:p>
    <w:p w14:paraId="30CA1614" w14:textId="77777777" w:rsidR="00652C2C" w:rsidRPr="00652C2C" w:rsidRDefault="00652C2C" w:rsidP="00652C2C">
      <w:pPr>
        <w:spacing w:before="0" w:after="0" w:line="276" w:lineRule="auto"/>
        <w:rPr>
          <w:rFonts w:ascii="VIC" w:hAnsi="VIC"/>
          <w:sz w:val="24"/>
          <w:szCs w:val="24"/>
        </w:rPr>
      </w:pPr>
    </w:p>
    <w:tbl>
      <w:tblPr>
        <w:tblStyle w:val="TableGrid3"/>
        <w:tblW w:w="0" w:type="auto"/>
        <w:tblInd w:w="5" w:type="dxa"/>
        <w:tblBorders>
          <w:top w:val="none" w:sz="0" w:space="0" w:color="auto"/>
          <w:bottom w:val="none" w:sz="0" w:space="0" w:color="auto"/>
          <w:insideH w:val="none" w:sz="0" w:space="0" w:color="auto"/>
        </w:tblBorders>
        <w:tblLook w:val="0680" w:firstRow="0" w:lastRow="0" w:firstColumn="1" w:lastColumn="0" w:noHBand="1" w:noVBand="1"/>
      </w:tblPr>
      <w:tblGrid>
        <w:gridCol w:w="1563"/>
        <w:gridCol w:w="2822"/>
        <w:gridCol w:w="4536"/>
        <w:gridCol w:w="3969"/>
        <w:gridCol w:w="2495"/>
      </w:tblGrid>
      <w:tr w:rsidR="00B94586" w:rsidRPr="005F59FD" w14:paraId="40EE4BCB" w14:textId="77777777" w:rsidTr="00B908DF">
        <w:trPr>
          <w:trHeight w:val="76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themeFill="background1" w:themeFillShade="F2"/>
            <w:vAlign w:val="center"/>
          </w:tcPr>
          <w:p w14:paraId="61E791AA" w14:textId="77777777" w:rsidR="00843914" w:rsidRPr="005C08D4" w:rsidRDefault="00843914" w:rsidP="00441C4C">
            <w:pPr>
              <w:spacing w:before="0" w:after="0"/>
              <w:rPr>
                <w:rFonts w:ascii="VIC" w:hAnsi="VIC" w:cstheme="majorHAnsi"/>
                <w:color w:val="007586" w:themeColor="text2"/>
                <w:sz w:val="24"/>
                <w:szCs w:val="24"/>
              </w:rPr>
            </w:pPr>
            <w:r w:rsidRPr="007B621E">
              <w:rPr>
                <w:rFonts w:ascii="VIC" w:hAnsi="VIC" w:cstheme="majorHAnsi"/>
                <w:color w:val="007586" w:themeColor="text2"/>
                <w:sz w:val="24"/>
                <w:szCs w:val="24"/>
              </w:rPr>
              <w:t>Secondary driver</w:t>
            </w:r>
          </w:p>
        </w:tc>
        <w:tc>
          <w:tcPr>
            <w:tcW w:w="2822"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0BCC125C"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bCs/>
                <w:color w:val="007586"/>
                <w:sz w:val="24"/>
                <w:szCs w:val="24"/>
              </w:rPr>
            </w:pPr>
            <w:r w:rsidRPr="001672CF">
              <w:rPr>
                <w:rFonts w:ascii="VIC" w:hAnsi="VIC" w:cstheme="majorHAnsi"/>
                <w:b/>
                <w:bCs/>
                <w:color w:val="007586"/>
                <w:sz w:val="24"/>
                <w:szCs w:val="24"/>
              </w:rPr>
              <w:t>Change ideas</w:t>
            </w:r>
          </w:p>
        </w:tc>
        <w:tc>
          <w:tcPr>
            <w:tcW w:w="4536"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2EE9009B"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bCs/>
                <w:color w:val="007586"/>
                <w:sz w:val="24"/>
                <w:szCs w:val="24"/>
              </w:rPr>
            </w:pPr>
            <w:r w:rsidRPr="001672CF">
              <w:rPr>
                <w:rFonts w:ascii="VIC" w:hAnsi="VIC" w:cstheme="majorHAnsi"/>
                <w:b/>
                <w:bCs/>
                <w:color w:val="007586"/>
                <w:sz w:val="24"/>
                <w:szCs w:val="24"/>
              </w:rPr>
              <w:t>Explanation</w:t>
            </w:r>
          </w:p>
        </w:tc>
        <w:tc>
          <w:tcPr>
            <w:tcW w:w="3969"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3B592666" w14:textId="77777777" w:rsidR="00A627DB"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bCs/>
                <w:color w:val="007586"/>
                <w:sz w:val="24"/>
                <w:szCs w:val="24"/>
              </w:rPr>
            </w:pPr>
            <w:r w:rsidRPr="001672CF">
              <w:rPr>
                <w:rFonts w:ascii="VIC" w:hAnsi="VIC" w:cstheme="majorHAnsi"/>
                <w:b/>
                <w:bCs/>
                <w:color w:val="007586"/>
                <w:sz w:val="24"/>
                <w:szCs w:val="24"/>
              </w:rPr>
              <w:t>Resources/</w:t>
            </w:r>
          </w:p>
          <w:p w14:paraId="3BC90217" w14:textId="6563A90C"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bCs/>
                <w:color w:val="007586"/>
                <w:sz w:val="24"/>
                <w:szCs w:val="24"/>
              </w:rPr>
            </w:pPr>
            <w:r w:rsidRPr="001672CF">
              <w:rPr>
                <w:rFonts w:ascii="VIC" w:hAnsi="VIC" w:cstheme="majorHAnsi"/>
                <w:b/>
                <w:bCs/>
                <w:color w:val="007586"/>
                <w:sz w:val="24"/>
                <w:szCs w:val="24"/>
              </w:rPr>
              <w:t>References</w:t>
            </w:r>
          </w:p>
        </w:tc>
        <w:tc>
          <w:tcPr>
            <w:tcW w:w="2495"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296206A5"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7586"/>
                <w:sz w:val="24"/>
                <w:szCs w:val="24"/>
              </w:rPr>
            </w:pPr>
          </w:p>
          <w:p w14:paraId="30A5BD10"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bCs/>
                <w:color w:val="007586"/>
                <w:sz w:val="24"/>
                <w:szCs w:val="24"/>
              </w:rPr>
            </w:pPr>
            <w:r w:rsidRPr="001672CF">
              <w:rPr>
                <w:rFonts w:ascii="VIC" w:hAnsi="VIC" w:cstheme="majorHAnsi"/>
                <w:b/>
                <w:bCs/>
                <w:color w:val="007586"/>
                <w:sz w:val="24"/>
                <w:szCs w:val="24"/>
              </w:rPr>
              <w:t xml:space="preserve">Your team’s ideas </w:t>
            </w:r>
          </w:p>
          <w:p w14:paraId="6152CF79"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7586"/>
                <w:sz w:val="24"/>
                <w:szCs w:val="24"/>
              </w:rPr>
            </w:pPr>
          </w:p>
        </w:tc>
      </w:tr>
      <w:tr w:rsidR="00B94586" w:rsidRPr="005F59FD" w14:paraId="42786DBA" w14:textId="77777777" w:rsidTr="00B908DF">
        <w:trPr>
          <w:trHeight w:val="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7586" w:themeColor="text2"/>
              <w:left w:val="single" w:sz="4" w:space="0" w:color="007586" w:themeColor="text2"/>
              <w:right w:val="single" w:sz="4" w:space="0" w:color="007586" w:themeColor="text2"/>
            </w:tcBorders>
            <w:shd w:val="clear" w:color="auto" w:fill="CCE2E8" w:themeFill="background2" w:themeFillShade="E6"/>
          </w:tcPr>
          <w:p w14:paraId="10DE87BC" w14:textId="77777777" w:rsidR="00843914" w:rsidRPr="001672CF" w:rsidRDefault="00843914" w:rsidP="00441C4C">
            <w:pPr>
              <w:spacing w:before="0" w:after="0"/>
              <w:rPr>
                <w:rFonts w:ascii="VIC" w:hAnsi="VIC" w:cstheme="majorHAnsi"/>
                <w:color w:val="auto"/>
                <w:sz w:val="24"/>
                <w:szCs w:val="24"/>
              </w:rPr>
            </w:pPr>
            <w:r w:rsidRPr="005C08D4">
              <w:rPr>
                <w:rFonts w:ascii="VIC" w:hAnsi="VIC" w:cstheme="majorHAnsi"/>
                <w:color w:val="007586" w:themeColor="text2"/>
                <w:sz w:val="24"/>
                <w:szCs w:val="24"/>
              </w:rPr>
              <w:t>S1: During pregnancy</w:t>
            </w:r>
          </w:p>
        </w:tc>
        <w:tc>
          <w:tcPr>
            <w:tcW w:w="2822" w:type="dxa"/>
            <w:tcBorders>
              <w:top w:val="single" w:sz="4" w:space="0" w:color="007586" w:themeColor="text2"/>
              <w:left w:val="single" w:sz="4" w:space="0" w:color="007586" w:themeColor="text2"/>
              <w:bottom w:val="single" w:sz="4" w:space="0" w:color="4098A4"/>
              <w:right w:val="single" w:sz="4" w:space="0" w:color="007586" w:themeColor="text2"/>
            </w:tcBorders>
            <w:shd w:val="clear" w:color="auto" w:fill="auto"/>
          </w:tcPr>
          <w:p w14:paraId="4409FABB"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Implement a shared decision-making approach to creating a third-stage management plan</w:t>
            </w:r>
          </w:p>
        </w:tc>
        <w:tc>
          <w:tcPr>
            <w:tcW w:w="4536" w:type="dxa"/>
            <w:tcBorders>
              <w:top w:val="single" w:sz="4" w:space="0" w:color="007586" w:themeColor="text2"/>
              <w:left w:val="single" w:sz="4" w:space="0" w:color="007586" w:themeColor="text2"/>
              <w:bottom w:val="single" w:sz="4" w:space="0" w:color="4098A4"/>
              <w:right w:val="single" w:sz="4" w:space="0" w:color="007586" w:themeColor="text2"/>
            </w:tcBorders>
            <w:shd w:val="clear" w:color="auto" w:fill="auto"/>
          </w:tcPr>
          <w:p w14:paraId="4DE4C40E"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Design and test a shared decision-making process during the antenatal period to develop a third-stage labour management plan.</w:t>
            </w:r>
          </w:p>
          <w:p w14:paraId="5C422B0B"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c>
          <w:tcPr>
            <w:tcW w:w="3969" w:type="dxa"/>
            <w:tcBorders>
              <w:top w:val="single" w:sz="4" w:space="0" w:color="007586" w:themeColor="text2"/>
              <w:left w:val="single" w:sz="4" w:space="0" w:color="007586" w:themeColor="text2"/>
              <w:bottom w:val="single" w:sz="4" w:space="0" w:color="4098A4"/>
              <w:right w:val="single" w:sz="4" w:space="0" w:color="007586" w:themeColor="text2"/>
            </w:tcBorders>
            <w:shd w:val="clear" w:color="auto" w:fill="auto"/>
          </w:tcPr>
          <w:p w14:paraId="717A3CA7" w14:textId="550BE4A8" w:rsidR="00843914" w:rsidRPr="001672CF" w:rsidRDefault="00092E08"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hAnsi="VIC"/>
                <w:sz w:val="24"/>
                <w:szCs w:val="24"/>
              </w:rPr>
              <w:t>-</w:t>
            </w:r>
            <w:hyperlink r:id="rId72" w:anchor=":~:text=Partnering%20in%20healthcare.%20This%20framework%20is%20designed%20for,will%20do%2C%20to%20deliver%20outstanding%20healthcare%20for%20Victorians.">
              <w:r w:rsidR="00843914" w:rsidRPr="001672CF">
                <w:rPr>
                  <w:rFonts w:ascii="VIC" w:eastAsia="Times New Roman" w:hAnsi="VIC" w:cstheme="majorHAnsi"/>
                  <w:sz w:val="24"/>
                  <w:szCs w:val="24"/>
                </w:rPr>
                <w:t>Partnering in healthcare framework</w:t>
              </w:r>
            </w:hyperlink>
            <w:r w:rsidR="00454379">
              <w:rPr>
                <w:rFonts w:ascii="VIC" w:eastAsia="Times New Roman" w:hAnsi="VIC" w:cstheme="majorHAnsi"/>
                <w:sz w:val="24"/>
                <w:szCs w:val="24"/>
              </w:rPr>
              <w:t xml:space="preserve"> </w:t>
            </w:r>
            <w:r w:rsidR="00355BE0" w:rsidRPr="001672CF">
              <w:rPr>
                <w:rFonts w:ascii="VIC" w:eastAsia="Times New Roman" w:hAnsi="VIC" w:cstheme="majorHAnsi"/>
                <w:sz w:val="24"/>
                <w:szCs w:val="24"/>
                <w:vertAlign w:val="superscript"/>
              </w:rPr>
              <w:t>10</w:t>
            </w:r>
          </w:p>
          <w:p w14:paraId="7975D5F0" w14:textId="15C168BB" w:rsidR="00843914" w:rsidRPr="001672CF" w:rsidRDefault="00092E08"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u w:val="single"/>
              </w:rPr>
            </w:pPr>
            <w:r w:rsidRPr="001B491B">
              <w:rPr>
                <w:rFonts w:ascii="VIC" w:eastAsia="Times New Roman" w:hAnsi="VIC" w:cstheme="majorHAnsi"/>
                <w:sz w:val="24"/>
                <w:szCs w:val="24"/>
              </w:rPr>
              <w:t>-</w:t>
            </w:r>
            <w:r w:rsidR="00843914" w:rsidRPr="001672CF">
              <w:rPr>
                <w:rFonts w:ascii="VIC" w:eastAsia="Times New Roman" w:hAnsi="VIC" w:cstheme="majorHAnsi"/>
                <w:sz w:val="24"/>
                <w:szCs w:val="24"/>
                <w:u w:val="single"/>
              </w:rPr>
              <w:fldChar w:fldCharType="begin"/>
            </w:r>
            <w:r w:rsidR="00843914" w:rsidRPr="001672CF">
              <w:rPr>
                <w:rFonts w:ascii="VIC" w:eastAsia="Times New Roman" w:hAnsi="VIC" w:cstheme="majorHAnsi"/>
                <w:sz w:val="24"/>
                <w:szCs w:val="24"/>
                <w:u w:val="single"/>
              </w:rPr>
              <w:instrText xml:space="preserve"> HYPERLINK "https://pqcnc-documents.s3.amazonaws.com/aim/aimexpert/PQCNCOBHCMQCCObstetricHemmorhageToolKit20150324%20.pdf" </w:instrText>
            </w:r>
            <w:r w:rsidR="00843914" w:rsidRPr="001672CF">
              <w:rPr>
                <w:rFonts w:ascii="VIC" w:eastAsia="Times New Roman" w:hAnsi="VIC" w:cstheme="majorHAnsi"/>
                <w:sz w:val="24"/>
                <w:szCs w:val="24"/>
                <w:u w:val="single"/>
              </w:rPr>
            </w:r>
            <w:r w:rsidR="00843914" w:rsidRPr="001672CF">
              <w:rPr>
                <w:rFonts w:ascii="VIC" w:eastAsia="Times New Roman" w:hAnsi="VIC" w:cstheme="majorHAnsi"/>
                <w:sz w:val="24"/>
                <w:szCs w:val="24"/>
                <w:u w:val="single"/>
              </w:rPr>
              <w:fldChar w:fldCharType="separate"/>
            </w:r>
            <w:r w:rsidR="00843914" w:rsidRPr="001672CF">
              <w:rPr>
                <w:rFonts w:ascii="VIC" w:eastAsia="Times New Roman" w:hAnsi="VIC" w:cstheme="majorHAnsi"/>
                <w:sz w:val="24"/>
                <w:szCs w:val="24"/>
                <w:u w:val="single"/>
              </w:rPr>
              <w:t>Informational, Emotional &amp; Physical Health Needs Among Women (And Their Families) Who Experience Maternal Haemorrhage overview table</w:t>
            </w:r>
            <w:r w:rsidR="00843914" w:rsidRPr="001672CF">
              <w:rPr>
                <w:rFonts w:ascii="VIC" w:eastAsia="Times New Roman" w:hAnsi="VIC" w:cstheme="majorHAnsi"/>
                <w:sz w:val="24"/>
                <w:szCs w:val="24"/>
                <w:u w:val="single"/>
                <w:vertAlign w:val="superscript"/>
              </w:rPr>
              <w:t>1</w:t>
            </w:r>
            <w:r w:rsidR="00355BE0" w:rsidRPr="001672CF">
              <w:rPr>
                <w:rFonts w:ascii="VIC" w:eastAsia="Times New Roman" w:hAnsi="VIC" w:cstheme="majorHAnsi"/>
                <w:sz w:val="24"/>
                <w:szCs w:val="24"/>
                <w:u w:val="single"/>
                <w:vertAlign w:val="superscript"/>
              </w:rPr>
              <w:t>1</w:t>
            </w:r>
            <w:r w:rsidR="00843914" w:rsidRPr="001672CF">
              <w:rPr>
                <w:rFonts w:ascii="VIC" w:eastAsia="Times New Roman" w:hAnsi="VIC" w:cstheme="majorHAnsi"/>
                <w:sz w:val="24"/>
                <w:szCs w:val="24"/>
                <w:u w:val="single"/>
              </w:rPr>
              <w:t xml:space="preserve"> (page 131)</w:t>
            </w:r>
          </w:p>
          <w:p w14:paraId="389D6162" w14:textId="4C80E96B"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eastAsia="Times New Roman" w:hAnsi="VIC" w:cstheme="majorHAnsi"/>
                <w:sz w:val="24"/>
                <w:szCs w:val="24"/>
                <w:u w:val="single"/>
              </w:rPr>
              <w:fldChar w:fldCharType="end"/>
            </w:r>
            <w:r w:rsidR="001B491B" w:rsidRPr="001B491B">
              <w:rPr>
                <w:rFonts w:ascii="VIC" w:eastAsia="Times New Roman" w:hAnsi="VIC" w:cstheme="majorHAnsi"/>
                <w:sz w:val="24"/>
                <w:szCs w:val="24"/>
              </w:rPr>
              <w:t>-</w:t>
            </w:r>
            <w:hyperlink r:id="rId73" w:history="1">
              <w:r w:rsidRPr="001672CF">
                <w:rPr>
                  <w:rFonts w:ascii="VIC" w:eastAsia="Times New Roman" w:hAnsi="VIC" w:cstheme="majorHAnsi"/>
                  <w:sz w:val="24"/>
                  <w:szCs w:val="24"/>
                </w:rPr>
                <w:t>Example from Australian Commission for safety and quality in healthcare</w:t>
              </w:r>
            </w:hyperlink>
            <w:r w:rsidR="00454379">
              <w:rPr>
                <w:rFonts w:ascii="VIC" w:eastAsia="Times New Roman" w:hAnsi="VIC" w:cstheme="majorHAnsi"/>
                <w:sz w:val="24"/>
                <w:szCs w:val="24"/>
              </w:rPr>
              <w:t xml:space="preserve"> </w:t>
            </w:r>
            <w:r w:rsidRPr="001672CF">
              <w:rPr>
                <w:rFonts w:ascii="VIC" w:eastAsia="Times New Roman" w:hAnsi="VIC" w:cstheme="majorHAnsi"/>
                <w:sz w:val="24"/>
                <w:szCs w:val="24"/>
                <w:vertAlign w:val="superscript"/>
              </w:rPr>
              <w:t>1</w:t>
            </w:r>
            <w:r w:rsidR="00355BE0" w:rsidRPr="001672CF">
              <w:rPr>
                <w:rFonts w:ascii="VIC" w:eastAsia="Times New Roman" w:hAnsi="VIC" w:cstheme="majorHAnsi"/>
                <w:sz w:val="24"/>
                <w:szCs w:val="24"/>
                <w:vertAlign w:val="superscript"/>
              </w:rPr>
              <w:t>2</w:t>
            </w:r>
          </w:p>
          <w:p w14:paraId="08ADB68F" w14:textId="6AACE467" w:rsidR="00843914" w:rsidRPr="001672CF" w:rsidRDefault="00092E08"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hAnsi="VIC"/>
                <w:sz w:val="24"/>
                <w:szCs w:val="24"/>
              </w:rPr>
              <w:t>-</w:t>
            </w:r>
            <w:hyperlink r:id="rId74" w:history="1">
              <w:r w:rsidR="00843914" w:rsidRPr="001672CF">
                <w:rPr>
                  <w:rFonts w:ascii="VIC" w:eastAsia="Times New Roman" w:hAnsi="VIC" w:cstheme="majorHAnsi"/>
                  <w:sz w:val="24"/>
                  <w:szCs w:val="24"/>
                </w:rPr>
                <w:t xml:space="preserve">Guidelines </w:t>
              </w:r>
              <w:r w:rsidR="00EA420A">
                <w:rPr>
                  <w:rFonts w:ascii="VIC" w:eastAsia="Times New Roman" w:hAnsi="VIC" w:cstheme="majorHAnsi"/>
                  <w:sz w:val="24"/>
                  <w:szCs w:val="24"/>
                </w:rPr>
                <w:t>-</w:t>
              </w:r>
              <w:r w:rsidR="00843914" w:rsidRPr="001672CF">
                <w:rPr>
                  <w:rFonts w:ascii="VIC" w:eastAsia="Times New Roman" w:hAnsi="VIC" w:cstheme="majorHAnsi"/>
                  <w:sz w:val="24"/>
                  <w:szCs w:val="24"/>
                </w:rPr>
                <w:t>NICE</w:t>
              </w:r>
              <w:r w:rsidR="00EA420A">
                <w:rPr>
                  <w:rFonts w:ascii="VIC" w:eastAsia="Times New Roman" w:hAnsi="VIC" w:cstheme="majorHAnsi"/>
                  <w:sz w:val="24"/>
                  <w:szCs w:val="24"/>
                </w:rPr>
                <w:t xml:space="preserve"> </w:t>
              </w:r>
              <w:r w:rsidR="00843914" w:rsidRPr="001672CF">
                <w:rPr>
                  <w:rFonts w:ascii="VIC" w:eastAsia="Times New Roman" w:hAnsi="VIC" w:cstheme="majorHAnsi"/>
                  <w:sz w:val="24"/>
                  <w:szCs w:val="24"/>
                </w:rPr>
                <w:t>(UK)</w:t>
              </w:r>
            </w:hyperlink>
            <w:r w:rsidR="00843914" w:rsidRPr="001672CF">
              <w:rPr>
                <w:rFonts w:ascii="VIC" w:eastAsia="Times New Roman" w:hAnsi="VIC" w:cstheme="majorHAnsi"/>
                <w:sz w:val="24"/>
                <w:szCs w:val="24"/>
                <w:vertAlign w:val="superscript"/>
              </w:rPr>
              <w:t>1</w:t>
            </w:r>
            <w:r w:rsidR="00E2711E" w:rsidRPr="001672CF">
              <w:rPr>
                <w:rFonts w:ascii="VIC" w:eastAsia="Times New Roman" w:hAnsi="VIC" w:cstheme="majorHAnsi"/>
                <w:sz w:val="24"/>
                <w:szCs w:val="24"/>
                <w:vertAlign w:val="superscript"/>
              </w:rPr>
              <w:t>3</w:t>
            </w:r>
          </w:p>
          <w:p w14:paraId="0B414A25" w14:textId="0887992C" w:rsidR="00843914"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hyperlink r:id="rId75">
              <w:r w:rsidR="00843914" w:rsidRPr="001672CF">
                <w:rPr>
                  <w:rFonts w:ascii="VIC" w:eastAsia="Times New Roman" w:hAnsi="VIC" w:cstheme="majorHAnsi"/>
                  <w:sz w:val="24"/>
                  <w:szCs w:val="24"/>
                </w:rPr>
                <w:t xml:space="preserve">Latrobe </w:t>
              </w:r>
              <w:r w:rsidR="00EA420A">
                <w:rPr>
                  <w:rFonts w:ascii="VIC" w:eastAsia="Times New Roman" w:hAnsi="VIC" w:cstheme="majorHAnsi"/>
                  <w:sz w:val="24"/>
                  <w:szCs w:val="24"/>
                </w:rPr>
                <w:t>U</w:t>
              </w:r>
              <w:r w:rsidR="00843914" w:rsidRPr="001672CF">
                <w:rPr>
                  <w:rFonts w:ascii="VIC" w:eastAsia="Times New Roman" w:hAnsi="VIC" w:cstheme="majorHAnsi"/>
                  <w:sz w:val="24"/>
                  <w:szCs w:val="24"/>
                </w:rPr>
                <w:t>niversity shared decision- making</w:t>
              </w:r>
            </w:hyperlink>
            <w:r w:rsidR="00843914" w:rsidRPr="001672CF">
              <w:rPr>
                <w:rFonts w:ascii="VIC" w:eastAsia="Times New Roman" w:hAnsi="VIC" w:cstheme="majorHAnsi"/>
                <w:sz w:val="24"/>
                <w:szCs w:val="24"/>
              </w:rPr>
              <w:t xml:space="preserve"> w</w:t>
            </w:r>
            <w:r w:rsidR="00843914" w:rsidRPr="001672CF">
              <w:rPr>
                <w:rFonts w:ascii="VIC" w:eastAsia="Times New Roman" w:hAnsi="VIC" w:cstheme="majorHAnsi"/>
                <w:color w:val="000000"/>
                <w:sz w:val="24"/>
                <w:szCs w:val="24"/>
              </w:rPr>
              <w:t>ebpage</w:t>
            </w:r>
            <w:r w:rsidR="00454379">
              <w:rPr>
                <w:rFonts w:ascii="VIC" w:eastAsia="Times New Roman" w:hAnsi="VIC" w:cstheme="majorHAnsi"/>
                <w:color w:val="000000"/>
                <w:sz w:val="24"/>
                <w:szCs w:val="24"/>
              </w:rPr>
              <w:t xml:space="preserve"> </w:t>
            </w:r>
            <w:r w:rsidR="00843914" w:rsidRPr="001672CF">
              <w:rPr>
                <w:rFonts w:ascii="VIC" w:eastAsia="Times New Roman" w:hAnsi="VIC" w:cstheme="majorHAnsi"/>
                <w:sz w:val="24"/>
                <w:szCs w:val="24"/>
                <w:vertAlign w:val="superscript"/>
              </w:rPr>
              <w:t>1</w:t>
            </w:r>
            <w:r w:rsidR="00E2711E" w:rsidRPr="001672CF">
              <w:rPr>
                <w:rFonts w:ascii="VIC" w:eastAsia="Times New Roman" w:hAnsi="VIC" w:cstheme="majorHAnsi"/>
                <w:sz w:val="24"/>
                <w:szCs w:val="24"/>
                <w:vertAlign w:val="superscript"/>
              </w:rPr>
              <w:t>4</w:t>
            </w:r>
            <w:r w:rsidR="00843914" w:rsidRPr="001672CF">
              <w:rPr>
                <w:rFonts w:ascii="VIC" w:eastAsia="Times New Roman" w:hAnsi="VIC" w:cstheme="majorHAnsi"/>
                <w:sz w:val="24"/>
                <w:szCs w:val="24"/>
                <w:vertAlign w:val="superscript"/>
              </w:rPr>
              <w:t>.</w:t>
            </w:r>
          </w:p>
          <w:p w14:paraId="62C617C6" w14:textId="2CA18BE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eastAsia="Times New Roman" w:hAnsi="VIC" w:cstheme="majorHAnsi"/>
                <w:sz w:val="24"/>
                <w:szCs w:val="24"/>
              </w:rPr>
              <w:t>Evidence level 2</w:t>
            </w:r>
            <w:r w:rsidR="00454379">
              <w:rPr>
                <w:rFonts w:ascii="VIC" w:eastAsia="Times New Roman" w:hAnsi="VIC" w:cstheme="majorHAnsi"/>
                <w:sz w:val="24"/>
                <w:szCs w:val="24"/>
              </w:rPr>
              <w:t xml:space="preserve"> </w:t>
            </w:r>
            <w:r w:rsidRPr="001672CF">
              <w:rPr>
                <w:rFonts w:ascii="VIC" w:eastAsia="Times New Roman" w:hAnsi="VIC" w:cstheme="majorHAnsi"/>
                <w:sz w:val="24"/>
                <w:szCs w:val="24"/>
                <w:vertAlign w:val="superscript"/>
              </w:rPr>
              <w:t>7,8,9</w:t>
            </w:r>
            <w:r w:rsidR="00F263C2" w:rsidRPr="001672CF">
              <w:rPr>
                <w:rFonts w:ascii="VIC" w:eastAsia="Times New Roman" w:hAnsi="VIC" w:cstheme="majorHAnsi"/>
                <w:sz w:val="24"/>
                <w:szCs w:val="24"/>
                <w:vertAlign w:val="superscript"/>
              </w:rPr>
              <w:t>,10</w:t>
            </w:r>
          </w:p>
        </w:tc>
        <w:tc>
          <w:tcPr>
            <w:tcW w:w="2495" w:type="dxa"/>
            <w:tcBorders>
              <w:top w:val="single" w:sz="4" w:space="0" w:color="007586" w:themeColor="text2"/>
              <w:left w:val="single" w:sz="4" w:space="0" w:color="007586" w:themeColor="text2"/>
              <w:bottom w:val="single" w:sz="4" w:space="0" w:color="4098A4"/>
              <w:right w:val="single" w:sz="4" w:space="0" w:color="007586" w:themeColor="text2"/>
            </w:tcBorders>
            <w:shd w:val="clear" w:color="auto" w:fill="auto"/>
          </w:tcPr>
          <w:p w14:paraId="648AF8D2"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02D93CE3" w14:textId="77777777" w:rsidTr="00B908DF">
        <w:trPr>
          <w:trHeight w:val="163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7586" w:themeColor="text2"/>
            </w:tcBorders>
            <w:shd w:val="clear" w:color="auto" w:fill="CCE2E8" w:themeFill="background2" w:themeFillShade="E6"/>
          </w:tcPr>
          <w:p w14:paraId="21163F74" w14:textId="77777777" w:rsidR="00843914" w:rsidRPr="001672CF" w:rsidRDefault="00843914" w:rsidP="00441C4C">
            <w:pPr>
              <w:spacing w:before="0" w:after="0"/>
              <w:rPr>
                <w:rFonts w:ascii="VIC" w:hAnsi="VIC" w:cstheme="majorHAnsi"/>
                <w:sz w:val="24"/>
                <w:szCs w:val="24"/>
              </w:rPr>
            </w:pP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6D8D1889"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Educating and encouraging birthing parents to plan for active management of third stage</w:t>
            </w: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58F31FFA"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Design and test supporting resources that are written in an accessible format to support parents from a wide variety of health literacy backgrounds.</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021E9C5B" w14:textId="77777777" w:rsidR="00843914" w:rsidRPr="001672CF" w:rsidRDefault="00843914"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6B60FD10"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6319230B"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7586" w:themeColor="text2"/>
            </w:tcBorders>
            <w:shd w:val="clear" w:color="auto" w:fill="CCE2E8" w:themeFill="background2" w:themeFillShade="E6"/>
          </w:tcPr>
          <w:p w14:paraId="6301946C" w14:textId="77777777" w:rsidR="00843914" w:rsidRPr="001672CF" w:rsidRDefault="00843914" w:rsidP="00441C4C">
            <w:pPr>
              <w:spacing w:before="0" w:after="0"/>
              <w:rPr>
                <w:rFonts w:ascii="VIC" w:hAnsi="VIC" w:cstheme="majorHAnsi"/>
                <w:sz w:val="24"/>
                <w:szCs w:val="24"/>
              </w:rPr>
            </w:pP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4EA7E9C6"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Empower partners and support people in education to support birthing parents in PPH management.</w:t>
            </w:r>
          </w:p>
          <w:p w14:paraId="1AC0290C"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58F37C36"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lastRenderedPageBreak/>
              <w:t xml:space="preserve">Redesign antenatal education, to ensure the engagement of persons with a support role is fully utilised in the process. Ensuring support people are engaged in discussions, </w:t>
            </w:r>
            <w:r w:rsidRPr="001672CF">
              <w:rPr>
                <w:rFonts w:ascii="VIC" w:hAnsi="VIC" w:cstheme="majorHAnsi"/>
                <w:sz w:val="24"/>
                <w:szCs w:val="24"/>
              </w:rPr>
              <w:lastRenderedPageBreak/>
              <w:t>including PPH risks and management and they are given opportunities to ask questions is part of this process. Processes should include identification of parents who may have objections to receipt of blood products and agreed management strategies.</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0FF10F11" w14:textId="77777777" w:rsidR="00843914" w:rsidRPr="001672CF" w:rsidRDefault="00843914"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2DDBC4C9"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00D62267"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7586" w:themeColor="text2"/>
              <w:bottom w:val="single" w:sz="4" w:space="0" w:color="007586" w:themeColor="text2"/>
            </w:tcBorders>
            <w:shd w:val="clear" w:color="auto" w:fill="CCE2E8" w:themeFill="background2" w:themeFillShade="E6"/>
          </w:tcPr>
          <w:p w14:paraId="56623689" w14:textId="77777777" w:rsidR="00843914" w:rsidRPr="001672CF" w:rsidRDefault="00843914" w:rsidP="00441C4C">
            <w:pPr>
              <w:spacing w:before="0" w:after="0"/>
              <w:rPr>
                <w:rFonts w:ascii="VIC" w:hAnsi="VIC" w:cstheme="majorHAnsi"/>
                <w:sz w:val="24"/>
                <w:szCs w:val="24"/>
              </w:rPr>
            </w:pP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10D301EF"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Establish/strengthen shared decision making with birthing parent and their support people and blood transfusion</w:t>
            </w: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09FDF157"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Discuss the possibility of blood transfusion, risks, and benefits. This should be done before the onset of labour to support informed decision making and to reduce potential delays and confusion in an emergency.</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6E203CF7" w14:textId="7CA6762F" w:rsidR="00843914"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hyperlink r:id="rId76">
              <w:r w:rsidR="00843914" w:rsidRPr="001672CF">
                <w:rPr>
                  <w:rFonts w:ascii="VIC" w:eastAsia="Times New Roman" w:hAnsi="VIC" w:cstheme="majorHAnsi"/>
                  <w:sz w:val="24"/>
                  <w:szCs w:val="24"/>
                </w:rPr>
                <w:t>Patient Blood Management guidelines – module 5 – Obstetric and Maternity</w:t>
              </w:r>
            </w:hyperlink>
            <w:r w:rsidR="00843914" w:rsidRPr="001672CF">
              <w:rPr>
                <w:rFonts w:ascii="VIC" w:eastAsia="Times New Roman" w:hAnsi="VIC" w:cstheme="majorHAnsi"/>
                <w:color w:val="000000"/>
                <w:sz w:val="24"/>
                <w:szCs w:val="24"/>
              </w:rPr>
              <w:t xml:space="preserve"> </w:t>
            </w:r>
            <w:r w:rsidR="00843914" w:rsidRPr="001672CF">
              <w:rPr>
                <w:rFonts w:ascii="VIC" w:eastAsia="Times New Roman" w:hAnsi="VIC" w:cstheme="majorHAnsi"/>
                <w:color w:val="000000"/>
                <w:sz w:val="24"/>
                <w:szCs w:val="24"/>
                <w:vertAlign w:val="superscript"/>
              </w:rPr>
              <w:t>1</w:t>
            </w:r>
            <w:r w:rsidR="00F263C2" w:rsidRPr="001672CF">
              <w:rPr>
                <w:rFonts w:ascii="VIC" w:eastAsia="Times New Roman" w:hAnsi="VIC" w:cstheme="majorHAnsi"/>
                <w:color w:val="000000"/>
                <w:sz w:val="24"/>
                <w:szCs w:val="24"/>
                <w:vertAlign w:val="superscript"/>
              </w:rPr>
              <w:t>5</w:t>
            </w:r>
          </w:p>
          <w:p w14:paraId="65CFCFEE"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r w:rsidRPr="001672CF">
              <w:rPr>
                <w:rFonts w:ascii="VIC" w:eastAsia="Times New Roman" w:hAnsi="VIC" w:cstheme="majorHAnsi"/>
                <w:sz w:val="24"/>
                <w:szCs w:val="24"/>
              </w:rPr>
              <w:t>Evidence level 3</w:t>
            </w: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7068D591"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5586B08A"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586" w:themeColor="text2"/>
              <w:left w:val="single" w:sz="4" w:space="0" w:color="007586" w:themeColor="text2"/>
            </w:tcBorders>
            <w:shd w:val="clear" w:color="auto" w:fill="CCE2E8" w:themeFill="background2" w:themeFillShade="E6"/>
          </w:tcPr>
          <w:p w14:paraId="31F26D4F" w14:textId="77777777" w:rsidR="00843914" w:rsidRPr="001672CF" w:rsidRDefault="00843914" w:rsidP="00441C4C">
            <w:pPr>
              <w:spacing w:before="0" w:after="0"/>
              <w:rPr>
                <w:rFonts w:ascii="VIC" w:hAnsi="VIC" w:cstheme="majorHAnsi"/>
                <w:sz w:val="24"/>
                <w:szCs w:val="24"/>
              </w:rPr>
            </w:pPr>
            <w:r w:rsidRPr="005C08D4">
              <w:rPr>
                <w:rFonts w:ascii="VIC" w:hAnsi="VIC" w:cstheme="majorHAnsi"/>
                <w:color w:val="007586" w:themeColor="text2"/>
                <w:sz w:val="24"/>
                <w:szCs w:val="24"/>
              </w:rPr>
              <w:t>S2: During Birth</w:t>
            </w: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3C5849C4"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Shared ongoing risk assessment and decision making</w:t>
            </w: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2212AFEC"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Involve birthing parents and partners/ support persons as active members of the team during birth.</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41F3A615" w14:textId="77777777" w:rsidR="00843914" w:rsidRPr="001672CF" w:rsidRDefault="00843914"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3B375A0E"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7CAB0B67"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007586" w:themeColor="text2"/>
              <w:bottom w:val="single" w:sz="4" w:space="0" w:color="007586" w:themeColor="text2"/>
            </w:tcBorders>
            <w:shd w:val="clear" w:color="auto" w:fill="CCE2E8" w:themeFill="background2" w:themeFillShade="E6"/>
          </w:tcPr>
          <w:p w14:paraId="2B2F75BA" w14:textId="77777777" w:rsidR="00843914" w:rsidRPr="001672CF" w:rsidRDefault="00843914" w:rsidP="00441C4C">
            <w:pPr>
              <w:spacing w:before="0" w:after="0"/>
              <w:rPr>
                <w:rFonts w:ascii="VIC" w:hAnsi="VIC" w:cstheme="majorHAnsi"/>
                <w:sz w:val="24"/>
                <w:szCs w:val="24"/>
              </w:rPr>
            </w:pP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56C42102"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Test and implement processes to maximise bonding time between parents and baby during PPH management</w:t>
            </w: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3D332BA9"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Parents report that spending time away from their baby after a traumatic birth event is one of the things that can cause distress.</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6F1EB561" w14:textId="77777777" w:rsidR="00843914" w:rsidRPr="001672CF" w:rsidRDefault="00843914"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082132EB"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05FECDFB"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7586" w:themeColor="text2"/>
              <w:left w:val="single" w:sz="4" w:space="0" w:color="007586" w:themeColor="text2"/>
            </w:tcBorders>
            <w:shd w:val="clear" w:color="auto" w:fill="CCE2E8" w:themeFill="background2" w:themeFillShade="E6"/>
          </w:tcPr>
          <w:p w14:paraId="48E16ACC" w14:textId="77777777" w:rsidR="008E3566" w:rsidRPr="005C08D4" w:rsidRDefault="008E3566" w:rsidP="00441C4C">
            <w:pPr>
              <w:spacing w:before="0" w:after="0"/>
              <w:rPr>
                <w:rFonts w:ascii="VIC" w:hAnsi="VIC" w:cstheme="majorHAnsi"/>
                <w:sz w:val="24"/>
                <w:szCs w:val="24"/>
              </w:rPr>
            </w:pPr>
            <w:r w:rsidRPr="005C08D4">
              <w:rPr>
                <w:rFonts w:ascii="VIC" w:hAnsi="VIC" w:cstheme="majorHAnsi"/>
                <w:color w:val="007586" w:themeColor="text2"/>
                <w:sz w:val="24"/>
                <w:szCs w:val="24"/>
              </w:rPr>
              <w:t>S3: After Birth</w:t>
            </w: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0ACB0208"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Review experiences of birthing parents and support people</w:t>
            </w: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2919B24B"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Establish feedback mechanisms to learn from consumer experiences of PPH and develop mechanisms to incorporate the learnings into organisational processes.</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59D9A25D" w14:textId="39C94F6B" w:rsidR="008E3566"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hyperlink r:id="rId77">
              <w:r w:rsidR="008E3566" w:rsidRPr="001672CF">
                <w:rPr>
                  <w:rFonts w:ascii="VIC" w:eastAsia="Times New Roman" w:hAnsi="VIC" w:cstheme="majorHAnsi"/>
                  <w:color w:val="000000"/>
                  <w:sz w:val="24"/>
                  <w:szCs w:val="24"/>
                  <w:lang w:eastAsia="en-AU"/>
                </w:rPr>
                <w:t>Example consumer info from Ontario Midwives Association</w:t>
              </w:r>
            </w:hyperlink>
            <w:r w:rsidR="008E3566" w:rsidRPr="001672CF">
              <w:rPr>
                <w:rFonts w:ascii="VIC" w:eastAsia="Times New Roman" w:hAnsi="VIC" w:cstheme="majorHAnsi"/>
                <w:color w:val="000000"/>
                <w:sz w:val="24"/>
                <w:szCs w:val="24"/>
              </w:rPr>
              <w:t xml:space="preserve"> </w:t>
            </w:r>
            <w:r w:rsidR="008E3566" w:rsidRPr="001672CF">
              <w:rPr>
                <w:rFonts w:ascii="VIC" w:eastAsia="Times New Roman" w:hAnsi="VIC" w:cstheme="majorHAnsi"/>
                <w:color w:val="000000"/>
                <w:sz w:val="24"/>
                <w:szCs w:val="24"/>
                <w:vertAlign w:val="superscript"/>
              </w:rPr>
              <w:t>1</w:t>
            </w:r>
            <w:r w:rsidR="00F263C2" w:rsidRPr="001672CF">
              <w:rPr>
                <w:rFonts w:ascii="VIC" w:eastAsia="Times New Roman" w:hAnsi="VIC" w:cstheme="majorHAnsi"/>
                <w:color w:val="000000"/>
                <w:sz w:val="24"/>
                <w:szCs w:val="24"/>
                <w:vertAlign w:val="superscript"/>
              </w:rPr>
              <w:t>6</w:t>
            </w: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0D36AFB1"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6C83317F"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7586" w:themeColor="text2"/>
            </w:tcBorders>
            <w:shd w:val="clear" w:color="auto" w:fill="CCE2E8" w:themeFill="background2" w:themeFillShade="E6"/>
          </w:tcPr>
          <w:p w14:paraId="1B30BDE6" w14:textId="77777777" w:rsidR="008E3566" w:rsidRPr="001672CF" w:rsidRDefault="008E3566" w:rsidP="00441C4C">
            <w:pPr>
              <w:spacing w:before="0" w:after="0"/>
              <w:rPr>
                <w:rFonts w:ascii="VIC" w:hAnsi="VIC" w:cstheme="majorHAnsi"/>
                <w:sz w:val="24"/>
                <w:szCs w:val="24"/>
              </w:rPr>
            </w:pP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37F1DE5F"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Develop, test, and implement a support program for parents and support people following PPH that offers multiple opportunities for debriefing, postnatal discussion, and support provision</w:t>
            </w: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54ECB6BB"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The support needs following a traumatic event varies between individuals and therefore our system needs to be able to offer support in different ways. Non-birthing parents can also be affected and should be included in conversations.</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182B0412" w14:textId="2D2F9D51" w:rsidR="008E3566"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hyperlink r:id="rId78">
              <w:r w:rsidR="008E3566" w:rsidRPr="001672CF">
                <w:rPr>
                  <w:rFonts w:ascii="VIC" w:eastAsia="Times New Roman" w:hAnsi="VIC" w:cstheme="majorHAnsi"/>
                  <w:sz w:val="24"/>
                  <w:szCs w:val="24"/>
                </w:rPr>
                <w:t>Home – Birth Trauma</w:t>
              </w:r>
            </w:hyperlink>
            <w:r w:rsidR="008E3566" w:rsidRPr="001672CF">
              <w:rPr>
                <w:rFonts w:ascii="VIC" w:eastAsia="Times New Roman" w:hAnsi="VIC" w:cstheme="majorHAnsi"/>
                <w:color w:val="000000"/>
                <w:sz w:val="24"/>
                <w:szCs w:val="24"/>
              </w:rPr>
              <w:t xml:space="preserve"> </w:t>
            </w:r>
            <w:r w:rsidR="008E3566" w:rsidRPr="001672CF">
              <w:rPr>
                <w:rFonts w:ascii="VIC" w:eastAsia="Times New Roman" w:hAnsi="VIC" w:cstheme="majorHAnsi"/>
                <w:color w:val="000000"/>
                <w:sz w:val="24"/>
                <w:szCs w:val="24"/>
                <w:vertAlign w:val="superscript"/>
              </w:rPr>
              <w:t>1</w:t>
            </w:r>
            <w:r w:rsidR="00F263C2" w:rsidRPr="001672CF">
              <w:rPr>
                <w:rFonts w:ascii="VIC" w:eastAsia="Times New Roman" w:hAnsi="VIC" w:cstheme="majorHAnsi"/>
                <w:color w:val="000000"/>
                <w:sz w:val="24"/>
                <w:szCs w:val="24"/>
                <w:vertAlign w:val="superscript"/>
              </w:rPr>
              <w:t>7</w:t>
            </w:r>
          </w:p>
          <w:p w14:paraId="4547DBBD" w14:textId="77777777" w:rsidR="008E3566" w:rsidRPr="001672CF" w:rsidRDefault="008E3566" w:rsidP="00441C4C">
            <w:pPr>
              <w:spacing w:before="0" w:after="0"/>
              <w:ind w:left="284" w:hanging="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70C5BA26"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049DE5A2"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7586" w:themeColor="text2"/>
              <w:bottom w:val="single" w:sz="4" w:space="0" w:color="007586" w:themeColor="text2"/>
            </w:tcBorders>
            <w:shd w:val="clear" w:color="auto" w:fill="CCE2E8" w:themeFill="background2" w:themeFillShade="E6"/>
          </w:tcPr>
          <w:p w14:paraId="000ED259" w14:textId="77777777" w:rsidR="008E3566" w:rsidRPr="001672CF" w:rsidRDefault="008E3566" w:rsidP="00441C4C">
            <w:pPr>
              <w:spacing w:before="0" w:after="0"/>
              <w:rPr>
                <w:rFonts w:ascii="VIC" w:hAnsi="VIC" w:cstheme="majorHAnsi"/>
                <w:sz w:val="24"/>
                <w:szCs w:val="24"/>
              </w:rPr>
            </w:pPr>
          </w:p>
        </w:tc>
        <w:tc>
          <w:tcPr>
            <w:tcW w:w="2822" w:type="dxa"/>
            <w:tcBorders>
              <w:top w:val="single" w:sz="4" w:space="0" w:color="4098A4"/>
              <w:left w:val="single" w:sz="4" w:space="0" w:color="4098A4"/>
              <w:bottom w:val="single" w:sz="4" w:space="0" w:color="4098A4"/>
              <w:right w:val="single" w:sz="4" w:space="0" w:color="4098A4"/>
            </w:tcBorders>
            <w:shd w:val="clear" w:color="auto" w:fill="auto"/>
          </w:tcPr>
          <w:p w14:paraId="53A84186"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Develop, test, and implement a discharge checklist that ensures birthing parents receive and understand key information and where to access additional support</w:t>
            </w:r>
          </w:p>
        </w:tc>
        <w:tc>
          <w:tcPr>
            <w:tcW w:w="4536" w:type="dxa"/>
            <w:tcBorders>
              <w:top w:val="single" w:sz="4" w:space="0" w:color="4098A4"/>
              <w:left w:val="single" w:sz="4" w:space="0" w:color="4098A4"/>
              <w:bottom w:val="single" w:sz="4" w:space="0" w:color="4098A4"/>
              <w:right w:val="single" w:sz="4" w:space="0" w:color="4098A4"/>
            </w:tcBorders>
            <w:shd w:val="clear" w:color="auto" w:fill="auto"/>
          </w:tcPr>
          <w:p w14:paraId="78E69D6D" w14:textId="4047CF90"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The psychological harm from PPH can be significant for both birthing parents and partners and is associated with postnatal depression and other longer-term impacts. Test and establish processes and partnerships to support people impacted by PPH.</w:t>
            </w:r>
          </w:p>
        </w:tc>
        <w:tc>
          <w:tcPr>
            <w:tcW w:w="3969" w:type="dxa"/>
            <w:tcBorders>
              <w:top w:val="single" w:sz="4" w:space="0" w:color="4098A4"/>
              <w:left w:val="single" w:sz="4" w:space="0" w:color="4098A4"/>
              <w:bottom w:val="single" w:sz="4" w:space="0" w:color="4098A4"/>
              <w:right w:val="single" w:sz="4" w:space="0" w:color="4098A4"/>
            </w:tcBorders>
            <w:shd w:val="clear" w:color="auto" w:fill="auto"/>
          </w:tcPr>
          <w:p w14:paraId="42324DB7" w14:textId="77777777" w:rsidR="008E3566" w:rsidRPr="001672CF" w:rsidRDefault="008E3566"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p>
        </w:tc>
        <w:tc>
          <w:tcPr>
            <w:tcW w:w="2495" w:type="dxa"/>
            <w:tcBorders>
              <w:top w:val="single" w:sz="4" w:space="0" w:color="4098A4"/>
              <w:left w:val="single" w:sz="4" w:space="0" w:color="4098A4"/>
              <w:bottom w:val="single" w:sz="4" w:space="0" w:color="4098A4"/>
              <w:right w:val="single" w:sz="4" w:space="0" w:color="007586" w:themeColor="text2"/>
            </w:tcBorders>
            <w:shd w:val="clear" w:color="auto" w:fill="auto"/>
          </w:tcPr>
          <w:p w14:paraId="1EDC4DB5" w14:textId="77777777" w:rsidR="008E3566" w:rsidRPr="001672CF" w:rsidRDefault="008E3566"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B94586" w:rsidRPr="005F59FD" w14:paraId="632A202D" w14:textId="77777777" w:rsidTr="00B908DF">
        <w:trPr>
          <w:trHeight w:val="62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7586" w:themeColor="text2"/>
              <w:left w:val="single" w:sz="4" w:space="0" w:color="007586" w:themeColor="text2"/>
              <w:bottom w:val="single" w:sz="4" w:space="0" w:color="007586" w:themeColor="text2"/>
            </w:tcBorders>
            <w:shd w:val="clear" w:color="auto" w:fill="CCE2E8" w:themeFill="background2" w:themeFillShade="E6"/>
          </w:tcPr>
          <w:p w14:paraId="387F3944" w14:textId="77777777" w:rsidR="00843914" w:rsidRPr="001672CF" w:rsidRDefault="00843914" w:rsidP="00441C4C">
            <w:pPr>
              <w:spacing w:before="0" w:after="0"/>
              <w:rPr>
                <w:rFonts w:ascii="VIC" w:hAnsi="VIC" w:cstheme="majorHAnsi"/>
                <w:sz w:val="24"/>
                <w:szCs w:val="24"/>
              </w:rPr>
            </w:pPr>
            <w:r w:rsidRPr="005C08D4">
              <w:rPr>
                <w:rFonts w:ascii="VIC" w:hAnsi="VIC" w:cstheme="majorHAnsi"/>
                <w:color w:val="007586" w:themeColor="text2"/>
                <w:sz w:val="24"/>
                <w:szCs w:val="24"/>
              </w:rPr>
              <w:t>S4: Promoting Equity</w:t>
            </w:r>
          </w:p>
        </w:tc>
        <w:tc>
          <w:tcPr>
            <w:tcW w:w="2822" w:type="dxa"/>
            <w:tcBorders>
              <w:top w:val="single" w:sz="4" w:space="0" w:color="4098A4"/>
              <w:left w:val="single" w:sz="4" w:space="0" w:color="4098A4"/>
              <w:bottom w:val="single" w:sz="4" w:space="0" w:color="007586" w:themeColor="text2"/>
              <w:right w:val="single" w:sz="4" w:space="0" w:color="4098A4"/>
            </w:tcBorders>
            <w:shd w:val="clear" w:color="auto" w:fill="auto"/>
          </w:tcPr>
          <w:p w14:paraId="03C4AF23"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Identify groups disproportionately affected by PPH through data segmentation and take appropriate action to address disparities</w:t>
            </w:r>
          </w:p>
        </w:tc>
        <w:tc>
          <w:tcPr>
            <w:tcW w:w="4536" w:type="dxa"/>
            <w:tcBorders>
              <w:top w:val="single" w:sz="4" w:space="0" w:color="4098A4"/>
              <w:left w:val="single" w:sz="4" w:space="0" w:color="4098A4"/>
              <w:bottom w:val="single" w:sz="4" w:space="0" w:color="007586" w:themeColor="text2"/>
              <w:right w:val="single" w:sz="4" w:space="0" w:color="4098A4"/>
            </w:tcBorders>
            <w:shd w:val="clear" w:color="auto" w:fill="auto"/>
          </w:tcPr>
          <w:p w14:paraId="2B7F857E"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The complexity of the interaction between social determinants of health and the healthcare system can result in unexpected outcomes differences between groups. Identifying and acting on disparities not only benefits disadvantaged groups but creates ideas as to how the overall system can be changed for the benefit of all stakeholders.</w:t>
            </w:r>
          </w:p>
        </w:tc>
        <w:tc>
          <w:tcPr>
            <w:tcW w:w="3969" w:type="dxa"/>
            <w:tcBorders>
              <w:top w:val="single" w:sz="4" w:space="0" w:color="4098A4"/>
              <w:left w:val="single" w:sz="4" w:space="0" w:color="4098A4"/>
              <w:bottom w:val="single" w:sz="4" w:space="0" w:color="007586" w:themeColor="text2"/>
              <w:right w:val="single" w:sz="4" w:space="0" w:color="4098A4"/>
            </w:tcBorders>
            <w:shd w:val="clear" w:color="auto" w:fill="auto"/>
          </w:tcPr>
          <w:p w14:paraId="5630F9F4" w14:textId="66C848E6" w:rsidR="00843914"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hyperlink r:id="rId79" w:history="1">
              <w:r w:rsidR="00843914" w:rsidRPr="001672CF">
                <w:rPr>
                  <w:rFonts w:ascii="VIC" w:eastAsia="Times New Roman" w:hAnsi="VIC" w:cstheme="majorHAnsi"/>
                  <w:color w:val="000000"/>
                  <w:sz w:val="24"/>
                  <w:szCs w:val="24"/>
                  <w:lang w:eastAsia="en-AU"/>
                </w:rPr>
                <w:t xml:space="preserve">Article from NEJM on </w:t>
              </w:r>
              <w:r w:rsidR="00843914" w:rsidRPr="001672CF">
                <w:rPr>
                  <w:rFonts w:ascii="VIC" w:eastAsia="Times New Roman" w:hAnsi="VIC" w:cstheme="majorHAnsi"/>
                  <w:color w:val="000000"/>
                  <w:sz w:val="24"/>
                  <w:szCs w:val="24"/>
                </w:rPr>
                <w:t>aspects of health equity</w:t>
              </w:r>
            </w:hyperlink>
            <w:r w:rsidR="00454379">
              <w:rPr>
                <w:rFonts w:ascii="VIC" w:eastAsia="Times New Roman" w:hAnsi="VIC" w:cstheme="majorHAnsi"/>
                <w:color w:val="000000"/>
                <w:sz w:val="24"/>
                <w:szCs w:val="24"/>
              </w:rPr>
              <w:t xml:space="preserve"> </w:t>
            </w:r>
            <w:r w:rsidR="00843914" w:rsidRPr="001672CF">
              <w:rPr>
                <w:rFonts w:ascii="VIC" w:eastAsia="Times New Roman" w:hAnsi="VIC" w:cstheme="majorHAnsi"/>
                <w:color w:val="000000"/>
                <w:sz w:val="24"/>
                <w:szCs w:val="24"/>
                <w:vertAlign w:val="superscript"/>
              </w:rPr>
              <w:t>1</w:t>
            </w:r>
            <w:r w:rsidR="00F263C2" w:rsidRPr="001672CF">
              <w:rPr>
                <w:rFonts w:ascii="VIC" w:eastAsia="Times New Roman" w:hAnsi="VIC" w:cstheme="majorHAnsi"/>
                <w:color w:val="000000"/>
                <w:sz w:val="24"/>
                <w:szCs w:val="24"/>
                <w:vertAlign w:val="superscript"/>
              </w:rPr>
              <w:t>8</w:t>
            </w:r>
          </w:p>
          <w:p w14:paraId="2FF1F4E9"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p>
        </w:tc>
        <w:tc>
          <w:tcPr>
            <w:tcW w:w="2495" w:type="dxa"/>
            <w:tcBorders>
              <w:top w:val="single" w:sz="4" w:space="0" w:color="4098A4"/>
              <w:left w:val="single" w:sz="4" w:space="0" w:color="4098A4"/>
              <w:bottom w:val="single" w:sz="4" w:space="0" w:color="007586" w:themeColor="text2"/>
              <w:right w:val="single" w:sz="4" w:space="0" w:color="007586" w:themeColor="text2"/>
            </w:tcBorders>
            <w:shd w:val="clear" w:color="auto" w:fill="auto"/>
          </w:tcPr>
          <w:p w14:paraId="704D5E5E" w14:textId="77777777" w:rsidR="00843914" w:rsidRPr="001672CF" w:rsidRDefault="00843914"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p>
        </w:tc>
      </w:tr>
    </w:tbl>
    <w:p w14:paraId="471FE37E" w14:textId="77777777" w:rsidR="000774F0" w:rsidRDefault="000774F0" w:rsidP="00441C4C">
      <w:pPr>
        <w:pStyle w:val="Heading3"/>
        <w:spacing w:before="0" w:after="0"/>
        <w:rPr>
          <w:rFonts w:ascii="VIC" w:hAnsi="VIC"/>
          <w:szCs w:val="24"/>
        </w:rPr>
      </w:pPr>
      <w:bookmarkStart w:id="48" w:name="_Toc163136466"/>
    </w:p>
    <w:p w14:paraId="23E1AB6C" w14:textId="0B57ECB0" w:rsidR="004E12E1" w:rsidRPr="005F59FD" w:rsidRDefault="004E12E1" w:rsidP="00B908DF">
      <w:pPr>
        <w:pStyle w:val="Heading3"/>
        <w:rPr>
          <w:rFonts w:ascii="VIC" w:hAnsi="VIC"/>
        </w:rPr>
      </w:pPr>
      <w:bookmarkStart w:id="49" w:name="_Toc172028491"/>
      <w:r w:rsidRPr="005F59FD">
        <w:rPr>
          <w:rFonts w:ascii="VIC" w:hAnsi="VIC"/>
        </w:rPr>
        <w:t>P</w:t>
      </w:r>
      <w:r w:rsidR="00893545" w:rsidRPr="005F59FD">
        <w:rPr>
          <w:rFonts w:ascii="VIC" w:hAnsi="VIC"/>
        </w:rPr>
        <w:t>art A</w:t>
      </w:r>
      <w:r w:rsidRPr="005F59FD">
        <w:rPr>
          <w:rFonts w:ascii="VIC" w:hAnsi="VIC"/>
        </w:rPr>
        <w:t>-</w:t>
      </w:r>
      <w:r w:rsidR="00893545" w:rsidRPr="005F59FD">
        <w:rPr>
          <w:rFonts w:ascii="VIC" w:hAnsi="VIC"/>
        </w:rPr>
        <w:t>Primary Driver</w:t>
      </w:r>
      <w:r w:rsidRPr="005F59FD">
        <w:rPr>
          <w:rFonts w:ascii="VIC" w:hAnsi="VIC"/>
        </w:rPr>
        <w:t xml:space="preserve"> 2: R</w:t>
      </w:r>
      <w:bookmarkEnd w:id="48"/>
      <w:r w:rsidR="00893545" w:rsidRPr="005F59FD">
        <w:rPr>
          <w:rFonts w:ascii="VIC" w:hAnsi="VIC"/>
        </w:rPr>
        <w:t>ecognition</w:t>
      </w:r>
      <w:bookmarkEnd w:id="49"/>
    </w:p>
    <w:p w14:paraId="237A0216" w14:textId="77777777" w:rsidR="004E12E1" w:rsidRPr="001672CF" w:rsidRDefault="004E12E1" w:rsidP="00441C4C">
      <w:pPr>
        <w:spacing w:before="0" w:after="0"/>
        <w:ind w:left="284" w:hanging="284"/>
        <w:rPr>
          <w:rFonts w:ascii="VIC" w:eastAsia="Times New Roman" w:hAnsi="VIC" w:cstheme="majorHAnsi"/>
          <w:sz w:val="24"/>
          <w:szCs w:val="24"/>
        </w:rPr>
      </w:pPr>
      <w:r w:rsidRPr="001672CF">
        <w:rPr>
          <w:rFonts w:ascii="VIC" w:eastAsia="Times New Roman" w:hAnsi="VIC" w:cstheme="majorHAnsi"/>
          <w:sz w:val="24"/>
          <w:szCs w:val="24"/>
        </w:rPr>
        <w:t xml:space="preserve">This component of the change package covers the secondary drivers of </w:t>
      </w:r>
    </w:p>
    <w:p w14:paraId="1AAED425" w14:textId="65B8CBA3" w:rsidR="004E12E1" w:rsidRPr="00A727CA" w:rsidRDefault="004E12E1" w:rsidP="00B252CF">
      <w:pPr>
        <w:pStyle w:val="ListParagraph"/>
        <w:numPr>
          <w:ilvl w:val="0"/>
          <w:numId w:val="14"/>
        </w:numPr>
        <w:spacing w:before="0" w:after="0"/>
        <w:rPr>
          <w:rFonts w:ascii="VIC" w:eastAsia="Times New Roman" w:hAnsi="VIC" w:cstheme="majorHAnsi"/>
          <w:color w:val="007586" w:themeColor="text2"/>
          <w:sz w:val="24"/>
          <w:szCs w:val="24"/>
        </w:rPr>
      </w:pPr>
      <w:r w:rsidRPr="00A727CA">
        <w:rPr>
          <w:rFonts w:ascii="VIC" w:eastAsia="Times New Roman" w:hAnsi="VIC" w:cstheme="majorHAnsi"/>
          <w:color w:val="007586" w:themeColor="text2"/>
          <w:sz w:val="24"/>
          <w:szCs w:val="24"/>
        </w:rPr>
        <w:t>S</w:t>
      </w:r>
      <w:r w:rsidR="00B908DF">
        <w:rPr>
          <w:rFonts w:ascii="VIC" w:eastAsia="Times New Roman" w:hAnsi="VIC" w:cstheme="majorHAnsi"/>
          <w:color w:val="007586" w:themeColor="text2"/>
          <w:sz w:val="24"/>
          <w:szCs w:val="24"/>
        </w:rPr>
        <w:t>5</w:t>
      </w:r>
      <w:r w:rsidRPr="00A727CA">
        <w:rPr>
          <w:rFonts w:ascii="VIC" w:eastAsia="Times New Roman" w:hAnsi="VIC" w:cstheme="majorHAnsi"/>
          <w:color w:val="007586" w:themeColor="text2"/>
          <w:sz w:val="24"/>
          <w:szCs w:val="24"/>
        </w:rPr>
        <w:t xml:space="preserve"> Assessment of blood loss</w:t>
      </w:r>
    </w:p>
    <w:p w14:paraId="400D543A" w14:textId="4344DFCC" w:rsidR="00D1378A" w:rsidRPr="00A727CA" w:rsidRDefault="004E12E1" w:rsidP="00B252CF">
      <w:pPr>
        <w:pStyle w:val="Normalfollowingheading"/>
        <w:numPr>
          <w:ilvl w:val="0"/>
          <w:numId w:val="14"/>
        </w:numPr>
        <w:spacing w:after="0"/>
        <w:rPr>
          <w:rFonts w:ascii="VIC" w:hAnsi="VIC"/>
          <w:color w:val="007586" w:themeColor="text2"/>
          <w:sz w:val="24"/>
          <w:szCs w:val="24"/>
        </w:rPr>
      </w:pPr>
      <w:r w:rsidRPr="00A727CA">
        <w:rPr>
          <w:rFonts w:ascii="VIC" w:hAnsi="VIC"/>
          <w:color w:val="007586" w:themeColor="text2"/>
          <w:sz w:val="24"/>
          <w:szCs w:val="24"/>
        </w:rPr>
        <w:t>S</w:t>
      </w:r>
      <w:r w:rsidR="00B908DF">
        <w:rPr>
          <w:rFonts w:ascii="VIC" w:hAnsi="VIC"/>
          <w:color w:val="007586" w:themeColor="text2"/>
          <w:sz w:val="24"/>
          <w:szCs w:val="24"/>
        </w:rPr>
        <w:t>6</w:t>
      </w:r>
      <w:r w:rsidRPr="00A727CA">
        <w:rPr>
          <w:rFonts w:ascii="VIC" w:hAnsi="VIC"/>
          <w:color w:val="007586" w:themeColor="text2"/>
          <w:sz w:val="24"/>
          <w:szCs w:val="24"/>
        </w:rPr>
        <w:t xml:space="preserve"> Decision to treat.</w:t>
      </w:r>
    </w:p>
    <w:p w14:paraId="5A65052B" w14:textId="77777777" w:rsidR="004E12E1" w:rsidRPr="001672CF" w:rsidRDefault="004E12E1" w:rsidP="00441C4C">
      <w:pPr>
        <w:pStyle w:val="Normalfollowingheading"/>
        <w:spacing w:after="0"/>
        <w:rPr>
          <w:rFonts w:ascii="VIC" w:eastAsiaTheme="majorEastAsia" w:hAnsi="VIC"/>
          <w:color w:val="000000" w:themeColor="text1"/>
          <w:sz w:val="24"/>
          <w:szCs w:val="24"/>
        </w:rPr>
      </w:pPr>
      <w:r w:rsidRPr="001672CF">
        <w:rPr>
          <w:rFonts w:ascii="VIC" w:eastAsiaTheme="majorEastAsia" w:hAnsi="VIC"/>
          <w:color w:val="000000" w:themeColor="text1"/>
          <w:sz w:val="24"/>
          <w:szCs w:val="24"/>
        </w:rPr>
        <w:t>Key considerations and learnings from the collaborative:</w:t>
      </w:r>
    </w:p>
    <w:p w14:paraId="70842320" w14:textId="2F446461" w:rsidR="004E12E1" w:rsidRPr="001672CF" w:rsidRDefault="004E12E1" w:rsidP="00441C4C">
      <w:pPr>
        <w:pStyle w:val="Normalfollowingheading"/>
        <w:spacing w:after="0"/>
        <w:rPr>
          <w:rFonts w:ascii="VIC" w:eastAsiaTheme="majorEastAsia" w:hAnsi="VIC"/>
          <w:color w:val="000000" w:themeColor="text1"/>
          <w:sz w:val="24"/>
          <w:szCs w:val="24"/>
        </w:rPr>
      </w:pPr>
      <w:r w:rsidRPr="001672CF">
        <w:rPr>
          <w:rFonts w:ascii="VIC" w:eastAsiaTheme="majorEastAsia" w:hAnsi="VIC"/>
          <w:color w:val="000000" w:themeColor="text1"/>
          <w:sz w:val="24"/>
          <w:szCs w:val="24"/>
        </w:rPr>
        <w:t xml:space="preserve">Quantitative blood loss measurement should be implemented as </w:t>
      </w:r>
      <w:r w:rsidRPr="007B621E">
        <w:rPr>
          <w:rFonts w:ascii="VIC" w:eastAsiaTheme="majorEastAsia" w:hAnsi="VIC"/>
          <w:bCs/>
          <w:color w:val="000000" w:themeColor="text1"/>
          <w:sz w:val="24"/>
          <w:szCs w:val="24"/>
        </w:rPr>
        <w:t>best practice</w:t>
      </w:r>
      <w:r w:rsidRPr="001672CF">
        <w:rPr>
          <w:rFonts w:ascii="VIC" w:eastAsiaTheme="majorEastAsia" w:hAnsi="VIC"/>
          <w:color w:val="000000" w:themeColor="text1"/>
          <w:sz w:val="24"/>
          <w:szCs w:val="24"/>
        </w:rPr>
        <w:t xml:space="preserve"> by all services. </w:t>
      </w:r>
      <w:r w:rsidRPr="001672CF">
        <w:rPr>
          <w:rFonts w:ascii="VIC" w:hAnsi="VIC"/>
          <w:sz w:val="24"/>
          <w:szCs w:val="24"/>
        </w:rPr>
        <w:t xml:space="preserve">Without measurement, recognition and escalation of care can be delayed. We recommend implementing a standard Quantitative Blood Loss (QBL) measurement process as the </w:t>
      </w:r>
      <w:r w:rsidRPr="001672CF">
        <w:rPr>
          <w:rFonts w:ascii="VIC" w:hAnsi="VIC"/>
          <w:sz w:val="24"/>
          <w:szCs w:val="24"/>
          <w:u w:val="single"/>
        </w:rPr>
        <w:t>first step</w:t>
      </w:r>
      <w:r w:rsidRPr="001672CF">
        <w:rPr>
          <w:rFonts w:ascii="VIC" w:hAnsi="VIC"/>
          <w:sz w:val="24"/>
          <w:szCs w:val="24"/>
        </w:rPr>
        <w:t xml:space="preserve"> in evaluating the incidence of PPH within any health service</w:t>
      </w:r>
      <w:r w:rsidR="00F6406F" w:rsidRPr="001672CF">
        <w:rPr>
          <w:rFonts w:ascii="VIC" w:hAnsi="VIC"/>
          <w:sz w:val="24"/>
          <w:szCs w:val="24"/>
        </w:rPr>
        <w:t xml:space="preserve">. </w:t>
      </w:r>
      <w:r w:rsidRPr="001672CF">
        <w:rPr>
          <w:rFonts w:ascii="VIC" w:eastAsiaTheme="majorEastAsia" w:hAnsi="VIC"/>
          <w:color w:val="000000" w:themeColor="text1"/>
          <w:sz w:val="24"/>
          <w:szCs w:val="24"/>
        </w:rPr>
        <w:t>This will provide an accurate baseline measurement from which to establish whether the changes you are making are an improvement</w:t>
      </w:r>
      <w:r w:rsidR="00D97FB6" w:rsidRPr="001672CF">
        <w:rPr>
          <w:rFonts w:ascii="VIC" w:eastAsiaTheme="majorEastAsia" w:hAnsi="VIC"/>
          <w:iCs/>
          <w:color w:val="000000" w:themeColor="text1"/>
          <w:sz w:val="24"/>
          <w:szCs w:val="24"/>
        </w:rPr>
        <w:t>.</w:t>
      </w:r>
    </w:p>
    <w:p w14:paraId="18448108" w14:textId="4C030ECE" w:rsidR="004E12E1" w:rsidRPr="001672CF" w:rsidRDefault="004E12E1" w:rsidP="00441C4C">
      <w:pPr>
        <w:pStyle w:val="Normalfollowingheading"/>
        <w:spacing w:after="0"/>
        <w:rPr>
          <w:rFonts w:ascii="VIC" w:eastAsiaTheme="majorEastAsia" w:hAnsi="VIC"/>
          <w:color w:val="000000" w:themeColor="text1"/>
          <w:sz w:val="24"/>
          <w:szCs w:val="24"/>
        </w:rPr>
      </w:pPr>
      <w:r w:rsidRPr="001672CF">
        <w:rPr>
          <w:rFonts w:ascii="VIC" w:eastAsiaTheme="majorEastAsia" w:hAnsi="VIC"/>
          <w:color w:val="000000" w:themeColor="text1"/>
          <w:sz w:val="24"/>
          <w:szCs w:val="24"/>
        </w:rPr>
        <w:t xml:space="preserve">According to the California Maternal Quality Care Collaborative Obstetric </w:t>
      </w:r>
      <w:r w:rsidR="00007433" w:rsidRPr="001672CF">
        <w:rPr>
          <w:rFonts w:ascii="VIC" w:eastAsiaTheme="majorEastAsia" w:hAnsi="VIC"/>
          <w:color w:val="000000" w:themeColor="text1"/>
          <w:sz w:val="24"/>
          <w:szCs w:val="24"/>
        </w:rPr>
        <w:t>Haemorrhage</w:t>
      </w:r>
      <w:r w:rsidRPr="001672CF">
        <w:rPr>
          <w:rFonts w:ascii="VIC" w:eastAsiaTheme="majorEastAsia" w:hAnsi="VIC"/>
          <w:color w:val="000000" w:themeColor="text1"/>
          <w:sz w:val="24"/>
          <w:szCs w:val="24"/>
        </w:rPr>
        <w:t xml:space="preserve"> Toolkit, QBL is the best clinical method of calculating cumulative blood loss</w:t>
      </w:r>
      <w:r w:rsidR="00423CBA" w:rsidRPr="001672CF">
        <w:rPr>
          <w:rFonts w:ascii="VIC" w:eastAsiaTheme="majorEastAsia" w:hAnsi="VIC"/>
          <w:color w:val="000000" w:themeColor="text1"/>
          <w:sz w:val="24"/>
          <w:szCs w:val="24"/>
        </w:rPr>
        <w:t>.</w:t>
      </w:r>
      <w:r w:rsidR="00161E8F" w:rsidRPr="001672CF">
        <w:rPr>
          <w:rFonts w:ascii="VIC" w:eastAsiaTheme="majorEastAsia" w:hAnsi="VIC"/>
          <w:color w:val="000000" w:themeColor="text1"/>
          <w:sz w:val="24"/>
          <w:szCs w:val="24"/>
          <w:vertAlign w:val="superscript"/>
        </w:rPr>
        <w:t>5</w:t>
      </w:r>
    </w:p>
    <w:p w14:paraId="1716D3DE" w14:textId="77777777" w:rsidR="004E12E1" w:rsidRPr="001672CF" w:rsidRDefault="004E12E1" w:rsidP="00441C4C">
      <w:pPr>
        <w:pStyle w:val="Normalfollowingheading"/>
        <w:spacing w:after="0"/>
        <w:rPr>
          <w:rFonts w:ascii="VIC" w:eastAsiaTheme="majorEastAsia" w:hAnsi="VIC"/>
          <w:color w:val="000000" w:themeColor="text1"/>
          <w:sz w:val="24"/>
          <w:szCs w:val="24"/>
        </w:rPr>
      </w:pPr>
      <w:r w:rsidRPr="001672CF">
        <w:rPr>
          <w:rFonts w:ascii="VIC" w:eastAsiaTheme="majorEastAsia" w:hAnsi="VIC"/>
          <w:color w:val="000000" w:themeColor="text1"/>
          <w:sz w:val="24"/>
          <w:szCs w:val="24"/>
        </w:rPr>
        <w:t>Quantitative cumulative blood loss is the determination of blood loss over time. QBL should be used as the trigger for clinical intervention.</w:t>
      </w:r>
    </w:p>
    <w:p w14:paraId="61CABBD2" w14:textId="77777777" w:rsidR="004E12E1" w:rsidRPr="001672CF" w:rsidRDefault="004E12E1" w:rsidP="00441C4C">
      <w:pPr>
        <w:pStyle w:val="Normalfollowingheading"/>
        <w:spacing w:after="0"/>
        <w:rPr>
          <w:rFonts w:ascii="VIC" w:eastAsiaTheme="majorEastAsia" w:hAnsi="VIC"/>
          <w:color w:val="000000" w:themeColor="text1"/>
          <w:sz w:val="24"/>
          <w:szCs w:val="24"/>
        </w:rPr>
      </w:pPr>
      <w:r w:rsidRPr="001672CF">
        <w:rPr>
          <w:rFonts w:ascii="VIC" w:eastAsiaTheme="majorEastAsia" w:hAnsi="VIC"/>
          <w:color w:val="000000" w:themeColor="text1"/>
          <w:sz w:val="24"/>
          <w:szCs w:val="24"/>
        </w:rPr>
        <w:t>This ongoing total should include all losses before, during and after birth. Totals should be regularly communicated with all members of the care team.</w:t>
      </w:r>
    </w:p>
    <w:p w14:paraId="39944EC4" w14:textId="77777777" w:rsidR="004E12E1" w:rsidRPr="001672CF" w:rsidRDefault="004E12E1" w:rsidP="00441C4C">
      <w:pPr>
        <w:pStyle w:val="Normalfollowingheading"/>
        <w:spacing w:after="0"/>
        <w:rPr>
          <w:rFonts w:ascii="VIC" w:hAnsi="VIC"/>
          <w:color w:val="000000" w:themeColor="text1"/>
          <w:sz w:val="24"/>
          <w:szCs w:val="24"/>
        </w:rPr>
      </w:pPr>
      <w:r w:rsidRPr="001672CF">
        <w:rPr>
          <w:rFonts w:ascii="VIC" w:hAnsi="VIC"/>
          <w:color w:val="000000" w:themeColor="text1"/>
          <w:sz w:val="24"/>
          <w:szCs w:val="24"/>
        </w:rPr>
        <w:t xml:space="preserve">Embed measurement of blood loss by standardising quantitative blood loss (QBL) techniques for </w:t>
      </w:r>
      <w:r w:rsidRPr="00187AE4">
        <w:rPr>
          <w:rFonts w:ascii="VIC" w:hAnsi="VIC"/>
          <w:color w:val="000000" w:themeColor="text1"/>
          <w:sz w:val="24"/>
          <w:szCs w:val="24"/>
        </w:rPr>
        <w:t>every woman</w:t>
      </w:r>
      <w:r w:rsidRPr="001672CF">
        <w:rPr>
          <w:rFonts w:ascii="VIC" w:hAnsi="VIC"/>
          <w:color w:val="000000" w:themeColor="text1"/>
          <w:sz w:val="24"/>
          <w:szCs w:val="24"/>
        </w:rPr>
        <w:t>. Whilst there will be cases where this is not possible, such as in water births, the procedure for estimating blood loss in these instances must also be standardised as much as possible.</w:t>
      </w:r>
    </w:p>
    <w:p w14:paraId="099E8920" w14:textId="77777777" w:rsidR="004E12E1" w:rsidRPr="001672CF" w:rsidRDefault="004E12E1" w:rsidP="00441C4C">
      <w:pPr>
        <w:pStyle w:val="Normalfollowingheading"/>
        <w:spacing w:after="0"/>
        <w:rPr>
          <w:rFonts w:ascii="VIC" w:hAnsi="VIC"/>
          <w:color w:val="000000" w:themeColor="text1"/>
          <w:sz w:val="24"/>
          <w:szCs w:val="24"/>
        </w:rPr>
      </w:pPr>
      <w:r w:rsidRPr="001672CF">
        <w:rPr>
          <w:rFonts w:ascii="VIC" w:hAnsi="VIC"/>
          <w:color w:val="000000" w:themeColor="text1"/>
          <w:sz w:val="24"/>
          <w:szCs w:val="24"/>
        </w:rPr>
        <w:t>Exploration of what system level changes need to be done to make QBL standard practice.</w:t>
      </w:r>
    </w:p>
    <w:p w14:paraId="21FF54E3" w14:textId="77777777" w:rsidR="004E12E1" w:rsidRPr="001672CF" w:rsidRDefault="004E12E1" w:rsidP="00441C4C">
      <w:pPr>
        <w:pStyle w:val="Normalfollowingheading"/>
        <w:spacing w:after="0"/>
        <w:rPr>
          <w:rFonts w:ascii="VIC" w:hAnsi="VIC"/>
          <w:color w:val="000000" w:themeColor="text1"/>
          <w:sz w:val="24"/>
          <w:szCs w:val="24"/>
        </w:rPr>
      </w:pPr>
      <w:r w:rsidRPr="001672CF">
        <w:rPr>
          <w:rFonts w:ascii="VIC" w:hAnsi="VIC"/>
          <w:color w:val="000000" w:themeColor="text1"/>
          <w:sz w:val="24"/>
          <w:szCs w:val="24"/>
        </w:rPr>
        <w:t>QBL data should be collected to monitor progress (utilise the audit tool) and made visible to staff.</w:t>
      </w:r>
      <w:r w:rsidRPr="001672CF">
        <w:rPr>
          <w:rFonts w:ascii="VIC" w:hAnsi="VIC"/>
          <w:sz w:val="24"/>
          <w:szCs w:val="24"/>
        </w:rPr>
        <w:t xml:space="preserve"> </w:t>
      </w:r>
    </w:p>
    <w:p w14:paraId="5B684E26" w14:textId="77777777" w:rsidR="004E12E1" w:rsidRPr="001672CF" w:rsidRDefault="004E12E1" w:rsidP="00441C4C">
      <w:pPr>
        <w:pStyle w:val="Normalfollowingheading"/>
        <w:spacing w:after="0"/>
        <w:rPr>
          <w:rFonts w:ascii="VIC" w:hAnsi="VIC"/>
          <w:color w:val="000000" w:themeColor="text1"/>
          <w:sz w:val="24"/>
          <w:szCs w:val="24"/>
        </w:rPr>
      </w:pPr>
      <w:r w:rsidRPr="001672CF">
        <w:rPr>
          <w:rFonts w:ascii="VIC" w:hAnsi="VIC"/>
          <w:color w:val="000000" w:themeColor="text1"/>
          <w:sz w:val="24"/>
          <w:szCs w:val="24"/>
        </w:rPr>
        <w:t>The development of clear criteria and a standard language for the recognition and escalation of PPH. For example, some services have developed a Code Pink procedure. Ideally, this language would be standardised between services to allow for the mobility of staff.</w:t>
      </w:r>
    </w:p>
    <w:p w14:paraId="4B8ADECC" w14:textId="38191FAA" w:rsidR="004E12E1" w:rsidRPr="001672CF" w:rsidRDefault="004E12E1" w:rsidP="00441C4C">
      <w:pPr>
        <w:pStyle w:val="Normalfollowingheading"/>
        <w:spacing w:after="0"/>
        <w:rPr>
          <w:rFonts w:ascii="VIC" w:eastAsiaTheme="majorEastAsia" w:hAnsi="VIC"/>
          <w:color w:val="000000" w:themeColor="text1"/>
          <w:sz w:val="24"/>
          <w:szCs w:val="24"/>
        </w:rPr>
      </w:pPr>
      <w:r w:rsidRPr="001672CF">
        <w:rPr>
          <w:rFonts w:ascii="VIC" w:eastAsiaTheme="majorEastAsia" w:hAnsi="VIC"/>
          <w:color w:val="000000" w:themeColor="text1"/>
          <w:sz w:val="24"/>
          <w:szCs w:val="24"/>
        </w:rPr>
        <w:t xml:space="preserve">As this component of the change package is applicable across all health services regardless of local context, additional guidance on </w:t>
      </w:r>
      <w:hyperlink r:id="rId80" w:history="1">
        <w:r w:rsidRPr="001672CF">
          <w:rPr>
            <w:rStyle w:val="Hyperlink"/>
            <w:rFonts w:ascii="VIC" w:eastAsiaTheme="majorEastAsia" w:hAnsi="VIC" w:cstheme="majorHAnsi"/>
            <w:sz w:val="24"/>
            <w:szCs w:val="24"/>
          </w:rPr>
          <w:t>how to implement QBL</w:t>
        </w:r>
      </w:hyperlink>
      <w:r w:rsidRPr="001672CF">
        <w:rPr>
          <w:rFonts w:ascii="VIC" w:eastAsiaTheme="majorEastAsia" w:hAnsi="VIC"/>
          <w:color w:val="000000" w:themeColor="text1"/>
          <w:sz w:val="24"/>
          <w:szCs w:val="24"/>
        </w:rPr>
        <w:t xml:space="preserve"> is provided </w:t>
      </w:r>
      <w:r w:rsidR="00A57D20" w:rsidRPr="001672CF">
        <w:rPr>
          <w:rFonts w:ascii="VIC" w:eastAsiaTheme="majorEastAsia" w:hAnsi="VIC"/>
          <w:color w:val="000000" w:themeColor="text1"/>
          <w:sz w:val="24"/>
          <w:szCs w:val="24"/>
        </w:rPr>
        <w:t>below</w:t>
      </w:r>
      <w:r w:rsidRPr="001672CF">
        <w:rPr>
          <w:rFonts w:ascii="VIC" w:eastAsiaTheme="majorEastAsia" w:hAnsi="VIC"/>
          <w:color w:val="000000" w:themeColor="text1"/>
          <w:sz w:val="24"/>
          <w:szCs w:val="24"/>
        </w:rPr>
        <w:t xml:space="preserve"> in addition to the driver diagram and change ideas.                                     </w:t>
      </w:r>
    </w:p>
    <w:tbl>
      <w:tblPr>
        <w:tblStyle w:val="TableGrid3"/>
        <w:tblW w:w="0" w:type="auto"/>
        <w:tblCellSpacing w:w="28" w:type="dxa"/>
        <w:tblBorders>
          <w:top w:val="none" w:sz="0" w:space="0" w:color="auto"/>
          <w:bottom w:val="none" w:sz="0" w:space="0" w:color="auto"/>
          <w:insideH w:val="single" w:sz="4" w:space="0" w:color="007586" w:themeColor="text2"/>
          <w:insideV w:val="single" w:sz="4" w:space="0" w:color="007586" w:themeColor="text2"/>
        </w:tblBorders>
        <w:tblCellMar>
          <w:left w:w="28" w:type="dxa"/>
          <w:right w:w="28" w:type="dxa"/>
        </w:tblCellMar>
        <w:tblLook w:val="06A0" w:firstRow="1" w:lastRow="0" w:firstColumn="1" w:lastColumn="0" w:noHBand="1" w:noVBand="1"/>
      </w:tblPr>
      <w:tblGrid>
        <w:gridCol w:w="1612"/>
        <w:gridCol w:w="2821"/>
        <w:gridCol w:w="4776"/>
        <w:gridCol w:w="3969"/>
        <w:gridCol w:w="2212"/>
      </w:tblGrid>
      <w:tr w:rsidR="00EA420A" w:rsidRPr="005F59FD" w14:paraId="28A73847" w14:textId="77777777" w:rsidTr="00EA420A">
        <w:trPr>
          <w:cnfStyle w:val="100000000000" w:firstRow="1" w:lastRow="0" w:firstColumn="0" w:lastColumn="0" w:oddVBand="0" w:evenVBand="0" w:oddHBand="0" w:evenHBand="0" w:firstRowFirstColumn="0" w:firstRowLastColumn="0" w:lastRowFirstColumn="0" w:lastRowLastColumn="0"/>
          <w:cantSplit/>
          <w:trHeight w:val="138"/>
          <w:tblCellSpacing w:w="28" w:type="dxa"/>
        </w:trPr>
        <w:tc>
          <w:tcPr>
            <w:cnfStyle w:val="001000000000" w:firstRow="0" w:lastRow="0" w:firstColumn="1" w:lastColumn="0" w:oddVBand="0" w:evenVBand="0" w:oddHBand="0" w:evenHBand="0" w:firstRowFirstColumn="0" w:firstRowLastColumn="0" w:lastRowFirstColumn="0" w:lastRowLastColumn="0"/>
            <w:tcW w:w="1528"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6DB4036F" w14:textId="77777777" w:rsidR="006B6EAF" w:rsidRPr="001672CF" w:rsidRDefault="006B6EAF" w:rsidP="00441C4C">
            <w:pPr>
              <w:rPr>
                <w:rFonts w:ascii="VIC" w:hAnsi="VIC" w:cstheme="majorHAnsi"/>
                <w:sz w:val="24"/>
                <w:szCs w:val="24"/>
              </w:rPr>
            </w:pPr>
            <w:r w:rsidRPr="001672CF">
              <w:rPr>
                <w:rFonts w:ascii="VIC" w:hAnsi="VIC" w:cstheme="majorHAnsi"/>
                <w:sz w:val="24"/>
                <w:szCs w:val="24"/>
              </w:rPr>
              <w:lastRenderedPageBreak/>
              <w:t>Secondary driver</w:t>
            </w:r>
          </w:p>
        </w:tc>
        <w:tc>
          <w:tcPr>
            <w:tcW w:w="2765"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2DF4A393" w14:textId="77777777" w:rsidR="006B6EAF" w:rsidRPr="001672CF" w:rsidRDefault="006B6EAF"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Change ideas</w:t>
            </w:r>
          </w:p>
        </w:tc>
        <w:tc>
          <w:tcPr>
            <w:tcW w:w="4720"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1D3407C2" w14:textId="77777777" w:rsidR="006B6EAF" w:rsidRPr="001672CF" w:rsidRDefault="006B6EAF"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Explanation</w:t>
            </w:r>
          </w:p>
        </w:tc>
        <w:tc>
          <w:tcPr>
            <w:tcW w:w="3913"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37DE4757" w14:textId="77777777" w:rsidR="00A627DB" w:rsidRPr="001672CF" w:rsidRDefault="006B6EAF" w:rsidP="00441C4C">
            <w:pPr>
              <w:cnfStyle w:val="100000000000" w:firstRow="1" w:lastRow="0" w:firstColumn="0" w:lastColumn="0" w:oddVBand="0" w:evenVBand="0" w:oddHBand="0" w:evenHBand="0" w:firstRowFirstColumn="0" w:firstRowLastColumn="0" w:lastRowFirstColumn="0" w:lastRowLastColumn="0"/>
              <w:rPr>
                <w:rFonts w:ascii="VIC" w:hAnsi="VIC" w:cstheme="majorHAnsi"/>
                <w:b w:val="0"/>
                <w:bCs w:val="0"/>
                <w:sz w:val="24"/>
                <w:szCs w:val="24"/>
              </w:rPr>
            </w:pPr>
            <w:r w:rsidRPr="001672CF">
              <w:rPr>
                <w:rFonts w:ascii="VIC" w:hAnsi="VIC" w:cstheme="majorHAnsi"/>
                <w:sz w:val="24"/>
                <w:szCs w:val="24"/>
              </w:rPr>
              <w:t>Resources/</w:t>
            </w:r>
          </w:p>
          <w:p w14:paraId="701A70A5" w14:textId="32851E0B" w:rsidR="006B6EAF" w:rsidRPr="001672CF" w:rsidRDefault="006B6EAF"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References</w:t>
            </w:r>
          </w:p>
        </w:tc>
        <w:tc>
          <w:tcPr>
            <w:tcW w:w="2128"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41605B9C" w14:textId="77777777" w:rsidR="006B6EAF" w:rsidRPr="001672CF" w:rsidRDefault="006B6EAF"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Your team’s ideas</w:t>
            </w:r>
          </w:p>
        </w:tc>
      </w:tr>
      <w:tr w:rsidR="00EA420A" w:rsidRPr="005F59FD" w14:paraId="385926BB" w14:textId="77777777" w:rsidTr="00E201C2">
        <w:trPr>
          <w:cantSplit/>
          <w:trHeight w:val="567"/>
          <w:tblCellSpacing w:w="28" w:type="dxa"/>
        </w:trPr>
        <w:tc>
          <w:tcPr>
            <w:cnfStyle w:val="001000000000" w:firstRow="0" w:lastRow="0" w:firstColumn="1" w:lastColumn="0" w:oddVBand="0" w:evenVBand="0" w:oddHBand="0" w:evenHBand="0" w:firstRowFirstColumn="0" w:firstRowLastColumn="0" w:lastRowFirstColumn="0" w:lastRowLastColumn="0"/>
            <w:tcW w:w="1528" w:type="dxa"/>
            <w:shd w:val="clear" w:color="auto" w:fill="CCE2E8" w:themeFill="background2" w:themeFillShade="E6"/>
          </w:tcPr>
          <w:p w14:paraId="3226D602" w14:textId="37FB5384" w:rsidR="006B6EAF" w:rsidRPr="001672CF" w:rsidRDefault="006B6EAF" w:rsidP="00441C4C">
            <w:pPr>
              <w:spacing w:before="0" w:after="0"/>
              <w:rPr>
                <w:rFonts w:ascii="VIC" w:hAnsi="VIC" w:cstheme="majorHAnsi"/>
                <w:sz w:val="24"/>
                <w:szCs w:val="24"/>
              </w:rPr>
            </w:pPr>
            <w:r w:rsidRPr="00E201C2">
              <w:rPr>
                <w:rFonts w:ascii="VIC" w:hAnsi="VIC" w:cstheme="majorHAnsi"/>
                <w:color w:val="007586" w:themeColor="text2"/>
                <w:sz w:val="24"/>
                <w:szCs w:val="24"/>
              </w:rPr>
              <w:t>S5: Assessment of blood loss</w:t>
            </w:r>
          </w:p>
        </w:tc>
        <w:tc>
          <w:tcPr>
            <w:tcW w:w="2765" w:type="dxa"/>
            <w:shd w:val="clear" w:color="auto" w:fill="auto"/>
          </w:tcPr>
          <w:p w14:paraId="16ECD8E1" w14:textId="77777777" w:rsidR="006B6EAF" w:rsidRPr="001672CF" w:rsidRDefault="006B6EAF" w:rsidP="00441C4C">
            <w:pPr>
              <w:spacing w:before="0" w:after="0" w:line="259" w:lineRule="auto"/>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Standard process for quantified measurement of blood loss measurement following every birth</w:t>
            </w:r>
          </w:p>
        </w:tc>
        <w:tc>
          <w:tcPr>
            <w:tcW w:w="4720" w:type="dxa"/>
            <w:shd w:val="clear" w:color="auto" w:fill="auto"/>
          </w:tcPr>
          <w:p w14:paraId="1748F486"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0000"/>
                <w:sz w:val="24"/>
                <w:szCs w:val="24"/>
              </w:rPr>
            </w:pPr>
            <w:r w:rsidRPr="001672CF">
              <w:rPr>
                <w:rFonts w:ascii="VIC" w:hAnsi="VIC" w:cstheme="majorHAnsi"/>
                <w:color w:val="000000"/>
                <w:sz w:val="24"/>
                <w:szCs w:val="24"/>
              </w:rPr>
              <w:t>Direct measurement of cumulative blood loss (under-buttock drapes, calibrated canisters, gravimetric method).</w:t>
            </w:r>
          </w:p>
          <w:p w14:paraId="64D988C7"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0000"/>
                <w:sz w:val="24"/>
                <w:szCs w:val="24"/>
              </w:rPr>
            </w:pPr>
            <w:r w:rsidRPr="001672CF">
              <w:rPr>
                <w:rFonts w:ascii="VIC" w:hAnsi="VIC" w:cstheme="majorHAnsi"/>
                <w:color w:val="000000"/>
                <w:sz w:val="24"/>
                <w:szCs w:val="24"/>
              </w:rPr>
              <w:t>Provide scales in each birth room to measure weighing drapes and linen.</w:t>
            </w:r>
          </w:p>
          <w:p w14:paraId="08611ACE"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Have a standard process in place for when it cannot be weighed, (for example gravimetric drapes while suturing).</w:t>
            </w:r>
          </w:p>
          <w:p w14:paraId="104E0284"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 xml:space="preserve">Have a plan for what you will do during water birth. </w:t>
            </w:r>
          </w:p>
          <w:p w14:paraId="1BC345D7"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7586"/>
                <w:sz w:val="24"/>
                <w:szCs w:val="24"/>
                <w:u w:val="single"/>
              </w:rPr>
            </w:pPr>
          </w:p>
          <w:p w14:paraId="2D5B1250"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7586"/>
                <w:sz w:val="24"/>
                <w:szCs w:val="24"/>
                <w:u w:val="single"/>
              </w:rPr>
            </w:pPr>
          </w:p>
          <w:p w14:paraId="19DA4C4D"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7586"/>
                <w:sz w:val="24"/>
                <w:szCs w:val="24"/>
                <w:u w:val="single"/>
              </w:rPr>
            </w:pPr>
          </w:p>
        </w:tc>
        <w:tc>
          <w:tcPr>
            <w:tcW w:w="3913" w:type="dxa"/>
            <w:shd w:val="clear" w:color="auto" w:fill="auto"/>
          </w:tcPr>
          <w:p w14:paraId="66ADD327" w14:textId="080FFCD7" w:rsidR="006B6EAF" w:rsidRPr="001672CF" w:rsidRDefault="000D543B" w:rsidP="00B252CF">
            <w:pPr>
              <w:numPr>
                <w:ilvl w:val="0"/>
                <w:numId w:val="13"/>
              </w:numPr>
              <w:spacing w:before="0" w:after="0"/>
              <w:ind w:left="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u w:val="single"/>
                <w:vertAlign w:val="superscript"/>
              </w:rPr>
            </w:pPr>
            <w:r w:rsidRPr="001672CF">
              <w:rPr>
                <w:rFonts w:ascii="VIC" w:hAnsi="VIC"/>
                <w:sz w:val="24"/>
                <w:szCs w:val="24"/>
              </w:rPr>
              <w:t>-</w:t>
            </w:r>
            <w:hyperlink r:id="rId81" w:history="1">
              <w:r w:rsidR="006B6EAF" w:rsidRPr="001672CF">
                <w:rPr>
                  <w:rFonts w:ascii="VIC" w:eastAsia="Times New Roman" w:hAnsi="VIC" w:cstheme="majorHAnsi"/>
                  <w:sz w:val="24"/>
                  <w:szCs w:val="24"/>
                  <w:u w:val="single"/>
                </w:rPr>
                <w:t xml:space="preserve">Improving Health Care Response to Obstetric Hemorrhage Version 2.0 </w:t>
              </w:r>
              <w:r w:rsidRPr="001672CF">
                <w:rPr>
                  <w:rFonts w:ascii="VIC" w:eastAsia="Times New Roman" w:hAnsi="VIC" w:cstheme="majorHAnsi"/>
                  <w:sz w:val="24"/>
                  <w:szCs w:val="24"/>
                  <w:u w:val="single"/>
                </w:rPr>
                <w:t>-</w:t>
              </w:r>
              <w:r w:rsidR="006B6EAF" w:rsidRPr="001672CF">
                <w:rPr>
                  <w:rFonts w:ascii="VIC" w:eastAsia="Times New Roman" w:hAnsi="VIC" w:cstheme="majorHAnsi"/>
                  <w:sz w:val="24"/>
                  <w:szCs w:val="24"/>
                  <w:u w:val="single"/>
                </w:rPr>
                <w:t>A California Quality Improvement Toolkit</w:t>
              </w:r>
            </w:hyperlink>
            <w:r w:rsidR="006B6EAF" w:rsidRPr="001672CF">
              <w:rPr>
                <w:rFonts w:ascii="VIC" w:eastAsia="Times New Roman" w:hAnsi="VIC" w:cstheme="majorHAnsi"/>
                <w:sz w:val="24"/>
                <w:szCs w:val="24"/>
                <w:u w:val="single"/>
              </w:rPr>
              <w:t xml:space="preserve"> </w:t>
            </w:r>
            <w:r w:rsidR="006B6EAF" w:rsidRPr="001672CF">
              <w:rPr>
                <w:rFonts w:ascii="VIC" w:eastAsia="Times New Roman" w:hAnsi="VIC" w:cstheme="majorHAnsi"/>
                <w:sz w:val="24"/>
                <w:szCs w:val="24"/>
                <w:u w:val="single"/>
                <w:vertAlign w:val="superscript"/>
              </w:rPr>
              <w:t>1</w:t>
            </w:r>
            <w:r w:rsidR="00161E8F" w:rsidRPr="001672CF">
              <w:rPr>
                <w:rFonts w:ascii="VIC" w:eastAsia="Times New Roman" w:hAnsi="VIC" w:cstheme="majorHAnsi"/>
                <w:sz w:val="24"/>
                <w:szCs w:val="24"/>
                <w:u w:val="single"/>
                <w:vertAlign w:val="superscript"/>
              </w:rPr>
              <w:t>9</w:t>
            </w:r>
          </w:p>
          <w:p w14:paraId="358A6D50" w14:textId="3B150010" w:rsidR="006B6EAF" w:rsidRPr="001672CF" w:rsidRDefault="006B6EAF" w:rsidP="00441C4C">
            <w:pPr>
              <w:spacing w:before="0" w:after="0"/>
              <w:ind w:hanging="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eastAsia="Times New Roman" w:hAnsi="VIC" w:cstheme="majorHAnsi"/>
                <w:sz w:val="24"/>
                <w:szCs w:val="24"/>
              </w:rPr>
              <w:t xml:space="preserve">     inc. best practice statement on quantification of blood loss pgs. 80-82</w:t>
            </w:r>
          </w:p>
          <w:p w14:paraId="1A90705B" w14:textId="28C348B0" w:rsidR="006B6EAF" w:rsidRPr="001672CF" w:rsidRDefault="000D543B" w:rsidP="00B252CF">
            <w:pPr>
              <w:numPr>
                <w:ilvl w:val="0"/>
                <w:numId w:val="13"/>
              </w:numPr>
              <w:spacing w:before="0" w:after="0"/>
              <w:ind w:left="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r w:rsidRPr="001672CF">
              <w:rPr>
                <w:rFonts w:ascii="VIC" w:hAnsi="VIC"/>
                <w:sz w:val="24"/>
                <w:szCs w:val="24"/>
              </w:rPr>
              <w:t>-</w:t>
            </w:r>
            <w:hyperlink r:id="rId82" w:history="1">
              <w:r w:rsidR="006B6EAF" w:rsidRPr="001672CF">
                <w:rPr>
                  <w:rFonts w:ascii="VIC" w:eastAsia="Times New Roman" w:hAnsi="VIC" w:cstheme="majorHAnsi"/>
                  <w:color w:val="000000"/>
                  <w:sz w:val="24"/>
                  <w:szCs w:val="24"/>
                  <w:lang w:eastAsia="en-AU"/>
                </w:rPr>
                <w:t>Improving Health Care Response to Obstetric Hemorrhage, Version 3.0</w:t>
              </w:r>
              <w:r w:rsidR="006B6EAF" w:rsidRPr="001672CF">
                <w:rPr>
                  <w:rFonts w:ascii="VIC" w:eastAsia="Times New Roman" w:hAnsi="VIC" w:cstheme="majorHAnsi"/>
                  <w:color w:val="000000"/>
                  <w:sz w:val="24"/>
                  <w:szCs w:val="24"/>
                </w:rPr>
                <w:t>. A California Maternal Quality Care Collaborative Toolkit, 2022</w:t>
              </w:r>
            </w:hyperlink>
            <w:r w:rsidR="00454379">
              <w:rPr>
                <w:rFonts w:ascii="VIC" w:eastAsia="Times New Roman" w:hAnsi="VIC" w:cstheme="majorHAnsi"/>
                <w:color w:val="000000"/>
                <w:sz w:val="24"/>
                <w:szCs w:val="24"/>
              </w:rPr>
              <w:t xml:space="preserve"> </w:t>
            </w:r>
            <w:r w:rsidR="00AA1218" w:rsidRPr="001672CF">
              <w:rPr>
                <w:rFonts w:ascii="VIC" w:eastAsia="Times New Roman" w:hAnsi="VIC" w:cstheme="majorHAnsi"/>
                <w:sz w:val="24"/>
                <w:szCs w:val="24"/>
                <w:vertAlign w:val="superscript"/>
              </w:rPr>
              <w:t>20</w:t>
            </w:r>
          </w:p>
          <w:p w14:paraId="323301D1" w14:textId="4ADE2194" w:rsidR="006B6EAF" w:rsidRPr="001672CF" w:rsidRDefault="000D543B" w:rsidP="00B252CF">
            <w:pPr>
              <w:numPr>
                <w:ilvl w:val="0"/>
                <w:numId w:val="13"/>
              </w:numPr>
              <w:spacing w:before="0" w:after="0"/>
              <w:ind w:left="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r w:rsidRPr="001672CF">
              <w:rPr>
                <w:rFonts w:ascii="VIC" w:eastAsia="Times New Roman" w:hAnsi="VIC" w:cstheme="majorHAnsi"/>
                <w:sz w:val="24"/>
                <w:szCs w:val="24"/>
              </w:rPr>
              <w:t>-</w:t>
            </w:r>
            <w:r w:rsidR="006B6EAF" w:rsidRPr="001672CF">
              <w:rPr>
                <w:rFonts w:ascii="VIC" w:eastAsia="Times New Roman" w:hAnsi="VIC" w:cstheme="majorHAnsi"/>
                <w:sz w:val="24"/>
                <w:szCs w:val="24"/>
              </w:rPr>
              <w:t>Appendix N: Techniques for Quantitative Assessment of Blood Loss (QBL)</w:t>
            </w:r>
            <w:r w:rsidR="006B6EAF" w:rsidRPr="001672CF">
              <w:rPr>
                <w:rFonts w:ascii="VIC" w:eastAsia="Times New Roman" w:hAnsi="VIC" w:cstheme="majorHAnsi"/>
                <w:sz w:val="24"/>
                <w:szCs w:val="24"/>
                <w:vertAlign w:val="superscript"/>
              </w:rPr>
              <w:t xml:space="preserve"> </w:t>
            </w:r>
            <w:r w:rsidR="00672B6E" w:rsidRPr="001672CF">
              <w:rPr>
                <w:rFonts w:ascii="VIC" w:eastAsia="Times New Roman" w:hAnsi="VIC" w:cstheme="majorHAnsi"/>
                <w:sz w:val="24"/>
                <w:szCs w:val="24"/>
                <w:vertAlign w:val="superscript"/>
              </w:rPr>
              <w:t>20</w:t>
            </w:r>
          </w:p>
          <w:p w14:paraId="69D96F96" w14:textId="44280ADD" w:rsidR="006B6EAF" w:rsidRPr="001672CF" w:rsidRDefault="00000000" w:rsidP="00B252CF">
            <w:pPr>
              <w:numPr>
                <w:ilvl w:val="0"/>
                <w:numId w:val="13"/>
              </w:numPr>
              <w:spacing w:before="0" w:after="0"/>
              <w:ind w:left="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u w:val="single"/>
                <w:vertAlign w:val="superscript"/>
              </w:rPr>
            </w:pPr>
            <w:hyperlink r:id="rId83" w:history="1">
              <w:r w:rsidR="006B6EAF" w:rsidRPr="001672CF">
                <w:rPr>
                  <w:rFonts w:ascii="VIC" w:eastAsia="Times New Roman" w:hAnsi="VIC" w:cstheme="majorHAnsi"/>
                  <w:sz w:val="24"/>
                  <w:szCs w:val="24"/>
                  <w:u w:val="single"/>
                </w:rPr>
                <w:t>Florida Obstetric Haemorrhage Initiative (OHI) Toolkit: A Quality Improvement Initiative for Obstetric Haemorrhage Management</w:t>
              </w:r>
            </w:hyperlink>
            <w:r w:rsidR="006B6EAF" w:rsidRPr="001672CF">
              <w:rPr>
                <w:rFonts w:ascii="VIC" w:eastAsia="Times New Roman" w:hAnsi="VIC" w:cstheme="majorHAnsi"/>
                <w:sz w:val="24"/>
                <w:szCs w:val="24"/>
                <w:u w:val="single"/>
              </w:rPr>
              <w:t xml:space="preserve"> </w:t>
            </w:r>
            <w:r w:rsidR="006B6EAF" w:rsidRPr="001672CF">
              <w:rPr>
                <w:rFonts w:ascii="VIC" w:eastAsia="Times New Roman" w:hAnsi="VIC" w:cstheme="majorHAnsi"/>
                <w:sz w:val="24"/>
                <w:szCs w:val="24"/>
                <w:u w:val="single"/>
                <w:vertAlign w:val="superscript"/>
              </w:rPr>
              <w:t>2</w:t>
            </w:r>
            <w:r w:rsidR="00672B6E" w:rsidRPr="001672CF">
              <w:rPr>
                <w:rFonts w:ascii="VIC" w:eastAsia="Times New Roman" w:hAnsi="VIC" w:cstheme="majorHAnsi"/>
                <w:sz w:val="24"/>
                <w:szCs w:val="24"/>
                <w:u w:val="single"/>
                <w:vertAlign w:val="superscript"/>
              </w:rPr>
              <w:t>1</w:t>
            </w:r>
          </w:p>
          <w:p w14:paraId="2D6AA781" w14:textId="3F986B55" w:rsidR="006B6EAF" w:rsidRPr="00AE1662" w:rsidRDefault="000D543B" w:rsidP="00AE1662">
            <w:pPr>
              <w:numPr>
                <w:ilvl w:val="0"/>
                <w:numId w:val="13"/>
              </w:numPr>
              <w:spacing w:before="0" w:after="0"/>
              <w:ind w:left="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vertAlign w:val="superscript"/>
              </w:rPr>
            </w:pPr>
            <w:r w:rsidRPr="001672CF">
              <w:rPr>
                <w:rFonts w:ascii="VIC" w:eastAsia="Times New Roman" w:hAnsi="VIC" w:cstheme="majorHAnsi"/>
                <w:sz w:val="24"/>
                <w:szCs w:val="24"/>
              </w:rPr>
              <w:t>-</w:t>
            </w:r>
            <w:r w:rsidR="006B6EAF" w:rsidRPr="001672CF">
              <w:rPr>
                <w:rFonts w:ascii="VIC" w:eastAsia="Times New Roman" w:hAnsi="VIC" w:cstheme="majorHAnsi"/>
                <w:sz w:val="24"/>
                <w:szCs w:val="24"/>
              </w:rPr>
              <w:t xml:space="preserve">Quantification of actual blood loss –see pages 14-16 and Appendix J, page 57 </w:t>
            </w:r>
            <w:r w:rsidR="006B6EAF" w:rsidRPr="001672CF">
              <w:rPr>
                <w:rFonts w:ascii="VIC" w:eastAsia="Times New Roman" w:hAnsi="VIC" w:cstheme="majorHAnsi"/>
                <w:sz w:val="24"/>
                <w:szCs w:val="24"/>
                <w:vertAlign w:val="superscript"/>
              </w:rPr>
              <w:t>2</w:t>
            </w:r>
            <w:r w:rsidR="00672B6E" w:rsidRPr="001672CF">
              <w:rPr>
                <w:rFonts w:ascii="VIC" w:eastAsia="Times New Roman" w:hAnsi="VIC" w:cstheme="majorHAnsi"/>
                <w:sz w:val="24"/>
                <w:szCs w:val="24"/>
                <w:vertAlign w:val="superscript"/>
              </w:rPr>
              <w:t>1</w:t>
            </w:r>
            <w:r w:rsidR="006B6EAF" w:rsidRPr="001672CF">
              <w:rPr>
                <w:rFonts w:ascii="VIC" w:eastAsia="Times New Roman" w:hAnsi="VIC" w:cstheme="majorHAnsi"/>
                <w:sz w:val="24"/>
                <w:szCs w:val="24"/>
                <w:vertAlign w:val="superscript"/>
              </w:rPr>
              <w:t>.</w:t>
            </w:r>
            <w:r w:rsidR="009F6CC4">
              <w:rPr>
                <w:rFonts w:ascii="VIC" w:eastAsia="Times New Roman" w:hAnsi="VIC" w:cstheme="majorHAnsi"/>
                <w:sz w:val="24"/>
                <w:szCs w:val="24"/>
                <w:vertAlign w:val="superscript"/>
              </w:rPr>
              <w:t xml:space="preserve"> </w:t>
            </w:r>
            <w:r w:rsidR="009F6CC4">
              <w:rPr>
                <w:rFonts w:ascii="VIC" w:eastAsia="Times New Roman" w:hAnsi="VIC" w:cstheme="majorHAnsi"/>
                <w:sz w:val="24"/>
                <w:szCs w:val="24"/>
              </w:rPr>
              <w:t xml:space="preserve">      E</w:t>
            </w:r>
            <w:r w:rsidR="00885A14" w:rsidRPr="00AE1662">
              <w:rPr>
                <w:rFonts w:ascii="VIC" w:eastAsia="Times New Roman" w:hAnsi="VIC" w:cstheme="majorHAnsi"/>
                <w:sz w:val="24"/>
                <w:szCs w:val="24"/>
              </w:rPr>
              <w:t>v</w:t>
            </w:r>
            <w:r w:rsidR="006B6EAF" w:rsidRPr="00AE1662">
              <w:rPr>
                <w:rFonts w:ascii="VIC" w:eastAsia="Times New Roman" w:hAnsi="VIC" w:cstheme="majorHAnsi"/>
                <w:sz w:val="24"/>
                <w:szCs w:val="24"/>
              </w:rPr>
              <w:t xml:space="preserve">idence level 2 </w:t>
            </w:r>
            <w:r w:rsidR="006B6EAF" w:rsidRPr="00AE1662">
              <w:rPr>
                <w:rFonts w:ascii="VIC" w:eastAsia="Times New Roman" w:hAnsi="VIC" w:cstheme="majorHAnsi"/>
                <w:sz w:val="24"/>
                <w:szCs w:val="24"/>
                <w:vertAlign w:val="superscript"/>
              </w:rPr>
              <w:t>3</w:t>
            </w:r>
            <w:r w:rsidR="001C1079" w:rsidRPr="00AE1662">
              <w:rPr>
                <w:rFonts w:ascii="VIC" w:eastAsia="Times New Roman" w:hAnsi="VIC" w:cstheme="majorHAnsi"/>
                <w:sz w:val="24"/>
                <w:szCs w:val="24"/>
                <w:vertAlign w:val="superscript"/>
              </w:rPr>
              <w:t>1</w:t>
            </w:r>
          </w:p>
        </w:tc>
        <w:tc>
          <w:tcPr>
            <w:tcW w:w="2128" w:type="dxa"/>
            <w:shd w:val="clear" w:color="auto" w:fill="auto"/>
          </w:tcPr>
          <w:p w14:paraId="6FA8C34C" w14:textId="77777777" w:rsidR="006B6EAF" w:rsidRPr="001672CF" w:rsidRDefault="006B6EAF"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p>
        </w:tc>
      </w:tr>
    </w:tbl>
    <w:p w14:paraId="631DD094" w14:textId="77777777" w:rsidR="004E12E1" w:rsidRPr="001672CF" w:rsidRDefault="004E12E1" w:rsidP="00441C4C">
      <w:pPr>
        <w:spacing w:before="0" w:after="0"/>
        <w:ind w:left="284" w:hanging="284"/>
        <w:rPr>
          <w:rFonts w:ascii="VIC" w:eastAsia="Times New Roman" w:hAnsi="VIC" w:cstheme="majorHAnsi"/>
          <w:b/>
          <w:color w:val="007586"/>
          <w:sz w:val="24"/>
          <w:szCs w:val="24"/>
        </w:rPr>
      </w:pPr>
    </w:p>
    <w:tbl>
      <w:tblPr>
        <w:tblStyle w:val="TableGrid3"/>
        <w:tblW w:w="4852" w:type="pct"/>
        <w:tblCellSpacing w:w="28" w:type="dxa"/>
        <w:tblInd w:w="5" w:type="dxa"/>
        <w:tblBorders>
          <w:top w:val="none" w:sz="0" w:space="0" w:color="auto"/>
          <w:bottom w:val="none" w:sz="0" w:space="0" w:color="auto"/>
          <w:insideH w:val="single" w:sz="4" w:space="0" w:color="007586" w:themeColor="text2"/>
          <w:insideV w:val="single" w:sz="4" w:space="0" w:color="007586" w:themeColor="text2"/>
        </w:tblBorders>
        <w:tblCellMar>
          <w:left w:w="28" w:type="dxa"/>
          <w:right w:w="28" w:type="dxa"/>
        </w:tblCellMar>
        <w:tblLook w:val="06A0" w:firstRow="1" w:lastRow="0" w:firstColumn="1" w:lastColumn="0" w:noHBand="1" w:noVBand="1"/>
      </w:tblPr>
      <w:tblGrid>
        <w:gridCol w:w="1907"/>
        <w:gridCol w:w="3261"/>
        <w:gridCol w:w="3264"/>
        <w:gridCol w:w="3264"/>
        <w:gridCol w:w="3248"/>
      </w:tblGrid>
      <w:tr w:rsidR="006704D1" w:rsidRPr="005F59FD" w14:paraId="28A8E82D" w14:textId="77777777" w:rsidTr="00E201C2">
        <w:trPr>
          <w:cnfStyle w:val="100000000000" w:firstRow="1" w:lastRow="0" w:firstColumn="0" w:lastColumn="0" w:oddVBand="0" w:evenVBand="0" w:oddHBand="0" w:evenHBand="0" w:firstRowFirstColumn="0" w:firstRowLastColumn="0" w:lastRowFirstColumn="0" w:lastRowLastColumn="0"/>
          <w:cantSplit/>
          <w:trHeight w:val="670"/>
          <w:tblCellSpacing w:w="28" w:type="dxa"/>
        </w:trPr>
        <w:tc>
          <w:tcPr>
            <w:cnfStyle w:val="001000000000" w:firstRow="0" w:lastRow="0" w:firstColumn="1" w:lastColumn="0" w:oddVBand="0" w:evenVBand="0" w:oddHBand="0" w:evenHBand="0" w:firstRowFirstColumn="0" w:firstRowLastColumn="0" w:lastRowFirstColumn="0" w:lastRowLastColumn="0"/>
            <w:tcW w:w="603" w:type="pct"/>
            <w:shd w:val="clear" w:color="auto" w:fill="F2F2F2"/>
            <w:vAlign w:val="center"/>
          </w:tcPr>
          <w:p w14:paraId="678CD423" w14:textId="77777777" w:rsidR="006704D1" w:rsidRPr="001672CF" w:rsidRDefault="006704D1" w:rsidP="00441C4C">
            <w:pPr>
              <w:rPr>
                <w:rFonts w:ascii="VIC" w:hAnsi="VIC" w:cstheme="majorHAnsi"/>
                <w:sz w:val="24"/>
                <w:szCs w:val="24"/>
              </w:rPr>
            </w:pPr>
            <w:r w:rsidRPr="001672CF">
              <w:rPr>
                <w:rFonts w:ascii="VIC" w:hAnsi="VIC" w:cstheme="majorHAnsi"/>
                <w:sz w:val="24"/>
                <w:szCs w:val="24"/>
              </w:rPr>
              <w:lastRenderedPageBreak/>
              <w:t>Secondary driver</w:t>
            </w:r>
          </w:p>
        </w:tc>
        <w:tc>
          <w:tcPr>
            <w:tcW w:w="1060" w:type="pct"/>
            <w:shd w:val="clear" w:color="auto" w:fill="F2F2F2"/>
            <w:vAlign w:val="center"/>
          </w:tcPr>
          <w:p w14:paraId="20B336C8" w14:textId="77777777" w:rsidR="006704D1" w:rsidRPr="001672CF" w:rsidRDefault="006704D1" w:rsidP="00441C4C">
            <w:pPr>
              <w:spacing w:line="192" w:lineRule="atLeast"/>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Change ideas</w:t>
            </w:r>
          </w:p>
        </w:tc>
        <w:tc>
          <w:tcPr>
            <w:tcW w:w="1061" w:type="pct"/>
            <w:shd w:val="clear" w:color="auto" w:fill="F2F2F2"/>
            <w:vAlign w:val="center"/>
          </w:tcPr>
          <w:p w14:paraId="164957FF" w14:textId="77777777" w:rsidR="006704D1" w:rsidRPr="001672CF" w:rsidRDefault="006704D1" w:rsidP="00441C4C">
            <w:pPr>
              <w:spacing w:line="192" w:lineRule="atLeast"/>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Explanation</w:t>
            </w:r>
          </w:p>
        </w:tc>
        <w:tc>
          <w:tcPr>
            <w:tcW w:w="1061" w:type="pct"/>
            <w:shd w:val="clear" w:color="auto" w:fill="F2F2F2"/>
            <w:vAlign w:val="center"/>
          </w:tcPr>
          <w:p w14:paraId="16C1941A" w14:textId="77777777" w:rsidR="006704D1" w:rsidRPr="001672CF" w:rsidRDefault="006704D1" w:rsidP="00441C4C">
            <w:pPr>
              <w:ind w:left="360"/>
              <w:cnfStyle w:val="100000000000" w:firstRow="1"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eastAsia="Times New Roman" w:hAnsi="VIC" w:cstheme="majorHAnsi"/>
                <w:sz w:val="24"/>
                <w:szCs w:val="24"/>
              </w:rPr>
              <w:t>Resources</w:t>
            </w:r>
          </w:p>
        </w:tc>
        <w:tc>
          <w:tcPr>
            <w:tcW w:w="1046" w:type="pct"/>
            <w:shd w:val="clear" w:color="auto" w:fill="F2F2F2"/>
            <w:vAlign w:val="center"/>
          </w:tcPr>
          <w:p w14:paraId="1B5B6158" w14:textId="77777777" w:rsidR="006704D1" w:rsidRPr="001672CF" w:rsidRDefault="006704D1"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p>
          <w:p w14:paraId="1BB233C7" w14:textId="5DCC6144" w:rsidR="006704D1" w:rsidRPr="001672CF" w:rsidRDefault="006704D1"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Your team’s ideas</w:t>
            </w:r>
          </w:p>
          <w:p w14:paraId="1E7925B9" w14:textId="77777777" w:rsidR="006704D1" w:rsidRPr="001672CF" w:rsidRDefault="006704D1" w:rsidP="00441C4C">
            <w:pPr>
              <w:spacing w:line="192" w:lineRule="atLeast"/>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p>
        </w:tc>
      </w:tr>
      <w:tr w:rsidR="006704D1" w:rsidRPr="005F59FD" w14:paraId="24400DD7" w14:textId="77777777" w:rsidTr="00E201C2">
        <w:trPr>
          <w:cantSplit/>
          <w:trHeight w:val="624"/>
          <w:tblCellSpacing w:w="28" w:type="dxa"/>
        </w:trPr>
        <w:tc>
          <w:tcPr>
            <w:cnfStyle w:val="001000000000" w:firstRow="0" w:lastRow="0" w:firstColumn="1" w:lastColumn="0" w:oddVBand="0" w:evenVBand="0" w:oddHBand="0" w:evenHBand="0" w:firstRowFirstColumn="0" w:firstRowLastColumn="0" w:lastRowFirstColumn="0" w:lastRowLastColumn="0"/>
            <w:tcW w:w="603" w:type="pct"/>
            <w:vMerge w:val="restart"/>
            <w:shd w:val="clear" w:color="auto" w:fill="CCE2E8" w:themeFill="background2" w:themeFillShade="E6"/>
          </w:tcPr>
          <w:p w14:paraId="72DFC223" w14:textId="3E578BC8" w:rsidR="006704D1" w:rsidRPr="001672CF" w:rsidRDefault="006704D1" w:rsidP="00441C4C">
            <w:pPr>
              <w:spacing w:before="0" w:after="0"/>
              <w:rPr>
                <w:rFonts w:ascii="VIC" w:hAnsi="VIC" w:cstheme="majorHAnsi"/>
                <w:sz w:val="24"/>
                <w:szCs w:val="24"/>
              </w:rPr>
            </w:pPr>
            <w:r w:rsidRPr="00E201C2">
              <w:rPr>
                <w:rFonts w:ascii="VIC" w:hAnsi="VIC" w:cstheme="majorHAnsi"/>
                <w:color w:val="007586" w:themeColor="text2"/>
                <w:sz w:val="24"/>
                <w:szCs w:val="24"/>
              </w:rPr>
              <w:t>S6: Decision to treat PPH</w:t>
            </w:r>
          </w:p>
        </w:tc>
        <w:tc>
          <w:tcPr>
            <w:tcW w:w="1060" w:type="pct"/>
            <w:shd w:val="clear" w:color="auto" w:fill="auto"/>
          </w:tcPr>
          <w:p w14:paraId="0D27B6F9" w14:textId="77777777" w:rsidR="006704D1" w:rsidRPr="001672CF" w:rsidRDefault="006704D1"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Establish a trigger for treatment</w:t>
            </w:r>
          </w:p>
        </w:tc>
        <w:tc>
          <w:tcPr>
            <w:tcW w:w="1061" w:type="pct"/>
            <w:shd w:val="clear" w:color="auto" w:fill="auto"/>
          </w:tcPr>
          <w:p w14:paraId="58BB5B19" w14:textId="08120FA5" w:rsidR="006704D1" w:rsidRPr="001672CF" w:rsidRDefault="006704D1"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shd w:val="clear" w:color="auto" w:fill="FAF9F8"/>
              </w:rPr>
            </w:pPr>
            <w:r w:rsidRPr="001672CF">
              <w:rPr>
                <w:rFonts w:ascii="VIC" w:hAnsi="VIC" w:cstheme="majorHAnsi"/>
                <w:sz w:val="24"/>
                <w:szCs w:val="24"/>
                <w:shd w:val="clear" w:color="auto" w:fill="FAF9F8"/>
              </w:rPr>
              <w:t>Staff respond to an agreed trigger for invoking PPH procedures. Note that this should ideally be before a loss constituting a PPH has occurred.</w:t>
            </w:r>
          </w:p>
        </w:tc>
        <w:tc>
          <w:tcPr>
            <w:tcW w:w="1061" w:type="pct"/>
            <w:shd w:val="clear" w:color="auto" w:fill="auto"/>
          </w:tcPr>
          <w:p w14:paraId="26A2B4D0" w14:textId="77777777" w:rsidR="006704D1" w:rsidRPr="001672CF" w:rsidRDefault="006704D1"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u w:val="single"/>
                <w:vertAlign w:val="superscript"/>
              </w:rPr>
            </w:pPr>
          </w:p>
          <w:p w14:paraId="4AFF4429" w14:textId="77777777" w:rsidR="006704D1" w:rsidRPr="001672CF" w:rsidRDefault="006704D1"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563C1"/>
                <w:sz w:val="24"/>
                <w:szCs w:val="24"/>
                <w:u w:val="single"/>
              </w:rPr>
            </w:pPr>
          </w:p>
          <w:p w14:paraId="3DE6C65D" w14:textId="77777777" w:rsidR="006704D1" w:rsidRPr="001672CF" w:rsidRDefault="006704D1" w:rsidP="00441C4C">
            <w:pPr>
              <w:spacing w:before="0" w:after="0"/>
              <w:ind w:left="36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p>
        </w:tc>
        <w:tc>
          <w:tcPr>
            <w:tcW w:w="1046" w:type="pct"/>
            <w:shd w:val="clear" w:color="auto" w:fill="auto"/>
          </w:tcPr>
          <w:p w14:paraId="5954C616" w14:textId="77777777" w:rsidR="006704D1" w:rsidRPr="001672CF" w:rsidRDefault="006704D1"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r w:rsidRPr="001672CF">
              <w:rPr>
                <w:rFonts w:ascii="VIC" w:hAnsi="VIC" w:cstheme="majorHAnsi"/>
                <w:sz w:val="24"/>
                <w:szCs w:val="24"/>
              </w:rPr>
              <w:t xml:space="preserve"> </w:t>
            </w:r>
          </w:p>
        </w:tc>
      </w:tr>
      <w:tr w:rsidR="006704D1" w:rsidRPr="005F59FD" w14:paraId="2BEA7F1B" w14:textId="77777777" w:rsidTr="00E201C2">
        <w:trPr>
          <w:cantSplit/>
          <w:trHeight w:val="624"/>
          <w:tblCellSpacing w:w="28" w:type="dxa"/>
        </w:trPr>
        <w:tc>
          <w:tcPr>
            <w:cnfStyle w:val="001000000000" w:firstRow="0" w:lastRow="0" w:firstColumn="1" w:lastColumn="0" w:oddVBand="0" w:evenVBand="0" w:oddHBand="0" w:evenHBand="0" w:firstRowFirstColumn="0" w:firstRowLastColumn="0" w:lastRowFirstColumn="0" w:lastRowLastColumn="0"/>
            <w:tcW w:w="603" w:type="pct"/>
            <w:vMerge/>
            <w:shd w:val="clear" w:color="auto" w:fill="CCE2E8" w:themeFill="background2" w:themeFillShade="E6"/>
          </w:tcPr>
          <w:p w14:paraId="485FAE66" w14:textId="77777777" w:rsidR="006704D1" w:rsidRPr="001672CF" w:rsidRDefault="006704D1" w:rsidP="00441C4C">
            <w:pPr>
              <w:spacing w:before="0" w:after="0"/>
              <w:rPr>
                <w:rFonts w:ascii="VIC" w:hAnsi="VIC" w:cstheme="majorHAnsi"/>
                <w:sz w:val="24"/>
                <w:szCs w:val="24"/>
              </w:rPr>
            </w:pPr>
          </w:p>
        </w:tc>
        <w:tc>
          <w:tcPr>
            <w:tcW w:w="1060" w:type="pct"/>
            <w:shd w:val="clear" w:color="auto" w:fill="auto"/>
          </w:tcPr>
          <w:p w14:paraId="19B248DD" w14:textId="77777777" w:rsidR="006704D1" w:rsidRPr="001672CF" w:rsidRDefault="006704D1"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Establish a process for communicating this to the team.</w:t>
            </w:r>
          </w:p>
        </w:tc>
        <w:tc>
          <w:tcPr>
            <w:tcW w:w="1061" w:type="pct"/>
            <w:shd w:val="clear" w:color="auto" w:fill="auto"/>
          </w:tcPr>
          <w:p w14:paraId="67A1F689" w14:textId="77777777" w:rsidR="006704D1" w:rsidRPr="001672CF" w:rsidRDefault="006704D1"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There is a clear, documented process for communicating the decision to treat a PPH to all members of the PPH response team. This will be tested in simulation training (S1.).</w:t>
            </w:r>
          </w:p>
        </w:tc>
        <w:tc>
          <w:tcPr>
            <w:tcW w:w="1061" w:type="pct"/>
            <w:shd w:val="clear" w:color="auto" w:fill="auto"/>
          </w:tcPr>
          <w:p w14:paraId="4B7BE513" w14:textId="10C00401" w:rsidR="006704D1" w:rsidRPr="001672CF" w:rsidRDefault="00063AA3"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vertAlign w:val="superscript"/>
              </w:rPr>
            </w:pPr>
            <w:r w:rsidRPr="001672CF">
              <w:rPr>
                <w:rFonts w:ascii="VIC" w:hAnsi="VIC"/>
                <w:sz w:val="24"/>
                <w:szCs w:val="24"/>
              </w:rPr>
              <w:t>-</w:t>
            </w:r>
            <w:hyperlink r:id="rId84" w:history="1">
              <w:r w:rsidR="006704D1" w:rsidRPr="001672CF">
                <w:rPr>
                  <w:rFonts w:ascii="VIC" w:eastAsia="Times New Roman" w:hAnsi="VIC" w:cstheme="majorHAnsi"/>
                  <w:sz w:val="24"/>
                  <w:szCs w:val="24"/>
                  <w:lang w:eastAsia="en-AU"/>
                </w:rPr>
                <w:t>IHI Op</w:t>
              </w:r>
              <w:r w:rsidR="006704D1" w:rsidRPr="001672CF">
                <w:rPr>
                  <w:rFonts w:ascii="VIC" w:eastAsia="Times New Roman" w:hAnsi="VIC" w:cstheme="majorHAnsi"/>
                  <w:sz w:val="24"/>
                  <w:szCs w:val="24"/>
                </w:rPr>
                <w:t>en School PS104 – Teamwork and communication.</w:t>
              </w:r>
            </w:hyperlink>
            <w:r w:rsidR="006704D1" w:rsidRPr="001672CF">
              <w:rPr>
                <w:rFonts w:ascii="VIC" w:eastAsia="Times New Roman" w:hAnsi="VIC" w:cstheme="majorHAnsi"/>
                <w:sz w:val="24"/>
                <w:szCs w:val="24"/>
              </w:rPr>
              <w:t xml:space="preserve"> </w:t>
            </w:r>
            <w:r w:rsidR="006704D1" w:rsidRPr="001672CF">
              <w:rPr>
                <w:rFonts w:ascii="VIC" w:eastAsia="Times New Roman" w:hAnsi="VIC" w:cstheme="majorHAnsi"/>
                <w:sz w:val="24"/>
                <w:szCs w:val="24"/>
                <w:vertAlign w:val="superscript"/>
              </w:rPr>
              <w:t>2</w:t>
            </w:r>
            <w:r w:rsidR="00FB09E6" w:rsidRPr="001672CF">
              <w:rPr>
                <w:rFonts w:ascii="VIC" w:eastAsia="Times New Roman" w:hAnsi="VIC" w:cstheme="majorHAnsi"/>
                <w:sz w:val="24"/>
                <w:szCs w:val="24"/>
                <w:vertAlign w:val="superscript"/>
              </w:rPr>
              <w:t>2</w:t>
            </w:r>
          </w:p>
          <w:p w14:paraId="6B0FD4AE" w14:textId="2FDB7263" w:rsidR="006704D1" w:rsidRPr="001672CF" w:rsidRDefault="00063AA3"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vertAlign w:val="superscript"/>
              </w:rPr>
            </w:pPr>
            <w:r w:rsidRPr="001672CF">
              <w:rPr>
                <w:rFonts w:ascii="VIC" w:hAnsi="VIC"/>
                <w:sz w:val="24"/>
                <w:szCs w:val="24"/>
              </w:rPr>
              <w:t>-</w:t>
            </w:r>
            <w:hyperlink r:id="rId85" w:history="1">
              <w:r w:rsidR="006704D1" w:rsidRPr="001672CF">
                <w:rPr>
                  <w:rFonts w:ascii="VIC" w:eastAsia="Times New Roman" w:hAnsi="VIC" w:cstheme="majorHAnsi"/>
                  <w:color w:val="000000"/>
                  <w:sz w:val="24"/>
                  <w:szCs w:val="24"/>
                </w:rPr>
                <w:t>SBAR Tool: Situation-Background-Assessment-Recommendation | IHI - Institute for Healthcare Improvement</w:t>
              </w:r>
            </w:hyperlink>
            <w:r w:rsidR="006704D1" w:rsidRPr="001672CF">
              <w:rPr>
                <w:rFonts w:ascii="VIC" w:eastAsia="Times New Roman" w:hAnsi="VIC" w:cstheme="majorHAnsi"/>
                <w:color w:val="000000"/>
                <w:sz w:val="24"/>
                <w:szCs w:val="24"/>
              </w:rPr>
              <w:t xml:space="preserve"> </w:t>
            </w:r>
            <w:r w:rsidR="006704D1" w:rsidRPr="001672CF">
              <w:rPr>
                <w:rFonts w:ascii="VIC" w:eastAsia="Times New Roman" w:hAnsi="VIC" w:cstheme="majorHAnsi"/>
                <w:color w:val="000000"/>
                <w:sz w:val="24"/>
                <w:szCs w:val="24"/>
                <w:vertAlign w:val="superscript"/>
              </w:rPr>
              <w:t>2</w:t>
            </w:r>
            <w:r w:rsidR="00FB09E6" w:rsidRPr="001672CF">
              <w:rPr>
                <w:rFonts w:ascii="VIC" w:eastAsia="Times New Roman" w:hAnsi="VIC" w:cstheme="majorHAnsi"/>
                <w:color w:val="000000"/>
                <w:sz w:val="24"/>
                <w:szCs w:val="24"/>
                <w:vertAlign w:val="superscript"/>
              </w:rPr>
              <w:t>3</w:t>
            </w:r>
          </w:p>
        </w:tc>
        <w:tc>
          <w:tcPr>
            <w:tcW w:w="1046" w:type="pct"/>
            <w:shd w:val="clear" w:color="auto" w:fill="auto"/>
          </w:tcPr>
          <w:p w14:paraId="595EFBB0" w14:textId="77777777" w:rsidR="006704D1" w:rsidRPr="001672CF" w:rsidRDefault="006704D1"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bl>
    <w:p w14:paraId="77044DC4" w14:textId="77777777" w:rsidR="00B8122F" w:rsidRDefault="00B8122F" w:rsidP="00B8122F">
      <w:pPr>
        <w:pStyle w:val="Heading3"/>
        <w:spacing w:before="0" w:after="0"/>
        <w:rPr>
          <w:rFonts w:ascii="VIC" w:hAnsi="VIC"/>
          <w:szCs w:val="24"/>
        </w:rPr>
      </w:pPr>
    </w:p>
    <w:p w14:paraId="5CAE3704" w14:textId="77777777" w:rsidR="00B8122F" w:rsidRPr="005F59FD" w:rsidRDefault="00B8122F" w:rsidP="00B8122F">
      <w:pPr>
        <w:pStyle w:val="SCVbody"/>
        <w:rPr>
          <w:rFonts w:ascii="VIC" w:hAnsi="VIC"/>
        </w:rPr>
      </w:pPr>
    </w:p>
    <w:p w14:paraId="5EC692FF" w14:textId="77777777" w:rsidR="00B8122F" w:rsidRPr="005F59FD" w:rsidRDefault="00B8122F" w:rsidP="00B8122F">
      <w:pPr>
        <w:pStyle w:val="SCVbody"/>
        <w:rPr>
          <w:rFonts w:ascii="VIC" w:hAnsi="VIC"/>
        </w:rPr>
      </w:pPr>
    </w:p>
    <w:p w14:paraId="05C0E956" w14:textId="77777777" w:rsidR="00B8122F" w:rsidRPr="005F59FD" w:rsidRDefault="00B8122F" w:rsidP="00B8122F">
      <w:pPr>
        <w:pStyle w:val="SCVbody"/>
        <w:rPr>
          <w:rFonts w:ascii="VIC" w:hAnsi="VIC"/>
        </w:rPr>
      </w:pPr>
    </w:p>
    <w:p w14:paraId="08591D52" w14:textId="77777777" w:rsidR="00B8122F" w:rsidRPr="005F59FD" w:rsidRDefault="00B8122F" w:rsidP="00B8122F">
      <w:pPr>
        <w:pStyle w:val="SCVbody"/>
        <w:rPr>
          <w:rFonts w:ascii="VIC" w:hAnsi="VIC"/>
        </w:rPr>
      </w:pPr>
    </w:p>
    <w:p w14:paraId="26613620" w14:textId="77777777" w:rsidR="00B8122F" w:rsidRPr="005F59FD" w:rsidRDefault="00B8122F" w:rsidP="00B8122F">
      <w:pPr>
        <w:pStyle w:val="SCVbody"/>
        <w:rPr>
          <w:rFonts w:ascii="VIC" w:hAnsi="VIC"/>
        </w:rPr>
      </w:pPr>
    </w:p>
    <w:p w14:paraId="3B829417" w14:textId="77777777" w:rsidR="00B8122F" w:rsidRPr="005F59FD" w:rsidRDefault="00B8122F" w:rsidP="00B8122F">
      <w:pPr>
        <w:pStyle w:val="SCVbody"/>
        <w:rPr>
          <w:rFonts w:ascii="VIC" w:hAnsi="VIC"/>
        </w:rPr>
      </w:pPr>
    </w:p>
    <w:p w14:paraId="6C27B488" w14:textId="7D31B547" w:rsidR="00444FF7" w:rsidRPr="004511CE" w:rsidRDefault="00444FF7" w:rsidP="00A727CA">
      <w:pPr>
        <w:pStyle w:val="Heading1"/>
      </w:pPr>
      <w:bookmarkStart w:id="50" w:name="_Toc172028492"/>
      <w:r w:rsidRPr="004511CE">
        <w:lastRenderedPageBreak/>
        <w:t xml:space="preserve">How </w:t>
      </w:r>
      <w:r w:rsidR="005A4854" w:rsidRPr="004511CE">
        <w:t>t</w:t>
      </w:r>
      <w:r w:rsidRPr="004511CE">
        <w:t>o Implement QBL</w:t>
      </w:r>
      <w:bookmarkEnd w:id="50"/>
      <w:r w:rsidRPr="004511CE">
        <w:t xml:space="preserve"> </w:t>
      </w:r>
    </w:p>
    <w:p w14:paraId="4A45B80C" w14:textId="645A6E96" w:rsidR="00444FF7" w:rsidRPr="00103133" w:rsidRDefault="00444FF7" w:rsidP="00441C4C">
      <w:pPr>
        <w:spacing w:before="0" w:after="0" w:line="276" w:lineRule="auto"/>
        <w:rPr>
          <w:rFonts w:ascii="VIC" w:hAnsi="VIC" w:cstheme="majorHAnsi"/>
          <w:bCs/>
          <w:sz w:val="24"/>
          <w:szCs w:val="24"/>
        </w:rPr>
      </w:pPr>
      <w:r w:rsidRPr="00103133">
        <w:rPr>
          <w:rFonts w:ascii="VIC" w:hAnsi="VIC" w:cstheme="majorHAnsi"/>
          <w:bCs/>
          <w:sz w:val="24"/>
          <w:szCs w:val="24"/>
        </w:rPr>
        <w:t>Step by step guide to QBL</w:t>
      </w:r>
      <w:r w:rsidR="00103133">
        <w:rPr>
          <w:rFonts w:ascii="VIC" w:hAnsi="VIC" w:cstheme="majorHAnsi"/>
          <w:bCs/>
          <w:sz w:val="24"/>
          <w:szCs w:val="24"/>
        </w:rPr>
        <w:t>:</w:t>
      </w:r>
    </w:p>
    <w:p w14:paraId="6FB27AE6" w14:textId="664C355C" w:rsidR="00444FF7" w:rsidRPr="001672CF" w:rsidRDefault="00444FF7" w:rsidP="00B252CF">
      <w:pPr>
        <w:pStyle w:val="ListParagraph"/>
        <w:numPr>
          <w:ilvl w:val="0"/>
          <w:numId w:val="45"/>
        </w:numPr>
        <w:spacing w:before="0" w:after="0" w:line="276" w:lineRule="auto"/>
        <w:rPr>
          <w:rFonts w:ascii="VIC" w:hAnsi="VIC" w:cstheme="majorHAnsi"/>
          <w:sz w:val="24"/>
          <w:szCs w:val="24"/>
        </w:rPr>
      </w:pPr>
      <w:r w:rsidRPr="001672CF">
        <w:rPr>
          <w:rFonts w:ascii="VIC" w:hAnsi="VIC" w:cstheme="majorHAnsi"/>
          <w:sz w:val="24"/>
          <w:szCs w:val="24"/>
        </w:rPr>
        <w:t>After vaginal birth immediately replace bluey/linen and discard (do not weigh this as it will include the weight of liquor)</w:t>
      </w:r>
      <w:r w:rsidR="00772C7D">
        <w:rPr>
          <w:rFonts w:ascii="VIC" w:hAnsi="VIC" w:cstheme="majorHAnsi"/>
          <w:sz w:val="24"/>
          <w:szCs w:val="24"/>
        </w:rPr>
        <w:t>.</w:t>
      </w:r>
    </w:p>
    <w:p w14:paraId="2D21C1E4" w14:textId="77777777" w:rsidR="00444FF7" w:rsidRPr="001672CF" w:rsidRDefault="00444FF7" w:rsidP="00B252CF">
      <w:pPr>
        <w:pStyle w:val="ListParagraph"/>
        <w:numPr>
          <w:ilvl w:val="0"/>
          <w:numId w:val="45"/>
        </w:numPr>
        <w:spacing w:before="0" w:after="0" w:line="276" w:lineRule="auto"/>
        <w:rPr>
          <w:rFonts w:ascii="VIC" w:hAnsi="VIC" w:cstheme="majorHAnsi"/>
          <w:sz w:val="24"/>
          <w:szCs w:val="24"/>
        </w:rPr>
      </w:pPr>
      <w:r w:rsidRPr="001672CF">
        <w:rPr>
          <w:rFonts w:ascii="VIC" w:hAnsi="VIC" w:cstheme="majorHAnsi"/>
          <w:sz w:val="24"/>
          <w:szCs w:val="24"/>
        </w:rPr>
        <w:t>All blood loss to be weighed/measured after the replacement of this bluey/linen.</w:t>
      </w:r>
    </w:p>
    <w:p w14:paraId="031816E2" w14:textId="39F67A8D" w:rsidR="00444FF7" w:rsidRPr="001672CF" w:rsidRDefault="00444FF7" w:rsidP="00B252CF">
      <w:pPr>
        <w:pStyle w:val="ListParagraph"/>
        <w:numPr>
          <w:ilvl w:val="0"/>
          <w:numId w:val="45"/>
        </w:numPr>
        <w:spacing w:before="0" w:after="0" w:line="276" w:lineRule="auto"/>
        <w:rPr>
          <w:rFonts w:ascii="VIC" w:hAnsi="VIC" w:cstheme="majorHAnsi"/>
          <w:sz w:val="24"/>
          <w:szCs w:val="24"/>
        </w:rPr>
      </w:pPr>
      <w:r w:rsidRPr="001672CF">
        <w:rPr>
          <w:rFonts w:ascii="VIC" w:hAnsi="VIC" w:cstheme="majorHAnsi"/>
          <w:sz w:val="24"/>
          <w:szCs w:val="24"/>
        </w:rPr>
        <w:t>Placenta birthed on the replaced bluey/linen and all pads/blueys/linen are weighed in real time as they are changed</w:t>
      </w:r>
      <w:r w:rsidR="00F6406F" w:rsidRPr="001672CF">
        <w:rPr>
          <w:rFonts w:ascii="VIC" w:hAnsi="VIC" w:cstheme="majorHAnsi"/>
          <w:sz w:val="24"/>
          <w:szCs w:val="24"/>
        </w:rPr>
        <w:t xml:space="preserve">. </w:t>
      </w:r>
      <w:r w:rsidRPr="001672CF">
        <w:rPr>
          <w:rFonts w:ascii="VIC" w:hAnsi="VIC" w:cstheme="majorHAnsi"/>
          <w:sz w:val="24"/>
          <w:szCs w:val="24"/>
        </w:rPr>
        <w:t>Weighed blood loss is documented contemporaneously as pads/blueys/linen are changed.</w:t>
      </w:r>
    </w:p>
    <w:p w14:paraId="4E32816A" w14:textId="09ECE73C" w:rsidR="00444FF7" w:rsidRPr="001672CF" w:rsidRDefault="00444FF7" w:rsidP="00441C4C">
      <w:pPr>
        <w:spacing w:before="0" w:after="0" w:line="276" w:lineRule="auto"/>
        <w:rPr>
          <w:rFonts w:ascii="VIC" w:hAnsi="VIC" w:cstheme="majorHAnsi"/>
          <w:sz w:val="24"/>
          <w:szCs w:val="24"/>
        </w:rPr>
      </w:pPr>
      <w:r w:rsidRPr="001672CF">
        <w:rPr>
          <w:rFonts w:ascii="VIC" w:hAnsi="VIC" w:cstheme="majorHAnsi"/>
          <w:sz w:val="24"/>
          <w:szCs w:val="24"/>
        </w:rPr>
        <w:t>Recommended timeframes for weighing:</w:t>
      </w:r>
    </w:p>
    <w:p w14:paraId="029BAAE3" w14:textId="5E2161F6" w:rsidR="00444FF7" w:rsidRPr="00F901F1" w:rsidRDefault="00444FF7" w:rsidP="00181EF0">
      <w:pPr>
        <w:spacing w:before="0" w:after="0" w:line="276" w:lineRule="auto"/>
        <w:ind w:left="360"/>
        <w:rPr>
          <w:rFonts w:ascii="VIC" w:hAnsi="VIC" w:cstheme="majorHAnsi"/>
          <w:bCs/>
          <w:sz w:val="24"/>
          <w:szCs w:val="24"/>
        </w:rPr>
      </w:pPr>
      <w:r w:rsidRPr="00F901F1">
        <w:rPr>
          <w:rFonts w:ascii="VIC" w:hAnsi="VIC" w:cstheme="majorHAnsi"/>
          <w:bCs/>
          <w:sz w:val="24"/>
          <w:szCs w:val="24"/>
        </w:rPr>
        <w:t>No concern for bleeding</w:t>
      </w:r>
      <w:r w:rsidR="00F901F1">
        <w:rPr>
          <w:rFonts w:ascii="VIC" w:hAnsi="VIC" w:cstheme="majorHAnsi"/>
          <w:bCs/>
          <w:sz w:val="24"/>
          <w:szCs w:val="24"/>
        </w:rPr>
        <w:t>:</w:t>
      </w:r>
    </w:p>
    <w:p w14:paraId="28F775BF" w14:textId="14A7E623" w:rsidR="00444FF7" w:rsidRPr="00F901F1" w:rsidRDefault="00444FF7" w:rsidP="00181EF0">
      <w:pPr>
        <w:pStyle w:val="ListParagraph"/>
        <w:numPr>
          <w:ilvl w:val="0"/>
          <w:numId w:val="44"/>
        </w:numPr>
        <w:spacing w:before="0" w:after="0" w:line="276" w:lineRule="auto"/>
        <w:ind w:left="1080"/>
        <w:rPr>
          <w:rFonts w:ascii="VIC" w:hAnsi="VIC" w:cstheme="majorHAnsi"/>
          <w:bCs/>
          <w:sz w:val="24"/>
          <w:szCs w:val="24"/>
        </w:rPr>
      </w:pPr>
      <w:r w:rsidRPr="00F901F1">
        <w:rPr>
          <w:rFonts w:ascii="VIC" w:hAnsi="VIC" w:cstheme="majorHAnsi"/>
          <w:bCs/>
          <w:sz w:val="24"/>
          <w:szCs w:val="24"/>
        </w:rPr>
        <w:t xml:space="preserve">Third stage QBL assessment continues for </w:t>
      </w:r>
      <w:r w:rsidR="001F25A6">
        <w:rPr>
          <w:rFonts w:ascii="VIC" w:hAnsi="VIC" w:cstheme="majorHAnsi"/>
          <w:bCs/>
          <w:sz w:val="24"/>
          <w:szCs w:val="24"/>
        </w:rPr>
        <w:t>2 h</w:t>
      </w:r>
      <w:r w:rsidRPr="00F901F1">
        <w:rPr>
          <w:rFonts w:ascii="VIC" w:hAnsi="VIC" w:cstheme="majorHAnsi"/>
          <w:bCs/>
          <w:sz w:val="24"/>
          <w:szCs w:val="24"/>
        </w:rPr>
        <w:t>ours</w:t>
      </w:r>
      <w:r w:rsidR="00772C7D">
        <w:rPr>
          <w:rFonts w:ascii="VIC" w:hAnsi="VIC" w:cstheme="majorHAnsi"/>
          <w:bCs/>
          <w:sz w:val="24"/>
          <w:szCs w:val="24"/>
        </w:rPr>
        <w:t>.</w:t>
      </w:r>
    </w:p>
    <w:p w14:paraId="386CEB78" w14:textId="77777777" w:rsidR="00444FF7" w:rsidRPr="00F901F1" w:rsidRDefault="00444FF7" w:rsidP="00181EF0">
      <w:pPr>
        <w:pStyle w:val="ListParagraph"/>
        <w:numPr>
          <w:ilvl w:val="0"/>
          <w:numId w:val="44"/>
        </w:numPr>
        <w:spacing w:before="0" w:after="0" w:line="276" w:lineRule="auto"/>
        <w:ind w:left="1080"/>
        <w:rPr>
          <w:rFonts w:ascii="VIC" w:hAnsi="VIC" w:cstheme="majorHAnsi"/>
          <w:bCs/>
          <w:sz w:val="24"/>
          <w:szCs w:val="24"/>
        </w:rPr>
      </w:pPr>
      <w:r w:rsidRPr="00F901F1">
        <w:rPr>
          <w:rFonts w:ascii="VIC" w:hAnsi="VIC" w:cstheme="majorHAnsi"/>
          <w:bCs/>
          <w:sz w:val="24"/>
          <w:szCs w:val="24"/>
        </w:rPr>
        <w:t>Weigh all pads/blueys/linen as changed in real time and document.</w:t>
      </w:r>
    </w:p>
    <w:p w14:paraId="45922539" w14:textId="141D4DF0" w:rsidR="00444FF7" w:rsidRPr="00F901F1" w:rsidRDefault="00444FF7" w:rsidP="00181EF0">
      <w:pPr>
        <w:spacing w:before="0" w:after="0" w:line="276" w:lineRule="auto"/>
        <w:ind w:left="360"/>
        <w:rPr>
          <w:rFonts w:ascii="VIC" w:hAnsi="VIC" w:cstheme="majorHAnsi"/>
          <w:bCs/>
          <w:sz w:val="24"/>
          <w:szCs w:val="24"/>
        </w:rPr>
      </w:pPr>
      <w:r w:rsidRPr="00F901F1">
        <w:rPr>
          <w:rFonts w:ascii="VIC" w:hAnsi="VIC" w:cstheme="majorHAnsi"/>
          <w:bCs/>
          <w:sz w:val="24"/>
          <w:szCs w:val="24"/>
        </w:rPr>
        <w:t>Recommended timeframe on time to weigh</w:t>
      </w:r>
      <w:r w:rsidR="00F901F1">
        <w:rPr>
          <w:rFonts w:ascii="VIC" w:hAnsi="VIC" w:cstheme="majorHAnsi"/>
          <w:bCs/>
          <w:sz w:val="24"/>
          <w:szCs w:val="24"/>
        </w:rPr>
        <w:t>:</w:t>
      </w:r>
    </w:p>
    <w:p w14:paraId="12AAD241" w14:textId="08348CC8" w:rsidR="00444FF7" w:rsidRPr="00F901F1" w:rsidRDefault="00444FF7" w:rsidP="00181EF0">
      <w:pPr>
        <w:pStyle w:val="ListParagraph"/>
        <w:numPr>
          <w:ilvl w:val="0"/>
          <w:numId w:val="43"/>
        </w:numPr>
        <w:spacing w:before="0" w:after="0" w:line="276" w:lineRule="auto"/>
        <w:ind w:left="1080"/>
        <w:rPr>
          <w:rFonts w:ascii="VIC" w:hAnsi="VIC" w:cstheme="majorHAnsi"/>
          <w:bCs/>
          <w:sz w:val="24"/>
          <w:szCs w:val="24"/>
        </w:rPr>
      </w:pPr>
      <w:r w:rsidRPr="00F901F1">
        <w:rPr>
          <w:rFonts w:ascii="VIC" w:hAnsi="VIC" w:cstheme="majorHAnsi"/>
          <w:bCs/>
          <w:sz w:val="24"/>
          <w:szCs w:val="24"/>
        </w:rPr>
        <w:t>If the placenta has not been birthed</w:t>
      </w:r>
      <w:r w:rsidR="00772C7D">
        <w:rPr>
          <w:rFonts w:ascii="VIC" w:hAnsi="VIC" w:cstheme="majorHAnsi"/>
          <w:bCs/>
          <w:sz w:val="24"/>
          <w:szCs w:val="24"/>
        </w:rPr>
        <w:t>.</w:t>
      </w:r>
    </w:p>
    <w:p w14:paraId="3E50B339" w14:textId="77777777" w:rsidR="00444FF7" w:rsidRPr="00F901F1" w:rsidRDefault="00444FF7" w:rsidP="00181EF0">
      <w:pPr>
        <w:pStyle w:val="ListParagraph"/>
        <w:numPr>
          <w:ilvl w:val="0"/>
          <w:numId w:val="43"/>
        </w:numPr>
        <w:spacing w:before="0" w:after="0" w:line="276" w:lineRule="auto"/>
        <w:ind w:left="1080"/>
        <w:rPr>
          <w:rFonts w:ascii="VIC" w:hAnsi="VIC" w:cstheme="majorHAnsi"/>
          <w:bCs/>
          <w:sz w:val="24"/>
          <w:szCs w:val="24"/>
        </w:rPr>
      </w:pPr>
      <w:r w:rsidRPr="00F901F1">
        <w:rPr>
          <w:rFonts w:ascii="VIC" w:hAnsi="VIC" w:cstheme="majorHAnsi"/>
          <w:bCs/>
          <w:sz w:val="24"/>
          <w:szCs w:val="24"/>
        </w:rPr>
        <w:t>All blood to be weighed 5 – 15 minutely until stable.</w:t>
      </w:r>
    </w:p>
    <w:p w14:paraId="38F8609B" w14:textId="77777777" w:rsidR="00444FF7" w:rsidRPr="00F901F1" w:rsidRDefault="00444FF7" w:rsidP="00181EF0">
      <w:pPr>
        <w:pStyle w:val="ListParagraph"/>
        <w:numPr>
          <w:ilvl w:val="0"/>
          <w:numId w:val="43"/>
        </w:numPr>
        <w:spacing w:before="0" w:after="0" w:line="276" w:lineRule="auto"/>
        <w:ind w:left="1080"/>
        <w:rPr>
          <w:rFonts w:ascii="VIC" w:hAnsi="VIC" w:cstheme="majorHAnsi"/>
          <w:bCs/>
          <w:sz w:val="24"/>
          <w:szCs w:val="24"/>
        </w:rPr>
      </w:pPr>
      <w:r w:rsidRPr="00F901F1">
        <w:rPr>
          <w:rFonts w:ascii="VIC" w:hAnsi="VIC" w:cstheme="majorHAnsi"/>
          <w:bCs/>
          <w:sz w:val="24"/>
          <w:szCs w:val="24"/>
        </w:rPr>
        <w:t>After the placenta has been birthed, commence third stage QBL assessment for 2 hours.</w:t>
      </w:r>
    </w:p>
    <w:p w14:paraId="262E9C20" w14:textId="4343A5FC" w:rsidR="00444FF7" w:rsidRPr="00F901F1" w:rsidRDefault="00444FF7" w:rsidP="00181EF0">
      <w:pPr>
        <w:spacing w:before="0" w:after="0" w:line="276" w:lineRule="auto"/>
        <w:ind w:left="360"/>
        <w:rPr>
          <w:rFonts w:ascii="VIC" w:hAnsi="VIC" w:cstheme="majorHAnsi"/>
          <w:bCs/>
          <w:sz w:val="24"/>
          <w:szCs w:val="24"/>
        </w:rPr>
      </w:pPr>
      <w:r w:rsidRPr="00F901F1">
        <w:rPr>
          <w:rFonts w:ascii="VIC" w:hAnsi="VIC" w:cstheme="majorHAnsi"/>
          <w:bCs/>
          <w:sz w:val="24"/>
          <w:szCs w:val="24"/>
        </w:rPr>
        <w:t>If there is concern for bleeding</w:t>
      </w:r>
      <w:r w:rsidR="00F901F1">
        <w:rPr>
          <w:rFonts w:ascii="VIC" w:hAnsi="VIC" w:cstheme="majorHAnsi"/>
          <w:bCs/>
          <w:sz w:val="24"/>
          <w:szCs w:val="24"/>
        </w:rPr>
        <w:t>:</w:t>
      </w:r>
    </w:p>
    <w:p w14:paraId="65282D46" w14:textId="77777777" w:rsidR="00444FF7" w:rsidRPr="00F901F1" w:rsidRDefault="00444FF7" w:rsidP="00181EF0">
      <w:pPr>
        <w:pStyle w:val="ListParagraph"/>
        <w:numPr>
          <w:ilvl w:val="0"/>
          <w:numId w:val="42"/>
        </w:numPr>
        <w:spacing w:before="0" w:after="0" w:line="276" w:lineRule="auto"/>
        <w:ind w:left="1080"/>
        <w:rPr>
          <w:rFonts w:ascii="VIC" w:hAnsi="VIC" w:cstheme="majorHAnsi"/>
          <w:bCs/>
          <w:sz w:val="24"/>
          <w:szCs w:val="24"/>
        </w:rPr>
      </w:pPr>
      <w:r w:rsidRPr="00F901F1">
        <w:rPr>
          <w:rFonts w:ascii="VIC" w:hAnsi="VIC" w:cstheme="majorHAnsi"/>
          <w:bCs/>
          <w:sz w:val="24"/>
          <w:szCs w:val="24"/>
        </w:rPr>
        <w:t>All blood to be weighed 5 – 15 minutely until stable.</w:t>
      </w:r>
    </w:p>
    <w:p w14:paraId="515DB25E" w14:textId="77777777" w:rsidR="00444FF7" w:rsidRPr="00F901F1" w:rsidRDefault="00444FF7" w:rsidP="00181EF0">
      <w:pPr>
        <w:pStyle w:val="ListParagraph"/>
        <w:numPr>
          <w:ilvl w:val="0"/>
          <w:numId w:val="42"/>
        </w:numPr>
        <w:spacing w:before="0" w:after="0" w:line="276" w:lineRule="auto"/>
        <w:ind w:left="1080"/>
        <w:rPr>
          <w:rFonts w:ascii="VIC" w:hAnsi="VIC" w:cstheme="majorHAnsi"/>
          <w:bCs/>
          <w:sz w:val="24"/>
          <w:szCs w:val="24"/>
        </w:rPr>
      </w:pPr>
      <w:r w:rsidRPr="00F901F1">
        <w:rPr>
          <w:rFonts w:ascii="VIC" w:hAnsi="VIC" w:cstheme="majorHAnsi"/>
          <w:bCs/>
          <w:sz w:val="24"/>
          <w:szCs w:val="24"/>
        </w:rPr>
        <w:t>PPH observation commenced- Blood to be weighed every 30 mins for 4 hours.</w:t>
      </w:r>
    </w:p>
    <w:p w14:paraId="1290951F" w14:textId="15439E6C" w:rsidR="00444FF7" w:rsidRPr="00F901F1" w:rsidRDefault="00444FF7" w:rsidP="00181EF0">
      <w:pPr>
        <w:spacing w:before="0" w:after="0" w:line="276" w:lineRule="auto"/>
        <w:ind w:left="360"/>
        <w:rPr>
          <w:rFonts w:ascii="VIC" w:hAnsi="VIC" w:cstheme="majorHAnsi"/>
          <w:bCs/>
          <w:sz w:val="24"/>
          <w:szCs w:val="24"/>
        </w:rPr>
      </w:pPr>
      <w:r w:rsidRPr="00F901F1">
        <w:rPr>
          <w:rFonts w:ascii="VIC" w:hAnsi="VIC" w:cstheme="majorHAnsi"/>
          <w:bCs/>
          <w:sz w:val="24"/>
          <w:szCs w:val="24"/>
        </w:rPr>
        <w:t>Elements of QBL</w:t>
      </w:r>
      <w:r w:rsidR="00F901F1">
        <w:rPr>
          <w:rFonts w:ascii="VIC" w:hAnsi="VIC" w:cstheme="majorHAnsi"/>
          <w:bCs/>
          <w:sz w:val="24"/>
          <w:szCs w:val="24"/>
        </w:rPr>
        <w:t>:</w:t>
      </w:r>
    </w:p>
    <w:p w14:paraId="4FB578FD" w14:textId="4E373290" w:rsidR="00444FF7" w:rsidRPr="001672CF" w:rsidRDefault="00444FF7" w:rsidP="00181EF0">
      <w:pPr>
        <w:pStyle w:val="ListParagraph"/>
        <w:numPr>
          <w:ilvl w:val="0"/>
          <w:numId w:val="41"/>
        </w:numPr>
        <w:spacing w:before="0" w:after="0" w:line="276" w:lineRule="auto"/>
        <w:ind w:left="1080"/>
        <w:rPr>
          <w:rFonts w:ascii="VIC" w:hAnsi="VIC" w:cstheme="majorHAnsi"/>
          <w:sz w:val="24"/>
          <w:szCs w:val="24"/>
        </w:rPr>
      </w:pPr>
      <w:r w:rsidRPr="001672CF">
        <w:rPr>
          <w:rFonts w:ascii="VIC" w:hAnsi="VIC" w:cstheme="majorHAnsi"/>
          <w:sz w:val="24"/>
          <w:szCs w:val="24"/>
        </w:rPr>
        <w:t xml:space="preserve">Estimation activities with staff - to build </w:t>
      </w:r>
      <w:r w:rsidR="00956AB1" w:rsidRPr="001672CF">
        <w:rPr>
          <w:rFonts w:ascii="VIC" w:hAnsi="VIC" w:cstheme="majorHAnsi"/>
          <w:sz w:val="24"/>
          <w:szCs w:val="24"/>
        </w:rPr>
        <w:t>will.</w:t>
      </w:r>
    </w:p>
    <w:p w14:paraId="7FEF5A9F" w14:textId="630993BE" w:rsidR="00444FF7" w:rsidRPr="001672CF" w:rsidRDefault="00444FF7" w:rsidP="00181EF0">
      <w:pPr>
        <w:pStyle w:val="ListParagraph"/>
        <w:numPr>
          <w:ilvl w:val="0"/>
          <w:numId w:val="41"/>
        </w:numPr>
        <w:spacing w:before="0" w:after="0" w:line="276" w:lineRule="auto"/>
        <w:ind w:left="1080"/>
        <w:rPr>
          <w:rFonts w:ascii="VIC" w:hAnsi="VIC" w:cstheme="majorHAnsi"/>
          <w:sz w:val="24"/>
          <w:szCs w:val="24"/>
        </w:rPr>
      </w:pPr>
      <w:r w:rsidRPr="001672CF">
        <w:rPr>
          <w:rFonts w:ascii="VIC" w:hAnsi="VIC" w:cstheme="majorHAnsi"/>
          <w:sz w:val="24"/>
          <w:szCs w:val="24"/>
        </w:rPr>
        <w:t>Communication and execution strategy</w:t>
      </w:r>
      <w:r w:rsidR="00772C7D">
        <w:rPr>
          <w:rFonts w:ascii="VIC" w:hAnsi="VIC" w:cstheme="majorHAnsi"/>
          <w:sz w:val="24"/>
          <w:szCs w:val="24"/>
        </w:rPr>
        <w:t>.</w:t>
      </w:r>
      <w:r w:rsidRPr="001672CF">
        <w:rPr>
          <w:rFonts w:ascii="VIC" w:hAnsi="VIC" w:cstheme="majorHAnsi"/>
          <w:sz w:val="24"/>
          <w:szCs w:val="24"/>
        </w:rPr>
        <w:t xml:space="preserve"> </w:t>
      </w:r>
    </w:p>
    <w:p w14:paraId="1C74885D" w14:textId="77777777" w:rsidR="00444FF7" w:rsidRPr="001672CF" w:rsidRDefault="00444FF7" w:rsidP="00181EF0">
      <w:pPr>
        <w:pStyle w:val="ListParagraph"/>
        <w:numPr>
          <w:ilvl w:val="0"/>
          <w:numId w:val="41"/>
        </w:numPr>
        <w:spacing w:before="0" w:after="0" w:line="276" w:lineRule="auto"/>
        <w:ind w:left="1080"/>
        <w:rPr>
          <w:rFonts w:ascii="VIC" w:hAnsi="VIC" w:cstheme="majorHAnsi"/>
          <w:sz w:val="24"/>
          <w:szCs w:val="24"/>
        </w:rPr>
      </w:pPr>
      <w:r w:rsidRPr="001672CF">
        <w:rPr>
          <w:rFonts w:ascii="VIC" w:hAnsi="VIC" w:cstheme="majorHAnsi"/>
          <w:sz w:val="24"/>
          <w:szCs w:val="24"/>
        </w:rPr>
        <w:t>Standardising linen and disposable products, establishing dry weights and producing signage.</w:t>
      </w:r>
    </w:p>
    <w:p w14:paraId="3DA02257" w14:textId="02F203B3" w:rsidR="00444FF7" w:rsidRPr="001672CF" w:rsidRDefault="00444FF7" w:rsidP="00181EF0">
      <w:pPr>
        <w:pStyle w:val="ListParagraph"/>
        <w:numPr>
          <w:ilvl w:val="0"/>
          <w:numId w:val="41"/>
        </w:numPr>
        <w:spacing w:before="0" w:after="0" w:line="276" w:lineRule="auto"/>
        <w:ind w:left="1080"/>
        <w:rPr>
          <w:rFonts w:ascii="VIC" w:hAnsi="VIC" w:cstheme="majorHAnsi"/>
          <w:sz w:val="24"/>
          <w:szCs w:val="24"/>
        </w:rPr>
      </w:pPr>
      <w:r w:rsidRPr="001672CF">
        <w:rPr>
          <w:rFonts w:ascii="VIC" w:hAnsi="VIC" w:cstheme="majorHAnsi"/>
          <w:sz w:val="24"/>
          <w:szCs w:val="24"/>
        </w:rPr>
        <w:t>Establishing a standardised process for measuring QBL in normal birth, water birth, whilst suturing (gravimetric drape)</w:t>
      </w:r>
      <w:r w:rsidR="00772C7D">
        <w:rPr>
          <w:rFonts w:ascii="VIC" w:hAnsi="VIC" w:cstheme="majorHAnsi"/>
          <w:sz w:val="24"/>
          <w:szCs w:val="24"/>
        </w:rPr>
        <w:t>.</w:t>
      </w:r>
      <w:r w:rsidRPr="001672CF">
        <w:rPr>
          <w:rFonts w:ascii="VIC" w:hAnsi="VIC" w:cstheme="majorHAnsi"/>
          <w:sz w:val="24"/>
          <w:szCs w:val="24"/>
        </w:rPr>
        <w:t xml:space="preserve"> </w:t>
      </w:r>
    </w:p>
    <w:p w14:paraId="4352332E" w14:textId="19849227" w:rsidR="00444FF7" w:rsidRPr="001672CF" w:rsidRDefault="00444FF7" w:rsidP="00181EF0">
      <w:pPr>
        <w:pStyle w:val="ListParagraph"/>
        <w:numPr>
          <w:ilvl w:val="0"/>
          <w:numId w:val="41"/>
        </w:numPr>
        <w:spacing w:before="0" w:after="0" w:line="276" w:lineRule="auto"/>
        <w:ind w:left="1080"/>
        <w:rPr>
          <w:rFonts w:ascii="VIC" w:hAnsi="VIC" w:cstheme="majorHAnsi"/>
          <w:sz w:val="24"/>
          <w:szCs w:val="24"/>
        </w:rPr>
      </w:pPr>
      <w:r w:rsidRPr="001672CF">
        <w:rPr>
          <w:rFonts w:ascii="VIC" w:hAnsi="VIC" w:cstheme="majorHAnsi"/>
          <w:sz w:val="24"/>
          <w:szCs w:val="24"/>
        </w:rPr>
        <w:t xml:space="preserve">Education program to educate all </w:t>
      </w:r>
      <w:r w:rsidR="00956AB1" w:rsidRPr="001672CF">
        <w:rPr>
          <w:rFonts w:ascii="VIC" w:hAnsi="VIC" w:cstheme="majorHAnsi"/>
          <w:sz w:val="24"/>
          <w:szCs w:val="24"/>
        </w:rPr>
        <w:t>staff</w:t>
      </w:r>
      <w:r w:rsidR="00772C7D">
        <w:rPr>
          <w:rFonts w:ascii="VIC" w:hAnsi="VIC" w:cstheme="majorHAnsi"/>
          <w:sz w:val="24"/>
          <w:szCs w:val="24"/>
        </w:rPr>
        <w:t>.</w:t>
      </w:r>
      <w:r w:rsidRPr="001672CF">
        <w:rPr>
          <w:rFonts w:ascii="VIC" w:hAnsi="VIC" w:cstheme="majorHAnsi"/>
          <w:sz w:val="24"/>
          <w:szCs w:val="24"/>
        </w:rPr>
        <w:t xml:space="preserve"> </w:t>
      </w:r>
    </w:p>
    <w:p w14:paraId="438241CE" w14:textId="0DE7B322" w:rsidR="00444FF7" w:rsidRPr="001672CF" w:rsidRDefault="00444FF7" w:rsidP="00181EF0">
      <w:pPr>
        <w:pStyle w:val="ListParagraph"/>
        <w:numPr>
          <w:ilvl w:val="0"/>
          <w:numId w:val="41"/>
        </w:numPr>
        <w:spacing w:before="0" w:after="0" w:line="276" w:lineRule="auto"/>
        <w:ind w:left="1080"/>
        <w:rPr>
          <w:rFonts w:ascii="VIC" w:hAnsi="VIC" w:cstheme="majorHAnsi"/>
          <w:sz w:val="24"/>
          <w:szCs w:val="24"/>
        </w:rPr>
      </w:pPr>
      <w:r w:rsidRPr="001672CF">
        <w:rPr>
          <w:rFonts w:ascii="VIC" w:hAnsi="VIC" w:cstheme="majorHAnsi"/>
          <w:sz w:val="24"/>
          <w:szCs w:val="24"/>
        </w:rPr>
        <w:t xml:space="preserve">Leadership team support – to roll out </w:t>
      </w:r>
      <w:r w:rsidR="00956AB1" w:rsidRPr="001672CF">
        <w:rPr>
          <w:rFonts w:ascii="VIC" w:hAnsi="VIC" w:cstheme="majorHAnsi"/>
          <w:sz w:val="24"/>
          <w:szCs w:val="24"/>
        </w:rPr>
        <w:t>program</w:t>
      </w:r>
      <w:r w:rsidR="00772C7D">
        <w:rPr>
          <w:rFonts w:ascii="VIC" w:hAnsi="VIC" w:cstheme="majorHAnsi"/>
          <w:sz w:val="24"/>
          <w:szCs w:val="24"/>
        </w:rPr>
        <w:t>.</w:t>
      </w:r>
    </w:p>
    <w:p w14:paraId="77234A5C" w14:textId="6A994E36" w:rsidR="00444FF7" w:rsidRPr="001672CF" w:rsidRDefault="00444FF7" w:rsidP="00181EF0">
      <w:pPr>
        <w:pStyle w:val="ListParagraph"/>
        <w:numPr>
          <w:ilvl w:val="0"/>
          <w:numId w:val="41"/>
        </w:numPr>
        <w:spacing w:before="0" w:after="0" w:line="276" w:lineRule="auto"/>
        <w:ind w:left="1080"/>
        <w:rPr>
          <w:rFonts w:ascii="VIC" w:hAnsi="VIC" w:cstheme="majorHAnsi"/>
          <w:sz w:val="24"/>
          <w:szCs w:val="24"/>
        </w:rPr>
      </w:pPr>
      <w:r w:rsidRPr="001672CF">
        <w:rPr>
          <w:rFonts w:ascii="VIC" w:hAnsi="VIC" w:cstheme="majorHAnsi"/>
          <w:sz w:val="24"/>
          <w:szCs w:val="24"/>
        </w:rPr>
        <w:t>Audit and monitoring (meetings, review, reporting)</w:t>
      </w:r>
      <w:r w:rsidR="0049244A">
        <w:rPr>
          <w:rFonts w:ascii="VIC" w:hAnsi="VIC" w:cstheme="majorHAnsi"/>
          <w:sz w:val="24"/>
          <w:szCs w:val="24"/>
        </w:rPr>
        <w:t>.</w:t>
      </w:r>
    </w:p>
    <w:p w14:paraId="1FE8930D" w14:textId="7F37DBFE" w:rsidR="00444FF7" w:rsidRPr="00F901F1" w:rsidRDefault="00444FF7" w:rsidP="00181EF0">
      <w:pPr>
        <w:spacing w:before="0" w:after="0" w:line="276" w:lineRule="auto"/>
        <w:ind w:left="360"/>
        <w:rPr>
          <w:rFonts w:ascii="VIC" w:hAnsi="VIC" w:cstheme="majorHAnsi"/>
          <w:bCs/>
          <w:sz w:val="24"/>
          <w:szCs w:val="24"/>
        </w:rPr>
      </w:pPr>
      <w:r w:rsidRPr="00F901F1">
        <w:rPr>
          <w:rFonts w:ascii="VIC" w:hAnsi="VIC" w:cstheme="majorHAnsi"/>
          <w:bCs/>
          <w:sz w:val="24"/>
          <w:szCs w:val="24"/>
        </w:rPr>
        <w:lastRenderedPageBreak/>
        <w:t xml:space="preserve">Tools </w:t>
      </w:r>
      <w:r w:rsidR="00956AB1" w:rsidRPr="00F901F1">
        <w:rPr>
          <w:rFonts w:ascii="VIC" w:hAnsi="VIC" w:cstheme="majorHAnsi"/>
          <w:bCs/>
          <w:sz w:val="24"/>
          <w:szCs w:val="24"/>
        </w:rPr>
        <w:t>required</w:t>
      </w:r>
      <w:r w:rsidR="00F901F1" w:rsidRPr="00F901F1">
        <w:rPr>
          <w:rFonts w:ascii="VIC" w:hAnsi="VIC" w:cstheme="majorHAnsi"/>
          <w:bCs/>
          <w:sz w:val="24"/>
          <w:szCs w:val="24"/>
        </w:rPr>
        <w:t>:</w:t>
      </w:r>
    </w:p>
    <w:p w14:paraId="385E154B" w14:textId="14C47615" w:rsidR="00444FF7" w:rsidRPr="001672CF" w:rsidRDefault="00444FF7" w:rsidP="00181EF0">
      <w:pPr>
        <w:pStyle w:val="ListParagraph"/>
        <w:numPr>
          <w:ilvl w:val="0"/>
          <w:numId w:val="40"/>
        </w:numPr>
        <w:spacing w:before="0" w:after="0" w:line="276" w:lineRule="auto"/>
        <w:ind w:left="1080"/>
        <w:rPr>
          <w:rFonts w:ascii="VIC" w:hAnsi="VIC" w:cstheme="majorHAnsi"/>
          <w:sz w:val="24"/>
          <w:szCs w:val="24"/>
        </w:rPr>
      </w:pPr>
      <w:r w:rsidRPr="001672CF">
        <w:rPr>
          <w:rFonts w:ascii="VIC" w:hAnsi="VIC" w:cstheme="majorHAnsi"/>
          <w:sz w:val="24"/>
          <w:szCs w:val="24"/>
        </w:rPr>
        <w:t xml:space="preserve">Scales- PPH collaborative teams used kitchen scales, Kmart, Wedderburn Tanita </w:t>
      </w:r>
      <w:r w:rsidR="00956AB1" w:rsidRPr="001672CF">
        <w:rPr>
          <w:rFonts w:ascii="VIC" w:hAnsi="VIC" w:cstheme="majorHAnsi"/>
          <w:sz w:val="24"/>
          <w:szCs w:val="24"/>
        </w:rPr>
        <w:t>scale.</w:t>
      </w:r>
    </w:p>
    <w:p w14:paraId="0C63A13C" w14:textId="0CCFE0BB" w:rsidR="00444FF7" w:rsidRPr="001672CF" w:rsidRDefault="00444FF7" w:rsidP="00181EF0">
      <w:pPr>
        <w:pStyle w:val="ListParagraph"/>
        <w:numPr>
          <w:ilvl w:val="0"/>
          <w:numId w:val="40"/>
        </w:numPr>
        <w:spacing w:before="0" w:after="0" w:line="276" w:lineRule="auto"/>
        <w:ind w:left="1080"/>
        <w:rPr>
          <w:rFonts w:ascii="VIC" w:hAnsi="VIC" w:cstheme="majorHAnsi"/>
          <w:sz w:val="24"/>
          <w:szCs w:val="24"/>
        </w:rPr>
      </w:pPr>
      <w:r w:rsidRPr="001672CF">
        <w:rPr>
          <w:rFonts w:ascii="VIC" w:hAnsi="VIC" w:cstheme="majorHAnsi"/>
          <w:sz w:val="24"/>
          <w:szCs w:val="24"/>
        </w:rPr>
        <w:t>Weights of linen</w:t>
      </w:r>
      <w:r w:rsidR="00772C7D">
        <w:rPr>
          <w:rFonts w:ascii="VIC" w:hAnsi="VIC" w:cstheme="majorHAnsi"/>
          <w:sz w:val="24"/>
          <w:szCs w:val="24"/>
        </w:rPr>
        <w:t>.</w:t>
      </w:r>
    </w:p>
    <w:p w14:paraId="652D3D1B" w14:textId="1040870F" w:rsidR="00444FF7" w:rsidRPr="001672CF" w:rsidRDefault="00444FF7" w:rsidP="00181EF0">
      <w:pPr>
        <w:pStyle w:val="ListParagraph"/>
        <w:numPr>
          <w:ilvl w:val="0"/>
          <w:numId w:val="40"/>
        </w:numPr>
        <w:spacing w:before="0" w:after="0" w:line="276" w:lineRule="auto"/>
        <w:ind w:left="1080"/>
        <w:rPr>
          <w:rFonts w:ascii="VIC" w:hAnsi="VIC" w:cstheme="majorHAnsi"/>
          <w:sz w:val="24"/>
          <w:szCs w:val="24"/>
        </w:rPr>
      </w:pPr>
      <w:r w:rsidRPr="001672CF">
        <w:rPr>
          <w:rFonts w:ascii="VIC" w:hAnsi="VIC" w:cstheme="majorHAnsi"/>
          <w:sz w:val="24"/>
          <w:szCs w:val="24"/>
        </w:rPr>
        <w:t xml:space="preserve">Template for identifying linen </w:t>
      </w:r>
      <w:r w:rsidR="00956AB1" w:rsidRPr="001672CF">
        <w:rPr>
          <w:rFonts w:ascii="VIC" w:hAnsi="VIC" w:cstheme="majorHAnsi"/>
          <w:sz w:val="24"/>
          <w:szCs w:val="24"/>
        </w:rPr>
        <w:t>weights.</w:t>
      </w:r>
    </w:p>
    <w:p w14:paraId="138E2B7F" w14:textId="1DED18B3" w:rsidR="00444FF7" w:rsidRPr="001672CF" w:rsidRDefault="00444FF7" w:rsidP="00181EF0">
      <w:pPr>
        <w:pStyle w:val="ListParagraph"/>
        <w:numPr>
          <w:ilvl w:val="0"/>
          <w:numId w:val="40"/>
        </w:numPr>
        <w:spacing w:before="0" w:after="0" w:line="276" w:lineRule="auto"/>
        <w:ind w:left="1080"/>
        <w:rPr>
          <w:rFonts w:ascii="VIC" w:hAnsi="VIC" w:cstheme="majorHAnsi"/>
          <w:sz w:val="24"/>
          <w:szCs w:val="24"/>
        </w:rPr>
      </w:pPr>
      <w:r w:rsidRPr="001672CF">
        <w:rPr>
          <w:rFonts w:ascii="VIC" w:hAnsi="VIC" w:cstheme="majorHAnsi"/>
          <w:sz w:val="24"/>
          <w:szCs w:val="24"/>
        </w:rPr>
        <w:t>Gravimetric drapes- (teams have trialled Medline product)</w:t>
      </w:r>
      <w:r w:rsidR="00772C7D">
        <w:rPr>
          <w:rFonts w:ascii="VIC" w:hAnsi="VIC" w:cstheme="majorHAnsi"/>
          <w:sz w:val="24"/>
          <w:szCs w:val="24"/>
        </w:rPr>
        <w:t>.</w:t>
      </w:r>
    </w:p>
    <w:p w14:paraId="5027762F" w14:textId="77777777" w:rsidR="00444FF7" w:rsidRPr="001672CF" w:rsidRDefault="00444FF7" w:rsidP="00181EF0">
      <w:pPr>
        <w:pStyle w:val="ListParagraph"/>
        <w:numPr>
          <w:ilvl w:val="0"/>
          <w:numId w:val="40"/>
        </w:numPr>
        <w:spacing w:before="0" w:after="0" w:line="276" w:lineRule="auto"/>
        <w:ind w:left="1080"/>
        <w:rPr>
          <w:rFonts w:ascii="VIC" w:hAnsi="VIC" w:cstheme="majorHAnsi"/>
          <w:sz w:val="24"/>
          <w:szCs w:val="24"/>
        </w:rPr>
      </w:pPr>
      <w:r w:rsidRPr="001672CF">
        <w:rPr>
          <w:rFonts w:ascii="VIC" w:hAnsi="VIC" w:cstheme="majorHAnsi"/>
          <w:sz w:val="24"/>
          <w:szCs w:val="24"/>
        </w:rPr>
        <w:t>Standardising linen and disposable products, establishing dry weights and producing signage.</w:t>
      </w:r>
    </w:p>
    <w:p w14:paraId="14EDDB1E" w14:textId="65CFBC83" w:rsidR="00444FF7" w:rsidRPr="001672CF" w:rsidRDefault="00444FF7" w:rsidP="00181EF0">
      <w:pPr>
        <w:pStyle w:val="ListParagraph"/>
        <w:numPr>
          <w:ilvl w:val="0"/>
          <w:numId w:val="40"/>
        </w:numPr>
        <w:spacing w:before="0" w:after="0" w:line="276" w:lineRule="auto"/>
        <w:ind w:left="1080"/>
        <w:rPr>
          <w:rFonts w:ascii="VIC" w:hAnsi="VIC" w:cstheme="majorHAnsi"/>
          <w:sz w:val="24"/>
          <w:szCs w:val="24"/>
        </w:rPr>
      </w:pPr>
      <w:r w:rsidRPr="001672CF">
        <w:rPr>
          <w:rFonts w:ascii="VIC" w:hAnsi="VIC" w:cstheme="majorHAnsi"/>
          <w:sz w:val="24"/>
          <w:szCs w:val="24"/>
        </w:rPr>
        <w:t>Calculator</w:t>
      </w:r>
      <w:r w:rsidR="002234D4">
        <w:rPr>
          <w:rFonts w:ascii="VIC" w:hAnsi="VIC" w:cstheme="majorHAnsi"/>
          <w:sz w:val="24"/>
          <w:szCs w:val="24"/>
        </w:rPr>
        <w:t>.</w:t>
      </w:r>
    </w:p>
    <w:p w14:paraId="13554874" w14:textId="2785313A" w:rsidR="00782641" w:rsidRDefault="00444FF7" w:rsidP="00181EF0">
      <w:pPr>
        <w:pStyle w:val="ListParagraph"/>
        <w:numPr>
          <w:ilvl w:val="0"/>
          <w:numId w:val="40"/>
        </w:numPr>
        <w:spacing w:before="0" w:after="0" w:line="276" w:lineRule="auto"/>
        <w:ind w:left="1080"/>
        <w:rPr>
          <w:rFonts w:ascii="VIC" w:hAnsi="VIC" w:cstheme="majorHAnsi"/>
          <w:sz w:val="24"/>
          <w:szCs w:val="24"/>
        </w:rPr>
      </w:pPr>
      <w:r w:rsidRPr="001672CF">
        <w:rPr>
          <w:rFonts w:ascii="VIC" w:hAnsi="VIC" w:cstheme="majorHAnsi"/>
          <w:sz w:val="24"/>
          <w:szCs w:val="24"/>
        </w:rPr>
        <w:t>PPH Trolleys (to store the tools you will need for doing QBL)</w:t>
      </w:r>
      <w:r w:rsidR="006B1531">
        <w:rPr>
          <w:rFonts w:ascii="VIC" w:hAnsi="VIC" w:cstheme="majorHAnsi"/>
          <w:sz w:val="24"/>
          <w:szCs w:val="24"/>
        </w:rPr>
        <w:t>.</w:t>
      </w:r>
      <w:r w:rsidRPr="001672CF">
        <w:rPr>
          <w:rFonts w:ascii="VIC" w:hAnsi="VIC" w:cstheme="majorHAnsi"/>
          <w:sz w:val="24"/>
          <w:szCs w:val="24"/>
        </w:rPr>
        <w:t xml:space="preserve"> </w:t>
      </w:r>
      <w:bookmarkStart w:id="51" w:name="_Toc163136467"/>
    </w:p>
    <w:p w14:paraId="6BBC0E03" w14:textId="77777777" w:rsidR="004A07AE" w:rsidRDefault="004A07AE" w:rsidP="004A07AE">
      <w:pPr>
        <w:spacing w:before="0" w:after="0" w:line="276" w:lineRule="auto"/>
        <w:rPr>
          <w:rFonts w:ascii="VIC" w:hAnsi="VIC" w:cstheme="majorHAnsi"/>
          <w:sz w:val="24"/>
          <w:szCs w:val="24"/>
        </w:rPr>
      </w:pPr>
    </w:p>
    <w:p w14:paraId="76B6DDA3" w14:textId="77777777" w:rsidR="004A07AE" w:rsidRDefault="004A07AE" w:rsidP="004A07AE">
      <w:pPr>
        <w:spacing w:before="0" w:after="0" w:line="276" w:lineRule="auto"/>
        <w:rPr>
          <w:rFonts w:ascii="VIC" w:hAnsi="VIC" w:cstheme="majorHAnsi"/>
          <w:sz w:val="24"/>
          <w:szCs w:val="24"/>
        </w:rPr>
      </w:pPr>
    </w:p>
    <w:p w14:paraId="1B15E99C" w14:textId="77777777" w:rsidR="004A07AE" w:rsidRDefault="004A07AE" w:rsidP="004A07AE">
      <w:pPr>
        <w:spacing w:before="0" w:after="0" w:line="276" w:lineRule="auto"/>
        <w:rPr>
          <w:rFonts w:ascii="VIC" w:hAnsi="VIC" w:cstheme="majorHAnsi"/>
          <w:sz w:val="24"/>
          <w:szCs w:val="24"/>
        </w:rPr>
      </w:pPr>
    </w:p>
    <w:p w14:paraId="08AB36E0" w14:textId="77777777" w:rsidR="004A07AE" w:rsidRDefault="004A07AE" w:rsidP="004A07AE">
      <w:pPr>
        <w:spacing w:before="0" w:after="0" w:line="276" w:lineRule="auto"/>
        <w:rPr>
          <w:rFonts w:ascii="VIC" w:hAnsi="VIC" w:cstheme="majorHAnsi"/>
          <w:sz w:val="24"/>
          <w:szCs w:val="24"/>
        </w:rPr>
      </w:pPr>
    </w:p>
    <w:p w14:paraId="4DB5472F" w14:textId="77777777" w:rsidR="004A07AE" w:rsidRDefault="004A07AE" w:rsidP="004A07AE">
      <w:pPr>
        <w:spacing w:before="0" w:after="0" w:line="276" w:lineRule="auto"/>
        <w:rPr>
          <w:rFonts w:ascii="VIC" w:hAnsi="VIC" w:cstheme="majorHAnsi"/>
          <w:sz w:val="24"/>
          <w:szCs w:val="24"/>
        </w:rPr>
      </w:pPr>
    </w:p>
    <w:p w14:paraId="563B807D" w14:textId="77777777" w:rsidR="004A07AE" w:rsidRDefault="004A07AE" w:rsidP="004A07AE">
      <w:pPr>
        <w:spacing w:before="0" w:after="0" w:line="276" w:lineRule="auto"/>
        <w:rPr>
          <w:rFonts w:ascii="VIC" w:hAnsi="VIC" w:cstheme="majorHAnsi"/>
          <w:sz w:val="24"/>
          <w:szCs w:val="24"/>
        </w:rPr>
      </w:pPr>
    </w:p>
    <w:p w14:paraId="75B93C8F" w14:textId="77777777" w:rsidR="004A07AE" w:rsidRDefault="004A07AE" w:rsidP="004A07AE">
      <w:pPr>
        <w:spacing w:before="0" w:after="0" w:line="276" w:lineRule="auto"/>
        <w:rPr>
          <w:rFonts w:ascii="VIC" w:hAnsi="VIC" w:cstheme="majorHAnsi"/>
          <w:sz w:val="24"/>
          <w:szCs w:val="24"/>
        </w:rPr>
      </w:pPr>
    </w:p>
    <w:p w14:paraId="0FBC9865" w14:textId="77777777" w:rsidR="004A07AE" w:rsidRDefault="004A07AE" w:rsidP="004A07AE">
      <w:pPr>
        <w:spacing w:before="0" w:after="0" w:line="276" w:lineRule="auto"/>
        <w:rPr>
          <w:rFonts w:ascii="VIC" w:hAnsi="VIC" w:cstheme="majorHAnsi"/>
          <w:sz w:val="24"/>
          <w:szCs w:val="24"/>
        </w:rPr>
      </w:pPr>
    </w:p>
    <w:p w14:paraId="39C2F835" w14:textId="77777777" w:rsidR="004A07AE" w:rsidRDefault="004A07AE" w:rsidP="004A07AE">
      <w:pPr>
        <w:spacing w:before="0" w:after="0" w:line="276" w:lineRule="auto"/>
        <w:rPr>
          <w:rFonts w:ascii="VIC" w:hAnsi="VIC" w:cstheme="majorHAnsi"/>
          <w:sz w:val="24"/>
          <w:szCs w:val="24"/>
        </w:rPr>
      </w:pPr>
    </w:p>
    <w:p w14:paraId="31671B40" w14:textId="77777777" w:rsidR="004A07AE" w:rsidRDefault="004A07AE" w:rsidP="004A07AE">
      <w:pPr>
        <w:spacing w:before="0" w:after="0" w:line="276" w:lineRule="auto"/>
        <w:rPr>
          <w:rFonts w:ascii="VIC" w:hAnsi="VIC" w:cstheme="majorHAnsi"/>
          <w:sz w:val="24"/>
          <w:szCs w:val="24"/>
        </w:rPr>
      </w:pPr>
    </w:p>
    <w:p w14:paraId="4256ACA5" w14:textId="77777777" w:rsidR="004A07AE" w:rsidRDefault="004A07AE" w:rsidP="004A07AE">
      <w:pPr>
        <w:spacing w:before="0" w:after="0" w:line="276" w:lineRule="auto"/>
        <w:rPr>
          <w:rFonts w:ascii="VIC" w:hAnsi="VIC" w:cstheme="majorHAnsi"/>
          <w:sz w:val="24"/>
          <w:szCs w:val="24"/>
        </w:rPr>
      </w:pPr>
    </w:p>
    <w:p w14:paraId="31BBE199" w14:textId="77777777" w:rsidR="004A07AE" w:rsidRDefault="004A07AE" w:rsidP="004A07AE">
      <w:pPr>
        <w:spacing w:before="0" w:after="0" w:line="276" w:lineRule="auto"/>
        <w:rPr>
          <w:rFonts w:ascii="VIC" w:hAnsi="VIC" w:cstheme="majorHAnsi"/>
          <w:sz w:val="24"/>
          <w:szCs w:val="24"/>
        </w:rPr>
      </w:pPr>
    </w:p>
    <w:p w14:paraId="4C2CF291" w14:textId="77777777" w:rsidR="004A07AE" w:rsidRDefault="004A07AE" w:rsidP="004A07AE">
      <w:pPr>
        <w:spacing w:before="0" w:after="0" w:line="276" w:lineRule="auto"/>
        <w:rPr>
          <w:rFonts w:ascii="VIC" w:hAnsi="VIC" w:cstheme="majorHAnsi"/>
          <w:sz w:val="24"/>
          <w:szCs w:val="24"/>
        </w:rPr>
      </w:pPr>
    </w:p>
    <w:p w14:paraId="7CE3542F" w14:textId="77777777" w:rsidR="004A07AE" w:rsidRDefault="004A07AE" w:rsidP="004A07AE">
      <w:pPr>
        <w:spacing w:before="0" w:after="0" w:line="276" w:lineRule="auto"/>
        <w:rPr>
          <w:rFonts w:ascii="VIC" w:hAnsi="VIC" w:cstheme="majorHAnsi"/>
          <w:sz w:val="24"/>
          <w:szCs w:val="24"/>
        </w:rPr>
      </w:pPr>
    </w:p>
    <w:p w14:paraId="01BE2DFA" w14:textId="77777777" w:rsidR="004A07AE" w:rsidRDefault="004A07AE" w:rsidP="004A07AE">
      <w:pPr>
        <w:spacing w:before="0" w:after="0" w:line="276" w:lineRule="auto"/>
        <w:rPr>
          <w:rFonts w:ascii="VIC" w:hAnsi="VIC" w:cstheme="majorHAnsi"/>
          <w:sz w:val="24"/>
          <w:szCs w:val="24"/>
        </w:rPr>
      </w:pPr>
    </w:p>
    <w:p w14:paraId="6C169F51" w14:textId="77777777" w:rsidR="004A07AE" w:rsidRDefault="004A07AE" w:rsidP="004A07AE">
      <w:pPr>
        <w:spacing w:before="0" w:after="0" w:line="276" w:lineRule="auto"/>
        <w:rPr>
          <w:rFonts w:ascii="VIC" w:hAnsi="VIC" w:cstheme="majorHAnsi"/>
          <w:sz w:val="24"/>
          <w:szCs w:val="24"/>
        </w:rPr>
      </w:pPr>
    </w:p>
    <w:p w14:paraId="6D3E4CD1" w14:textId="77777777" w:rsidR="004A07AE" w:rsidRPr="004A07AE" w:rsidRDefault="004A07AE" w:rsidP="004A07AE">
      <w:pPr>
        <w:spacing w:before="0" w:after="0" w:line="276" w:lineRule="auto"/>
        <w:rPr>
          <w:rFonts w:ascii="VIC" w:hAnsi="VIC" w:cstheme="majorHAnsi"/>
          <w:sz w:val="24"/>
          <w:szCs w:val="24"/>
        </w:rPr>
      </w:pPr>
    </w:p>
    <w:p w14:paraId="070E971B" w14:textId="2DBEFF4F" w:rsidR="006610A0" w:rsidRPr="005F59FD" w:rsidRDefault="006610A0" w:rsidP="004A07AE">
      <w:pPr>
        <w:pStyle w:val="Heading1"/>
        <w:rPr>
          <w:rFonts w:ascii="VIC" w:hAnsi="VIC"/>
        </w:rPr>
      </w:pPr>
      <w:bookmarkStart w:id="52" w:name="_Toc172028493"/>
      <w:r w:rsidRPr="005F59FD">
        <w:rPr>
          <w:rFonts w:ascii="VIC" w:hAnsi="VIC"/>
        </w:rPr>
        <w:lastRenderedPageBreak/>
        <w:t>Part B</w:t>
      </w:r>
      <w:bookmarkEnd w:id="51"/>
      <w:bookmarkEnd w:id="52"/>
    </w:p>
    <w:p w14:paraId="664B6A9F" w14:textId="77777777" w:rsidR="006610A0" w:rsidRPr="001672CF" w:rsidRDefault="006610A0" w:rsidP="00441C4C">
      <w:pPr>
        <w:spacing w:before="0" w:after="0" w:line="276" w:lineRule="auto"/>
        <w:rPr>
          <w:rFonts w:ascii="VIC" w:hAnsi="VIC" w:cstheme="majorHAnsi"/>
          <w:sz w:val="24"/>
          <w:szCs w:val="24"/>
        </w:rPr>
      </w:pPr>
      <w:r w:rsidRPr="001672CF">
        <w:rPr>
          <w:rFonts w:ascii="VIC" w:hAnsi="VIC" w:cstheme="majorHAnsi"/>
          <w:b/>
          <w:color w:val="007586" w:themeColor="text2"/>
          <w:sz w:val="24"/>
          <w:szCs w:val="24"/>
        </w:rPr>
        <w:t>Primary Driver 3:</w:t>
      </w:r>
      <w:r w:rsidRPr="001672CF">
        <w:rPr>
          <w:rFonts w:ascii="VIC" w:hAnsi="VIC" w:cstheme="majorHAnsi"/>
          <w:sz w:val="24"/>
          <w:szCs w:val="24"/>
        </w:rPr>
        <w:t xml:space="preserve"> Readiness </w:t>
      </w:r>
    </w:p>
    <w:p w14:paraId="76463119" w14:textId="77777777" w:rsidR="006610A0" w:rsidRPr="001672CF" w:rsidRDefault="006610A0" w:rsidP="00441C4C">
      <w:pPr>
        <w:spacing w:before="0" w:after="0" w:line="276" w:lineRule="auto"/>
        <w:rPr>
          <w:rFonts w:ascii="VIC" w:hAnsi="VIC" w:cstheme="majorHAnsi"/>
          <w:sz w:val="24"/>
          <w:szCs w:val="24"/>
        </w:rPr>
      </w:pPr>
      <w:r w:rsidRPr="001672CF">
        <w:rPr>
          <w:rFonts w:ascii="VIC" w:hAnsi="VIC" w:cstheme="majorHAnsi"/>
          <w:b/>
          <w:color w:val="007586" w:themeColor="text2"/>
          <w:sz w:val="24"/>
          <w:szCs w:val="24"/>
        </w:rPr>
        <w:t>Primary Driver 4</w:t>
      </w:r>
      <w:r w:rsidRPr="001672CF">
        <w:rPr>
          <w:rFonts w:ascii="VIC" w:hAnsi="VIC" w:cstheme="majorHAnsi"/>
          <w:b/>
          <w:sz w:val="24"/>
          <w:szCs w:val="24"/>
        </w:rPr>
        <w:t>:</w:t>
      </w:r>
      <w:r w:rsidRPr="001672CF">
        <w:rPr>
          <w:rFonts w:ascii="VIC" w:hAnsi="VIC" w:cstheme="majorHAnsi"/>
          <w:sz w:val="24"/>
          <w:szCs w:val="24"/>
        </w:rPr>
        <w:t xml:space="preserve"> Response</w:t>
      </w:r>
    </w:p>
    <w:p w14:paraId="7DD67607" w14:textId="77777777" w:rsidR="006610A0" w:rsidRPr="001672CF" w:rsidRDefault="006610A0" w:rsidP="00441C4C">
      <w:pPr>
        <w:spacing w:before="0" w:after="0" w:line="276" w:lineRule="auto"/>
        <w:rPr>
          <w:rFonts w:ascii="VIC" w:hAnsi="VIC" w:cstheme="majorHAnsi"/>
          <w:sz w:val="24"/>
          <w:szCs w:val="24"/>
        </w:rPr>
      </w:pPr>
      <w:r w:rsidRPr="001672CF">
        <w:rPr>
          <w:rFonts w:ascii="VIC" w:hAnsi="VIC" w:cstheme="majorHAnsi"/>
          <w:b/>
          <w:color w:val="007586" w:themeColor="text2"/>
          <w:sz w:val="24"/>
          <w:szCs w:val="24"/>
        </w:rPr>
        <w:t xml:space="preserve">Primary Driver 5: </w:t>
      </w:r>
      <w:r w:rsidRPr="001672CF">
        <w:rPr>
          <w:rFonts w:ascii="VIC" w:hAnsi="VIC" w:cstheme="majorHAnsi"/>
          <w:sz w:val="24"/>
          <w:szCs w:val="24"/>
        </w:rPr>
        <w:t>Review</w:t>
      </w:r>
    </w:p>
    <w:p w14:paraId="277AE4C1" w14:textId="41294568" w:rsidR="006610A0" w:rsidRPr="001672CF" w:rsidRDefault="006610A0" w:rsidP="00441C4C">
      <w:pPr>
        <w:pStyle w:val="Heading3"/>
        <w:spacing w:before="0" w:after="0"/>
        <w:rPr>
          <w:rFonts w:ascii="VIC" w:hAnsi="VIC"/>
          <w:szCs w:val="24"/>
        </w:rPr>
      </w:pPr>
      <w:bookmarkStart w:id="53" w:name="_Toc163136468"/>
      <w:bookmarkStart w:id="54" w:name="_Toc172028494"/>
      <w:r w:rsidRPr="001672CF">
        <w:rPr>
          <w:rFonts w:ascii="VIC" w:hAnsi="VIC"/>
          <w:szCs w:val="24"/>
        </w:rPr>
        <w:t>P</w:t>
      </w:r>
      <w:r w:rsidR="00893545" w:rsidRPr="001672CF">
        <w:rPr>
          <w:rFonts w:ascii="VIC" w:hAnsi="VIC"/>
          <w:szCs w:val="24"/>
        </w:rPr>
        <w:t>art</w:t>
      </w:r>
      <w:r w:rsidRPr="001672CF">
        <w:rPr>
          <w:rFonts w:ascii="VIC" w:hAnsi="VIC"/>
          <w:szCs w:val="24"/>
        </w:rPr>
        <w:t xml:space="preserve"> B- </w:t>
      </w:r>
      <w:r w:rsidR="00893545" w:rsidRPr="001672CF">
        <w:rPr>
          <w:rFonts w:ascii="VIC" w:hAnsi="VIC"/>
          <w:szCs w:val="24"/>
        </w:rPr>
        <w:t>Primary Driver</w:t>
      </w:r>
      <w:r w:rsidRPr="001672CF">
        <w:rPr>
          <w:rFonts w:ascii="VIC" w:hAnsi="VIC"/>
          <w:szCs w:val="24"/>
        </w:rPr>
        <w:t xml:space="preserve">: </w:t>
      </w:r>
      <w:r w:rsidR="00782641" w:rsidRPr="001672CF">
        <w:rPr>
          <w:rFonts w:ascii="VIC" w:hAnsi="VIC"/>
          <w:szCs w:val="24"/>
        </w:rPr>
        <w:t>R</w:t>
      </w:r>
      <w:bookmarkEnd w:id="53"/>
      <w:r w:rsidR="00893545" w:rsidRPr="001672CF">
        <w:rPr>
          <w:rFonts w:ascii="VIC" w:hAnsi="VIC"/>
          <w:szCs w:val="24"/>
        </w:rPr>
        <w:t>eadiness</w:t>
      </w:r>
      <w:bookmarkEnd w:id="54"/>
    </w:p>
    <w:p w14:paraId="30A67D7B" w14:textId="77777777" w:rsidR="006610A0" w:rsidRPr="001672CF" w:rsidRDefault="006610A0" w:rsidP="00441C4C">
      <w:pPr>
        <w:spacing w:before="0" w:after="0"/>
        <w:ind w:left="284" w:hanging="284"/>
        <w:rPr>
          <w:rFonts w:ascii="VIC" w:eastAsia="Times New Roman" w:hAnsi="VIC" w:cstheme="majorHAnsi"/>
          <w:spacing w:val="2"/>
          <w:sz w:val="24"/>
          <w:szCs w:val="24"/>
          <w:lang w:eastAsia="en-US"/>
        </w:rPr>
      </w:pPr>
      <w:r w:rsidRPr="001672CF">
        <w:rPr>
          <w:rFonts w:ascii="VIC" w:eastAsia="Times New Roman" w:hAnsi="VIC" w:cstheme="majorHAnsi"/>
          <w:spacing w:val="2"/>
          <w:sz w:val="24"/>
          <w:szCs w:val="24"/>
          <w:lang w:eastAsia="en-US"/>
        </w:rPr>
        <w:t xml:space="preserve">This component of the change package covers the secondary drivers of </w:t>
      </w:r>
    </w:p>
    <w:p w14:paraId="7E28A874" w14:textId="77777777" w:rsidR="006610A0" w:rsidRPr="00D71E81" w:rsidRDefault="006610A0" w:rsidP="00B252CF">
      <w:pPr>
        <w:pStyle w:val="ListParagraph"/>
        <w:numPr>
          <w:ilvl w:val="0"/>
          <w:numId w:val="14"/>
        </w:numPr>
        <w:spacing w:before="0" w:after="0"/>
        <w:rPr>
          <w:rFonts w:ascii="VIC" w:eastAsia="Times New Roman" w:hAnsi="VIC" w:cstheme="majorHAnsi"/>
          <w:color w:val="007586" w:themeColor="text2"/>
          <w:spacing w:val="2"/>
          <w:sz w:val="24"/>
          <w:szCs w:val="24"/>
          <w:lang w:eastAsia="en-US"/>
        </w:rPr>
      </w:pPr>
      <w:r w:rsidRPr="00D71E81">
        <w:rPr>
          <w:rFonts w:ascii="VIC" w:eastAsia="Times New Roman" w:hAnsi="VIC" w:cstheme="majorHAnsi"/>
          <w:color w:val="007586" w:themeColor="text2"/>
          <w:spacing w:val="2"/>
          <w:sz w:val="24"/>
          <w:szCs w:val="24"/>
          <w:lang w:eastAsia="en-US"/>
        </w:rPr>
        <w:t>S7 Staff capability</w:t>
      </w:r>
    </w:p>
    <w:p w14:paraId="78D362FF" w14:textId="77777777" w:rsidR="006610A0" w:rsidRPr="00D71E81" w:rsidRDefault="006610A0" w:rsidP="00B252CF">
      <w:pPr>
        <w:pStyle w:val="ListParagraph"/>
        <w:numPr>
          <w:ilvl w:val="0"/>
          <w:numId w:val="14"/>
        </w:numPr>
        <w:spacing w:before="0" w:after="0"/>
        <w:rPr>
          <w:rFonts w:ascii="VIC" w:eastAsia="Times New Roman" w:hAnsi="VIC" w:cstheme="majorHAnsi"/>
          <w:color w:val="007586" w:themeColor="text2"/>
          <w:spacing w:val="2"/>
          <w:sz w:val="24"/>
          <w:szCs w:val="24"/>
          <w:lang w:eastAsia="en-US"/>
        </w:rPr>
      </w:pPr>
      <w:r w:rsidRPr="00D71E81">
        <w:rPr>
          <w:rFonts w:ascii="VIC" w:eastAsia="Times New Roman" w:hAnsi="VIC" w:cstheme="majorHAnsi"/>
          <w:color w:val="007586" w:themeColor="text2"/>
          <w:spacing w:val="2"/>
          <w:sz w:val="24"/>
          <w:szCs w:val="24"/>
          <w:lang w:eastAsia="en-US"/>
        </w:rPr>
        <w:t xml:space="preserve">S8 Environmental preparedness </w:t>
      </w:r>
    </w:p>
    <w:p w14:paraId="6089D063" w14:textId="5C13E2DC" w:rsidR="006610A0" w:rsidRPr="001672CF" w:rsidRDefault="006610A0" w:rsidP="00441C4C">
      <w:pPr>
        <w:pStyle w:val="Normalfollowingheading"/>
        <w:spacing w:after="0"/>
        <w:rPr>
          <w:rFonts w:ascii="VIC" w:hAnsi="VIC"/>
          <w:sz w:val="24"/>
          <w:szCs w:val="24"/>
          <w:lang w:eastAsia="en-US"/>
        </w:rPr>
      </w:pPr>
      <w:r w:rsidRPr="001672CF">
        <w:rPr>
          <w:rFonts w:ascii="VIC" w:hAnsi="VIC"/>
          <w:sz w:val="24"/>
          <w:szCs w:val="24"/>
          <w:lang w:eastAsia="en-US"/>
        </w:rPr>
        <w:t xml:space="preserve">Key considerations and learnings from the </w:t>
      </w:r>
      <w:r w:rsidR="00BA1069" w:rsidRPr="001672CF">
        <w:rPr>
          <w:rFonts w:ascii="VIC" w:hAnsi="VIC"/>
          <w:sz w:val="24"/>
          <w:szCs w:val="24"/>
          <w:lang w:eastAsia="en-US"/>
        </w:rPr>
        <w:t>C</w:t>
      </w:r>
      <w:r w:rsidRPr="001672CF">
        <w:rPr>
          <w:rFonts w:ascii="VIC" w:hAnsi="VIC"/>
          <w:sz w:val="24"/>
          <w:szCs w:val="24"/>
          <w:lang w:eastAsia="en-US"/>
        </w:rPr>
        <w:t>ollaborative:</w:t>
      </w:r>
    </w:p>
    <w:p w14:paraId="220C5AA1" w14:textId="77777777" w:rsidR="006610A0" w:rsidRPr="001672CF" w:rsidRDefault="006610A0" w:rsidP="00B252CF">
      <w:pPr>
        <w:numPr>
          <w:ilvl w:val="0"/>
          <w:numId w:val="46"/>
        </w:numPr>
        <w:spacing w:before="0" w:after="0"/>
        <w:rPr>
          <w:rFonts w:ascii="VIC" w:eastAsia="Times New Roman" w:hAnsi="VIC" w:cstheme="majorHAnsi"/>
          <w:spacing w:val="2"/>
          <w:sz w:val="24"/>
          <w:szCs w:val="24"/>
          <w:lang w:eastAsia="en-US"/>
        </w:rPr>
      </w:pPr>
      <w:r w:rsidRPr="001672CF">
        <w:rPr>
          <w:rFonts w:ascii="VIC" w:eastAsia="Times New Roman" w:hAnsi="VIC" w:cstheme="majorHAnsi"/>
          <w:spacing w:val="2"/>
          <w:sz w:val="24"/>
          <w:szCs w:val="24"/>
          <w:lang w:eastAsia="en-US"/>
        </w:rPr>
        <w:t xml:space="preserve">Focusing on what can be done before the event to increase the chances of a successful response to a postpartum haemorrhage: </w:t>
      </w:r>
    </w:p>
    <w:p w14:paraId="4EFDA535" w14:textId="696CD3FE" w:rsidR="006610A0" w:rsidRPr="001672CF" w:rsidRDefault="006610A0" w:rsidP="00B252CF">
      <w:pPr>
        <w:pStyle w:val="Bullet1"/>
        <w:numPr>
          <w:ilvl w:val="0"/>
          <w:numId w:val="46"/>
        </w:numPr>
        <w:spacing w:before="0" w:after="0"/>
        <w:rPr>
          <w:rFonts w:ascii="VIC" w:hAnsi="VIC" w:cstheme="majorHAnsi"/>
          <w:sz w:val="24"/>
          <w:szCs w:val="24"/>
        </w:rPr>
      </w:pPr>
      <w:r w:rsidRPr="001672CF">
        <w:rPr>
          <w:rFonts w:ascii="VIC" w:hAnsi="VIC" w:cstheme="majorHAnsi"/>
          <w:sz w:val="24"/>
          <w:szCs w:val="24"/>
        </w:rPr>
        <w:t>A contemporary evidence</w:t>
      </w:r>
      <w:r w:rsidR="00CB0C7F" w:rsidRPr="001672CF">
        <w:rPr>
          <w:rFonts w:ascii="VIC" w:hAnsi="VIC" w:cstheme="majorHAnsi"/>
          <w:sz w:val="24"/>
          <w:szCs w:val="24"/>
        </w:rPr>
        <w:t xml:space="preserve"> </w:t>
      </w:r>
      <w:r w:rsidRPr="001672CF">
        <w:rPr>
          <w:rFonts w:ascii="VIC" w:hAnsi="VIC" w:cstheme="majorHAnsi"/>
          <w:sz w:val="24"/>
          <w:szCs w:val="24"/>
        </w:rPr>
        <w:t>based PPH protocol that has been locally designed for your service will provide clear steps on what to do next to ensure best outcomes for patients experiencing a PPH.</w:t>
      </w:r>
    </w:p>
    <w:p w14:paraId="73B7D078" w14:textId="77777777" w:rsidR="006610A0" w:rsidRPr="001672CF" w:rsidRDefault="006610A0" w:rsidP="00B252CF">
      <w:pPr>
        <w:pStyle w:val="Bullet1"/>
        <w:numPr>
          <w:ilvl w:val="0"/>
          <w:numId w:val="46"/>
        </w:numPr>
        <w:spacing w:before="0" w:after="0"/>
        <w:rPr>
          <w:rFonts w:ascii="VIC" w:hAnsi="VIC" w:cstheme="majorHAnsi"/>
          <w:sz w:val="24"/>
          <w:szCs w:val="24"/>
        </w:rPr>
      </w:pPr>
      <w:r w:rsidRPr="001672CF">
        <w:rPr>
          <w:rFonts w:ascii="VIC" w:hAnsi="VIC" w:cstheme="majorHAnsi"/>
          <w:sz w:val="24"/>
          <w:szCs w:val="24"/>
        </w:rPr>
        <w:t>A local up to date PPH protocol which staff routinely followed was the most effective component of the collaborative’s PPH care bundle in reducing the likelihood of a severe PPH occurring.</w:t>
      </w:r>
    </w:p>
    <w:p w14:paraId="6DC59336" w14:textId="77777777" w:rsidR="006610A0" w:rsidRPr="001672CF" w:rsidRDefault="006610A0" w:rsidP="00B252CF">
      <w:pPr>
        <w:pStyle w:val="Bullet1"/>
        <w:numPr>
          <w:ilvl w:val="0"/>
          <w:numId w:val="46"/>
        </w:numPr>
        <w:spacing w:before="0" w:after="0"/>
        <w:rPr>
          <w:rFonts w:ascii="VIC" w:hAnsi="VIC" w:cstheme="majorHAnsi"/>
          <w:sz w:val="24"/>
          <w:szCs w:val="24"/>
        </w:rPr>
      </w:pPr>
      <w:r w:rsidRPr="001672CF">
        <w:rPr>
          <w:rFonts w:ascii="VIC" w:hAnsi="VIC" w:cstheme="majorHAnsi"/>
          <w:sz w:val="24"/>
          <w:szCs w:val="24"/>
        </w:rPr>
        <w:t>With the support of hospital leadership, define, refine, and implement a local, current, evidence-based protocol for the management of PPH.</w:t>
      </w:r>
    </w:p>
    <w:p w14:paraId="6EC14204" w14:textId="6798D440" w:rsidR="006610A0" w:rsidRPr="001672CF" w:rsidRDefault="006610A0" w:rsidP="00B252CF">
      <w:pPr>
        <w:pStyle w:val="Bullet1"/>
        <w:numPr>
          <w:ilvl w:val="0"/>
          <w:numId w:val="46"/>
        </w:numPr>
        <w:spacing w:before="0" w:after="0" w:line="276" w:lineRule="auto"/>
        <w:rPr>
          <w:rFonts w:ascii="VIC" w:hAnsi="VIC" w:cstheme="majorHAnsi"/>
          <w:sz w:val="24"/>
          <w:szCs w:val="24"/>
        </w:rPr>
      </w:pPr>
      <w:r w:rsidRPr="001672CF">
        <w:rPr>
          <w:rFonts w:ascii="VIC" w:hAnsi="VIC" w:cstheme="majorHAnsi"/>
          <w:sz w:val="24"/>
          <w:szCs w:val="24"/>
        </w:rPr>
        <w:t xml:space="preserve">The current Safer Care Victoria recommended protocol is available to support you in this, and can be found </w:t>
      </w:r>
      <w:hyperlink r:id="rId86" w:history="1">
        <w:r w:rsidRPr="001672CF">
          <w:rPr>
            <w:rStyle w:val="Hyperlink"/>
            <w:rFonts w:ascii="VIC" w:hAnsi="VIC" w:cstheme="majorHAnsi"/>
            <w:sz w:val="24"/>
            <w:szCs w:val="24"/>
          </w:rPr>
          <w:t>here</w:t>
        </w:r>
      </w:hyperlink>
      <w:r w:rsidRPr="001672CF">
        <w:rPr>
          <w:rFonts w:ascii="VIC" w:hAnsi="VIC" w:cstheme="majorHAnsi"/>
          <w:sz w:val="24"/>
          <w:szCs w:val="24"/>
        </w:rPr>
        <w:t>.</w:t>
      </w:r>
      <w:r w:rsidR="0005090A" w:rsidRPr="001672CF">
        <w:rPr>
          <w:rFonts w:ascii="VIC" w:hAnsi="VIC" w:cstheme="majorHAnsi"/>
          <w:sz w:val="24"/>
          <w:szCs w:val="24"/>
          <w:vertAlign w:val="superscript"/>
        </w:rPr>
        <w:t>6</w:t>
      </w:r>
      <w:r w:rsidRPr="001672CF">
        <w:rPr>
          <w:rFonts w:ascii="VIC" w:hAnsi="VIC" w:cstheme="majorHAnsi"/>
          <w:sz w:val="24"/>
          <w:szCs w:val="24"/>
        </w:rPr>
        <w:t xml:space="preserve">  </w:t>
      </w:r>
    </w:p>
    <w:p w14:paraId="105711D6" w14:textId="77777777" w:rsidR="00840A45" w:rsidRPr="001672CF" w:rsidRDefault="00840A45" w:rsidP="00441C4C">
      <w:pPr>
        <w:pStyle w:val="Bullet1"/>
        <w:numPr>
          <w:ilvl w:val="0"/>
          <w:numId w:val="0"/>
        </w:numPr>
        <w:spacing w:before="0" w:after="0" w:line="276" w:lineRule="auto"/>
        <w:ind w:left="360"/>
        <w:rPr>
          <w:rFonts w:ascii="VIC" w:hAnsi="VIC" w:cstheme="majorHAnsi"/>
          <w:sz w:val="24"/>
          <w:szCs w:val="24"/>
        </w:rPr>
      </w:pPr>
    </w:p>
    <w:tbl>
      <w:tblPr>
        <w:tblStyle w:val="TableGrid3"/>
        <w:tblW w:w="0" w:type="auto"/>
        <w:tblCellSpacing w:w="28" w:type="dxa"/>
        <w:tblBorders>
          <w:top w:val="none" w:sz="0" w:space="0" w:color="auto"/>
          <w:bottom w:val="none" w:sz="0" w:space="0" w:color="auto"/>
          <w:insideH w:val="single" w:sz="4" w:space="0" w:color="007586" w:themeColor="text2"/>
          <w:insideV w:val="single" w:sz="4" w:space="0" w:color="007586" w:themeColor="text2"/>
        </w:tblBorders>
        <w:tblCellMar>
          <w:left w:w="57" w:type="dxa"/>
          <w:right w:w="57" w:type="dxa"/>
        </w:tblCellMar>
        <w:tblLook w:val="04A0" w:firstRow="1" w:lastRow="0" w:firstColumn="1" w:lastColumn="0" w:noHBand="0" w:noVBand="1"/>
      </w:tblPr>
      <w:tblGrid>
        <w:gridCol w:w="1958"/>
        <w:gridCol w:w="2857"/>
        <w:gridCol w:w="5386"/>
        <w:gridCol w:w="2694"/>
        <w:gridCol w:w="2495"/>
      </w:tblGrid>
      <w:tr w:rsidR="0070552C" w:rsidRPr="005F59FD" w14:paraId="4952EF9C" w14:textId="77777777" w:rsidTr="00774263">
        <w:trPr>
          <w:cnfStyle w:val="100000000000" w:firstRow="1" w:lastRow="0" w:firstColumn="0" w:lastColumn="0" w:oddVBand="0" w:evenVBand="0" w:oddHBand="0" w:evenHBand="0" w:firstRowFirstColumn="0" w:firstRowLastColumn="0" w:lastRowFirstColumn="0" w:lastRowLastColumn="0"/>
          <w:cantSplit/>
          <w:trHeight w:val="576"/>
          <w:tblCellSpacing w:w="28" w:type="dxa"/>
        </w:trPr>
        <w:tc>
          <w:tcPr>
            <w:cnfStyle w:val="001000000000" w:firstRow="0" w:lastRow="0" w:firstColumn="1" w:lastColumn="0" w:oddVBand="0" w:evenVBand="0" w:oddHBand="0" w:evenHBand="0" w:firstRowFirstColumn="0" w:firstRowLastColumn="0" w:lastRowFirstColumn="0" w:lastRowLastColumn="0"/>
            <w:tcW w:w="1874"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7B52E7ED" w14:textId="77777777" w:rsidR="00770AE3" w:rsidRPr="001672CF" w:rsidRDefault="00770AE3" w:rsidP="00441C4C">
            <w:pPr>
              <w:rPr>
                <w:rFonts w:ascii="VIC" w:hAnsi="VIC" w:cstheme="majorHAnsi"/>
                <w:sz w:val="24"/>
                <w:szCs w:val="24"/>
              </w:rPr>
            </w:pPr>
            <w:r w:rsidRPr="001672CF">
              <w:rPr>
                <w:rFonts w:ascii="VIC" w:hAnsi="VIC" w:cstheme="majorHAnsi"/>
                <w:sz w:val="24"/>
                <w:szCs w:val="24"/>
              </w:rPr>
              <w:lastRenderedPageBreak/>
              <w:t>Secondary driver</w:t>
            </w:r>
          </w:p>
        </w:tc>
        <w:tc>
          <w:tcPr>
            <w:tcW w:w="2801"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36985C58" w14:textId="77777777" w:rsidR="00770AE3" w:rsidRPr="001672CF" w:rsidRDefault="00770AE3"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Change Idea</w:t>
            </w:r>
          </w:p>
        </w:tc>
        <w:tc>
          <w:tcPr>
            <w:tcW w:w="5330"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0E1B6F84" w14:textId="77777777" w:rsidR="00770AE3" w:rsidRPr="001672CF" w:rsidRDefault="00770AE3"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Explanation</w:t>
            </w:r>
          </w:p>
        </w:tc>
        <w:tc>
          <w:tcPr>
            <w:tcW w:w="2638"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4D91E2BC" w14:textId="77777777" w:rsidR="00770AE3" w:rsidRPr="001672CF" w:rsidRDefault="00770AE3"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Resources</w:t>
            </w:r>
          </w:p>
        </w:tc>
        <w:tc>
          <w:tcPr>
            <w:tcW w:w="2411" w:type="dxa"/>
            <w:tcBorders>
              <w:top w:val="single" w:sz="4" w:space="0" w:color="007586" w:themeColor="text2"/>
              <w:left w:val="single" w:sz="4" w:space="0" w:color="007586" w:themeColor="text2"/>
              <w:bottom w:val="single" w:sz="4" w:space="0" w:color="007586" w:themeColor="text2"/>
              <w:right w:val="single" w:sz="4" w:space="0" w:color="007586" w:themeColor="text2"/>
            </w:tcBorders>
            <w:shd w:val="clear" w:color="auto" w:fill="F2F2F2"/>
            <w:vAlign w:val="center"/>
          </w:tcPr>
          <w:p w14:paraId="70B42095" w14:textId="77777777" w:rsidR="00770AE3" w:rsidRPr="001672CF" w:rsidRDefault="00770AE3" w:rsidP="00441C4C">
            <w:pPr>
              <w:cnfStyle w:val="100000000000" w:firstRow="1"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Your team’s ideas</w:t>
            </w:r>
          </w:p>
        </w:tc>
      </w:tr>
      <w:tr w:rsidR="00770AE3" w:rsidRPr="005F59FD" w14:paraId="608F964B" w14:textId="77777777" w:rsidTr="00774263">
        <w:trPr>
          <w:cantSplit/>
          <w:tblCellSpacing w:w="28" w:type="dxa"/>
        </w:trPr>
        <w:tc>
          <w:tcPr>
            <w:cnfStyle w:val="001000000000" w:firstRow="0" w:lastRow="0" w:firstColumn="1" w:lastColumn="0" w:oddVBand="0" w:evenVBand="0" w:oddHBand="0" w:evenHBand="0" w:firstRowFirstColumn="0" w:firstRowLastColumn="0" w:lastRowFirstColumn="0" w:lastRowLastColumn="0"/>
            <w:tcW w:w="1874" w:type="dxa"/>
            <w:vMerge w:val="restart"/>
            <w:shd w:val="clear" w:color="auto" w:fill="CCE2E8" w:themeFill="background2" w:themeFillShade="E6"/>
          </w:tcPr>
          <w:p w14:paraId="0DBF1AB4" w14:textId="217EE168" w:rsidR="00770AE3" w:rsidRPr="00771091" w:rsidRDefault="00770AE3" w:rsidP="00441C4C">
            <w:pPr>
              <w:spacing w:before="0" w:after="0"/>
              <w:rPr>
                <w:rFonts w:ascii="VIC" w:hAnsi="VIC" w:cstheme="majorHAnsi"/>
                <w:color w:val="007586" w:themeColor="text2"/>
                <w:sz w:val="24"/>
                <w:szCs w:val="24"/>
              </w:rPr>
            </w:pPr>
            <w:r w:rsidRPr="00771091">
              <w:rPr>
                <w:rFonts w:ascii="VIC" w:hAnsi="VIC" w:cstheme="majorHAnsi"/>
                <w:color w:val="007586" w:themeColor="text2"/>
                <w:sz w:val="24"/>
                <w:szCs w:val="24"/>
              </w:rPr>
              <w:t>S7: Staff capability</w:t>
            </w:r>
          </w:p>
          <w:p w14:paraId="7770157F" w14:textId="77777777" w:rsidR="00770AE3" w:rsidRPr="00771091" w:rsidRDefault="00770AE3" w:rsidP="00441C4C">
            <w:pPr>
              <w:spacing w:before="0" w:after="0"/>
              <w:rPr>
                <w:rFonts w:ascii="VIC" w:hAnsi="VIC" w:cstheme="majorHAnsi"/>
                <w:color w:val="007586" w:themeColor="text2"/>
                <w:sz w:val="24"/>
                <w:szCs w:val="24"/>
              </w:rPr>
            </w:pPr>
          </w:p>
        </w:tc>
        <w:tc>
          <w:tcPr>
            <w:tcW w:w="2801" w:type="dxa"/>
            <w:shd w:val="clear" w:color="auto" w:fill="auto"/>
          </w:tcPr>
          <w:p w14:paraId="21F5AC7D" w14:textId="09AB4ABB"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Establish team roles and responsibilities during PPH management</w:t>
            </w:r>
          </w:p>
        </w:tc>
        <w:tc>
          <w:tcPr>
            <w:tcW w:w="5330" w:type="dxa"/>
            <w:shd w:val="clear" w:color="auto" w:fill="auto"/>
          </w:tcPr>
          <w:p w14:paraId="68E6FAEB"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Defining team roles appropriate for service context will support team members to have a clear understanding of their allocated role for every shift. Ensure that staff members assigned roles have had appropriate training, including simulation. An agreed communication mechanism will be in place to communicate team roles.</w:t>
            </w:r>
          </w:p>
        </w:tc>
        <w:tc>
          <w:tcPr>
            <w:tcW w:w="2638" w:type="dxa"/>
            <w:shd w:val="clear" w:color="auto" w:fill="auto"/>
          </w:tcPr>
          <w:p w14:paraId="0034FC77" w14:textId="71AAE258" w:rsidR="00770AE3" w:rsidRPr="001672CF" w:rsidRDefault="001D4EA4" w:rsidP="00B252CF">
            <w:pPr>
              <w:numPr>
                <w:ilvl w:val="0"/>
                <w:numId w:val="13"/>
              </w:numPr>
              <w:spacing w:before="0" w:after="0"/>
              <w:ind w:left="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0000"/>
                <w:sz w:val="24"/>
                <w:szCs w:val="24"/>
                <w:vertAlign w:val="superscript"/>
              </w:rPr>
            </w:pPr>
            <w:r w:rsidRPr="001672CF">
              <w:rPr>
                <w:rFonts w:ascii="VIC" w:hAnsi="VIC"/>
                <w:sz w:val="24"/>
                <w:szCs w:val="24"/>
              </w:rPr>
              <w:t>-</w:t>
            </w:r>
            <w:hyperlink r:id="rId87" w:history="1">
              <w:r w:rsidR="00770AE3" w:rsidRPr="001672CF">
                <w:rPr>
                  <w:rFonts w:ascii="VIC" w:eastAsia="Times New Roman" w:hAnsi="VIC" w:cstheme="majorHAnsi"/>
                  <w:sz w:val="24"/>
                  <w:szCs w:val="24"/>
                </w:rPr>
                <w:t>Teamwork and communication - Save Mothers</w:t>
              </w:r>
            </w:hyperlink>
            <w:r w:rsidR="002F3F38">
              <w:rPr>
                <w:rFonts w:ascii="VIC" w:eastAsia="Times New Roman" w:hAnsi="VIC" w:cstheme="majorHAnsi"/>
                <w:sz w:val="24"/>
                <w:szCs w:val="24"/>
              </w:rPr>
              <w:t xml:space="preserve"> </w:t>
            </w:r>
            <w:r w:rsidR="00770AE3" w:rsidRPr="001672CF">
              <w:rPr>
                <w:rFonts w:ascii="VIC" w:eastAsia="Times New Roman" w:hAnsi="VIC" w:cstheme="majorHAnsi"/>
                <w:color w:val="000000"/>
                <w:sz w:val="24"/>
                <w:szCs w:val="24"/>
                <w:vertAlign w:val="superscript"/>
              </w:rPr>
              <w:t>2</w:t>
            </w:r>
            <w:r w:rsidR="0005090A" w:rsidRPr="001672CF">
              <w:rPr>
                <w:rFonts w:ascii="VIC" w:eastAsia="Times New Roman" w:hAnsi="VIC" w:cstheme="majorHAnsi"/>
                <w:color w:val="000000"/>
                <w:sz w:val="24"/>
                <w:szCs w:val="24"/>
                <w:vertAlign w:val="superscript"/>
              </w:rPr>
              <w:t>4</w:t>
            </w:r>
            <w:r w:rsidR="00770AE3" w:rsidRPr="001672CF">
              <w:rPr>
                <w:rFonts w:ascii="VIC" w:eastAsia="Times New Roman" w:hAnsi="VIC" w:cstheme="majorHAnsi"/>
                <w:color w:val="000000"/>
                <w:sz w:val="24"/>
                <w:szCs w:val="24"/>
                <w:vertAlign w:val="superscript"/>
              </w:rPr>
              <w:t>.</w:t>
            </w:r>
          </w:p>
          <w:p w14:paraId="0BC614B6" w14:textId="61BE52B9" w:rsidR="00770AE3" w:rsidRPr="001672CF" w:rsidRDefault="00B93D1D"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0000"/>
                <w:sz w:val="24"/>
                <w:szCs w:val="24"/>
                <w:vertAlign w:val="superscript"/>
              </w:rPr>
            </w:pPr>
            <w:r w:rsidRPr="001672CF">
              <w:rPr>
                <w:rFonts w:ascii="VIC" w:hAnsi="VIC"/>
                <w:sz w:val="24"/>
                <w:szCs w:val="24"/>
              </w:rPr>
              <w:t>-</w:t>
            </w:r>
            <w:hyperlink r:id="rId88" w:history="1">
              <w:r w:rsidR="00770AE3" w:rsidRPr="001672CF">
                <w:rPr>
                  <w:rFonts w:ascii="VIC" w:eastAsia="Times New Roman" w:hAnsi="VIC" w:cstheme="majorHAnsi"/>
                  <w:sz w:val="24"/>
                  <w:szCs w:val="24"/>
                </w:rPr>
                <w:t xml:space="preserve">IHI Open School PS104  </w:t>
              </w:r>
              <w:r w:rsidR="001D4EA4" w:rsidRPr="001672CF">
                <w:rPr>
                  <w:rFonts w:ascii="VIC" w:eastAsia="Times New Roman" w:hAnsi="VIC" w:cstheme="majorHAnsi"/>
                  <w:sz w:val="24"/>
                  <w:szCs w:val="24"/>
                </w:rPr>
                <w:t>-</w:t>
              </w:r>
              <w:r w:rsidR="00770AE3" w:rsidRPr="001672CF">
                <w:rPr>
                  <w:rFonts w:ascii="VIC" w:eastAsia="Times New Roman" w:hAnsi="VIC" w:cstheme="majorHAnsi"/>
                  <w:sz w:val="24"/>
                  <w:szCs w:val="24"/>
                </w:rPr>
                <w:t>Teamwork and communication.</w:t>
              </w:r>
            </w:hyperlink>
            <w:r w:rsidR="00770AE3" w:rsidRPr="001672CF">
              <w:rPr>
                <w:rFonts w:ascii="VIC" w:eastAsia="Times New Roman" w:hAnsi="VIC" w:cstheme="majorHAnsi"/>
                <w:color w:val="000000"/>
                <w:sz w:val="24"/>
                <w:szCs w:val="24"/>
              </w:rPr>
              <w:t xml:space="preserve"> </w:t>
            </w:r>
            <w:r w:rsidR="00770AE3" w:rsidRPr="001672CF">
              <w:rPr>
                <w:rFonts w:ascii="VIC" w:eastAsia="Times New Roman" w:hAnsi="VIC" w:cstheme="majorHAnsi"/>
                <w:color w:val="000000"/>
                <w:sz w:val="24"/>
                <w:szCs w:val="24"/>
                <w:vertAlign w:val="superscript"/>
              </w:rPr>
              <w:t>2</w:t>
            </w:r>
            <w:r w:rsidR="0005090A" w:rsidRPr="001672CF">
              <w:rPr>
                <w:rFonts w:ascii="VIC" w:eastAsia="Times New Roman" w:hAnsi="VIC" w:cstheme="majorHAnsi"/>
                <w:color w:val="000000"/>
                <w:sz w:val="24"/>
                <w:szCs w:val="24"/>
                <w:vertAlign w:val="superscript"/>
              </w:rPr>
              <w:t>2</w:t>
            </w:r>
          </w:p>
          <w:p w14:paraId="4915356D" w14:textId="43BA400E"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r w:rsidRPr="001672CF">
              <w:rPr>
                <w:rFonts w:ascii="VIC" w:eastAsia="Times New Roman" w:hAnsi="VIC" w:cstheme="majorHAnsi"/>
                <w:sz w:val="24"/>
                <w:szCs w:val="24"/>
              </w:rPr>
              <w:t>Evidence level 2</w:t>
            </w:r>
            <w:r w:rsidR="002F3F38">
              <w:rPr>
                <w:rFonts w:ascii="VIC" w:eastAsia="Times New Roman" w:hAnsi="VIC" w:cstheme="majorHAnsi"/>
                <w:sz w:val="24"/>
                <w:szCs w:val="24"/>
              </w:rPr>
              <w:t xml:space="preserve"> </w:t>
            </w:r>
            <w:r w:rsidRPr="001672CF">
              <w:rPr>
                <w:rFonts w:ascii="VIC" w:eastAsia="Times New Roman" w:hAnsi="VIC" w:cstheme="majorHAnsi"/>
                <w:sz w:val="24"/>
                <w:szCs w:val="24"/>
                <w:vertAlign w:val="superscript"/>
              </w:rPr>
              <w:t>3</w:t>
            </w:r>
            <w:r w:rsidR="0005090A" w:rsidRPr="001672CF">
              <w:rPr>
                <w:rFonts w:ascii="VIC" w:eastAsia="Times New Roman" w:hAnsi="VIC" w:cstheme="majorHAnsi"/>
                <w:sz w:val="24"/>
                <w:szCs w:val="24"/>
                <w:vertAlign w:val="superscript"/>
              </w:rPr>
              <w:t>4</w:t>
            </w:r>
          </w:p>
        </w:tc>
        <w:tc>
          <w:tcPr>
            <w:tcW w:w="2411" w:type="dxa"/>
            <w:shd w:val="clear" w:color="auto" w:fill="auto"/>
          </w:tcPr>
          <w:p w14:paraId="4DAF7E5D"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p>
        </w:tc>
      </w:tr>
      <w:tr w:rsidR="00770AE3" w:rsidRPr="005F59FD" w14:paraId="213B81DF" w14:textId="77777777" w:rsidTr="00774263">
        <w:trPr>
          <w:cantSplit/>
          <w:tblCellSpacing w:w="28" w:type="dxa"/>
        </w:trPr>
        <w:tc>
          <w:tcPr>
            <w:cnfStyle w:val="001000000000" w:firstRow="0" w:lastRow="0" w:firstColumn="1" w:lastColumn="0" w:oddVBand="0" w:evenVBand="0" w:oddHBand="0" w:evenHBand="0" w:firstRowFirstColumn="0" w:firstRowLastColumn="0" w:lastRowFirstColumn="0" w:lastRowLastColumn="0"/>
            <w:tcW w:w="1874" w:type="dxa"/>
            <w:vMerge/>
            <w:shd w:val="clear" w:color="auto" w:fill="CCE2E8" w:themeFill="background2" w:themeFillShade="E6"/>
          </w:tcPr>
          <w:p w14:paraId="7F859349" w14:textId="77777777" w:rsidR="00770AE3" w:rsidRPr="00771091" w:rsidRDefault="00770AE3" w:rsidP="00441C4C">
            <w:pPr>
              <w:spacing w:before="0" w:after="0"/>
              <w:rPr>
                <w:rFonts w:ascii="VIC" w:hAnsi="VIC" w:cstheme="majorHAnsi"/>
                <w:color w:val="007586" w:themeColor="text2"/>
                <w:sz w:val="24"/>
                <w:szCs w:val="24"/>
              </w:rPr>
            </w:pPr>
          </w:p>
        </w:tc>
        <w:tc>
          <w:tcPr>
            <w:tcW w:w="2801" w:type="dxa"/>
            <w:shd w:val="clear" w:color="auto" w:fill="auto"/>
          </w:tcPr>
          <w:p w14:paraId="427041C5"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Establish/review multidisciplinary simulation training programs: deliver the right training to the right people at the right time</w:t>
            </w:r>
          </w:p>
        </w:tc>
        <w:tc>
          <w:tcPr>
            <w:tcW w:w="5330" w:type="dxa"/>
            <w:shd w:val="clear" w:color="auto" w:fill="auto"/>
          </w:tcPr>
          <w:p w14:paraId="6797EBEB" w14:textId="01F5AE46"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 xml:space="preserve">Review scope and frequency of simulation training. Ensure that scenarios address actual management issues that have/could </w:t>
            </w:r>
            <w:r w:rsidR="002A5341" w:rsidRPr="001672CF">
              <w:rPr>
                <w:rFonts w:ascii="VIC" w:hAnsi="VIC" w:cstheme="majorHAnsi"/>
                <w:sz w:val="24"/>
                <w:szCs w:val="24"/>
              </w:rPr>
              <w:t>occur</w:t>
            </w:r>
            <w:r w:rsidRPr="001672CF">
              <w:rPr>
                <w:rFonts w:ascii="VIC" w:hAnsi="VIC" w:cstheme="majorHAnsi"/>
                <w:sz w:val="24"/>
                <w:szCs w:val="24"/>
              </w:rPr>
              <w:t xml:space="preserve"> within the service context.</w:t>
            </w:r>
          </w:p>
          <w:p w14:paraId="4A428FE8"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 xml:space="preserve">Review training needs of the healthcare team and develop a sustainable schedule to keep updated. </w:t>
            </w:r>
          </w:p>
        </w:tc>
        <w:tc>
          <w:tcPr>
            <w:tcW w:w="2638" w:type="dxa"/>
            <w:shd w:val="clear" w:color="auto" w:fill="auto"/>
          </w:tcPr>
          <w:p w14:paraId="76978295" w14:textId="5BD79B24" w:rsidR="00770AE3"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vertAlign w:val="superscript"/>
              </w:rPr>
            </w:pPr>
            <w:hyperlink r:id="rId89" w:history="1">
              <w:r w:rsidR="00770AE3" w:rsidRPr="001672CF">
                <w:rPr>
                  <w:rFonts w:ascii="VIC" w:eastAsia="Times New Roman" w:hAnsi="VIC" w:cstheme="majorHAnsi"/>
                  <w:color w:val="000000"/>
                  <w:sz w:val="24"/>
                  <w:szCs w:val="24"/>
                </w:rPr>
                <w:t>PROMPT Maternity Foundation</w:t>
              </w:r>
            </w:hyperlink>
            <w:r w:rsidR="00770AE3" w:rsidRPr="001672CF">
              <w:rPr>
                <w:rFonts w:ascii="VIC" w:eastAsia="Times New Roman" w:hAnsi="VIC" w:cstheme="majorHAnsi"/>
                <w:color w:val="000000"/>
                <w:sz w:val="24"/>
                <w:szCs w:val="24"/>
              </w:rPr>
              <w:t xml:space="preserve"> </w:t>
            </w:r>
            <w:r w:rsidR="00770AE3" w:rsidRPr="001672CF">
              <w:rPr>
                <w:rFonts w:ascii="VIC" w:eastAsia="Times New Roman" w:hAnsi="VIC" w:cstheme="majorHAnsi"/>
                <w:color w:val="000000"/>
                <w:sz w:val="24"/>
                <w:szCs w:val="24"/>
                <w:vertAlign w:val="superscript"/>
              </w:rPr>
              <w:t>2</w:t>
            </w:r>
            <w:r w:rsidR="0005090A" w:rsidRPr="001672CF">
              <w:rPr>
                <w:rFonts w:ascii="VIC" w:eastAsia="Times New Roman" w:hAnsi="VIC" w:cstheme="majorHAnsi"/>
                <w:color w:val="000000"/>
                <w:sz w:val="24"/>
                <w:szCs w:val="24"/>
                <w:vertAlign w:val="superscript"/>
              </w:rPr>
              <w:t>5</w:t>
            </w:r>
          </w:p>
          <w:p w14:paraId="2D797D06" w14:textId="5B383D1D"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vertAlign w:val="superscript"/>
              </w:rPr>
            </w:pPr>
            <w:r w:rsidRPr="001672CF">
              <w:rPr>
                <w:rFonts w:ascii="VIC" w:eastAsia="Times New Roman" w:hAnsi="VIC" w:cstheme="majorHAnsi"/>
                <w:sz w:val="24"/>
                <w:szCs w:val="24"/>
              </w:rPr>
              <w:t>Evidence level 2</w:t>
            </w:r>
            <w:r w:rsidR="002F3F38">
              <w:rPr>
                <w:rFonts w:ascii="VIC" w:eastAsia="Times New Roman" w:hAnsi="VIC" w:cstheme="majorHAnsi"/>
                <w:sz w:val="24"/>
                <w:szCs w:val="24"/>
              </w:rPr>
              <w:t xml:space="preserve"> </w:t>
            </w:r>
            <w:r w:rsidRPr="001672CF">
              <w:rPr>
                <w:rFonts w:ascii="VIC" w:eastAsia="Times New Roman" w:hAnsi="VIC" w:cstheme="majorHAnsi"/>
                <w:sz w:val="24"/>
                <w:szCs w:val="24"/>
                <w:vertAlign w:val="superscript"/>
              </w:rPr>
              <w:t>3</w:t>
            </w:r>
            <w:r w:rsidR="0005090A" w:rsidRPr="001672CF">
              <w:rPr>
                <w:rFonts w:ascii="VIC" w:eastAsia="Times New Roman" w:hAnsi="VIC" w:cstheme="majorHAnsi"/>
                <w:sz w:val="24"/>
                <w:szCs w:val="24"/>
                <w:vertAlign w:val="superscript"/>
              </w:rPr>
              <w:t>7</w:t>
            </w:r>
          </w:p>
        </w:tc>
        <w:tc>
          <w:tcPr>
            <w:tcW w:w="2411" w:type="dxa"/>
            <w:shd w:val="clear" w:color="auto" w:fill="auto"/>
          </w:tcPr>
          <w:p w14:paraId="28BE226D"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p>
        </w:tc>
      </w:tr>
      <w:tr w:rsidR="00770AE3" w:rsidRPr="005F59FD" w14:paraId="5A8580B3" w14:textId="77777777" w:rsidTr="00774263">
        <w:trPr>
          <w:cantSplit/>
          <w:trHeight w:val="614"/>
          <w:tblCellSpacing w:w="28" w:type="dxa"/>
        </w:trPr>
        <w:tc>
          <w:tcPr>
            <w:cnfStyle w:val="001000000000" w:firstRow="0" w:lastRow="0" w:firstColumn="1" w:lastColumn="0" w:oddVBand="0" w:evenVBand="0" w:oddHBand="0" w:evenHBand="0" w:firstRowFirstColumn="0" w:firstRowLastColumn="0" w:lastRowFirstColumn="0" w:lastRowLastColumn="0"/>
            <w:tcW w:w="1874" w:type="dxa"/>
            <w:vMerge w:val="restart"/>
            <w:shd w:val="clear" w:color="auto" w:fill="CCE2E8" w:themeFill="background2" w:themeFillShade="E6"/>
          </w:tcPr>
          <w:p w14:paraId="02F20C6D" w14:textId="77777777" w:rsidR="00770AE3" w:rsidRPr="00771091" w:rsidRDefault="00770AE3" w:rsidP="00441C4C">
            <w:pPr>
              <w:spacing w:before="0" w:after="0"/>
              <w:rPr>
                <w:rFonts w:ascii="VIC" w:hAnsi="VIC" w:cstheme="majorHAnsi"/>
                <w:color w:val="007586" w:themeColor="text2"/>
                <w:sz w:val="24"/>
                <w:szCs w:val="24"/>
              </w:rPr>
            </w:pPr>
            <w:r w:rsidRPr="00771091">
              <w:rPr>
                <w:rFonts w:ascii="VIC" w:hAnsi="VIC" w:cstheme="majorHAnsi"/>
                <w:color w:val="007586" w:themeColor="text2"/>
                <w:sz w:val="24"/>
                <w:szCs w:val="24"/>
              </w:rPr>
              <w:t>S8:</w:t>
            </w:r>
          </w:p>
          <w:p w14:paraId="1AD35EDB" w14:textId="1B9A1CD0" w:rsidR="00770AE3" w:rsidRPr="00771091" w:rsidRDefault="00770AE3" w:rsidP="00441C4C">
            <w:pPr>
              <w:spacing w:before="0" w:after="0" w:line="240" w:lineRule="auto"/>
              <w:rPr>
                <w:rFonts w:ascii="VIC" w:hAnsi="VIC" w:cstheme="majorHAnsi"/>
                <w:b w:val="0"/>
                <w:bCs w:val="0"/>
                <w:color w:val="007586" w:themeColor="text2"/>
                <w:sz w:val="24"/>
                <w:szCs w:val="24"/>
              </w:rPr>
            </w:pPr>
            <w:r w:rsidRPr="00771091">
              <w:rPr>
                <w:rFonts w:ascii="VIC" w:hAnsi="VIC" w:cstheme="majorHAnsi"/>
                <w:color w:val="007586" w:themeColor="text2"/>
                <w:sz w:val="24"/>
                <w:szCs w:val="24"/>
              </w:rPr>
              <w:t>Environmental preparedness</w:t>
            </w:r>
          </w:p>
          <w:p w14:paraId="39EAC650" w14:textId="77777777" w:rsidR="00770AE3" w:rsidRPr="00771091" w:rsidRDefault="00770AE3" w:rsidP="00441C4C">
            <w:pPr>
              <w:spacing w:before="0" w:after="0"/>
              <w:rPr>
                <w:rFonts w:ascii="VIC" w:hAnsi="VIC" w:cstheme="majorHAnsi"/>
                <w:color w:val="007586" w:themeColor="text2"/>
                <w:sz w:val="24"/>
                <w:szCs w:val="24"/>
              </w:rPr>
            </w:pPr>
          </w:p>
        </w:tc>
        <w:tc>
          <w:tcPr>
            <w:tcW w:w="2801" w:type="dxa"/>
            <w:shd w:val="clear" w:color="auto" w:fill="auto"/>
          </w:tcPr>
          <w:p w14:paraId="7EC6B1DE"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Establish a service specific PPH protocol including a clinical decision tool/checklist</w:t>
            </w:r>
          </w:p>
        </w:tc>
        <w:tc>
          <w:tcPr>
            <w:tcW w:w="5330" w:type="dxa"/>
            <w:shd w:val="clear" w:color="auto" w:fill="auto"/>
          </w:tcPr>
          <w:p w14:paraId="27A28471"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Statewide guidelines for PPH are adapted to take account of local context and to provide clarity to staff.</w:t>
            </w:r>
          </w:p>
        </w:tc>
        <w:tc>
          <w:tcPr>
            <w:tcW w:w="2638" w:type="dxa"/>
            <w:shd w:val="clear" w:color="auto" w:fill="auto"/>
          </w:tcPr>
          <w:p w14:paraId="20BFA105" w14:textId="27C8C316" w:rsidR="00770AE3"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bCs/>
                <w:sz w:val="24"/>
                <w:szCs w:val="24"/>
              </w:rPr>
            </w:pPr>
            <w:hyperlink r:id="rId90" w:history="1">
              <w:r w:rsidR="00770AE3" w:rsidRPr="001672CF">
                <w:rPr>
                  <w:rFonts w:ascii="VIC" w:eastAsia="Times New Roman" w:hAnsi="VIC" w:cstheme="majorHAnsi"/>
                  <w:bCs/>
                  <w:color w:val="000000"/>
                  <w:sz w:val="24"/>
                  <w:szCs w:val="24"/>
                  <w:u w:val="single"/>
                  <w:lang w:eastAsia="en-AU"/>
                </w:rPr>
                <w:t xml:space="preserve">SCV primary PPH management </w:t>
              </w:r>
              <w:r w:rsidR="00770AE3" w:rsidRPr="001672CF">
                <w:rPr>
                  <w:rFonts w:ascii="VIC" w:eastAsia="Times New Roman" w:hAnsi="VIC" w:cstheme="majorHAnsi"/>
                  <w:bCs/>
                  <w:color w:val="000000"/>
                  <w:sz w:val="24"/>
                  <w:szCs w:val="24"/>
                  <w:u w:val="single"/>
                </w:rPr>
                <w:t>flowchart</w:t>
              </w:r>
            </w:hyperlink>
            <w:r w:rsidR="002F3F38">
              <w:rPr>
                <w:rFonts w:ascii="VIC" w:eastAsia="Times New Roman" w:hAnsi="VIC" w:cstheme="majorHAnsi"/>
                <w:bCs/>
                <w:color w:val="000000"/>
                <w:sz w:val="24"/>
                <w:szCs w:val="24"/>
                <w:u w:val="single"/>
              </w:rPr>
              <w:t xml:space="preserve"> </w:t>
            </w:r>
            <w:r w:rsidR="00770AE3" w:rsidRPr="001672CF">
              <w:rPr>
                <w:rFonts w:ascii="VIC" w:eastAsia="Times New Roman" w:hAnsi="VIC" w:cstheme="majorHAnsi"/>
                <w:bCs/>
                <w:color w:val="000000"/>
                <w:sz w:val="24"/>
                <w:szCs w:val="24"/>
                <w:u w:val="single"/>
                <w:vertAlign w:val="superscript"/>
              </w:rPr>
              <w:t>2</w:t>
            </w:r>
            <w:r w:rsidR="00390077" w:rsidRPr="001672CF">
              <w:rPr>
                <w:rFonts w:ascii="VIC" w:eastAsia="Times New Roman" w:hAnsi="VIC" w:cstheme="majorHAnsi"/>
                <w:bCs/>
                <w:color w:val="000000"/>
                <w:sz w:val="24"/>
                <w:szCs w:val="24"/>
                <w:u w:val="single"/>
                <w:vertAlign w:val="superscript"/>
              </w:rPr>
              <w:t>7</w:t>
            </w:r>
          </w:p>
          <w:p w14:paraId="7290F89B" w14:textId="178D6E2F"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eastAsia="Times New Roman" w:hAnsi="VIC" w:cstheme="majorHAnsi"/>
                <w:sz w:val="24"/>
                <w:szCs w:val="24"/>
              </w:rPr>
              <w:t>Evidence level 3</w:t>
            </w:r>
            <w:r w:rsidR="002F3F38">
              <w:rPr>
                <w:rFonts w:ascii="VIC" w:eastAsia="Times New Roman" w:hAnsi="VIC" w:cstheme="majorHAnsi"/>
                <w:sz w:val="24"/>
                <w:szCs w:val="24"/>
              </w:rPr>
              <w:t xml:space="preserve"> </w:t>
            </w:r>
            <w:r w:rsidR="00676197" w:rsidRPr="001672CF">
              <w:rPr>
                <w:rFonts w:ascii="VIC" w:eastAsia="Times New Roman" w:hAnsi="VIC" w:cstheme="majorHAnsi"/>
                <w:sz w:val="24"/>
                <w:szCs w:val="24"/>
                <w:vertAlign w:val="superscript"/>
              </w:rPr>
              <w:t>2</w:t>
            </w:r>
            <w:r w:rsidR="001068C5" w:rsidRPr="001672CF">
              <w:rPr>
                <w:rFonts w:ascii="VIC" w:eastAsia="Times New Roman" w:hAnsi="VIC" w:cstheme="majorHAnsi"/>
                <w:sz w:val="24"/>
                <w:szCs w:val="24"/>
                <w:vertAlign w:val="superscript"/>
              </w:rPr>
              <w:t>7</w:t>
            </w:r>
            <w:r w:rsidRPr="001672CF">
              <w:rPr>
                <w:rFonts w:ascii="VIC" w:eastAsia="Times New Roman" w:hAnsi="VIC" w:cstheme="majorHAnsi"/>
                <w:sz w:val="24"/>
                <w:szCs w:val="24"/>
              </w:rPr>
              <w:t xml:space="preserve"> </w:t>
            </w:r>
          </w:p>
        </w:tc>
        <w:tc>
          <w:tcPr>
            <w:tcW w:w="2411" w:type="dxa"/>
            <w:shd w:val="clear" w:color="auto" w:fill="auto"/>
          </w:tcPr>
          <w:p w14:paraId="3E9E5090" w14:textId="77777777" w:rsidR="00770AE3" w:rsidRPr="001672CF" w:rsidRDefault="00770AE3" w:rsidP="00441C4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770AE3" w:rsidRPr="005F59FD" w14:paraId="49FF2779" w14:textId="77777777" w:rsidTr="00774263">
        <w:trPr>
          <w:cantSplit/>
          <w:tblCellSpacing w:w="28" w:type="dxa"/>
        </w:trPr>
        <w:tc>
          <w:tcPr>
            <w:cnfStyle w:val="001000000000" w:firstRow="0" w:lastRow="0" w:firstColumn="1" w:lastColumn="0" w:oddVBand="0" w:evenVBand="0" w:oddHBand="0" w:evenHBand="0" w:firstRowFirstColumn="0" w:firstRowLastColumn="0" w:lastRowFirstColumn="0" w:lastRowLastColumn="0"/>
            <w:tcW w:w="1874" w:type="dxa"/>
            <w:vMerge/>
            <w:shd w:val="clear" w:color="auto" w:fill="CCE2E8" w:themeFill="background2" w:themeFillShade="E6"/>
          </w:tcPr>
          <w:p w14:paraId="4EA72B71" w14:textId="77777777" w:rsidR="00770AE3" w:rsidRPr="001672CF" w:rsidRDefault="00770AE3" w:rsidP="00441C4C">
            <w:pPr>
              <w:spacing w:before="0" w:after="0"/>
              <w:rPr>
                <w:rFonts w:ascii="VIC" w:hAnsi="VIC" w:cstheme="majorHAnsi"/>
                <w:sz w:val="24"/>
                <w:szCs w:val="24"/>
              </w:rPr>
            </w:pPr>
          </w:p>
        </w:tc>
        <w:tc>
          <w:tcPr>
            <w:tcW w:w="2801" w:type="dxa"/>
            <w:shd w:val="clear" w:color="auto" w:fill="auto"/>
          </w:tcPr>
          <w:p w14:paraId="7E3A74C6"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Implement/review standard PPH kit, with a standard checking protocol</w:t>
            </w:r>
          </w:p>
        </w:tc>
        <w:tc>
          <w:tcPr>
            <w:tcW w:w="5330" w:type="dxa"/>
            <w:shd w:val="clear" w:color="auto" w:fill="auto"/>
          </w:tcPr>
          <w:p w14:paraId="239ED142"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 xml:space="preserve">Design and test the use of a standardised PPH kit with a supporting protocol to ensure the contents remain stocked and in date. </w:t>
            </w:r>
          </w:p>
          <w:p w14:paraId="1ECE983C"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Research suggests having required supplies available reduces preventable delays to responding to PPH.</w:t>
            </w:r>
          </w:p>
        </w:tc>
        <w:tc>
          <w:tcPr>
            <w:tcW w:w="2638" w:type="dxa"/>
            <w:shd w:val="clear" w:color="auto" w:fill="auto"/>
          </w:tcPr>
          <w:p w14:paraId="76B305AB" w14:textId="5BF0FDCE"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eastAsia="Times New Roman" w:hAnsi="VIC" w:cstheme="majorHAnsi"/>
                <w:sz w:val="24"/>
                <w:szCs w:val="24"/>
              </w:rPr>
              <w:t>Evidence level 2</w:t>
            </w:r>
            <w:r w:rsidR="002F3F38">
              <w:rPr>
                <w:rFonts w:ascii="VIC" w:eastAsia="Times New Roman" w:hAnsi="VIC" w:cstheme="majorHAnsi"/>
                <w:sz w:val="24"/>
                <w:szCs w:val="24"/>
              </w:rPr>
              <w:t xml:space="preserve"> </w:t>
            </w:r>
            <w:r w:rsidR="00612867" w:rsidRPr="001672CF">
              <w:rPr>
                <w:rFonts w:ascii="VIC" w:eastAsia="Times New Roman" w:hAnsi="VIC" w:cstheme="majorHAnsi"/>
                <w:sz w:val="24"/>
                <w:szCs w:val="24"/>
                <w:vertAlign w:val="superscript"/>
              </w:rPr>
              <w:t>6</w:t>
            </w:r>
            <w:r w:rsidRPr="001672CF">
              <w:rPr>
                <w:rFonts w:ascii="VIC" w:eastAsia="Times New Roman" w:hAnsi="VIC" w:cstheme="majorHAnsi"/>
                <w:sz w:val="24"/>
                <w:szCs w:val="24"/>
                <w:vertAlign w:val="superscript"/>
              </w:rPr>
              <w:t>,</w:t>
            </w:r>
            <w:r w:rsidRPr="001672CF" w:rsidDel="009575E7">
              <w:rPr>
                <w:rFonts w:ascii="VIC" w:eastAsia="Times New Roman" w:hAnsi="VIC" w:cstheme="majorHAnsi"/>
                <w:sz w:val="24"/>
                <w:szCs w:val="24"/>
                <w:vertAlign w:val="superscript"/>
              </w:rPr>
              <w:t>2</w:t>
            </w:r>
            <w:r w:rsidR="00612867" w:rsidRPr="001672CF">
              <w:rPr>
                <w:rFonts w:ascii="VIC" w:eastAsia="Times New Roman" w:hAnsi="VIC" w:cstheme="majorHAnsi"/>
                <w:sz w:val="24"/>
                <w:szCs w:val="24"/>
                <w:vertAlign w:val="superscript"/>
              </w:rPr>
              <w:t>8,</w:t>
            </w:r>
            <w:r w:rsidRPr="001672CF">
              <w:rPr>
                <w:rFonts w:ascii="VIC" w:eastAsia="Times New Roman" w:hAnsi="VIC" w:cstheme="majorHAnsi"/>
                <w:sz w:val="24"/>
                <w:szCs w:val="24"/>
                <w:vertAlign w:val="superscript"/>
              </w:rPr>
              <w:t>3</w:t>
            </w:r>
            <w:r w:rsidR="00003AF5" w:rsidRPr="001672CF">
              <w:rPr>
                <w:rFonts w:ascii="VIC" w:eastAsia="Times New Roman" w:hAnsi="VIC" w:cstheme="majorHAnsi"/>
                <w:sz w:val="24"/>
                <w:szCs w:val="24"/>
                <w:vertAlign w:val="superscript"/>
              </w:rPr>
              <w:t>3</w:t>
            </w:r>
          </w:p>
        </w:tc>
        <w:tc>
          <w:tcPr>
            <w:tcW w:w="2411" w:type="dxa"/>
            <w:shd w:val="clear" w:color="auto" w:fill="auto"/>
          </w:tcPr>
          <w:p w14:paraId="4CED6316"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770AE3" w:rsidRPr="005F59FD" w14:paraId="29557EFB" w14:textId="77777777" w:rsidTr="00774263">
        <w:trPr>
          <w:cantSplit/>
          <w:tblCellSpacing w:w="28" w:type="dxa"/>
        </w:trPr>
        <w:tc>
          <w:tcPr>
            <w:cnfStyle w:val="001000000000" w:firstRow="0" w:lastRow="0" w:firstColumn="1" w:lastColumn="0" w:oddVBand="0" w:evenVBand="0" w:oddHBand="0" w:evenHBand="0" w:firstRowFirstColumn="0" w:firstRowLastColumn="0" w:lastRowFirstColumn="0" w:lastRowLastColumn="0"/>
            <w:tcW w:w="1874" w:type="dxa"/>
            <w:vMerge/>
            <w:shd w:val="clear" w:color="auto" w:fill="CCE2E8" w:themeFill="background2" w:themeFillShade="E6"/>
          </w:tcPr>
          <w:p w14:paraId="5C9A16AF" w14:textId="77777777" w:rsidR="00770AE3" w:rsidRPr="001672CF" w:rsidRDefault="00770AE3" w:rsidP="00441C4C">
            <w:pPr>
              <w:spacing w:before="0" w:after="0"/>
              <w:rPr>
                <w:rFonts w:ascii="VIC" w:eastAsia="Times New Roman" w:hAnsi="VIC" w:cstheme="majorHAnsi"/>
                <w:sz w:val="24"/>
                <w:szCs w:val="24"/>
                <w:lang w:val="en-US"/>
              </w:rPr>
            </w:pPr>
          </w:p>
        </w:tc>
        <w:tc>
          <w:tcPr>
            <w:tcW w:w="2801" w:type="dxa"/>
            <w:shd w:val="clear" w:color="auto" w:fill="auto"/>
          </w:tcPr>
          <w:p w14:paraId="1E652D97"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Test and implement risk assessment process to identify PPH development antenatally, perinatally, and postnatally</w:t>
            </w:r>
          </w:p>
        </w:tc>
        <w:tc>
          <w:tcPr>
            <w:tcW w:w="5330" w:type="dxa"/>
            <w:shd w:val="clear" w:color="auto" w:fill="auto"/>
          </w:tcPr>
          <w:p w14:paraId="2A92B08E"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Design and test a PPH risk assessment process that is used for every birth parent (prenatal, on admission, and at other appropriate times) to identify risk factors and to document a plan for ongoing care.</w:t>
            </w:r>
          </w:p>
        </w:tc>
        <w:tc>
          <w:tcPr>
            <w:tcW w:w="2638" w:type="dxa"/>
            <w:shd w:val="clear" w:color="auto" w:fill="auto"/>
          </w:tcPr>
          <w:p w14:paraId="588C01FD" w14:textId="072AB64D" w:rsidR="00770AE3" w:rsidRPr="001672CF" w:rsidRDefault="00770AE3" w:rsidP="00441C4C">
            <w:pPr>
              <w:spacing w:before="0" w:after="0"/>
              <w:ind w:left="284" w:hanging="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vertAlign w:val="superscript"/>
              </w:rPr>
            </w:pPr>
            <w:r w:rsidRPr="001672CF">
              <w:rPr>
                <w:rFonts w:ascii="VIC" w:eastAsia="Times New Roman" w:hAnsi="VIC" w:cstheme="majorHAnsi"/>
                <w:sz w:val="24"/>
                <w:szCs w:val="24"/>
                <w:lang w:val="en-US"/>
              </w:rPr>
              <w:t>Evidence level 3</w:t>
            </w:r>
            <w:r w:rsidRPr="001672CF">
              <w:rPr>
                <w:rFonts w:ascii="VIC" w:eastAsia="Times New Roman" w:hAnsi="VIC" w:cstheme="majorHAnsi"/>
                <w:sz w:val="24"/>
                <w:szCs w:val="24"/>
                <w:vertAlign w:val="superscript"/>
                <w:lang w:val="en-US"/>
              </w:rPr>
              <w:t xml:space="preserve"> </w:t>
            </w:r>
            <w:r w:rsidR="0028151E" w:rsidRPr="001672CF">
              <w:rPr>
                <w:rFonts w:ascii="VIC" w:eastAsia="Times New Roman" w:hAnsi="VIC" w:cstheme="majorHAnsi"/>
                <w:sz w:val="24"/>
                <w:szCs w:val="24"/>
                <w:vertAlign w:val="superscript"/>
                <w:lang w:val="en-US"/>
              </w:rPr>
              <w:t>6</w:t>
            </w:r>
            <w:r w:rsidRPr="001672CF">
              <w:rPr>
                <w:rFonts w:ascii="VIC" w:eastAsia="Times New Roman" w:hAnsi="VIC" w:cstheme="majorHAnsi"/>
                <w:sz w:val="24"/>
                <w:szCs w:val="24"/>
                <w:vertAlign w:val="superscript"/>
                <w:lang w:val="en-US"/>
              </w:rPr>
              <w:t>,</w:t>
            </w:r>
            <w:r w:rsidRPr="001672CF" w:rsidDel="0019087C">
              <w:rPr>
                <w:rFonts w:ascii="VIC" w:eastAsia="Times New Roman" w:hAnsi="VIC" w:cstheme="majorHAnsi"/>
                <w:sz w:val="24"/>
                <w:szCs w:val="24"/>
                <w:vertAlign w:val="superscript"/>
                <w:lang w:val="en-US"/>
              </w:rPr>
              <w:t>1</w:t>
            </w:r>
            <w:r w:rsidR="00247EF0" w:rsidRPr="001672CF">
              <w:rPr>
                <w:rFonts w:ascii="VIC" w:eastAsia="Times New Roman" w:hAnsi="VIC" w:cstheme="majorHAnsi"/>
                <w:sz w:val="24"/>
                <w:szCs w:val="24"/>
                <w:vertAlign w:val="superscript"/>
                <w:lang w:val="en-US"/>
              </w:rPr>
              <w:t>9,</w:t>
            </w:r>
            <w:r w:rsidRPr="001672CF">
              <w:rPr>
                <w:rFonts w:ascii="VIC" w:eastAsia="Times New Roman" w:hAnsi="VIC" w:cstheme="majorHAnsi"/>
                <w:sz w:val="24"/>
                <w:szCs w:val="24"/>
                <w:vertAlign w:val="superscript"/>
                <w:lang w:val="en-US"/>
              </w:rPr>
              <w:t>2</w:t>
            </w:r>
            <w:r w:rsidR="00247EF0" w:rsidRPr="001672CF">
              <w:rPr>
                <w:rFonts w:ascii="VIC" w:eastAsia="Times New Roman" w:hAnsi="VIC" w:cstheme="majorHAnsi"/>
                <w:sz w:val="24"/>
                <w:szCs w:val="24"/>
                <w:vertAlign w:val="superscript"/>
                <w:lang w:val="en-US"/>
              </w:rPr>
              <w:t>4</w:t>
            </w:r>
            <w:r w:rsidRPr="001672CF">
              <w:rPr>
                <w:rFonts w:ascii="VIC" w:eastAsia="Times New Roman" w:hAnsi="VIC" w:cstheme="majorHAnsi"/>
                <w:sz w:val="24"/>
                <w:szCs w:val="24"/>
                <w:vertAlign w:val="superscript"/>
                <w:lang w:val="en-US"/>
              </w:rPr>
              <w:t>,3</w:t>
            </w:r>
            <w:r w:rsidR="00247EF0" w:rsidRPr="001672CF">
              <w:rPr>
                <w:rFonts w:ascii="VIC" w:eastAsia="Times New Roman" w:hAnsi="VIC" w:cstheme="majorHAnsi"/>
                <w:sz w:val="24"/>
                <w:szCs w:val="24"/>
                <w:vertAlign w:val="superscript"/>
                <w:lang w:val="en-US"/>
              </w:rPr>
              <w:t>2</w:t>
            </w:r>
            <w:r w:rsidRPr="001672CF" w:rsidDel="0019087C">
              <w:rPr>
                <w:rFonts w:ascii="VIC" w:eastAsia="Times New Roman" w:hAnsi="VIC" w:cstheme="majorHAnsi"/>
                <w:sz w:val="24"/>
                <w:szCs w:val="24"/>
                <w:vertAlign w:val="superscript"/>
                <w:lang w:val="en-US"/>
              </w:rPr>
              <w:t>,2</w:t>
            </w:r>
            <w:r w:rsidR="00247EF0" w:rsidRPr="001672CF">
              <w:rPr>
                <w:rFonts w:ascii="VIC" w:eastAsia="Times New Roman" w:hAnsi="VIC" w:cstheme="majorHAnsi"/>
                <w:sz w:val="24"/>
                <w:szCs w:val="24"/>
                <w:vertAlign w:val="superscript"/>
                <w:lang w:val="en-US"/>
              </w:rPr>
              <w:t>7</w:t>
            </w:r>
          </w:p>
        </w:tc>
        <w:tc>
          <w:tcPr>
            <w:tcW w:w="2411" w:type="dxa"/>
            <w:shd w:val="clear" w:color="auto" w:fill="auto"/>
          </w:tcPr>
          <w:p w14:paraId="0E352EEA" w14:textId="77777777" w:rsidR="00770AE3" w:rsidRPr="001672CF" w:rsidRDefault="00770AE3"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lang w:val="en-US"/>
              </w:rPr>
            </w:pPr>
          </w:p>
        </w:tc>
      </w:tr>
    </w:tbl>
    <w:p w14:paraId="7D6BE8C7" w14:textId="77777777" w:rsidR="00840A45" w:rsidRPr="001672CF" w:rsidRDefault="00840A45" w:rsidP="00441C4C">
      <w:pPr>
        <w:pStyle w:val="Bullet1"/>
        <w:numPr>
          <w:ilvl w:val="0"/>
          <w:numId w:val="0"/>
        </w:numPr>
        <w:spacing w:before="0" w:after="0" w:line="276" w:lineRule="auto"/>
        <w:ind w:left="284" w:hanging="284"/>
        <w:rPr>
          <w:rFonts w:ascii="VIC" w:hAnsi="VIC" w:cstheme="majorHAnsi"/>
          <w:sz w:val="24"/>
          <w:szCs w:val="24"/>
        </w:rPr>
      </w:pPr>
    </w:p>
    <w:p w14:paraId="596C1124" w14:textId="77777777" w:rsidR="001B01EB" w:rsidRPr="001672CF" w:rsidRDefault="001B01EB" w:rsidP="00441C4C">
      <w:pPr>
        <w:pStyle w:val="Bullet1"/>
        <w:numPr>
          <w:ilvl w:val="0"/>
          <w:numId w:val="0"/>
        </w:numPr>
        <w:spacing w:before="0" w:after="0" w:line="276" w:lineRule="auto"/>
        <w:ind w:left="284" w:hanging="284"/>
        <w:rPr>
          <w:rFonts w:ascii="VIC" w:hAnsi="VIC" w:cstheme="majorHAnsi"/>
          <w:sz w:val="24"/>
          <w:szCs w:val="24"/>
        </w:rPr>
      </w:pPr>
    </w:p>
    <w:p w14:paraId="573C3C12" w14:textId="77777777" w:rsidR="001B01EB" w:rsidRPr="001672CF" w:rsidRDefault="001B01EB" w:rsidP="00441C4C">
      <w:pPr>
        <w:pStyle w:val="Bullet1"/>
        <w:numPr>
          <w:ilvl w:val="0"/>
          <w:numId w:val="0"/>
        </w:numPr>
        <w:spacing w:before="0" w:after="0" w:line="276" w:lineRule="auto"/>
        <w:ind w:left="284" w:hanging="284"/>
        <w:rPr>
          <w:rFonts w:ascii="VIC" w:hAnsi="VIC" w:cstheme="majorHAnsi"/>
          <w:sz w:val="24"/>
          <w:szCs w:val="24"/>
        </w:rPr>
      </w:pPr>
    </w:p>
    <w:p w14:paraId="3C5D876F" w14:textId="77777777" w:rsidR="00063AA3" w:rsidRPr="001672CF" w:rsidRDefault="00063AA3" w:rsidP="00441C4C">
      <w:pPr>
        <w:pStyle w:val="Bullet1"/>
        <w:numPr>
          <w:ilvl w:val="0"/>
          <w:numId w:val="0"/>
        </w:numPr>
        <w:spacing w:before="0" w:after="0" w:line="276" w:lineRule="auto"/>
        <w:ind w:left="284" w:hanging="284"/>
        <w:rPr>
          <w:rFonts w:ascii="VIC" w:hAnsi="VIC" w:cstheme="majorHAnsi"/>
          <w:sz w:val="24"/>
          <w:szCs w:val="24"/>
        </w:rPr>
      </w:pPr>
    </w:p>
    <w:p w14:paraId="7F76717F" w14:textId="77777777" w:rsidR="00063AA3" w:rsidRDefault="00063AA3" w:rsidP="00441C4C">
      <w:pPr>
        <w:pStyle w:val="Bullet1"/>
        <w:numPr>
          <w:ilvl w:val="0"/>
          <w:numId w:val="0"/>
        </w:numPr>
        <w:spacing w:before="0" w:after="0" w:line="276" w:lineRule="auto"/>
        <w:ind w:left="284" w:hanging="284"/>
        <w:rPr>
          <w:rFonts w:ascii="VIC" w:hAnsi="VIC" w:cstheme="majorHAnsi"/>
          <w:sz w:val="24"/>
          <w:szCs w:val="24"/>
        </w:rPr>
      </w:pPr>
    </w:p>
    <w:p w14:paraId="0B664FEA"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28B8EBD5"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6EE53C73"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048B81B2"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1D31F91A"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7F1DE54D"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4F9F6626"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017CD823"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1B1C334B"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296C68A0"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12C93700"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292FE11F"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15E0FB4E"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1E1E2231"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325EB171" w14:textId="77777777" w:rsidR="0080330A" w:rsidRDefault="0080330A" w:rsidP="00441C4C">
      <w:pPr>
        <w:pStyle w:val="Bullet1"/>
        <w:numPr>
          <w:ilvl w:val="0"/>
          <w:numId w:val="0"/>
        </w:numPr>
        <w:spacing w:before="0" w:after="0" w:line="276" w:lineRule="auto"/>
        <w:ind w:left="284" w:hanging="284"/>
        <w:rPr>
          <w:rFonts w:ascii="VIC" w:hAnsi="VIC" w:cstheme="majorHAnsi"/>
          <w:sz w:val="24"/>
          <w:szCs w:val="24"/>
        </w:rPr>
      </w:pPr>
    </w:p>
    <w:p w14:paraId="485D4DD4" w14:textId="77777777" w:rsidR="001B01EB" w:rsidRPr="001672CF" w:rsidRDefault="001B01EB" w:rsidP="00441C4C">
      <w:pPr>
        <w:pStyle w:val="Bullet1"/>
        <w:numPr>
          <w:ilvl w:val="0"/>
          <w:numId w:val="0"/>
        </w:numPr>
        <w:spacing w:before="0" w:after="0" w:line="276" w:lineRule="auto"/>
        <w:rPr>
          <w:rFonts w:ascii="VIC" w:hAnsi="VIC" w:cstheme="majorHAnsi"/>
          <w:sz w:val="24"/>
          <w:szCs w:val="24"/>
        </w:rPr>
      </w:pPr>
    </w:p>
    <w:p w14:paraId="3F9A1294" w14:textId="1F5AF505" w:rsidR="00065C80" w:rsidRPr="001672CF" w:rsidRDefault="00065C80" w:rsidP="00441C4C">
      <w:pPr>
        <w:pStyle w:val="Heading3"/>
        <w:spacing w:before="0" w:after="0"/>
        <w:rPr>
          <w:rFonts w:ascii="VIC" w:eastAsia="MS PGothic" w:hAnsi="VIC" w:cs="Arial"/>
          <w:szCs w:val="24"/>
        </w:rPr>
      </w:pPr>
      <w:bookmarkStart w:id="55" w:name="_Toc172028495"/>
      <w:r w:rsidRPr="001672CF">
        <w:rPr>
          <w:rFonts w:ascii="VIC" w:hAnsi="VIC"/>
          <w:szCs w:val="24"/>
        </w:rPr>
        <w:t>P</w:t>
      </w:r>
      <w:r w:rsidR="00893545" w:rsidRPr="001672CF">
        <w:rPr>
          <w:rFonts w:ascii="VIC" w:hAnsi="VIC"/>
          <w:szCs w:val="24"/>
        </w:rPr>
        <w:t xml:space="preserve">art </w:t>
      </w:r>
      <w:r w:rsidRPr="001672CF">
        <w:rPr>
          <w:rFonts w:ascii="VIC" w:hAnsi="VIC"/>
          <w:szCs w:val="24"/>
        </w:rPr>
        <w:t xml:space="preserve">B- </w:t>
      </w:r>
      <w:r w:rsidR="00893545" w:rsidRPr="001672CF">
        <w:rPr>
          <w:rFonts w:ascii="VIC" w:hAnsi="VIC"/>
          <w:szCs w:val="24"/>
        </w:rPr>
        <w:t>Primary Driver</w:t>
      </w:r>
      <w:r w:rsidRPr="001672CF">
        <w:rPr>
          <w:rFonts w:ascii="VIC" w:hAnsi="VIC"/>
          <w:szCs w:val="24"/>
        </w:rPr>
        <w:t>: R</w:t>
      </w:r>
      <w:r w:rsidR="00893545" w:rsidRPr="001672CF">
        <w:rPr>
          <w:rFonts w:ascii="VIC" w:hAnsi="VIC"/>
          <w:szCs w:val="24"/>
        </w:rPr>
        <w:t>esponse</w:t>
      </w:r>
      <w:bookmarkEnd w:id="55"/>
    </w:p>
    <w:p w14:paraId="14C78D1D" w14:textId="791F8FAD" w:rsidR="00065C80" w:rsidRPr="001672CF" w:rsidRDefault="00065C80" w:rsidP="00441C4C">
      <w:pPr>
        <w:pStyle w:val="Normalfollowingheading"/>
        <w:spacing w:after="0"/>
        <w:rPr>
          <w:rFonts w:ascii="VIC" w:hAnsi="VIC"/>
          <w:sz w:val="24"/>
          <w:szCs w:val="24"/>
          <w:lang w:eastAsia="en-US"/>
        </w:rPr>
      </w:pPr>
      <w:r w:rsidRPr="001672CF">
        <w:rPr>
          <w:rFonts w:ascii="VIC" w:hAnsi="VIC"/>
          <w:sz w:val="24"/>
          <w:szCs w:val="24"/>
          <w:lang w:eastAsia="en-US"/>
        </w:rPr>
        <w:t>This component of the change package covers the secondary driver</w:t>
      </w:r>
      <w:r w:rsidR="00FE7D67">
        <w:rPr>
          <w:rFonts w:ascii="VIC" w:hAnsi="VIC"/>
          <w:sz w:val="24"/>
          <w:szCs w:val="24"/>
          <w:lang w:eastAsia="en-US"/>
        </w:rPr>
        <w:t>:</w:t>
      </w:r>
    </w:p>
    <w:p w14:paraId="10433FB7" w14:textId="362EAB25" w:rsidR="001B01EB" w:rsidRPr="00FE7D67" w:rsidRDefault="00221135" w:rsidP="00B252CF">
      <w:pPr>
        <w:pStyle w:val="Normalfollowingheading"/>
        <w:numPr>
          <w:ilvl w:val="0"/>
          <w:numId w:val="14"/>
        </w:numPr>
        <w:spacing w:after="0"/>
        <w:rPr>
          <w:rFonts w:ascii="VIC" w:hAnsi="VIC"/>
          <w:color w:val="007586" w:themeColor="text2"/>
          <w:sz w:val="24"/>
          <w:szCs w:val="24"/>
          <w:lang w:eastAsia="en-US"/>
        </w:rPr>
      </w:pPr>
      <w:r w:rsidRPr="00FE7D67">
        <w:rPr>
          <w:rFonts w:ascii="VIC" w:hAnsi="VIC"/>
          <w:color w:val="007586" w:themeColor="text2"/>
          <w:sz w:val="24"/>
          <w:szCs w:val="24"/>
          <w:lang w:eastAsia="en-US"/>
        </w:rPr>
        <w:t xml:space="preserve">S9 </w:t>
      </w:r>
      <w:r w:rsidR="00065C80" w:rsidRPr="00FE7D67">
        <w:rPr>
          <w:rFonts w:ascii="VIC" w:hAnsi="VIC"/>
          <w:color w:val="007586" w:themeColor="text2"/>
          <w:sz w:val="24"/>
          <w:szCs w:val="24"/>
          <w:lang w:eastAsia="en-US"/>
        </w:rPr>
        <w:t>Management of PPH</w:t>
      </w:r>
    </w:p>
    <w:p w14:paraId="4E297D22" w14:textId="286FD9A8" w:rsidR="00065C80" w:rsidRPr="001672CF" w:rsidRDefault="00065C80" w:rsidP="00441C4C">
      <w:pPr>
        <w:pStyle w:val="Normalfollowingheading"/>
        <w:spacing w:after="0"/>
        <w:rPr>
          <w:rFonts w:ascii="VIC" w:hAnsi="VIC" w:cstheme="majorHAnsi"/>
          <w:sz w:val="24"/>
          <w:szCs w:val="24"/>
          <w:lang w:eastAsia="en-US"/>
        </w:rPr>
      </w:pPr>
      <w:r w:rsidRPr="001672CF">
        <w:rPr>
          <w:rFonts w:ascii="VIC" w:hAnsi="VIC" w:cstheme="majorHAnsi"/>
          <w:sz w:val="24"/>
          <w:szCs w:val="24"/>
          <w:lang w:eastAsia="en-US"/>
        </w:rPr>
        <w:t xml:space="preserve">Key considerations and learnings from the </w:t>
      </w:r>
      <w:r w:rsidR="0026645B" w:rsidRPr="001672CF">
        <w:rPr>
          <w:rFonts w:ascii="VIC" w:hAnsi="VIC" w:cstheme="majorHAnsi"/>
          <w:sz w:val="24"/>
          <w:szCs w:val="24"/>
          <w:lang w:eastAsia="en-US"/>
        </w:rPr>
        <w:t>C</w:t>
      </w:r>
      <w:r w:rsidRPr="001672CF">
        <w:rPr>
          <w:rFonts w:ascii="VIC" w:hAnsi="VIC" w:cstheme="majorHAnsi"/>
          <w:sz w:val="24"/>
          <w:szCs w:val="24"/>
          <w:lang w:eastAsia="en-US"/>
        </w:rPr>
        <w:t>ollaborative:</w:t>
      </w:r>
    </w:p>
    <w:p w14:paraId="28B25F77" w14:textId="77777777" w:rsidR="00065C80" w:rsidRPr="001672CF" w:rsidRDefault="00065C80" w:rsidP="00441C4C">
      <w:pPr>
        <w:pStyle w:val="Normalfollowingheading"/>
        <w:spacing w:after="0"/>
        <w:rPr>
          <w:rFonts w:ascii="VIC" w:eastAsia="MS PGothic" w:hAnsi="VIC" w:cstheme="majorHAnsi"/>
          <w:sz w:val="24"/>
          <w:szCs w:val="24"/>
        </w:rPr>
      </w:pPr>
      <w:r w:rsidRPr="001672CF">
        <w:rPr>
          <w:rFonts w:ascii="VIC" w:eastAsia="MS PGothic" w:hAnsi="VIC" w:cstheme="majorHAnsi"/>
          <w:sz w:val="24"/>
          <w:szCs w:val="24"/>
        </w:rPr>
        <w:t>Despite best practice preparation and early recognition of PPH, some PPH’s will continue to occur. This driver focuses on the response of the system when a PPH is identified.</w:t>
      </w:r>
    </w:p>
    <w:p w14:paraId="5E051119" w14:textId="77777777" w:rsidR="00065C80" w:rsidRPr="001672CF" w:rsidRDefault="00065C80" w:rsidP="00B252CF">
      <w:pPr>
        <w:numPr>
          <w:ilvl w:val="0"/>
          <w:numId w:val="47"/>
        </w:numPr>
        <w:spacing w:before="0" w:after="0"/>
        <w:rPr>
          <w:rFonts w:ascii="VIC" w:eastAsia="Times New Roman" w:hAnsi="VIC" w:cstheme="majorHAnsi"/>
          <w:sz w:val="24"/>
          <w:szCs w:val="24"/>
        </w:rPr>
      </w:pPr>
      <w:r w:rsidRPr="001672CF">
        <w:rPr>
          <w:rFonts w:ascii="VIC" w:eastAsia="Times New Roman" w:hAnsi="VIC" w:cstheme="majorHAnsi"/>
          <w:sz w:val="24"/>
          <w:szCs w:val="24"/>
        </w:rPr>
        <w:t>Ensuring one coordinated team: clinicians, patients, families, and carers working together.</w:t>
      </w:r>
    </w:p>
    <w:p w14:paraId="036DE71E" w14:textId="77777777" w:rsidR="00065C80" w:rsidRPr="001672CF" w:rsidRDefault="00065C80" w:rsidP="00B252CF">
      <w:pPr>
        <w:numPr>
          <w:ilvl w:val="0"/>
          <w:numId w:val="47"/>
        </w:numPr>
        <w:spacing w:before="0" w:after="0"/>
        <w:rPr>
          <w:rFonts w:ascii="VIC" w:eastAsia="Times New Roman" w:hAnsi="VIC" w:cstheme="majorHAnsi"/>
          <w:sz w:val="24"/>
          <w:szCs w:val="24"/>
        </w:rPr>
      </w:pPr>
      <w:r w:rsidRPr="001672CF">
        <w:rPr>
          <w:rFonts w:ascii="VIC" w:eastAsia="Times New Roman" w:hAnsi="VIC" w:cstheme="majorHAnsi"/>
          <w:sz w:val="24"/>
          <w:szCs w:val="24"/>
        </w:rPr>
        <w:t>Ensuring that resources are available when needed.</w:t>
      </w:r>
    </w:p>
    <w:p w14:paraId="2A48271E" w14:textId="77777777" w:rsidR="00065C80" w:rsidRPr="001672CF" w:rsidRDefault="00065C80" w:rsidP="00B252CF">
      <w:pPr>
        <w:numPr>
          <w:ilvl w:val="0"/>
          <w:numId w:val="47"/>
        </w:numPr>
        <w:spacing w:before="0" w:after="0"/>
        <w:rPr>
          <w:rFonts w:ascii="VIC" w:eastAsia="Times New Roman" w:hAnsi="VIC" w:cstheme="majorHAnsi"/>
          <w:sz w:val="24"/>
          <w:szCs w:val="24"/>
        </w:rPr>
      </w:pPr>
      <w:r w:rsidRPr="001672CF">
        <w:rPr>
          <w:rFonts w:ascii="VIC" w:eastAsia="Times New Roman" w:hAnsi="VIC" w:cstheme="majorHAnsi"/>
          <w:sz w:val="24"/>
          <w:szCs w:val="24"/>
        </w:rPr>
        <w:t>The development of a system that learns from both successes and failures.</w:t>
      </w:r>
    </w:p>
    <w:p w14:paraId="06EC8090" w14:textId="77777777" w:rsidR="00246116" w:rsidRPr="001672CF" w:rsidRDefault="00246116" w:rsidP="00441C4C">
      <w:pPr>
        <w:spacing w:before="0" w:after="0"/>
        <w:ind w:left="360"/>
        <w:rPr>
          <w:rFonts w:ascii="VIC" w:eastAsia="Times New Roman" w:hAnsi="VIC" w:cstheme="majorHAnsi"/>
          <w:sz w:val="24"/>
          <w:szCs w:val="24"/>
        </w:rPr>
      </w:pPr>
    </w:p>
    <w:tbl>
      <w:tblPr>
        <w:tblStyle w:val="TableGrid3"/>
        <w:tblW w:w="4997" w:type="pct"/>
        <w:tblCellSpacing w:w="28" w:type="dxa"/>
        <w:tblInd w:w="5" w:type="dxa"/>
        <w:tblBorders>
          <w:top w:val="none" w:sz="0" w:space="0" w:color="auto"/>
          <w:bottom w:val="none" w:sz="0" w:space="0" w:color="auto"/>
          <w:insideH w:val="single" w:sz="4" w:space="0" w:color="007586" w:themeColor="text2"/>
          <w:insideV w:val="single" w:sz="4" w:space="0" w:color="007586" w:themeColor="text2"/>
        </w:tblBorders>
        <w:tblCellMar>
          <w:left w:w="57" w:type="dxa"/>
          <w:right w:w="57" w:type="dxa"/>
        </w:tblCellMar>
        <w:tblLook w:val="0680" w:firstRow="0" w:lastRow="0" w:firstColumn="1" w:lastColumn="0" w:noHBand="1" w:noVBand="1"/>
      </w:tblPr>
      <w:tblGrid>
        <w:gridCol w:w="2268"/>
        <w:gridCol w:w="3960"/>
        <w:gridCol w:w="3830"/>
        <w:gridCol w:w="5333"/>
      </w:tblGrid>
      <w:tr w:rsidR="00EE1A02" w:rsidRPr="005F59FD" w14:paraId="55126B4C" w14:textId="77777777" w:rsidTr="00FE7D67">
        <w:trPr>
          <w:tblCellSpacing w:w="28" w:type="dxa"/>
        </w:trPr>
        <w:tc>
          <w:tcPr>
            <w:cnfStyle w:val="001000000000" w:firstRow="0" w:lastRow="0" w:firstColumn="1" w:lastColumn="0" w:oddVBand="0" w:evenVBand="0" w:oddHBand="0" w:evenHBand="0" w:firstRowFirstColumn="0" w:firstRowLastColumn="0" w:lastRowFirstColumn="0" w:lastRowLastColumn="0"/>
            <w:tcW w:w="710" w:type="pct"/>
            <w:shd w:val="clear" w:color="auto" w:fill="F2F2F2"/>
            <w:vAlign w:val="center"/>
          </w:tcPr>
          <w:p w14:paraId="1B3D0C8B" w14:textId="77777777" w:rsidR="00EE1A02" w:rsidRPr="001672CF" w:rsidRDefault="00EE1A02" w:rsidP="00441C4C">
            <w:pPr>
              <w:spacing w:before="0" w:after="0"/>
              <w:rPr>
                <w:rFonts w:ascii="VIC" w:hAnsi="VIC" w:cstheme="majorHAnsi"/>
                <w:sz w:val="24"/>
                <w:szCs w:val="24"/>
              </w:rPr>
            </w:pPr>
            <w:r w:rsidRPr="001672CF">
              <w:rPr>
                <w:rFonts w:ascii="VIC" w:hAnsi="VIC" w:cstheme="majorHAnsi"/>
                <w:sz w:val="24"/>
                <w:szCs w:val="24"/>
              </w:rPr>
              <w:t>Secondary driver</w:t>
            </w:r>
          </w:p>
        </w:tc>
        <w:tc>
          <w:tcPr>
            <w:tcW w:w="1268" w:type="pct"/>
            <w:shd w:val="clear" w:color="auto" w:fill="F2F2F2"/>
            <w:vAlign w:val="center"/>
          </w:tcPr>
          <w:p w14:paraId="1016DF7B" w14:textId="77777777" w:rsidR="00EE1A02" w:rsidRPr="001672CF" w:rsidRDefault="00EE1A02"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color w:val="007586"/>
                <w:sz w:val="24"/>
                <w:szCs w:val="24"/>
              </w:rPr>
            </w:pPr>
            <w:r w:rsidRPr="001672CF">
              <w:rPr>
                <w:rFonts w:ascii="VIC" w:hAnsi="VIC" w:cstheme="majorHAnsi"/>
                <w:b/>
                <w:color w:val="007586"/>
                <w:sz w:val="24"/>
                <w:szCs w:val="24"/>
              </w:rPr>
              <w:t>Change ideas</w:t>
            </w:r>
          </w:p>
        </w:tc>
        <w:tc>
          <w:tcPr>
            <w:tcW w:w="1226" w:type="pct"/>
            <w:shd w:val="clear" w:color="auto" w:fill="F2F2F2"/>
            <w:vAlign w:val="center"/>
          </w:tcPr>
          <w:p w14:paraId="588820E3" w14:textId="77777777" w:rsidR="00EE1A02" w:rsidRPr="001672CF" w:rsidRDefault="00EE1A02"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color w:val="007586"/>
                <w:sz w:val="24"/>
                <w:szCs w:val="24"/>
              </w:rPr>
            </w:pPr>
            <w:r w:rsidRPr="001672CF">
              <w:rPr>
                <w:rFonts w:ascii="VIC" w:hAnsi="VIC" w:cstheme="majorHAnsi"/>
                <w:b/>
                <w:color w:val="007586"/>
                <w:sz w:val="24"/>
                <w:szCs w:val="24"/>
              </w:rPr>
              <w:t>Explanation</w:t>
            </w:r>
          </w:p>
        </w:tc>
        <w:tc>
          <w:tcPr>
            <w:tcW w:w="1705" w:type="pct"/>
            <w:shd w:val="clear" w:color="auto" w:fill="F2F2F2"/>
            <w:vAlign w:val="center"/>
          </w:tcPr>
          <w:p w14:paraId="79628EEF" w14:textId="77777777" w:rsidR="00EE1A02" w:rsidRPr="001672CF" w:rsidRDefault="00EE1A02"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color w:val="007586"/>
                <w:sz w:val="24"/>
                <w:szCs w:val="24"/>
              </w:rPr>
            </w:pPr>
            <w:r w:rsidRPr="001672CF">
              <w:rPr>
                <w:rFonts w:ascii="VIC" w:hAnsi="VIC" w:cstheme="majorHAnsi"/>
                <w:b/>
                <w:color w:val="007586"/>
                <w:sz w:val="24"/>
                <w:szCs w:val="24"/>
              </w:rPr>
              <w:t>Resources</w:t>
            </w:r>
          </w:p>
        </w:tc>
      </w:tr>
      <w:tr w:rsidR="00EE1A02" w:rsidRPr="005F59FD" w14:paraId="709690BC" w14:textId="77777777" w:rsidTr="00FE7D67">
        <w:trPr>
          <w:trHeight w:val="624"/>
          <w:tblCellSpacing w:w="28" w:type="dxa"/>
        </w:trPr>
        <w:tc>
          <w:tcPr>
            <w:cnfStyle w:val="001000000000" w:firstRow="0" w:lastRow="0" w:firstColumn="1" w:lastColumn="0" w:oddVBand="0" w:evenVBand="0" w:oddHBand="0" w:evenHBand="0" w:firstRowFirstColumn="0" w:firstRowLastColumn="0" w:lastRowFirstColumn="0" w:lastRowLastColumn="0"/>
            <w:tcW w:w="710" w:type="pct"/>
            <w:vMerge w:val="restart"/>
            <w:shd w:val="clear" w:color="auto" w:fill="CCE2E8" w:themeFill="background2" w:themeFillShade="E6"/>
          </w:tcPr>
          <w:p w14:paraId="3EAB21D8" w14:textId="77777777" w:rsidR="00EE1A02" w:rsidRPr="00771091" w:rsidRDefault="00EE1A02" w:rsidP="00441C4C">
            <w:pPr>
              <w:spacing w:before="0" w:after="0"/>
              <w:rPr>
                <w:rFonts w:ascii="VIC" w:hAnsi="VIC" w:cstheme="majorHAnsi"/>
                <w:sz w:val="24"/>
                <w:szCs w:val="24"/>
              </w:rPr>
            </w:pPr>
            <w:r w:rsidRPr="00771091">
              <w:rPr>
                <w:rFonts w:ascii="VIC" w:hAnsi="VIC" w:cstheme="majorHAnsi"/>
                <w:sz w:val="24"/>
                <w:szCs w:val="24"/>
              </w:rPr>
              <w:t>S9: Management of PPH</w:t>
            </w:r>
          </w:p>
        </w:tc>
        <w:tc>
          <w:tcPr>
            <w:tcW w:w="1268" w:type="pct"/>
            <w:shd w:val="clear" w:color="auto" w:fill="auto"/>
          </w:tcPr>
          <w:p w14:paraId="463E3023" w14:textId="77777777" w:rsidR="00EE1A02" w:rsidRPr="001672CF" w:rsidRDefault="00EE1A02"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Build service capability for the implementation of the PPH protocol, every time for every birth</w:t>
            </w:r>
          </w:p>
        </w:tc>
        <w:tc>
          <w:tcPr>
            <w:tcW w:w="1226" w:type="pct"/>
            <w:shd w:val="clear" w:color="auto" w:fill="auto"/>
          </w:tcPr>
          <w:p w14:paraId="5AC9924B" w14:textId="77777777" w:rsidR="00EE1A02" w:rsidRPr="001672CF" w:rsidRDefault="00EE1A02"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Barriers to implementation can include staff awareness, logistical issues, previous practice.</w:t>
            </w:r>
          </w:p>
        </w:tc>
        <w:tc>
          <w:tcPr>
            <w:tcW w:w="1705" w:type="pct"/>
            <w:shd w:val="clear" w:color="auto" w:fill="auto"/>
          </w:tcPr>
          <w:p w14:paraId="01FE3073" w14:textId="45DAC6F1" w:rsidR="00EE1A02" w:rsidRPr="001672CF" w:rsidRDefault="00000000" w:rsidP="00B252CF">
            <w:pPr>
              <w:numPr>
                <w:ilvl w:val="0"/>
                <w:numId w:val="13"/>
              </w:num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hyperlink r:id="rId91" w:history="1">
              <w:r w:rsidR="00EE1A02" w:rsidRPr="001672CF">
                <w:rPr>
                  <w:rFonts w:ascii="VIC" w:eastAsia="Times New Roman" w:hAnsi="VIC" w:cstheme="majorHAnsi"/>
                  <w:color w:val="000000"/>
                  <w:sz w:val="24"/>
                  <w:szCs w:val="24"/>
                </w:rPr>
                <w:t>5 Steps for Creating Value Through Process Mapping and Observation (ihi.org)</w:t>
              </w:r>
            </w:hyperlink>
            <w:r w:rsidR="00EE1A02" w:rsidRPr="001672CF">
              <w:rPr>
                <w:rFonts w:ascii="VIC" w:eastAsia="Times New Roman" w:hAnsi="VIC" w:cstheme="majorHAnsi"/>
                <w:color w:val="000000"/>
                <w:sz w:val="24"/>
                <w:szCs w:val="24"/>
              </w:rPr>
              <w:t xml:space="preserve"> </w:t>
            </w:r>
            <w:r w:rsidR="00EE1A02" w:rsidRPr="001672CF">
              <w:rPr>
                <w:rFonts w:ascii="VIC" w:eastAsia="Times New Roman" w:hAnsi="VIC" w:cstheme="majorHAnsi"/>
                <w:color w:val="000000"/>
                <w:sz w:val="24"/>
                <w:szCs w:val="24"/>
                <w:vertAlign w:val="superscript"/>
              </w:rPr>
              <w:t>2</w:t>
            </w:r>
            <w:r w:rsidR="00247EF0" w:rsidRPr="001672CF">
              <w:rPr>
                <w:rFonts w:ascii="VIC" w:eastAsia="Times New Roman" w:hAnsi="VIC" w:cstheme="majorHAnsi"/>
                <w:color w:val="000000"/>
                <w:sz w:val="24"/>
                <w:szCs w:val="24"/>
                <w:vertAlign w:val="superscript"/>
              </w:rPr>
              <w:t>8</w:t>
            </w:r>
          </w:p>
          <w:p w14:paraId="0F956028" w14:textId="133693F4" w:rsidR="00EE1A02" w:rsidRPr="001672CF" w:rsidRDefault="00000000" w:rsidP="00B252CF">
            <w:pPr>
              <w:numPr>
                <w:ilvl w:val="0"/>
                <w:numId w:val="13"/>
              </w:num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rPr>
            </w:pPr>
            <w:hyperlink r:id="rId92" w:history="1">
              <w:r w:rsidR="00EE1A02" w:rsidRPr="001672CF">
                <w:rPr>
                  <w:rFonts w:ascii="VIC" w:eastAsia="Times New Roman" w:hAnsi="VIC" w:cstheme="majorHAnsi"/>
                  <w:color w:val="000000"/>
                  <w:sz w:val="24"/>
                  <w:szCs w:val="24"/>
                </w:rPr>
                <w:t>Quality Improvement Essentials Toolkit | IHI - Institute for Healthcare Improvement</w:t>
              </w:r>
            </w:hyperlink>
            <w:r w:rsidR="00EE1A02" w:rsidRPr="001672CF">
              <w:rPr>
                <w:rFonts w:ascii="VIC" w:eastAsia="Times New Roman" w:hAnsi="VIC" w:cstheme="majorHAnsi"/>
                <w:color w:val="000000"/>
                <w:sz w:val="24"/>
                <w:szCs w:val="24"/>
              </w:rPr>
              <w:t xml:space="preserve"> </w:t>
            </w:r>
            <w:r w:rsidR="00EE1A02" w:rsidRPr="001672CF">
              <w:rPr>
                <w:rFonts w:ascii="VIC" w:eastAsia="Times New Roman" w:hAnsi="VIC" w:cstheme="majorHAnsi"/>
                <w:color w:val="000000"/>
                <w:sz w:val="24"/>
                <w:szCs w:val="24"/>
                <w:vertAlign w:val="superscript"/>
              </w:rPr>
              <w:t>2</w:t>
            </w:r>
            <w:r w:rsidR="003F35B9" w:rsidRPr="001672CF">
              <w:rPr>
                <w:rFonts w:ascii="VIC" w:eastAsia="Times New Roman" w:hAnsi="VIC" w:cstheme="majorHAnsi"/>
                <w:color w:val="000000"/>
                <w:sz w:val="24"/>
                <w:szCs w:val="24"/>
                <w:vertAlign w:val="superscript"/>
              </w:rPr>
              <w:t>9</w:t>
            </w:r>
          </w:p>
        </w:tc>
      </w:tr>
      <w:tr w:rsidR="00EE1A02" w:rsidRPr="005F59FD" w14:paraId="7E30B94B" w14:textId="77777777" w:rsidTr="00FE7D67">
        <w:trPr>
          <w:trHeight w:val="624"/>
          <w:tblCellSpacing w:w="28" w:type="dxa"/>
        </w:trPr>
        <w:tc>
          <w:tcPr>
            <w:cnfStyle w:val="001000000000" w:firstRow="0" w:lastRow="0" w:firstColumn="1" w:lastColumn="0" w:oddVBand="0" w:evenVBand="0" w:oddHBand="0" w:evenHBand="0" w:firstRowFirstColumn="0" w:firstRowLastColumn="0" w:lastRowFirstColumn="0" w:lastRowLastColumn="0"/>
            <w:tcW w:w="710" w:type="pct"/>
            <w:vMerge/>
            <w:shd w:val="clear" w:color="auto" w:fill="CCE2E8" w:themeFill="background2" w:themeFillShade="E6"/>
          </w:tcPr>
          <w:p w14:paraId="5B3B6199" w14:textId="77777777" w:rsidR="00EE1A02" w:rsidRPr="001672CF" w:rsidRDefault="00EE1A02" w:rsidP="00441C4C">
            <w:pPr>
              <w:spacing w:before="0" w:after="0"/>
              <w:rPr>
                <w:rFonts w:ascii="VIC" w:hAnsi="VIC" w:cstheme="majorHAnsi"/>
                <w:sz w:val="24"/>
                <w:szCs w:val="24"/>
              </w:rPr>
            </w:pPr>
          </w:p>
        </w:tc>
        <w:tc>
          <w:tcPr>
            <w:tcW w:w="1268" w:type="pct"/>
            <w:shd w:val="clear" w:color="auto" w:fill="auto"/>
          </w:tcPr>
          <w:p w14:paraId="101C1A9A" w14:textId="77777777" w:rsidR="00EE1A02" w:rsidRPr="001672CF" w:rsidRDefault="00EE1A02"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Build service capability for standardised, timely medication management</w:t>
            </w:r>
          </w:p>
        </w:tc>
        <w:tc>
          <w:tcPr>
            <w:tcW w:w="1226" w:type="pct"/>
            <w:shd w:val="clear" w:color="auto" w:fill="auto"/>
          </w:tcPr>
          <w:p w14:paraId="21354EA1" w14:textId="77777777" w:rsidR="00EE1A02" w:rsidRPr="001672CF" w:rsidRDefault="00EE1A02" w:rsidP="00441C4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 xml:space="preserve">Barriers can include availability of medication, uncertainty around preparation, and administration and IV access. </w:t>
            </w:r>
          </w:p>
        </w:tc>
        <w:tc>
          <w:tcPr>
            <w:tcW w:w="1705" w:type="pct"/>
            <w:shd w:val="clear" w:color="auto" w:fill="auto"/>
          </w:tcPr>
          <w:p w14:paraId="1516314F" w14:textId="59F9695D" w:rsidR="00EE1A02" w:rsidRPr="001672CF" w:rsidRDefault="00000000" w:rsidP="00B252CF">
            <w:pPr>
              <w:numPr>
                <w:ilvl w:val="0"/>
                <w:numId w:val="13"/>
              </w:num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b/>
                <w:color w:val="007586"/>
                <w:sz w:val="24"/>
                <w:szCs w:val="24"/>
                <w:u w:val="single"/>
              </w:rPr>
            </w:pPr>
            <w:hyperlink r:id="rId93" w:history="1">
              <w:r w:rsidR="00EE1A02" w:rsidRPr="001672CF">
                <w:rPr>
                  <w:rFonts w:ascii="VIC" w:eastAsia="Times New Roman" w:hAnsi="VIC" w:cstheme="majorHAnsi"/>
                  <w:color w:val="000000"/>
                  <w:sz w:val="24"/>
                  <w:szCs w:val="24"/>
                </w:rPr>
                <w:t>5 Steps for Creating Value Through Process Mapping and Observation (ihi.org)</w:t>
              </w:r>
            </w:hyperlink>
            <w:r w:rsidR="00EE1A02" w:rsidRPr="001672CF">
              <w:rPr>
                <w:rFonts w:ascii="VIC" w:eastAsia="Times New Roman" w:hAnsi="VIC" w:cstheme="majorHAnsi"/>
                <w:color w:val="000000"/>
                <w:sz w:val="24"/>
                <w:szCs w:val="24"/>
              </w:rPr>
              <w:t xml:space="preserve"> </w:t>
            </w:r>
            <w:r w:rsidR="00EE1A02" w:rsidRPr="001672CF">
              <w:rPr>
                <w:rFonts w:ascii="VIC" w:eastAsia="Times New Roman" w:hAnsi="VIC" w:cstheme="majorHAnsi"/>
                <w:color w:val="000000"/>
                <w:sz w:val="24"/>
                <w:szCs w:val="24"/>
                <w:vertAlign w:val="superscript"/>
              </w:rPr>
              <w:t>2</w:t>
            </w:r>
            <w:r w:rsidR="003F35B9" w:rsidRPr="001672CF">
              <w:rPr>
                <w:rFonts w:ascii="VIC" w:eastAsia="Times New Roman" w:hAnsi="VIC" w:cstheme="majorHAnsi"/>
                <w:color w:val="000000"/>
                <w:sz w:val="24"/>
                <w:szCs w:val="24"/>
                <w:vertAlign w:val="superscript"/>
              </w:rPr>
              <w:t>8</w:t>
            </w:r>
            <w:r w:rsidR="00EE1A02" w:rsidRPr="001672CF">
              <w:rPr>
                <w:rFonts w:ascii="VIC" w:eastAsia="Times New Roman" w:hAnsi="VIC" w:cstheme="majorHAnsi"/>
                <w:color w:val="000000"/>
                <w:sz w:val="24"/>
                <w:szCs w:val="24"/>
                <w:vertAlign w:val="superscript"/>
              </w:rPr>
              <w:t>.</w:t>
            </w:r>
          </w:p>
          <w:p w14:paraId="0F6E6DBB" w14:textId="0B170CEC" w:rsidR="00EE1A02" w:rsidRPr="001672CF" w:rsidRDefault="00000000" w:rsidP="00B252CF">
            <w:pPr>
              <w:numPr>
                <w:ilvl w:val="0"/>
                <w:numId w:val="13"/>
              </w:num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b/>
                <w:color w:val="007586"/>
                <w:sz w:val="24"/>
                <w:szCs w:val="24"/>
                <w:u w:val="single"/>
              </w:rPr>
            </w:pPr>
            <w:hyperlink r:id="rId94" w:history="1">
              <w:r w:rsidR="00EE1A02" w:rsidRPr="001672CF">
                <w:rPr>
                  <w:rFonts w:ascii="VIC" w:eastAsia="Times New Roman" w:hAnsi="VIC" w:cstheme="majorHAnsi"/>
                  <w:color w:val="000000"/>
                  <w:sz w:val="24"/>
                  <w:szCs w:val="24"/>
                </w:rPr>
                <w:t>Quality Improvement Essentials Toolkit | IHI - Institute for Healthcare Improvement</w:t>
              </w:r>
            </w:hyperlink>
            <w:r w:rsidR="00EE1A02" w:rsidRPr="001672CF">
              <w:rPr>
                <w:rFonts w:ascii="VIC" w:eastAsia="Times New Roman" w:hAnsi="VIC" w:cstheme="majorHAnsi"/>
                <w:color w:val="000000"/>
                <w:sz w:val="24"/>
                <w:szCs w:val="24"/>
              </w:rPr>
              <w:t xml:space="preserve"> </w:t>
            </w:r>
            <w:r w:rsidR="00EE1A02" w:rsidRPr="001672CF">
              <w:rPr>
                <w:rFonts w:ascii="VIC" w:eastAsia="Times New Roman" w:hAnsi="VIC" w:cstheme="majorHAnsi"/>
                <w:color w:val="000000"/>
                <w:sz w:val="24"/>
                <w:szCs w:val="24"/>
                <w:vertAlign w:val="superscript"/>
              </w:rPr>
              <w:t>2</w:t>
            </w:r>
            <w:r w:rsidR="003F35B9" w:rsidRPr="001672CF">
              <w:rPr>
                <w:rFonts w:ascii="VIC" w:eastAsia="Times New Roman" w:hAnsi="VIC" w:cstheme="majorHAnsi"/>
                <w:color w:val="000000"/>
                <w:sz w:val="24"/>
                <w:szCs w:val="24"/>
                <w:vertAlign w:val="superscript"/>
              </w:rPr>
              <w:t>9</w:t>
            </w:r>
          </w:p>
          <w:p w14:paraId="1A746418" w14:textId="4222686D" w:rsidR="00EE1A02" w:rsidRPr="001672CF" w:rsidRDefault="00EE1A02" w:rsidP="00B252CF">
            <w:pPr>
              <w:numPr>
                <w:ilvl w:val="0"/>
                <w:numId w:val="13"/>
              </w:num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b/>
                <w:color w:val="007586"/>
                <w:sz w:val="24"/>
                <w:szCs w:val="24"/>
                <w:u w:val="single"/>
              </w:rPr>
            </w:pPr>
            <w:r w:rsidRPr="001672CF">
              <w:rPr>
                <w:rFonts w:ascii="VIC" w:eastAsia="Times New Roman" w:hAnsi="VIC" w:cstheme="majorHAnsi"/>
                <w:sz w:val="24"/>
                <w:szCs w:val="24"/>
              </w:rPr>
              <w:t>Evidence level</w:t>
            </w:r>
            <w:r w:rsidR="00592E6D">
              <w:rPr>
                <w:rFonts w:ascii="VIC" w:eastAsia="Times New Roman" w:hAnsi="VIC" w:cstheme="majorHAnsi"/>
                <w:sz w:val="24"/>
                <w:szCs w:val="24"/>
              </w:rPr>
              <w:t xml:space="preserve"> </w:t>
            </w:r>
            <w:r w:rsidR="00725058" w:rsidRPr="001672CF">
              <w:rPr>
                <w:rFonts w:ascii="VIC" w:eastAsia="Times New Roman" w:hAnsi="VIC" w:cstheme="majorHAnsi"/>
                <w:sz w:val="24"/>
                <w:szCs w:val="24"/>
                <w:vertAlign w:val="superscript"/>
              </w:rPr>
              <w:t>10</w:t>
            </w:r>
          </w:p>
        </w:tc>
      </w:tr>
      <w:tr w:rsidR="00EE1A02" w:rsidRPr="005F59FD" w14:paraId="3B1ED93B" w14:textId="77777777" w:rsidTr="00FE7D67">
        <w:trPr>
          <w:trHeight w:val="624"/>
          <w:tblCellSpacing w:w="28" w:type="dxa"/>
        </w:trPr>
        <w:tc>
          <w:tcPr>
            <w:cnfStyle w:val="001000000000" w:firstRow="0" w:lastRow="0" w:firstColumn="1" w:lastColumn="0" w:oddVBand="0" w:evenVBand="0" w:oddHBand="0" w:evenHBand="0" w:firstRowFirstColumn="0" w:firstRowLastColumn="0" w:lastRowFirstColumn="0" w:lastRowLastColumn="0"/>
            <w:tcW w:w="710" w:type="pct"/>
            <w:vMerge/>
            <w:shd w:val="clear" w:color="auto" w:fill="CCE2E8" w:themeFill="background2" w:themeFillShade="E6"/>
          </w:tcPr>
          <w:p w14:paraId="2E416483" w14:textId="77777777" w:rsidR="00EE1A02" w:rsidRPr="001672CF" w:rsidRDefault="00EE1A02" w:rsidP="00441C4C">
            <w:pPr>
              <w:spacing w:before="0" w:after="0"/>
              <w:rPr>
                <w:rFonts w:ascii="VIC" w:hAnsi="VIC" w:cstheme="majorHAnsi"/>
                <w:sz w:val="24"/>
                <w:szCs w:val="24"/>
              </w:rPr>
            </w:pPr>
          </w:p>
        </w:tc>
        <w:tc>
          <w:tcPr>
            <w:tcW w:w="1268" w:type="pct"/>
            <w:shd w:val="clear" w:color="auto" w:fill="auto"/>
          </w:tcPr>
          <w:p w14:paraId="1DB9CF95" w14:textId="77777777" w:rsidR="00EE1A02" w:rsidRPr="001672CF" w:rsidRDefault="00EE1A02"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Ensure timely transfer of severe cases to operating theatres</w:t>
            </w:r>
          </w:p>
        </w:tc>
        <w:tc>
          <w:tcPr>
            <w:tcW w:w="1226" w:type="pct"/>
            <w:shd w:val="clear" w:color="auto" w:fill="auto"/>
          </w:tcPr>
          <w:p w14:paraId="7C5D405F" w14:textId="77777777" w:rsidR="00EE1A02" w:rsidRPr="001672CF" w:rsidRDefault="00EE1A02" w:rsidP="00441C4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 xml:space="preserve">Establish a standard protocol to minimise delays in transfer to operating theatre. </w:t>
            </w:r>
          </w:p>
        </w:tc>
        <w:tc>
          <w:tcPr>
            <w:tcW w:w="1705" w:type="pct"/>
            <w:shd w:val="clear" w:color="auto" w:fill="auto"/>
          </w:tcPr>
          <w:p w14:paraId="207B7406" w14:textId="4E0B8475" w:rsidR="00EE1A02" w:rsidRPr="001672CF" w:rsidRDefault="00000000" w:rsidP="00B252CF">
            <w:pPr>
              <w:numPr>
                <w:ilvl w:val="0"/>
                <w:numId w:val="13"/>
              </w:num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b/>
                <w:color w:val="007586"/>
                <w:sz w:val="24"/>
                <w:szCs w:val="24"/>
                <w:u w:val="single"/>
              </w:rPr>
            </w:pPr>
            <w:hyperlink r:id="rId95" w:history="1">
              <w:r w:rsidR="00EE1A02" w:rsidRPr="001672CF">
                <w:rPr>
                  <w:rFonts w:ascii="VIC" w:eastAsia="Times New Roman" w:hAnsi="VIC" w:cstheme="majorHAnsi"/>
                  <w:color w:val="000000"/>
                  <w:sz w:val="24"/>
                  <w:szCs w:val="24"/>
                </w:rPr>
                <w:t>SBAR Tool: Situation-Background-Assessment-Recommendation | IHI - Institute for Healthcare Improvement</w:t>
              </w:r>
            </w:hyperlink>
            <w:r w:rsidR="00725058" w:rsidRPr="001672CF">
              <w:rPr>
                <w:rFonts w:ascii="VIC" w:eastAsia="Times New Roman" w:hAnsi="VIC" w:cstheme="majorHAnsi"/>
                <w:color w:val="000000"/>
                <w:sz w:val="24"/>
                <w:szCs w:val="24"/>
                <w:vertAlign w:val="superscript"/>
              </w:rPr>
              <w:t>30</w:t>
            </w:r>
          </w:p>
        </w:tc>
      </w:tr>
    </w:tbl>
    <w:p w14:paraId="57904746" w14:textId="77777777" w:rsidR="00736235" w:rsidRPr="001672CF" w:rsidRDefault="00736235" w:rsidP="00441C4C">
      <w:pPr>
        <w:keepNext/>
        <w:keepLines/>
        <w:spacing w:before="0" w:after="0" w:line="240" w:lineRule="auto"/>
        <w:outlineLvl w:val="0"/>
        <w:rPr>
          <w:rFonts w:ascii="VIC" w:eastAsia="Times New Roman" w:hAnsi="VIC" w:cs="Times New Roman"/>
          <w:b/>
          <w:bCs/>
          <w:color w:val="007586"/>
          <w:spacing w:val="-1"/>
          <w:sz w:val="24"/>
          <w:szCs w:val="24"/>
        </w:rPr>
      </w:pPr>
      <w:bookmarkStart w:id="56" w:name="_Toc163136469"/>
    </w:p>
    <w:p w14:paraId="1E9CDFC8" w14:textId="39510A82" w:rsidR="00107274" w:rsidRPr="001672CF" w:rsidRDefault="00893545" w:rsidP="00441C4C">
      <w:pPr>
        <w:pStyle w:val="Heading3"/>
        <w:spacing w:before="0" w:after="0"/>
        <w:rPr>
          <w:rFonts w:ascii="VIC" w:hAnsi="VIC"/>
          <w:szCs w:val="24"/>
        </w:rPr>
      </w:pPr>
      <w:bookmarkStart w:id="57" w:name="_Toc172028496"/>
      <w:r w:rsidRPr="001672CF">
        <w:rPr>
          <w:rFonts w:ascii="VIC" w:hAnsi="VIC"/>
          <w:szCs w:val="24"/>
        </w:rPr>
        <w:t>Part B –</w:t>
      </w:r>
      <w:r w:rsidR="00107274" w:rsidRPr="001672CF">
        <w:rPr>
          <w:rFonts w:ascii="VIC" w:hAnsi="VIC"/>
          <w:szCs w:val="24"/>
        </w:rPr>
        <w:t xml:space="preserve"> </w:t>
      </w:r>
      <w:r w:rsidRPr="001672CF">
        <w:rPr>
          <w:rFonts w:ascii="VIC" w:hAnsi="VIC"/>
          <w:szCs w:val="24"/>
        </w:rPr>
        <w:t>Primary Driver</w:t>
      </w:r>
      <w:r w:rsidR="00107274" w:rsidRPr="001672CF">
        <w:rPr>
          <w:rFonts w:ascii="VIC" w:hAnsi="VIC"/>
          <w:szCs w:val="24"/>
        </w:rPr>
        <w:t>: R</w:t>
      </w:r>
      <w:bookmarkEnd w:id="56"/>
      <w:r w:rsidRPr="001672CF">
        <w:rPr>
          <w:rFonts w:ascii="VIC" w:hAnsi="VIC"/>
          <w:szCs w:val="24"/>
        </w:rPr>
        <w:t>eview</w:t>
      </w:r>
      <w:bookmarkEnd w:id="57"/>
    </w:p>
    <w:p w14:paraId="0341C89D" w14:textId="1EFAE963" w:rsidR="00107274" w:rsidRPr="001672CF" w:rsidRDefault="00107274" w:rsidP="00441C4C">
      <w:pPr>
        <w:spacing w:before="0" w:after="0"/>
        <w:ind w:left="284" w:hanging="284"/>
        <w:rPr>
          <w:rFonts w:ascii="VIC" w:eastAsia="Times New Roman" w:hAnsi="VIC" w:cstheme="majorHAnsi"/>
          <w:spacing w:val="2"/>
          <w:sz w:val="24"/>
          <w:szCs w:val="24"/>
          <w:lang w:eastAsia="en-US"/>
        </w:rPr>
      </w:pPr>
      <w:r w:rsidRPr="001672CF">
        <w:rPr>
          <w:rFonts w:ascii="VIC" w:eastAsia="Times New Roman" w:hAnsi="VIC" w:cstheme="majorHAnsi"/>
          <w:spacing w:val="2"/>
          <w:sz w:val="24"/>
          <w:szCs w:val="24"/>
          <w:lang w:eastAsia="en-US"/>
        </w:rPr>
        <w:t>This component of the change package covers the secondary driver</w:t>
      </w:r>
      <w:r w:rsidR="000428BD">
        <w:rPr>
          <w:rFonts w:ascii="VIC" w:eastAsia="Times New Roman" w:hAnsi="VIC" w:cstheme="majorHAnsi"/>
          <w:spacing w:val="2"/>
          <w:sz w:val="24"/>
          <w:szCs w:val="24"/>
          <w:lang w:eastAsia="en-US"/>
        </w:rPr>
        <w:t>:</w:t>
      </w:r>
      <w:r w:rsidRPr="001672CF">
        <w:rPr>
          <w:rFonts w:ascii="VIC" w:eastAsia="Times New Roman" w:hAnsi="VIC" w:cstheme="majorHAnsi"/>
          <w:spacing w:val="2"/>
          <w:sz w:val="24"/>
          <w:szCs w:val="24"/>
          <w:lang w:eastAsia="en-US"/>
        </w:rPr>
        <w:t xml:space="preserve"> </w:t>
      </w:r>
    </w:p>
    <w:p w14:paraId="0DB9D10E" w14:textId="2AB96503" w:rsidR="00107274" w:rsidRPr="000428BD" w:rsidRDefault="00107274" w:rsidP="00B252CF">
      <w:pPr>
        <w:pStyle w:val="ListParagraph"/>
        <w:numPr>
          <w:ilvl w:val="0"/>
          <w:numId w:val="14"/>
        </w:numPr>
        <w:spacing w:before="0" w:after="0"/>
        <w:rPr>
          <w:rFonts w:ascii="VIC" w:eastAsia="Times New Roman" w:hAnsi="VIC" w:cstheme="majorHAnsi"/>
          <w:color w:val="007586" w:themeColor="text2"/>
          <w:spacing w:val="2"/>
          <w:sz w:val="24"/>
          <w:szCs w:val="24"/>
          <w:lang w:eastAsia="en-US"/>
        </w:rPr>
      </w:pPr>
      <w:r w:rsidRPr="000428BD">
        <w:rPr>
          <w:rFonts w:ascii="VIC" w:eastAsia="Times New Roman" w:hAnsi="VIC" w:cstheme="majorHAnsi"/>
          <w:color w:val="007586" w:themeColor="text2"/>
          <w:spacing w:val="2"/>
          <w:sz w:val="24"/>
          <w:szCs w:val="24"/>
          <w:lang w:eastAsia="en-US"/>
        </w:rPr>
        <w:t>S10 Review and debriefing of all involved in PPH</w:t>
      </w:r>
      <w:r w:rsidR="00B51FCD" w:rsidRPr="000428BD">
        <w:rPr>
          <w:rFonts w:ascii="VIC" w:eastAsia="Times New Roman" w:hAnsi="VIC" w:cstheme="majorHAnsi"/>
          <w:color w:val="007586" w:themeColor="text2"/>
          <w:spacing w:val="2"/>
          <w:sz w:val="24"/>
          <w:szCs w:val="24"/>
          <w:lang w:eastAsia="en-US"/>
        </w:rPr>
        <w:t>.</w:t>
      </w:r>
    </w:p>
    <w:p w14:paraId="2C95CB66" w14:textId="5187E9A1" w:rsidR="00107274" w:rsidRPr="001672CF" w:rsidRDefault="00107274" w:rsidP="00441C4C">
      <w:pPr>
        <w:pStyle w:val="Normalfollowingheading"/>
        <w:spacing w:after="0"/>
        <w:rPr>
          <w:rFonts w:ascii="VIC" w:hAnsi="VIC"/>
          <w:sz w:val="24"/>
          <w:szCs w:val="24"/>
          <w:lang w:eastAsia="en-US"/>
        </w:rPr>
      </w:pPr>
      <w:r w:rsidRPr="001672CF">
        <w:rPr>
          <w:rFonts w:ascii="VIC" w:hAnsi="VIC"/>
          <w:sz w:val="24"/>
          <w:szCs w:val="24"/>
          <w:lang w:eastAsia="en-US"/>
        </w:rPr>
        <w:t xml:space="preserve">Key considerations and </w:t>
      </w:r>
      <w:r w:rsidR="00E401B2" w:rsidRPr="001672CF">
        <w:rPr>
          <w:rFonts w:ascii="VIC" w:hAnsi="VIC"/>
          <w:sz w:val="24"/>
          <w:szCs w:val="24"/>
          <w:lang w:eastAsia="en-US"/>
        </w:rPr>
        <w:t xml:space="preserve">lessons </w:t>
      </w:r>
      <w:r w:rsidRPr="001672CF">
        <w:rPr>
          <w:rFonts w:ascii="VIC" w:hAnsi="VIC"/>
          <w:sz w:val="24"/>
          <w:szCs w:val="24"/>
          <w:lang w:eastAsia="en-US"/>
        </w:rPr>
        <w:t xml:space="preserve">from the </w:t>
      </w:r>
      <w:r w:rsidR="00E401B2" w:rsidRPr="001672CF">
        <w:rPr>
          <w:rFonts w:ascii="VIC" w:hAnsi="VIC"/>
          <w:sz w:val="24"/>
          <w:szCs w:val="24"/>
          <w:lang w:eastAsia="en-US"/>
        </w:rPr>
        <w:t>C</w:t>
      </w:r>
      <w:r w:rsidRPr="001672CF">
        <w:rPr>
          <w:rFonts w:ascii="VIC" w:hAnsi="VIC"/>
          <w:sz w:val="24"/>
          <w:szCs w:val="24"/>
          <w:lang w:eastAsia="en-US"/>
        </w:rPr>
        <w:t>ollaborative:</w:t>
      </w:r>
    </w:p>
    <w:p w14:paraId="09A8D336" w14:textId="77777777" w:rsidR="00107274" w:rsidRPr="001672CF" w:rsidRDefault="00107274" w:rsidP="00441C4C">
      <w:pPr>
        <w:pStyle w:val="Normalfollowingheading"/>
        <w:spacing w:after="0"/>
        <w:rPr>
          <w:rFonts w:ascii="VIC" w:hAnsi="VIC"/>
          <w:sz w:val="24"/>
          <w:szCs w:val="24"/>
        </w:rPr>
      </w:pPr>
      <w:r w:rsidRPr="001672CF">
        <w:rPr>
          <w:rFonts w:ascii="VIC" w:hAnsi="VIC"/>
          <w:sz w:val="24"/>
          <w:szCs w:val="24"/>
        </w:rPr>
        <w:t>Supporting the birth parent, support person and clinical team following a postpartum haemorrhage.</w:t>
      </w:r>
    </w:p>
    <w:p w14:paraId="3D33B1D2" w14:textId="681FC373" w:rsidR="00F901F1" w:rsidRPr="005F59FD" w:rsidRDefault="00107274" w:rsidP="00484E7A">
      <w:pPr>
        <w:pStyle w:val="Normalfollowingheading"/>
        <w:spacing w:after="0"/>
        <w:rPr>
          <w:rFonts w:ascii="VIC" w:hAnsi="VIC"/>
          <w:sz w:val="24"/>
          <w:szCs w:val="24"/>
        </w:rPr>
      </w:pPr>
      <w:r w:rsidRPr="001672CF">
        <w:rPr>
          <w:rFonts w:ascii="VIC" w:hAnsi="VIC"/>
          <w:sz w:val="24"/>
          <w:szCs w:val="24"/>
        </w:rPr>
        <w:t>Use of reporting, review, and debrief to promote continuous improvement.</w:t>
      </w:r>
    </w:p>
    <w:tbl>
      <w:tblPr>
        <w:tblStyle w:val="TableGrid3"/>
        <w:tblW w:w="4997" w:type="pct"/>
        <w:tblCellSpacing w:w="28" w:type="dxa"/>
        <w:tblInd w:w="5" w:type="dxa"/>
        <w:tblBorders>
          <w:top w:val="none" w:sz="0" w:space="0" w:color="auto"/>
          <w:bottom w:val="none" w:sz="0" w:space="0" w:color="auto"/>
          <w:insideH w:val="single" w:sz="4" w:space="0" w:color="007586" w:themeColor="text2"/>
          <w:insideV w:val="single" w:sz="4" w:space="0" w:color="007586" w:themeColor="text2"/>
        </w:tblBorders>
        <w:tblCellMar>
          <w:left w:w="57" w:type="dxa"/>
          <w:right w:w="57" w:type="dxa"/>
        </w:tblCellMar>
        <w:tblLook w:val="0680" w:firstRow="0" w:lastRow="0" w:firstColumn="1" w:lastColumn="0" w:noHBand="1" w:noVBand="1"/>
      </w:tblPr>
      <w:tblGrid>
        <w:gridCol w:w="1725"/>
        <w:gridCol w:w="3230"/>
        <w:gridCol w:w="4539"/>
        <w:gridCol w:w="2549"/>
        <w:gridCol w:w="3348"/>
      </w:tblGrid>
      <w:tr w:rsidR="000428BD" w:rsidRPr="005F59FD" w14:paraId="44F0C2AB" w14:textId="77777777" w:rsidTr="000428BD">
        <w:trPr>
          <w:tblCellSpacing w:w="28" w:type="dxa"/>
        </w:trPr>
        <w:tc>
          <w:tcPr>
            <w:cnfStyle w:val="001000000000" w:firstRow="0" w:lastRow="0" w:firstColumn="1" w:lastColumn="0" w:oddVBand="0" w:evenVBand="0" w:oddHBand="0" w:evenHBand="0" w:firstRowFirstColumn="0" w:firstRowLastColumn="0" w:lastRowFirstColumn="0" w:lastRowLastColumn="0"/>
            <w:tcW w:w="533" w:type="pct"/>
            <w:shd w:val="clear" w:color="auto" w:fill="F2F2F2"/>
            <w:vAlign w:val="center"/>
          </w:tcPr>
          <w:p w14:paraId="163BD56D" w14:textId="77777777" w:rsidR="00A861F0" w:rsidRPr="001672CF" w:rsidRDefault="00A861F0" w:rsidP="00441C4C">
            <w:pPr>
              <w:spacing w:before="0" w:after="0"/>
              <w:rPr>
                <w:rFonts w:ascii="VIC" w:hAnsi="VIC" w:cstheme="majorHAnsi"/>
                <w:sz w:val="24"/>
                <w:szCs w:val="24"/>
              </w:rPr>
            </w:pPr>
            <w:r w:rsidRPr="001672CF">
              <w:rPr>
                <w:rFonts w:ascii="VIC" w:hAnsi="VIC" w:cstheme="majorHAnsi"/>
                <w:sz w:val="24"/>
                <w:szCs w:val="24"/>
              </w:rPr>
              <w:t>Secondary driver</w:t>
            </w:r>
          </w:p>
        </w:tc>
        <w:tc>
          <w:tcPr>
            <w:tcW w:w="1031" w:type="pct"/>
            <w:shd w:val="clear" w:color="auto" w:fill="F2F2F2"/>
            <w:vAlign w:val="center"/>
          </w:tcPr>
          <w:p w14:paraId="107780A1"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color w:val="007586"/>
                <w:sz w:val="24"/>
                <w:szCs w:val="24"/>
              </w:rPr>
            </w:pPr>
            <w:r w:rsidRPr="001672CF">
              <w:rPr>
                <w:rFonts w:ascii="VIC" w:hAnsi="VIC" w:cstheme="majorHAnsi"/>
                <w:b/>
                <w:color w:val="007586"/>
                <w:sz w:val="24"/>
                <w:szCs w:val="24"/>
              </w:rPr>
              <w:t>Change ideas</w:t>
            </w:r>
          </w:p>
        </w:tc>
        <w:tc>
          <w:tcPr>
            <w:tcW w:w="1456" w:type="pct"/>
            <w:shd w:val="clear" w:color="auto" w:fill="F2F2F2"/>
            <w:vAlign w:val="center"/>
          </w:tcPr>
          <w:p w14:paraId="538E65A5"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color w:val="007586"/>
                <w:sz w:val="24"/>
                <w:szCs w:val="24"/>
              </w:rPr>
            </w:pPr>
            <w:r w:rsidRPr="001672CF">
              <w:rPr>
                <w:rFonts w:ascii="VIC" w:hAnsi="VIC" w:cstheme="majorHAnsi"/>
                <w:b/>
                <w:color w:val="007586"/>
                <w:sz w:val="24"/>
                <w:szCs w:val="24"/>
              </w:rPr>
              <w:t>Explanation</w:t>
            </w:r>
          </w:p>
        </w:tc>
        <w:tc>
          <w:tcPr>
            <w:tcW w:w="810" w:type="pct"/>
            <w:shd w:val="clear" w:color="auto" w:fill="F2F2F2"/>
            <w:vAlign w:val="center"/>
          </w:tcPr>
          <w:p w14:paraId="18DE5DE2"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color w:val="007586"/>
                <w:sz w:val="24"/>
                <w:szCs w:val="24"/>
              </w:rPr>
            </w:pPr>
            <w:r w:rsidRPr="001672CF">
              <w:rPr>
                <w:rFonts w:ascii="VIC" w:hAnsi="VIC" w:cstheme="majorHAnsi"/>
                <w:b/>
                <w:color w:val="007586"/>
                <w:sz w:val="24"/>
                <w:szCs w:val="24"/>
              </w:rPr>
              <w:t>Resources</w:t>
            </w:r>
          </w:p>
        </w:tc>
        <w:tc>
          <w:tcPr>
            <w:tcW w:w="1060" w:type="pct"/>
            <w:shd w:val="clear" w:color="auto" w:fill="F2F2F2"/>
            <w:vAlign w:val="center"/>
          </w:tcPr>
          <w:p w14:paraId="25C47301"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bCs/>
                <w:color w:val="007586"/>
                <w:sz w:val="24"/>
                <w:szCs w:val="24"/>
              </w:rPr>
            </w:pPr>
          </w:p>
          <w:p w14:paraId="7C7CC746"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b/>
                <w:bCs/>
                <w:color w:val="007586"/>
                <w:sz w:val="24"/>
                <w:szCs w:val="24"/>
              </w:rPr>
            </w:pPr>
            <w:r w:rsidRPr="001672CF">
              <w:rPr>
                <w:rFonts w:ascii="VIC" w:hAnsi="VIC" w:cstheme="majorHAnsi"/>
                <w:b/>
                <w:bCs/>
                <w:color w:val="007586"/>
                <w:sz w:val="24"/>
                <w:szCs w:val="24"/>
              </w:rPr>
              <w:t xml:space="preserve">Your team’s ideas </w:t>
            </w:r>
          </w:p>
          <w:p w14:paraId="59F5C76F"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color w:val="007586"/>
                <w:sz w:val="24"/>
                <w:szCs w:val="24"/>
              </w:rPr>
            </w:pPr>
          </w:p>
        </w:tc>
      </w:tr>
      <w:tr w:rsidR="000428BD" w:rsidRPr="005F59FD" w14:paraId="0679F278" w14:textId="77777777" w:rsidTr="000428BD">
        <w:trPr>
          <w:trHeight w:val="624"/>
          <w:tblCellSpacing w:w="28" w:type="dxa"/>
        </w:trPr>
        <w:tc>
          <w:tcPr>
            <w:cnfStyle w:val="001000000000" w:firstRow="0" w:lastRow="0" w:firstColumn="1" w:lastColumn="0" w:oddVBand="0" w:evenVBand="0" w:oddHBand="0" w:evenHBand="0" w:firstRowFirstColumn="0" w:firstRowLastColumn="0" w:lastRowFirstColumn="0" w:lastRowLastColumn="0"/>
            <w:tcW w:w="533" w:type="pct"/>
            <w:vMerge w:val="restart"/>
            <w:shd w:val="clear" w:color="auto" w:fill="CCE2E8" w:themeFill="background2" w:themeFillShade="E6"/>
          </w:tcPr>
          <w:p w14:paraId="6368EFB0" w14:textId="77777777" w:rsidR="00A861F0" w:rsidRPr="00771091" w:rsidRDefault="00A861F0" w:rsidP="00441C4C">
            <w:pPr>
              <w:spacing w:before="0" w:after="0"/>
              <w:rPr>
                <w:rFonts w:ascii="VIC" w:hAnsi="VIC" w:cstheme="majorHAnsi"/>
                <w:sz w:val="24"/>
                <w:szCs w:val="24"/>
              </w:rPr>
            </w:pPr>
            <w:r w:rsidRPr="00771091">
              <w:rPr>
                <w:rFonts w:ascii="VIC" w:hAnsi="VIC" w:cstheme="majorHAnsi"/>
                <w:color w:val="007586" w:themeColor="text2"/>
                <w:sz w:val="24"/>
                <w:szCs w:val="24"/>
              </w:rPr>
              <w:t>S10: Review and debriefing of all involved in PPH.</w:t>
            </w:r>
          </w:p>
        </w:tc>
        <w:tc>
          <w:tcPr>
            <w:tcW w:w="1031" w:type="pct"/>
            <w:shd w:val="clear" w:color="auto" w:fill="auto"/>
          </w:tcPr>
          <w:p w14:paraId="4BC01D69"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Review lessons learned in real time through debriefing following PPH</w:t>
            </w:r>
          </w:p>
        </w:tc>
        <w:tc>
          <w:tcPr>
            <w:tcW w:w="1456" w:type="pct"/>
            <w:shd w:val="clear" w:color="auto" w:fill="auto"/>
          </w:tcPr>
          <w:p w14:paraId="24352342"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 xml:space="preserve">Capture lessons learned as soon as possible after the event, agree points for immediate action and agree process for further review. </w:t>
            </w:r>
          </w:p>
        </w:tc>
        <w:tc>
          <w:tcPr>
            <w:tcW w:w="810" w:type="pct"/>
            <w:shd w:val="clear" w:color="auto" w:fill="auto"/>
          </w:tcPr>
          <w:p w14:paraId="259653D9" w14:textId="317D2111" w:rsidR="00A861F0"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u w:val="single"/>
              </w:rPr>
            </w:pPr>
            <w:hyperlink r:id="rId96" w:history="1">
              <w:r w:rsidR="00A861F0" w:rsidRPr="001672CF">
                <w:rPr>
                  <w:rFonts w:ascii="VIC" w:eastAsia="Times New Roman" w:hAnsi="VIC" w:cstheme="majorHAnsi"/>
                  <w:color w:val="000000"/>
                  <w:sz w:val="24"/>
                  <w:szCs w:val="24"/>
                  <w:u w:val="single"/>
                  <w:lang w:eastAsia="en-AU"/>
                </w:rPr>
                <w:t>E</w:t>
              </w:r>
              <w:r w:rsidR="00A861F0" w:rsidRPr="001672CF">
                <w:rPr>
                  <w:rFonts w:ascii="VIC" w:eastAsia="Times New Roman" w:hAnsi="VIC" w:cstheme="majorHAnsi"/>
                  <w:color w:val="000000"/>
                  <w:sz w:val="24"/>
                  <w:szCs w:val="24"/>
                  <w:u w:val="single"/>
                </w:rPr>
                <w:t>xample debriefing tool- see page 166</w:t>
              </w:r>
            </w:hyperlink>
            <w:r w:rsidR="00C70EF1" w:rsidRPr="001672CF">
              <w:rPr>
                <w:rFonts w:ascii="VIC" w:eastAsia="Times New Roman" w:hAnsi="VIC" w:cstheme="majorHAnsi"/>
                <w:color w:val="000000"/>
                <w:sz w:val="24"/>
                <w:szCs w:val="24"/>
                <w:u w:val="single"/>
              </w:rPr>
              <w:t>.</w:t>
            </w:r>
            <w:r w:rsidR="00A861F0" w:rsidRPr="001672CF">
              <w:rPr>
                <w:rFonts w:ascii="VIC" w:eastAsia="Times New Roman" w:hAnsi="VIC" w:cstheme="majorHAnsi"/>
                <w:color w:val="000000"/>
                <w:sz w:val="24"/>
                <w:szCs w:val="24"/>
                <w:u w:val="single"/>
              </w:rPr>
              <w:t xml:space="preserve"> </w:t>
            </w:r>
            <w:r w:rsidR="00A861F0" w:rsidRPr="001672CF">
              <w:rPr>
                <w:rFonts w:ascii="VIC" w:eastAsia="Times New Roman" w:hAnsi="VIC" w:cstheme="majorHAnsi"/>
                <w:color w:val="000000"/>
                <w:sz w:val="24"/>
                <w:szCs w:val="24"/>
                <w:vertAlign w:val="superscript"/>
              </w:rPr>
              <w:t>1</w:t>
            </w:r>
            <w:r w:rsidR="00C70EF1" w:rsidRPr="001672CF">
              <w:rPr>
                <w:rFonts w:ascii="VIC" w:eastAsia="Times New Roman" w:hAnsi="VIC" w:cstheme="majorHAnsi"/>
                <w:color w:val="000000"/>
                <w:sz w:val="24"/>
                <w:szCs w:val="24"/>
                <w:vertAlign w:val="superscript"/>
              </w:rPr>
              <w:t>1</w:t>
            </w:r>
          </w:p>
          <w:p w14:paraId="131B8081" w14:textId="77777777" w:rsidR="00A861F0" w:rsidRPr="001672CF" w:rsidRDefault="00A861F0"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7586"/>
                <w:sz w:val="24"/>
                <w:szCs w:val="24"/>
                <w:u w:val="single"/>
              </w:rPr>
            </w:pPr>
          </w:p>
        </w:tc>
        <w:tc>
          <w:tcPr>
            <w:tcW w:w="1060" w:type="pct"/>
            <w:shd w:val="clear" w:color="auto" w:fill="auto"/>
          </w:tcPr>
          <w:p w14:paraId="211D9215"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0428BD" w:rsidRPr="005F59FD" w14:paraId="66E5058B" w14:textId="77777777" w:rsidTr="000428BD">
        <w:trPr>
          <w:trHeight w:val="624"/>
          <w:tblCellSpacing w:w="28" w:type="dxa"/>
        </w:trPr>
        <w:tc>
          <w:tcPr>
            <w:cnfStyle w:val="001000000000" w:firstRow="0" w:lastRow="0" w:firstColumn="1" w:lastColumn="0" w:oddVBand="0" w:evenVBand="0" w:oddHBand="0" w:evenHBand="0" w:firstRowFirstColumn="0" w:firstRowLastColumn="0" w:lastRowFirstColumn="0" w:lastRowLastColumn="0"/>
            <w:tcW w:w="533" w:type="pct"/>
            <w:vMerge/>
            <w:shd w:val="clear" w:color="auto" w:fill="CCE2E8" w:themeFill="background2" w:themeFillShade="E6"/>
          </w:tcPr>
          <w:p w14:paraId="0F5799F9" w14:textId="77777777" w:rsidR="00A861F0" w:rsidRPr="001672CF" w:rsidRDefault="00A861F0" w:rsidP="00441C4C">
            <w:pPr>
              <w:spacing w:before="0" w:after="0"/>
              <w:rPr>
                <w:rFonts w:ascii="VIC" w:hAnsi="VIC" w:cstheme="majorHAnsi"/>
                <w:sz w:val="24"/>
                <w:szCs w:val="24"/>
              </w:rPr>
            </w:pPr>
          </w:p>
        </w:tc>
        <w:tc>
          <w:tcPr>
            <w:tcW w:w="1031" w:type="pct"/>
            <w:shd w:val="clear" w:color="auto" w:fill="auto"/>
          </w:tcPr>
          <w:p w14:paraId="2EBA97A9"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Strengthen/implement multidisciplinary, systems focused review of all PPH cases</w:t>
            </w:r>
          </w:p>
        </w:tc>
        <w:tc>
          <w:tcPr>
            <w:tcW w:w="1456" w:type="pct"/>
            <w:shd w:val="clear" w:color="auto" w:fill="auto"/>
          </w:tcPr>
          <w:p w14:paraId="4758FCB2"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Ensure that data, review, and clinical learning systems support learning from not only the most serious PPH cases but also ‘near-miss’ situations.</w:t>
            </w:r>
          </w:p>
        </w:tc>
        <w:tc>
          <w:tcPr>
            <w:tcW w:w="810" w:type="pct"/>
            <w:shd w:val="clear" w:color="auto" w:fill="auto"/>
          </w:tcPr>
          <w:p w14:paraId="3BE30B63" w14:textId="77777777" w:rsidR="00A861F0" w:rsidRPr="001672CF" w:rsidRDefault="00A861F0" w:rsidP="00441C4C">
            <w:pPr>
              <w:spacing w:before="0" w:after="0"/>
              <w:ind w:left="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color w:val="000000"/>
                <w:sz w:val="24"/>
                <w:szCs w:val="24"/>
                <w:u w:val="single"/>
                <w:lang w:eastAsia="en-AU"/>
              </w:rPr>
            </w:pPr>
          </w:p>
        </w:tc>
        <w:tc>
          <w:tcPr>
            <w:tcW w:w="1060" w:type="pct"/>
            <w:shd w:val="clear" w:color="auto" w:fill="auto"/>
          </w:tcPr>
          <w:p w14:paraId="10389CD3"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p>
        </w:tc>
      </w:tr>
      <w:tr w:rsidR="000428BD" w:rsidRPr="005F59FD" w14:paraId="1EE04D2A" w14:textId="77777777" w:rsidTr="000428BD">
        <w:trPr>
          <w:trHeight w:val="624"/>
          <w:tblCellSpacing w:w="28" w:type="dxa"/>
        </w:trPr>
        <w:tc>
          <w:tcPr>
            <w:cnfStyle w:val="001000000000" w:firstRow="0" w:lastRow="0" w:firstColumn="1" w:lastColumn="0" w:oddVBand="0" w:evenVBand="0" w:oddHBand="0" w:evenHBand="0" w:firstRowFirstColumn="0" w:firstRowLastColumn="0" w:lastRowFirstColumn="0" w:lastRowLastColumn="0"/>
            <w:tcW w:w="533" w:type="pct"/>
            <w:vMerge/>
            <w:shd w:val="clear" w:color="auto" w:fill="CCE2E8" w:themeFill="background2" w:themeFillShade="E6"/>
          </w:tcPr>
          <w:p w14:paraId="7B129CDB" w14:textId="77777777" w:rsidR="00A861F0" w:rsidRPr="001672CF" w:rsidRDefault="00A861F0" w:rsidP="00441C4C">
            <w:pPr>
              <w:spacing w:before="0" w:after="0"/>
              <w:rPr>
                <w:rFonts w:ascii="VIC" w:hAnsi="VIC" w:cstheme="majorHAnsi"/>
                <w:sz w:val="24"/>
                <w:szCs w:val="24"/>
              </w:rPr>
            </w:pPr>
          </w:p>
        </w:tc>
        <w:tc>
          <w:tcPr>
            <w:tcW w:w="1031" w:type="pct"/>
            <w:shd w:val="clear" w:color="auto" w:fill="auto"/>
          </w:tcPr>
          <w:p w14:paraId="141864F6"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Implement a system for learning and reflection with staff following PPH that supports continual improvement</w:t>
            </w:r>
          </w:p>
        </w:tc>
        <w:tc>
          <w:tcPr>
            <w:tcW w:w="1456" w:type="pct"/>
            <w:shd w:val="clear" w:color="auto" w:fill="auto"/>
          </w:tcPr>
          <w:p w14:paraId="06E5FE53"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shd w:val="clear" w:color="auto" w:fill="FAF9F8"/>
              </w:rPr>
            </w:pPr>
            <w:r w:rsidRPr="001672CF">
              <w:rPr>
                <w:rFonts w:ascii="VIC" w:hAnsi="VIC" w:cstheme="majorHAnsi"/>
                <w:sz w:val="24"/>
                <w:szCs w:val="24"/>
                <w:shd w:val="clear" w:color="auto" w:fill="FAF9F8"/>
              </w:rPr>
              <w:t>Consolidate lessons learned across teams to identify opportunities for system and staff development.</w:t>
            </w:r>
          </w:p>
        </w:tc>
        <w:tc>
          <w:tcPr>
            <w:tcW w:w="810" w:type="pct"/>
            <w:shd w:val="clear" w:color="auto" w:fill="auto"/>
          </w:tcPr>
          <w:p w14:paraId="405A582C" w14:textId="14F7FB88" w:rsidR="00A861F0" w:rsidRPr="001672CF" w:rsidRDefault="00000000" w:rsidP="00441C4C">
            <w:pPr>
              <w:spacing w:before="0" w:after="0" w:line="280" w:lineRule="atLeast"/>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b/>
                <w:sz w:val="24"/>
                <w:szCs w:val="24"/>
                <w:u w:val="single"/>
              </w:rPr>
            </w:pPr>
            <w:hyperlink r:id="rId97" w:history="1">
              <w:r w:rsidR="00A861F0" w:rsidRPr="001672CF">
                <w:rPr>
                  <w:rStyle w:val="Hyperlink"/>
                  <w:rFonts w:ascii="VIC" w:eastAsiaTheme="minorEastAsia" w:hAnsi="VIC" w:cstheme="majorHAnsi"/>
                  <w:color w:val="auto"/>
                  <w:sz w:val="24"/>
                  <w:szCs w:val="24"/>
                </w:rPr>
                <w:t>Simulation training in PPH</w:t>
              </w:r>
            </w:hyperlink>
            <w:r w:rsidR="00A861F0" w:rsidRPr="001672CF">
              <w:rPr>
                <w:rFonts w:ascii="VIC" w:eastAsia="Times New Roman" w:hAnsi="VIC" w:cstheme="majorHAnsi"/>
                <w:sz w:val="24"/>
                <w:szCs w:val="24"/>
              </w:rPr>
              <w:t xml:space="preserve">. </w:t>
            </w:r>
            <w:r w:rsidR="00A861F0" w:rsidRPr="001672CF">
              <w:rPr>
                <w:rFonts w:ascii="VIC" w:eastAsia="Times New Roman" w:hAnsi="VIC" w:cstheme="majorHAnsi"/>
                <w:sz w:val="24"/>
                <w:szCs w:val="24"/>
                <w:vertAlign w:val="superscript"/>
              </w:rPr>
              <w:t>3</w:t>
            </w:r>
            <w:r w:rsidR="00C70EF1" w:rsidRPr="001672CF">
              <w:rPr>
                <w:rFonts w:ascii="VIC" w:eastAsia="Times New Roman" w:hAnsi="VIC" w:cstheme="majorHAnsi"/>
                <w:sz w:val="24"/>
                <w:szCs w:val="24"/>
                <w:vertAlign w:val="superscript"/>
              </w:rPr>
              <w:t>7</w:t>
            </w:r>
          </w:p>
          <w:p w14:paraId="64F5554B"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r w:rsidRPr="001672CF">
              <w:rPr>
                <w:rFonts w:ascii="VIC" w:eastAsia="Times New Roman" w:hAnsi="VIC" w:cstheme="majorHAnsi"/>
                <w:sz w:val="24"/>
                <w:szCs w:val="24"/>
              </w:rPr>
              <w:t xml:space="preserve">Evidence level 2 </w:t>
            </w:r>
          </w:p>
          <w:p w14:paraId="32D5F8C3" w14:textId="77777777" w:rsidR="00A861F0" w:rsidRPr="001672CF" w:rsidRDefault="00A861F0" w:rsidP="00441C4C">
            <w:pPr>
              <w:spacing w:before="0" w:after="0"/>
              <w:ind w:left="284" w:hanging="284"/>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p>
        </w:tc>
        <w:tc>
          <w:tcPr>
            <w:tcW w:w="1060" w:type="pct"/>
            <w:shd w:val="clear" w:color="auto" w:fill="auto"/>
          </w:tcPr>
          <w:p w14:paraId="55B51480"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p>
        </w:tc>
      </w:tr>
      <w:tr w:rsidR="000428BD" w:rsidRPr="005F59FD" w14:paraId="34D86E71" w14:textId="77777777" w:rsidTr="000428BD">
        <w:trPr>
          <w:trHeight w:val="624"/>
          <w:tblCellSpacing w:w="28" w:type="dxa"/>
        </w:trPr>
        <w:tc>
          <w:tcPr>
            <w:cnfStyle w:val="001000000000" w:firstRow="0" w:lastRow="0" w:firstColumn="1" w:lastColumn="0" w:oddVBand="0" w:evenVBand="0" w:oddHBand="0" w:evenHBand="0" w:firstRowFirstColumn="0" w:firstRowLastColumn="0" w:lastRowFirstColumn="0" w:lastRowLastColumn="0"/>
            <w:tcW w:w="533" w:type="pct"/>
            <w:vMerge/>
            <w:shd w:val="clear" w:color="auto" w:fill="CCE2E8" w:themeFill="background2" w:themeFillShade="E6"/>
          </w:tcPr>
          <w:p w14:paraId="1DFD15DB" w14:textId="77777777" w:rsidR="00A861F0" w:rsidRPr="001672CF" w:rsidRDefault="00A861F0" w:rsidP="00441C4C">
            <w:pPr>
              <w:spacing w:before="0" w:after="0"/>
              <w:rPr>
                <w:rFonts w:ascii="VIC" w:hAnsi="VIC" w:cstheme="majorHAnsi"/>
                <w:sz w:val="24"/>
                <w:szCs w:val="24"/>
              </w:rPr>
            </w:pPr>
          </w:p>
        </w:tc>
        <w:tc>
          <w:tcPr>
            <w:tcW w:w="1031" w:type="pct"/>
            <w:shd w:val="clear" w:color="auto" w:fill="auto"/>
          </w:tcPr>
          <w:p w14:paraId="113C44FC" w14:textId="18636853"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rPr>
            </w:pPr>
            <w:r w:rsidRPr="001672CF">
              <w:rPr>
                <w:rFonts w:ascii="VIC" w:hAnsi="VIC" w:cstheme="majorHAnsi"/>
                <w:sz w:val="24"/>
                <w:szCs w:val="24"/>
              </w:rPr>
              <w:t>Review and evaluate use of real time clinical decision tool/ checklist</w:t>
            </w:r>
          </w:p>
        </w:tc>
        <w:tc>
          <w:tcPr>
            <w:tcW w:w="1456" w:type="pct"/>
            <w:shd w:val="clear" w:color="auto" w:fill="auto"/>
          </w:tcPr>
          <w:p w14:paraId="502F2387"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r w:rsidRPr="001672CF">
              <w:rPr>
                <w:rFonts w:ascii="VIC" w:hAnsi="VIC" w:cstheme="majorHAnsi"/>
                <w:sz w:val="24"/>
                <w:szCs w:val="24"/>
              </w:rPr>
              <w:t xml:space="preserve">Establish an audit process identify barriers to use of the tool. </w:t>
            </w:r>
          </w:p>
        </w:tc>
        <w:tc>
          <w:tcPr>
            <w:tcW w:w="810" w:type="pct"/>
            <w:shd w:val="clear" w:color="auto" w:fill="auto"/>
          </w:tcPr>
          <w:p w14:paraId="3B72E3C9" w14:textId="321C4505" w:rsidR="00A861F0" w:rsidRPr="001672CF" w:rsidRDefault="00000000" w:rsidP="00441C4C">
            <w:pPr>
              <w:spacing w:before="0" w:after="0"/>
              <w:cnfStyle w:val="000000000000" w:firstRow="0" w:lastRow="0" w:firstColumn="0" w:lastColumn="0" w:oddVBand="0" w:evenVBand="0" w:oddHBand="0" w:evenHBand="0" w:firstRowFirstColumn="0" w:firstRowLastColumn="0" w:lastRowFirstColumn="0" w:lastRowLastColumn="0"/>
              <w:rPr>
                <w:rFonts w:ascii="VIC" w:eastAsia="Times New Roman" w:hAnsi="VIC" w:cstheme="majorHAnsi"/>
                <w:sz w:val="24"/>
                <w:szCs w:val="24"/>
              </w:rPr>
            </w:pPr>
            <w:hyperlink r:id="rId98" w:history="1">
              <w:r w:rsidR="00A861F0" w:rsidRPr="001672CF">
                <w:rPr>
                  <w:rStyle w:val="Hyperlink"/>
                  <w:rFonts w:ascii="VIC" w:eastAsiaTheme="minorEastAsia" w:hAnsi="VIC" w:cstheme="majorHAnsi"/>
                  <w:color w:val="auto"/>
                  <w:sz w:val="24"/>
                  <w:szCs w:val="24"/>
                </w:rPr>
                <w:t xml:space="preserve">Checklist for management of </w:t>
              </w:r>
              <w:r w:rsidR="00A861F0" w:rsidRPr="001672CF">
                <w:rPr>
                  <w:rStyle w:val="Hyperlink"/>
                  <w:rFonts w:ascii="VIC" w:eastAsia="Times New Roman" w:hAnsi="VIC" w:cstheme="majorHAnsi"/>
                  <w:color w:val="auto"/>
                  <w:sz w:val="24"/>
                  <w:szCs w:val="24"/>
                </w:rPr>
                <w:t>PPH.</w:t>
              </w:r>
            </w:hyperlink>
            <w:r w:rsidR="00A861F0" w:rsidRPr="001672CF">
              <w:rPr>
                <w:rFonts w:ascii="VIC" w:eastAsia="Times New Roman" w:hAnsi="VIC" w:cstheme="majorHAnsi"/>
                <w:sz w:val="24"/>
                <w:szCs w:val="24"/>
              </w:rPr>
              <w:t xml:space="preserve"> </w:t>
            </w:r>
            <w:r w:rsidR="00A861F0" w:rsidRPr="001672CF">
              <w:rPr>
                <w:rFonts w:ascii="VIC" w:eastAsia="Times New Roman" w:hAnsi="VIC" w:cstheme="majorHAnsi"/>
                <w:sz w:val="24"/>
                <w:szCs w:val="24"/>
                <w:vertAlign w:val="superscript"/>
              </w:rPr>
              <w:t>3</w:t>
            </w:r>
            <w:r w:rsidR="00C70EF1" w:rsidRPr="001672CF">
              <w:rPr>
                <w:rFonts w:ascii="VIC" w:eastAsia="Times New Roman" w:hAnsi="VIC" w:cstheme="majorHAnsi"/>
                <w:sz w:val="24"/>
                <w:szCs w:val="24"/>
                <w:vertAlign w:val="superscript"/>
              </w:rPr>
              <w:t>8</w:t>
            </w:r>
          </w:p>
        </w:tc>
        <w:tc>
          <w:tcPr>
            <w:tcW w:w="1060" w:type="pct"/>
            <w:shd w:val="clear" w:color="auto" w:fill="auto"/>
          </w:tcPr>
          <w:p w14:paraId="41996585" w14:textId="77777777" w:rsidR="00A861F0" w:rsidRPr="001672CF" w:rsidRDefault="00A861F0" w:rsidP="00441C4C">
            <w:pPr>
              <w:spacing w:before="0" w:after="0"/>
              <w:cnfStyle w:val="000000000000" w:firstRow="0" w:lastRow="0" w:firstColumn="0" w:lastColumn="0" w:oddVBand="0" w:evenVBand="0" w:oddHBand="0" w:evenHBand="0" w:firstRowFirstColumn="0" w:firstRowLastColumn="0" w:lastRowFirstColumn="0" w:lastRowLastColumn="0"/>
              <w:rPr>
                <w:rFonts w:ascii="VIC" w:hAnsi="VIC" w:cstheme="majorHAnsi"/>
                <w:sz w:val="24"/>
                <w:szCs w:val="24"/>
                <w:vertAlign w:val="superscript"/>
              </w:rPr>
            </w:pPr>
          </w:p>
        </w:tc>
      </w:tr>
    </w:tbl>
    <w:p w14:paraId="0E77C08D" w14:textId="77777777" w:rsidR="006610A0" w:rsidRPr="001672CF" w:rsidRDefault="006610A0" w:rsidP="00441C4C">
      <w:pPr>
        <w:pStyle w:val="SCVbody"/>
        <w:spacing w:before="0" w:after="0"/>
        <w:rPr>
          <w:rFonts w:ascii="VIC" w:hAnsi="VIC"/>
          <w:sz w:val="24"/>
          <w:szCs w:val="24"/>
        </w:rPr>
      </w:pPr>
    </w:p>
    <w:p w14:paraId="359ABA9D" w14:textId="77777777" w:rsidR="00297BA3" w:rsidRPr="001672CF" w:rsidRDefault="00297BA3" w:rsidP="00441C4C">
      <w:pPr>
        <w:pStyle w:val="SCVbody"/>
        <w:spacing w:before="0" w:after="0"/>
        <w:rPr>
          <w:rFonts w:ascii="VIC" w:hAnsi="VIC"/>
          <w:sz w:val="24"/>
          <w:szCs w:val="24"/>
        </w:rPr>
      </w:pPr>
    </w:p>
    <w:p w14:paraId="1BEE0E0F" w14:textId="77777777" w:rsidR="001F466C" w:rsidRDefault="001F466C" w:rsidP="00441C4C">
      <w:pPr>
        <w:pStyle w:val="Heading3"/>
        <w:spacing w:before="0" w:after="0"/>
        <w:rPr>
          <w:rFonts w:ascii="VIC" w:hAnsi="VIC"/>
          <w:szCs w:val="24"/>
        </w:rPr>
        <w:sectPr w:rsidR="001F466C" w:rsidSect="00652C2C">
          <w:headerReference w:type="even" r:id="rId99"/>
          <w:headerReference w:type="default" r:id="rId100"/>
          <w:footerReference w:type="even" r:id="rId101"/>
          <w:footerReference w:type="default" r:id="rId102"/>
          <w:pgSz w:w="16840" w:h="11907" w:orient="landscape" w:code="9"/>
          <w:pgMar w:top="720" w:right="720" w:bottom="720" w:left="720" w:header="851" w:footer="851" w:gutter="0"/>
          <w:cols w:space="284"/>
          <w:docGrid w:linePitch="360"/>
        </w:sectPr>
      </w:pPr>
    </w:p>
    <w:p w14:paraId="527A133E" w14:textId="77777777" w:rsidR="004B4F9F" w:rsidRPr="001672CF" w:rsidRDefault="004B4F9F" w:rsidP="00441C4C">
      <w:pPr>
        <w:pStyle w:val="Heading3"/>
        <w:spacing w:before="0" w:after="0"/>
        <w:rPr>
          <w:rFonts w:ascii="VIC" w:hAnsi="VIC"/>
          <w:szCs w:val="24"/>
        </w:rPr>
      </w:pPr>
      <w:bookmarkStart w:id="58" w:name="_Toc172028497"/>
      <w:r w:rsidRPr="001672CF">
        <w:rPr>
          <w:rFonts w:ascii="VIC" w:hAnsi="VIC"/>
          <w:szCs w:val="24"/>
        </w:rPr>
        <w:lastRenderedPageBreak/>
        <w:t>References</w:t>
      </w:r>
      <w:bookmarkEnd w:id="58"/>
    </w:p>
    <w:p w14:paraId="25A566F0" w14:textId="6B7021F8" w:rsidR="00347602" w:rsidRDefault="004B4F9F" w:rsidP="00BE1911">
      <w:pPr>
        <w:pStyle w:val="SCVbody"/>
        <w:spacing w:before="0" w:after="0"/>
        <w:rPr>
          <w:rFonts w:ascii="VIC" w:hAnsi="VIC"/>
          <w:sz w:val="24"/>
          <w:szCs w:val="24"/>
          <w:u w:val="single"/>
        </w:rPr>
      </w:pPr>
      <w:r w:rsidRPr="001672CF">
        <w:rPr>
          <w:rFonts w:ascii="VIC" w:hAnsi="VIC"/>
          <w:sz w:val="24"/>
          <w:szCs w:val="24"/>
        </w:rPr>
        <w:t>1.</w:t>
      </w:r>
      <w:r w:rsidR="00B252CF">
        <w:rPr>
          <w:rFonts w:ascii="VIC" w:hAnsi="VIC"/>
          <w:sz w:val="24"/>
          <w:szCs w:val="24"/>
        </w:rPr>
        <w:t xml:space="preserve"> </w:t>
      </w:r>
      <w:r w:rsidRPr="001672CF">
        <w:rPr>
          <w:rFonts w:ascii="VIC" w:hAnsi="VIC"/>
          <w:sz w:val="24"/>
          <w:szCs w:val="24"/>
        </w:rPr>
        <w:t xml:space="preserve">Australian Institute of Health and Welfare (2021) Australia's mothers and babies., </w:t>
      </w:r>
      <w:r w:rsidR="00347602" w:rsidRPr="001672CF">
        <w:rPr>
          <w:rFonts w:ascii="VIC" w:hAnsi="VIC"/>
          <w:sz w:val="24"/>
          <w:szCs w:val="24"/>
        </w:rPr>
        <w:t>AIHW,</w:t>
      </w:r>
      <w:r w:rsidR="00976E75">
        <w:rPr>
          <w:rFonts w:ascii="VIC" w:hAnsi="VIC"/>
          <w:sz w:val="24"/>
          <w:szCs w:val="24"/>
        </w:rPr>
        <w:t xml:space="preserve">  </w:t>
      </w:r>
      <w:r w:rsidR="00976E75">
        <w:rPr>
          <w:rFonts w:ascii="VIC" w:hAnsi="VIC"/>
          <w:sz w:val="24"/>
          <w:szCs w:val="24"/>
        </w:rPr>
        <w:br/>
      </w:r>
      <w:r w:rsidR="00347602">
        <w:rPr>
          <w:rFonts w:ascii="VIC" w:hAnsi="VIC"/>
          <w:sz w:val="24"/>
          <w:szCs w:val="24"/>
        </w:rPr>
        <w:t xml:space="preserve">      </w:t>
      </w:r>
      <w:r w:rsidRPr="001672CF">
        <w:rPr>
          <w:rFonts w:ascii="VIC" w:hAnsi="VIC"/>
          <w:sz w:val="24"/>
          <w:szCs w:val="24"/>
        </w:rPr>
        <w:t>Australian Government, accessed 03 December 2021</w:t>
      </w:r>
      <w:r w:rsidRPr="001672CF">
        <w:rPr>
          <w:rFonts w:ascii="VIC" w:hAnsi="VIC"/>
          <w:sz w:val="24"/>
          <w:szCs w:val="24"/>
          <w:u w:val="single"/>
        </w:rPr>
        <w:t>.</w:t>
      </w:r>
      <w:r w:rsidR="00B252CF">
        <w:rPr>
          <w:rFonts w:ascii="VIC" w:hAnsi="VIC"/>
          <w:sz w:val="24"/>
          <w:szCs w:val="24"/>
          <w:u w:val="single"/>
        </w:rPr>
        <w:t xml:space="preserve"> </w:t>
      </w:r>
      <w:r w:rsidR="00347602">
        <w:rPr>
          <w:rFonts w:ascii="VIC" w:hAnsi="VIC"/>
          <w:sz w:val="24"/>
          <w:szCs w:val="24"/>
          <w:u w:val="single"/>
        </w:rPr>
        <w:t xml:space="preserve">  </w:t>
      </w:r>
    </w:p>
    <w:p w14:paraId="30410DC3" w14:textId="7A7C66D5" w:rsidR="004B4F9F" w:rsidRPr="001672CF" w:rsidRDefault="00347602" w:rsidP="00BE1911">
      <w:pPr>
        <w:pStyle w:val="SCVbody"/>
        <w:spacing w:before="0" w:after="0"/>
        <w:rPr>
          <w:rFonts w:ascii="VIC" w:hAnsi="VIC"/>
          <w:sz w:val="24"/>
          <w:szCs w:val="24"/>
        </w:rPr>
      </w:pPr>
      <w:r w:rsidRPr="00347602">
        <w:rPr>
          <w:rFonts w:ascii="VIC" w:hAnsi="VIC"/>
          <w:sz w:val="24"/>
          <w:szCs w:val="24"/>
        </w:rPr>
        <w:t xml:space="preserve">      </w:t>
      </w:r>
      <w:hyperlink r:id="rId103" w:history="1">
        <w:r w:rsidRPr="00ED04C2">
          <w:rPr>
            <w:rStyle w:val="Hyperlink"/>
            <w:rFonts w:ascii="VIC" w:hAnsi="VIC"/>
            <w:sz w:val="24"/>
            <w:szCs w:val="24"/>
          </w:rPr>
          <w:t>https://www.aihw.gov.au/reports/mothers-babies/australias-mothers-</w:t>
        </w:r>
        <w:r w:rsidRPr="00ED04C2">
          <w:rPr>
            <w:rStyle w:val="Hyperlink"/>
            <w:rFonts w:ascii="VIC" w:hAnsi="VIC"/>
            <w:sz w:val="24"/>
            <w:szCs w:val="24"/>
          </w:rPr>
          <w:br/>
        </w:r>
        <w:r w:rsidRPr="00347602">
          <w:rPr>
            <w:rStyle w:val="Hyperlink"/>
            <w:rFonts w:ascii="VIC" w:hAnsi="VIC"/>
            <w:sz w:val="24"/>
            <w:szCs w:val="24"/>
            <w:u w:val="none"/>
          </w:rPr>
          <w:t xml:space="preserve">      </w:t>
        </w:r>
        <w:r w:rsidRPr="00ED04C2">
          <w:rPr>
            <w:rStyle w:val="Hyperlink"/>
            <w:rFonts w:ascii="VIC" w:hAnsi="VIC"/>
            <w:sz w:val="24"/>
            <w:szCs w:val="24"/>
          </w:rPr>
          <w:t>babies/contents/summary</w:t>
        </w:r>
      </w:hyperlink>
    </w:p>
    <w:p w14:paraId="6820B77C" w14:textId="4453F734" w:rsidR="00347602" w:rsidRDefault="004B4F9F" w:rsidP="00BE1911">
      <w:pPr>
        <w:pStyle w:val="SCVbody"/>
        <w:spacing w:before="0" w:after="0"/>
        <w:rPr>
          <w:rFonts w:ascii="VIC" w:hAnsi="VIC"/>
          <w:sz w:val="24"/>
          <w:szCs w:val="24"/>
        </w:rPr>
      </w:pPr>
      <w:r w:rsidRPr="001672CF">
        <w:rPr>
          <w:rFonts w:ascii="VIC" w:hAnsi="VIC"/>
          <w:sz w:val="24"/>
          <w:szCs w:val="24"/>
        </w:rPr>
        <w:t>2.</w:t>
      </w:r>
      <w:r w:rsidR="00B252CF">
        <w:rPr>
          <w:rFonts w:ascii="VIC" w:hAnsi="VIC"/>
          <w:sz w:val="24"/>
          <w:szCs w:val="24"/>
        </w:rPr>
        <w:t xml:space="preserve"> </w:t>
      </w:r>
      <w:r w:rsidRPr="001672CF">
        <w:rPr>
          <w:rFonts w:ascii="VIC" w:hAnsi="VIC"/>
          <w:sz w:val="24"/>
          <w:szCs w:val="24"/>
        </w:rPr>
        <w:t xml:space="preserve">Say, L., Chou, D., Gemmill, A., Tunçalp, Ö., Moller, A. B., Daniels, J., ... &amp; Alkema, L. (2014). </w:t>
      </w:r>
    </w:p>
    <w:p w14:paraId="4AB9BC51" w14:textId="715579E7" w:rsidR="004B4F9F" w:rsidRPr="001672CF" w:rsidRDefault="00347602" w:rsidP="00BE1911">
      <w:pPr>
        <w:pStyle w:val="SCVbody"/>
        <w:spacing w:before="0" w:after="0"/>
        <w:rPr>
          <w:rFonts w:ascii="VIC" w:hAnsi="VIC"/>
          <w:sz w:val="24"/>
          <w:szCs w:val="24"/>
        </w:rPr>
      </w:pPr>
      <w:r>
        <w:rPr>
          <w:rFonts w:ascii="VIC" w:hAnsi="VIC"/>
          <w:sz w:val="24"/>
          <w:szCs w:val="24"/>
        </w:rPr>
        <w:t xml:space="preserve">      </w:t>
      </w:r>
      <w:r w:rsidR="004B4F9F" w:rsidRPr="001672CF">
        <w:rPr>
          <w:rFonts w:ascii="VIC" w:hAnsi="VIC"/>
          <w:sz w:val="24"/>
          <w:szCs w:val="24"/>
        </w:rPr>
        <w:t>Global causes of maternal death: a WHO systematic</w:t>
      </w:r>
      <w:r w:rsidR="00B252CF">
        <w:rPr>
          <w:rFonts w:ascii="VIC" w:hAnsi="VIC"/>
          <w:sz w:val="24"/>
          <w:szCs w:val="24"/>
        </w:rPr>
        <w:t xml:space="preserve"> </w:t>
      </w:r>
      <w:r w:rsidR="004B4F9F" w:rsidRPr="001672CF">
        <w:rPr>
          <w:rFonts w:ascii="VIC" w:hAnsi="VIC"/>
          <w:sz w:val="24"/>
          <w:szCs w:val="24"/>
        </w:rPr>
        <w:t>analysis.</w:t>
      </w:r>
      <w:r w:rsidR="004B4F9F" w:rsidRPr="001672CF">
        <w:rPr>
          <w:rFonts w:ascii="Cambria" w:hAnsi="Cambria" w:cs="Cambria"/>
          <w:sz w:val="24"/>
          <w:szCs w:val="24"/>
        </w:rPr>
        <w:t> </w:t>
      </w:r>
      <w:r w:rsidR="004B4F9F" w:rsidRPr="001672CF">
        <w:rPr>
          <w:rFonts w:ascii="VIC" w:hAnsi="VIC"/>
          <w:i/>
          <w:sz w:val="24"/>
          <w:szCs w:val="24"/>
        </w:rPr>
        <w:t>The Lancet global</w:t>
      </w:r>
      <w:r>
        <w:rPr>
          <w:rFonts w:ascii="VIC" w:hAnsi="VIC"/>
          <w:i/>
          <w:sz w:val="24"/>
          <w:szCs w:val="24"/>
        </w:rPr>
        <w:br/>
        <w:t xml:space="preserve">     </w:t>
      </w:r>
      <w:r w:rsidR="004B4F9F" w:rsidRPr="001672CF">
        <w:rPr>
          <w:rFonts w:ascii="VIC" w:hAnsi="VIC"/>
          <w:i/>
          <w:sz w:val="24"/>
          <w:szCs w:val="24"/>
        </w:rPr>
        <w:t xml:space="preserve"> health</w:t>
      </w:r>
      <w:r w:rsidR="004B4F9F" w:rsidRPr="001672CF">
        <w:rPr>
          <w:rFonts w:ascii="VIC" w:hAnsi="VIC"/>
          <w:sz w:val="24"/>
          <w:szCs w:val="24"/>
        </w:rPr>
        <w:t>,</w:t>
      </w:r>
      <w:r w:rsidR="004B4F9F" w:rsidRPr="001672CF">
        <w:rPr>
          <w:rFonts w:ascii="Cambria" w:hAnsi="Cambria" w:cs="Cambria"/>
          <w:sz w:val="24"/>
          <w:szCs w:val="24"/>
        </w:rPr>
        <w:t> </w:t>
      </w:r>
      <w:r w:rsidR="004B4F9F" w:rsidRPr="001672CF">
        <w:rPr>
          <w:rFonts w:ascii="VIC" w:hAnsi="VIC"/>
          <w:i/>
          <w:sz w:val="24"/>
          <w:szCs w:val="24"/>
        </w:rPr>
        <w:t>2</w:t>
      </w:r>
      <w:r w:rsidR="004B4F9F" w:rsidRPr="001672CF">
        <w:rPr>
          <w:rFonts w:ascii="VIC" w:hAnsi="VIC"/>
          <w:sz w:val="24"/>
          <w:szCs w:val="24"/>
        </w:rPr>
        <w:t xml:space="preserve">(6), e323-e333. </w:t>
      </w:r>
      <w:hyperlink r:id="rId104" w:history="1">
        <w:r w:rsidR="004B4F9F" w:rsidRPr="001672CF">
          <w:rPr>
            <w:rStyle w:val="Hyperlink"/>
            <w:rFonts w:ascii="VIC" w:hAnsi="VIC"/>
            <w:sz w:val="24"/>
            <w:szCs w:val="24"/>
          </w:rPr>
          <w:t>doi: 10.1016/S2214-109X(14)70227-X</w:t>
        </w:r>
        <w:r w:rsidR="004B4F9F" w:rsidRPr="001672CF">
          <w:rPr>
            <w:rStyle w:val="Hyperlink"/>
            <w:rFonts w:ascii="Cambria" w:hAnsi="Cambria" w:cs="Cambria"/>
            <w:sz w:val="24"/>
            <w:szCs w:val="24"/>
          </w:rPr>
          <w:t> </w:t>
        </w:r>
      </w:hyperlink>
    </w:p>
    <w:p w14:paraId="527A5E65" w14:textId="4A8C69B6" w:rsidR="004B4F9F" w:rsidRPr="005F59FD" w:rsidRDefault="004B4F9F" w:rsidP="00BE1911">
      <w:pPr>
        <w:pStyle w:val="SCVbody"/>
        <w:spacing w:before="0" w:after="0"/>
        <w:rPr>
          <w:rFonts w:ascii="VIC" w:hAnsi="VIC" w:cs="Cambria"/>
          <w:sz w:val="24"/>
          <w:szCs w:val="24"/>
        </w:rPr>
      </w:pPr>
      <w:r w:rsidRPr="001672CF">
        <w:rPr>
          <w:rFonts w:ascii="VIC" w:hAnsi="VIC"/>
          <w:sz w:val="24"/>
          <w:szCs w:val="24"/>
        </w:rPr>
        <w:t>3.</w:t>
      </w:r>
      <w:r w:rsidR="00B252CF">
        <w:rPr>
          <w:rFonts w:ascii="VIC" w:hAnsi="VIC"/>
          <w:sz w:val="24"/>
          <w:szCs w:val="24"/>
        </w:rPr>
        <w:t xml:space="preserve"> </w:t>
      </w:r>
      <w:r w:rsidRPr="001672CF">
        <w:rPr>
          <w:rFonts w:ascii="VIC" w:hAnsi="VIC"/>
          <w:sz w:val="24"/>
          <w:szCs w:val="24"/>
        </w:rPr>
        <w:t xml:space="preserve">Consultative Council on Obstetric and Paediatric Mortality and Morbidity. Victoria’s </w:t>
      </w:r>
      <w:r w:rsidR="00347602">
        <w:rPr>
          <w:rFonts w:ascii="VIC" w:hAnsi="VIC"/>
          <w:sz w:val="24"/>
          <w:szCs w:val="24"/>
        </w:rPr>
        <w:br/>
        <w:t xml:space="preserve">      </w:t>
      </w:r>
      <w:r w:rsidRPr="001672CF">
        <w:rPr>
          <w:rFonts w:ascii="VIC" w:hAnsi="VIC"/>
          <w:sz w:val="24"/>
          <w:szCs w:val="24"/>
        </w:rPr>
        <w:t xml:space="preserve">Mothers Babies and Children 2019 report (October 2021 reissue). [Internet]. 2017. </w:t>
      </w:r>
      <w:bookmarkStart w:id="59" w:name="_Hlk164777904"/>
      <w:r w:rsidR="00347602">
        <w:rPr>
          <w:rFonts w:ascii="VIC" w:hAnsi="VIC"/>
          <w:sz w:val="24"/>
          <w:szCs w:val="24"/>
        </w:rPr>
        <w:t xml:space="preserve"> </w:t>
      </w:r>
      <w:r w:rsidR="00347602">
        <w:rPr>
          <w:rFonts w:ascii="VIC" w:hAnsi="VIC"/>
          <w:sz w:val="24"/>
          <w:szCs w:val="24"/>
        </w:rPr>
        <w:br/>
        <w:t xml:space="preserve">      </w:t>
      </w:r>
      <w:r w:rsidRPr="00D00B92">
        <w:rPr>
          <w:rFonts w:ascii="VIC" w:hAnsi="VIC"/>
          <w:sz w:val="24"/>
          <w:szCs w:val="24"/>
        </w:rPr>
        <w:t xml:space="preserve">Available from: </w:t>
      </w:r>
      <w:bookmarkEnd w:id="59"/>
      <w:r w:rsidR="0031637E">
        <w:rPr>
          <w:rFonts w:ascii="VIC" w:hAnsi="VIC"/>
          <w:sz w:val="24"/>
          <w:szCs w:val="24"/>
        </w:rPr>
        <w:fldChar w:fldCharType="begin"/>
      </w:r>
      <w:r w:rsidR="0031637E">
        <w:rPr>
          <w:rFonts w:ascii="VIC" w:hAnsi="VIC"/>
          <w:sz w:val="24"/>
          <w:szCs w:val="24"/>
        </w:rPr>
        <w:instrText>HYPERLINK "https://www.safercare.vic.gov.au/reports-and-publications/victorias-"</w:instrText>
      </w:r>
      <w:r w:rsidR="0031637E">
        <w:rPr>
          <w:rFonts w:ascii="VIC" w:hAnsi="VIC"/>
          <w:sz w:val="24"/>
          <w:szCs w:val="24"/>
        </w:rPr>
      </w:r>
      <w:r w:rsidR="0031637E">
        <w:rPr>
          <w:rFonts w:ascii="VIC" w:hAnsi="VIC"/>
          <w:sz w:val="24"/>
          <w:szCs w:val="24"/>
        </w:rPr>
        <w:fldChar w:fldCharType="separate"/>
      </w:r>
      <w:r w:rsidR="0031637E" w:rsidRPr="0031637E">
        <w:rPr>
          <w:rStyle w:val="Hyperlink"/>
          <w:rFonts w:ascii="VIC" w:hAnsi="VIC"/>
          <w:sz w:val="24"/>
          <w:szCs w:val="24"/>
        </w:rPr>
        <w:t>https://www.safercare.vic.gov.au/reports-and-publications/victorias-</w:t>
      </w:r>
      <w:r w:rsidR="0031637E" w:rsidRPr="0031637E">
        <w:rPr>
          <w:rStyle w:val="Hyperlink"/>
          <w:rFonts w:ascii="VIC" w:hAnsi="VIC"/>
          <w:sz w:val="24"/>
          <w:szCs w:val="24"/>
        </w:rPr>
        <w:br/>
      </w:r>
      <w:r w:rsidR="0031637E" w:rsidRPr="0031637E">
        <w:rPr>
          <w:rStyle w:val="Hyperlink"/>
          <w:rFonts w:ascii="VIC" w:hAnsi="VIC"/>
          <w:sz w:val="24"/>
          <w:szCs w:val="24"/>
          <w:u w:val="none"/>
        </w:rPr>
        <w:t xml:space="preserve">      </w:t>
      </w:r>
      <w:r w:rsidR="0031637E" w:rsidRPr="0031637E">
        <w:rPr>
          <w:rStyle w:val="Hyperlink"/>
          <w:rFonts w:ascii="VIC" w:hAnsi="VIC"/>
          <w:sz w:val="24"/>
          <w:szCs w:val="24"/>
        </w:rPr>
        <w:t>mothers-babies-and-children-2021-report-and-presentations</w:t>
      </w:r>
      <w:r w:rsidR="0031637E">
        <w:rPr>
          <w:rFonts w:ascii="VIC" w:hAnsi="VIC"/>
          <w:sz w:val="24"/>
          <w:szCs w:val="24"/>
        </w:rPr>
        <w:fldChar w:fldCharType="end"/>
      </w:r>
    </w:p>
    <w:p w14:paraId="25C9E417" w14:textId="60FA5FA3" w:rsidR="00347602" w:rsidRDefault="00AF5497" w:rsidP="00BE1911">
      <w:pPr>
        <w:pStyle w:val="SCVbody"/>
        <w:spacing w:before="0" w:after="0"/>
        <w:rPr>
          <w:rFonts w:ascii="VIC" w:hAnsi="VIC"/>
          <w:sz w:val="24"/>
          <w:szCs w:val="24"/>
        </w:rPr>
      </w:pPr>
      <w:r w:rsidRPr="001672CF">
        <w:rPr>
          <w:rFonts w:ascii="VIC" w:hAnsi="VIC"/>
          <w:sz w:val="24"/>
          <w:szCs w:val="24"/>
        </w:rPr>
        <w:t>4.</w:t>
      </w:r>
      <w:r w:rsidR="00B252CF">
        <w:rPr>
          <w:rFonts w:ascii="VIC" w:hAnsi="VIC"/>
          <w:sz w:val="24"/>
          <w:szCs w:val="24"/>
        </w:rPr>
        <w:t xml:space="preserve"> </w:t>
      </w:r>
      <w:r w:rsidR="00786C93" w:rsidRPr="001672CF">
        <w:rPr>
          <w:rFonts w:ascii="VIC" w:hAnsi="VIC"/>
          <w:sz w:val="24"/>
          <w:szCs w:val="24"/>
        </w:rPr>
        <w:t xml:space="preserve">Mishra N, </w:t>
      </w:r>
      <w:proofErr w:type="spellStart"/>
      <w:r w:rsidR="00786C93" w:rsidRPr="001672CF">
        <w:rPr>
          <w:rFonts w:ascii="VIC" w:hAnsi="VIC"/>
          <w:sz w:val="24"/>
          <w:szCs w:val="24"/>
        </w:rPr>
        <w:t>Dhruw</w:t>
      </w:r>
      <w:proofErr w:type="spellEnd"/>
      <w:r w:rsidR="00786C93" w:rsidRPr="001672CF">
        <w:rPr>
          <w:rFonts w:ascii="VIC" w:hAnsi="VIC"/>
          <w:sz w:val="24"/>
          <w:szCs w:val="24"/>
        </w:rPr>
        <w:t xml:space="preserve"> S, Mishra I, Daharwal A. Visual estimation of blood loss versus</w:t>
      </w:r>
      <w:r w:rsidR="00347602">
        <w:rPr>
          <w:rFonts w:ascii="VIC" w:hAnsi="VIC"/>
          <w:sz w:val="24"/>
          <w:szCs w:val="24"/>
        </w:rPr>
        <w:br/>
        <w:t xml:space="preserve">     </w:t>
      </w:r>
      <w:r w:rsidR="00786C93" w:rsidRPr="001672CF">
        <w:rPr>
          <w:rFonts w:ascii="VIC" w:hAnsi="VIC"/>
          <w:sz w:val="24"/>
          <w:szCs w:val="24"/>
        </w:rPr>
        <w:t xml:space="preserve"> quantification of blood loss after vaginal birth using an innovative drape: a</w:t>
      </w:r>
      <w:r w:rsidR="00347602">
        <w:rPr>
          <w:rFonts w:ascii="VIC" w:hAnsi="VIC"/>
          <w:sz w:val="24"/>
          <w:szCs w:val="24"/>
        </w:rPr>
        <w:br/>
        <w:t xml:space="preserve">     </w:t>
      </w:r>
      <w:r w:rsidR="00786C93" w:rsidRPr="001672CF">
        <w:rPr>
          <w:rFonts w:ascii="VIC" w:hAnsi="VIC"/>
          <w:sz w:val="24"/>
          <w:szCs w:val="24"/>
        </w:rPr>
        <w:t xml:space="preserve"> prospective study. International Journal of Reproduction, Contraception, Obstetrics </w:t>
      </w:r>
      <w:r w:rsidR="00347602">
        <w:rPr>
          <w:rFonts w:ascii="VIC" w:hAnsi="VIC"/>
          <w:sz w:val="24"/>
          <w:szCs w:val="24"/>
        </w:rPr>
        <w:br/>
        <w:t xml:space="preserve">      </w:t>
      </w:r>
      <w:r w:rsidR="00786C93" w:rsidRPr="001672CF">
        <w:rPr>
          <w:rFonts w:ascii="VIC" w:hAnsi="VIC"/>
          <w:sz w:val="24"/>
          <w:szCs w:val="24"/>
        </w:rPr>
        <w:t xml:space="preserve">and </w:t>
      </w:r>
      <w:r w:rsidR="00347602" w:rsidRPr="001672CF">
        <w:rPr>
          <w:rFonts w:ascii="VIC" w:hAnsi="VIC"/>
          <w:sz w:val="24"/>
          <w:szCs w:val="24"/>
        </w:rPr>
        <w:t>Gynaecology</w:t>
      </w:r>
      <w:r w:rsidR="00786C93" w:rsidRPr="001672CF">
        <w:rPr>
          <w:rFonts w:ascii="VIC" w:hAnsi="VIC"/>
          <w:sz w:val="24"/>
          <w:szCs w:val="24"/>
        </w:rPr>
        <w:t>. 2021 Jan 1;10(1):268-75.</w:t>
      </w:r>
      <w:r w:rsidR="00494223" w:rsidRPr="001672CF">
        <w:rPr>
          <w:rFonts w:ascii="VIC" w:hAnsi="VIC"/>
          <w:sz w:val="24"/>
          <w:szCs w:val="24"/>
        </w:rPr>
        <w:t xml:space="preserve"> Available from:</w:t>
      </w:r>
    </w:p>
    <w:p w14:paraId="133F299B" w14:textId="130BC193" w:rsidR="00BA4C34" w:rsidRPr="001672CF" w:rsidRDefault="00347602" w:rsidP="00BE1911">
      <w:pPr>
        <w:pStyle w:val="SCVbody"/>
        <w:spacing w:before="0" w:after="0"/>
        <w:rPr>
          <w:rFonts w:ascii="VIC" w:hAnsi="VIC"/>
          <w:sz w:val="24"/>
          <w:szCs w:val="24"/>
        </w:rPr>
      </w:pPr>
      <w:r>
        <w:rPr>
          <w:rFonts w:ascii="VIC" w:hAnsi="VIC"/>
          <w:sz w:val="24"/>
          <w:szCs w:val="24"/>
        </w:rPr>
        <w:t xml:space="preserve">    </w:t>
      </w:r>
      <w:r w:rsidR="00B252CF">
        <w:rPr>
          <w:rFonts w:ascii="VIC" w:hAnsi="VIC"/>
          <w:sz w:val="24"/>
          <w:szCs w:val="24"/>
        </w:rPr>
        <w:t xml:space="preserve"> </w:t>
      </w:r>
      <w:r>
        <w:rPr>
          <w:rFonts w:ascii="VIC" w:hAnsi="VIC"/>
          <w:sz w:val="24"/>
          <w:szCs w:val="24"/>
        </w:rPr>
        <w:t xml:space="preserve"> </w:t>
      </w:r>
      <w:hyperlink r:id="rId105" w:history="1">
        <w:r w:rsidRPr="00ED04C2">
          <w:rPr>
            <w:rStyle w:val="Hyperlink"/>
            <w:rFonts w:ascii="VIC" w:hAnsi="VIC"/>
            <w:sz w:val="24"/>
            <w:szCs w:val="24"/>
          </w:rPr>
          <w:t>https://www.ijrcog.org/index.php/ijrcog/article/view/9425</w:t>
        </w:r>
      </w:hyperlink>
    </w:p>
    <w:p w14:paraId="3B8422E8" w14:textId="64CA1E3C" w:rsidR="004B4F9F" w:rsidRPr="001672CF" w:rsidRDefault="00C746D6" w:rsidP="00BE1911">
      <w:pPr>
        <w:pStyle w:val="SCVbody"/>
        <w:spacing w:before="0" w:after="0"/>
        <w:rPr>
          <w:rFonts w:ascii="VIC" w:hAnsi="VIC"/>
          <w:sz w:val="24"/>
          <w:szCs w:val="24"/>
        </w:rPr>
      </w:pPr>
      <w:r w:rsidRPr="001672CF">
        <w:rPr>
          <w:rFonts w:ascii="VIC" w:hAnsi="VIC"/>
          <w:sz w:val="24"/>
          <w:szCs w:val="24"/>
        </w:rPr>
        <w:t>5</w:t>
      </w:r>
      <w:r w:rsidR="004B4F9F" w:rsidRPr="001672CF">
        <w:rPr>
          <w:rFonts w:ascii="VIC" w:hAnsi="VIC"/>
          <w:sz w:val="24"/>
          <w:szCs w:val="24"/>
        </w:rPr>
        <w:t>.</w:t>
      </w:r>
      <w:r w:rsidR="00B252CF">
        <w:rPr>
          <w:rFonts w:ascii="VIC" w:hAnsi="VIC"/>
          <w:sz w:val="24"/>
          <w:szCs w:val="24"/>
        </w:rPr>
        <w:t xml:space="preserve"> </w:t>
      </w:r>
      <w:r w:rsidR="004B4F9F" w:rsidRPr="001672CF">
        <w:rPr>
          <w:rFonts w:ascii="VIC" w:hAnsi="VIC"/>
          <w:sz w:val="24"/>
          <w:szCs w:val="24"/>
        </w:rPr>
        <w:t>California Maternal Quality Care Collaborative. OB Haemorrhage Toolkit: Improving</w:t>
      </w:r>
      <w:r w:rsidR="00347602">
        <w:rPr>
          <w:rFonts w:ascii="VIC" w:hAnsi="VIC"/>
          <w:sz w:val="24"/>
          <w:szCs w:val="24"/>
        </w:rPr>
        <w:br/>
        <w:t xml:space="preserve">     </w:t>
      </w:r>
      <w:r w:rsidR="004B4F9F" w:rsidRPr="001672CF">
        <w:rPr>
          <w:rFonts w:ascii="VIC" w:hAnsi="VIC"/>
          <w:sz w:val="24"/>
          <w:szCs w:val="24"/>
        </w:rPr>
        <w:t xml:space="preserve"> Health Care Response to Obstetric Haemorrhage [Internet]. 2022. Available from:</w:t>
      </w:r>
      <w:r w:rsidR="00347602">
        <w:rPr>
          <w:rFonts w:ascii="VIC" w:hAnsi="VIC"/>
          <w:sz w:val="24"/>
          <w:szCs w:val="24"/>
        </w:rPr>
        <w:br/>
        <w:t xml:space="preserve">     </w:t>
      </w:r>
      <w:r w:rsidR="004B4F9F" w:rsidRPr="001672CF">
        <w:rPr>
          <w:rFonts w:ascii="VIC" w:hAnsi="VIC"/>
          <w:sz w:val="24"/>
          <w:szCs w:val="24"/>
        </w:rPr>
        <w:t xml:space="preserve"> </w:t>
      </w:r>
      <w:hyperlink r:id="rId106" w:history="1">
        <w:r w:rsidR="004B4F9F" w:rsidRPr="001672CF">
          <w:rPr>
            <w:rStyle w:val="Hyperlink"/>
            <w:rFonts w:ascii="VIC" w:hAnsi="VIC"/>
            <w:sz w:val="24"/>
            <w:szCs w:val="24"/>
          </w:rPr>
          <w:t>https://www.cmqcc.org/resources-tool-kits/toolkits/ob-hemorrhage-</w:t>
        </w:r>
      </w:hyperlink>
    </w:p>
    <w:p w14:paraId="2F8DF4DC" w14:textId="77777777" w:rsidR="00543F87" w:rsidRDefault="00EF78B0" w:rsidP="00BE1911">
      <w:pPr>
        <w:pStyle w:val="SCVbody"/>
        <w:spacing w:before="0" w:after="0"/>
        <w:rPr>
          <w:rFonts w:ascii="VIC" w:hAnsi="VIC"/>
          <w:sz w:val="24"/>
          <w:szCs w:val="24"/>
        </w:rPr>
      </w:pPr>
      <w:r w:rsidRPr="001672CF">
        <w:rPr>
          <w:rFonts w:ascii="VIC" w:hAnsi="VIC"/>
          <w:sz w:val="24"/>
          <w:szCs w:val="24"/>
        </w:rPr>
        <w:t>6</w:t>
      </w:r>
      <w:r w:rsidR="004B4F9F" w:rsidRPr="001672CF">
        <w:rPr>
          <w:rFonts w:ascii="VIC" w:hAnsi="VIC"/>
          <w:sz w:val="24"/>
          <w:szCs w:val="24"/>
        </w:rPr>
        <w:t>.</w:t>
      </w:r>
      <w:r w:rsidR="00B252CF">
        <w:rPr>
          <w:rFonts w:ascii="VIC" w:hAnsi="VIC"/>
          <w:sz w:val="24"/>
          <w:szCs w:val="24"/>
        </w:rPr>
        <w:t xml:space="preserve"> </w:t>
      </w:r>
      <w:r w:rsidR="004B4F9F" w:rsidRPr="001672CF">
        <w:rPr>
          <w:rFonts w:ascii="VIC" w:hAnsi="VIC"/>
          <w:sz w:val="24"/>
          <w:szCs w:val="24"/>
        </w:rPr>
        <w:t>Safer Care Victoria. Safer Care Victoria Flowchart for management of PPH. [Internet].</w:t>
      </w:r>
      <w:r w:rsidR="00347602">
        <w:rPr>
          <w:rFonts w:ascii="VIC" w:hAnsi="VIC"/>
          <w:sz w:val="24"/>
          <w:szCs w:val="24"/>
        </w:rPr>
        <w:br/>
        <w:t xml:space="preserve">     </w:t>
      </w:r>
      <w:r w:rsidR="004B4F9F" w:rsidRPr="001672CF">
        <w:rPr>
          <w:rFonts w:ascii="VIC" w:hAnsi="VIC"/>
          <w:sz w:val="24"/>
          <w:szCs w:val="24"/>
        </w:rPr>
        <w:t xml:space="preserve"> 2022 [cited 5 January 2022]. Available from:</w:t>
      </w:r>
      <w:r w:rsidR="00543F87">
        <w:rPr>
          <w:rFonts w:ascii="VIC" w:hAnsi="VIC"/>
          <w:sz w:val="24"/>
          <w:szCs w:val="24"/>
        </w:rPr>
        <w:t xml:space="preserve">  </w:t>
      </w:r>
    </w:p>
    <w:p w14:paraId="76AFD40B" w14:textId="2DE45F44" w:rsidR="00543F87" w:rsidRPr="00543F87" w:rsidRDefault="00543F87" w:rsidP="00BE1911">
      <w:pPr>
        <w:pStyle w:val="SCVbody"/>
        <w:spacing w:before="0" w:after="0"/>
        <w:rPr>
          <w:rStyle w:val="Hyperlink"/>
          <w:rFonts w:ascii="VIC" w:hAnsi="VIC"/>
          <w:sz w:val="24"/>
          <w:szCs w:val="24"/>
        </w:rPr>
      </w:pPr>
      <w:r>
        <w:rPr>
          <w:rFonts w:ascii="VIC" w:hAnsi="VIC"/>
          <w:sz w:val="24"/>
          <w:szCs w:val="24"/>
        </w:rPr>
        <w:t xml:space="preserve">      </w:t>
      </w:r>
      <w:r>
        <w:rPr>
          <w:rFonts w:ascii="VIC" w:hAnsi="VIC"/>
          <w:sz w:val="24"/>
          <w:szCs w:val="24"/>
        </w:rPr>
        <w:fldChar w:fldCharType="begin"/>
      </w:r>
      <w:r>
        <w:rPr>
          <w:rFonts w:ascii="VIC" w:hAnsi="VIC"/>
          <w:sz w:val="24"/>
          <w:szCs w:val="24"/>
        </w:rPr>
        <w:instrText>HYPERLINK "https://www.safercare.vic.gov.au/best-practice-improvement/clinical-guidance/maternity/postpartum-haemorrhage-pph-prevention-assessment-and-management-"</w:instrText>
      </w:r>
      <w:r>
        <w:rPr>
          <w:rFonts w:ascii="VIC" w:hAnsi="VIC"/>
          <w:sz w:val="24"/>
          <w:szCs w:val="24"/>
        </w:rPr>
      </w:r>
      <w:r>
        <w:rPr>
          <w:rFonts w:ascii="VIC" w:hAnsi="VIC"/>
          <w:sz w:val="24"/>
          <w:szCs w:val="24"/>
        </w:rPr>
        <w:fldChar w:fldCharType="separate"/>
      </w:r>
      <w:r w:rsidRPr="00543F87">
        <w:rPr>
          <w:rStyle w:val="Hyperlink"/>
          <w:rFonts w:ascii="VIC" w:hAnsi="VIC"/>
          <w:sz w:val="24"/>
          <w:szCs w:val="24"/>
        </w:rPr>
        <w:t>https://www.safercare.vic.gov.au/best-practice-improvement/clinical-</w:t>
      </w:r>
      <w:r w:rsidRPr="00543F87">
        <w:rPr>
          <w:rStyle w:val="Hyperlink"/>
          <w:rFonts w:ascii="VIC" w:hAnsi="VIC"/>
          <w:sz w:val="24"/>
          <w:szCs w:val="24"/>
        </w:rPr>
        <w:br/>
      </w:r>
      <w:r w:rsidRPr="00543F87">
        <w:rPr>
          <w:rStyle w:val="Hyperlink"/>
          <w:rFonts w:ascii="VIC" w:hAnsi="VIC"/>
          <w:sz w:val="24"/>
          <w:szCs w:val="24"/>
          <w:u w:val="none"/>
        </w:rPr>
        <w:t xml:space="preserve">      </w:t>
      </w:r>
      <w:r w:rsidRPr="00543F87">
        <w:rPr>
          <w:rStyle w:val="Hyperlink"/>
          <w:rFonts w:ascii="VIC" w:hAnsi="VIC"/>
          <w:sz w:val="24"/>
          <w:szCs w:val="24"/>
        </w:rPr>
        <w:t>guidance/maternity/postpartum-haemorrhage-pph-prevention-assessment-and-</w:t>
      </w:r>
      <w:r w:rsidRPr="00543F87">
        <w:rPr>
          <w:rStyle w:val="Hyperlink"/>
          <w:rFonts w:ascii="VIC" w:hAnsi="VIC"/>
          <w:sz w:val="24"/>
          <w:szCs w:val="24"/>
        </w:rPr>
        <w:br/>
      </w:r>
      <w:r w:rsidRPr="00543F87">
        <w:rPr>
          <w:rStyle w:val="Hyperlink"/>
          <w:rFonts w:ascii="VIC" w:hAnsi="VIC"/>
          <w:sz w:val="24"/>
          <w:szCs w:val="24"/>
          <w:u w:val="none"/>
        </w:rPr>
        <w:t xml:space="preserve">      </w:t>
      </w:r>
      <w:r w:rsidRPr="00543F87">
        <w:rPr>
          <w:rStyle w:val="Hyperlink"/>
          <w:rFonts w:ascii="VIC" w:hAnsi="VIC"/>
          <w:sz w:val="24"/>
          <w:szCs w:val="24"/>
        </w:rPr>
        <w:t>management</w:t>
      </w:r>
    </w:p>
    <w:p w14:paraId="30EA231C" w14:textId="2AECF59E" w:rsidR="004B4F9F" w:rsidRPr="001672CF" w:rsidRDefault="00543F87" w:rsidP="00441C4C">
      <w:pPr>
        <w:pStyle w:val="NormalWeb"/>
        <w:ind w:left="450" w:hanging="450"/>
        <w:rPr>
          <w:rFonts w:ascii="VIC" w:hAnsi="VIC" w:cs="Arial"/>
          <w:color w:val="000000"/>
          <w:sz w:val="24"/>
        </w:rPr>
      </w:pPr>
      <w:r>
        <w:rPr>
          <w:rFonts w:ascii="VIC" w:eastAsiaTheme="minorEastAsia" w:hAnsi="VIC" w:cstheme="minorBidi"/>
          <w:color w:val="auto"/>
          <w:sz w:val="24"/>
        </w:rPr>
        <w:fldChar w:fldCharType="end"/>
      </w:r>
      <w:r w:rsidR="00EF78B0" w:rsidRPr="001672CF">
        <w:rPr>
          <w:rFonts w:ascii="VIC" w:hAnsi="VIC"/>
          <w:color w:val="000000"/>
          <w:sz w:val="24"/>
        </w:rPr>
        <w:t>7</w:t>
      </w:r>
      <w:r w:rsidR="004B4F9F" w:rsidRPr="001672CF">
        <w:rPr>
          <w:rFonts w:ascii="VIC" w:hAnsi="VIC" w:cs="Arial"/>
          <w:color w:val="000000"/>
          <w:sz w:val="24"/>
        </w:rPr>
        <w:t>. Maher L, Hayward B, Hayward P, Walsh C. Increasing patient engagement in healthcare service design: a qualitative evaluation of a co-design programme in New Zealand. Patient Experience Journal. 2017;4(1):23-32.</w:t>
      </w:r>
    </w:p>
    <w:p w14:paraId="2151B946" w14:textId="094C9882" w:rsidR="004B4F9F" w:rsidRPr="001672CF" w:rsidRDefault="00EF78B0" w:rsidP="00441C4C">
      <w:pPr>
        <w:pStyle w:val="NormalWeb"/>
        <w:ind w:left="450" w:hanging="450"/>
        <w:rPr>
          <w:rFonts w:ascii="VIC" w:hAnsi="VIC" w:cs="Arial"/>
          <w:color w:val="000000"/>
          <w:sz w:val="24"/>
        </w:rPr>
      </w:pPr>
      <w:r w:rsidRPr="001672CF">
        <w:rPr>
          <w:rFonts w:ascii="VIC" w:hAnsi="VIC" w:cs="Arial"/>
          <w:color w:val="000000"/>
          <w:sz w:val="24"/>
        </w:rPr>
        <w:t>8</w:t>
      </w:r>
      <w:r w:rsidR="004B4F9F" w:rsidRPr="001672CF">
        <w:rPr>
          <w:rFonts w:ascii="VIC" w:hAnsi="VIC" w:cs="Arial"/>
          <w:color w:val="000000"/>
          <w:sz w:val="24"/>
        </w:rPr>
        <w:t>. Jongen C, McCalman J, Bainbridge R. Health workforce cultural competency interventions: a systematic scoping review. BMC Health Services Research. 2018;18(1).</w:t>
      </w:r>
    </w:p>
    <w:p w14:paraId="573D6C93" w14:textId="7FF08313" w:rsidR="004B4F9F" w:rsidRPr="001672CF" w:rsidRDefault="00EF78B0" w:rsidP="00441C4C">
      <w:pPr>
        <w:pStyle w:val="NormalWeb"/>
        <w:ind w:left="450" w:hanging="450"/>
        <w:rPr>
          <w:rFonts w:ascii="VIC" w:hAnsi="VIC" w:cs="Arial"/>
          <w:color w:val="000000"/>
          <w:sz w:val="24"/>
        </w:rPr>
      </w:pPr>
      <w:r w:rsidRPr="001672CF">
        <w:rPr>
          <w:rFonts w:ascii="VIC" w:hAnsi="VIC" w:cs="Arial"/>
          <w:color w:val="000000"/>
          <w:sz w:val="24"/>
        </w:rPr>
        <w:t>9</w:t>
      </w:r>
      <w:r w:rsidR="004B4F9F" w:rsidRPr="001672CF">
        <w:rPr>
          <w:rFonts w:ascii="VIC" w:hAnsi="VIC" w:cs="Arial"/>
          <w:color w:val="000000"/>
          <w:sz w:val="24"/>
        </w:rPr>
        <w:t>. Luxford K, Newell S. New South Wales mounts “patient based care” challenge. BMJ. 2015; g7582.</w:t>
      </w:r>
    </w:p>
    <w:p w14:paraId="6A7B1B71" w14:textId="5B3F7840" w:rsidR="004B4F9F" w:rsidRPr="001672CF" w:rsidRDefault="00EF78B0" w:rsidP="00441C4C">
      <w:pPr>
        <w:pStyle w:val="NormalWeb"/>
        <w:ind w:left="450" w:hanging="450"/>
        <w:rPr>
          <w:rFonts w:ascii="VIC" w:hAnsi="VIC" w:cs="Arial"/>
          <w:color w:val="000000"/>
          <w:sz w:val="24"/>
        </w:rPr>
      </w:pPr>
      <w:r w:rsidRPr="001672CF">
        <w:rPr>
          <w:rFonts w:ascii="VIC" w:hAnsi="VIC" w:cs="Arial"/>
          <w:color w:val="000000"/>
          <w:sz w:val="24"/>
        </w:rPr>
        <w:t>10</w:t>
      </w:r>
      <w:r w:rsidR="004B4F9F" w:rsidRPr="001672CF">
        <w:rPr>
          <w:rFonts w:ascii="VIC" w:hAnsi="VIC" w:cs="Arial"/>
          <w:color w:val="000000"/>
          <w:sz w:val="24"/>
        </w:rPr>
        <w:t>. Safer Care Victoria. Partnering in healthcare for better care and outcomes. Melbourne: State Government of Victoria; 2019.</w:t>
      </w:r>
    </w:p>
    <w:p w14:paraId="0FD8A84D" w14:textId="50B23A49" w:rsidR="004B4F9F" w:rsidRPr="001672CF" w:rsidRDefault="004B4F9F" w:rsidP="00441C4C">
      <w:pPr>
        <w:pStyle w:val="NormalWeb"/>
        <w:ind w:left="450" w:hanging="450"/>
        <w:rPr>
          <w:rFonts w:ascii="VIC" w:hAnsi="VIC" w:cs="Arial"/>
          <w:color w:val="000000"/>
          <w:sz w:val="24"/>
        </w:rPr>
      </w:pPr>
      <w:r w:rsidRPr="001672CF">
        <w:rPr>
          <w:rFonts w:ascii="VIC" w:hAnsi="VIC" w:cs="Arial"/>
          <w:sz w:val="24"/>
        </w:rPr>
        <w:t>1</w:t>
      </w:r>
      <w:r w:rsidR="00EF78B0" w:rsidRPr="001672CF">
        <w:rPr>
          <w:rFonts w:ascii="VIC" w:hAnsi="VIC" w:cs="Arial"/>
          <w:sz w:val="24"/>
        </w:rPr>
        <w:t>1</w:t>
      </w:r>
      <w:r w:rsidRPr="001672CF">
        <w:rPr>
          <w:rFonts w:ascii="VIC" w:hAnsi="VIC" w:cs="Arial"/>
          <w:sz w:val="24"/>
        </w:rPr>
        <w:t>. California Maternal Quality Care Collaborative. OB Haemorrhage Toolkit: Improving Health Care Response to Obstetric Haemorrhage [Internet]. 2010. Available from: https://health.usf.edu/publichealth/chiles/fpqc/~/media/5EB396812B504B2ABC336812AE82D412.ashx</w:t>
      </w:r>
    </w:p>
    <w:p w14:paraId="05BD5B2E" w14:textId="03542D1B"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1</w:t>
      </w:r>
      <w:r w:rsidR="00EF78B0" w:rsidRPr="001672CF">
        <w:rPr>
          <w:rFonts w:ascii="VIC" w:hAnsi="VIC" w:cs="Arial"/>
          <w:color w:val="000000"/>
          <w:sz w:val="24"/>
        </w:rPr>
        <w:t>2</w:t>
      </w:r>
      <w:r w:rsidRPr="001672CF">
        <w:rPr>
          <w:rFonts w:ascii="VIC" w:hAnsi="VIC" w:cs="Arial"/>
          <w:color w:val="000000"/>
          <w:sz w:val="24"/>
        </w:rPr>
        <w:t>. Shared Decision Making [Internet]. Australian Commission for Safety and Quality in Healthcare. 2022 [cited 1 April 2022]. Available from: https://www.safetyandquality.gov.au/our-work/partnering-consumers/shared-decision-making</w:t>
      </w:r>
    </w:p>
    <w:p w14:paraId="4C5FB8F2" w14:textId="3F2E38D8"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1</w:t>
      </w:r>
      <w:r w:rsidR="00EF78B0" w:rsidRPr="001672CF">
        <w:rPr>
          <w:rFonts w:ascii="VIC" w:hAnsi="VIC" w:cs="Arial"/>
          <w:color w:val="000000"/>
          <w:sz w:val="24"/>
        </w:rPr>
        <w:t>3</w:t>
      </w:r>
      <w:r w:rsidRPr="001672CF">
        <w:rPr>
          <w:rFonts w:ascii="VIC" w:hAnsi="VIC" w:cs="Arial"/>
          <w:color w:val="000000"/>
          <w:sz w:val="24"/>
        </w:rPr>
        <w:t>. Shared decision making [Internet]. NICE. 2022 [cited 1 April 2022]. Available from: https://www.nice.org.uk/about/what-we-do/our-programmes/nice-guidance/nice-guidelines/shared-decision-making</w:t>
      </w:r>
    </w:p>
    <w:p w14:paraId="0F46EF76" w14:textId="33BCF545"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lastRenderedPageBreak/>
        <w:t>1</w:t>
      </w:r>
      <w:r w:rsidR="00EF78B0" w:rsidRPr="001672CF">
        <w:rPr>
          <w:rFonts w:ascii="VIC" w:hAnsi="VIC" w:cs="Arial"/>
          <w:color w:val="000000"/>
          <w:sz w:val="24"/>
        </w:rPr>
        <w:t>4</w:t>
      </w:r>
      <w:r w:rsidRPr="001672CF">
        <w:rPr>
          <w:rFonts w:ascii="VIC" w:hAnsi="VIC" w:cs="Arial"/>
          <w:color w:val="000000"/>
          <w:sz w:val="24"/>
        </w:rPr>
        <w:t>. Shared Decision Making in Healthcare [Internet]. Latrobe.edu.au. 2022 [cited 1 April 2022]. Available from: https://www.latrobe.edu.au/chcp/projects/shared-decision-making</w:t>
      </w:r>
    </w:p>
    <w:p w14:paraId="2F5D49A6" w14:textId="46941C4A"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1</w:t>
      </w:r>
      <w:r w:rsidR="00EF78B0" w:rsidRPr="001672CF">
        <w:rPr>
          <w:rFonts w:ascii="VIC" w:hAnsi="VIC" w:cs="Arial"/>
          <w:color w:val="000000"/>
          <w:sz w:val="24"/>
        </w:rPr>
        <w:t>5</w:t>
      </w:r>
      <w:r w:rsidRPr="001672CF">
        <w:rPr>
          <w:rFonts w:ascii="VIC" w:hAnsi="VIC" w:cs="Arial"/>
          <w:color w:val="000000"/>
          <w:sz w:val="24"/>
        </w:rPr>
        <w:t>. National Blood Authority. Obstetrics and Maternity [Internet]. Canberra; 2015. Available from: https://www.blood.gov.au/sites/default/files/pbm-mod-5-qrg.pdf</w:t>
      </w:r>
    </w:p>
    <w:p w14:paraId="28DF3F98" w14:textId="2A0E78BF"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1</w:t>
      </w:r>
      <w:r w:rsidR="00EF78B0" w:rsidRPr="001672CF">
        <w:rPr>
          <w:rFonts w:ascii="VIC" w:hAnsi="VIC" w:cs="Arial"/>
          <w:color w:val="000000"/>
          <w:sz w:val="24"/>
        </w:rPr>
        <w:t>6</w:t>
      </w:r>
      <w:r w:rsidRPr="001672CF">
        <w:rPr>
          <w:rFonts w:ascii="VIC" w:hAnsi="VIC" w:cs="Arial"/>
          <w:color w:val="000000"/>
          <w:sz w:val="24"/>
        </w:rPr>
        <w:t>. Association of Ontario Midwives. Life after postpartum haemorrhage: Recovering from the unexpected [Internet]. 2017. Available from: https://www.ontariomidwives.ca/sites/default/files/CPG%20client%20resources/Life-after-PPH-English.pdf</w:t>
      </w:r>
    </w:p>
    <w:p w14:paraId="17977F57" w14:textId="5CD45275"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1</w:t>
      </w:r>
      <w:r w:rsidR="00EF78B0" w:rsidRPr="001672CF">
        <w:rPr>
          <w:rFonts w:ascii="VIC" w:hAnsi="VIC" w:cs="Arial"/>
          <w:color w:val="000000"/>
          <w:sz w:val="24"/>
        </w:rPr>
        <w:t>7</w:t>
      </w:r>
      <w:r w:rsidRPr="001672CF">
        <w:rPr>
          <w:rFonts w:ascii="VIC" w:hAnsi="VIC" w:cs="Arial"/>
          <w:color w:val="000000"/>
          <w:sz w:val="24"/>
        </w:rPr>
        <w:t>. Home - Birth Trauma [Internet]. Birth Trauma. 2022 [cited 1 April 2022]. Available from: https://www.birthtrauma.org.au/</w:t>
      </w:r>
    </w:p>
    <w:p w14:paraId="29FCED45" w14:textId="4A554D79"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1</w:t>
      </w:r>
      <w:r w:rsidR="00EF78B0" w:rsidRPr="001672CF">
        <w:rPr>
          <w:rFonts w:ascii="VIC" w:hAnsi="VIC" w:cs="Arial"/>
          <w:color w:val="000000"/>
          <w:sz w:val="24"/>
        </w:rPr>
        <w:t>8</w:t>
      </w:r>
      <w:r w:rsidRPr="001672CF">
        <w:rPr>
          <w:rFonts w:ascii="VIC" w:hAnsi="VIC" w:cs="Arial"/>
          <w:color w:val="000000"/>
          <w:sz w:val="24"/>
        </w:rPr>
        <w:t>. Sivashanker K, Duong T, Resnick A, Eappen S. Health Care Equity: From Fragmentation to Transformation. NEJM Catalyst [Internet]. 2020 [cited 3 April 2022]; Available from: https://catalyst.nejm.org/doi/pdf/10.1056/CAT.20.0414</w:t>
      </w:r>
    </w:p>
    <w:p w14:paraId="4E71657C" w14:textId="5BBA02AA"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1</w:t>
      </w:r>
      <w:r w:rsidR="00EF78B0" w:rsidRPr="001672CF">
        <w:rPr>
          <w:rFonts w:ascii="VIC" w:hAnsi="VIC" w:cs="Arial"/>
          <w:color w:val="000000"/>
          <w:sz w:val="24"/>
        </w:rPr>
        <w:t>9</w:t>
      </w:r>
      <w:r w:rsidRPr="001672CF">
        <w:rPr>
          <w:rFonts w:ascii="VIC" w:hAnsi="VIC" w:cs="Arial"/>
          <w:color w:val="000000"/>
          <w:sz w:val="24"/>
        </w:rPr>
        <w:t>. California Maternal Quality Care Collaborative. Improving Healthcare Response to Obstetric Hemorrhage [Internet]. Stanford; 2010 p. p117. Available from: https://safehealthcareforeverywoman.org/wp-content/uploads/2016/09/Response-2-Improving-Health-Care-Response-to-Obstetric-Hemorrhage-CMQCC.pdf</w:t>
      </w:r>
    </w:p>
    <w:p w14:paraId="67E3CB1E" w14:textId="2EE95D17" w:rsidR="004B4F9F" w:rsidRPr="001672CF" w:rsidRDefault="00EF78B0" w:rsidP="00441C4C">
      <w:pPr>
        <w:pStyle w:val="NormalWeb"/>
        <w:ind w:left="450" w:hanging="450"/>
        <w:rPr>
          <w:rFonts w:ascii="VIC" w:hAnsi="VIC" w:cs="Arial"/>
          <w:color w:val="000000"/>
          <w:sz w:val="24"/>
        </w:rPr>
      </w:pPr>
      <w:r w:rsidRPr="001672CF">
        <w:rPr>
          <w:rFonts w:ascii="VIC" w:hAnsi="VIC" w:cs="Arial"/>
          <w:color w:val="000000"/>
          <w:sz w:val="24"/>
        </w:rPr>
        <w:t>20</w:t>
      </w:r>
      <w:r w:rsidR="004B4F9F" w:rsidRPr="001672CF">
        <w:rPr>
          <w:rFonts w:ascii="VIC" w:hAnsi="VIC" w:cs="Arial"/>
          <w:color w:val="000000"/>
          <w:sz w:val="24"/>
        </w:rPr>
        <w:t xml:space="preserve">. California Maternal Quality Care Collaborative. OB Haemorrhage Toolkit: Improving Health Care Response to Obstetric Haemorrhage [Internet]. 2022. Available from: </w:t>
      </w:r>
      <w:hyperlink r:id="rId107" w:history="1">
        <w:r w:rsidR="004B4F9F" w:rsidRPr="001672CF">
          <w:rPr>
            <w:rStyle w:val="Hyperlink"/>
            <w:rFonts w:ascii="VIC" w:hAnsi="VIC" w:cs="Arial"/>
            <w:sz w:val="24"/>
          </w:rPr>
          <w:t>https://www.cmqcc.org/resources-tool-kits/toolkits/ob-hemorrhage-</w:t>
        </w:r>
      </w:hyperlink>
    </w:p>
    <w:p w14:paraId="28F427B3" w14:textId="3C796A25"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1</w:t>
      </w:r>
      <w:r w:rsidRPr="001672CF">
        <w:rPr>
          <w:rFonts w:ascii="VIC" w:hAnsi="VIC" w:cs="Arial"/>
          <w:color w:val="000000"/>
          <w:sz w:val="24"/>
        </w:rPr>
        <w:t>. [Internet]. Florida Obstetric Haemorrhage Initiative (OHI) Toolkit: A Quality Improvement Initiative for Obstetric Haemorrhage Management. 2022 [cited 5 January 2022]. Available from: https://health.usf.edu/publichealth/chiles/fpqc/~/media/5EB396812B504B2ABC336812AE82D412.ashx</w:t>
      </w:r>
    </w:p>
    <w:p w14:paraId="39A3C3C9" w14:textId="613D9C9C"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2</w:t>
      </w:r>
      <w:r w:rsidRPr="001672CF">
        <w:rPr>
          <w:rFonts w:ascii="VIC" w:hAnsi="VIC" w:cs="Arial"/>
          <w:color w:val="000000"/>
          <w:sz w:val="24"/>
        </w:rPr>
        <w:t>. [Internet]. IHI Open School PS104 – Teamwork and communication. https://my.ihi.org/topclass/lmsportal.aspx</w:t>
      </w:r>
    </w:p>
    <w:p w14:paraId="5A9AD3FA" w14:textId="1453C007"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3</w:t>
      </w:r>
      <w:r w:rsidRPr="001672CF">
        <w:rPr>
          <w:rFonts w:ascii="VIC" w:hAnsi="VIC" w:cs="Arial"/>
          <w:color w:val="000000"/>
          <w:sz w:val="24"/>
        </w:rPr>
        <w:t>. SBAR Tool: Situation-Background-Assessment-Recommendation | IHI - Institute for Healthcare Improvement [Internet]. Ihi.org. 2022 [cited 1 April 2022]. Available from: http://www.ihi.org/resources/Pages/Tools/SBARToolkit.aspx</w:t>
      </w:r>
    </w:p>
    <w:p w14:paraId="00C3157C" w14:textId="063E9846"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4</w:t>
      </w:r>
      <w:r w:rsidRPr="001672CF">
        <w:rPr>
          <w:rFonts w:ascii="VIC" w:hAnsi="VIC" w:cs="Arial"/>
          <w:color w:val="000000"/>
          <w:sz w:val="24"/>
        </w:rPr>
        <w:t>. Teamwork and communication - Save Mothers [Internet]. Save Mothers. 2022 [cited 1 April 2022]. Available from: https://savemothers.org/reducing-pph/teamwork-and-communication/</w:t>
      </w:r>
    </w:p>
    <w:p w14:paraId="571BEC98" w14:textId="69589B1B"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5</w:t>
      </w:r>
      <w:r w:rsidRPr="001672CF">
        <w:rPr>
          <w:rFonts w:ascii="VIC" w:hAnsi="VIC" w:cs="Arial"/>
          <w:color w:val="000000"/>
          <w:sz w:val="24"/>
        </w:rPr>
        <w:t>. PROMPT Maternity Foundation [Internet]. PROMPT Maternity Foundation. 2022 [cited 1 April 2022]. Available from: https://www.promptmaternity.org/</w:t>
      </w:r>
    </w:p>
    <w:p w14:paraId="6550660C" w14:textId="3BDF6C98"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6</w:t>
      </w:r>
      <w:r w:rsidRPr="001672CF">
        <w:rPr>
          <w:rFonts w:ascii="VIC" w:hAnsi="VIC" w:cs="Arial"/>
          <w:color w:val="000000"/>
          <w:sz w:val="24"/>
        </w:rPr>
        <w:t xml:space="preserve">. Indiana Perinatal Quality Improvement Collaborative. Maternal Haemorrhage Toolkit [Internet]. Indianapolis; 2019. Available from: </w:t>
      </w:r>
      <w:hyperlink r:id="rId108" w:history="1">
        <w:r w:rsidRPr="001672CF">
          <w:rPr>
            <w:rStyle w:val="Hyperlink"/>
            <w:rFonts w:ascii="VIC" w:hAnsi="VIC" w:cs="Arial"/>
            <w:sz w:val="24"/>
          </w:rPr>
          <w:t>https://www.in.gov/health/laboroflove/files/maternal-hemorrhage-tool-kit-august-2019.pdf</w:t>
        </w:r>
      </w:hyperlink>
    </w:p>
    <w:p w14:paraId="5867D611" w14:textId="47D533BA"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7</w:t>
      </w:r>
      <w:r w:rsidRPr="001672CF">
        <w:rPr>
          <w:rFonts w:ascii="VIC" w:hAnsi="VIC" w:cs="Arial"/>
          <w:color w:val="000000"/>
          <w:sz w:val="24"/>
        </w:rPr>
        <w:t>. Safer Care Victoria. Safer Care Victoria Flowchart for management of PPH. [Internet]. 2022 [cited 5 January 2022]. Available from: https://www.bettersafercare.vic.gov.au/sites/default/files/2019-01/Primary%20PPH%20management%20V2%20JAN%202019.pdf</w:t>
      </w:r>
    </w:p>
    <w:p w14:paraId="228C1FBF" w14:textId="5FE53CBE"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lastRenderedPageBreak/>
        <w:t>2</w:t>
      </w:r>
      <w:r w:rsidR="00EF78B0" w:rsidRPr="001672CF">
        <w:rPr>
          <w:rFonts w:ascii="VIC" w:hAnsi="VIC" w:cs="Arial"/>
          <w:color w:val="000000"/>
          <w:sz w:val="24"/>
        </w:rPr>
        <w:t>8</w:t>
      </w:r>
      <w:r w:rsidRPr="001672CF">
        <w:rPr>
          <w:rFonts w:ascii="VIC" w:hAnsi="VIC" w:cs="Arial"/>
          <w:color w:val="000000"/>
          <w:sz w:val="24"/>
        </w:rPr>
        <w:t>. 5 Steps for Creating Value Through Process Mapping and Observation [Internet]. Ihi.org. 2022 [cited 1 April 2022]. Available from: http://www.ihi.org/communities/blogs/5-steps-for-creating-value-through-process-mapping-and-observation</w:t>
      </w:r>
    </w:p>
    <w:p w14:paraId="74AAA67E" w14:textId="6C4AE06A"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2</w:t>
      </w:r>
      <w:r w:rsidR="00EF78B0" w:rsidRPr="001672CF">
        <w:rPr>
          <w:rFonts w:ascii="VIC" w:hAnsi="VIC" w:cs="Arial"/>
          <w:color w:val="000000"/>
          <w:sz w:val="24"/>
        </w:rPr>
        <w:t>9</w:t>
      </w:r>
      <w:r w:rsidRPr="001672CF">
        <w:rPr>
          <w:rFonts w:ascii="VIC" w:hAnsi="VIC" w:cs="Arial"/>
          <w:color w:val="000000"/>
          <w:sz w:val="24"/>
        </w:rPr>
        <w:t>. Quality Improvement Essentials Toolkit | IHI - Institute for Healthcare Improvement [Internet]. Ihi.org. 2021 [cited 1 April 2022]. Available from: http://www.ihi.org/resources/Pages/Tools/Quality-Improvement-Essentials-Toolkit.aspx</w:t>
      </w:r>
    </w:p>
    <w:p w14:paraId="51C2343F" w14:textId="187770C3" w:rsidR="004B4F9F" w:rsidRPr="001672CF" w:rsidRDefault="00EF78B0" w:rsidP="00441C4C">
      <w:pPr>
        <w:pStyle w:val="NormalWeb"/>
        <w:ind w:left="450" w:hanging="450"/>
        <w:rPr>
          <w:rFonts w:ascii="VIC" w:hAnsi="VIC" w:cs="Arial"/>
          <w:color w:val="000000"/>
          <w:sz w:val="24"/>
        </w:rPr>
      </w:pPr>
      <w:r w:rsidRPr="001672CF">
        <w:rPr>
          <w:rFonts w:ascii="VIC" w:hAnsi="VIC" w:cs="Arial"/>
          <w:color w:val="000000"/>
          <w:sz w:val="24"/>
        </w:rPr>
        <w:t>30</w:t>
      </w:r>
      <w:r w:rsidR="004B4F9F" w:rsidRPr="001672CF">
        <w:rPr>
          <w:rFonts w:ascii="VIC" w:hAnsi="VIC" w:cs="Arial"/>
          <w:color w:val="000000"/>
          <w:sz w:val="24"/>
        </w:rPr>
        <w:t xml:space="preserve">. SBAR Tool: Situation-Background-Assessment-Recommendation | IHI - Institute for Healthcare Improvement [Internet]. Ihi.org. 2022 [cited 1 April 2022]. Available from: </w:t>
      </w:r>
      <w:hyperlink r:id="rId109" w:history="1">
        <w:r w:rsidR="004B4F9F" w:rsidRPr="001672CF">
          <w:rPr>
            <w:rStyle w:val="Hyperlink"/>
            <w:rFonts w:ascii="VIC" w:hAnsi="VIC" w:cs="Arial"/>
            <w:sz w:val="24"/>
          </w:rPr>
          <w:t>http://www.ihi.org/resources/Pages/Tools/SBARToolkit.aspx</w:t>
        </w:r>
      </w:hyperlink>
    </w:p>
    <w:p w14:paraId="225B341F" w14:textId="282B6612"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3</w:t>
      </w:r>
      <w:r w:rsidR="00EF78B0" w:rsidRPr="001672CF">
        <w:rPr>
          <w:rFonts w:ascii="VIC" w:hAnsi="VIC" w:cs="Arial"/>
          <w:color w:val="000000"/>
          <w:sz w:val="24"/>
        </w:rPr>
        <w:t>1</w:t>
      </w:r>
      <w:r w:rsidRPr="001672CF">
        <w:rPr>
          <w:rFonts w:ascii="VIC" w:hAnsi="VIC" w:cs="Arial"/>
          <w:color w:val="000000"/>
          <w:sz w:val="24"/>
        </w:rPr>
        <w:t>. Gabel K, Weeber T. Measuring and Communicating Blood Loss During Obstetric Hemorrhage. Journal of Obstetric, Gynecologic &amp; Neonatal Nursing. 2012;41(4):551-558.</w:t>
      </w:r>
    </w:p>
    <w:p w14:paraId="1FEB5DEF" w14:textId="6A410B8F"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3</w:t>
      </w:r>
      <w:r w:rsidR="00EF78B0" w:rsidRPr="001672CF">
        <w:rPr>
          <w:rFonts w:ascii="VIC" w:hAnsi="VIC" w:cs="Arial"/>
          <w:color w:val="000000"/>
          <w:sz w:val="24"/>
        </w:rPr>
        <w:t>2</w:t>
      </w:r>
      <w:r w:rsidRPr="001672CF">
        <w:rPr>
          <w:rFonts w:ascii="VIC" w:hAnsi="VIC" w:cs="Arial"/>
          <w:color w:val="000000"/>
          <w:sz w:val="24"/>
        </w:rPr>
        <w:t>. Davey M, Flood M, Pollock W, Cullinane F, McDonald S. Risk Factors for Severe Postpartum Haemorrhage: A Population-Based Retrospective Cohort Study. Obstetric Anesthesia Digest. 2021;41(2):86-86.</w:t>
      </w:r>
    </w:p>
    <w:p w14:paraId="237F570B" w14:textId="36EBC771"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3</w:t>
      </w:r>
      <w:r w:rsidR="00EF78B0" w:rsidRPr="001672CF">
        <w:rPr>
          <w:rFonts w:ascii="VIC" w:hAnsi="VIC" w:cs="Arial"/>
          <w:color w:val="000000"/>
          <w:sz w:val="24"/>
        </w:rPr>
        <w:t>3</w:t>
      </w:r>
      <w:r w:rsidRPr="001672CF">
        <w:rPr>
          <w:rFonts w:ascii="VIC" w:hAnsi="VIC" w:cs="Arial"/>
          <w:color w:val="000000"/>
          <w:sz w:val="24"/>
        </w:rPr>
        <w:t>. Kogutt B, Kim J, Will S, Sheffield J. Development of an Obstetric Hemorrhage Response Intervention: The Postpartum Hemorrhage Cart and Medication Kit. The Joint Commission Journal on Quality and Patient Safety. 2022;48(2):120-128.</w:t>
      </w:r>
    </w:p>
    <w:p w14:paraId="673B03D4" w14:textId="07372BFC"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3</w:t>
      </w:r>
      <w:r w:rsidR="00EF78B0" w:rsidRPr="001672CF">
        <w:rPr>
          <w:rFonts w:ascii="VIC" w:hAnsi="VIC" w:cs="Arial"/>
          <w:color w:val="000000"/>
          <w:sz w:val="24"/>
        </w:rPr>
        <w:t>4</w:t>
      </w:r>
      <w:r w:rsidRPr="001672CF">
        <w:rPr>
          <w:rFonts w:ascii="VIC" w:hAnsi="VIC" w:cs="Arial"/>
          <w:color w:val="000000"/>
          <w:sz w:val="24"/>
        </w:rPr>
        <w:t>. Buljac-Samardzic M, Dekker-van Doorn C, van Wijngaarden J, van Wijk K. Interventions to improve team effectiveness: A systematic review. Health Policy. 2010;94(3):183-195.</w:t>
      </w:r>
    </w:p>
    <w:p w14:paraId="5E0EDD1E" w14:textId="71E0AF96"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3</w:t>
      </w:r>
      <w:r w:rsidR="00EF78B0" w:rsidRPr="001672CF">
        <w:rPr>
          <w:rFonts w:ascii="VIC" w:hAnsi="VIC" w:cs="Arial"/>
          <w:color w:val="000000"/>
          <w:sz w:val="24"/>
        </w:rPr>
        <w:t>5</w:t>
      </w:r>
      <w:r w:rsidRPr="001672CF">
        <w:rPr>
          <w:rFonts w:ascii="VIC" w:hAnsi="VIC" w:cs="Arial"/>
          <w:color w:val="000000"/>
          <w:sz w:val="24"/>
        </w:rPr>
        <w:t>. Abdul-Kadir R, McLintock C, Ducloy A, El-Refaey H, England A, Federici A et al. Evaluation and management of postpartum hemorrhage: consensus from an international expert panel. Transfusion. 2014;54(7):1756-1768.</w:t>
      </w:r>
    </w:p>
    <w:p w14:paraId="7B45A076" w14:textId="131D0185"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3</w:t>
      </w:r>
      <w:r w:rsidR="00EF78B0" w:rsidRPr="001672CF">
        <w:rPr>
          <w:rFonts w:ascii="VIC" w:hAnsi="VIC" w:cs="Arial"/>
          <w:color w:val="000000"/>
          <w:sz w:val="24"/>
        </w:rPr>
        <w:t>6</w:t>
      </w:r>
      <w:r w:rsidRPr="001672CF">
        <w:rPr>
          <w:rFonts w:ascii="VIC" w:hAnsi="VIC" w:cs="Arial"/>
          <w:color w:val="000000"/>
          <w:sz w:val="24"/>
        </w:rPr>
        <w:t>. Hofmeyr G, Qureshi Z. Preventing deaths due to haemorrhage. Best Practice &amp; Research Clinical Obstetrics &amp; Gynaecology. 2016; 36:68-82.</w:t>
      </w:r>
    </w:p>
    <w:p w14:paraId="3929C388" w14:textId="79F291F5" w:rsidR="004B4F9F" w:rsidRPr="001672CF" w:rsidRDefault="004B4F9F" w:rsidP="00441C4C">
      <w:pPr>
        <w:pStyle w:val="NormalWeb"/>
        <w:ind w:left="450" w:hanging="450"/>
        <w:rPr>
          <w:rFonts w:ascii="VIC" w:hAnsi="VIC" w:cs="Arial"/>
          <w:color w:val="000000"/>
          <w:sz w:val="24"/>
        </w:rPr>
      </w:pPr>
      <w:r w:rsidRPr="001672CF">
        <w:rPr>
          <w:rFonts w:ascii="VIC" w:hAnsi="VIC" w:cs="Arial"/>
          <w:color w:val="000000"/>
          <w:sz w:val="24"/>
        </w:rPr>
        <w:t>3</w:t>
      </w:r>
      <w:r w:rsidR="00EF78B0" w:rsidRPr="001672CF">
        <w:rPr>
          <w:rFonts w:ascii="VIC" w:hAnsi="VIC" w:cs="Arial"/>
          <w:color w:val="000000"/>
          <w:sz w:val="24"/>
        </w:rPr>
        <w:t>7</w:t>
      </w:r>
      <w:r w:rsidRPr="001672CF">
        <w:rPr>
          <w:rFonts w:ascii="VIC" w:hAnsi="VIC" w:cs="Arial"/>
          <w:color w:val="000000"/>
          <w:sz w:val="24"/>
        </w:rPr>
        <w:t>. Prevention and Management of Postpartum Haemorrhage. BJOG: An International Journal of Obstetrics &amp;amp; Gynaecology. 2016;124(5): e106-e149.</w:t>
      </w:r>
    </w:p>
    <w:p w14:paraId="123F0B35" w14:textId="5DDB18F0" w:rsidR="004B4F9F" w:rsidRPr="001672CF" w:rsidRDefault="004B4F9F" w:rsidP="00441C4C">
      <w:pPr>
        <w:pStyle w:val="NormalWeb"/>
        <w:ind w:left="450" w:hanging="450"/>
        <w:rPr>
          <w:rFonts w:ascii="VIC" w:hAnsi="VIC" w:cs="Arial"/>
          <w:sz w:val="24"/>
          <w:lang w:val="en-US"/>
        </w:rPr>
      </w:pPr>
      <w:r w:rsidRPr="001672CF">
        <w:rPr>
          <w:rFonts w:ascii="VIC" w:hAnsi="VIC" w:cs="Arial"/>
          <w:color w:val="000000"/>
          <w:sz w:val="24"/>
        </w:rPr>
        <w:t>3</w:t>
      </w:r>
      <w:r w:rsidR="00EF78B0" w:rsidRPr="001672CF">
        <w:rPr>
          <w:rFonts w:ascii="VIC" w:hAnsi="VIC" w:cs="Arial"/>
          <w:color w:val="000000"/>
          <w:sz w:val="24"/>
        </w:rPr>
        <w:t>8</w:t>
      </w:r>
      <w:r w:rsidRPr="001672CF">
        <w:rPr>
          <w:rFonts w:ascii="VIC" w:hAnsi="VIC" w:cs="Arial"/>
          <w:color w:val="000000"/>
          <w:sz w:val="24"/>
        </w:rPr>
        <w:t xml:space="preserve">. </w:t>
      </w:r>
      <w:r w:rsidRPr="001672CF">
        <w:rPr>
          <w:rFonts w:ascii="VIC" w:hAnsi="VIC" w:cs="Arial"/>
          <w:sz w:val="24"/>
          <w:lang w:val="en-US"/>
        </w:rPr>
        <w:t>Hilton G, Daniels K, Goldhaber-Fiebert S, Lipman S, Carvalho B, Butwick A. Checklists and Multidisciplinary Team Performance During Simulated Obstetric Hemorrhage. Obstetric Anesthesia Digest. 2016;36(4):201-202.</w:t>
      </w:r>
    </w:p>
    <w:p w14:paraId="46027A59" w14:textId="77777777" w:rsidR="00237F19" w:rsidRPr="001672CF" w:rsidRDefault="00237F19" w:rsidP="00441C4C">
      <w:pPr>
        <w:pStyle w:val="NormalWeb"/>
        <w:rPr>
          <w:rFonts w:ascii="VIC" w:hAnsi="VIC" w:cs="Arial"/>
          <w:color w:val="000000"/>
          <w:sz w:val="24"/>
        </w:rPr>
      </w:pPr>
    </w:p>
    <w:p w14:paraId="26DA9941" w14:textId="77777777" w:rsidR="00237F19" w:rsidRDefault="00237F19" w:rsidP="00441C4C">
      <w:pPr>
        <w:pStyle w:val="NormalWeb"/>
        <w:ind w:left="450" w:hanging="450"/>
        <w:rPr>
          <w:rFonts w:ascii="VIC" w:hAnsi="VIC" w:cs="Arial"/>
          <w:color w:val="000000"/>
          <w:sz w:val="24"/>
        </w:rPr>
      </w:pPr>
    </w:p>
    <w:p w14:paraId="5FF54E95" w14:textId="77777777" w:rsidR="00B252CF" w:rsidRDefault="00B252CF" w:rsidP="00441C4C">
      <w:pPr>
        <w:pStyle w:val="NormalWeb"/>
        <w:ind w:left="450" w:hanging="450"/>
        <w:rPr>
          <w:rFonts w:ascii="VIC" w:hAnsi="VIC" w:cs="Arial"/>
          <w:color w:val="000000"/>
          <w:sz w:val="24"/>
        </w:rPr>
      </w:pPr>
    </w:p>
    <w:p w14:paraId="54E8A67B" w14:textId="77777777" w:rsidR="00B252CF" w:rsidRDefault="00B252CF" w:rsidP="00441C4C">
      <w:pPr>
        <w:pStyle w:val="NormalWeb"/>
        <w:ind w:left="450" w:hanging="450"/>
        <w:rPr>
          <w:rFonts w:ascii="VIC" w:hAnsi="VIC" w:cs="Arial"/>
          <w:color w:val="000000"/>
          <w:sz w:val="24"/>
        </w:rPr>
      </w:pPr>
    </w:p>
    <w:p w14:paraId="169F2408" w14:textId="77777777" w:rsidR="00B252CF" w:rsidRDefault="00B252CF" w:rsidP="00441C4C">
      <w:pPr>
        <w:pStyle w:val="NormalWeb"/>
        <w:ind w:left="450" w:hanging="450"/>
        <w:rPr>
          <w:rFonts w:ascii="VIC" w:hAnsi="VIC" w:cs="Arial"/>
          <w:color w:val="000000"/>
          <w:sz w:val="24"/>
        </w:rPr>
      </w:pPr>
    </w:p>
    <w:p w14:paraId="3DBCD226" w14:textId="77777777" w:rsidR="00B252CF" w:rsidRDefault="00B252CF" w:rsidP="00441C4C">
      <w:pPr>
        <w:pStyle w:val="NormalWeb"/>
        <w:ind w:left="450" w:hanging="450"/>
        <w:rPr>
          <w:rFonts w:ascii="VIC" w:hAnsi="VIC" w:cs="Arial"/>
          <w:color w:val="000000"/>
          <w:sz w:val="24"/>
        </w:rPr>
      </w:pPr>
    </w:p>
    <w:p w14:paraId="5F2AB7F3" w14:textId="77777777" w:rsidR="00B252CF" w:rsidRDefault="00B252CF" w:rsidP="00441C4C">
      <w:pPr>
        <w:pStyle w:val="NormalWeb"/>
        <w:ind w:left="450" w:hanging="450"/>
        <w:rPr>
          <w:rFonts w:ascii="VIC" w:hAnsi="VIC" w:cs="Arial"/>
          <w:color w:val="000000"/>
          <w:sz w:val="24"/>
        </w:rPr>
      </w:pPr>
    </w:p>
    <w:p w14:paraId="62E6C668" w14:textId="77777777" w:rsidR="00B252CF" w:rsidRDefault="00B252CF" w:rsidP="00441C4C">
      <w:pPr>
        <w:pStyle w:val="NormalWeb"/>
        <w:ind w:left="450" w:hanging="450"/>
        <w:rPr>
          <w:rFonts w:ascii="VIC" w:hAnsi="VIC" w:cs="Arial"/>
          <w:color w:val="000000"/>
          <w:sz w:val="24"/>
        </w:rPr>
      </w:pPr>
    </w:p>
    <w:p w14:paraId="2C5A7DF3" w14:textId="77777777" w:rsidR="00B252CF" w:rsidRDefault="00B252CF" w:rsidP="00441C4C">
      <w:pPr>
        <w:pStyle w:val="NormalWeb"/>
        <w:ind w:left="450" w:hanging="450"/>
        <w:rPr>
          <w:rFonts w:ascii="VIC" w:hAnsi="VIC" w:cs="Arial"/>
          <w:color w:val="000000"/>
          <w:sz w:val="24"/>
        </w:rPr>
      </w:pPr>
    </w:p>
    <w:p w14:paraId="0D82CDDD" w14:textId="77777777" w:rsidR="00B252CF" w:rsidRDefault="00B252CF" w:rsidP="00C10B81">
      <w:pPr>
        <w:pStyle w:val="NormalWeb"/>
        <w:rPr>
          <w:rFonts w:ascii="VIC" w:hAnsi="VIC" w:cs="Arial"/>
          <w:color w:val="000000"/>
          <w:sz w:val="24"/>
        </w:rPr>
      </w:pPr>
    </w:p>
    <w:p w14:paraId="21672EC2" w14:textId="74681C1E" w:rsidR="00B252CF" w:rsidRPr="005F59FD" w:rsidRDefault="00B252CF" w:rsidP="00A824C3">
      <w:pPr>
        <w:pStyle w:val="Heading3"/>
        <w:rPr>
          <w:rFonts w:ascii="VIC" w:hAnsi="VIC"/>
        </w:rPr>
      </w:pPr>
      <w:bookmarkStart w:id="60" w:name="_Toc172028498"/>
      <w:r w:rsidRPr="005F59FD">
        <w:rPr>
          <w:rFonts w:ascii="VIC" w:hAnsi="VIC"/>
        </w:rPr>
        <w:lastRenderedPageBreak/>
        <w:t>Appendices</w:t>
      </w:r>
      <w:bookmarkEnd w:id="60"/>
    </w:p>
    <w:p w14:paraId="587E1DEC" w14:textId="2E179DF9" w:rsidR="00E85D6D" w:rsidRPr="001672CF" w:rsidRDefault="00E85D6D" w:rsidP="00441C4C">
      <w:pPr>
        <w:pStyle w:val="Heading3"/>
        <w:spacing w:before="0" w:after="0"/>
        <w:rPr>
          <w:rFonts w:ascii="VIC" w:hAnsi="VIC"/>
          <w:szCs w:val="24"/>
        </w:rPr>
      </w:pPr>
      <w:bookmarkStart w:id="61" w:name="_Toc163136471"/>
      <w:bookmarkStart w:id="62" w:name="_Toc172028499"/>
      <w:r w:rsidRPr="001672CF">
        <w:rPr>
          <w:rFonts w:ascii="VIC" w:hAnsi="VIC"/>
          <w:szCs w:val="24"/>
        </w:rPr>
        <w:t>Appendix A: Definition of Levels of Evidence</w:t>
      </w:r>
      <w:bookmarkEnd w:id="61"/>
      <w:bookmarkEnd w:id="62"/>
      <w:r w:rsidRPr="001672CF">
        <w:rPr>
          <w:rFonts w:ascii="Cambria" w:hAnsi="Cambria" w:cs="Cambria"/>
          <w:szCs w:val="24"/>
        </w:rPr>
        <w:t> </w:t>
      </w:r>
    </w:p>
    <w:p w14:paraId="5EED2A91" w14:textId="32829B5E" w:rsidR="00C61B40" w:rsidRPr="001672CF" w:rsidRDefault="00C61B40" w:rsidP="00441C4C">
      <w:pPr>
        <w:pStyle w:val="Normalfollowingheading"/>
        <w:spacing w:after="0"/>
        <w:rPr>
          <w:rFonts w:ascii="VIC" w:hAnsi="VIC" w:cstheme="majorHAnsi"/>
          <w:sz w:val="24"/>
          <w:szCs w:val="24"/>
        </w:rPr>
      </w:pPr>
      <w:r w:rsidRPr="001672CF">
        <w:rPr>
          <w:rFonts w:ascii="VIC" w:hAnsi="VIC" w:cstheme="majorHAnsi"/>
          <w:sz w:val="24"/>
          <w:szCs w:val="24"/>
        </w:rPr>
        <w:t>Evidence to support the driver diagram for reducing PPH is drawn from a variety of sources that provide strong empirical support for the primary and secondary drivers. Due to the range of definitions of what constitutes evidence for health</w:t>
      </w:r>
      <w:r w:rsidRPr="001672CF">
        <w:rPr>
          <w:rFonts w:ascii="Cambria" w:hAnsi="Cambria" w:cs="Cambria"/>
          <w:sz w:val="24"/>
          <w:szCs w:val="24"/>
        </w:rPr>
        <w:t> </w:t>
      </w:r>
      <w:r w:rsidRPr="001672CF">
        <w:rPr>
          <w:rFonts w:ascii="VIC" w:hAnsi="VIC" w:cstheme="majorHAnsi"/>
          <w:sz w:val="24"/>
          <w:szCs w:val="24"/>
        </w:rPr>
        <w:t>care actions, the following are used with this work:</w:t>
      </w:r>
      <w:r w:rsidRPr="001672CF">
        <w:rPr>
          <w:rFonts w:ascii="Cambria" w:hAnsi="Cambria" w:cs="Cambria"/>
          <w:sz w:val="24"/>
          <w:szCs w:val="24"/>
        </w:rPr>
        <w:t> </w:t>
      </w:r>
    </w:p>
    <w:tbl>
      <w:tblPr>
        <w:tblW w:w="103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9339"/>
      </w:tblGrid>
      <w:tr w:rsidR="00C61B40" w:rsidRPr="005F59FD" w14:paraId="0FAAB724" w14:textId="77777777" w:rsidTr="002C512D">
        <w:trPr>
          <w:trHeight w:val="864"/>
        </w:trPr>
        <w:tc>
          <w:tcPr>
            <w:tcW w:w="993" w:type="dxa"/>
            <w:tcBorders>
              <w:top w:val="nil"/>
              <w:left w:val="nil"/>
              <w:bottom w:val="nil"/>
              <w:right w:val="nil"/>
            </w:tcBorders>
            <w:shd w:val="clear" w:color="auto" w:fill="auto"/>
            <w:hideMark/>
          </w:tcPr>
          <w:p w14:paraId="4B86D65D" w14:textId="77777777" w:rsidR="00C61B40" w:rsidRPr="001672CF" w:rsidRDefault="00C61B40" w:rsidP="00441C4C">
            <w:pPr>
              <w:spacing w:before="0" w:after="0" w:line="240" w:lineRule="auto"/>
              <w:textAlignment w:val="baseline"/>
              <w:rPr>
                <w:rFonts w:ascii="VIC" w:eastAsia="Times New Roman" w:hAnsi="VIC" w:cstheme="majorHAnsi"/>
                <w:color w:val="262626"/>
                <w:sz w:val="24"/>
                <w:szCs w:val="24"/>
              </w:rPr>
            </w:pPr>
            <w:r w:rsidRPr="001672CF">
              <w:rPr>
                <w:rFonts w:ascii="VIC" w:eastAsia="Times New Roman" w:hAnsi="VIC" w:cstheme="majorHAnsi"/>
                <w:color w:val="007586" w:themeColor="text2"/>
                <w:sz w:val="24"/>
                <w:szCs w:val="24"/>
              </w:rPr>
              <w:t>LEVEL</w:t>
            </w:r>
            <w:r w:rsidRPr="001672CF">
              <w:rPr>
                <w:rFonts w:ascii="Cambria" w:eastAsia="Times New Roman" w:hAnsi="Cambria" w:cs="Cambria"/>
                <w:color w:val="007586" w:themeColor="text2"/>
                <w:sz w:val="24"/>
                <w:szCs w:val="24"/>
              </w:rPr>
              <w:t> </w:t>
            </w:r>
            <w:r w:rsidRPr="001672CF">
              <w:rPr>
                <w:rFonts w:ascii="VIC" w:eastAsia="Times New Roman" w:hAnsi="VIC" w:cstheme="majorHAnsi"/>
                <w:color w:val="007586" w:themeColor="text2"/>
                <w:sz w:val="24"/>
                <w:szCs w:val="24"/>
              </w:rPr>
              <w:t>3:</w:t>
            </w:r>
            <w:r w:rsidRPr="001672CF">
              <w:rPr>
                <w:rFonts w:ascii="Cambria" w:eastAsia="Times New Roman" w:hAnsi="Cambria" w:cs="Cambria"/>
                <w:color w:val="007586" w:themeColor="text2"/>
                <w:sz w:val="24"/>
                <w:szCs w:val="24"/>
              </w:rPr>
              <w:t> </w:t>
            </w:r>
          </w:p>
        </w:tc>
        <w:tc>
          <w:tcPr>
            <w:tcW w:w="9396" w:type="dxa"/>
            <w:tcBorders>
              <w:top w:val="nil"/>
              <w:left w:val="nil"/>
              <w:bottom w:val="nil"/>
              <w:right w:val="nil"/>
            </w:tcBorders>
            <w:shd w:val="clear" w:color="auto" w:fill="auto"/>
            <w:hideMark/>
          </w:tcPr>
          <w:p w14:paraId="0EDA97E3" w14:textId="77777777" w:rsidR="00C61B40" w:rsidRPr="001672CF" w:rsidRDefault="00C61B40" w:rsidP="00441C4C">
            <w:pPr>
              <w:spacing w:before="0" w:after="0" w:line="240" w:lineRule="auto"/>
              <w:textAlignment w:val="baseline"/>
              <w:rPr>
                <w:rFonts w:ascii="VIC" w:eastAsia="Times New Roman" w:hAnsi="VIC" w:cstheme="majorHAnsi"/>
                <w:color w:val="007586" w:themeColor="text2"/>
                <w:sz w:val="24"/>
                <w:szCs w:val="24"/>
              </w:rPr>
            </w:pPr>
            <w:r w:rsidRPr="001672CF">
              <w:rPr>
                <w:rFonts w:ascii="VIC" w:eastAsia="Times New Roman" w:hAnsi="VIC" w:cstheme="majorHAnsi"/>
                <w:color w:val="007586" w:themeColor="text2"/>
                <w:sz w:val="24"/>
                <w:szCs w:val="24"/>
              </w:rPr>
              <w:t>Highest level of evidence</w:t>
            </w:r>
            <w:r w:rsidRPr="001672CF">
              <w:rPr>
                <w:rFonts w:ascii="Cambria" w:eastAsia="Times New Roman" w:hAnsi="Cambria" w:cs="Cambria"/>
                <w:color w:val="007586" w:themeColor="text2"/>
                <w:sz w:val="24"/>
                <w:szCs w:val="24"/>
              </w:rPr>
              <w:t> </w:t>
            </w:r>
            <w:r w:rsidRPr="001672CF">
              <w:rPr>
                <w:rFonts w:ascii="VIC" w:eastAsia="Times New Roman" w:hAnsi="VIC" w:cs="VIC"/>
                <w:color w:val="007586" w:themeColor="text2"/>
                <w:sz w:val="24"/>
                <w:szCs w:val="24"/>
              </w:rPr>
              <w:t>–</w:t>
            </w:r>
            <w:r w:rsidRPr="001672CF">
              <w:rPr>
                <w:rFonts w:ascii="VIC" w:eastAsia="Times New Roman" w:hAnsi="VIC" w:cstheme="majorHAnsi"/>
                <w:color w:val="007586" w:themeColor="text2"/>
                <w:sz w:val="24"/>
                <w:szCs w:val="24"/>
              </w:rPr>
              <w:t xml:space="preserve"> very effective</w:t>
            </w:r>
            <w:r w:rsidRPr="001672CF">
              <w:rPr>
                <w:rFonts w:ascii="Cambria" w:eastAsia="Times New Roman" w:hAnsi="Cambria" w:cs="Cambria"/>
                <w:color w:val="007586" w:themeColor="text2"/>
                <w:sz w:val="24"/>
                <w:szCs w:val="24"/>
              </w:rPr>
              <w:t> </w:t>
            </w:r>
          </w:p>
          <w:p w14:paraId="73019ABB" w14:textId="3E61F916" w:rsidR="00C61B40" w:rsidRPr="001672CF" w:rsidRDefault="00C61B40" w:rsidP="00B252CF">
            <w:pPr>
              <w:pStyle w:val="Bullet1"/>
              <w:numPr>
                <w:ilvl w:val="0"/>
                <w:numId w:val="36"/>
              </w:numPr>
              <w:spacing w:before="0" w:after="0"/>
              <w:rPr>
                <w:rFonts w:ascii="VIC" w:hAnsi="VIC" w:cstheme="majorHAnsi"/>
                <w:color w:val="1B242A" w:themeColor="accent1"/>
                <w:sz w:val="24"/>
                <w:szCs w:val="24"/>
              </w:rPr>
            </w:pPr>
            <w:r w:rsidRPr="001672CF">
              <w:rPr>
                <w:rFonts w:ascii="VIC" w:hAnsi="VIC" w:cstheme="majorHAnsi"/>
                <w:sz w:val="24"/>
                <w:szCs w:val="24"/>
              </w:rPr>
              <w:t>Published literature that provides a clear description of</w:t>
            </w:r>
            <w:r w:rsidRPr="001672CF">
              <w:rPr>
                <w:rFonts w:ascii="Cambria" w:hAnsi="Cambria" w:cs="Cambria"/>
                <w:sz w:val="24"/>
                <w:szCs w:val="24"/>
              </w:rPr>
              <w:t> </w:t>
            </w:r>
            <w:r w:rsidRPr="001672CF">
              <w:rPr>
                <w:rFonts w:ascii="VIC" w:hAnsi="VIC" w:cstheme="majorHAnsi"/>
                <w:sz w:val="24"/>
                <w:szCs w:val="24"/>
              </w:rPr>
              <w:t xml:space="preserve">actions and results within or across </w:t>
            </w:r>
            <w:r w:rsidR="0084444C" w:rsidRPr="001672CF">
              <w:rPr>
                <w:rFonts w:ascii="VIC" w:hAnsi="VIC" w:cstheme="majorHAnsi"/>
                <w:sz w:val="24"/>
                <w:szCs w:val="24"/>
              </w:rPr>
              <w:t>sites.</w:t>
            </w:r>
            <w:r w:rsidRPr="001672CF">
              <w:rPr>
                <w:rFonts w:ascii="Cambria" w:hAnsi="Cambria" w:cs="Cambria"/>
                <w:sz w:val="24"/>
                <w:szCs w:val="24"/>
              </w:rPr>
              <w:t> </w:t>
            </w:r>
          </w:p>
          <w:p w14:paraId="1F99EBC6" w14:textId="77777777" w:rsidR="00C61B40" w:rsidRPr="001672CF" w:rsidRDefault="00C61B40" w:rsidP="00AA7563">
            <w:pPr>
              <w:pStyle w:val="Bullet2"/>
              <w:numPr>
                <w:ilvl w:val="0"/>
                <w:numId w:val="36"/>
              </w:numPr>
              <w:spacing w:before="0" w:after="0"/>
              <w:rPr>
                <w:rFonts w:ascii="VIC" w:hAnsi="VIC" w:cstheme="majorHAnsi"/>
                <w:sz w:val="24"/>
                <w:szCs w:val="24"/>
              </w:rPr>
            </w:pPr>
            <w:r w:rsidRPr="001672CF">
              <w:rPr>
                <w:rFonts w:ascii="VIC" w:hAnsi="VIC" w:cstheme="majorHAnsi"/>
                <w:sz w:val="24"/>
                <w:szCs w:val="24"/>
              </w:rPr>
              <w:t>Publication in healthcare journals or</w:t>
            </w:r>
            <w:r w:rsidRPr="001672CF">
              <w:rPr>
                <w:rFonts w:ascii="Cambria" w:hAnsi="Cambria" w:cs="Cambria"/>
                <w:sz w:val="24"/>
                <w:szCs w:val="24"/>
              </w:rPr>
              <w:t> </w:t>
            </w:r>
            <w:r w:rsidRPr="001672CF">
              <w:rPr>
                <w:rFonts w:ascii="VIC" w:hAnsi="VIC" w:cstheme="majorHAnsi"/>
                <w:sz w:val="24"/>
                <w:szCs w:val="24"/>
              </w:rPr>
              <w:t>expert</w:t>
            </w:r>
            <w:r w:rsidRPr="001672CF">
              <w:rPr>
                <w:rFonts w:ascii="Cambria" w:hAnsi="Cambria" w:cs="Cambria"/>
                <w:sz w:val="24"/>
                <w:szCs w:val="24"/>
              </w:rPr>
              <w:t> </w:t>
            </w:r>
            <w:r w:rsidRPr="001672CF">
              <w:rPr>
                <w:rFonts w:ascii="VIC" w:hAnsi="VIC" w:cstheme="majorHAnsi"/>
                <w:sz w:val="24"/>
                <w:szCs w:val="24"/>
              </w:rPr>
              <w:t>resources.</w:t>
            </w:r>
            <w:r w:rsidRPr="001672CF">
              <w:rPr>
                <w:rFonts w:ascii="Cambria" w:hAnsi="Cambria" w:cs="Cambria"/>
                <w:sz w:val="24"/>
                <w:szCs w:val="24"/>
              </w:rPr>
              <w:t> </w:t>
            </w:r>
          </w:p>
          <w:p w14:paraId="6EF6DDDF" w14:textId="77777777" w:rsidR="00C61B40" w:rsidRPr="001672CF" w:rsidRDefault="00C61B40" w:rsidP="00B252CF">
            <w:pPr>
              <w:pStyle w:val="Bullet1"/>
              <w:numPr>
                <w:ilvl w:val="0"/>
                <w:numId w:val="36"/>
              </w:numPr>
              <w:spacing w:before="0" w:after="0"/>
              <w:rPr>
                <w:rFonts w:ascii="VIC" w:hAnsi="VIC" w:cstheme="majorHAnsi"/>
                <w:sz w:val="24"/>
                <w:szCs w:val="24"/>
              </w:rPr>
            </w:pPr>
            <w:r w:rsidRPr="001672CF">
              <w:rPr>
                <w:rFonts w:ascii="VIC" w:hAnsi="VIC" w:cstheme="majorHAnsi"/>
                <w:sz w:val="24"/>
                <w:szCs w:val="24"/>
              </w:rPr>
              <w:t>Experience with application in the field, demonstrated</w:t>
            </w:r>
            <w:r w:rsidRPr="001672CF">
              <w:rPr>
                <w:rFonts w:ascii="Cambria" w:hAnsi="Cambria" w:cs="Cambria"/>
                <w:sz w:val="24"/>
                <w:szCs w:val="24"/>
              </w:rPr>
              <w:t> </w:t>
            </w:r>
            <w:r w:rsidRPr="001672CF">
              <w:rPr>
                <w:rFonts w:ascii="VIC" w:hAnsi="VIC" w:cstheme="majorHAnsi"/>
                <w:sz w:val="24"/>
                <w:szCs w:val="24"/>
              </w:rPr>
              <w:t>results, studied over time, with sustained results.</w:t>
            </w:r>
            <w:r w:rsidRPr="001672CF">
              <w:rPr>
                <w:rFonts w:ascii="Cambria" w:hAnsi="Cambria" w:cs="Cambria"/>
                <w:sz w:val="24"/>
                <w:szCs w:val="24"/>
              </w:rPr>
              <w:t> </w:t>
            </w:r>
          </w:p>
        </w:tc>
      </w:tr>
      <w:tr w:rsidR="0084444C" w:rsidRPr="005F59FD" w14:paraId="12306132" w14:textId="77777777" w:rsidTr="002C512D">
        <w:trPr>
          <w:trHeight w:val="1031"/>
        </w:trPr>
        <w:tc>
          <w:tcPr>
            <w:tcW w:w="993" w:type="dxa"/>
            <w:tcBorders>
              <w:top w:val="nil"/>
              <w:left w:val="nil"/>
              <w:bottom w:val="nil"/>
              <w:right w:val="nil"/>
            </w:tcBorders>
            <w:shd w:val="clear" w:color="auto" w:fill="auto"/>
            <w:hideMark/>
          </w:tcPr>
          <w:p w14:paraId="23408EC3" w14:textId="77777777" w:rsidR="00C61B40" w:rsidRPr="001672CF" w:rsidRDefault="00C61B40" w:rsidP="00441C4C">
            <w:pPr>
              <w:spacing w:before="0" w:after="0" w:line="240" w:lineRule="auto"/>
              <w:textAlignment w:val="baseline"/>
              <w:rPr>
                <w:rFonts w:ascii="VIC" w:eastAsia="Times New Roman" w:hAnsi="VIC" w:cstheme="majorHAnsi"/>
                <w:color w:val="262626"/>
                <w:sz w:val="24"/>
                <w:szCs w:val="24"/>
              </w:rPr>
            </w:pPr>
            <w:r w:rsidRPr="001672CF">
              <w:rPr>
                <w:rFonts w:ascii="VIC" w:eastAsia="Times New Roman" w:hAnsi="VIC" w:cstheme="majorHAnsi"/>
                <w:color w:val="007586" w:themeColor="text2"/>
                <w:sz w:val="24"/>
                <w:szCs w:val="24"/>
              </w:rPr>
              <w:t>LEVEL 2:</w:t>
            </w:r>
            <w:r w:rsidRPr="001672CF">
              <w:rPr>
                <w:rFonts w:ascii="Cambria" w:eastAsia="Times New Roman" w:hAnsi="Cambria" w:cs="Cambria"/>
                <w:color w:val="007586" w:themeColor="text2"/>
                <w:sz w:val="24"/>
                <w:szCs w:val="24"/>
              </w:rPr>
              <w:t> </w:t>
            </w:r>
          </w:p>
        </w:tc>
        <w:tc>
          <w:tcPr>
            <w:tcW w:w="9396" w:type="dxa"/>
            <w:tcBorders>
              <w:top w:val="nil"/>
              <w:left w:val="nil"/>
              <w:bottom w:val="nil"/>
              <w:right w:val="nil"/>
            </w:tcBorders>
            <w:shd w:val="clear" w:color="auto" w:fill="auto"/>
            <w:hideMark/>
          </w:tcPr>
          <w:p w14:paraId="7EB18888" w14:textId="77777777" w:rsidR="00C61B40" w:rsidRPr="001672CF" w:rsidRDefault="00C61B40" w:rsidP="00441C4C">
            <w:pPr>
              <w:spacing w:before="0" w:after="0" w:line="240" w:lineRule="auto"/>
              <w:textAlignment w:val="baseline"/>
              <w:rPr>
                <w:rFonts w:ascii="VIC" w:eastAsia="Times New Roman" w:hAnsi="VIC" w:cstheme="majorHAnsi"/>
                <w:color w:val="007586" w:themeColor="text2"/>
                <w:sz w:val="24"/>
                <w:szCs w:val="24"/>
              </w:rPr>
            </w:pPr>
            <w:r w:rsidRPr="001672CF">
              <w:rPr>
                <w:rFonts w:ascii="VIC" w:eastAsia="Times New Roman" w:hAnsi="VIC" w:cstheme="majorHAnsi"/>
                <w:color w:val="007586" w:themeColor="text2"/>
                <w:sz w:val="24"/>
                <w:szCs w:val="24"/>
              </w:rPr>
              <w:t>Indications of evidence</w:t>
            </w:r>
            <w:r w:rsidRPr="001672CF">
              <w:rPr>
                <w:rFonts w:ascii="Cambria" w:eastAsia="Times New Roman" w:hAnsi="Cambria" w:cs="Cambria"/>
                <w:color w:val="007586" w:themeColor="text2"/>
                <w:sz w:val="24"/>
                <w:szCs w:val="24"/>
              </w:rPr>
              <w:t> </w:t>
            </w:r>
            <w:r w:rsidRPr="001672CF">
              <w:rPr>
                <w:rFonts w:ascii="VIC" w:eastAsia="Times New Roman" w:hAnsi="VIC" w:cs="VIC"/>
                <w:color w:val="007586" w:themeColor="text2"/>
                <w:sz w:val="24"/>
                <w:szCs w:val="24"/>
              </w:rPr>
              <w:t>–</w:t>
            </w:r>
            <w:r w:rsidRPr="001672CF">
              <w:rPr>
                <w:rFonts w:ascii="VIC" w:eastAsia="Times New Roman" w:hAnsi="VIC" w:cstheme="majorHAnsi"/>
                <w:color w:val="007586" w:themeColor="text2"/>
                <w:sz w:val="24"/>
                <w:szCs w:val="24"/>
              </w:rPr>
              <w:t xml:space="preserve"> moderately effective</w:t>
            </w:r>
          </w:p>
          <w:p w14:paraId="7BCFC45C" w14:textId="6DB7F8B5" w:rsidR="00C61B40" w:rsidRPr="001672CF" w:rsidRDefault="00C61B40" w:rsidP="00B252CF">
            <w:pPr>
              <w:pStyle w:val="Bullet1"/>
              <w:numPr>
                <w:ilvl w:val="0"/>
                <w:numId w:val="35"/>
              </w:numPr>
              <w:spacing w:before="0" w:after="0"/>
              <w:rPr>
                <w:rFonts w:ascii="VIC" w:hAnsi="VIC" w:cstheme="majorHAnsi"/>
                <w:sz w:val="24"/>
                <w:szCs w:val="24"/>
              </w:rPr>
            </w:pPr>
            <w:r w:rsidRPr="001672CF">
              <w:rPr>
                <w:rFonts w:ascii="VIC" w:hAnsi="VIC" w:cstheme="majorHAnsi"/>
                <w:sz w:val="24"/>
                <w:szCs w:val="24"/>
              </w:rPr>
              <w:t xml:space="preserve">Experience with application in the field, demonstrated results, sustained over </w:t>
            </w:r>
            <w:r w:rsidR="00AA0FE8" w:rsidRPr="001672CF">
              <w:rPr>
                <w:rFonts w:ascii="VIC" w:hAnsi="VIC" w:cstheme="majorHAnsi"/>
                <w:sz w:val="24"/>
                <w:szCs w:val="24"/>
              </w:rPr>
              <w:t>time</w:t>
            </w:r>
            <w:r w:rsidR="00091409" w:rsidRPr="001672CF">
              <w:rPr>
                <w:rFonts w:ascii="VIC" w:hAnsi="VIC" w:cstheme="majorHAnsi"/>
                <w:sz w:val="24"/>
                <w:szCs w:val="24"/>
              </w:rPr>
              <w:t>.</w:t>
            </w:r>
            <w:r w:rsidR="00091409" w:rsidRPr="005F59FD">
              <w:rPr>
                <w:rFonts w:ascii="VIC" w:hAnsi="VIC" w:cs="Cambria"/>
                <w:sz w:val="24"/>
                <w:szCs w:val="24"/>
              </w:rPr>
              <w:t xml:space="preserve"> </w:t>
            </w:r>
          </w:p>
          <w:p w14:paraId="6CAD0078" w14:textId="77777777" w:rsidR="00C61B40" w:rsidRPr="001672CF" w:rsidRDefault="00C61B40" w:rsidP="00B252CF">
            <w:pPr>
              <w:pStyle w:val="Bullet1"/>
              <w:numPr>
                <w:ilvl w:val="0"/>
                <w:numId w:val="35"/>
              </w:numPr>
              <w:spacing w:before="0" w:after="0"/>
              <w:rPr>
                <w:rFonts w:ascii="VIC" w:hAnsi="VIC" w:cstheme="majorHAnsi"/>
                <w:sz w:val="24"/>
                <w:szCs w:val="24"/>
              </w:rPr>
            </w:pPr>
            <w:r w:rsidRPr="001672CF">
              <w:rPr>
                <w:rFonts w:ascii="VIC" w:hAnsi="VIC" w:cstheme="majorHAnsi"/>
                <w:sz w:val="24"/>
                <w:szCs w:val="24"/>
              </w:rPr>
              <w:t>May have a shorter period of sustained results than Level 3</w:t>
            </w:r>
            <w:r w:rsidRPr="001672CF">
              <w:rPr>
                <w:rFonts w:ascii="Cambria" w:hAnsi="Cambria" w:cs="Cambria"/>
                <w:sz w:val="24"/>
                <w:szCs w:val="24"/>
              </w:rPr>
              <w:t> </w:t>
            </w:r>
          </w:p>
          <w:p w14:paraId="43F7EFF5" w14:textId="7364AB22" w:rsidR="00C61B40" w:rsidRPr="001672CF" w:rsidRDefault="00C61B40" w:rsidP="00B252CF">
            <w:pPr>
              <w:pStyle w:val="Bullet1"/>
              <w:numPr>
                <w:ilvl w:val="0"/>
                <w:numId w:val="35"/>
              </w:numPr>
              <w:spacing w:before="0" w:after="0"/>
              <w:rPr>
                <w:rFonts w:ascii="VIC" w:hAnsi="VIC" w:cstheme="majorHAnsi"/>
                <w:sz w:val="24"/>
                <w:szCs w:val="24"/>
              </w:rPr>
            </w:pPr>
            <w:r w:rsidRPr="001672CF">
              <w:rPr>
                <w:rFonts w:ascii="VIC" w:hAnsi="VIC" w:cstheme="majorHAnsi"/>
                <w:color w:val="262626" w:themeColor="text1" w:themeTint="D9"/>
                <w:sz w:val="24"/>
                <w:szCs w:val="24"/>
              </w:rPr>
              <w:t>May show strong evidence</w:t>
            </w:r>
            <w:r w:rsidRPr="001672CF">
              <w:rPr>
                <w:rFonts w:ascii="Cambria" w:hAnsi="Cambria" w:cs="Cambria"/>
                <w:color w:val="262626" w:themeColor="text1" w:themeTint="D9"/>
                <w:sz w:val="24"/>
                <w:szCs w:val="24"/>
              </w:rPr>
              <w:t> </w:t>
            </w:r>
            <w:r w:rsidRPr="001672CF">
              <w:rPr>
                <w:rFonts w:ascii="VIC" w:hAnsi="VIC" w:cstheme="majorHAnsi"/>
                <w:color w:val="262626" w:themeColor="text1" w:themeTint="D9"/>
                <w:sz w:val="24"/>
                <w:szCs w:val="24"/>
              </w:rPr>
              <w:t>for alternate outcomes</w:t>
            </w:r>
            <w:r w:rsidRPr="001672CF">
              <w:rPr>
                <w:rFonts w:ascii="Cambria" w:hAnsi="Cambria" w:cs="Cambria"/>
                <w:color w:val="262626" w:themeColor="text1" w:themeTint="D9"/>
                <w:sz w:val="24"/>
                <w:szCs w:val="24"/>
              </w:rPr>
              <w:t> </w:t>
            </w:r>
            <w:r w:rsidRPr="001672CF">
              <w:rPr>
                <w:rFonts w:ascii="VIC" w:hAnsi="VIC" w:cstheme="majorHAnsi"/>
                <w:color w:val="262626" w:themeColor="text1" w:themeTint="D9"/>
                <w:sz w:val="24"/>
                <w:szCs w:val="24"/>
              </w:rPr>
              <w:t>or processes</w:t>
            </w:r>
            <w:r w:rsidRPr="001672CF">
              <w:rPr>
                <w:rFonts w:ascii="Cambria" w:hAnsi="Cambria" w:cs="Cambria"/>
                <w:color w:val="262626" w:themeColor="text1" w:themeTint="D9"/>
                <w:sz w:val="24"/>
                <w:szCs w:val="24"/>
              </w:rPr>
              <w:t> </w:t>
            </w:r>
            <w:r w:rsidRPr="001672CF">
              <w:rPr>
                <w:rFonts w:ascii="VIC" w:hAnsi="VIC" w:cstheme="majorHAnsi"/>
                <w:color w:val="262626" w:themeColor="text1" w:themeTint="D9"/>
                <w:sz w:val="24"/>
                <w:szCs w:val="24"/>
              </w:rPr>
              <w:t xml:space="preserve">e.g., processes for other disease </w:t>
            </w:r>
            <w:r w:rsidR="00AA0FE8" w:rsidRPr="001672CF">
              <w:rPr>
                <w:rFonts w:ascii="VIC" w:hAnsi="VIC" w:cstheme="majorHAnsi"/>
                <w:color w:val="262626" w:themeColor="text1" w:themeTint="D9"/>
                <w:sz w:val="24"/>
                <w:szCs w:val="24"/>
              </w:rPr>
              <w:t>states.</w:t>
            </w:r>
          </w:p>
          <w:p w14:paraId="19BD674B" w14:textId="77777777" w:rsidR="00C61B40" w:rsidRPr="001672CF" w:rsidRDefault="00C61B40" w:rsidP="00B252CF">
            <w:pPr>
              <w:pStyle w:val="Bullet1"/>
              <w:numPr>
                <w:ilvl w:val="0"/>
                <w:numId w:val="35"/>
              </w:numPr>
              <w:spacing w:before="0" w:after="0"/>
              <w:rPr>
                <w:rFonts w:ascii="VIC" w:hAnsi="VIC" w:cstheme="majorHAnsi"/>
                <w:sz w:val="24"/>
                <w:szCs w:val="24"/>
              </w:rPr>
            </w:pPr>
            <w:r w:rsidRPr="001672CF">
              <w:rPr>
                <w:rFonts w:ascii="VIC" w:hAnsi="VIC" w:cstheme="majorHAnsi"/>
                <w:sz w:val="24"/>
                <w:szCs w:val="24"/>
              </w:rPr>
              <w:t>No major publication of this work</w:t>
            </w:r>
            <w:r w:rsidRPr="001672CF">
              <w:rPr>
                <w:rFonts w:ascii="Cambria" w:hAnsi="Cambria" w:cs="Cambria"/>
                <w:sz w:val="24"/>
                <w:szCs w:val="24"/>
              </w:rPr>
              <w:t> </w:t>
            </w:r>
          </w:p>
        </w:tc>
      </w:tr>
      <w:tr w:rsidR="0084444C" w:rsidRPr="005F59FD" w14:paraId="2D63CF72" w14:textId="77777777" w:rsidTr="002C512D">
        <w:trPr>
          <w:trHeight w:val="389"/>
        </w:trPr>
        <w:tc>
          <w:tcPr>
            <w:tcW w:w="993" w:type="dxa"/>
            <w:tcBorders>
              <w:top w:val="nil"/>
              <w:left w:val="nil"/>
              <w:bottom w:val="nil"/>
              <w:right w:val="nil"/>
            </w:tcBorders>
            <w:shd w:val="clear" w:color="auto" w:fill="auto"/>
            <w:hideMark/>
          </w:tcPr>
          <w:p w14:paraId="650D7070" w14:textId="77777777" w:rsidR="00C61B40" w:rsidRPr="001672CF" w:rsidRDefault="00C61B40" w:rsidP="00441C4C">
            <w:pPr>
              <w:spacing w:before="0" w:after="0" w:line="240" w:lineRule="auto"/>
              <w:textAlignment w:val="baseline"/>
              <w:rPr>
                <w:rFonts w:ascii="VIC" w:eastAsia="Times New Roman" w:hAnsi="VIC" w:cstheme="majorHAnsi"/>
                <w:color w:val="262626"/>
                <w:sz w:val="24"/>
                <w:szCs w:val="24"/>
              </w:rPr>
            </w:pPr>
            <w:r w:rsidRPr="001672CF">
              <w:rPr>
                <w:rFonts w:ascii="VIC" w:eastAsia="Times New Roman" w:hAnsi="VIC" w:cstheme="majorHAnsi"/>
                <w:color w:val="007586" w:themeColor="text2"/>
                <w:sz w:val="24"/>
                <w:szCs w:val="24"/>
              </w:rPr>
              <w:t>LEVEL 1:</w:t>
            </w:r>
            <w:r w:rsidRPr="001672CF">
              <w:rPr>
                <w:rFonts w:ascii="Cambria" w:eastAsia="Times New Roman" w:hAnsi="Cambria" w:cs="Cambria"/>
                <w:color w:val="007586" w:themeColor="text2"/>
                <w:sz w:val="24"/>
                <w:szCs w:val="24"/>
              </w:rPr>
              <w:t> </w:t>
            </w:r>
          </w:p>
        </w:tc>
        <w:tc>
          <w:tcPr>
            <w:tcW w:w="9396" w:type="dxa"/>
            <w:tcBorders>
              <w:top w:val="nil"/>
              <w:left w:val="nil"/>
              <w:bottom w:val="nil"/>
              <w:right w:val="nil"/>
            </w:tcBorders>
            <w:shd w:val="clear" w:color="auto" w:fill="auto"/>
            <w:hideMark/>
          </w:tcPr>
          <w:p w14:paraId="4F9F5825" w14:textId="77777777" w:rsidR="00C61B40" w:rsidRPr="001672CF" w:rsidRDefault="00C61B40" w:rsidP="00441C4C">
            <w:pPr>
              <w:spacing w:before="0" w:after="0" w:line="240" w:lineRule="auto"/>
              <w:textAlignment w:val="baseline"/>
              <w:rPr>
                <w:rFonts w:ascii="VIC" w:eastAsia="Times New Roman" w:hAnsi="VIC" w:cstheme="majorHAnsi"/>
                <w:color w:val="007586" w:themeColor="text2"/>
                <w:sz w:val="24"/>
                <w:szCs w:val="24"/>
              </w:rPr>
            </w:pPr>
            <w:r w:rsidRPr="001672CF">
              <w:rPr>
                <w:rFonts w:ascii="VIC" w:eastAsia="Times New Roman" w:hAnsi="VIC" w:cstheme="majorHAnsi"/>
                <w:color w:val="007586" w:themeColor="text2"/>
                <w:sz w:val="24"/>
                <w:szCs w:val="24"/>
              </w:rPr>
              <w:t>Emerging ideas worthy of trial by others</w:t>
            </w:r>
            <w:r w:rsidRPr="001672CF">
              <w:rPr>
                <w:rFonts w:ascii="Cambria" w:eastAsia="Times New Roman" w:hAnsi="Cambria" w:cs="Cambria"/>
                <w:color w:val="007586" w:themeColor="text2"/>
                <w:sz w:val="24"/>
                <w:szCs w:val="24"/>
              </w:rPr>
              <w:t> </w:t>
            </w:r>
            <w:r w:rsidRPr="001672CF">
              <w:rPr>
                <w:rFonts w:ascii="VIC" w:eastAsia="Times New Roman" w:hAnsi="VIC" w:cstheme="majorHAnsi"/>
                <w:color w:val="007586" w:themeColor="text2"/>
                <w:sz w:val="24"/>
                <w:szCs w:val="24"/>
              </w:rPr>
              <w:t>- promising</w:t>
            </w:r>
            <w:r w:rsidRPr="001672CF">
              <w:rPr>
                <w:rFonts w:ascii="Cambria" w:eastAsia="Times New Roman" w:hAnsi="Cambria" w:cs="Cambria"/>
                <w:color w:val="007586" w:themeColor="text2"/>
                <w:sz w:val="24"/>
                <w:szCs w:val="24"/>
              </w:rPr>
              <w:t> </w:t>
            </w:r>
          </w:p>
          <w:p w14:paraId="2F056D04" w14:textId="7F2E5A05" w:rsidR="00C61B40" w:rsidRPr="001672CF" w:rsidRDefault="00C61B40" w:rsidP="00B252CF">
            <w:pPr>
              <w:pStyle w:val="Bullet1"/>
              <w:numPr>
                <w:ilvl w:val="0"/>
                <w:numId w:val="34"/>
              </w:numPr>
              <w:spacing w:before="0" w:after="0"/>
              <w:rPr>
                <w:rFonts w:ascii="VIC" w:hAnsi="VIC" w:cstheme="majorHAnsi"/>
                <w:sz w:val="24"/>
                <w:szCs w:val="24"/>
              </w:rPr>
            </w:pPr>
            <w:r w:rsidRPr="001672CF">
              <w:rPr>
                <w:rFonts w:ascii="VIC" w:hAnsi="VIC" w:cstheme="majorHAnsi"/>
                <w:sz w:val="24"/>
                <w:szCs w:val="24"/>
              </w:rPr>
              <w:t xml:space="preserve">Early adaptors showing positive </w:t>
            </w:r>
            <w:r w:rsidR="0084444C" w:rsidRPr="001672CF">
              <w:rPr>
                <w:rFonts w:ascii="VIC" w:hAnsi="VIC" w:cstheme="majorHAnsi"/>
                <w:sz w:val="24"/>
                <w:szCs w:val="24"/>
              </w:rPr>
              <w:t>results.</w:t>
            </w:r>
            <w:r w:rsidRPr="001672CF">
              <w:rPr>
                <w:rFonts w:ascii="Cambria" w:hAnsi="Cambria" w:cs="Cambria"/>
                <w:sz w:val="24"/>
                <w:szCs w:val="24"/>
              </w:rPr>
              <w:t> </w:t>
            </w:r>
          </w:p>
          <w:p w14:paraId="7E3409AB" w14:textId="77777777" w:rsidR="00C61B40" w:rsidRPr="001672CF" w:rsidRDefault="00C61B40" w:rsidP="00B252CF">
            <w:pPr>
              <w:pStyle w:val="Bullet1"/>
              <w:numPr>
                <w:ilvl w:val="0"/>
                <w:numId w:val="34"/>
              </w:numPr>
              <w:spacing w:before="0" w:after="0"/>
              <w:rPr>
                <w:rFonts w:ascii="VIC" w:hAnsi="VIC" w:cstheme="majorHAnsi"/>
                <w:sz w:val="24"/>
                <w:szCs w:val="24"/>
              </w:rPr>
            </w:pPr>
            <w:r w:rsidRPr="001672CF">
              <w:rPr>
                <w:rFonts w:ascii="VIC" w:hAnsi="VIC" w:cstheme="majorHAnsi"/>
                <w:sz w:val="24"/>
                <w:szCs w:val="24"/>
              </w:rPr>
              <w:t>Shorter trial in the field</w:t>
            </w:r>
            <w:r w:rsidRPr="001672CF">
              <w:rPr>
                <w:rFonts w:ascii="Cambria" w:hAnsi="Cambria" w:cs="Cambria"/>
                <w:sz w:val="24"/>
                <w:szCs w:val="24"/>
              </w:rPr>
              <w:t>   </w:t>
            </w:r>
          </w:p>
        </w:tc>
      </w:tr>
      <w:tr w:rsidR="00C61B40" w:rsidRPr="005F59FD" w14:paraId="3E9D8558" w14:textId="77777777" w:rsidTr="003666EF">
        <w:trPr>
          <w:trHeight w:val="624"/>
        </w:trPr>
        <w:tc>
          <w:tcPr>
            <w:tcW w:w="993" w:type="dxa"/>
            <w:tcBorders>
              <w:top w:val="nil"/>
              <w:left w:val="nil"/>
              <w:bottom w:val="nil"/>
              <w:right w:val="nil"/>
            </w:tcBorders>
            <w:shd w:val="clear" w:color="auto" w:fill="auto"/>
            <w:hideMark/>
          </w:tcPr>
          <w:p w14:paraId="7E0A8E2A" w14:textId="7ABC429C" w:rsidR="005547F0" w:rsidRDefault="00342BA2" w:rsidP="00441C4C">
            <w:pPr>
              <w:spacing w:before="0" w:after="0" w:line="240" w:lineRule="auto"/>
              <w:textAlignment w:val="baseline"/>
              <w:rPr>
                <w:rFonts w:ascii="VIC" w:hAnsi="VIC"/>
                <w:sz w:val="24"/>
                <w:szCs w:val="24"/>
              </w:rPr>
            </w:pPr>
            <w:r w:rsidRPr="001672CF">
              <w:rPr>
                <w:rFonts w:ascii="VIC" w:hAnsi="VIC"/>
                <w:sz w:val="24"/>
                <w:szCs w:val="24"/>
              </w:rPr>
              <w:br w:type="page"/>
            </w:r>
            <w:r w:rsidR="00C61B40" w:rsidRPr="001672CF">
              <w:rPr>
                <w:rFonts w:ascii="VIC" w:eastAsia="Times New Roman" w:hAnsi="VIC" w:cstheme="majorHAnsi"/>
                <w:color w:val="007586" w:themeColor="text2"/>
                <w:sz w:val="24"/>
                <w:szCs w:val="24"/>
              </w:rPr>
              <w:t>LEVEL</w:t>
            </w:r>
            <w:r w:rsidR="007A5706">
              <w:rPr>
                <w:rFonts w:ascii="VIC" w:eastAsia="Times New Roman" w:hAnsi="VIC" w:cstheme="majorHAnsi"/>
                <w:color w:val="007586" w:themeColor="text2"/>
                <w:sz w:val="24"/>
                <w:szCs w:val="24"/>
              </w:rPr>
              <w:t xml:space="preserve"> </w:t>
            </w:r>
            <w:r w:rsidR="00C61B40" w:rsidRPr="001672CF">
              <w:rPr>
                <w:rFonts w:ascii="VIC" w:eastAsia="Times New Roman" w:hAnsi="VIC" w:cstheme="majorHAnsi"/>
                <w:color w:val="007586" w:themeColor="text2"/>
                <w:sz w:val="24"/>
                <w:szCs w:val="24"/>
              </w:rPr>
              <w:t>0:</w:t>
            </w:r>
          </w:p>
          <w:p w14:paraId="691A18A9" w14:textId="1A97CC0E" w:rsidR="00C61B40" w:rsidRPr="001672CF" w:rsidRDefault="00C61B40" w:rsidP="00441C4C">
            <w:pPr>
              <w:spacing w:before="0" w:after="0" w:line="240" w:lineRule="auto"/>
              <w:textAlignment w:val="baseline"/>
              <w:rPr>
                <w:rFonts w:ascii="VIC" w:eastAsia="Times New Roman" w:hAnsi="VIC" w:cstheme="majorHAnsi"/>
                <w:color w:val="262626"/>
                <w:sz w:val="24"/>
                <w:szCs w:val="24"/>
              </w:rPr>
            </w:pPr>
          </w:p>
        </w:tc>
        <w:tc>
          <w:tcPr>
            <w:tcW w:w="9396" w:type="dxa"/>
            <w:tcBorders>
              <w:top w:val="nil"/>
              <w:left w:val="nil"/>
              <w:bottom w:val="nil"/>
              <w:right w:val="nil"/>
            </w:tcBorders>
            <w:shd w:val="clear" w:color="auto" w:fill="auto"/>
            <w:hideMark/>
          </w:tcPr>
          <w:p w14:paraId="2930F9D7" w14:textId="52980CFE" w:rsidR="00C61B40" w:rsidRPr="001672CF" w:rsidRDefault="005547F0" w:rsidP="00441C4C">
            <w:pPr>
              <w:spacing w:before="0" w:after="0" w:line="240" w:lineRule="auto"/>
              <w:textAlignment w:val="baseline"/>
              <w:rPr>
                <w:rFonts w:ascii="VIC" w:eastAsia="Times New Roman" w:hAnsi="VIC" w:cstheme="majorHAnsi"/>
                <w:color w:val="007586" w:themeColor="text2"/>
                <w:sz w:val="24"/>
                <w:szCs w:val="24"/>
              </w:rPr>
            </w:pPr>
            <w:r>
              <w:rPr>
                <w:rFonts w:ascii="VIC" w:eastAsia="Times New Roman" w:hAnsi="VIC" w:cstheme="majorHAnsi"/>
                <w:color w:val="007586" w:themeColor="text2"/>
                <w:sz w:val="24"/>
                <w:szCs w:val="24"/>
              </w:rPr>
              <w:t xml:space="preserve"> </w:t>
            </w:r>
            <w:r w:rsidR="00C61B40" w:rsidRPr="001672CF">
              <w:rPr>
                <w:rFonts w:ascii="VIC" w:eastAsia="Times New Roman" w:hAnsi="VIC" w:cstheme="majorHAnsi"/>
                <w:color w:val="007586" w:themeColor="text2"/>
                <w:sz w:val="24"/>
                <w:szCs w:val="24"/>
              </w:rPr>
              <w:t>No evidence</w:t>
            </w:r>
            <w:r w:rsidR="00C61B40" w:rsidRPr="001672CF">
              <w:rPr>
                <w:rFonts w:ascii="Cambria" w:eastAsia="Times New Roman" w:hAnsi="Cambria" w:cs="Cambria"/>
                <w:color w:val="007586" w:themeColor="text2"/>
                <w:sz w:val="24"/>
                <w:szCs w:val="24"/>
              </w:rPr>
              <w:t> </w:t>
            </w:r>
          </w:p>
          <w:p w14:paraId="37AF3285" w14:textId="25F0407C" w:rsidR="00213360" w:rsidRPr="001672CF" w:rsidRDefault="00C61B40" w:rsidP="00B252CF">
            <w:pPr>
              <w:pStyle w:val="Bullet1"/>
              <w:numPr>
                <w:ilvl w:val="0"/>
                <w:numId w:val="33"/>
              </w:numPr>
              <w:spacing w:before="0" w:after="0"/>
              <w:rPr>
                <w:rFonts w:ascii="VIC" w:hAnsi="VIC" w:cstheme="majorHAnsi"/>
                <w:color w:val="262626"/>
                <w:sz w:val="24"/>
                <w:szCs w:val="24"/>
              </w:rPr>
            </w:pPr>
            <w:r w:rsidRPr="001672CF">
              <w:rPr>
                <w:rFonts w:ascii="VIC" w:hAnsi="VIC" w:cstheme="majorHAnsi"/>
                <w:sz w:val="24"/>
                <w:szCs w:val="24"/>
              </w:rPr>
              <w:t>A potentially good hypothesis worthy of testing</w:t>
            </w:r>
          </w:p>
          <w:p w14:paraId="35D02271" w14:textId="3E4E8015" w:rsidR="00213360" w:rsidRPr="001672CF" w:rsidRDefault="00213360" w:rsidP="00441C4C">
            <w:pPr>
              <w:pStyle w:val="SCVbody"/>
              <w:spacing w:before="0" w:after="0"/>
              <w:rPr>
                <w:rFonts w:ascii="VIC" w:hAnsi="VIC" w:cstheme="majorBidi"/>
                <w:sz w:val="24"/>
                <w:szCs w:val="24"/>
              </w:rPr>
            </w:pPr>
          </w:p>
          <w:p w14:paraId="54363509" w14:textId="77777777" w:rsidR="00C61B40" w:rsidRPr="001672CF" w:rsidRDefault="00C61B40" w:rsidP="00441C4C">
            <w:pPr>
              <w:spacing w:before="0" w:after="0" w:line="240" w:lineRule="auto"/>
              <w:textAlignment w:val="baseline"/>
              <w:rPr>
                <w:rFonts w:ascii="VIC" w:eastAsia="Times New Roman" w:hAnsi="VIC" w:cstheme="majorHAnsi"/>
                <w:color w:val="262626"/>
                <w:sz w:val="24"/>
                <w:szCs w:val="24"/>
              </w:rPr>
            </w:pPr>
          </w:p>
        </w:tc>
      </w:tr>
    </w:tbl>
    <w:p w14:paraId="7DA11D1D" w14:textId="0FF290E6" w:rsidR="003666EF" w:rsidRPr="001672CF" w:rsidRDefault="00BB6628" w:rsidP="00441C4C">
      <w:pPr>
        <w:pStyle w:val="Heading3"/>
        <w:spacing w:before="0" w:after="0"/>
        <w:rPr>
          <w:rFonts w:ascii="VIC" w:hAnsi="VIC"/>
          <w:color w:val="000000"/>
          <w:szCs w:val="24"/>
        </w:rPr>
      </w:pPr>
      <w:bookmarkStart w:id="63" w:name="_Toc172028500"/>
      <w:bookmarkEnd w:id="2"/>
      <w:r w:rsidRPr="001672CF">
        <w:rPr>
          <w:rFonts w:ascii="VIC" w:hAnsi="VIC"/>
          <w:szCs w:val="24"/>
        </w:rPr>
        <w:lastRenderedPageBreak/>
        <w:t xml:space="preserve">Appendix B: Strategies to reduce </w:t>
      </w:r>
      <w:r w:rsidR="00AA0FE8" w:rsidRPr="001672CF">
        <w:rPr>
          <w:rFonts w:ascii="VIC" w:hAnsi="VIC"/>
          <w:szCs w:val="24"/>
        </w:rPr>
        <w:t>PPH.</w:t>
      </w:r>
      <w:bookmarkEnd w:id="63"/>
    </w:p>
    <w:p w14:paraId="33E864DA" w14:textId="211603B3" w:rsidR="00E30826" w:rsidRDefault="002E7687" w:rsidP="00E30826">
      <w:pPr>
        <w:pStyle w:val="Heading3"/>
        <w:spacing w:before="0" w:after="0"/>
        <w:rPr>
          <w:rFonts w:ascii="VIC" w:hAnsi="VIC"/>
          <w:szCs w:val="24"/>
        </w:rPr>
      </w:pPr>
      <w:bookmarkStart w:id="64" w:name="_Toc170989525"/>
      <w:bookmarkStart w:id="65" w:name="_Toc172028501"/>
      <w:bookmarkStart w:id="66" w:name="_Toc163136473"/>
      <w:r w:rsidRPr="001672CF">
        <w:rPr>
          <w:rFonts w:ascii="VIC" w:hAnsi="VIC"/>
          <w:noProof/>
          <w:szCs w:val="24"/>
        </w:rPr>
        <w:drawing>
          <wp:anchor distT="0" distB="0" distL="114300" distR="114300" simplePos="0" relativeHeight="251658242" behindDoc="0" locked="0" layoutInCell="1" allowOverlap="0" wp14:anchorId="5CE55A24" wp14:editId="01812B5E">
            <wp:simplePos x="0" y="0"/>
            <wp:positionH relativeFrom="page">
              <wp:posOffset>405324</wp:posOffset>
            </wp:positionH>
            <wp:positionV relativeFrom="margin">
              <wp:posOffset>448337</wp:posOffset>
            </wp:positionV>
            <wp:extent cx="6368415" cy="8634730"/>
            <wp:effectExtent l="0" t="0" r="0" b="0"/>
            <wp:wrapSquare wrapText="bothSides"/>
            <wp:docPr id="2241" name="Picture 2241"/>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110"/>
                    <a:stretch>
                      <a:fillRect/>
                    </a:stretch>
                  </pic:blipFill>
                  <pic:spPr>
                    <a:xfrm>
                      <a:off x="0" y="0"/>
                      <a:ext cx="6368415" cy="8634730"/>
                    </a:xfrm>
                    <a:prstGeom prst="rect">
                      <a:avLst/>
                    </a:prstGeom>
                  </pic:spPr>
                </pic:pic>
              </a:graphicData>
            </a:graphic>
            <wp14:sizeRelH relativeFrom="margin">
              <wp14:pctWidth>0</wp14:pctWidth>
            </wp14:sizeRelH>
            <wp14:sizeRelV relativeFrom="margin">
              <wp14:pctHeight>0</wp14:pctHeight>
            </wp14:sizeRelV>
          </wp:anchor>
        </w:drawing>
      </w:r>
      <w:bookmarkEnd w:id="64"/>
      <w:bookmarkEnd w:id="65"/>
    </w:p>
    <w:p w14:paraId="298C37DE" w14:textId="3161EA5A" w:rsidR="00E30826" w:rsidRDefault="00E30826" w:rsidP="00E30826">
      <w:pPr>
        <w:pStyle w:val="Heading3"/>
        <w:spacing w:before="0" w:after="0"/>
        <w:rPr>
          <w:rFonts w:ascii="VIC" w:hAnsi="VIC"/>
          <w:szCs w:val="24"/>
        </w:rPr>
      </w:pPr>
    </w:p>
    <w:p w14:paraId="3F741152" w14:textId="6D45929A" w:rsidR="00E30826" w:rsidRDefault="00BB6628" w:rsidP="00E30826">
      <w:pPr>
        <w:pStyle w:val="Heading3"/>
        <w:spacing w:before="0" w:after="0"/>
        <w:rPr>
          <w:rFonts w:ascii="VIC" w:hAnsi="VIC"/>
          <w:szCs w:val="24"/>
        </w:rPr>
      </w:pPr>
      <w:bookmarkStart w:id="67" w:name="_Toc172028502"/>
      <w:r w:rsidRPr="001672CF">
        <w:rPr>
          <w:rFonts w:ascii="VIC" w:hAnsi="VIC"/>
          <w:szCs w:val="24"/>
        </w:rPr>
        <w:lastRenderedPageBreak/>
        <w:t xml:space="preserve">Appendix C: How to </w:t>
      </w:r>
      <w:r w:rsidR="00E30826">
        <w:rPr>
          <w:rFonts w:ascii="VIC" w:hAnsi="VIC"/>
          <w:szCs w:val="24"/>
        </w:rPr>
        <w:t>implement</w:t>
      </w:r>
      <w:r w:rsidRPr="001672CF">
        <w:rPr>
          <w:rFonts w:ascii="VIC" w:hAnsi="VIC"/>
          <w:szCs w:val="24"/>
        </w:rPr>
        <w:t xml:space="preserve"> </w:t>
      </w:r>
      <w:bookmarkEnd w:id="66"/>
      <w:r w:rsidR="00AA0FE8" w:rsidRPr="001672CF">
        <w:rPr>
          <w:rFonts w:ascii="VIC" w:hAnsi="VIC"/>
          <w:szCs w:val="24"/>
        </w:rPr>
        <w:t>QBL.</w:t>
      </w:r>
      <w:bookmarkEnd w:id="67"/>
    </w:p>
    <w:p w14:paraId="220F5C96" w14:textId="35745DDB" w:rsidR="00E30826" w:rsidRPr="005F59FD" w:rsidRDefault="00CD4FBE" w:rsidP="00E30826">
      <w:pPr>
        <w:pStyle w:val="SCVbody"/>
        <w:rPr>
          <w:rFonts w:ascii="VIC" w:hAnsi="VIC"/>
        </w:rPr>
      </w:pPr>
      <w:r w:rsidRPr="005F59FD">
        <w:rPr>
          <w:rFonts w:ascii="VIC" w:hAnsi="VIC"/>
          <w:noProof/>
          <w:szCs w:val="24"/>
        </w:rPr>
        <w:drawing>
          <wp:anchor distT="0" distB="0" distL="114300" distR="114300" simplePos="0" relativeHeight="251658243" behindDoc="0" locked="0" layoutInCell="1" allowOverlap="0" wp14:anchorId="6520B4B0" wp14:editId="19EB6D80">
            <wp:simplePos x="0" y="0"/>
            <wp:positionH relativeFrom="page">
              <wp:posOffset>328532</wp:posOffset>
            </wp:positionH>
            <wp:positionV relativeFrom="page">
              <wp:posOffset>1181543</wp:posOffset>
            </wp:positionV>
            <wp:extent cx="6519545" cy="8697595"/>
            <wp:effectExtent l="0" t="0" r="0" b="8255"/>
            <wp:wrapTopAndBottom/>
            <wp:docPr id="2242" name="Picture 2242"/>
            <wp:cNvGraphicFramePr/>
            <a:graphic xmlns:a="http://schemas.openxmlformats.org/drawingml/2006/main">
              <a:graphicData uri="http://schemas.openxmlformats.org/drawingml/2006/picture">
                <pic:pic xmlns:pic="http://schemas.openxmlformats.org/drawingml/2006/picture">
                  <pic:nvPicPr>
                    <pic:cNvPr id="2243" name="Picture 2243"/>
                    <pic:cNvPicPr/>
                  </pic:nvPicPr>
                  <pic:blipFill>
                    <a:blip r:embed="rId111"/>
                    <a:stretch>
                      <a:fillRect/>
                    </a:stretch>
                  </pic:blipFill>
                  <pic:spPr>
                    <a:xfrm>
                      <a:off x="0" y="0"/>
                      <a:ext cx="6519545" cy="8697595"/>
                    </a:xfrm>
                    <a:prstGeom prst="rect">
                      <a:avLst/>
                    </a:prstGeom>
                  </pic:spPr>
                </pic:pic>
              </a:graphicData>
            </a:graphic>
            <wp14:sizeRelH relativeFrom="margin">
              <wp14:pctWidth>0</wp14:pctWidth>
            </wp14:sizeRelH>
            <wp14:sizeRelV relativeFrom="margin">
              <wp14:pctHeight>0</wp14:pctHeight>
            </wp14:sizeRelV>
          </wp:anchor>
        </w:drawing>
      </w:r>
    </w:p>
    <w:p w14:paraId="07E7DEFD" w14:textId="77777777" w:rsidR="00CD4FBE" w:rsidRDefault="00CD4FBE" w:rsidP="00EE4730">
      <w:pPr>
        <w:pStyle w:val="SCVbody"/>
        <w:spacing w:before="0" w:after="0"/>
        <w:rPr>
          <w:rFonts w:ascii="VIC" w:hAnsi="VIC" w:cstheme="majorHAnsi"/>
          <w:sz w:val="24"/>
          <w:szCs w:val="24"/>
        </w:rPr>
      </w:pPr>
    </w:p>
    <w:p w14:paraId="35177A1C" w14:textId="3888C3A2" w:rsidR="00E30826" w:rsidRPr="001672CF" w:rsidRDefault="00E30826" w:rsidP="00E30826">
      <w:pPr>
        <w:pStyle w:val="Heading3"/>
        <w:spacing w:before="0" w:after="0"/>
        <w:rPr>
          <w:rFonts w:ascii="VIC" w:hAnsi="VIC"/>
          <w:szCs w:val="24"/>
        </w:rPr>
      </w:pPr>
      <w:bookmarkStart w:id="68" w:name="_Toc172028503"/>
      <w:r w:rsidRPr="001672CF">
        <w:rPr>
          <w:rFonts w:ascii="VIC" w:hAnsi="VIC"/>
          <w:szCs w:val="24"/>
        </w:rPr>
        <w:t>Appendix D: PPH Audit tool</w:t>
      </w:r>
      <w:bookmarkEnd w:id="68"/>
    </w:p>
    <w:p w14:paraId="3263C7E6" w14:textId="7C0AAF8B" w:rsidR="00EE4730" w:rsidRPr="001672CF" w:rsidRDefault="00EE4730" w:rsidP="00EE4730">
      <w:pPr>
        <w:pStyle w:val="SCVbody"/>
        <w:spacing w:before="0" w:after="0"/>
        <w:rPr>
          <w:rFonts w:ascii="VIC" w:hAnsi="VIC" w:cstheme="majorHAnsi"/>
          <w:sz w:val="24"/>
          <w:szCs w:val="24"/>
        </w:rPr>
      </w:pPr>
      <w:r w:rsidRPr="001672CF">
        <w:rPr>
          <w:rFonts w:ascii="VIC" w:hAnsi="VIC" w:cstheme="majorHAnsi"/>
          <w:sz w:val="24"/>
          <w:szCs w:val="24"/>
        </w:rPr>
        <w:t xml:space="preserve">The </w:t>
      </w:r>
      <w:hyperlink r:id="rId112" w:history="1">
        <w:r w:rsidRPr="00E008E0">
          <w:rPr>
            <w:rStyle w:val="Hyperlink"/>
            <w:rFonts w:ascii="VIC" w:hAnsi="VIC" w:cstheme="majorHAnsi"/>
            <w:sz w:val="24"/>
            <w:szCs w:val="24"/>
          </w:rPr>
          <w:t>PPH audit tool</w:t>
        </w:r>
      </w:hyperlink>
      <w:r w:rsidRPr="001672CF">
        <w:rPr>
          <w:rFonts w:ascii="VIC" w:hAnsi="VIC" w:cstheme="majorHAnsi"/>
          <w:sz w:val="24"/>
          <w:szCs w:val="24"/>
        </w:rPr>
        <w:t xml:space="preserve"> provides a way of recording and graphing monthly data for data monitoring and measuring.</w:t>
      </w:r>
    </w:p>
    <w:p w14:paraId="38F89BA5" w14:textId="77777777" w:rsidR="00EE4730" w:rsidRPr="001672CF" w:rsidRDefault="00EE4730" w:rsidP="00EE4730">
      <w:pPr>
        <w:pStyle w:val="SCVbody"/>
        <w:spacing w:before="0" w:after="0"/>
        <w:rPr>
          <w:rFonts w:ascii="VIC" w:hAnsi="VIC" w:cstheme="majorHAnsi"/>
          <w:sz w:val="24"/>
          <w:szCs w:val="24"/>
        </w:rPr>
      </w:pPr>
      <w:r w:rsidRPr="001672CF">
        <w:rPr>
          <w:rFonts w:ascii="VIC" w:hAnsi="VIC" w:cstheme="majorHAnsi"/>
          <w:sz w:val="24"/>
          <w:szCs w:val="24"/>
        </w:rPr>
        <w:t>The audit tool is a step-by-step guide on how to identify files for review for process measure audits, so they are randomised.</w:t>
      </w:r>
    </w:p>
    <w:p w14:paraId="3477E1A8" w14:textId="77777777" w:rsidR="00EE4730" w:rsidRPr="001672CF" w:rsidRDefault="00EE4730" w:rsidP="00EE4730">
      <w:pPr>
        <w:pStyle w:val="SCVbody"/>
        <w:spacing w:before="0" w:after="0"/>
        <w:rPr>
          <w:rFonts w:ascii="VIC" w:hAnsi="VIC" w:cstheme="majorHAnsi"/>
          <w:sz w:val="24"/>
          <w:szCs w:val="24"/>
        </w:rPr>
      </w:pPr>
      <w:r w:rsidRPr="001672CF">
        <w:rPr>
          <w:rFonts w:ascii="VIC" w:hAnsi="VIC" w:cstheme="majorHAnsi"/>
          <w:sz w:val="24"/>
          <w:szCs w:val="24"/>
        </w:rPr>
        <w:t>It provides a guide for anyone who is not familiar on producing a BOS report for data management.</w:t>
      </w:r>
    </w:p>
    <w:p w14:paraId="37199C9D" w14:textId="40FD5B8F" w:rsidR="003666EF" w:rsidRPr="00E008E0" w:rsidRDefault="00EE4730" w:rsidP="00441C4C">
      <w:pPr>
        <w:pStyle w:val="SCVbody"/>
        <w:spacing w:before="0" w:after="0"/>
        <w:rPr>
          <w:rFonts w:ascii="VIC" w:hAnsi="VIC" w:cstheme="majorHAnsi"/>
          <w:sz w:val="24"/>
          <w:szCs w:val="24"/>
        </w:rPr>
      </w:pPr>
      <w:r w:rsidRPr="001672CF">
        <w:rPr>
          <w:rFonts w:ascii="VIC" w:hAnsi="VIC" w:cstheme="majorHAnsi"/>
          <w:sz w:val="24"/>
          <w:szCs w:val="24"/>
        </w:rPr>
        <w:t>Any clinician on the floor using this tool should be able to walk through an audit of outcome and process measures without any previous experience.</w:t>
      </w:r>
    </w:p>
    <w:p w14:paraId="0C1AF141" w14:textId="442B0F65" w:rsidR="00FF6B32" w:rsidRDefault="00FF6B32" w:rsidP="00441C4C">
      <w:pPr>
        <w:pStyle w:val="SCVbody"/>
        <w:spacing w:before="0" w:after="0"/>
        <w:rPr>
          <w:rFonts w:ascii="VIC" w:hAnsi="VIC"/>
          <w:sz w:val="24"/>
          <w:szCs w:val="24"/>
        </w:rPr>
      </w:pPr>
    </w:p>
    <w:p w14:paraId="3BCB2D7A" w14:textId="1298F9E3" w:rsidR="00E30826" w:rsidRDefault="00E30826" w:rsidP="00441C4C">
      <w:pPr>
        <w:pStyle w:val="SCVbody"/>
        <w:spacing w:before="0" w:after="0"/>
        <w:rPr>
          <w:rFonts w:ascii="VIC" w:hAnsi="VIC"/>
          <w:sz w:val="24"/>
          <w:szCs w:val="24"/>
        </w:rPr>
      </w:pPr>
    </w:p>
    <w:p w14:paraId="1B69D758" w14:textId="3232B072" w:rsidR="00E30826" w:rsidRDefault="00E30826" w:rsidP="00441C4C">
      <w:pPr>
        <w:pStyle w:val="SCVbody"/>
        <w:spacing w:before="0" w:after="0"/>
        <w:rPr>
          <w:rFonts w:ascii="VIC" w:hAnsi="VIC"/>
          <w:sz w:val="24"/>
          <w:szCs w:val="24"/>
        </w:rPr>
      </w:pPr>
    </w:p>
    <w:p w14:paraId="5F0921B4" w14:textId="66AB6396" w:rsidR="00E30826" w:rsidRDefault="00E30826" w:rsidP="00441C4C">
      <w:pPr>
        <w:pStyle w:val="SCVbody"/>
        <w:spacing w:before="0" w:after="0"/>
        <w:rPr>
          <w:rFonts w:ascii="VIC" w:hAnsi="VIC"/>
          <w:sz w:val="24"/>
          <w:szCs w:val="24"/>
        </w:rPr>
      </w:pPr>
    </w:p>
    <w:p w14:paraId="5F7AD5AB" w14:textId="66366019" w:rsidR="00E30826" w:rsidRDefault="00E30826" w:rsidP="00441C4C">
      <w:pPr>
        <w:pStyle w:val="SCVbody"/>
        <w:spacing w:before="0" w:after="0"/>
        <w:rPr>
          <w:rFonts w:ascii="VIC" w:hAnsi="VIC"/>
          <w:sz w:val="24"/>
          <w:szCs w:val="24"/>
        </w:rPr>
      </w:pPr>
    </w:p>
    <w:p w14:paraId="43043C50" w14:textId="1107FDB8" w:rsidR="00E30826" w:rsidRDefault="00E30826" w:rsidP="00441C4C">
      <w:pPr>
        <w:pStyle w:val="SCVbody"/>
        <w:spacing w:before="0" w:after="0"/>
        <w:rPr>
          <w:rFonts w:ascii="VIC" w:hAnsi="VIC"/>
          <w:sz w:val="24"/>
          <w:szCs w:val="24"/>
        </w:rPr>
      </w:pPr>
    </w:p>
    <w:p w14:paraId="229BABFE" w14:textId="0D493D94" w:rsidR="00E30826" w:rsidRDefault="00E30826" w:rsidP="00441C4C">
      <w:pPr>
        <w:pStyle w:val="SCVbody"/>
        <w:spacing w:before="0" w:after="0"/>
        <w:rPr>
          <w:rFonts w:ascii="VIC" w:hAnsi="VIC"/>
          <w:sz w:val="24"/>
          <w:szCs w:val="24"/>
        </w:rPr>
      </w:pPr>
    </w:p>
    <w:p w14:paraId="37408C2D" w14:textId="667EEB40" w:rsidR="00E30826" w:rsidRDefault="00E30826" w:rsidP="00441C4C">
      <w:pPr>
        <w:pStyle w:val="SCVbody"/>
        <w:spacing w:before="0" w:after="0"/>
        <w:rPr>
          <w:rFonts w:ascii="VIC" w:hAnsi="VIC"/>
          <w:sz w:val="24"/>
          <w:szCs w:val="24"/>
        </w:rPr>
      </w:pPr>
    </w:p>
    <w:p w14:paraId="5716E3BF" w14:textId="7A966E11" w:rsidR="00E30826" w:rsidRDefault="00E30826" w:rsidP="00441C4C">
      <w:pPr>
        <w:pStyle w:val="SCVbody"/>
        <w:spacing w:before="0" w:after="0"/>
        <w:rPr>
          <w:rFonts w:ascii="VIC" w:hAnsi="VIC"/>
          <w:sz w:val="24"/>
          <w:szCs w:val="24"/>
        </w:rPr>
      </w:pPr>
    </w:p>
    <w:p w14:paraId="45CB25CF" w14:textId="16C902CA" w:rsidR="00E30826" w:rsidRDefault="00E30826" w:rsidP="00441C4C">
      <w:pPr>
        <w:pStyle w:val="SCVbody"/>
        <w:spacing w:before="0" w:after="0"/>
        <w:rPr>
          <w:rFonts w:ascii="VIC" w:hAnsi="VIC"/>
          <w:sz w:val="24"/>
          <w:szCs w:val="24"/>
        </w:rPr>
      </w:pPr>
    </w:p>
    <w:p w14:paraId="60539102" w14:textId="33E36244" w:rsidR="00E30826" w:rsidRDefault="00E30826" w:rsidP="00441C4C">
      <w:pPr>
        <w:pStyle w:val="SCVbody"/>
        <w:spacing w:before="0" w:after="0"/>
        <w:rPr>
          <w:rFonts w:ascii="VIC" w:hAnsi="VIC"/>
          <w:sz w:val="24"/>
          <w:szCs w:val="24"/>
        </w:rPr>
      </w:pPr>
    </w:p>
    <w:p w14:paraId="67D21558" w14:textId="4A9A77FB" w:rsidR="00E30826" w:rsidRDefault="00E30826" w:rsidP="00441C4C">
      <w:pPr>
        <w:pStyle w:val="SCVbody"/>
        <w:spacing w:before="0" w:after="0"/>
        <w:rPr>
          <w:rFonts w:ascii="VIC" w:hAnsi="VIC"/>
          <w:sz w:val="24"/>
          <w:szCs w:val="24"/>
        </w:rPr>
      </w:pPr>
    </w:p>
    <w:p w14:paraId="19CC5FF1" w14:textId="77777777" w:rsidR="00E30826" w:rsidRDefault="00E30826" w:rsidP="00441C4C">
      <w:pPr>
        <w:pStyle w:val="SCVbody"/>
        <w:spacing w:before="0" w:after="0"/>
        <w:rPr>
          <w:rFonts w:ascii="VIC" w:hAnsi="VIC"/>
          <w:sz w:val="24"/>
          <w:szCs w:val="24"/>
        </w:rPr>
      </w:pPr>
    </w:p>
    <w:p w14:paraId="313656D1" w14:textId="77777777" w:rsidR="00FF6B32" w:rsidRDefault="00FF6B32" w:rsidP="00441C4C">
      <w:pPr>
        <w:pStyle w:val="SCVbody"/>
        <w:spacing w:before="0" w:after="0"/>
        <w:rPr>
          <w:rFonts w:ascii="VIC" w:hAnsi="VIC"/>
          <w:sz w:val="24"/>
          <w:szCs w:val="24"/>
        </w:rPr>
      </w:pPr>
    </w:p>
    <w:p w14:paraId="70D3F77F" w14:textId="6646ECD6" w:rsidR="00FF6B32" w:rsidRDefault="00FF6B32" w:rsidP="00441C4C">
      <w:pPr>
        <w:pStyle w:val="SCVbody"/>
        <w:spacing w:before="0" w:after="0"/>
        <w:rPr>
          <w:rFonts w:ascii="VIC" w:hAnsi="VIC"/>
          <w:sz w:val="24"/>
          <w:szCs w:val="24"/>
        </w:rPr>
      </w:pPr>
    </w:p>
    <w:p w14:paraId="4CE8EB23" w14:textId="29F98957" w:rsidR="00E30826" w:rsidRDefault="00E30826" w:rsidP="00441C4C">
      <w:pPr>
        <w:pStyle w:val="SCVbody"/>
        <w:spacing w:before="0" w:after="0"/>
        <w:rPr>
          <w:rFonts w:ascii="VIC" w:hAnsi="VIC"/>
          <w:sz w:val="24"/>
          <w:szCs w:val="24"/>
        </w:rPr>
      </w:pPr>
    </w:p>
    <w:p w14:paraId="4FAF93B9" w14:textId="45E44E75" w:rsidR="00E30826" w:rsidRDefault="00E30826" w:rsidP="00441C4C">
      <w:pPr>
        <w:pStyle w:val="SCVbody"/>
        <w:spacing w:before="0" w:after="0"/>
        <w:rPr>
          <w:rFonts w:ascii="VIC" w:hAnsi="VIC"/>
          <w:sz w:val="24"/>
          <w:szCs w:val="24"/>
        </w:rPr>
      </w:pPr>
    </w:p>
    <w:p w14:paraId="5D2782B6" w14:textId="64EAF3CB" w:rsidR="00E30826" w:rsidRDefault="00E30826" w:rsidP="00441C4C">
      <w:pPr>
        <w:pStyle w:val="SCVbody"/>
        <w:spacing w:before="0" w:after="0"/>
        <w:rPr>
          <w:rFonts w:ascii="VIC" w:hAnsi="VIC"/>
          <w:sz w:val="24"/>
          <w:szCs w:val="24"/>
        </w:rPr>
      </w:pPr>
    </w:p>
    <w:p w14:paraId="39EDC2B8" w14:textId="70254188" w:rsidR="00E30826" w:rsidRDefault="00E30826" w:rsidP="00441C4C">
      <w:pPr>
        <w:pStyle w:val="SCVbody"/>
        <w:spacing w:before="0" w:after="0"/>
        <w:rPr>
          <w:rFonts w:ascii="VIC" w:hAnsi="VIC"/>
          <w:sz w:val="24"/>
          <w:szCs w:val="24"/>
        </w:rPr>
      </w:pPr>
    </w:p>
    <w:p w14:paraId="133BF7C9" w14:textId="17439705" w:rsidR="00FF6B32" w:rsidRDefault="00FF6B32" w:rsidP="00441C4C">
      <w:pPr>
        <w:pStyle w:val="SCVbody"/>
        <w:spacing w:before="0" w:after="0"/>
        <w:rPr>
          <w:rFonts w:ascii="VIC" w:hAnsi="VIC"/>
          <w:sz w:val="24"/>
          <w:szCs w:val="24"/>
        </w:rPr>
      </w:pPr>
    </w:p>
    <w:p w14:paraId="013545AE" w14:textId="3DF6873D" w:rsidR="00FF6B32" w:rsidRDefault="00FF6B32" w:rsidP="00441C4C">
      <w:pPr>
        <w:pStyle w:val="SCVbody"/>
        <w:spacing w:before="0" w:after="0"/>
        <w:rPr>
          <w:rFonts w:ascii="VIC" w:hAnsi="VIC"/>
          <w:sz w:val="24"/>
          <w:szCs w:val="24"/>
        </w:rPr>
      </w:pPr>
    </w:p>
    <w:p w14:paraId="78856DB7" w14:textId="15E83FD4" w:rsidR="00FF6B32" w:rsidRDefault="00FF6B32" w:rsidP="00441C4C">
      <w:pPr>
        <w:pStyle w:val="SCVbody"/>
        <w:spacing w:before="0" w:after="0"/>
        <w:rPr>
          <w:rFonts w:ascii="VIC" w:hAnsi="VIC"/>
          <w:sz w:val="24"/>
          <w:szCs w:val="24"/>
        </w:rPr>
      </w:pPr>
    </w:p>
    <w:p w14:paraId="6CE36A49" w14:textId="3AE27313" w:rsidR="00FF6B32" w:rsidRDefault="00FF6B32" w:rsidP="00441C4C">
      <w:pPr>
        <w:pStyle w:val="SCVbody"/>
        <w:spacing w:before="0" w:after="0"/>
        <w:rPr>
          <w:rFonts w:ascii="VIC" w:hAnsi="VIC"/>
          <w:sz w:val="24"/>
          <w:szCs w:val="24"/>
        </w:rPr>
      </w:pPr>
    </w:p>
    <w:p w14:paraId="78FAA428" w14:textId="3C0DA0BF" w:rsidR="00FF6B32" w:rsidRDefault="00FF6B32" w:rsidP="00441C4C">
      <w:pPr>
        <w:pStyle w:val="SCVbody"/>
        <w:spacing w:before="0" w:after="0"/>
        <w:rPr>
          <w:rFonts w:ascii="VIC" w:hAnsi="VIC"/>
          <w:sz w:val="24"/>
          <w:szCs w:val="24"/>
        </w:rPr>
      </w:pPr>
    </w:p>
    <w:p w14:paraId="262F0D38" w14:textId="77777777" w:rsidR="00FF6B32" w:rsidRDefault="00FF6B32" w:rsidP="00441C4C">
      <w:pPr>
        <w:pStyle w:val="SCVbody"/>
        <w:spacing w:before="0" w:after="0"/>
        <w:rPr>
          <w:rFonts w:ascii="VIC" w:hAnsi="VIC"/>
          <w:sz w:val="24"/>
          <w:szCs w:val="24"/>
        </w:rPr>
      </w:pPr>
    </w:p>
    <w:p w14:paraId="0078DB0E" w14:textId="01B204EC" w:rsidR="00FF6B32" w:rsidRDefault="00FF6B32" w:rsidP="00441C4C">
      <w:pPr>
        <w:pStyle w:val="SCVbody"/>
        <w:spacing w:before="0" w:after="0"/>
        <w:rPr>
          <w:rFonts w:ascii="VIC" w:hAnsi="VIC"/>
          <w:sz w:val="24"/>
          <w:szCs w:val="24"/>
        </w:rPr>
      </w:pPr>
    </w:p>
    <w:p w14:paraId="212F2009" w14:textId="77777777" w:rsidR="00FF6B32" w:rsidRDefault="00FF6B32" w:rsidP="00441C4C">
      <w:pPr>
        <w:pStyle w:val="SCVbody"/>
        <w:spacing w:before="0" w:after="0"/>
        <w:rPr>
          <w:rFonts w:ascii="VIC" w:hAnsi="VIC"/>
          <w:sz w:val="24"/>
          <w:szCs w:val="24"/>
        </w:rPr>
      </w:pPr>
    </w:p>
    <w:p w14:paraId="42C21279" w14:textId="77777777" w:rsidR="00FF6B32" w:rsidRDefault="00FF6B32" w:rsidP="00441C4C">
      <w:pPr>
        <w:pStyle w:val="SCVbody"/>
        <w:spacing w:before="0" w:after="0"/>
        <w:rPr>
          <w:rFonts w:ascii="VIC" w:hAnsi="VIC"/>
          <w:sz w:val="24"/>
          <w:szCs w:val="24"/>
        </w:rPr>
      </w:pPr>
    </w:p>
    <w:p w14:paraId="3038BF2F" w14:textId="696F6E33" w:rsidR="00FF6B32" w:rsidRDefault="00FF6B32" w:rsidP="00441C4C">
      <w:pPr>
        <w:pStyle w:val="SCVbody"/>
        <w:spacing w:before="0" w:after="0"/>
        <w:rPr>
          <w:rFonts w:ascii="VIC" w:hAnsi="VIC"/>
          <w:sz w:val="24"/>
          <w:szCs w:val="24"/>
        </w:rPr>
      </w:pPr>
    </w:p>
    <w:p w14:paraId="281A8A73" w14:textId="77777777" w:rsidR="00FF6B32" w:rsidRDefault="00FF6B32" w:rsidP="00441C4C">
      <w:pPr>
        <w:pStyle w:val="SCVbody"/>
        <w:spacing w:before="0" w:after="0"/>
        <w:rPr>
          <w:rFonts w:ascii="VIC" w:hAnsi="VIC"/>
          <w:sz w:val="24"/>
          <w:szCs w:val="24"/>
        </w:rPr>
      </w:pPr>
    </w:p>
    <w:p w14:paraId="72E6483D" w14:textId="77777777" w:rsidR="00FF6B32" w:rsidRDefault="00FF6B32" w:rsidP="00441C4C">
      <w:pPr>
        <w:pStyle w:val="SCVbody"/>
        <w:spacing w:before="0" w:after="0"/>
        <w:rPr>
          <w:rFonts w:ascii="VIC" w:hAnsi="VIC"/>
          <w:sz w:val="24"/>
          <w:szCs w:val="24"/>
        </w:rPr>
      </w:pPr>
    </w:p>
    <w:p w14:paraId="29A5E94D" w14:textId="7AFD7FA0" w:rsidR="00FF6B32" w:rsidRDefault="00FF6B32" w:rsidP="00441C4C">
      <w:pPr>
        <w:pStyle w:val="SCVbody"/>
        <w:spacing w:before="0" w:after="0"/>
        <w:rPr>
          <w:rFonts w:ascii="VIC" w:hAnsi="VIC"/>
          <w:sz w:val="24"/>
          <w:szCs w:val="24"/>
        </w:rPr>
      </w:pPr>
    </w:p>
    <w:p w14:paraId="15962CAF" w14:textId="77777777" w:rsidR="00FF6B32" w:rsidRDefault="00FF6B32" w:rsidP="00441C4C">
      <w:pPr>
        <w:pStyle w:val="SCVbody"/>
        <w:spacing w:before="0" w:after="0"/>
        <w:rPr>
          <w:rFonts w:ascii="VIC" w:hAnsi="VIC"/>
          <w:sz w:val="24"/>
          <w:szCs w:val="24"/>
        </w:rPr>
      </w:pPr>
    </w:p>
    <w:p w14:paraId="635859D1" w14:textId="77777777" w:rsidR="00FF6B32" w:rsidRDefault="00FF6B32" w:rsidP="00441C4C">
      <w:pPr>
        <w:pStyle w:val="SCVbody"/>
        <w:spacing w:before="0" w:after="0"/>
        <w:rPr>
          <w:rFonts w:ascii="VIC" w:hAnsi="VIC"/>
          <w:sz w:val="24"/>
          <w:szCs w:val="24"/>
        </w:rPr>
      </w:pPr>
    </w:p>
    <w:p w14:paraId="2D4B271B" w14:textId="77777777" w:rsidR="00FF6B32" w:rsidRDefault="00FF6B32" w:rsidP="00441C4C">
      <w:pPr>
        <w:pStyle w:val="SCVbody"/>
        <w:spacing w:before="0" w:after="0"/>
        <w:rPr>
          <w:rFonts w:ascii="VIC" w:hAnsi="VIC"/>
          <w:sz w:val="24"/>
          <w:szCs w:val="24"/>
        </w:rPr>
      </w:pPr>
    </w:p>
    <w:p w14:paraId="130010ED" w14:textId="77777777" w:rsidR="00FF6B32" w:rsidRDefault="00FF6B32" w:rsidP="00441C4C">
      <w:pPr>
        <w:pStyle w:val="SCVbody"/>
        <w:spacing w:before="0" w:after="0"/>
        <w:rPr>
          <w:rFonts w:ascii="VIC" w:hAnsi="VIC"/>
          <w:sz w:val="24"/>
          <w:szCs w:val="24"/>
        </w:rPr>
      </w:pPr>
    </w:p>
    <w:p w14:paraId="0A93853E" w14:textId="77777777" w:rsidR="00FF6B32" w:rsidRDefault="00FF6B32" w:rsidP="00441C4C">
      <w:pPr>
        <w:pStyle w:val="SCVbody"/>
        <w:spacing w:before="0" w:after="0"/>
        <w:rPr>
          <w:rFonts w:ascii="VIC" w:hAnsi="VIC"/>
          <w:sz w:val="24"/>
          <w:szCs w:val="24"/>
        </w:rPr>
      </w:pPr>
    </w:p>
    <w:p w14:paraId="278067A6" w14:textId="77777777" w:rsidR="00FF6B32" w:rsidRDefault="00FF6B32" w:rsidP="00441C4C">
      <w:pPr>
        <w:pStyle w:val="SCVbody"/>
        <w:spacing w:before="0" w:after="0"/>
        <w:rPr>
          <w:rFonts w:ascii="VIC" w:hAnsi="VIC"/>
          <w:sz w:val="24"/>
          <w:szCs w:val="24"/>
        </w:rPr>
      </w:pPr>
    </w:p>
    <w:p w14:paraId="372291F0" w14:textId="77777777" w:rsidR="00FF6B32" w:rsidRDefault="00FF6B32" w:rsidP="00441C4C">
      <w:pPr>
        <w:pStyle w:val="SCVbody"/>
        <w:spacing w:before="0" w:after="0"/>
        <w:rPr>
          <w:rFonts w:ascii="VIC" w:hAnsi="VIC"/>
          <w:sz w:val="24"/>
          <w:szCs w:val="24"/>
        </w:rPr>
      </w:pPr>
    </w:p>
    <w:p w14:paraId="37881528" w14:textId="77777777" w:rsidR="00FF6B32" w:rsidRDefault="00FF6B32" w:rsidP="00441C4C">
      <w:pPr>
        <w:pStyle w:val="SCVbody"/>
        <w:spacing w:before="0" w:after="0"/>
        <w:rPr>
          <w:rFonts w:ascii="VIC" w:hAnsi="VIC"/>
          <w:sz w:val="24"/>
          <w:szCs w:val="24"/>
        </w:rPr>
      </w:pPr>
    </w:p>
    <w:p w14:paraId="79B61F2C" w14:textId="77777777" w:rsidR="00FF6B32" w:rsidRDefault="00FF6B32" w:rsidP="00441C4C">
      <w:pPr>
        <w:pStyle w:val="SCVbody"/>
        <w:spacing w:before="0" w:after="0"/>
        <w:rPr>
          <w:rFonts w:ascii="VIC" w:hAnsi="VIC"/>
          <w:sz w:val="24"/>
          <w:szCs w:val="24"/>
        </w:rPr>
      </w:pPr>
    </w:p>
    <w:p w14:paraId="7DAF68AF" w14:textId="4D4FFC75" w:rsidR="00FF6B32" w:rsidRPr="001672CF" w:rsidRDefault="00FF6B32" w:rsidP="00441C4C">
      <w:pPr>
        <w:pStyle w:val="SCVbody"/>
        <w:spacing w:before="0" w:after="0"/>
        <w:rPr>
          <w:rFonts w:ascii="VIC" w:hAnsi="VIC"/>
          <w:sz w:val="24"/>
          <w:szCs w:val="24"/>
        </w:rPr>
      </w:pPr>
      <w:r w:rsidRPr="005F59FD">
        <w:rPr>
          <w:rFonts w:ascii="VIC" w:hAnsi="VIC"/>
          <w:noProof/>
        </w:rPr>
        <w:drawing>
          <wp:anchor distT="0" distB="0" distL="114300" distR="114300" simplePos="0" relativeHeight="251658245" behindDoc="1" locked="1" layoutInCell="1" allowOverlap="1" wp14:anchorId="1094EA26" wp14:editId="49F1DE60">
            <wp:simplePos x="0" y="0"/>
            <wp:positionH relativeFrom="page">
              <wp:posOffset>19050</wp:posOffset>
            </wp:positionH>
            <wp:positionV relativeFrom="page">
              <wp:posOffset>502285</wp:posOffset>
            </wp:positionV>
            <wp:extent cx="7559675" cy="9541510"/>
            <wp:effectExtent l="0" t="0" r="3175" b="2540"/>
            <wp:wrapNone/>
            <wp:docPr id="948908513" name="Picture 948908513"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afer Care Victoria"/>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559675" cy="9541510"/>
                    </a:xfrm>
                    <a:prstGeom prst="rect">
                      <a:avLst/>
                    </a:prstGeom>
                  </pic:spPr>
                </pic:pic>
              </a:graphicData>
            </a:graphic>
            <wp14:sizeRelH relativeFrom="margin">
              <wp14:pctWidth>0</wp14:pctWidth>
            </wp14:sizeRelH>
            <wp14:sizeRelV relativeFrom="margin">
              <wp14:pctHeight>0</wp14:pctHeight>
            </wp14:sizeRelV>
          </wp:anchor>
        </w:drawing>
      </w:r>
    </w:p>
    <w:sectPr w:rsidR="00FF6B32" w:rsidRPr="001672CF" w:rsidSect="001F466C">
      <w:pgSz w:w="11907" w:h="16840" w:code="9"/>
      <w:pgMar w:top="720" w:right="720" w:bottom="720" w:left="720" w:header="851" w:footer="85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4CA22" w14:textId="77777777" w:rsidR="00AF4032" w:rsidRDefault="00AF4032" w:rsidP="002D711A">
      <w:pPr>
        <w:spacing w:after="0" w:line="240" w:lineRule="auto"/>
      </w:pPr>
      <w:r>
        <w:separator/>
      </w:r>
    </w:p>
  </w:endnote>
  <w:endnote w:type="continuationSeparator" w:id="0">
    <w:p w14:paraId="034B6F3B" w14:textId="77777777" w:rsidR="00AF4032" w:rsidRDefault="00AF4032" w:rsidP="002D711A">
      <w:pPr>
        <w:spacing w:after="0" w:line="240" w:lineRule="auto"/>
      </w:pPr>
      <w:r>
        <w:continuationSeparator/>
      </w:r>
    </w:p>
  </w:endnote>
  <w:endnote w:type="continuationNotice" w:id="1">
    <w:p w14:paraId="3CD44382" w14:textId="77777777" w:rsidR="00AF4032" w:rsidRDefault="00AF40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auto"/>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9983A" w14:textId="77777777" w:rsidR="00C50A2B" w:rsidRDefault="00651BA6">
    <w:pPr>
      <w:pStyle w:val="Footer"/>
    </w:pPr>
    <w:r>
      <mc:AlternateContent>
        <mc:Choice Requires="wps">
          <w:drawing>
            <wp:anchor distT="0" distB="0" distL="114300" distR="114300" simplePos="0" relativeHeight="251658242" behindDoc="0" locked="0" layoutInCell="0" allowOverlap="1" wp14:anchorId="766D7CF0" wp14:editId="41D29EF7">
              <wp:simplePos x="0" y="0"/>
              <wp:positionH relativeFrom="page">
                <wp:posOffset>0</wp:posOffset>
              </wp:positionH>
              <wp:positionV relativeFrom="page">
                <wp:posOffset>10189687</wp:posOffset>
              </wp:positionV>
              <wp:extent cx="7560310" cy="311785"/>
              <wp:effectExtent l="0" t="0" r="0" b="12065"/>
              <wp:wrapNone/>
              <wp:docPr id="8" name="Text Box 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6CD50"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6D7CF0" id="_x0000_t202" coordsize="21600,21600" o:spt="202" path="m,l,21600r21600,l21600,xe">
              <v:stroke joinstyle="miter"/>
              <v:path gradientshapeok="t" o:connecttype="rect"/>
            </v:shapetype>
            <v:shape id="Text Box 8"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96CD50"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75512" w14:textId="2B569A59" w:rsidR="00991250" w:rsidRPr="00180595" w:rsidRDefault="009607C9" w:rsidP="00DF22DA">
    <w:pPr>
      <w:pStyle w:val="FooterOdd"/>
      <w:framePr w:w="9959" w:wrap="around" w:hAnchor="page" w:x="874" w:y="-35"/>
      <w:pBdr>
        <w:top w:val="single" w:sz="24" w:space="6" w:color="D9D9D9" w:themeColor="background1" w:themeShade="D9"/>
      </w:pBdr>
      <w:rPr>
        <w:rFonts w:ascii="VIC" w:hAnsi="VIC"/>
        <w:noProof w:val="0"/>
        <w:sz w:val="24"/>
        <w:szCs w:val="24"/>
      </w:rPr>
    </w:pPr>
    <w:r>
      <w:rPr>
        <w:sz w:val="20"/>
        <w:szCs w:val="20"/>
      </w:rPr>
      <mc:AlternateContent>
        <mc:Choice Requires="wps">
          <w:drawing>
            <wp:anchor distT="0" distB="0" distL="114300" distR="114300" simplePos="0" relativeHeight="251658276" behindDoc="0" locked="0" layoutInCell="0" allowOverlap="1" wp14:anchorId="539B5070" wp14:editId="0FA2101F">
              <wp:simplePos x="0" y="0"/>
              <wp:positionH relativeFrom="page">
                <wp:align>center</wp:align>
              </wp:positionH>
              <wp:positionV relativeFrom="page">
                <wp:align>bottom</wp:align>
              </wp:positionV>
              <wp:extent cx="7772400" cy="502285"/>
              <wp:effectExtent l="0" t="0" r="0" b="12065"/>
              <wp:wrapNone/>
              <wp:docPr id="46" name="Text Box 46"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ACFE9C" w14:textId="63375D96"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9B5070" id="_x0000_t202" coordsize="21600,21600" o:spt="202" path="m,l,21600r21600,l21600,xe">
              <v:stroke joinstyle="miter"/>
              <v:path gradientshapeok="t" o:connecttype="rect"/>
            </v:shapetype>
            <v:shape id="Text Box 46" o:spid="_x0000_s1047"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6582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GQ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LgssoX6iPs5GKj3lq9aHGLN&#10;fHhmDrnGuVG/4QkPqQCbwcmipAH362/+mI8UYJSSDrVTUf9zz5ygRH03SM6X8WQSxZYuaLi33u3Z&#10;a/b6HlCWY3whlicz5gZ1NqUD/YryXsZuGGKGY8+K8uDOl/swaBkfCBfLZUpDYVkW1mZjeSweAY3g&#10;vvSvzNkTAwG5e4Szvlj5joghd6BiuQ8g28RShHjA84Q8ijLxfHpAUfVv7ynr+sw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NeL/KGQIAAC4EAAAOAAAAAAAAAAAAAAAAAC4CAABkcnMvZTJvRG9jLnhtbFBLAQItABQABgAI&#10;AAAAIQDYP/032wAAAAUBAAAPAAAAAAAAAAAAAAAAAHMEAABkcnMvZG93bnJldi54bWxQSwUGAAAA&#10;AAQABADzAAAAewUAAAAA&#10;" o:allowincell="f" filled="f" stroked="f" strokeweight=".5pt">
              <v:textbox inset=",0,,0">
                <w:txbxContent>
                  <w:p w14:paraId="2DACFE9C" w14:textId="63375D96"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F96ACF">
      <w:rPr>
        <w:sz w:val="20"/>
        <w:szCs w:val="20"/>
      </w:rPr>
      <mc:AlternateContent>
        <mc:Choice Requires="wps">
          <w:drawing>
            <wp:anchor distT="0" distB="0" distL="114300" distR="114300" simplePos="0" relativeHeight="251658258" behindDoc="0" locked="0" layoutInCell="0" allowOverlap="1" wp14:anchorId="288D8206" wp14:editId="5EAC3164">
              <wp:simplePos x="0" y="0"/>
              <wp:positionH relativeFrom="page">
                <wp:align>center</wp:align>
              </wp:positionH>
              <wp:positionV relativeFrom="page">
                <wp:align>bottom</wp:align>
              </wp:positionV>
              <wp:extent cx="7772400" cy="502285"/>
              <wp:effectExtent l="0" t="0" r="0" b="12065"/>
              <wp:wrapNone/>
              <wp:docPr id="19" name="Text Box 19"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7D76E4" w14:textId="0C4910C3"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88D8206" id="Text Box 19" o:spid="_x0000_s1048"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textbox inset=",0,,0">
                <w:txbxContent>
                  <w:p w14:paraId="237D76E4" w14:textId="0C4910C3"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w:rPr>
        <w:sz w:val="20"/>
        <w:szCs w:val="20"/>
      </w:rPr>
      <mc:AlternateContent>
        <mc:Choice Requires="wps">
          <w:drawing>
            <wp:anchor distT="0" distB="0" distL="114300" distR="114300" simplePos="0" relativeHeight="251658251" behindDoc="0" locked="0" layoutInCell="0" allowOverlap="1" wp14:anchorId="0FFBF4F5" wp14:editId="0EEFA066">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3036A" w14:textId="33965F6B"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FFBF4F5" id="Text Box 30" o:spid="_x0000_s1049"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gZ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mZX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5fIGRoCAAAuBAAADgAAAAAAAAAAAAAAAAAuAgAAZHJzL2Uyb0RvYy54bWxQSwECLQAUAAYA&#10;CAAAACEA2D/9N9sAAAAFAQAADwAAAAAAAAAAAAAAAAB0BAAAZHJzL2Rvd25yZXYueG1sUEsFBgAA&#10;AAAEAAQA8wAAAHwFAAAAAA==&#10;" o:allowincell="f" filled="f" stroked="f" strokeweight=".5pt">
              <v:textbox inset=",0,,0">
                <w:txbxContent>
                  <w:p w14:paraId="6CA3036A" w14:textId="33965F6B"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r w:rsidR="00991250">
      <w:rPr>
        <w:sz w:val="20"/>
        <w:szCs w:val="20"/>
      </w:rPr>
      <mc:AlternateContent>
        <mc:Choice Requires="wps">
          <w:drawing>
            <wp:anchor distT="0" distB="0" distL="114300" distR="114300" simplePos="0" relativeHeight="251658248" behindDoc="0" locked="0" layoutInCell="0" allowOverlap="1" wp14:anchorId="7983C2F7" wp14:editId="19E91F15">
              <wp:simplePos x="0" y="0"/>
              <wp:positionH relativeFrom="page">
                <wp:align>center</wp:align>
              </wp:positionH>
              <wp:positionV relativeFrom="page">
                <wp:align>bottom</wp:align>
              </wp:positionV>
              <wp:extent cx="7772400" cy="467116"/>
              <wp:effectExtent l="0" t="0" r="0" b="9525"/>
              <wp:wrapNone/>
              <wp:docPr id="10" name="Text Box 10"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711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EDB4C7" w14:textId="567BCAFE"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83C2F7" id="Text Box 10" o:spid="_x0000_s1050" type="#_x0000_t202" alt="{&quot;HashCode&quot;:904758361,&quot;Height&quot;:9999999.0,&quot;Width&quot;:9999999.0,&quot;Placement&quot;:&quot;Footer&quot;,&quot;Index&quot;:&quot;Primary&quot;,&quot;Section&quot;:1,&quot;Top&quot;:0.0,&quot;Left&quot;:0.0}" style="position:absolute;left:0;text-align:left;margin-left:0;margin-top:0;width:612pt;height:36.8pt;z-index:251658248;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" o:allowincell="f" filled="f" stroked="f" strokeweight=".5pt">
              <v:textbox inset=",0,,0">
                <w:txbxContent>
                  <w:p w14:paraId="72EDB4C7" w14:textId="567BCAFE"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rFonts w:ascii="VIC" w:hAnsi="VIC"/>
          <w:sz w:val="18"/>
          <w:szCs w:val="24"/>
        </w:rPr>
        <w:alias w:val="Title"/>
        <w:tag w:val=""/>
        <w:id w:val="1417519852"/>
        <w:placeholder>
          <w:docPart w:val="E5E25F97B7934D14B90D5D1CA4D45260"/>
        </w:placeholder>
        <w:dataBinding w:prefixMappings="xmlns:ns0='http://purl.org/dc/elements/1.1/' xmlns:ns1='http://schemas.openxmlformats.org/package/2006/metadata/core-properties' " w:xpath="/ns1:coreProperties[1]/ns0:title[1]" w:storeItemID="{6C3C8BC8-F283-45AE-878A-BAB7291924A1}"/>
        <w:text/>
      </w:sdtPr>
      <w:sdtContent>
        <w:r w:rsidR="00870231" w:rsidRPr="00AF4A1A">
          <w:rPr>
            <w:rFonts w:ascii="VIC" w:hAnsi="VIC"/>
            <w:sz w:val="18"/>
            <w:szCs w:val="24"/>
          </w:rPr>
          <w:t>Postpartum</w:t>
        </w:r>
        <w:r w:rsidR="004B6E97" w:rsidRPr="00AF4A1A">
          <w:rPr>
            <w:rFonts w:ascii="VIC" w:hAnsi="VIC"/>
            <w:sz w:val="18"/>
            <w:szCs w:val="24"/>
          </w:rPr>
          <w:t xml:space="preserve"> Haemorrhage</w:t>
        </w:r>
      </w:sdtContent>
    </w:sdt>
    <w:r w:rsidR="00AF4A1A">
      <w:rPr>
        <w:rFonts w:ascii="VIC" w:hAnsi="VIC"/>
        <w:sz w:val="18"/>
        <w:szCs w:val="24"/>
      </w:rPr>
      <w:t xml:space="preserve"> Improvement Toolkit </w:t>
    </w:r>
    <w:r w:rsidR="005D6D6B">
      <w:rPr>
        <w:rFonts w:ascii="VIC" w:hAnsi="VIC"/>
        <w:sz w:val="18"/>
        <w:szCs w:val="24"/>
      </w:rPr>
      <w:t xml:space="preserve"> | </w:t>
    </w:r>
    <w:r w:rsidR="00991250" w:rsidRPr="00180595">
      <w:rPr>
        <w:rFonts w:ascii="VIC" w:hAnsi="VIC"/>
        <w:b/>
        <w:sz w:val="18"/>
        <w:szCs w:val="24"/>
      </w:rPr>
      <w:t>Safer Care Victoria</w:t>
    </w:r>
    <w:r w:rsidR="00991250" w:rsidRPr="00180595">
      <w:rPr>
        <w:rFonts w:ascii="VIC" w:hAnsi="VIC"/>
        <w:sz w:val="24"/>
        <w:szCs w:val="24"/>
      </w:rPr>
      <w:t xml:space="preserve"> </w:t>
    </w:r>
    <w:r w:rsidR="00991250" w:rsidRPr="00180595">
      <w:rPr>
        <w:rFonts w:ascii="VIC" w:hAnsi="VIC"/>
        <w:sz w:val="18"/>
        <w:szCs w:val="22"/>
      </w:rPr>
      <w:fldChar w:fldCharType="begin"/>
    </w:r>
    <w:r w:rsidR="00991250" w:rsidRPr="00180595">
      <w:rPr>
        <w:rFonts w:ascii="VIC" w:hAnsi="VIC"/>
        <w:sz w:val="18"/>
        <w:szCs w:val="22"/>
      </w:rPr>
      <w:instrText xml:space="preserve"> PAGE  \* Arabic  \* MERGEFORMAT </w:instrText>
    </w:r>
    <w:r w:rsidR="00991250" w:rsidRPr="00180595">
      <w:rPr>
        <w:rFonts w:ascii="VIC" w:hAnsi="VIC"/>
        <w:sz w:val="18"/>
        <w:szCs w:val="22"/>
      </w:rPr>
      <w:fldChar w:fldCharType="separate"/>
    </w:r>
    <w:r w:rsidR="00991250" w:rsidRPr="00180595">
      <w:rPr>
        <w:rFonts w:ascii="VIC" w:hAnsi="VIC"/>
        <w:sz w:val="18"/>
        <w:szCs w:val="22"/>
      </w:rPr>
      <w:t>2</w:t>
    </w:r>
    <w:r w:rsidR="00991250" w:rsidRPr="00180595">
      <w:rPr>
        <w:rFonts w:ascii="VIC" w:hAnsi="VIC"/>
        <w:sz w:val="18"/>
        <w:szCs w:val="22"/>
      </w:rPr>
      <w:fldChar w:fldCharType="end"/>
    </w:r>
  </w:p>
  <w:p w14:paraId="44F7454B" w14:textId="34B1ADF3" w:rsidR="00991250" w:rsidRPr="00663D4D" w:rsidRDefault="00DF22DA">
    <w:pPr>
      <w:pStyle w:val="Footer"/>
      <w:jc w:val="right"/>
      <w:rPr>
        <w:sz w:val="20"/>
        <w:szCs w:val="20"/>
      </w:rPr>
    </w:pPr>
    <w:r>
      <mc:AlternateContent>
        <mc:Choice Requires="wps">
          <w:drawing>
            <wp:anchor distT="0" distB="0" distL="114300" distR="114300" simplePos="0" relativeHeight="251658249" behindDoc="0" locked="0" layoutInCell="0" allowOverlap="1" wp14:anchorId="1F6B0EBC" wp14:editId="1F5A1AAF">
              <wp:simplePos x="0" y="0"/>
              <wp:positionH relativeFrom="page">
                <wp:posOffset>-24765</wp:posOffset>
              </wp:positionH>
              <wp:positionV relativeFrom="page">
                <wp:posOffset>10097135</wp:posOffset>
              </wp:positionV>
              <wp:extent cx="7772400" cy="502285"/>
              <wp:effectExtent l="0" t="0" r="0" b="12065"/>
              <wp:wrapNone/>
              <wp:docPr id="25" name="Text Box 25"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8CB3E4" w14:textId="77777777" w:rsidR="00DF22DA" w:rsidRPr="000D4BD3" w:rsidRDefault="00DF22DA" w:rsidP="00DF22DA">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6B0EBC" id="Text Box 25" o:spid="_x0000_s1051" type="#_x0000_t202" alt="{&quot;HashCode&quot;:904758361,&quot;Height&quot;:9999999.0,&quot;Width&quot;:9999999.0,&quot;Placement&quot;:&quot;Footer&quot;,&quot;Index&quot;:&quot;OddAndEven&quot;,&quot;Section&quot;:1,&quot;Top&quot;:0.0,&quot;Left&quot;:0.0}" style="position:absolute;left:0;text-align:left;margin-left:-1.95pt;margin-top:795.05pt;width:612pt;height:39.5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G3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" o:allowincell="f" filled="f" stroked="f" strokeweight=".5pt">
              <v:textbox inset=",0,,0">
                <w:txbxContent>
                  <w:p w14:paraId="4B8CB3E4" w14:textId="77777777" w:rsidR="00DF22DA" w:rsidRPr="000D4BD3" w:rsidRDefault="00DF22DA" w:rsidP="00DF22DA">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sdt>
      <w:sdtPr>
        <w:rPr>
          <w:noProof w:val="0"/>
        </w:rPr>
        <w:id w:val="611795584"/>
        <w:docPartObj>
          <w:docPartGallery w:val="Page Numbers (Bottom of Page)"/>
          <w:docPartUnique/>
        </w:docPartObj>
      </w:sdtPr>
      <w:sdtEndPr>
        <w:rPr>
          <w:noProof/>
          <w:sz w:val="20"/>
          <w:szCs w:val="20"/>
        </w:rPr>
      </w:sdtEndP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48B7B" w14:textId="31BBDBCC" w:rsidR="00991250" w:rsidRPr="00425B42" w:rsidRDefault="009607C9" w:rsidP="00DF22DA">
    <w:pPr>
      <w:pStyle w:val="FooterOdd"/>
      <w:framePr w:w="9996" w:wrap="around" w:hAnchor="page" w:x="880" w:y="7"/>
      <w:pBdr>
        <w:top w:val="single" w:sz="24" w:space="6" w:color="D9D9D9" w:themeColor="background1" w:themeShade="D9"/>
      </w:pBdr>
      <w:rPr>
        <w:rFonts w:ascii="VIC" w:hAnsi="VIC"/>
        <w:noProof w:val="0"/>
        <w:sz w:val="18"/>
        <w:szCs w:val="24"/>
      </w:rPr>
    </w:pPr>
    <w:r>
      <mc:AlternateContent>
        <mc:Choice Requires="wps">
          <w:drawing>
            <wp:anchor distT="0" distB="0" distL="114300" distR="114300" simplePos="0" relativeHeight="251658279" behindDoc="0" locked="0" layoutInCell="0" allowOverlap="1" wp14:anchorId="01887A05" wp14:editId="167732D3">
              <wp:simplePos x="0" y="0"/>
              <wp:positionH relativeFrom="page">
                <wp:align>center</wp:align>
              </wp:positionH>
              <wp:positionV relativeFrom="page">
                <wp:align>bottom</wp:align>
              </wp:positionV>
              <wp:extent cx="7772400" cy="502285"/>
              <wp:effectExtent l="0" t="0" r="0" b="12065"/>
              <wp:wrapNone/>
              <wp:docPr id="47" name="Text Box 47"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DBEBB" w14:textId="7B462A88"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887A05" id="_x0000_t202" coordsize="21600,21600" o:spt="202" path="m,l,21600r21600,l21600,xe">
              <v:stroke joinstyle="miter"/>
              <v:path gradientshapeok="t" o:connecttype="rect"/>
            </v:shapetype>
            <v:shape id="Text Box 47" o:spid="_x0000_s1052" type="#_x0000_t202" alt="{&quot;HashCode&quot;:904758361,&quot;Height&quot;:9999999.0,&quot;Width&quot;:9999999.0,&quot;Placement&quot;:&quot;Footer&quot;,&quot;Index&quot;:&quot;FirstPage&quot;,&quot;Section&quot;:4,&quot;Top&quot;:0.0,&quot;Left&quot;:0.0}" style="position:absolute;left:0;text-align:left;margin-left:0;margin-top:0;width:612pt;height:39.55pt;z-index:2516582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b7jtDRoCAAAuBAAADgAAAAAAAAAAAAAAAAAuAgAAZHJzL2Uyb0RvYy54bWxQSwECLQAUAAYA&#10;CAAAACEA2D/9N9sAAAAFAQAADwAAAAAAAAAAAAAAAAB0BAAAZHJzL2Rvd25yZXYueG1sUEsFBgAA&#10;AAAEAAQA8wAAAHwFAAAAAA==&#10;" o:allowincell="f" filled="f" stroked="f" strokeweight=".5pt">
              <v:textbox inset=",0,,0">
                <w:txbxContent>
                  <w:p w14:paraId="67BDBEBB" w14:textId="7B462A88"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59" behindDoc="0" locked="0" layoutInCell="0" allowOverlap="1" wp14:anchorId="0E061A1F" wp14:editId="087BEC47">
              <wp:simplePos x="0" y="0"/>
              <wp:positionH relativeFrom="page">
                <wp:align>center</wp:align>
              </wp:positionH>
              <wp:positionV relativeFrom="page">
                <wp:align>bottom</wp:align>
              </wp:positionV>
              <wp:extent cx="7772400" cy="502285"/>
              <wp:effectExtent l="0" t="0" r="0" b="12065"/>
              <wp:wrapNone/>
              <wp:docPr id="22" name="Text Box 22"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9C1F04" w14:textId="4B548F2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061A1F" id="Text Box 22" o:spid="_x0000_s1053" type="#_x0000_t202" alt="{&quot;HashCode&quot;:904758361,&quot;Height&quot;:9999999.0,&quot;Width&quot;:9999999.0,&quot;Placement&quot;:&quot;Footer&quot;,&quot;Index&quot;:&quot;FirstPage&quot;,&quot;Section&quot;:4,&quot;Top&quot;:0.0,&quot;Left&quot;:0.0}" style="position:absolute;left:0;text-align:left;margin-left:0;margin-top:0;width:612pt;height:39.5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Zk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RbjI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4k9WZBoCAAAuBAAADgAAAAAAAAAAAAAAAAAuAgAAZHJzL2Uyb0RvYy54bWxQSwECLQAUAAYA&#10;CAAAACEA2D/9N9sAAAAFAQAADwAAAAAAAAAAAAAAAAB0BAAAZHJzL2Rvd25yZXYueG1sUEsFBgAA&#10;AAAEAAQA8wAAAHwFAAAAAA==&#10;" o:allowincell="f" filled="f" stroked="f" strokeweight=".5pt">
              <v:textbox inset=",0,,0">
                <w:txbxContent>
                  <w:p w14:paraId="709C1F04" w14:textId="4B548F2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mc:AlternateContent>
        <mc:Choice Requires="wps">
          <w:drawing>
            <wp:anchor distT="0" distB="0" distL="114300" distR="114300" simplePos="0" relativeHeight="251658256" behindDoc="0" locked="0" layoutInCell="0" allowOverlap="1" wp14:anchorId="1780321B" wp14:editId="152421BC">
              <wp:simplePos x="0" y="0"/>
              <wp:positionH relativeFrom="page">
                <wp:align>center</wp:align>
              </wp:positionH>
              <wp:positionV relativeFrom="page">
                <wp:align>bottom</wp:align>
              </wp:positionV>
              <wp:extent cx="7772400" cy="502285"/>
              <wp:effectExtent l="0" t="0" r="0" b="12065"/>
              <wp:wrapNone/>
              <wp:docPr id="31" name="Text Box 31"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AC488" w14:textId="1A8A1D4A"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80321B" id="Text Box 31" o:spid="_x0000_s1054" type="#_x0000_t202" alt="{&quot;HashCode&quot;:904758361,&quot;Height&quot;:9999999.0,&quot;Width&quot;:9999999.0,&quot;Placement&quot;:&quot;Footer&quot;,&quot;Index&quot;:&quot;FirstPage&quot;,&quot;Section&quot;:4,&quot;Top&quot;:0.0,&quot;Left&quot;:0.0}" style="position:absolute;left:0;text-align:left;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6j85WBoCAAAuBAAADgAAAAAAAAAAAAAAAAAuAgAAZHJzL2Uyb0RvYy54bWxQSwECLQAUAAYA&#10;CAAAACEA2D/9N9sAAAAFAQAADwAAAAAAAAAAAAAAAAB0BAAAZHJzL2Rvd25yZXYueG1sUEsFBgAA&#10;AAAEAAQA8wAAAHwFAAAAAA==&#10;" o:allowincell="f" filled="f" stroked="f" strokeweight=".5pt">
              <v:textbox inset=",0,,0">
                <w:txbxContent>
                  <w:p w14:paraId="561AC488" w14:textId="1A8A1D4A"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r w:rsidR="00991250">
      <mc:AlternateContent>
        <mc:Choice Requires="wps">
          <w:drawing>
            <wp:anchor distT="0" distB="0" distL="114300" distR="114300" simplePos="0" relativeHeight="251658250" behindDoc="0" locked="0" layoutInCell="0" allowOverlap="1" wp14:anchorId="646A55D0" wp14:editId="262ED6C8">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F6739D" w14:textId="7450013B"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46A55D0" id="Text Box 11" o:spid="_x0000_s1055"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Z8iCMRoCAAAuBAAADgAAAAAAAAAAAAAAAAAuAgAAZHJzL2Uyb0RvYy54bWxQSwECLQAUAAYA&#10;CAAAACEA2D/9N9sAAAAFAQAADwAAAAAAAAAAAAAAAAB0BAAAZHJzL2Rvd25yZXYueG1sUEsFBgAA&#10;AAAEAAQA8wAAAHwFAAAAAA==&#10;" o:allowincell="f" filled="f" stroked="f" strokeweight=".5pt">
              <v:textbox inset=",0,,0">
                <w:txbxContent>
                  <w:p w14:paraId="58F6739D" w14:textId="7450013B" w:rsidR="00991250"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noProof w:val="0"/>
        </w:rPr>
        <w:id w:val="1922060586"/>
        <w:docPartObj>
          <w:docPartGallery w:val="Page Numbers (Bottom of Page)"/>
          <w:docPartUnique/>
        </w:docPartObj>
      </w:sdtPr>
      <w:sdtEndPr>
        <w:rPr>
          <w:rFonts w:ascii="VIC" w:hAnsi="VIC"/>
          <w:sz w:val="18"/>
          <w:szCs w:val="24"/>
        </w:rPr>
      </w:sdtEndPr>
      <w:sdtContent>
        <w:sdt>
          <w:sdtPr>
            <w:rPr>
              <w:rFonts w:ascii="VIC" w:hAnsi="VIC"/>
              <w:b/>
              <w:bCs/>
              <w:sz w:val="18"/>
              <w:szCs w:val="24"/>
            </w:rPr>
            <w:alias w:val="Title"/>
            <w:tag w:val=""/>
            <w:id w:val="863796595"/>
            <w:placeholder>
              <w:docPart w:val="5BC13010D06944B4A6C7EEAA76017B7C"/>
            </w:placeholder>
            <w:dataBinding w:prefixMappings="xmlns:ns0='http://purl.org/dc/elements/1.1/' xmlns:ns1='http://schemas.openxmlformats.org/package/2006/metadata/core-properties' " w:xpath="/ns1:coreProperties[1]/ns0:title[1]" w:storeItemID="{6C3C8BC8-F283-45AE-878A-BAB7291924A1}"/>
            <w:text/>
          </w:sdtPr>
          <w:sdtContent>
            <w:r w:rsidR="004B6E97">
              <w:rPr>
                <w:rFonts w:ascii="VIC" w:hAnsi="VIC"/>
                <w:b/>
                <w:bCs/>
                <w:sz w:val="18"/>
                <w:szCs w:val="24"/>
              </w:rPr>
              <w:t>Postpartum Haemorrhage</w:t>
            </w:r>
          </w:sdtContent>
        </w:sdt>
        <w:r w:rsidR="00991250" w:rsidRPr="00425B42">
          <w:rPr>
            <w:rFonts w:ascii="VIC" w:hAnsi="VIC"/>
            <w:sz w:val="18"/>
            <w:szCs w:val="24"/>
          </w:rPr>
          <w:t> </w:t>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991250" w:rsidRPr="00425B42">
          <w:rPr>
            <w:rFonts w:ascii="VIC" w:hAnsi="VIC"/>
            <w:b/>
            <w:sz w:val="18"/>
            <w:szCs w:val="24"/>
          </w:rPr>
          <w:t>Safer Care Victoria</w:t>
        </w:r>
        <w:r w:rsidR="00991250" w:rsidRPr="00425B42">
          <w:rPr>
            <w:rFonts w:ascii="VIC" w:hAnsi="VIC"/>
            <w:sz w:val="18"/>
            <w:szCs w:val="24"/>
          </w:rPr>
          <w:t> </w:t>
        </w:r>
        <w:r w:rsidR="00991250" w:rsidRPr="00425B42">
          <w:rPr>
            <w:rFonts w:ascii="VIC" w:hAnsi="VIC"/>
            <w:sz w:val="18"/>
            <w:szCs w:val="24"/>
          </w:rPr>
          <w:t> </w:t>
        </w:r>
        <w:r w:rsidR="00991250" w:rsidRPr="00425B42">
          <w:rPr>
            <w:rFonts w:ascii="VIC" w:hAnsi="VIC"/>
            <w:noProof w:val="0"/>
            <w:sz w:val="18"/>
            <w:szCs w:val="24"/>
          </w:rPr>
          <w:fldChar w:fldCharType="begin"/>
        </w:r>
        <w:r w:rsidR="00991250" w:rsidRPr="00425B42">
          <w:rPr>
            <w:rFonts w:ascii="VIC" w:hAnsi="VIC"/>
            <w:noProof w:val="0"/>
            <w:sz w:val="18"/>
            <w:szCs w:val="24"/>
          </w:rPr>
          <w:instrText xml:space="preserve"> PAGE   \* MERGEFORMAT </w:instrText>
        </w:r>
        <w:r w:rsidR="00991250" w:rsidRPr="00425B42">
          <w:rPr>
            <w:rFonts w:ascii="VIC" w:hAnsi="VIC"/>
            <w:noProof w:val="0"/>
            <w:sz w:val="18"/>
            <w:szCs w:val="24"/>
          </w:rPr>
          <w:fldChar w:fldCharType="separate"/>
        </w:r>
        <w:r w:rsidR="00991250" w:rsidRPr="00425B42">
          <w:rPr>
            <w:rFonts w:ascii="VIC" w:hAnsi="VIC"/>
            <w:noProof w:val="0"/>
            <w:sz w:val="18"/>
            <w:szCs w:val="24"/>
          </w:rPr>
          <w:t>2</w:t>
        </w:r>
        <w:r w:rsidR="00991250" w:rsidRPr="00425B42">
          <w:rPr>
            <w:rFonts w:ascii="VIC" w:hAnsi="VIC"/>
            <w:noProof w:val="0"/>
            <w:sz w:val="18"/>
            <w:szCs w:val="24"/>
          </w:rPr>
          <w:fldChar w:fldCharType="end"/>
        </w:r>
      </w:sdtContent>
    </w:sdt>
  </w:p>
  <w:p w14:paraId="15F7A0DD" w14:textId="77777777" w:rsidR="00991250" w:rsidRPr="00C10DCF" w:rsidRDefault="00991250">
    <w:pPr>
      <w:pStyle w:val="Footer"/>
      <w:rPr>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C844F" w14:textId="6398657A" w:rsidR="009F30FC" w:rsidRPr="00180595" w:rsidRDefault="009607C9" w:rsidP="009F30FC">
    <w:pPr>
      <w:pStyle w:val="FooterOdd"/>
      <w:framePr w:w="20551" w:wrap="around" w:hAnchor="page" w:x="874" w:y="-31"/>
      <w:pBdr>
        <w:top w:val="single" w:sz="24" w:space="6" w:color="D9D9D9" w:themeColor="background1" w:themeShade="D9"/>
      </w:pBdr>
      <w:tabs>
        <w:tab w:val="clear" w:pos="1304"/>
      </w:tabs>
      <w:rPr>
        <w:rFonts w:ascii="VIC" w:hAnsi="VIC"/>
        <w:noProof w:val="0"/>
        <w:sz w:val="24"/>
        <w:szCs w:val="24"/>
      </w:rPr>
    </w:pPr>
    <w:r>
      <w:rPr>
        <w:rFonts w:ascii="VIC" w:hAnsi="VIC"/>
        <w:b/>
        <w:bCs/>
        <w:sz w:val="18"/>
        <w:szCs w:val="24"/>
      </w:rPr>
      <mc:AlternateContent>
        <mc:Choice Requires="wps">
          <w:drawing>
            <wp:anchor distT="0" distB="0" distL="114300" distR="114300" simplePos="0" relativeHeight="251658277" behindDoc="0" locked="0" layoutInCell="0" allowOverlap="1" wp14:anchorId="722C7143" wp14:editId="3693FF2C">
              <wp:simplePos x="0" y="0"/>
              <wp:positionH relativeFrom="page">
                <wp:align>center</wp:align>
              </wp:positionH>
              <wp:positionV relativeFrom="page">
                <wp:align>bottom</wp:align>
              </wp:positionV>
              <wp:extent cx="7772400" cy="502285"/>
              <wp:effectExtent l="0" t="0" r="0" b="12065"/>
              <wp:wrapNone/>
              <wp:docPr id="48" name="Text Box 48"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FDAA29" w14:textId="05F0E224"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2C7143" id="_x0000_t202" coordsize="21600,21600" o:spt="202" path="m,l,21600r21600,l21600,xe">
              <v:stroke joinstyle="miter"/>
              <v:path gradientshapeok="t" o:connecttype="rect"/>
            </v:shapetype>
            <v:shape id="Text Box 48" o:spid="_x0000_s1056"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6582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Qw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8lZqNrA+WB9kPoqfdOLmsa&#10;YiV8eBFIXNPcpN/wTIc2QM3gaHFWAf76mz/mEwUU5awl7RTc/9wJVJyZ75bIuRuOx1Fs6UIGvvdu&#10;Tl67ax6AZDmkF+JkMmNuMCdTIzRvJO9F7EYhYSX1LLgMeLo8hF7L9ECkWixSGgnLibCyaydj8Qho&#10;BPe1exPojgwE4u4JTvoS0w9E9Lk9FYtdAF0nli54HpEnUSaejw8oqv79PWVdnvn8N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qy2QwGQIAAC4EAAAOAAAAAAAAAAAAAAAAAC4CAABkcnMvZTJvRG9jLnhtbFBLAQItABQABgAI&#10;AAAAIQDYP/032wAAAAUBAAAPAAAAAAAAAAAAAAAAAHMEAABkcnMvZG93bnJldi54bWxQSwUGAAAA&#10;AAQABADzAAAAewUAAAAA&#10;" o:allowincell="f" filled="f" stroked="f" strokeweight=".5pt">
              <v:textbox inset=",0,,0">
                <w:txbxContent>
                  <w:p w14:paraId="56FDAA29" w14:textId="05F0E224"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9F30FC">
      <w:rPr>
        <w:rFonts w:ascii="VIC" w:hAnsi="VIC"/>
        <w:b/>
        <w:bCs/>
        <w:sz w:val="18"/>
        <w:szCs w:val="24"/>
      </w:rPr>
      <mc:AlternateContent>
        <mc:Choice Requires="wps">
          <w:drawing>
            <wp:anchor distT="0" distB="0" distL="114300" distR="114300" simplePos="0" relativeHeight="251658254" behindDoc="0" locked="0" layoutInCell="0" allowOverlap="1" wp14:anchorId="32455E8E" wp14:editId="6DF273F2">
              <wp:simplePos x="0" y="0"/>
              <wp:positionH relativeFrom="page">
                <wp:align>center</wp:align>
              </wp:positionH>
              <wp:positionV relativeFrom="page">
                <wp:align>bottom</wp:align>
              </wp:positionV>
              <wp:extent cx="7772400" cy="502285"/>
              <wp:effectExtent l="0" t="0" r="0" b="12065"/>
              <wp:wrapNone/>
              <wp:docPr id="42" name="Text Box 42"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7A06F6" w14:textId="7DEBE3B5"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2455E8E" id="Text Box 42" o:spid="_x0000_s1057"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9Z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dF9lAeaD9EHrqvZPLmoZY&#10;CR9eBBLXNDfpNzzToQ1QMzhanFWAv/7mj/lEAUU5a0k7Bfc/dwIVZ+a7JXLuhuNxFFu6kIHvvZuT&#10;1+6aByBZDumFOJnMmBvMydQIzRvJexG7UUhYST0LLgOeLg+h1zI9EKkWi5RGwnIirOzayVg8AhrB&#10;fe3eBLojA4G4e4KTvsT0AxF9bk/FYhdA14mlCHGP5xF5EmXi+fiAourf31PW5ZnPfw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nPN9ZGQIAAC4EAAAOAAAAAAAAAAAAAAAAAC4CAABkcnMvZTJvRG9jLnhtbFBLAQItABQABgAI&#10;AAAAIQDYP/032wAAAAUBAAAPAAAAAAAAAAAAAAAAAHMEAABkcnMvZG93bnJldi54bWxQSwUGAAAA&#10;AAQABADzAAAAewUAAAAA&#10;" o:allowincell="f" filled="f" stroked="f" strokeweight=".5pt">
              <v:textbox inset=",0,,0">
                <w:txbxContent>
                  <w:p w14:paraId="567A06F6" w14:textId="7DEBE3B5"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rFonts w:ascii="VIC" w:hAnsi="VIC"/>
          <w:b/>
          <w:sz w:val="24"/>
          <w:szCs w:val="24"/>
        </w:rPr>
        <w:alias w:val="Title"/>
        <w:tag w:val=""/>
        <w:id w:val="-214275932"/>
        <w:placeholder>
          <w:docPart w:val="C79F0797A6074B26A8511D0114F9DA21"/>
        </w:placeholder>
        <w:dataBinding w:prefixMappings="xmlns:ns0='http://purl.org/dc/elements/1.1/' xmlns:ns1='http://schemas.openxmlformats.org/package/2006/metadata/core-properties' " w:xpath="/ns1:coreProperties[1]/ns0:title[1]" w:storeItemID="{6C3C8BC8-F283-45AE-878A-BAB7291924A1}"/>
        <w:text/>
      </w:sdtPr>
      <w:sdtContent>
        <w:r w:rsidR="004B6E97" w:rsidRPr="009C5FBE">
          <w:rPr>
            <w:rFonts w:ascii="VIC" w:hAnsi="VIC"/>
            <w:b/>
            <w:sz w:val="24"/>
            <w:szCs w:val="24"/>
          </w:rPr>
          <w:t>Postpartum Haemorrhage</w:t>
        </w:r>
      </w:sdtContent>
    </w:sdt>
    <w:r w:rsidR="009F30FC" w:rsidRPr="00180595">
      <w:rPr>
        <w:rFonts w:ascii="VIC" w:hAnsi="VIC"/>
        <w:sz w:val="18"/>
        <w:szCs w:val="24"/>
      </w:rPr>
      <w:t> </w:t>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sidRPr="009C5FBE">
      <w:rPr>
        <w:rFonts w:ascii="VIC" w:hAnsi="VIC"/>
        <w:b/>
        <w:sz w:val="24"/>
        <w:szCs w:val="24"/>
      </w:rPr>
      <w:t>Safer Care Victoria</w:t>
    </w:r>
    <w:r w:rsidR="009F30FC" w:rsidRPr="00180595">
      <w:rPr>
        <w:rFonts w:ascii="VIC" w:hAnsi="VIC"/>
        <w:sz w:val="24"/>
        <w:szCs w:val="24"/>
      </w:rPr>
      <w:t xml:space="preserve"> </w:t>
    </w:r>
    <w:r w:rsidR="009F30FC" w:rsidRPr="009C5FBE">
      <w:rPr>
        <w:rFonts w:ascii="VIC" w:hAnsi="VIC"/>
        <w:sz w:val="24"/>
        <w:szCs w:val="24"/>
      </w:rPr>
      <w:fldChar w:fldCharType="begin"/>
    </w:r>
    <w:r w:rsidR="009F30FC" w:rsidRPr="009C5FBE">
      <w:rPr>
        <w:rFonts w:ascii="VIC" w:hAnsi="VIC"/>
        <w:sz w:val="24"/>
        <w:szCs w:val="24"/>
      </w:rPr>
      <w:instrText xml:space="preserve"> PAGE  \* Arabic  \* MERGEFORMAT </w:instrText>
    </w:r>
    <w:r w:rsidR="009F30FC" w:rsidRPr="009C5FBE">
      <w:rPr>
        <w:rFonts w:ascii="VIC" w:hAnsi="VIC"/>
        <w:sz w:val="24"/>
        <w:szCs w:val="24"/>
      </w:rPr>
      <w:fldChar w:fldCharType="separate"/>
    </w:r>
    <w:r w:rsidR="009F30FC" w:rsidRPr="009C5FBE">
      <w:rPr>
        <w:rFonts w:ascii="VIC" w:hAnsi="VIC"/>
        <w:sz w:val="24"/>
        <w:szCs w:val="24"/>
      </w:rPr>
      <w:t>2</w:t>
    </w:r>
    <w:r w:rsidR="009F30FC" w:rsidRPr="009C5FBE">
      <w:rPr>
        <w:rFonts w:ascii="VIC" w:hAnsi="VIC"/>
        <w:sz w:val="24"/>
        <w:szCs w:val="24"/>
      </w:rPr>
      <w:fldChar w:fldCharType="end"/>
    </w:r>
  </w:p>
  <w:p w14:paraId="0D4C87C5" w14:textId="77777777" w:rsidR="009F30FC" w:rsidRPr="00663D4D" w:rsidRDefault="009F30FC">
    <w:pPr>
      <w:pStyle w:val="Footer"/>
      <w:jc w:val="right"/>
      <w:rPr>
        <w:sz w:val="20"/>
        <w:szCs w:val="20"/>
      </w:rPr>
    </w:pPr>
    <w:r>
      <mc:AlternateContent>
        <mc:Choice Requires="wps">
          <w:drawing>
            <wp:anchor distT="0" distB="0" distL="114300" distR="114300" simplePos="0" relativeHeight="251658252" behindDoc="0" locked="0" layoutInCell="0" allowOverlap="1" wp14:anchorId="3C8D44B1" wp14:editId="0956FB16">
              <wp:simplePos x="0" y="0"/>
              <wp:positionH relativeFrom="page">
                <wp:posOffset>-24765</wp:posOffset>
              </wp:positionH>
              <wp:positionV relativeFrom="page">
                <wp:posOffset>10097135</wp:posOffset>
              </wp:positionV>
              <wp:extent cx="7772400" cy="502285"/>
              <wp:effectExtent l="0" t="0" r="0" b="12065"/>
              <wp:wrapNone/>
              <wp:docPr id="41" name="Text Box 41"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96BCB2" w14:textId="77777777" w:rsidR="009F30FC" w:rsidRPr="000D4BD3" w:rsidRDefault="009F30FC" w:rsidP="00DF22DA">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8D44B1" id="Text Box 41" o:spid="_x0000_s1058" type="#_x0000_t202" alt="{&quot;HashCode&quot;:904758361,&quot;Height&quot;:9999999.0,&quot;Width&quot;:9999999.0,&quot;Placement&quot;:&quot;Footer&quot;,&quot;Index&quot;:&quot;OddAndEven&quot;,&quot;Section&quot;:1,&quot;Top&quot;:0.0,&quot;Left&quot;:0.0}" style="position:absolute;left:0;text-align:left;margin-left:-1.95pt;margin-top:795.05pt;width:612pt;height:39.55pt;z-index:2516582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Pj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" o:allowincell="f" filled="f" stroked="f" strokeweight=".5pt">
              <v:textbox inset=",0,,0">
                <w:txbxContent>
                  <w:p w14:paraId="5C96BCB2" w14:textId="77777777" w:rsidR="009F30FC" w:rsidRPr="000D4BD3" w:rsidRDefault="009F30FC" w:rsidP="00DF22DA">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sdt>
      <w:sdtPr>
        <w:rPr>
          <w:noProof w:val="0"/>
        </w:rPr>
        <w:id w:val="-1150665391"/>
        <w:docPartObj>
          <w:docPartGallery w:val="Page Numbers (Bottom of Page)"/>
          <w:docPartUnique/>
        </w:docPartObj>
      </w:sdtPr>
      <w:sdtEndPr>
        <w:rPr>
          <w:noProof/>
          <w:sz w:val="20"/>
          <w:szCs w:val="20"/>
        </w:rPr>
      </w:sdtEndP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4AF5E" w14:textId="176B4E39" w:rsidR="009F30FC" w:rsidRPr="00425B42" w:rsidRDefault="009607C9" w:rsidP="009F30FC">
    <w:pPr>
      <w:pStyle w:val="FooterOdd"/>
      <w:framePr w:w="20541" w:wrap="around" w:hAnchor="page" w:x="880" w:y="-149"/>
      <w:pBdr>
        <w:top w:val="single" w:sz="24" w:space="6" w:color="D9D9D9" w:themeColor="background1" w:themeShade="D9"/>
      </w:pBdr>
      <w:rPr>
        <w:rFonts w:ascii="VIC" w:hAnsi="VIC"/>
        <w:noProof w:val="0"/>
        <w:sz w:val="18"/>
        <w:szCs w:val="24"/>
      </w:rPr>
    </w:pPr>
    <w:r>
      <mc:AlternateContent>
        <mc:Choice Requires="wps">
          <w:drawing>
            <wp:anchor distT="0" distB="0" distL="114300" distR="114300" simplePos="0" relativeHeight="251658278" behindDoc="0" locked="0" layoutInCell="0" allowOverlap="1" wp14:anchorId="06138FBC" wp14:editId="176CD567">
              <wp:simplePos x="0" y="0"/>
              <wp:positionH relativeFrom="page">
                <wp:align>center</wp:align>
              </wp:positionH>
              <wp:positionV relativeFrom="page">
                <wp:align>bottom</wp:align>
              </wp:positionV>
              <wp:extent cx="7772400" cy="502285"/>
              <wp:effectExtent l="0" t="0" r="0" b="12065"/>
              <wp:wrapNone/>
              <wp:docPr id="49" name="Text Box 49" descr="{&quot;HashCode&quot;:90475836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25B4B" w14:textId="4E3372A4"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138FBC" id="_x0000_t202" coordsize="21600,21600" o:spt="202" path="m,l,21600r21600,l21600,xe">
              <v:stroke joinstyle="miter"/>
              <v:path gradientshapeok="t" o:connecttype="rect"/>
            </v:shapetype>
            <v:shape id="Text Box 49" o:spid="_x0000_s1059" type="#_x0000_t202" alt="{&quot;HashCode&quot;:904758361,&quot;Height&quot;:9999999.0,&quot;Width&quot;:9999999.0,&quot;Placement&quot;:&quot;Footer&quot;,&quot;Index&quot;:&quot;FirstPage&quot;,&quot;Section&quot;:5,&quot;Top&quot;:0.0,&quot;Left&quot;:0.0}" style="position:absolute;left:0;text-align:left;margin-left:0;margin-top:0;width:612pt;height:39.55pt;z-index:25165827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OoihoCAAAuBAAADgAAAAAAAAAAAAAAAAAuAgAAZHJzL2Uyb0RvYy54bWxQSwECLQAUAAYA&#10;CAAAACEA2D/9N9sAAAAFAQAADwAAAAAAAAAAAAAAAAB0BAAAZHJzL2Rvd25yZXYueG1sUEsFBgAA&#10;AAAEAAQA8wAAAHwFAAAAAA==&#10;" o:allowincell="f" filled="f" stroked="f" strokeweight=".5pt">
              <v:textbox inset=",0,,0">
                <w:txbxContent>
                  <w:p w14:paraId="76325B4B" w14:textId="4E3372A4"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9F30FC">
      <mc:AlternateContent>
        <mc:Choice Requires="wps">
          <w:drawing>
            <wp:anchor distT="0" distB="0" distL="114300" distR="114300" simplePos="0" relativeHeight="251658255" behindDoc="0" locked="0" layoutInCell="0" allowOverlap="1" wp14:anchorId="31A6BD0F" wp14:editId="68EB2B52">
              <wp:simplePos x="0" y="0"/>
              <wp:positionH relativeFrom="page">
                <wp:align>center</wp:align>
              </wp:positionH>
              <wp:positionV relativeFrom="page">
                <wp:align>bottom</wp:align>
              </wp:positionV>
              <wp:extent cx="7772400" cy="502285"/>
              <wp:effectExtent l="0" t="0" r="0" b="12065"/>
              <wp:wrapNone/>
              <wp:docPr id="43" name="Text Box 43" descr="{&quot;HashCode&quot;:90475836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7D8BA" w14:textId="578D405B"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A6BD0F" id="Text Box 43" o:spid="_x0000_s1060" type="#_x0000_t202" alt="{&quot;HashCode&quot;:904758361,&quot;Height&quot;:9999999.0,&quot;Width&quot;:9999999.0,&quot;Placement&quot;:&quot;Footer&quot;,&quot;Index&quot;:&quot;FirstPage&quot;,&quot;Section&quot;:5,&quot;Top&quot;:0.0,&quot;Left&quot;:0.0}" style="position:absolute;left:0;text-align:left;margin-left:0;margin-top:0;width:612pt;height:39.5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N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2aDotsoTrifg566r3lqwaH&#10;WDMfXphDrnFu1G94xkMqwGZwsiipwf36mz/mIwUYpaRF7ZTU/9wzJyhR3w2SczeeTqPY0gUN9967&#10;Hbxmrx8AZTnGF2J5MmNuUIMpHeg3lPcydsMQMxx7lpQHN1weQq9lfCBcLJcpDYVlWVibjeWxeAQ0&#10;gvvavTFnTwwE5O4JBn2x4gMRfW5PxXIfQDaJpQhxj+cJeRRl4vn0gKLq399T1uWZL34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HxP6TRoCAAAuBAAADgAAAAAAAAAAAAAAAAAuAgAAZHJzL2Uyb0RvYy54bWxQSwECLQAUAAYA&#10;CAAAACEA2D/9N9sAAAAFAQAADwAAAAAAAAAAAAAAAAB0BAAAZHJzL2Rvd25yZXYueG1sUEsFBgAA&#10;AAAEAAQA8wAAAHwFAAAAAA==&#10;" o:allowincell="f" filled="f" stroked="f" strokeweight=".5pt">
              <v:textbox inset=",0,,0">
                <w:txbxContent>
                  <w:p w14:paraId="4697D8BA" w14:textId="578D405B" w:rsidR="009F30FC"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sdt>
      <w:sdtPr>
        <w:rPr>
          <w:noProof w:val="0"/>
        </w:rPr>
        <w:id w:val="-759376590"/>
        <w:docPartObj>
          <w:docPartGallery w:val="Page Numbers (Bottom of Page)"/>
          <w:docPartUnique/>
        </w:docPartObj>
      </w:sdtPr>
      <w:sdtEndPr>
        <w:rPr>
          <w:rFonts w:ascii="VIC" w:hAnsi="VIC"/>
          <w:sz w:val="18"/>
          <w:szCs w:val="24"/>
        </w:rPr>
      </w:sdtEndPr>
      <w:sdtContent>
        <w:sdt>
          <w:sdtPr>
            <w:rPr>
              <w:rFonts w:ascii="VIC" w:hAnsi="VIC"/>
              <w:b/>
              <w:bCs/>
              <w:sz w:val="18"/>
              <w:szCs w:val="24"/>
            </w:rPr>
            <w:alias w:val="Title"/>
            <w:tag w:val=""/>
            <w:id w:val="1094677015"/>
            <w:placeholder>
              <w:docPart w:val="E5E25F97B7934D14B90D5D1CA4D45260"/>
            </w:placeholder>
            <w:dataBinding w:prefixMappings="xmlns:ns0='http://purl.org/dc/elements/1.1/' xmlns:ns1='http://schemas.openxmlformats.org/package/2006/metadata/core-properties' " w:xpath="/ns1:coreProperties[1]/ns0:title[1]" w:storeItemID="{6C3C8BC8-F283-45AE-878A-BAB7291924A1}"/>
            <w:text/>
          </w:sdtPr>
          <w:sdtContent>
            <w:r w:rsidR="004B6E97">
              <w:rPr>
                <w:rFonts w:ascii="VIC" w:hAnsi="VIC"/>
                <w:b/>
                <w:bCs/>
                <w:sz w:val="18"/>
                <w:szCs w:val="24"/>
              </w:rPr>
              <w:t>Postpartum Haemorrhage</w:t>
            </w:r>
          </w:sdtContent>
        </w:sdt>
        <w:r w:rsidR="009F30FC" w:rsidRPr="00425B42">
          <w:rPr>
            <w:rFonts w:ascii="VIC" w:hAnsi="VIC"/>
            <w:sz w:val="18"/>
            <w:szCs w:val="24"/>
          </w:rPr>
          <w:t> </w:t>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sidRPr="00425B42">
          <w:rPr>
            <w:rFonts w:ascii="VIC" w:hAnsi="VIC"/>
            <w:b/>
            <w:sz w:val="18"/>
            <w:szCs w:val="24"/>
          </w:rPr>
          <w:t>Safer Care Victoria</w:t>
        </w:r>
        <w:r w:rsidR="009F30FC" w:rsidRPr="00425B42">
          <w:rPr>
            <w:rFonts w:ascii="VIC" w:hAnsi="VIC"/>
            <w:sz w:val="18"/>
            <w:szCs w:val="24"/>
          </w:rPr>
          <w:t> </w:t>
        </w:r>
        <w:r w:rsidR="009F30FC" w:rsidRPr="00425B42">
          <w:rPr>
            <w:rFonts w:ascii="VIC" w:hAnsi="VIC"/>
            <w:sz w:val="18"/>
            <w:szCs w:val="24"/>
          </w:rPr>
          <w:t> </w:t>
        </w:r>
        <w:r w:rsidR="009F30FC" w:rsidRPr="00425B42">
          <w:rPr>
            <w:rFonts w:ascii="VIC" w:hAnsi="VIC"/>
            <w:noProof w:val="0"/>
            <w:sz w:val="18"/>
            <w:szCs w:val="24"/>
          </w:rPr>
          <w:fldChar w:fldCharType="begin"/>
        </w:r>
        <w:r w:rsidR="009F30FC" w:rsidRPr="00425B42">
          <w:rPr>
            <w:rFonts w:ascii="VIC" w:hAnsi="VIC"/>
            <w:noProof w:val="0"/>
            <w:sz w:val="18"/>
            <w:szCs w:val="24"/>
          </w:rPr>
          <w:instrText xml:space="preserve"> PAGE   \* MERGEFORMAT </w:instrText>
        </w:r>
        <w:r w:rsidR="009F30FC" w:rsidRPr="00425B42">
          <w:rPr>
            <w:rFonts w:ascii="VIC" w:hAnsi="VIC"/>
            <w:noProof w:val="0"/>
            <w:sz w:val="18"/>
            <w:szCs w:val="24"/>
          </w:rPr>
          <w:fldChar w:fldCharType="separate"/>
        </w:r>
        <w:r w:rsidR="009F30FC" w:rsidRPr="00425B42">
          <w:rPr>
            <w:rFonts w:ascii="VIC" w:hAnsi="VIC"/>
            <w:noProof w:val="0"/>
            <w:sz w:val="18"/>
            <w:szCs w:val="24"/>
          </w:rPr>
          <w:t>2</w:t>
        </w:r>
        <w:r w:rsidR="009F30FC" w:rsidRPr="00425B42">
          <w:rPr>
            <w:rFonts w:ascii="VIC" w:hAnsi="VIC"/>
            <w:noProof w:val="0"/>
            <w:sz w:val="18"/>
            <w:szCs w:val="24"/>
          </w:rPr>
          <w:fldChar w:fldCharType="end"/>
        </w:r>
      </w:sdtContent>
    </w:sdt>
  </w:p>
  <w:p w14:paraId="00988E9B" w14:textId="77777777" w:rsidR="009F30FC" w:rsidRPr="00C10DCF" w:rsidRDefault="009F30FC">
    <w:pPr>
      <w:pStyle w:val="Footer"/>
      <w:rPr>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8B5B1" w14:textId="77777777" w:rsidR="00C50A2B" w:rsidRPr="002A5891" w:rsidRDefault="00651BA6" w:rsidP="00BC437C">
    <w:pPr>
      <w:pStyle w:val="SCVfooterempty"/>
    </w:pPr>
    <w:r>
      <w:rPr>
        <w:noProof/>
      </w:rPr>
      <mc:AlternateContent>
        <mc:Choice Requires="wps">
          <w:drawing>
            <wp:anchor distT="0" distB="0" distL="114300" distR="114300" simplePos="0" relativeHeight="251658246" behindDoc="0" locked="0" layoutInCell="0" allowOverlap="1" wp14:anchorId="35B3AE2F" wp14:editId="0175BB6F">
              <wp:simplePos x="0" y="0"/>
              <wp:positionH relativeFrom="page">
                <wp:posOffset>0</wp:posOffset>
              </wp:positionH>
              <wp:positionV relativeFrom="page">
                <wp:posOffset>10189687</wp:posOffset>
              </wp:positionV>
              <wp:extent cx="7560310" cy="311785"/>
              <wp:effectExtent l="0" t="0" r="0" b="12065"/>
              <wp:wrapNone/>
              <wp:docPr id="20" name="Text Box 20"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259F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B3AE2F" id="_x0000_t202" coordsize="21600,21600" o:spt="202" path="m,l,21600r21600,l21600,xe">
              <v:stroke joinstyle="miter"/>
              <v:path gradientshapeok="t" o:connecttype="rect"/>
            </v:shapetype>
            <v:shape id="Text Box 20" o:spid="_x0000_s1061" type="#_x0000_t202" alt="{&quot;HashCode&quot;:904758361,&quot;Height&quot;:841.0,&quot;Width&quot;:595.0,&quot;Placement&quot;:&quot;Footer&quot;,&quot;Index&quot;:&quot;OddAndEven&quot;,&quot;Section&quot;:5,&quot;Top&quot;:0.0,&quot;Left&quot;:0.0}" style="position:absolute;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Wj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KdIE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BLIWWjFwIAACwEAAAOAAAAAAAAAAAAAAAAAC4CAABkcnMvZTJvRG9jLnhtbFBLAQItABQA&#10;BgAIAAAAIQAvkEiX4AAAAAsBAAAPAAAAAAAAAAAAAAAAAHEEAABkcnMvZG93bnJldi54bWxQSwUG&#10;AAAAAAQABADzAAAAfgUAAAAA&#10;" o:allowincell="f" filled="f" stroked="f" strokeweight=".5pt">
              <v:textbox inset=",0,,0">
                <w:txbxContent>
                  <w:p w14:paraId="19B259F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E8FE2" w14:textId="632D0513" w:rsidR="00C50A2B" w:rsidRPr="002A5891" w:rsidRDefault="00DF22DA" w:rsidP="00BC437C">
    <w:pPr>
      <w:pStyle w:val="SCVfooterempty"/>
    </w:pPr>
    <w:r>
      <w:rPr>
        <w:noProof/>
      </w:rPr>
      <mc:AlternateContent>
        <mc:Choice Requires="wps">
          <w:drawing>
            <wp:anchor distT="0" distB="0" distL="114300" distR="114300" simplePos="0" relativeHeight="251658253" behindDoc="0" locked="0" layoutInCell="0" allowOverlap="1" wp14:anchorId="4C1DF5E0" wp14:editId="1CA4312C">
              <wp:simplePos x="0" y="0"/>
              <wp:positionH relativeFrom="page">
                <wp:align>center</wp:align>
              </wp:positionH>
              <wp:positionV relativeFrom="page">
                <wp:align>bottom</wp:align>
              </wp:positionV>
              <wp:extent cx="7772400" cy="502285"/>
              <wp:effectExtent l="0" t="0" r="0" b="12065"/>
              <wp:wrapNone/>
              <wp:docPr id="33" name="Text Box 33"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29949" w14:textId="5D257BF3" w:rsidR="00DF22DA" w:rsidRPr="009A5E98" w:rsidRDefault="009A5E98" w:rsidP="009A5E98">
                          <w:pPr>
                            <w:spacing w:before="0" w:after="0"/>
                            <w:jc w:val="center"/>
                            <w:rPr>
                              <w:rFonts w:ascii="Arial Black" w:hAnsi="Arial Black"/>
                              <w:color w:val="000000"/>
                            </w:rPr>
                          </w:pPr>
                          <w:r w:rsidRPr="009A5E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1DF5E0" id="_x0000_t202" coordsize="21600,21600" o:spt="202" path="m,l,21600r21600,l21600,xe">
              <v:stroke joinstyle="miter"/>
              <v:path gradientshapeok="t" o:connecttype="rect"/>
            </v:shapetype>
            <v:shape id="Text Box 33" o:spid="_x0000_s1062" type="#_x0000_t202" alt="{&quot;HashCode&quot;:904758361,&quot;Height&quot;:9999999.0,&quot;Width&quot;:9999999.0,&quot;Placement&quot;:&quot;Footer&quot;,&quot;Index&quot;:&quot;Primary&quot;,&quot;Section&quot;:8,&quot;Top&quot;:0.0,&quot;Left&quot;:0.0}" style="position:absolute;margin-left:0;margin-top:0;width:612pt;height:39.5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BfyNnhoCAAAuBAAADgAAAAAAAAAAAAAAAAAuAgAAZHJzL2Uyb0RvYy54bWxQSwECLQAUAAYA&#10;CAAAACEA2D/9N9sAAAAFAQAADwAAAAAAAAAAAAAAAAB0BAAAZHJzL2Rvd25yZXYueG1sUEsFBgAA&#10;AAAEAAQA8wAAAHwFAAAAAA==&#10;" o:allowincell="f" filled="f" stroked="f" strokeweight=".5pt">
              <v:textbox inset=",0,,0">
                <w:txbxContent>
                  <w:p w14:paraId="25929949" w14:textId="5D257BF3" w:rsidR="00DF22DA" w:rsidRPr="009A5E98" w:rsidRDefault="009A5E98" w:rsidP="009A5E98">
                    <w:pPr>
                      <w:spacing w:before="0" w:after="0"/>
                      <w:jc w:val="center"/>
                      <w:rPr>
                        <w:rFonts w:ascii="Arial Black" w:hAnsi="Arial Black"/>
                        <w:color w:val="000000"/>
                      </w:rPr>
                    </w:pPr>
                    <w:r w:rsidRPr="009A5E98">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40AD5" w14:textId="65BC3F1A" w:rsidR="00F96ACF" w:rsidRDefault="009607C9">
    <w:pPr>
      <w:pStyle w:val="Footer"/>
    </w:pPr>
    <w:r>
      <mc:AlternateContent>
        <mc:Choice Requires="wps">
          <w:drawing>
            <wp:anchor distT="0" distB="0" distL="114300" distR="114300" simplePos="0" relativeHeight="251658271" behindDoc="0" locked="0" layoutInCell="0" allowOverlap="1" wp14:anchorId="01CDA729" wp14:editId="35BB6939">
              <wp:simplePos x="0" y="0"/>
              <wp:positionH relativeFrom="page">
                <wp:align>center</wp:align>
              </wp:positionH>
              <wp:positionV relativeFrom="page">
                <wp:align>bottom</wp:align>
              </wp:positionV>
              <wp:extent cx="7772400" cy="502285"/>
              <wp:effectExtent l="0" t="0" r="0" b="12065"/>
              <wp:wrapNone/>
              <wp:docPr id="21" name="Text Box 2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5E336" w14:textId="1F868776"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CDA729" id="_x0000_t202" coordsize="21600,21600" o:spt="202" path="m,l,21600r21600,l21600,xe">
              <v:stroke joinstyle="miter"/>
              <v:path gradientshapeok="t" o:connecttype="rect"/>
            </v:shapetype>
            <v:shape id="Text Box 21"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582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0A85E336" w14:textId="1F868776"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9D7036">
      <mc:AlternateContent>
        <mc:Choice Requires="wps">
          <w:drawing>
            <wp:anchor distT="0" distB="0" distL="114300" distR="114300" simplePos="0" relativeHeight="251658263" behindDoc="0" locked="0" layoutInCell="0" allowOverlap="1" wp14:anchorId="09CDF541" wp14:editId="48293243">
              <wp:simplePos x="0" y="0"/>
              <wp:positionH relativeFrom="page">
                <wp:align>center</wp:align>
              </wp:positionH>
              <wp:positionV relativeFrom="page">
                <wp:align>bottom</wp:align>
              </wp:positionV>
              <wp:extent cx="7772400" cy="502285"/>
              <wp:effectExtent l="0" t="0" r="0" b="12065"/>
              <wp:wrapNone/>
              <wp:docPr id="24" name="Text Box 2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9A545" w14:textId="0DF135D2"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9CDF541" id="Text Box 24" o:spid="_x0000_s1028" type="#_x0000_t202" alt="{&quot;HashCode&quot;:904758361,&quot;Height&quot;:9999999.0,&quot;Width&quot;:9999999.0,&quot;Placement&quot;:&quot;Footer&quot;,&quot;Index&quot;:&quot;Primary&quot;,&quot;Section&quot;:1,&quot;Top&quot;:0.0,&quot;Left&quot;:0.0}" style="position:absolute;margin-left:0;margin-top:0;width:612pt;height:39.5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8F9A545" w14:textId="0DF135D2"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66" behindDoc="0" locked="0" layoutInCell="0" allowOverlap="1" wp14:anchorId="366CBA29" wp14:editId="6F7A0795">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436A4" w14:textId="6998DE6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66CBA29" id="Text Box 2"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6C4436A4" w14:textId="6998DE66"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BA11" w14:textId="254ACCC8" w:rsidR="00F96ACF" w:rsidRDefault="009607C9">
    <w:pPr>
      <w:pStyle w:val="Footer"/>
    </w:pPr>
    <w:r>
      <mc:AlternateContent>
        <mc:Choice Requires="wps">
          <w:drawing>
            <wp:anchor distT="0" distB="0" distL="114300" distR="114300" simplePos="0" relativeHeight="251658272" behindDoc="0" locked="0" layoutInCell="0" allowOverlap="1" wp14:anchorId="32581842" wp14:editId="3D66CB4F">
              <wp:simplePos x="0" y="9365456"/>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D3BCDF" w14:textId="708D9D28"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81842" id="_x0000_t202" coordsize="21600,21600" o:spt="202" path="m,l,21600r21600,l21600,xe">
              <v:stroke joinstyle="miter"/>
              <v:path gradientshapeok="t" o:connecttype="rect"/>
            </v:shapetype>
            <v:shape id="Text Box 23"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582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4AD3BCDF" w14:textId="708D9D28"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9D7036">
      <mc:AlternateContent>
        <mc:Choice Requires="wps">
          <w:drawing>
            <wp:anchor distT="0" distB="0" distL="114300" distR="114300" simplePos="0" relativeHeight="251658265" behindDoc="0" locked="0" layoutInCell="0" allowOverlap="1" wp14:anchorId="3C2FFEDE" wp14:editId="3781D7C4">
              <wp:simplePos x="0" y="9365456"/>
              <wp:positionH relativeFrom="page">
                <wp:align>center</wp:align>
              </wp:positionH>
              <wp:positionV relativeFrom="page">
                <wp:align>bottom</wp:align>
              </wp:positionV>
              <wp:extent cx="7772400" cy="502285"/>
              <wp:effectExtent l="0" t="0" r="0" b="12065"/>
              <wp:wrapNone/>
              <wp:docPr id="26" name="Text Box 26"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D2F19B" w14:textId="4EF8CA67"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2FFEDE" id="Text Box 26" o:spid="_x0000_s1031" type="#_x0000_t202" alt="{&quot;HashCode&quot;:904758361,&quot;Height&quot;:9999999.0,&quot;Width&quot;:9999999.0,&quot;Placement&quot;:&quot;Footer&quot;,&quot;Index&quot;:&quot;FirstPage&quot;,&quot;Section&quot;:1,&quot;Top&quot;:0.0,&quot;Left&quot;:0.0}" style="position:absolute;margin-left:0;margin-top:0;width:612pt;height:39.5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22D2F19B" w14:textId="4EF8CA67"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68" behindDoc="0" locked="0" layoutInCell="0" allowOverlap="1" wp14:anchorId="3DEDD261" wp14:editId="0B3F3EC4">
              <wp:simplePos x="0" y="9365456"/>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E655D" w14:textId="240F9ECE"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DEDD261" id="Text Box 5" o:spid="_x0000_s1032" type="#_x0000_t202" alt="{&quot;HashCode&quot;:904758361,&quot;Height&quot;:9999999.0,&quot;Width&quot;:9999999.0,&quot;Placement&quot;:&quot;Footer&quot;,&quot;Index&quot;:&quot;FirstPage&quot;,&quot;Section&quot;:1,&quot;Top&quot;:0.0,&quot;Left&quot;:0.0}" style="position:absolute;margin-left:0;margin-top:0;width:612pt;height:39.55pt;z-index:2516582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31E655D" w14:textId="240F9ECE"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F6CE0" w14:textId="77777777" w:rsidR="00C50A2B" w:rsidRPr="002A5891" w:rsidRDefault="00651BA6" w:rsidP="006B337A">
    <w:pPr>
      <w:pStyle w:val="SCVfooterempty"/>
    </w:pPr>
    <w:r>
      <w:rPr>
        <w:noProof/>
      </w:rPr>
      <mc:AlternateContent>
        <mc:Choice Requires="wps">
          <w:drawing>
            <wp:anchor distT="0" distB="0" distL="114300" distR="114300" simplePos="0" relativeHeight="251658244" behindDoc="0" locked="0" layoutInCell="0" allowOverlap="1" wp14:anchorId="10013E03" wp14:editId="00B12F91">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784A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013E03" id="_x0000_t202" coordsize="21600,21600" o:spt="202" path="m,l,21600r21600,l21600,xe">
              <v:stroke joinstyle="miter"/>
              <v:path gradientshapeok="t" o:connecttype="rect"/>
            </v:shapetype>
            <v:shape id="Text Box 14" o:spid="_x0000_s1033" type="#_x0000_t202" alt="{&quot;HashCode&quot;:904758361,&quot;Height&quot;:841.0,&quot;Width&quot;:595.0,&quot;Placement&quot;:&quot;Footer&quot;,&quot;Index&quot;:&quot;OddAndEven&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C4784A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89A78" w14:textId="2F43504F" w:rsidR="00C50A2B" w:rsidRPr="006B337A" w:rsidRDefault="009607C9" w:rsidP="006B337A">
    <w:pPr>
      <w:pStyle w:val="SCVheaderempty"/>
    </w:pPr>
    <w:r>
      <w:rPr>
        <w:noProof/>
      </w:rPr>
      <mc:AlternateContent>
        <mc:Choice Requires="wps">
          <w:drawing>
            <wp:anchor distT="0" distB="0" distL="114300" distR="114300" simplePos="0" relativeHeight="251658273" behindDoc="0" locked="0" layoutInCell="0" allowOverlap="1" wp14:anchorId="446CA38B" wp14:editId="1D244963">
              <wp:simplePos x="0" y="0"/>
              <wp:positionH relativeFrom="page">
                <wp:align>center</wp:align>
              </wp:positionH>
              <wp:positionV relativeFrom="page">
                <wp:align>bottom</wp:align>
              </wp:positionV>
              <wp:extent cx="7772400" cy="502285"/>
              <wp:effectExtent l="0" t="0" r="0" b="12065"/>
              <wp:wrapNone/>
              <wp:docPr id="34" name="Text Box 34"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98FD3" w14:textId="3DE8ED5D"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6CA38B" id="_x0000_t202" coordsize="21600,21600" o:spt="202" path="m,l,21600r21600,l21600,xe">
              <v:stroke joinstyle="miter"/>
              <v:path gradientshapeok="t" o:connecttype="rect"/>
            </v:shapetype>
            <v:shape id="Text Box 34" o:spid="_x0000_s1034" type="#_x0000_t202" alt="{&quot;HashCode&quot;:904758361,&quot;Height&quot;:9999999.0,&quot;Width&quot;:9999999.0,&quot;Placement&quot;:&quot;Footer&quot;,&quot;Index&quot;:&quot;Primary&quot;,&quot;Section&quot;:2,&quot;Top&quot;:0.0,&quot;Left&quot;:0.0}" style="position:absolute;margin-left:0;margin-top:0;width:612pt;height:39.55pt;z-index:25165827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50198FD3" w14:textId="3DE8ED5D"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9D7036">
      <w:rPr>
        <w:noProof/>
      </w:rPr>
      <mc:AlternateContent>
        <mc:Choice Requires="wps">
          <w:drawing>
            <wp:anchor distT="0" distB="0" distL="114300" distR="114300" simplePos="0" relativeHeight="251658267" behindDoc="0" locked="0" layoutInCell="0" allowOverlap="1" wp14:anchorId="7261F071" wp14:editId="287A7E3B">
              <wp:simplePos x="0" y="0"/>
              <wp:positionH relativeFrom="page">
                <wp:align>center</wp:align>
              </wp:positionH>
              <wp:positionV relativeFrom="page">
                <wp:align>bottom</wp:align>
              </wp:positionV>
              <wp:extent cx="7772400" cy="502285"/>
              <wp:effectExtent l="0" t="0" r="0" b="12065"/>
              <wp:wrapNone/>
              <wp:docPr id="27" name="Text Box 27"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46C0A5" w14:textId="620337B4"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261F071" id="Text Box 27" o:spid="_x0000_s1035" type="#_x0000_t202" alt="{&quot;HashCode&quot;:904758361,&quot;Height&quot;:9999999.0,&quot;Width&quot;:9999999.0,&quot;Placement&quot;:&quot;Footer&quot;,&quot;Index&quot;:&quot;Primary&quot;,&quot;Section&quot;:2,&quot;Top&quot;:0.0,&quot;Left&quot;:0.0}" style="position:absolute;margin-left:0;margin-top:0;width:612pt;height:39.55pt;z-index:251658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5746C0A5" w14:textId="620337B4"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w:rPr>
        <w:noProof/>
      </w:rPr>
      <mc:AlternateContent>
        <mc:Choice Requires="wps">
          <w:drawing>
            <wp:anchor distT="0" distB="0" distL="114300" distR="114300" simplePos="0" relativeHeight="251658261" behindDoc="0" locked="0" layoutInCell="0" allowOverlap="1" wp14:anchorId="6871AF86" wp14:editId="7E496BE2">
              <wp:simplePos x="0" y="0"/>
              <wp:positionH relativeFrom="page">
                <wp:align>center</wp:align>
              </wp:positionH>
              <wp:positionV relativeFrom="page">
                <wp:align>bottom</wp:align>
              </wp:positionV>
              <wp:extent cx="7772400" cy="502285"/>
              <wp:effectExtent l="0" t="0" r="0" b="12065"/>
              <wp:wrapNone/>
              <wp:docPr id="12" name="Text Box 12"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45A48" w14:textId="57093525"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71AF86" id="Text Box 12" o:spid="_x0000_s1036" type="#_x0000_t202" alt="{&quot;HashCode&quot;:904758361,&quot;Height&quot;:9999999.0,&quot;Width&quot;:9999999.0,&quot;Placement&quot;:&quot;Footer&quot;,&quot;Index&quot;:&quot;Primary&quot;,&quot;Section&quot;:2,&quot;Top&quot;:0.0,&quot;Left&quot;:0.0}" style="position:absolute;margin-left:0;margin-top:0;width:612pt;height:39.5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30045A48" w14:textId="57093525"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w:rPr>
        <w:noProof/>
      </w:rPr>
      <mc:AlternateContent>
        <mc:Choice Requires="wps">
          <w:drawing>
            <wp:anchor distT="0" distB="0" distL="114300" distR="114300" simplePos="0" relativeHeight="251658241" behindDoc="0" locked="0" layoutInCell="0" allowOverlap="1" wp14:anchorId="7332A2CA" wp14:editId="61BCA942">
              <wp:simplePos x="0" y="0"/>
              <wp:positionH relativeFrom="page">
                <wp:align>center</wp:align>
              </wp:positionH>
              <wp:positionV relativeFrom="page">
                <wp:align>bottom</wp:align>
              </wp:positionV>
              <wp:extent cx="7772400" cy="502285"/>
              <wp:effectExtent l="0" t="0" r="0" b="12065"/>
              <wp:wrapNone/>
              <wp:docPr id="28" name="Text Box 2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BDAE6" w14:textId="19FA6F13"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32A2CA" id="Text Box 28" o:spid="_x0000_s1037" type="#_x0000_t202" alt="{&quot;HashCode&quot;:904758361,&quot;Height&quot;:9999999.0,&quot;Width&quot;:9999999.0,&quot;Placement&quot;:&quot;Footer&quot;,&quot;Index&quot;:&quot;Primary&quot;,&quot;Section&quot;:2,&quot;Top&quot;:0.0,&quot;Left&quot;:0.0}"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6k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XFZZAvlkfZD6Kn3Tq5qGmIt&#10;fHgWSFzT3KTf8ESHNkDN4GRxVgH++ps/5hMFFOWsJe0U3P/cC1Scme+WyPkyHI+j2NKFDHzr3Z69&#10;dt/cA8lySC/EyWTG3GDOpkZoXkney9iNQsJK6llwGfB8uQ+9lumBSLVcpjQSlhNhbTdOxuIR0Aju&#10;S/cq0J0YCMTdI5z1JWbviOhzeyqW+wC6TixFiHs8T8iT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HKybqQYAgAALgQAAA4AAAAAAAAAAAAAAAAALgIAAGRycy9lMm9Eb2MueG1sUEsBAi0AFAAGAAgA&#10;AAAhANg//TfbAAAABQEAAA8AAAAAAAAAAAAAAAAAcgQAAGRycy9kb3ducmV2LnhtbFBLBQYAAAAA&#10;BAAEAPMAAAB6BQAAAAA=&#10;" o:allowincell="f" filled="f" stroked="f" strokeweight=".5pt">
              <v:textbox inset=",0,,0">
                <w:txbxContent>
                  <w:p w14:paraId="14ABDAE6" w14:textId="19FA6F13"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0DBF0" w14:textId="6D3C972F" w:rsidR="00C50A2B" w:rsidRDefault="009607C9">
    <w:pPr>
      <w:pStyle w:val="Footer"/>
    </w:pPr>
    <w:r>
      <mc:AlternateContent>
        <mc:Choice Requires="wps">
          <w:drawing>
            <wp:anchor distT="0" distB="0" distL="114300" distR="114300" simplePos="0" relativeHeight="251658274" behindDoc="0" locked="0" layoutInCell="0" allowOverlap="1" wp14:anchorId="4880C828" wp14:editId="0235BB04">
              <wp:simplePos x="0" y="9365456"/>
              <wp:positionH relativeFrom="page">
                <wp:align>center</wp:align>
              </wp:positionH>
              <wp:positionV relativeFrom="page">
                <wp:align>bottom</wp:align>
              </wp:positionV>
              <wp:extent cx="7772400" cy="502285"/>
              <wp:effectExtent l="0" t="0" r="0" b="12065"/>
              <wp:wrapNone/>
              <wp:docPr id="35" name="Text Box 35"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EAB5D" w14:textId="5ABC849F"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80C828" id="_x0000_t202" coordsize="21600,21600" o:spt="202" path="m,l,21600r21600,l21600,xe">
              <v:stroke joinstyle="miter"/>
              <v:path gradientshapeok="t" o:connecttype="rect"/>
            </v:shapetype>
            <v:shape id="Text Box 35" o:spid="_x0000_s1038" type="#_x0000_t202" alt="{&quot;HashCode&quot;:904758361,&quot;Height&quot;:9999999.0,&quot;Width&quot;:9999999.0,&quot;Placement&quot;:&quot;Footer&quot;,&quot;Index&quot;:&quot;FirstPage&quot;,&quot;Section&quot;:2,&quot;Top&quot;:0.0,&quot;Left&quot;:0.0}" style="position:absolute;margin-left:0;margin-top:0;width:612pt;height:39.55pt;z-index:25165827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558EAB5D" w14:textId="5ABC849F"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9D7036">
      <mc:AlternateContent>
        <mc:Choice Requires="wps">
          <w:drawing>
            <wp:anchor distT="0" distB="0" distL="114300" distR="114300" simplePos="0" relativeHeight="251658269" behindDoc="0" locked="0" layoutInCell="0" allowOverlap="1" wp14:anchorId="08AF7405" wp14:editId="1DB63DA4">
              <wp:simplePos x="0" y="9365456"/>
              <wp:positionH relativeFrom="page">
                <wp:align>center</wp:align>
              </wp:positionH>
              <wp:positionV relativeFrom="page">
                <wp:align>bottom</wp:align>
              </wp:positionV>
              <wp:extent cx="7772400" cy="502285"/>
              <wp:effectExtent l="0" t="0" r="0" b="12065"/>
              <wp:wrapNone/>
              <wp:docPr id="32" name="Text Box 32"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A60160" w14:textId="49437D55"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AF7405" id="Text Box 32" o:spid="_x0000_s1039" type="#_x0000_t202" alt="{&quot;HashCode&quot;:904758361,&quot;Height&quot;:9999999.0,&quot;Width&quot;:9999999.0,&quot;Placement&quot;:&quot;Footer&quot;,&quot;Index&quot;:&quot;FirstPage&quot;,&quot;Section&quot;:2,&quot;Top&quot;:0.0,&quot;Left&quot;:0.0}" style="position:absolute;margin-left:0;margin-top:0;width:612pt;height:39.55pt;z-index:2516582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43A60160" w14:textId="49437D55"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mc:AlternateContent>
        <mc:Choice Requires="wps">
          <w:drawing>
            <wp:anchor distT="0" distB="0" distL="114300" distR="114300" simplePos="0" relativeHeight="251658262" behindDoc="0" locked="0" layoutInCell="0" allowOverlap="1" wp14:anchorId="16655877" wp14:editId="73678F4C">
              <wp:simplePos x="0" y="9365456"/>
              <wp:positionH relativeFrom="page">
                <wp:align>center</wp:align>
              </wp:positionH>
              <wp:positionV relativeFrom="page">
                <wp:align>bottom</wp:align>
              </wp:positionV>
              <wp:extent cx="7772400" cy="502285"/>
              <wp:effectExtent l="0" t="0" r="0" b="12065"/>
              <wp:wrapNone/>
              <wp:docPr id="13" name="Text Box 13"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9A81C" w14:textId="5CF83FA0"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6655877" id="Text Box 13" o:spid="_x0000_s1040" type="#_x0000_t202" alt="{&quot;HashCode&quot;:904758361,&quot;Height&quot;:9999999.0,&quot;Width&quot;:9999999.0,&quot;Placement&quot;:&quot;Footer&quot;,&quot;Index&quot;:&quot;FirstPage&quot;,&quot;Section&quot;:2,&quot;Top&quot;:0.0,&quot;Left&quot;:0.0}" style="position:absolute;margin-left:0;margin-top:0;width:612pt;height:39.5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KnUuwGQIAAC4EAAAOAAAAAAAAAAAAAAAAAC4CAABkcnMvZTJvRG9jLnhtbFBLAQItABQABgAI&#10;AAAAIQDYP/032wAAAAUBAAAPAAAAAAAAAAAAAAAAAHMEAABkcnMvZG93bnJldi54bWxQSwUGAAAA&#10;AAQABADzAAAAewUAAAAA&#10;" o:allowincell="f" filled="f" stroked="f" strokeweight=".5pt">
              <v:textbox inset=",0,,0">
                <w:txbxContent>
                  <w:p w14:paraId="53D9A81C" w14:textId="5CF83FA0"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DF22DA">
      <mc:AlternateContent>
        <mc:Choice Requires="wps">
          <w:drawing>
            <wp:anchor distT="0" distB="0" distL="114300" distR="114300" simplePos="0" relativeHeight="251658260" behindDoc="0" locked="0" layoutInCell="0" allowOverlap="1" wp14:anchorId="4E00914D" wp14:editId="66F144D4">
              <wp:simplePos x="0" y="9365456"/>
              <wp:positionH relativeFrom="page">
                <wp:align>center</wp:align>
              </wp:positionH>
              <wp:positionV relativeFrom="page">
                <wp:align>bottom</wp:align>
              </wp:positionV>
              <wp:extent cx="7772400" cy="502285"/>
              <wp:effectExtent l="0" t="0" r="0" b="12065"/>
              <wp:wrapNone/>
              <wp:docPr id="29" name="Text Box 29"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0A3D9" w14:textId="6404D494"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00914D" id="Text Box 29" o:spid="_x0000_s1041" type="#_x0000_t202" alt="{&quot;HashCode&quot;:904758361,&quot;Height&quot;:9999999.0,&quot;Width&quot;:9999999.0,&quot;Placement&quot;:&quot;Footer&quot;,&quot;Index&quot;:&quot;FirstPage&quot;,&quot;Section&quot;:2,&quot;Top&quot;:0.0,&quot;Left&quot;:0.0}" style="position:absolute;margin-left:0;margin-top:0;width:612pt;height:39.5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6DD0A3D9" w14:textId="6404D494" w:rsidR="00DF22DA" w:rsidRPr="00A8236A" w:rsidRDefault="00A8236A" w:rsidP="00A8236A">
                    <w:pPr>
                      <w:spacing w:before="0" w:after="0"/>
                      <w:jc w:val="center"/>
                      <w:rPr>
                        <w:rFonts w:ascii="Arial Black" w:hAnsi="Arial Black"/>
                        <w:color w:val="000000"/>
                      </w:rPr>
                    </w:pPr>
                    <w:r w:rsidRPr="00A8236A">
                      <w:rPr>
                        <w:rFonts w:ascii="Arial Black" w:hAnsi="Arial Black"/>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CFF53" w14:textId="6ED50F28" w:rsidR="00C50A2B" w:rsidRPr="002A5891" w:rsidRDefault="00651BA6" w:rsidP="00651BA6">
    <w:pPr>
      <w:pStyle w:val="SCVfootereven"/>
      <w:tabs>
        <w:tab w:val="clear" w:pos="1304"/>
        <w:tab w:val="center" w:pos="5245"/>
        <w:tab w:val="right" w:pos="10065"/>
      </w:tabs>
    </w:pPr>
    <w:r>
      <mc:AlternateContent>
        <mc:Choice Requires="wps">
          <w:drawing>
            <wp:anchor distT="0" distB="0" distL="114300" distR="114300" simplePos="0" relativeHeight="251658245" behindDoc="0" locked="0" layoutInCell="0" allowOverlap="1" wp14:anchorId="36F4D575" wp14:editId="50EA5A59">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734D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F4D575" id="_x0000_t202" coordsize="21600,21600" o:spt="202" path="m,l,21600r21600,l21600,xe">
              <v:stroke joinstyle="miter"/>
              <v:path gradientshapeok="t" o:connecttype="rect"/>
            </v:shapetype>
            <v:shape id="Text Box 18" o:spid="_x0000_s1042"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599734D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r w:rsidR="00C50A2B">
      <w:rPr>
        <w:noProof w:val="0"/>
      </w:rPr>
      <w:fldChar w:fldCharType="begin"/>
    </w:r>
    <w:r w:rsidR="00C50A2B">
      <w:instrText xml:space="preserve"> PAGE   \* MERGEFORMAT </w:instrText>
    </w:r>
    <w:r w:rsidR="00C50A2B">
      <w:rPr>
        <w:noProof w:val="0"/>
      </w:rPr>
      <w:fldChar w:fldCharType="separate"/>
    </w:r>
    <w:r w:rsidR="00C50A2B">
      <w:t>8</w:t>
    </w:r>
    <w:r w:rsidR="00C50A2B">
      <w:fldChar w:fldCharType="end"/>
    </w:r>
    <w:r>
      <w:tab/>
    </w:r>
    <w:r w:rsidR="00C50A2B" w:rsidRPr="00724F74">
      <w:rPr>
        <w:b/>
      </w:rPr>
      <w:t>Safer Care Victoria</w:t>
    </w:r>
    <w:r>
      <w:rPr>
        <w:b/>
      </w:rPr>
      <w:tab/>
    </w:r>
    <w:r w:rsidR="00DF22DA" w:rsidRPr="00DF22DA">
      <w:rPr>
        <w:b/>
        <w:bCs/>
      </w:rPr>
      <w:t>Better Births for Women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E1241" w14:textId="40D8328E" w:rsidR="00C50A2B" w:rsidRPr="002A5891" w:rsidRDefault="009607C9" w:rsidP="00651BA6">
    <w:pPr>
      <w:pStyle w:val="SCVfooterodd"/>
      <w:tabs>
        <w:tab w:val="clear" w:pos="1304"/>
        <w:tab w:val="center" w:pos="5245"/>
        <w:tab w:val="right" w:pos="10065"/>
      </w:tabs>
      <w:jc w:val="left"/>
    </w:pPr>
    <w:r>
      <w:rPr>
        <w:b/>
        <w:bCs/>
      </w:rPr>
      <mc:AlternateContent>
        <mc:Choice Requires="wps">
          <w:drawing>
            <wp:anchor distT="0" distB="0" distL="114300" distR="114300" simplePos="0" relativeHeight="251658275" behindDoc="0" locked="0" layoutInCell="0" allowOverlap="1" wp14:anchorId="11F0F85C" wp14:editId="35B9CCE7">
              <wp:simplePos x="0" y="0"/>
              <wp:positionH relativeFrom="page">
                <wp:align>center</wp:align>
              </wp:positionH>
              <wp:positionV relativeFrom="page">
                <wp:align>bottom</wp:align>
              </wp:positionV>
              <wp:extent cx="7772400" cy="502285"/>
              <wp:effectExtent l="0" t="0" r="0" b="12065"/>
              <wp:wrapNone/>
              <wp:docPr id="36" name="Text Box 3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CBC85" w14:textId="744688C4"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F0F85C" id="_x0000_t202" coordsize="21600,21600" o:spt="202" path="m,l,21600r21600,l21600,xe">
              <v:stroke joinstyle="miter"/>
              <v:path gradientshapeok="t" o:connecttype="rect"/>
            </v:shapetype>
            <v:shape id="Text Box 36" o:spid="_x0000_s1043" type="#_x0000_t202" alt="{&quot;HashCode&quot;:904758361,&quot;Height&quot;:9999999.0,&quot;Width&quot;:9999999.0,&quot;Placement&quot;:&quot;Footer&quot;,&quot;Index&quot;:&quot;Primary&quot;,&quot;Section&quot;:3,&quot;Top&quot;:0.0,&quot;Left&quot;:0.0}" style="position:absolute;margin-left:0;margin-top:0;width:612pt;height:39.55pt;z-index:2516582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cK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P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dhYcKGQIAAC4EAAAOAAAAAAAAAAAAAAAAAC4CAABkcnMvZTJvRG9jLnhtbFBLAQItABQABgAI&#10;AAAAIQDYP/032wAAAAUBAAAPAAAAAAAAAAAAAAAAAHMEAABkcnMvZG93bnJldi54bWxQSwUGAAAA&#10;AAQABADzAAAAewUAAAAA&#10;" o:allowincell="f" filled="f" stroked="f" strokeweight=".5pt">
              <v:textbox inset=",0,,0">
                <w:txbxContent>
                  <w:p w14:paraId="29FCBC85" w14:textId="744688C4" w:rsidR="009607C9" w:rsidRPr="008B7BA3" w:rsidRDefault="008B7BA3" w:rsidP="008B7BA3">
                    <w:pPr>
                      <w:spacing w:before="0" w:after="0"/>
                      <w:jc w:val="center"/>
                      <w:rPr>
                        <w:rFonts w:ascii="Arial Black" w:hAnsi="Arial Black"/>
                        <w:color w:val="000000"/>
                      </w:rPr>
                    </w:pPr>
                    <w:r w:rsidRPr="008B7BA3">
                      <w:rPr>
                        <w:rFonts w:ascii="Arial Black" w:hAnsi="Arial Black"/>
                        <w:color w:val="000000"/>
                      </w:rPr>
                      <w:t>OFFICIAL</w:t>
                    </w:r>
                  </w:p>
                </w:txbxContent>
              </v:textbox>
              <w10:wrap anchorx="page" anchory="page"/>
            </v:shape>
          </w:pict>
        </mc:Fallback>
      </mc:AlternateContent>
    </w:r>
    <w:r w:rsidR="009D7036">
      <w:rPr>
        <w:b/>
        <w:bCs/>
      </w:rPr>
      <mc:AlternateContent>
        <mc:Choice Requires="wps">
          <w:drawing>
            <wp:anchor distT="0" distB="0" distL="114300" distR="114300" simplePos="0" relativeHeight="251658270" behindDoc="0" locked="0" layoutInCell="0" allowOverlap="1" wp14:anchorId="06F07829" wp14:editId="4998E04C">
              <wp:simplePos x="0" y="0"/>
              <wp:positionH relativeFrom="page">
                <wp:align>center</wp:align>
              </wp:positionH>
              <wp:positionV relativeFrom="page">
                <wp:align>bottom</wp:align>
              </wp:positionV>
              <wp:extent cx="7772400" cy="502285"/>
              <wp:effectExtent l="0" t="0" r="0" b="12065"/>
              <wp:wrapNone/>
              <wp:docPr id="37" name="Text Box 37"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189D4" w14:textId="37A4A036"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6F07829" id="Text Box 37" o:spid="_x0000_s1044" type="#_x0000_t202" alt="{&quot;HashCode&quot;:904758361,&quot;Height&quot;:9999999.0,&quot;Width&quot;:9999999.0,&quot;Placement&quot;:&quot;Footer&quot;,&quot;Index&quot;:&quot;Primary&quot;,&quot;Section&quot;:3,&quot;Top&quot;:0.0,&quot;Left&quot;:0.0}" style="position:absolute;margin-left:0;margin-top:0;width:612pt;height:39.55pt;z-index:2516582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g2GQIAAC4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EV7jEfFtlBdcL9HPTUe8vXCofY&#10;MB+emUOucW7Ub3jCQ2rAZnC2KKnB/fqbP+YjBRilpEXtlNT/PDAnKNHfDZLzZTydRrGlCxrurXc3&#10;eM2huQeU5RhfiOXJjLlBD6Z00LyivFexG4aY4dizpDy44XIfei3jA+FitUppKCzLwsZsLY/FI6AR&#10;3JfulTl7ZiAgd48w6IsV74joc3sqVocAUiW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V9eg2GQIAAC4EAAAOAAAAAAAAAAAAAAAAAC4CAABkcnMvZTJvRG9jLnhtbFBLAQItABQABgAI&#10;AAAAIQDYP/032wAAAAUBAAAPAAAAAAAAAAAAAAAAAHMEAABkcnMvZG93bnJldi54bWxQSwUGAAAA&#10;AAQABADzAAAAewUAAAAA&#10;" o:allowincell="f" filled="f" stroked="f" strokeweight=".5pt">
              <v:textbox inset=",0,,0">
                <w:txbxContent>
                  <w:p w14:paraId="5EA189D4" w14:textId="37A4A036" w:rsidR="009D7036" w:rsidRPr="009D7036" w:rsidRDefault="009D7036" w:rsidP="009D7036">
                    <w:pPr>
                      <w:spacing w:before="0" w:after="0"/>
                      <w:jc w:val="center"/>
                      <w:rPr>
                        <w:rFonts w:ascii="Arial Black" w:hAnsi="Arial Black"/>
                        <w:color w:val="000000"/>
                      </w:rPr>
                    </w:pPr>
                    <w:r w:rsidRPr="009D7036">
                      <w:rPr>
                        <w:rFonts w:ascii="Arial Black" w:hAnsi="Arial Black"/>
                        <w:color w:val="000000"/>
                      </w:rPr>
                      <w:t>OFFICIAL</w:t>
                    </w:r>
                  </w:p>
                </w:txbxContent>
              </v:textbox>
              <w10:wrap anchorx="page" anchory="page"/>
            </v:shape>
          </w:pict>
        </mc:Fallback>
      </mc:AlternateContent>
    </w:r>
    <w:r w:rsidR="00F96ACF">
      <w:rPr>
        <w:b/>
        <w:bCs/>
      </w:rPr>
      <mc:AlternateContent>
        <mc:Choice Requires="wps">
          <w:drawing>
            <wp:anchor distT="0" distB="0" distL="114300" distR="114300" simplePos="0" relativeHeight="251658264" behindDoc="0" locked="0" layoutInCell="0" allowOverlap="1" wp14:anchorId="5CD5B500" wp14:editId="08E1A6E5">
              <wp:simplePos x="0" y="0"/>
              <wp:positionH relativeFrom="page">
                <wp:align>center</wp:align>
              </wp:positionH>
              <wp:positionV relativeFrom="page">
                <wp:align>bottom</wp:align>
              </wp:positionV>
              <wp:extent cx="7772400" cy="502285"/>
              <wp:effectExtent l="0" t="0" r="0" b="12065"/>
              <wp:wrapNone/>
              <wp:docPr id="15" name="Text Box 1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15A99" w14:textId="0A9EB30F"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D5B500" id="Text Box 15" o:spid="_x0000_s1045" type="#_x0000_t202" alt="{&quot;HashCode&quot;:904758361,&quot;Height&quot;:9999999.0,&quot;Width&quot;:9999999.0,&quot;Placement&quot;:&quot;Footer&quot;,&quot;Index&quot;:&quot;Primary&quot;,&quot;Section&quot;:3,&quot;Top&quot;:0.0,&quot;Left&quot;:0.0}" style="position:absolute;margin-left:0;margin-top:0;width:612pt;height:39.5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textbox inset=",0,,0">
                <w:txbxContent>
                  <w:p w14:paraId="65815A99" w14:textId="0A9EB30F" w:rsidR="00F96ACF" w:rsidRPr="00D75098" w:rsidRDefault="00D75098" w:rsidP="00D75098">
                    <w:pPr>
                      <w:spacing w:before="0" w:after="0"/>
                      <w:jc w:val="center"/>
                      <w:rPr>
                        <w:rFonts w:ascii="Arial Black" w:hAnsi="Arial Black"/>
                        <w:color w:val="000000"/>
                      </w:rPr>
                    </w:pPr>
                    <w:r w:rsidRPr="00D75098">
                      <w:rPr>
                        <w:rFonts w:ascii="Arial Black" w:hAnsi="Arial Black"/>
                        <w:color w:val="000000"/>
                      </w:rPr>
                      <w:t>OFFICIAL</w:t>
                    </w:r>
                  </w:p>
                </w:txbxContent>
              </v:textbox>
              <w10:wrap anchorx="page" anchory="page"/>
            </v:shape>
          </w:pict>
        </mc:Fallback>
      </mc:AlternateContent>
    </w:r>
    <w:r w:rsidR="00727605">
      <w:rPr>
        <w:b/>
        <w:bCs/>
      </w:rPr>
      <w:t xml:space="preserve">Postpartum Haemorrhage Improvement Toolkit | </w:t>
    </w:r>
    <w:r w:rsidR="00E64C21">
      <w:rPr>
        <w:b/>
        <w:bCs/>
      </w:rPr>
      <w:t>2024</w:t>
    </w:r>
    <w:r w:rsidR="00651BA6">
      <w:tab/>
    </w:r>
    <w:r w:rsidR="00727605">
      <w:tab/>
    </w:r>
    <w:r w:rsidR="00C50A2B" w:rsidRPr="00724F74">
      <w:rPr>
        <w:b/>
      </w:rPr>
      <w:t>Safer Care Victoria</w:t>
    </w:r>
    <w:r w:rsidR="00651BA6">
      <w:rPr>
        <w:b/>
      </w:rPr>
      <w:tab/>
    </w:r>
    <w:r w:rsidR="00C50A2B">
      <w:rPr>
        <w:noProof w:val="0"/>
      </w:rPr>
      <w:fldChar w:fldCharType="begin"/>
    </w:r>
    <w:r w:rsidR="00C50A2B">
      <w:instrText xml:space="preserve"> PAGE   \* MERGEFORMAT </w:instrText>
    </w:r>
    <w:r w:rsidR="00C50A2B">
      <w:rPr>
        <w:noProof w:val="0"/>
      </w:rPr>
      <w:fldChar w:fldCharType="separate"/>
    </w:r>
    <w:r w:rsidR="00C50A2B">
      <w:t>3</w:t>
    </w:r>
    <w:r w:rsidR="00C50A2B">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D650F" w14:textId="1CE0D0D6" w:rsidR="00DF22DA" w:rsidRPr="00180595" w:rsidRDefault="00000000" w:rsidP="00DF22DA">
    <w:pPr>
      <w:pStyle w:val="FooterOdd"/>
      <w:framePr w:w="9959" w:wrap="around" w:hAnchor="page" w:x="874" w:y="-35"/>
      <w:pBdr>
        <w:top w:val="single" w:sz="24" w:space="6" w:color="D9D9D9" w:themeColor="background1" w:themeShade="D9"/>
      </w:pBdr>
      <w:rPr>
        <w:rFonts w:ascii="VIC" w:hAnsi="VIC"/>
        <w:noProof w:val="0"/>
        <w:sz w:val="24"/>
        <w:szCs w:val="24"/>
      </w:rPr>
    </w:pPr>
    <w:sdt>
      <w:sdtPr>
        <w:rPr>
          <w:rFonts w:ascii="VIC" w:hAnsi="VIC"/>
          <w:b/>
          <w:bCs/>
          <w:sz w:val="18"/>
          <w:szCs w:val="24"/>
        </w:rPr>
        <w:alias w:val="Title"/>
        <w:tag w:val=""/>
        <w:id w:val="-667631895"/>
        <w:dataBinding w:prefixMappings="xmlns:ns0='http://purl.org/dc/elements/1.1/' xmlns:ns1='http://schemas.openxmlformats.org/package/2006/metadata/core-properties' " w:xpath="/ns1:coreProperties[1]/ns0:title[1]" w:storeItemID="{6C3C8BC8-F283-45AE-878A-BAB7291924A1}"/>
        <w:text/>
      </w:sdtPr>
      <w:sdtContent>
        <w:r w:rsidR="004B6E97">
          <w:rPr>
            <w:rFonts w:ascii="VIC" w:hAnsi="VIC"/>
            <w:b/>
            <w:bCs/>
            <w:sz w:val="18"/>
            <w:szCs w:val="24"/>
          </w:rPr>
          <w:t>Postpartum Haemorrhage</w:t>
        </w:r>
      </w:sdtContent>
    </w:sdt>
    <w:r w:rsidR="00DF22DA" w:rsidRPr="00180595">
      <w:rPr>
        <w:rFonts w:ascii="VIC" w:hAnsi="VIC"/>
        <w:sz w:val="18"/>
        <w:szCs w:val="24"/>
      </w:rPr>
      <w:t> </w:t>
    </w:r>
    <w:r w:rsidR="00DF22DA" w:rsidRPr="00180595">
      <w:rPr>
        <w:rFonts w:ascii="VIC" w:hAnsi="VIC"/>
        <w:b/>
        <w:sz w:val="18"/>
        <w:szCs w:val="24"/>
      </w:rPr>
      <w:t>Safer Care Victoria</w:t>
    </w:r>
    <w:r w:rsidR="00DF22DA" w:rsidRPr="00180595">
      <w:rPr>
        <w:rFonts w:ascii="VIC" w:hAnsi="VIC"/>
        <w:sz w:val="24"/>
        <w:szCs w:val="24"/>
      </w:rPr>
      <w:t xml:space="preserve"> </w:t>
    </w:r>
    <w:r w:rsidR="00DF22DA" w:rsidRPr="00180595">
      <w:rPr>
        <w:rFonts w:ascii="VIC" w:hAnsi="VIC"/>
        <w:sz w:val="18"/>
        <w:szCs w:val="22"/>
      </w:rPr>
      <w:fldChar w:fldCharType="begin"/>
    </w:r>
    <w:r w:rsidR="00DF22DA" w:rsidRPr="00180595">
      <w:rPr>
        <w:rFonts w:ascii="VIC" w:hAnsi="VIC"/>
        <w:sz w:val="18"/>
        <w:szCs w:val="22"/>
      </w:rPr>
      <w:instrText xml:space="preserve"> PAGE  \* Arabic  \* MERGEFORMAT </w:instrText>
    </w:r>
    <w:r w:rsidR="00DF22DA" w:rsidRPr="00180595">
      <w:rPr>
        <w:rFonts w:ascii="VIC" w:hAnsi="VIC"/>
        <w:sz w:val="18"/>
        <w:szCs w:val="22"/>
      </w:rPr>
      <w:fldChar w:fldCharType="separate"/>
    </w:r>
    <w:r w:rsidR="00DF22DA">
      <w:rPr>
        <w:rFonts w:ascii="VIC" w:hAnsi="VIC"/>
        <w:sz w:val="18"/>
        <w:szCs w:val="22"/>
      </w:rPr>
      <w:t>3</w:t>
    </w:r>
    <w:r w:rsidR="00DF22DA" w:rsidRPr="00180595">
      <w:rPr>
        <w:rFonts w:ascii="VIC" w:hAnsi="VIC"/>
        <w:sz w:val="18"/>
        <w:szCs w:val="22"/>
      </w:rPr>
      <w:fldChar w:fldCharType="end"/>
    </w:r>
  </w:p>
  <w:p w14:paraId="7A2AEC61" w14:textId="77777777" w:rsidR="00DF22DA" w:rsidRPr="00663D4D" w:rsidRDefault="00000000" w:rsidP="00DF22DA">
    <w:pPr>
      <w:pStyle w:val="Footer"/>
      <w:jc w:val="right"/>
      <w:rPr>
        <w:sz w:val="20"/>
        <w:szCs w:val="20"/>
      </w:rPr>
    </w:pPr>
    <w:sdt>
      <w:sdtPr>
        <w:rPr>
          <w:noProof w:val="0"/>
        </w:rPr>
        <w:id w:val="1513112224"/>
        <w:docPartObj>
          <w:docPartGallery w:val="Page Numbers (Bottom of Page)"/>
          <w:docPartUnique/>
        </w:docPartObj>
      </w:sdtPr>
      <w:sdtEndPr>
        <w:rPr>
          <w:noProof/>
          <w:sz w:val="20"/>
          <w:szCs w:val="20"/>
        </w:rPr>
      </w:sdtEndPr>
      <w:sdtContent/>
    </w:sdt>
  </w:p>
  <w:p w14:paraId="11FCBC21" w14:textId="77777777" w:rsidR="00991250" w:rsidRDefault="00991250">
    <w:pPr>
      <w:pStyle w:val="Footer"/>
    </w:pPr>
    <w:r>
      <mc:AlternateContent>
        <mc:Choice Requires="wps">
          <w:drawing>
            <wp:anchor distT="0" distB="0" distL="114300" distR="114300" simplePos="0" relativeHeight="251658247" behindDoc="0" locked="0" layoutInCell="0" allowOverlap="1" wp14:anchorId="5F3B3869" wp14:editId="53CC4627">
              <wp:simplePos x="0" y="0"/>
              <wp:positionH relativeFrom="page">
                <wp:align>center</wp:align>
              </wp:positionH>
              <wp:positionV relativeFrom="page">
                <wp:align>bottom</wp:align>
              </wp:positionV>
              <wp:extent cx="7772400" cy="502285"/>
              <wp:effectExtent l="0" t="0" r="0" b="12065"/>
              <wp:wrapNone/>
              <wp:docPr id="4" name="Text Box 4"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894F2" w14:textId="77777777" w:rsidR="00991250" w:rsidRPr="000D4BD3" w:rsidRDefault="00991250">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3B3869" id="_x0000_t202" coordsize="21600,21600" o:spt="202" path="m,l,21600r21600,l21600,xe">
              <v:stroke joinstyle="miter"/>
              <v:path gradientshapeok="t" o:connecttype="rect"/>
            </v:shapetype>
            <v:shape id="Text Box 4" o:spid="_x0000_s1046" type="#_x0000_t202" alt="{&quot;HashCode&quot;:904758361,&quot;Height&quot;:9999999.0,&quot;Width&quot;:9999999.0,&quot;Placement&quot;:&quot;Footer&quot;,&quot;Index&quot;:&quot;OddAndEven&quot;,&quot;Section&quot;:1,&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j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jMRt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CPBKMYAgAALgQAAA4AAAAAAAAAAAAAAAAALgIAAGRycy9lMm9Eb2MueG1sUEsBAi0AFAAGAAgA&#10;AAAhANg//TfbAAAABQEAAA8AAAAAAAAAAAAAAAAAcgQAAGRycy9kb3ducmV2LnhtbFBLBQYAAAAA&#10;BAAEAPMAAAB6BQAAAAA=&#10;" o:allowincell="f" filled="f" stroked="f" strokeweight=".5pt">
              <v:textbox inset=",0,,0">
                <w:txbxContent>
                  <w:p w14:paraId="1FE894F2" w14:textId="77777777" w:rsidR="00991250" w:rsidRPr="000D4BD3" w:rsidRDefault="00991250">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1FF79" w14:textId="77777777" w:rsidR="00AF4032" w:rsidRDefault="00AF4032" w:rsidP="00E33E08">
      <w:pPr>
        <w:spacing w:before="0" w:after="0" w:line="240" w:lineRule="auto"/>
      </w:pPr>
    </w:p>
  </w:footnote>
  <w:footnote w:type="continuationSeparator" w:id="0">
    <w:p w14:paraId="1C4C4132" w14:textId="77777777" w:rsidR="00AF4032" w:rsidRDefault="00AF4032" w:rsidP="00E33E08">
      <w:pPr>
        <w:spacing w:before="0" w:after="0" w:line="240" w:lineRule="auto"/>
      </w:pPr>
    </w:p>
  </w:footnote>
  <w:footnote w:type="continuationNotice" w:id="1">
    <w:p w14:paraId="7691393C" w14:textId="77777777" w:rsidR="00AF4032" w:rsidRDefault="00AF403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283BF" w14:textId="4AA4CF8A" w:rsidR="00AA4288" w:rsidRDefault="00514FD6" w:rsidP="00AA4288">
    <w:pPr>
      <w:pStyle w:val="SCVheaderempty"/>
    </w:pPr>
    <w:r>
      <w:rPr>
        <w:noProof/>
        <w:color w:val="2B579A"/>
        <w:shd w:val="clear" w:color="auto" w:fill="E6E6E6"/>
      </w:rPr>
      <w:drawing>
        <wp:anchor distT="0" distB="0" distL="114300" distR="114300" simplePos="0" relativeHeight="251658280" behindDoc="1" locked="0" layoutInCell="1" allowOverlap="1" wp14:anchorId="5D5A9B5A" wp14:editId="3796926E">
          <wp:simplePos x="0" y="0"/>
          <wp:positionH relativeFrom="margin">
            <wp:posOffset>2874010</wp:posOffset>
          </wp:positionH>
          <wp:positionV relativeFrom="page">
            <wp:posOffset>1017712</wp:posOffset>
          </wp:positionV>
          <wp:extent cx="1697355" cy="564515"/>
          <wp:effectExtent l="0" t="0" r="0" b="6985"/>
          <wp:wrapThrough wrapText="bothSides">
            <wp:wrapPolygon edited="0">
              <wp:start x="0" y="0"/>
              <wp:lineTo x="0" y="21138"/>
              <wp:lineTo x="21333" y="21138"/>
              <wp:lineTo x="21333" y="0"/>
              <wp:lineTo x="0" y="0"/>
            </wp:wrapPolygon>
          </wp:wrapThrough>
          <wp:docPr id="665413170" name="Picture 66541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I_CMYK_Color_PowerPoint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7355" cy="564515"/>
                  </a:xfrm>
                  <a:prstGeom prst="rect">
                    <a:avLst/>
                  </a:prstGeom>
                </pic:spPr>
              </pic:pic>
            </a:graphicData>
          </a:graphic>
          <wp14:sizeRelH relativeFrom="page">
            <wp14:pctWidth>0</wp14:pctWidth>
          </wp14:sizeRelH>
          <wp14:sizeRelV relativeFrom="page">
            <wp14:pctHeight>0</wp14:pctHeight>
          </wp14:sizeRelV>
        </wp:anchor>
      </w:drawing>
    </w:r>
    <w:r w:rsidRPr="00C70A59">
      <w:rPr>
        <w:rFonts w:ascii="VIC" w:hAnsi="VIC"/>
        <w:noProof/>
      </w:rPr>
      <w:drawing>
        <wp:anchor distT="0" distB="0" distL="114300" distR="114300" simplePos="0" relativeHeight="251658281" behindDoc="0" locked="0" layoutInCell="1" allowOverlap="1" wp14:anchorId="073E93D1" wp14:editId="4F08CA76">
          <wp:simplePos x="0" y="0"/>
          <wp:positionH relativeFrom="page">
            <wp:posOffset>1590261</wp:posOffset>
          </wp:positionH>
          <wp:positionV relativeFrom="paragraph">
            <wp:posOffset>506841</wp:posOffset>
          </wp:positionV>
          <wp:extent cx="1796353" cy="1017325"/>
          <wp:effectExtent l="0" t="0" r="0" b="0"/>
          <wp:wrapNone/>
          <wp:docPr id="1537614758" name="Picture 153761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6353" cy="101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9BB">
      <w:rPr>
        <w:noProof/>
      </w:rPr>
      <w:drawing>
        <wp:anchor distT="0" distB="0" distL="114300" distR="114300" simplePos="0" relativeHeight="251658240" behindDoc="1" locked="1" layoutInCell="1" allowOverlap="1" wp14:anchorId="150CA682" wp14:editId="359575BD">
          <wp:simplePos x="0" y="0"/>
          <wp:positionH relativeFrom="page">
            <wp:align>left</wp:align>
          </wp:positionH>
          <wp:positionV relativeFrom="page">
            <wp:align>top</wp:align>
          </wp:positionV>
          <wp:extent cx="7563600" cy="10697040"/>
          <wp:effectExtent l="0" t="0" r="0" b="9525"/>
          <wp:wrapNone/>
          <wp:docPr id="401746491" name="Picture 401746491"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3600" cy="10697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87D7D" w14:textId="77777777" w:rsidR="00C50A2B" w:rsidRDefault="000C0AE9" w:rsidP="006B337A">
    <w:pPr>
      <w:pStyle w:val="SCVheaderempty"/>
    </w:pPr>
    <w:r>
      <w:rPr>
        <w:noProof/>
      </w:rPr>
      <w:drawing>
        <wp:anchor distT="0" distB="0" distL="114300" distR="114300" simplePos="0" relativeHeight="251658257" behindDoc="1" locked="1" layoutInCell="1" allowOverlap="1" wp14:anchorId="0997D93A" wp14:editId="20E9C8B3">
          <wp:simplePos x="0" y="0"/>
          <wp:positionH relativeFrom="page">
            <wp:align>left</wp:align>
          </wp:positionH>
          <wp:positionV relativeFrom="page">
            <wp:align>top</wp:align>
          </wp:positionV>
          <wp:extent cx="7559640" cy="10691640"/>
          <wp:effectExtent l="0" t="0" r="3810" b="0"/>
          <wp:wrapNone/>
          <wp:docPr id="64272778" name="Picture 64272778"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4A99C" w14:textId="7CD9817D" w:rsidR="00C50A2B" w:rsidRDefault="00C50A2B" w:rsidP="00BC437C">
    <w:pPr>
      <w:pStyle w:val="SCVheaderempty"/>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51E71" w14:textId="77777777" w:rsidR="00C50A2B" w:rsidRDefault="00C50A2B" w:rsidP="00947A0F">
    <w:pPr>
      <w:pStyle w:val="SCVheaderempty"/>
    </w:pPr>
    <w:r>
      <w:rPr>
        <w:noProof/>
      </w:rPr>
      <w:drawing>
        <wp:anchor distT="0" distB="0" distL="114300" distR="114300" simplePos="0" relativeHeight="251658243" behindDoc="1" locked="1" layoutInCell="1" allowOverlap="1" wp14:anchorId="30DECCA3" wp14:editId="1457A066">
          <wp:simplePos x="0" y="0"/>
          <wp:positionH relativeFrom="page">
            <wp:posOffset>540385</wp:posOffset>
          </wp:positionH>
          <wp:positionV relativeFrom="page">
            <wp:posOffset>540385</wp:posOffset>
          </wp:positionV>
          <wp:extent cx="6505200" cy="5670000"/>
          <wp:effectExtent l="0" t="0" r="0" b="6985"/>
          <wp:wrapNone/>
          <wp:docPr id="1687411721" name="Picture 16874117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096F8" w14:textId="77777777" w:rsidR="000C0AE9" w:rsidRDefault="000C0AE9" w:rsidP="00AA4288">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365CB" w14:textId="77777777" w:rsidR="00C50A2B" w:rsidRDefault="00C50A2B"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7B2D6" w14:textId="77777777" w:rsidR="00C50A2B" w:rsidRDefault="00C50A2B" w:rsidP="00947A0F">
    <w:pPr>
      <w:pStyle w:val="SCVheaderempt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F2594" w14:textId="77777777" w:rsidR="00C50A2B" w:rsidRDefault="00C50A2B" w:rsidP="00C043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C92C5" w14:textId="77777777" w:rsidR="00991250" w:rsidRDefault="009912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402AE" w14:textId="77777777" w:rsidR="00991250" w:rsidRDefault="00991250">
    <w:pPr>
      <w:pStyle w:val="Header"/>
      <w:tabs>
        <w:tab w:val="clear" w:pos="4513"/>
        <w:tab w:val="clear" w:pos="9026"/>
        <w:tab w:val="right" w:pos="9864"/>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1BF88" w14:textId="0E2AF240" w:rsidR="00991250" w:rsidRDefault="00991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0FF3"/>
    <w:multiLevelType w:val="hybridMultilevel"/>
    <w:tmpl w:val="027ED8D6"/>
    <w:lvl w:ilvl="0" w:tplc="15C22B6A">
      <w:start w:val="1"/>
      <w:numFmt w:val="decimal"/>
      <w:pStyle w:val="Heading3numbered"/>
      <w:lvlText w:val="%1."/>
      <w:lvlJc w:val="left"/>
      <w:pPr>
        <w:ind w:left="360" w:hanging="360"/>
      </w:pPr>
      <w:rPr>
        <w:rFonts w:hint="default"/>
        <w:color w:val="4A95A7" w:themeColor="background2"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654E1"/>
    <w:multiLevelType w:val="hybridMultilevel"/>
    <w:tmpl w:val="0BFAE648"/>
    <w:lvl w:ilvl="0" w:tplc="394EBFA4">
      <w:start w:val="1"/>
      <w:numFmt w:val="bullet"/>
      <w:lvlText w:val="-"/>
      <w:lvlJc w:val="left"/>
      <w:pPr>
        <w:ind w:left="765" w:hanging="360"/>
      </w:pPr>
      <w:rPr>
        <w:rFonts w:ascii="VIC" w:eastAsiaTheme="minorEastAsia" w:hAnsi="VIC" w:cstheme="minorBidi"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2" w15:restartNumberingAfterBreak="0">
    <w:nsid w:val="1177471F"/>
    <w:multiLevelType w:val="hybridMultilevel"/>
    <w:tmpl w:val="6ED689FE"/>
    <w:lvl w:ilvl="0" w:tplc="0C090001">
      <w:start w:val="1"/>
      <w:numFmt w:val="bullet"/>
      <w:lvlText w:val=""/>
      <w:lvlJc w:val="left"/>
      <w:pPr>
        <w:ind w:left="360" w:hanging="360"/>
      </w:pPr>
      <w:rPr>
        <w:rFonts w:ascii="Symbol" w:hAnsi="Symbol" w:hint="default"/>
        <w:color w:val="4A95A7" w:themeColor="background2" w:themeShade="80"/>
        <w:position w:val="2"/>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E86BA6"/>
    <w:multiLevelType w:val="hybridMultilevel"/>
    <w:tmpl w:val="250474CC"/>
    <w:lvl w:ilvl="0" w:tplc="0C090001">
      <w:start w:val="1"/>
      <w:numFmt w:val="bullet"/>
      <w:lvlText w:val=""/>
      <w:lvlJc w:val="left"/>
      <w:pPr>
        <w:ind w:left="360" w:hanging="360"/>
      </w:pPr>
      <w:rPr>
        <w:rFonts w:ascii="Symbol" w:hAnsi="Symbol" w:hint="default"/>
        <w:color w:val="4A95A7" w:themeColor="background2" w:themeShade="80"/>
        <w:position w:val="2"/>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ED16381"/>
    <w:multiLevelType w:val="hybridMultilevel"/>
    <w:tmpl w:val="6FEC18BE"/>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6" w15:restartNumberingAfterBreak="0">
    <w:nsid w:val="22A54DA0"/>
    <w:multiLevelType w:val="multilevel"/>
    <w:tmpl w:val="C07AB344"/>
    <w:lvl w:ilvl="0">
      <w:start w:val="1"/>
      <w:numFmt w:val="bullet"/>
      <w:lvlText w:val=""/>
      <w:lvlJc w:val="left"/>
      <w:pPr>
        <w:ind w:left="284" w:hanging="284"/>
      </w:pPr>
      <w:rPr>
        <w:rFonts w:ascii="Symbol" w:hAnsi="Symbol" w:hint="default"/>
        <w:color w:val="4A95A7" w:themeColor="background2" w:themeShade="80"/>
        <w:position w:val="2"/>
        <w:sz w:val="16"/>
      </w:rPr>
    </w:lvl>
    <w:lvl w:ilvl="1">
      <w:start w:val="1"/>
      <w:numFmt w:val="bullet"/>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25EB52FF"/>
    <w:multiLevelType w:val="hybridMultilevel"/>
    <w:tmpl w:val="9CD2BF60"/>
    <w:lvl w:ilvl="0" w:tplc="0C090001">
      <w:start w:val="1"/>
      <w:numFmt w:val="bullet"/>
      <w:lvlText w:val=""/>
      <w:lvlJc w:val="left"/>
      <w:pPr>
        <w:ind w:left="720" w:hanging="360"/>
      </w:pPr>
      <w:rPr>
        <w:rFonts w:ascii="Symbol" w:hAnsi="Symbol" w:hint="default"/>
        <w:color w:val="4A95A7"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75516D7"/>
    <w:multiLevelType w:val="multilevel"/>
    <w:tmpl w:val="916C781A"/>
    <w:lvl w:ilvl="0">
      <w:start w:val="1"/>
      <w:numFmt w:val="bullet"/>
      <w:lvlText w:val=""/>
      <w:lvlJc w:val="left"/>
      <w:pPr>
        <w:ind w:left="227" w:hanging="227"/>
      </w:pPr>
      <w:rPr>
        <w:rFonts w:ascii="Symbol" w:hAnsi="Symbol" w:hint="default"/>
        <w:color w:val="4A95A7" w:themeColor="background2" w:themeShade="80"/>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9" w15:restartNumberingAfterBreak="0">
    <w:nsid w:val="28742F37"/>
    <w:multiLevelType w:val="hybridMultilevel"/>
    <w:tmpl w:val="170C758C"/>
    <w:lvl w:ilvl="0" w:tplc="0C090001">
      <w:start w:val="1"/>
      <w:numFmt w:val="bullet"/>
      <w:lvlText w:val=""/>
      <w:lvlJc w:val="left"/>
      <w:pPr>
        <w:ind w:left="360" w:hanging="360"/>
      </w:pPr>
      <w:rPr>
        <w:rFonts w:ascii="Symbol" w:hAnsi="Symbol" w:hint="default"/>
        <w:color w:val="4A95A7" w:themeColor="background2"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1F6ED5"/>
    <w:multiLevelType w:val="multilevel"/>
    <w:tmpl w:val="F412D86E"/>
    <w:lvl w:ilvl="0">
      <w:start w:val="1"/>
      <w:numFmt w:val="bullet"/>
      <w:lvlText w:val=""/>
      <w:lvlJc w:val="left"/>
      <w:pPr>
        <w:ind w:left="284" w:hanging="284"/>
      </w:pPr>
      <w:rPr>
        <w:rFonts w:ascii="Symbol" w:hAnsi="Symbol" w:hint="default"/>
        <w:color w:val="4A95A7" w:themeColor="background2" w:themeShade="80"/>
        <w:position w:val="2"/>
        <w:sz w:val="16"/>
      </w:rPr>
    </w:lvl>
    <w:lvl w:ilvl="1">
      <w:start w:val="1"/>
      <w:numFmt w:val="bullet"/>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2B5F1136"/>
    <w:multiLevelType w:val="hybridMultilevel"/>
    <w:tmpl w:val="77CC4C2C"/>
    <w:lvl w:ilvl="0" w:tplc="0C090001">
      <w:start w:val="1"/>
      <w:numFmt w:val="bullet"/>
      <w:lvlText w:val=""/>
      <w:lvlJc w:val="left"/>
      <w:pPr>
        <w:ind w:left="720" w:hanging="360"/>
      </w:pPr>
      <w:rPr>
        <w:rFonts w:ascii="Symbol" w:hAnsi="Symbol" w:hint="default"/>
        <w:color w:val="4A95A7"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0F171C"/>
    <w:multiLevelType w:val="multilevel"/>
    <w:tmpl w:val="60E4A8F0"/>
    <w:lvl w:ilvl="0">
      <w:start w:val="1"/>
      <w:numFmt w:val="bullet"/>
      <w:lvlText w:val=""/>
      <w:lvlJc w:val="left"/>
      <w:pPr>
        <w:ind w:left="284" w:hanging="284"/>
      </w:pPr>
      <w:rPr>
        <w:rFonts w:ascii="Symbol" w:hAnsi="Symbol" w:hint="default"/>
        <w:color w:val="4A95A7" w:themeColor="background2" w:themeShade="80"/>
        <w:position w:val="2"/>
        <w:sz w:val="16"/>
      </w:rPr>
    </w:lvl>
    <w:lvl w:ilvl="1">
      <w:start w:val="1"/>
      <w:numFmt w:val="bullet"/>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324A7C22"/>
    <w:multiLevelType w:val="hybridMultilevel"/>
    <w:tmpl w:val="376E0770"/>
    <w:lvl w:ilvl="0" w:tplc="20B40AA4">
      <w:start w:val="1"/>
      <w:numFmt w:val="decimal"/>
      <w:pStyle w:val="Heading3numbered0"/>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4D640C1"/>
    <w:multiLevelType w:val="multilevel"/>
    <w:tmpl w:val="27FEB5FE"/>
    <w:lvl w:ilvl="0">
      <w:start w:val="1"/>
      <w:numFmt w:val="bullet"/>
      <w:lvlText w:val=""/>
      <w:lvlJc w:val="left"/>
      <w:pPr>
        <w:ind w:left="227" w:hanging="227"/>
      </w:pPr>
      <w:rPr>
        <w:rFonts w:ascii="Symbol" w:hAnsi="Symbol" w:hint="default"/>
        <w:color w:val="4A95A7" w:themeColor="background2" w:themeShade="80"/>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5" w15:restartNumberingAfterBreak="0">
    <w:nsid w:val="358145A4"/>
    <w:multiLevelType w:val="hybridMultilevel"/>
    <w:tmpl w:val="551A382C"/>
    <w:lvl w:ilvl="0" w:tplc="C1C8865E">
      <w:start w:val="7"/>
      <w:numFmt w:val="bullet"/>
      <w:lvlText w:val="-"/>
      <w:lvlJc w:val="left"/>
      <w:pPr>
        <w:ind w:left="720" w:hanging="360"/>
      </w:pPr>
      <w:rPr>
        <w:rFonts w:ascii="VIC" w:eastAsiaTheme="minorEastAsia"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3615B0"/>
    <w:multiLevelType w:val="multilevel"/>
    <w:tmpl w:val="DC60F5D2"/>
    <w:name w:val="List num2"/>
    <w:lvl w:ilvl="0">
      <w:start w:val="1"/>
      <w:numFmt w:val="decimal"/>
      <w:pStyle w:val="Heading2numbered"/>
      <w:suff w:val="space"/>
      <w:lvlText w:val="Section %1.0"/>
      <w:lvlJc w:val="left"/>
      <w:pPr>
        <w:ind w:left="0" w:firstLine="0"/>
      </w:pPr>
      <w:rPr>
        <w:rFonts w:hint="default"/>
        <w:caps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7" w15:restartNumberingAfterBreak="0">
    <w:nsid w:val="393A12AA"/>
    <w:multiLevelType w:val="multilevel"/>
    <w:tmpl w:val="AF1C315A"/>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3A384062"/>
    <w:multiLevelType w:val="hybridMultilevel"/>
    <w:tmpl w:val="48D0E238"/>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19" w15:restartNumberingAfterBreak="0">
    <w:nsid w:val="3AFA3DD8"/>
    <w:multiLevelType w:val="hybridMultilevel"/>
    <w:tmpl w:val="19B48D64"/>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20"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21" w15:restartNumberingAfterBreak="0">
    <w:nsid w:val="43E32422"/>
    <w:multiLevelType w:val="multilevel"/>
    <w:tmpl w:val="4216BAD2"/>
    <w:lvl w:ilvl="0">
      <w:start w:val="1"/>
      <w:numFmt w:val="bullet"/>
      <w:lvlText w:val=""/>
      <w:lvlJc w:val="left"/>
      <w:pPr>
        <w:ind w:left="227" w:hanging="227"/>
      </w:pPr>
      <w:rPr>
        <w:rFonts w:ascii="Symbol" w:hAnsi="Symbol" w:hint="default"/>
        <w:color w:val="4A95A7" w:themeColor="background2" w:themeShade="80"/>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2" w15:restartNumberingAfterBreak="0">
    <w:nsid w:val="449F59E8"/>
    <w:multiLevelType w:val="hybridMultilevel"/>
    <w:tmpl w:val="695C576A"/>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23" w15:restartNumberingAfterBreak="0">
    <w:nsid w:val="4A735B5C"/>
    <w:multiLevelType w:val="hybridMultilevel"/>
    <w:tmpl w:val="EFD09982"/>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24"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E0853B6"/>
    <w:multiLevelType w:val="hybridMultilevel"/>
    <w:tmpl w:val="82881E50"/>
    <w:lvl w:ilvl="0" w:tplc="0C090001">
      <w:start w:val="1"/>
      <w:numFmt w:val="bullet"/>
      <w:lvlText w:val=""/>
      <w:lvlJc w:val="left"/>
      <w:pPr>
        <w:ind w:left="360" w:hanging="360"/>
      </w:pPr>
      <w:rPr>
        <w:rFonts w:ascii="Symbol" w:hAnsi="Symbol" w:hint="default"/>
        <w:color w:val="4A95A7" w:themeColor="background2"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3C14DBB"/>
    <w:multiLevelType w:val="hybridMultilevel"/>
    <w:tmpl w:val="7A488CC8"/>
    <w:lvl w:ilvl="0" w:tplc="D780F16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8" w15:restartNumberingAfterBreak="0">
    <w:nsid w:val="5460316E"/>
    <w:multiLevelType w:val="multilevel"/>
    <w:tmpl w:val="22660996"/>
    <w:lvl w:ilvl="0">
      <w:start w:val="1"/>
      <w:numFmt w:val="bullet"/>
      <w:lvlText w:val=""/>
      <w:lvlJc w:val="left"/>
      <w:pPr>
        <w:ind w:left="284" w:hanging="284"/>
      </w:pPr>
      <w:rPr>
        <w:rFonts w:ascii="Symbol" w:hAnsi="Symbol" w:hint="default"/>
        <w:color w:val="4A95A7" w:themeColor="background2" w:themeShade="80"/>
        <w:position w:val="2"/>
        <w:sz w:val="16"/>
      </w:rPr>
    </w:lvl>
    <w:lvl w:ilvl="1">
      <w:start w:val="1"/>
      <w:numFmt w:val="bullet"/>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564B4FC3"/>
    <w:multiLevelType w:val="hybridMultilevel"/>
    <w:tmpl w:val="3684CAF6"/>
    <w:lvl w:ilvl="0" w:tplc="D780F16A">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A05DFF"/>
    <w:multiLevelType w:val="hybridMultilevel"/>
    <w:tmpl w:val="3F82D5A8"/>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31" w15:restartNumberingAfterBreak="0">
    <w:nsid w:val="5D776E48"/>
    <w:multiLevelType w:val="multilevel"/>
    <w:tmpl w:val="3738ED2A"/>
    <w:lvl w:ilvl="0">
      <w:start w:val="1"/>
      <w:numFmt w:val="bullet"/>
      <w:lvlText w:val=""/>
      <w:lvlJc w:val="left"/>
      <w:pPr>
        <w:ind w:left="227" w:hanging="227"/>
      </w:pPr>
      <w:rPr>
        <w:rFonts w:ascii="Symbol" w:hAnsi="Symbol" w:hint="default"/>
        <w:color w:val="4A95A7" w:themeColor="background2" w:themeShade="80"/>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2" w15:restartNumberingAfterBreak="0">
    <w:nsid w:val="6108292F"/>
    <w:multiLevelType w:val="hybridMultilevel"/>
    <w:tmpl w:val="907682CE"/>
    <w:lvl w:ilvl="0" w:tplc="0C090001">
      <w:start w:val="1"/>
      <w:numFmt w:val="bullet"/>
      <w:lvlText w:val=""/>
      <w:lvlJc w:val="left"/>
      <w:pPr>
        <w:ind w:left="720" w:hanging="360"/>
      </w:pPr>
      <w:rPr>
        <w:rFonts w:ascii="Symbol" w:hAnsi="Symbol" w:hint="default"/>
        <w:color w:val="4A95A7"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1320433"/>
    <w:multiLevelType w:val="hybridMultilevel"/>
    <w:tmpl w:val="69C2D2B4"/>
    <w:styleLink w:val="ZZBullets"/>
    <w:lvl w:ilvl="0" w:tplc="E828E434">
      <w:start w:val="1"/>
      <w:numFmt w:val="bullet"/>
      <w:pStyle w:val="SCVbullet1"/>
      <w:lvlText w:val=""/>
      <w:lvlJc w:val="left"/>
      <w:pPr>
        <w:ind w:left="284" w:hanging="284"/>
      </w:pPr>
      <w:rPr>
        <w:rFonts w:ascii="Wingdings 2" w:hAnsi="Wingdings 2" w:hint="default"/>
        <w:color w:val="004C97" w:themeColor="accent4"/>
        <w:position w:val="2"/>
        <w:sz w:val="16"/>
      </w:rPr>
    </w:lvl>
    <w:lvl w:ilvl="1" w:tplc="2C2A9AAE">
      <w:start w:val="1"/>
      <w:numFmt w:val="bullet"/>
      <w:pStyle w:val="SCVbullet2"/>
      <w:lvlText w:val="–"/>
      <w:lvlJc w:val="left"/>
      <w:pPr>
        <w:tabs>
          <w:tab w:val="num" w:pos="284"/>
        </w:tabs>
        <w:ind w:left="567" w:hanging="283"/>
      </w:pPr>
      <w:rPr>
        <w:rFonts w:ascii="Arial Black" w:hAnsi="Arial Black" w:hint="default"/>
      </w:rPr>
    </w:lvl>
    <w:lvl w:ilvl="2" w:tplc="8BB08000">
      <w:start w:val="1"/>
      <w:numFmt w:val="decimal"/>
      <w:lvlRestart w:val="0"/>
      <w:lvlText w:val=""/>
      <w:lvlJc w:val="left"/>
      <w:pPr>
        <w:ind w:left="0" w:firstLine="0"/>
      </w:pPr>
    </w:lvl>
    <w:lvl w:ilvl="3" w:tplc="0608A756">
      <w:start w:val="1"/>
      <w:numFmt w:val="decimal"/>
      <w:lvlRestart w:val="0"/>
      <w:lvlText w:val=""/>
      <w:lvlJc w:val="left"/>
      <w:pPr>
        <w:ind w:left="0" w:firstLine="0"/>
      </w:pPr>
    </w:lvl>
    <w:lvl w:ilvl="4" w:tplc="215AF7EE">
      <w:start w:val="1"/>
      <w:numFmt w:val="decimal"/>
      <w:lvlRestart w:val="0"/>
      <w:lvlText w:val=""/>
      <w:lvlJc w:val="left"/>
      <w:pPr>
        <w:ind w:left="0" w:firstLine="0"/>
      </w:pPr>
    </w:lvl>
    <w:lvl w:ilvl="5" w:tplc="0D2A3F8A">
      <w:start w:val="1"/>
      <w:numFmt w:val="decimal"/>
      <w:lvlRestart w:val="0"/>
      <w:lvlText w:val=""/>
      <w:lvlJc w:val="left"/>
      <w:pPr>
        <w:ind w:left="0" w:firstLine="0"/>
      </w:pPr>
    </w:lvl>
    <w:lvl w:ilvl="6" w:tplc="17B001C6">
      <w:start w:val="1"/>
      <w:numFmt w:val="decimal"/>
      <w:lvlRestart w:val="0"/>
      <w:lvlText w:val=""/>
      <w:lvlJc w:val="left"/>
      <w:pPr>
        <w:ind w:left="0" w:firstLine="0"/>
      </w:pPr>
    </w:lvl>
    <w:lvl w:ilvl="7" w:tplc="56F0911C">
      <w:start w:val="1"/>
      <w:numFmt w:val="decimal"/>
      <w:lvlRestart w:val="0"/>
      <w:lvlText w:val=""/>
      <w:lvlJc w:val="left"/>
      <w:pPr>
        <w:ind w:left="0" w:firstLine="0"/>
      </w:pPr>
    </w:lvl>
    <w:lvl w:ilvl="8" w:tplc="7C2C2A9C">
      <w:start w:val="1"/>
      <w:numFmt w:val="decimal"/>
      <w:lvlRestart w:val="0"/>
      <w:lvlText w:val=""/>
      <w:lvlJc w:val="left"/>
      <w:pPr>
        <w:ind w:left="0" w:firstLine="0"/>
      </w:pPr>
    </w:lvl>
  </w:abstractNum>
  <w:abstractNum w:abstractNumId="34"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35" w15:restartNumberingAfterBreak="0">
    <w:nsid w:val="662E5060"/>
    <w:multiLevelType w:val="hybridMultilevel"/>
    <w:tmpl w:val="C9FA2F76"/>
    <w:lvl w:ilvl="0" w:tplc="0C090001">
      <w:start w:val="1"/>
      <w:numFmt w:val="bullet"/>
      <w:lvlText w:val=""/>
      <w:lvlJc w:val="left"/>
      <w:pPr>
        <w:ind w:left="720" w:hanging="360"/>
      </w:pPr>
      <w:rPr>
        <w:rFonts w:ascii="Symbol" w:hAnsi="Symbol" w:hint="default"/>
        <w:color w:val="4A95A7" w:themeColor="background2" w:themeShade="80"/>
        <w:position w:val="2"/>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63254CD"/>
    <w:multiLevelType w:val="hybridMultilevel"/>
    <w:tmpl w:val="439048A8"/>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37" w15:restartNumberingAfterBreak="0">
    <w:nsid w:val="68776394"/>
    <w:multiLevelType w:val="multilevel"/>
    <w:tmpl w:val="1E5E4074"/>
    <w:lvl w:ilvl="0">
      <w:start w:val="1"/>
      <w:numFmt w:val="bullet"/>
      <w:lvlText w:val=""/>
      <w:lvlJc w:val="left"/>
      <w:pPr>
        <w:ind w:left="284" w:hanging="284"/>
      </w:pPr>
      <w:rPr>
        <w:rFonts w:ascii="Symbol" w:hAnsi="Symbol" w:hint="default"/>
        <w:color w:val="4A95A7" w:themeColor="background2" w:themeShade="80"/>
        <w:position w:val="2"/>
        <w:sz w:val="16"/>
      </w:rPr>
    </w:lvl>
    <w:lvl w:ilvl="1">
      <w:start w:val="1"/>
      <w:numFmt w:val="bullet"/>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8" w15:restartNumberingAfterBreak="0">
    <w:nsid w:val="6AB03468"/>
    <w:multiLevelType w:val="hybridMultilevel"/>
    <w:tmpl w:val="40D6D4B0"/>
    <w:lvl w:ilvl="0" w:tplc="0C090001">
      <w:start w:val="1"/>
      <w:numFmt w:val="bullet"/>
      <w:lvlText w:val=""/>
      <w:lvlJc w:val="left"/>
      <w:pPr>
        <w:ind w:left="720" w:hanging="360"/>
      </w:pPr>
      <w:rPr>
        <w:rFonts w:ascii="Symbol" w:hAnsi="Symbol" w:hint="default"/>
        <w:color w:val="4A95A7"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D970830"/>
    <w:multiLevelType w:val="hybridMultilevel"/>
    <w:tmpl w:val="3F948F20"/>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40" w15:restartNumberingAfterBreak="0">
    <w:nsid w:val="71F06194"/>
    <w:multiLevelType w:val="hybridMultilevel"/>
    <w:tmpl w:val="8DE62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AA32AF"/>
    <w:multiLevelType w:val="hybridMultilevel"/>
    <w:tmpl w:val="B87AC280"/>
    <w:lvl w:ilvl="0" w:tplc="0C090001">
      <w:start w:val="1"/>
      <w:numFmt w:val="bullet"/>
      <w:lvlText w:val=""/>
      <w:lvlJc w:val="left"/>
      <w:pPr>
        <w:ind w:left="360" w:hanging="360"/>
      </w:pPr>
      <w:rPr>
        <w:rFonts w:ascii="Symbol" w:hAnsi="Symbol" w:hint="default"/>
        <w:color w:val="4A95A7" w:themeColor="background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3153421"/>
    <w:multiLevelType w:val="hybridMultilevel"/>
    <w:tmpl w:val="33EA13B0"/>
    <w:lvl w:ilvl="0" w:tplc="0C090001">
      <w:start w:val="1"/>
      <w:numFmt w:val="bullet"/>
      <w:lvlText w:val=""/>
      <w:lvlJc w:val="left"/>
      <w:pPr>
        <w:ind w:left="284" w:hanging="284"/>
      </w:pPr>
      <w:rPr>
        <w:rFonts w:ascii="Symbol" w:hAnsi="Symbol" w:hint="default"/>
        <w:color w:val="4A95A7" w:themeColor="background2" w:themeShade="80"/>
        <w:position w:val="2"/>
        <w:sz w:val="16"/>
      </w:rPr>
    </w:lvl>
    <w:lvl w:ilvl="1" w:tplc="FFFFFFFF">
      <w:start w:val="1"/>
      <w:numFmt w:val="bullet"/>
      <w:lvlText w:val="–"/>
      <w:lvlJc w:val="left"/>
      <w:pPr>
        <w:tabs>
          <w:tab w:val="num" w:pos="284"/>
        </w:tabs>
        <w:ind w:left="567" w:hanging="283"/>
      </w:pPr>
      <w:rPr>
        <w:rFonts w:ascii="Arial Black" w:hAnsi="Arial Black"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43" w15:restartNumberingAfterBreak="0">
    <w:nsid w:val="73612D79"/>
    <w:multiLevelType w:val="hybridMultilevel"/>
    <w:tmpl w:val="02B2E0DA"/>
    <w:lvl w:ilvl="0" w:tplc="B7167326">
      <w:start w:val="1"/>
      <w:numFmt w:val="bullet"/>
      <w:lvlText w:val=""/>
      <w:lvlJc w:val="left"/>
      <w:pPr>
        <w:ind w:left="360" w:hanging="360"/>
      </w:pPr>
      <w:rPr>
        <w:rFonts w:ascii="Symbol" w:hAnsi="Symbol" w:hint="default"/>
        <w:color w:val="007586" w:themeColor="text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3700E4"/>
    <w:multiLevelType w:val="hybridMultilevel"/>
    <w:tmpl w:val="23248366"/>
    <w:lvl w:ilvl="0" w:tplc="0C090001">
      <w:start w:val="1"/>
      <w:numFmt w:val="bullet"/>
      <w:lvlText w:val=""/>
      <w:lvlJc w:val="left"/>
      <w:pPr>
        <w:ind w:left="720" w:hanging="360"/>
      </w:pPr>
      <w:rPr>
        <w:rFonts w:ascii="Symbol" w:hAnsi="Symbol" w:hint="default"/>
        <w:color w:val="4A95A7"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5673D28"/>
    <w:multiLevelType w:val="hybridMultilevel"/>
    <w:tmpl w:val="EBD873C4"/>
    <w:lvl w:ilvl="0" w:tplc="0C090001">
      <w:start w:val="1"/>
      <w:numFmt w:val="bullet"/>
      <w:lvlText w:val=""/>
      <w:lvlJc w:val="left"/>
      <w:pPr>
        <w:ind w:left="720" w:hanging="360"/>
      </w:pPr>
      <w:rPr>
        <w:rFonts w:ascii="Symbol" w:hAnsi="Symbol" w:hint="default"/>
        <w:color w:val="4A95A7"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65F745F"/>
    <w:multiLevelType w:val="hybridMultilevel"/>
    <w:tmpl w:val="4A12E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7D267D99"/>
    <w:multiLevelType w:val="hybridMultilevel"/>
    <w:tmpl w:val="3392BC72"/>
    <w:lvl w:ilvl="0" w:tplc="0C090001">
      <w:start w:val="1"/>
      <w:numFmt w:val="bullet"/>
      <w:lvlText w:val=""/>
      <w:lvlJc w:val="left"/>
      <w:pPr>
        <w:ind w:left="720" w:hanging="360"/>
      </w:pPr>
      <w:rPr>
        <w:rFonts w:ascii="Symbol" w:hAnsi="Symbol" w:hint="default"/>
        <w:color w:val="4A95A7" w:themeColor="background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F9079C1"/>
    <w:multiLevelType w:val="hybridMultilevel"/>
    <w:tmpl w:val="BAF013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1023827512">
    <w:abstractNumId w:val="33"/>
  </w:num>
  <w:num w:numId="2" w16cid:durableId="860439582">
    <w:abstractNumId w:val="47"/>
  </w:num>
  <w:num w:numId="3" w16cid:durableId="497308234">
    <w:abstractNumId w:val="20"/>
  </w:num>
  <w:num w:numId="4" w16cid:durableId="983506894">
    <w:abstractNumId w:val="4"/>
  </w:num>
  <w:num w:numId="5" w16cid:durableId="1784765125">
    <w:abstractNumId w:val="34"/>
  </w:num>
  <w:num w:numId="6" w16cid:durableId="164714575">
    <w:abstractNumId w:val="27"/>
  </w:num>
  <w:num w:numId="7" w16cid:durableId="1165625801">
    <w:abstractNumId w:val="24"/>
  </w:num>
  <w:num w:numId="8" w16cid:durableId="215514124">
    <w:abstractNumId w:val="17"/>
  </w:num>
  <w:num w:numId="9" w16cid:durableId="1342856878">
    <w:abstractNumId w:val="16"/>
  </w:num>
  <w:num w:numId="10" w16cid:durableId="84347366">
    <w:abstractNumId w:val="0"/>
  </w:num>
  <w:num w:numId="11" w16cid:durableId="420377227">
    <w:abstractNumId w:val="9"/>
  </w:num>
  <w:num w:numId="12" w16cid:durableId="992635318">
    <w:abstractNumId w:val="13"/>
  </w:num>
  <w:num w:numId="13" w16cid:durableId="287011806">
    <w:abstractNumId w:val="40"/>
  </w:num>
  <w:num w:numId="14" w16cid:durableId="770393980">
    <w:abstractNumId w:val="1"/>
  </w:num>
  <w:num w:numId="15" w16cid:durableId="1649822674">
    <w:abstractNumId w:val="46"/>
  </w:num>
  <w:num w:numId="16" w16cid:durableId="579020481">
    <w:abstractNumId w:val="21"/>
  </w:num>
  <w:num w:numId="17" w16cid:durableId="1296642223">
    <w:abstractNumId w:val="5"/>
  </w:num>
  <w:num w:numId="18" w16cid:durableId="1957330259">
    <w:abstractNumId w:val="30"/>
  </w:num>
  <w:num w:numId="19" w16cid:durableId="1789935286">
    <w:abstractNumId w:val="39"/>
  </w:num>
  <w:num w:numId="20" w16cid:durableId="653534465">
    <w:abstractNumId w:val="22"/>
  </w:num>
  <w:num w:numId="21" w16cid:durableId="1533693204">
    <w:abstractNumId w:val="18"/>
  </w:num>
  <w:num w:numId="22" w16cid:durableId="390005573">
    <w:abstractNumId w:val="10"/>
  </w:num>
  <w:num w:numId="23" w16cid:durableId="638808952">
    <w:abstractNumId w:val="31"/>
  </w:num>
  <w:num w:numId="24" w16cid:durableId="611210709">
    <w:abstractNumId w:val="6"/>
  </w:num>
  <w:num w:numId="25" w16cid:durableId="487786993">
    <w:abstractNumId w:val="8"/>
  </w:num>
  <w:num w:numId="26" w16cid:durableId="641739386">
    <w:abstractNumId w:val="42"/>
  </w:num>
  <w:num w:numId="27" w16cid:durableId="266348023">
    <w:abstractNumId w:val="14"/>
  </w:num>
  <w:num w:numId="28" w16cid:durableId="821777370">
    <w:abstractNumId w:val="25"/>
  </w:num>
  <w:num w:numId="29" w16cid:durableId="202451472">
    <w:abstractNumId w:val="23"/>
  </w:num>
  <w:num w:numId="30" w16cid:durableId="1531995921">
    <w:abstractNumId w:val="19"/>
  </w:num>
  <w:num w:numId="31" w16cid:durableId="429081156">
    <w:abstractNumId w:val="36"/>
  </w:num>
  <w:num w:numId="32" w16cid:durableId="1267999210">
    <w:abstractNumId w:val="2"/>
  </w:num>
  <w:num w:numId="33" w16cid:durableId="1895071212">
    <w:abstractNumId w:val="28"/>
  </w:num>
  <w:num w:numId="34" w16cid:durableId="547956452">
    <w:abstractNumId w:val="12"/>
  </w:num>
  <w:num w:numId="35" w16cid:durableId="1068845175">
    <w:abstractNumId w:val="37"/>
  </w:num>
  <w:num w:numId="36" w16cid:durableId="1308973841">
    <w:abstractNumId w:val="3"/>
  </w:num>
  <w:num w:numId="37" w16cid:durableId="985206646">
    <w:abstractNumId w:val="35"/>
  </w:num>
  <w:num w:numId="38" w16cid:durableId="1437602946">
    <w:abstractNumId w:val="15"/>
  </w:num>
  <w:num w:numId="39" w16cid:durableId="79569747">
    <w:abstractNumId w:val="49"/>
  </w:num>
  <w:num w:numId="40" w16cid:durableId="1989698901">
    <w:abstractNumId w:val="11"/>
  </w:num>
  <w:num w:numId="41" w16cid:durableId="1514883339">
    <w:abstractNumId w:val="45"/>
  </w:num>
  <w:num w:numId="42" w16cid:durableId="515390801">
    <w:abstractNumId w:val="48"/>
  </w:num>
  <w:num w:numId="43" w16cid:durableId="643118278">
    <w:abstractNumId w:val="32"/>
  </w:num>
  <w:num w:numId="44" w16cid:durableId="1121922402">
    <w:abstractNumId w:val="7"/>
  </w:num>
  <w:num w:numId="45" w16cid:durableId="1214073294">
    <w:abstractNumId w:val="38"/>
  </w:num>
  <w:num w:numId="46" w16cid:durableId="832529930">
    <w:abstractNumId w:val="41"/>
  </w:num>
  <w:num w:numId="47" w16cid:durableId="1241908187">
    <w:abstractNumId w:val="44"/>
  </w:num>
  <w:num w:numId="48" w16cid:durableId="1908148879">
    <w:abstractNumId w:val="29"/>
  </w:num>
  <w:num w:numId="49" w16cid:durableId="1707367802">
    <w:abstractNumId w:val="26"/>
  </w:num>
  <w:num w:numId="50" w16cid:durableId="781219681">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isplayBackgroundShape/>
  <w:proofState w:spelling="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0"/>
    <w:rsid w:val="000003A7"/>
    <w:rsid w:val="000008C9"/>
    <w:rsid w:val="00001040"/>
    <w:rsid w:val="000018AF"/>
    <w:rsid w:val="000019F8"/>
    <w:rsid w:val="00002DC0"/>
    <w:rsid w:val="00003779"/>
    <w:rsid w:val="00003824"/>
    <w:rsid w:val="00003AF5"/>
    <w:rsid w:val="00004DFD"/>
    <w:rsid w:val="00007433"/>
    <w:rsid w:val="00011647"/>
    <w:rsid w:val="000120FA"/>
    <w:rsid w:val="00012D37"/>
    <w:rsid w:val="00012F6F"/>
    <w:rsid w:val="000139CC"/>
    <w:rsid w:val="00013BFC"/>
    <w:rsid w:val="00014213"/>
    <w:rsid w:val="00014B55"/>
    <w:rsid w:val="00014B74"/>
    <w:rsid w:val="0001659F"/>
    <w:rsid w:val="000167AC"/>
    <w:rsid w:val="000206F2"/>
    <w:rsid w:val="00020C6A"/>
    <w:rsid w:val="00020E3E"/>
    <w:rsid w:val="000219CE"/>
    <w:rsid w:val="00022281"/>
    <w:rsid w:val="0002328B"/>
    <w:rsid w:val="0002350B"/>
    <w:rsid w:val="00023BF3"/>
    <w:rsid w:val="000249CD"/>
    <w:rsid w:val="00026200"/>
    <w:rsid w:val="00026811"/>
    <w:rsid w:val="00026A03"/>
    <w:rsid w:val="00026DDB"/>
    <w:rsid w:val="00027591"/>
    <w:rsid w:val="000277E5"/>
    <w:rsid w:val="00030146"/>
    <w:rsid w:val="000306C9"/>
    <w:rsid w:val="00030D0C"/>
    <w:rsid w:val="000316A4"/>
    <w:rsid w:val="000318E2"/>
    <w:rsid w:val="00031D70"/>
    <w:rsid w:val="00032222"/>
    <w:rsid w:val="000322F7"/>
    <w:rsid w:val="00032C62"/>
    <w:rsid w:val="00032D57"/>
    <w:rsid w:val="0003309D"/>
    <w:rsid w:val="000331C6"/>
    <w:rsid w:val="00034634"/>
    <w:rsid w:val="000360CC"/>
    <w:rsid w:val="00040663"/>
    <w:rsid w:val="00040AA5"/>
    <w:rsid w:val="0004185E"/>
    <w:rsid w:val="00042185"/>
    <w:rsid w:val="000428BD"/>
    <w:rsid w:val="00044C65"/>
    <w:rsid w:val="000456D2"/>
    <w:rsid w:val="00046686"/>
    <w:rsid w:val="0004698F"/>
    <w:rsid w:val="00046B15"/>
    <w:rsid w:val="000470D5"/>
    <w:rsid w:val="000472F3"/>
    <w:rsid w:val="000477DC"/>
    <w:rsid w:val="00047C1B"/>
    <w:rsid w:val="000503D6"/>
    <w:rsid w:val="0005090A"/>
    <w:rsid w:val="00050A76"/>
    <w:rsid w:val="00051714"/>
    <w:rsid w:val="00051A08"/>
    <w:rsid w:val="00051BD8"/>
    <w:rsid w:val="00051C99"/>
    <w:rsid w:val="0005300E"/>
    <w:rsid w:val="000537D7"/>
    <w:rsid w:val="0005442C"/>
    <w:rsid w:val="00054E64"/>
    <w:rsid w:val="0005519A"/>
    <w:rsid w:val="000559EA"/>
    <w:rsid w:val="00055CC7"/>
    <w:rsid w:val="00056988"/>
    <w:rsid w:val="000571ED"/>
    <w:rsid w:val="00057C53"/>
    <w:rsid w:val="00060257"/>
    <w:rsid w:val="000605E3"/>
    <w:rsid w:val="00060CB4"/>
    <w:rsid w:val="0006149A"/>
    <w:rsid w:val="00062E12"/>
    <w:rsid w:val="00063879"/>
    <w:rsid w:val="00063889"/>
    <w:rsid w:val="00063AA3"/>
    <w:rsid w:val="00064571"/>
    <w:rsid w:val="00065A75"/>
    <w:rsid w:val="00065C80"/>
    <w:rsid w:val="00066CAE"/>
    <w:rsid w:val="00067189"/>
    <w:rsid w:val="000672A2"/>
    <w:rsid w:val="00067888"/>
    <w:rsid w:val="00072202"/>
    <w:rsid w:val="00072279"/>
    <w:rsid w:val="000725A4"/>
    <w:rsid w:val="000730F8"/>
    <w:rsid w:val="0007466D"/>
    <w:rsid w:val="00075E6C"/>
    <w:rsid w:val="000768E6"/>
    <w:rsid w:val="00076964"/>
    <w:rsid w:val="00076B2F"/>
    <w:rsid w:val="00076FEB"/>
    <w:rsid w:val="000774F0"/>
    <w:rsid w:val="00077B97"/>
    <w:rsid w:val="00081705"/>
    <w:rsid w:val="00081969"/>
    <w:rsid w:val="00081C12"/>
    <w:rsid w:val="000834DB"/>
    <w:rsid w:val="00083719"/>
    <w:rsid w:val="00083B54"/>
    <w:rsid w:val="00084CCB"/>
    <w:rsid w:val="00085545"/>
    <w:rsid w:val="00085CA7"/>
    <w:rsid w:val="00087694"/>
    <w:rsid w:val="00087D42"/>
    <w:rsid w:val="00091409"/>
    <w:rsid w:val="000922E2"/>
    <w:rsid w:val="00092E08"/>
    <w:rsid w:val="00093733"/>
    <w:rsid w:val="00093A8C"/>
    <w:rsid w:val="00094DDB"/>
    <w:rsid w:val="000950E0"/>
    <w:rsid w:val="000967AA"/>
    <w:rsid w:val="00096A8E"/>
    <w:rsid w:val="00096BE7"/>
    <w:rsid w:val="000A2620"/>
    <w:rsid w:val="000A2718"/>
    <w:rsid w:val="000A45C0"/>
    <w:rsid w:val="000A511C"/>
    <w:rsid w:val="000A58AB"/>
    <w:rsid w:val="000A5AFE"/>
    <w:rsid w:val="000A730C"/>
    <w:rsid w:val="000B190A"/>
    <w:rsid w:val="000B220B"/>
    <w:rsid w:val="000B29AD"/>
    <w:rsid w:val="000B29B0"/>
    <w:rsid w:val="000B2C8C"/>
    <w:rsid w:val="000B32F8"/>
    <w:rsid w:val="000B33A4"/>
    <w:rsid w:val="000B34E7"/>
    <w:rsid w:val="000B429E"/>
    <w:rsid w:val="000B4903"/>
    <w:rsid w:val="000B4BFD"/>
    <w:rsid w:val="000B5136"/>
    <w:rsid w:val="000B5247"/>
    <w:rsid w:val="000B60DF"/>
    <w:rsid w:val="000B7654"/>
    <w:rsid w:val="000B7A5D"/>
    <w:rsid w:val="000B7B42"/>
    <w:rsid w:val="000B7C14"/>
    <w:rsid w:val="000B7C7F"/>
    <w:rsid w:val="000C0AE9"/>
    <w:rsid w:val="000C1912"/>
    <w:rsid w:val="000C264C"/>
    <w:rsid w:val="000C2AA9"/>
    <w:rsid w:val="000C48F4"/>
    <w:rsid w:val="000C5C23"/>
    <w:rsid w:val="000C6372"/>
    <w:rsid w:val="000C6B51"/>
    <w:rsid w:val="000C6FDB"/>
    <w:rsid w:val="000C7682"/>
    <w:rsid w:val="000C77D1"/>
    <w:rsid w:val="000D23C8"/>
    <w:rsid w:val="000D25BD"/>
    <w:rsid w:val="000D26B1"/>
    <w:rsid w:val="000D2C4A"/>
    <w:rsid w:val="000D3886"/>
    <w:rsid w:val="000D3D92"/>
    <w:rsid w:val="000D534D"/>
    <w:rsid w:val="000D543B"/>
    <w:rsid w:val="000D5DA6"/>
    <w:rsid w:val="000D6CEC"/>
    <w:rsid w:val="000D74E8"/>
    <w:rsid w:val="000D77F5"/>
    <w:rsid w:val="000D7841"/>
    <w:rsid w:val="000E0DF6"/>
    <w:rsid w:val="000E0FB1"/>
    <w:rsid w:val="000E2169"/>
    <w:rsid w:val="000E280C"/>
    <w:rsid w:val="000E32D1"/>
    <w:rsid w:val="000E392D"/>
    <w:rsid w:val="000E39B6"/>
    <w:rsid w:val="000E3D05"/>
    <w:rsid w:val="000E5333"/>
    <w:rsid w:val="000E55DE"/>
    <w:rsid w:val="000E599A"/>
    <w:rsid w:val="000E6039"/>
    <w:rsid w:val="000E66C9"/>
    <w:rsid w:val="000F159E"/>
    <w:rsid w:val="000F1838"/>
    <w:rsid w:val="000F35E6"/>
    <w:rsid w:val="000F399D"/>
    <w:rsid w:val="000F4197"/>
    <w:rsid w:val="000F4288"/>
    <w:rsid w:val="000F4676"/>
    <w:rsid w:val="000F46E8"/>
    <w:rsid w:val="000F62A6"/>
    <w:rsid w:val="000F7165"/>
    <w:rsid w:val="00100361"/>
    <w:rsid w:val="00100487"/>
    <w:rsid w:val="00100AEA"/>
    <w:rsid w:val="00100C16"/>
    <w:rsid w:val="0010122A"/>
    <w:rsid w:val="00101264"/>
    <w:rsid w:val="00101863"/>
    <w:rsid w:val="00102379"/>
    <w:rsid w:val="00102B9A"/>
    <w:rsid w:val="00102C09"/>
    <w:rsid w:val="00103133"/>
    <w:rsid w:val="00103257"/>
    <w:rsid w:val="00103722"/>
    <w:rsid w:val="0010413C"/>
    <w:rsid w:val="001043B8"/>
    <w:rsid w:val="00104832"/>
    <w:rsid w:val="00105137"/>
    <w:rsid w:val="0010522D"/>
    <w:rsid w:val="001056D0"/>
    <w:rsid w:val="00105EB8"/>
    <w:rsid w:val="0010605F"/>
    <w:rsid w:val="00106270"/>
    <w:rsid w:val="001065D6"/>
    <w:rsid w:val="001068C5"/>
    <w:rsid w:val="001068D5"/>
    <w:rsid w:val="00107237"/>
    <w:rsid w:val="00107274"/>
    <w:rsid w:val="00107311"/>
    <w:rsid w:val="00107350"/>
    <w:rsid w:val="00107EB4"/>
    <w:rsid w:val="0011030D"/>
    <w:rsid w:val="00110414"/>
    <w:rsid w:val="0011138C"/>
    <w:rsid w:val="0011198B"/>
    <w:rsid w:val="00111E65"/>
    <w:rsid w:val="00112CF4"/>
    <w:rsid w:val="0011381D"/>
    <w:rsid w:val="00114319"/>
    <w:rsid w:val="0011476D"/>
    <w:rsid w:val="00114893"/>
    <w:rsid w:val="001149DF"/>
    <w:rsid w:val="00114BB2"/>
    <w:rsid w:val="00114FE8"/>
    <w:rsid w:val="00115771"/>
    <w:rsid w:val="00115BB1"/>
    <w:rsid w:val="00116F00"/>
    <w:rsid w:val="001209D7"/>
    <w:rsid w:val="001211DD"/>
    <w:rsid w:val="00121252"/>
    <w:rsid w:val="00121366"/>
    <w:rsid w:val="00121429"/>
    <w:rsid w:val="0012282D"/>
    <w:rsid w:val="001244AD"/>
    <w:rsid w:val="00124609"/>
    <w:rsid w:val="00125110"/>
    <w:rsid w:val="001254CE"/>
    <w:rsid w:val="001255A2"/>
    <w:rsid w:val="00125CF6"/>
    <w:rsid w:val="00126033"/>
    <w:rsid w:val="00127A15"/>
    <w:rsid w:val="00130935"/>
    <w:rsid w:val="00131266"/>
    <w:rsid w:val="001313CE"/>
    <w:rsid w:val="0013175F"/>
    <w:rsid w:val="00131DFD"/>
    <w:rsid w:val="001347C8"/>
    <w:rsid w:val="001349E3"/>
    <w:rsid w:val="001363ED"/>
    <w:rsid w:val="0013791B"/>
    <w:rsid w:val="00137CF9"/>
    <w:rsid w:val="00141B21"/>
    <w:rsid w:val="001422CC"/>
    <w:rsid w:val="00142CC3"/>
    <w:rsid w:val="00144DE2"/>
    <w:rsid w:val="00145346"/>
    <w:rsid w:val="0014656B"/>
    <w:rsid w:val="00146C9E"/>
    <w:rsid w:val="00147514"/>
    <w:rsid w:val="00147C48"/>
    <w:rsid w:val="00150333"/>
    <w:rsid w:val="0015037D"/>
    <w:rsid w:val="001511EA"/>
    <w:rsid w:val="00151263"/>
    <w:rsid w:val="0015164A"/>
    <w:rsid w:val="00151687"/>
    <w:rsid w:val="00151DC7"/>
    <w:rsid w:val="001524CB"/>
    <w:rsid w:val="00153450"/>
    <w:rsid w:val="001535B5"/>
    <w:rsid w:val="001548A2"/>
    <w:rsid w:val="00154C30"/>
    <w:rsid w:val="00155139"/>
    <w:rsid w:val="0015598A"/>
    <w:rsid w:val="00155B99"/>
    <w:rsid w:val="001574AC"/>
    <w:rsid w:val="001576C7"/>
    <w:rsid w:val="00160CF0"/>
    <w:rsid w:val="001617B6"/>
    <w:rsid w:val="00161CAA"/>
    <w:rsid w:val="00161E8F"/>
    <w:rsid w:val="001630BF"/>
    <w:rsid w:val="00163B9B"/>
    <w:rsid w:val="00165C22"/>
    <w:rsid w:val="00165E66"/>
    <w:rsid w:val="0016630D"/>
    <w:rsid w:val="00166DA7"/>
    <w:rsid w:val="001672CF"/>
    <w:rsid w:val="00167493"/>
    <w:rsid w:val="00170359"/>
    <w:rsid w:val="00171BE0"/>
    <w:rsid w:val="001723B9"/>
    <w:rsid w:val="00172A18"/>
    <w:rsid w:val="00172C4F"/>
    <w:rsid w:val="001733A7"/>
    <w:rsid w:val="00174689"/>
    <w:rsid w:val="0017478A"/>
    <w:rsid w:val="00174F38"/>
    <w:rsid w:val="001761DD"/>
    <w:rsid w:val="0017620E"/>
    <w:rsid w:val="001769E6"/>
    <w:rsid w:val="001770A3"/>
    <w:rsid w:val="00177192"/>
    <w:rsid w:val="00180954"/>
    <w:rsid w:val="00181EF0"/>
    <w:rsid w:val="001822CB"/>
    <w:rsid w:val="001823EA"/>
    <w:rsid w:val="00183E36"/>
    <w:rsid w:val="001849FD"/>
    <w:rsid w:val="00185826"/>
    <w:rsid w:val="001867CE"/>
    <w:rsid w:val="00187AE4"/>
    <w:rsid w:val="00187FB0"/>
    <w:rsid w:val="001905AE"/>
    <w:rsid w:val="001909AC"/>
    <w:rsid w:val="00192F33"/>
    <w:rsid w:val="00192F3A"/>
    <w:rsid w:val="001931DE"/>
    <w:rsid w:val="0019351B"/>
    <w:rsid w:val="00194A68"/>
    <w:rsid w:val="00194B79"/>
    <w:rsid w:val="00194C57"/>
    <w:rsid w:val="00195640"/>
    <w:rsid w:val="0019573E"/>
    <w:rsid w:val="00195B04"/>
    <w:rsid w:val="00195B1F"/>
    <w:rsid w:val="00196143"/>
    <w:rsid w:val="001A020A"/>
    <w:rsid w:val="001A059B"/>
    <w:rsid w:val="001A24FC"/>
    <w:rsid w:val="001A3E68"/>
    <w:rsid w:val="001A3EFC"/>
    <w:rsid w:val="001A5C45"/>
    <w:rsid w:val="001A6B29"/>
    <w:rsid w:val="001B01EB"/>
    <w:rsid w:val="001B0D81"/>
    <w:rsid w:val="001B1425"/>
    <w:rsid w:val="001B1BDC"/>
    <w:rsid w:val="001B241B"/>
    <w:rsid w:val="001B33C3"/>
    <w:rsid w:val="001B3B2C"/>
    <w:rsid w:val="001B4678"/>
    <w:rsid w:val="001B491B"/>
    <w:rsid w:val="001B52DD"/>
    <w:rsid w:val="001B65D2"/>
    <w:rsid w:val="001B69DD"/>
    <w:rsid w:val="001B6B96"/>
    <w:rsid w:val="001B77B3"/>
    <w:rsid w:val="001C1079"/>
    <w:rsid w:val="001C1157"/>
    <w:rsid w:val="001C1F36"/>
    <w:rsid w:val="001C2074"/>
    <w:rsid w:val="001C20C5"/>
    <w:rsid w:val="001C2466"/>
    <w:rsid w:val="001C257F"/>
    <w:rsid w:val="001C7BAE"/>
    <w:rsid w:val="001D100D"/>
    <w:rsid w:val="001D1122"/>
    <w:rsid w:val="001D131D"/>
    <w:rsid w:val="001D2CE5"/>
    <w:rsid w:val="001D34DB"/>
    <w:rsid w:val="001D37F6"/>
    <w:rsid w:val="001D4003"/>
    <w:rsid w:val="001D44D7"/>
    <w:rsid w:val="001D4AB5"/>
    <w:rsid w:val="001D4E6D"/>
    <w:rsid w:val="001D4EA4"/>
    <w:rsid w:val="001D4F9C"/>
    <w:rsid w:val="001D5C92"/>
    <w:rsid w:val="001D6108"/>
    <w:rsid w:val="001D6C74"/>
    <w:rsid w:val="001E0490"/>
    <w:rsid w:val="001E0E3F"/>
    <w:rsid w:val="001E0EDA"/>
    <w:rsid w:val="001E0F52"/>
    <w:rsid w:val="001E2D03"/>
    <w:rsid w:val="001E3040"/>
    <w:rsid w:val="001E31FA"/>
    <w:rsid w:val="001E3671"/>
    <w:rsid w:val="001E48F9"/>
    <w:rsid w:val="001E4DE5"/>
    <w:rsid w:val="001E5B73"/>
    <w:rsid w:val="001E5DA3"/>
    <w:rsid w:val="001E6458"/>
    <w:rsid w:val="001E64D9"/>
    <w:rsid w:val="001E64F6"/>
    <w:rsid w:val="001E6981"/>
    <w:rsid w:val="001E74A1"/>
    <w:rsid w:val="001E7AEB"/>
    <w:rsid w:val="001F012B"/>
    <w:rsid w:val="001F25A6"/>
    <w:rsid w:val="001F2C64"/>
    <w:rsid w:val="001F466C"/>
    <w:rsid w:val="001F50B7"/>
    <w:rsid w:val="001F582E"/>
    <w:rsid w:val="001F7FA7"/>
    <w:rsid w:val="001F7FDE"/>
    <w:rsid w:val="002007C0"/>
    <w:rsid w:val="0020149C"/>
    <w:rsid w:val="00201944"/>
    <w:rsid w:val="002021BA"/>
    <w:rsid w:val="002022D9"/>
    <w:rsid w:val="0020271B"/>
    <w:rsid w:val="00204479"/>
    <w:rsid w:val="00204B82"/>
    <w:rsid w:val="00204F6C"/>
    <w:rsid w:val="002051F7"/>
    <w:rsid w:val="002055CB"/>
    <w:rsid w:val="00205B5A"/>
    <w:rsid w:val="00205C68"/>
    <w:rsid w:val="00206225"/>
    <w:rsid w:val="0020654C"/>
    <w:rsid w:val="00211A44"/>
    <w:rsid w:val="00211B45"/>
    <w:rsid w:val="00213110"/>
    <w:rsid w:val="00213360"/>
    <w:rsid w:val="00213E66"/>
    <w:rsid w:val="00216C07"/>
    <w:rsid w:val="002170D5"/>
    <w:rsid w:val="00217F4F"/>
    <w:rsid w:val="00220517"/>
    <w:rsid w:val="0022087E"/>
    <w:rsid w:val="00220B21"/>
    <w:rsid w:val="00221135"/>
    <w:rsid w:val="00222BEB"/>
    <w:rsid w:val="00223217"/>
    <w:rsid w:val="002234D4"/>
    <w:rsid w:val="00225E60"/>
    <w:rsid w:val="0022685E"/>
    <w:rsid w:val="00227913"/>
    <w:rsid w:val="002303AC"/>
    <w:rsid w:val="0023052C"/>
    <w:rsid w:val="00230BBB"/>
    <w:rsid w:val="00230E80"/>
    <w:rsid w:val="002313C5"/>
    <w:rsid w:val="0023202C"/>
    <w:rsid w:val="00232294"/>
    <w:rsid w:val="00234253"/>
    <w:rsid w:val="002343B6"/>
    <w:rsid w:val="0023459A"/>
    <w:rsid w:val="00234619"/>
    <w:rsid w:val="00234866"/>
    <w:rsid w:val="002348B7"/>
    <w:rsid w:val="00235FD5"/>
    <w:rsid w:val="00237655"/>
    <w:rsid w:val="002379B2"/>
    <w:rsid w:val="00237F19"/>
    <w:rsid w:val="00237FEA"/>
    <w:rsid w:val="0024054B"/>
    <w:rsid w:val="0024278B"/>
    <w:rsid w:val="002437B4"/>
    <w:rsid w:val="00244291"/>
    <w:rsid w:val="00245043"/>
    <w:rsid w:val="002450D3"/>
    <w:rsid w:val="00245A6C"/>
    <w:rsid w:val="00245F13"/>
    <w:rsid w:val="002460B2"/>
    <w:rsid w:val="00246116"/>
    <w:rsid w:val="00247EF0"/>
    <w:rsid w:val="002508A1"/>
    <w:rsid w:val="00251332"/>
    <w:rsid w:val="00251379"/>
    <w:rsid w:val="0025283C"/>
    <w:rsid w:val="00252C38"/>
    <w:rsid w:val="0025578B"/>
    <w:rsid w:val="00255D1C"/>
    <w:rsid w:val="00256FE1"/>
    <w:rsid w:val="002570BD"/>
    <w:rsid w:val="0026028E"/>
    <w:rsid w:val="00261050"/>
    <w:rsid w:val="00261A91"/>
    <w:rsid w:val="00264AE4"/>
    <w:rsid w:val="0026645B"/>
    <w:rsid w:val="0026761C"/>
    <w:rsid w:val="00267D39"/>
    <w:rsid w:val="00267E7C"/>
    <w:rsid w:val="0027151F"/>
    <w:rsid w:val="00271637"/>
    <w:rsid w:val="00272959"/>
    <w:rsid w:val="00272EC4"/>
    <w:rsid w:val="00274D7D"/>
    <w:rsid w:val="00275634"/>
    <w:rsid w:val="0027573D"/>
    <w:rsid w:val="002757CF"/>
    <w:rsid w:val="00276495"/>
    <w:rsid w:val="00276717"/>
    <w:rsid w:val="00276F0E"/>
    <w:rsid w:val="0028151E"/>
    <w:rsid w:val="0028201C"/>
    <w:rsid w:val="00282118"/>
    <w:rsid w:val="00284FA2"/>
    <w:rsid w:val="0028590A"/>
    <w:rsid w:val="00285A81"/>
    <w:rsid w:val="00285C5F"/>
    <w:rsid w:val="00285DB2"/>
    <w:rsid w:val="002860B6"/>
    <w:rsid w:val="00286290"/>
    <w:rsid w:val="00286657"/>
    <w:rsid w:val="00286FE0"/>
    <w:rsid w:val="0029007D"/>
    <w:rsid w:val="00290E21"/>
    <w:rsid w:val="00291865"/>
    <w:rsid w:val="00292657"/>
    <w:rsid w:val="00292D36"/>
    <w:rsid w:val="00294174"/>
    <w:rsid w:val="00294A5A"/>
    <w:rsid w:val="00295A00"/>
    <w:rsid w:val="002960E8"/>
    <w:rsid w:val="00297281"/>
    <w:rsid w:val="002977D9"/>
    <w:rsid w:val="00297A47"/>
    <w:rsid w:val="00297BA3"/>
    <w:rsid w:val="002A0503"/>
    <w:rsid w:val="002A06FE"/>
    <w:rsid w:val="002A18C1"/>
    <w:rsid w:val="002A1D08"/>
    <w:rsid w:val="002A217D"/>
    <w:rsid w:val="002A2F0D"/>
    <w:rsid w:val="002A481A"/>
    <w:rsid w:val="002A4AD5"/>
    <w:rsid w:val="002A5341"/>
    <w:rsid w:val="002A5891"/>
    <w:rsid w:val="002A5F9D"/>
    <w:rsid w:val="002A6A0D"/>
    <w:rsid w:val="002A6E8D"/>
    <w:rsid w:val="002A774D"/>
    <w:rsid w:val="002B03F1"/>
    <w:rsid w:val="002B0C08"/>
    <w:rsid w:val="002B2103"/>
    <w:rsid w:val="002B26B9"/>
    <w:rsid w:val="002B34F1"/>
    <w:rsid w:val="002B407F"/>
    <w:rsid w:val="002B50AD"/>
    <w:rsid w:val="002B589E"/>
    <w:rsid w:val="002B5E2B"/>
    <w:rsid w:val="002B6DAA"/>
    <w:rsid w:val="002B79C1"/>
    <w:rsid w:val="002B7CFD"/>
    <w:rsid w:val="002C47AF"/>
    <w:rsid w:val="002C4CD0"/>
    <w:rsid w:val="002C512D"/>
    <w:rsid w:val="002D1EB0"/>
    <w:rsid w:val="002D2C89"/>
    <w:rsid w:val="002D2F49"/>
    <w:rsid w:val="002D36AD"/>
    <w:rsid w:val="002D4067"/>
    <w:rsid w:val="002D491A"/>
    <w:rsid w:val="002D613C"/>
    <w:rsid w:val="002D6F3C"/>
    <w:rsid w:val="002D70B0"/>
    <w:rsid w:val="002D70F7"/>
    <w:rsid w:val="002D711A"/>
    <w:rsid w:val="002D7336"/>
    <w:rsid w:val="002D7B37"/>
    <w:rsid w:val="002D7E2B"/>
    <w:rsid w:val="002E10A6"/>
    <w:rsid w:val="002E1A1C"/>
    <w:rsid w:val="002E25BD"/>
    <w:rsid w:val="002E2C63"/>
    <w:rsid w:val="002E3396"/>
    <w:rsid w:val="002E4058"/>
    <w:rsid w:val="002E4187"/>
    <w:rsid w:val="002E41AE"/>
    <w:rsid w:val="002E4810"/>
    <w:rsid w:val="002E54DB"/>
    <w:rsid w:val="002E6255"/>
    <w:rsid w:val="002E67AF"/>
    <w:rsid w:val="002E7687"/>
    <w:rsid w:val="002F01FB"/>
    <w:rsid w:val="002F0DB3"/>
    <w:rsid w:val="002F1157"/>
    <w:rsid w:val="002F133F"/>
    <w:rsid w:val="002F1F03"/>
    <w:rsid w:val="002F2953"/>
    <w:rsid w:val="002F2E56"/>
    <w:rsid w:val="002F3032"/>
    <w:rsid w:val="002F3F38"/>
    <w:rsid w:val="002F4173"/>
    <w:rsid w:val="002F5862"/>
    <w:rsid w:val="002F596E"/>
    <w:rsid w:val="002F7CB7"/>
    <w:rsid w:val="003011A8"/>
    <w:rsid w:val="00301574"/>
    <w:rsid w:val="00303B51"/>
    <w:rsid w:val="00303B8F"/>
    <w:rsid w:val="00303E66"/>
    <w:rsid w:val="00304AD6"/>
    <w:rsid w:val="00305540"/>
    <w:rsid w:val="00305D76"/>
    <w:rsid w:val="00305EB4"/>
    <w:rsid w:val="0030723B"/>
    <w:rsid w:val="003073BE"/>
    <w:rsid w:val="00310009"/>
    <w:rsid w:val="00310126"/>
    <w:rsid w:val="003102F7"/>
    <w:rsid w:val="0031058C"/>
    <w:rsid w:val="0031149C"/>
    <w:rsid w:val="00311B4B"/>
    <w:rsid w:val="0031247E"/>
    <w:rsid w:val="00313A99"/>
    <w:rsid w:val="00313B2A"/>
    <w:rsid w:val="00313CB4"/>
    <w:rsid w:val="00313EA8"/>
    <w:rsid w:val="0031478A"/>
    <w:rsid w:val="00315AE1"/>
    <w:rsid w:val="00315B8F"/>
    <w:rsid w:val="00316261"/>
    <w:rsid w:val="0031637E"/>
    <w:rsid w:val="00316E8D"/>
    <w:rsid w:val="00316FC9"/>
    <w:rsid w:val="00317FA6"/>
    <w:rsid w:val="00320D3E"/>
    <w:rsid w:val="0032183D"/>
    <w:rsid w:val="003224E2"/>
    <w:rsid w:val="003225E0"/>
    <w:rsid w:val="003227AF"/>
    <w:rsid w:val="00322925"/>
    <w:rsid w:val="00323208"/>
    <w:rsid w:val="00325731"/>
    <w:rsid w:val="00325BBD"/>
    <w:rsid w:val="00325E21"/>
    <w:rsid w:val="00326A57"/>
    <w:rsid w:val="00327444"/>
    <w:rsid w:val="003279B0"/>
    <w:rsid w:val="0033080A"/>
    <w:rsid w:val="00330AAA"/>
    <w:rsid w:val="003333D9"/>
    <w:rsid w:val="003334A9"/>
    <w:rsid w:val="00333E5D"/>
    <w:rsid w:val="0033411A"/>
    <w:rsid w:val="0033442C"/>
    <w:rsid w:val="00337697"/>
    <w:rsid w:val="0033787D"/>
    <w:rsid w:val="00342BA2"/>
    <w:rsid w:val="003435E7"/>
    <w:rsid w:val="00343AD7"/>
    <w:rsid w:val="0034491D"/>
    <w:rsid w:val="00344BB0"/>
    <w:rsid w:val="003450BA"/>
    <w:rsid w:val="00345138"/>
    <w:rsid w:val="00345B45"/>
    <w:rsid w:val="00345F0B"/>
    <w:rsid w:val="00347602"/>
    <w:rsid w:val="0035019D"/>
    <w:rsid w:val="00350441"/>
    <w:rsid w:val="0035079C"/>
    <w:rsid w:val="00350C6D"/>
    <w:rsid w:val="00351858"/>
    <w:rsid w:val="003537B9"/>
    <w:rsid w:val="00354747"/>
    <w:rsid w:val="00354D98"/>
    <w:rsid w:val="00355BE0"/>
    <w:rsid w:val="00356D7D"/>
    <w:rsid w:val="00357C30"/>
    <w:rsid w:val="00357D66"/>
    <w:rsid w:val="00360465"/>
    <w:rsid w:val="00360927"/>
    <w:rsid w:val="00361231"/>
    <w:rsid w:val="00361519"/>
    <w:rsid w:val="0036243B"/>
    <w:rsid w:val="00362E9A"/>
    <w:rsid w:val="00364AAC"/>
    <w:rsid w:val="003657AA"/>
    <w:rsid w:val="00365EFD"/>
    <w:rsid w:val="0036631D"/>
    <w:rsid w:val="00366518"/>
    <w:rsid w:val="003666EF"/>
    <w:rsid w:val="0036778F"/>
    <w:rsid w:val="00367A0E"/>
    <w:rsid w:val="003701F4"/>
    <w:rsid w:val="00370391"/>
    <w:rsid w:val="00371155"/>
    <w:rsid w:val="0037197E"/>
    <w:rsid w:val="00371DE1"/>
    <w:rsid w:val="00372342"/>
    <w:rsid w:val="00372840"/>
    <w:rsid w:val="0037293F"/>
    <w:rsid w:val="00373F9A"/>
    <w:rsid w:val="0037421D"/>
    <w:rsid w:val="0037782F"/>
    <w:rsid w:val="003817EB"/>
    <w:rsid w:val="0038180F"/>
    <w:rsid w:val="00382032"/>
    <w:rsid w:val="00382F4E"/>
    <w:rsid w:val="00383C8A"/>
    <w:rsid w:val="00385DD6"/>
    <w:rsid w:val="003865C2"/>
    <w:rsid w:val="00386E22"/>
    <w:rsid w:val="00387397"/>
    <w:rsid w:val="0038771C"/>
    <w:rsid w:val="00390077"/>
    <w:rsid w:val="003920C9"/>
    <w:rsid w:val="003927A0"/>
    <w:rsid w:val="00393D15"/>
    <w:rsid w:val="0039585A"/>
    <w:rsid w:val="003958CD"/>
    <w:rsid w:val="00396AC6"/>
    <w:rsid w:val="003A040A"/>
    <w:rsid w:val="003A086E"/>
    <w:rsid w:val="003A10C2"/>
    <w:rsid w:val="003A24F9"/>
    <w:rsid w:val="003A297A"/>
    <w:rsid w:val="003A430B"/>
    <w:rsid w:val="003A47B2"/>
    <w:rsid w:val="003A541A"/>
    <w:rsid w:val="003A6562"/>
    <w:rsid w:val="003A6923"/>
    <w:rsid w:val="003A7510"/>
    <w:rsid w:val="003A7988"/>
    <w:rsid w:val="003B0597"/>
    <w:rsid w:val="003B1041"/>
    <w:rsid w:val="003B17C0"/>
    <w:rsid w:val="003B1EF8"/>
    <w:rsid w:val="003B1FC9"/>
    <w:rsid w:val="003B2EB7"/>
    <w:rsid w:val="003B3759"/>
    <w:rsid w:val="003B3F4C"/>
    <w:rsid w:val="003B51ED"/>
    <w:rsid w:val="003B66D3"/>
    <w:rsid w:val="003B75E4"/>
    <w:rsid w:val="003B7FAE"/>
    <w:rsid w:val="003C0567"/>
    <w:rsid w:val="003C2C67"/>
    <w:rsid w:val="003C2D4C"/>
    <w:rsid w:val="003C2F44"/>
    <w:rsid w:val="003C3506"/>
    <w:rsid w:val="003C3B3A"/>
    <w:rsid w:val="003C3FF0"/>
    <w:rsid w:val="003C4480"/>
    <w:rsid w:val="003C57F5"/>
    <w:rsid w:val="003C5BA4"/>
    <w:rsid w:val="003C6D5B"/>
    <w:rsid w:val="003C7094"/>
    <w:rsid w:val="003C7135"/>
    <w:rsid w:val="003D0F67"/>
    <w:rsid w:val="003D2205"/>
    <w:rsid w:val="003D2B3A"/>
    <w:rsid w:val="003D32CF"/>
    <w:rsid w:val="003D342F"/>
    <w:rsid w:val="003D40BE"/>
    <w:rsid w:val="003D630A"/>
    <w:rsid w:val="003D7DF0"/>
    <w:rsid w:val="003E01E7"/>
    <w:rsid w:val="003E0E2F"/>
    <w:rsid w:val="003E2114"/>
    <w:rsid w:val="003E35A8"/>
    <w:rsid w:val="003E39E8"/>
    <w:rsid w:val="003E3E26"/>
    <w:rsid w:val="003E7A9E"/>
    <w:rsid w:val="003F0660"/>
    <w:rsid w:val="003F0FD8"/>
    <w:rsid w:val="003F1295"/>
    <w:rsid w:val="003F1794"/>
    <w:rsid w:val="003F27E9"/>
    <w:rsid w:val="003F308F"/>
    <w:rsid w:val="003F35B9"/>
    <w:rsid w:val="003F37AB"/>
    <w:rsid w:val="003F4B18"/>
    <w:rsid w:val="003F5102"/>
    <w:rsid w:val="003F66CA"/>
    <w:rsid w:val="003F6792"/>
    <w:rsid w:val="003F76FC"/>
    <w:rsid w:val="004002EB"/>
    <w:rsid w:val="004008CF"/>
    <w:rsid w:val="004038F0"/>
    <w:rsid w:val="004046D9"/>
    <w:rsid w:val="0040637A"/>
    <w:rsid w:val="004068D2"/>
    <w:rsid w:val="00407202"/>
    <w:rsid w:val="00407A79"/>
    <w:rsid w:val="00407E4E"/>
    <w:rsid w:val="004100F0"/>
    <w:rsid w:val="004108A6"/>
    <w:rsid w:val="00410987"/>
    <w:rsid w:val="004109D8"/>
    <w:rsid w:val="00411658"/>
    <w:rsid w:val="00411DAB"/>
    <w:rsid w:val="0041243F"/>
    <w:rsid w:val="00412D0B"/>
    <w:rsid w:val="00412D9D"/>
    <w:rsid w:val="00412F5A"/>
    <w:rsid w:val="0041365E"/>
    <w:rsid w:val="004147F1"/>
    <w:rsid w:val="00414A9A"/>
    <w:rsid w:val="00414C76"/>
    <w:rsid w:val="00415A4F"/>
    <w:rsid w:val="00415BB6"/>
    <w:rsid w:val="004177D0"/>
    <w:rsid w:val="00417C56"/>
    <w:rsid w:val="00420A8F"/>
    <w:rsid w:val="004211FC"/>
    <w:rsid w:val="00422DDC"/>
    <w:rsid w:val="0042309E"/>
    <w:rsid w:val="004231B5"/>
    <w:rsid w:val="004236C8"/>
    <w:rsid w:val="00423CBA"/>
    <w:rsid w:val="00423D65"/>
    <w:rsid w:val="004242B0"/>
    <w:rsid w:val="004242B5"/>
    <w:rsid w:val="00424EB0"/>
    <w:rsid w:val="00425182"/>
    <w:rsid w:val="00425FB9"/>
    <w:rsid w:val="00427681"/>
    <w:rsid w:val="00430270"/>
    <w:rsid w:val="00430CF4"/>
    <w:rsid w:val="004312D3"/>
    <w:rsid w:val="0043178F"/>
    <w:rsid w:val="0043272A"/>
    <w:rsid w:val="00433DB7"/>
    <w:rsid w:val="00434DE9"/>
    <w:rsid w:val="00435040"/>
    <w:rsid w:val="0043533E"/>
    <w:rsid w:val="0043565D"/>
    <w:rsid w:val="0043696B"/>
    <w:rsid w:val="004404C7"/>
    <w:rsid w:val="0044119B"/>
    <w:rsid w:val="00441C4C"/>
    <w:rsid w:val="004424FC"/>
    <w:rsid w:val="004449AB"/>
    <w:rsid w:val="00444FF7"/>
    <w:rsid w:val="00445C89"/>
    <w:rsid w:val="00446673"/>
    <w:rsid w:val="00447049"/>
    <w:rsid w:val="004501EF"/>
    <w:rsid w:val="004511CE"/>
    <w:rsid w:val="004512B5"/>
    <w:rsid w:val="00452888"/>
    <w:rsid w:val="00453750"/>
    <w:rsid w:val="00454379"/>
    <w:rsid w:val="00455B1A"/>
    <w:rsid w:val="00455BB8"/>
    <w:rsid w:val="004560C6"/>
    <w:rsid w:val="0045693A"/>
    <w:rsid w:val="00456941"/>
    <w:rsid w:val="00457040"/>
    <w:rsid w:val="00457D0E"/>
    <w:rsid w:val="00461413"/>
    <w:rsid w:val="004614D5"/>
    <w:rsid w:val="0046286F"/>
    <w:rsid w:val="0046361F"/>
    <w:rsid w:val="00463C5A"/>
    <w:rsid w:val="00464220"/>
    <w:rsid w:val="004658CC"/>
    <w:rsid w:val="00465D74"/>
    <w:rsid w:val="00466072"/>
    <w:rsid w:val="0046669D"/>
    <w:rsid w:val="00466B9B"/>
    <w:rsid w:val="0047013C"/>
    <w:rsid w:val="004702EA"/>
    <w:rsid w:val="00470BB2"/>
    <w:rsid w:val="004711AE"/>
    <w:rsid w:val="004712BF"/>
    <w:rsid w:val="004716EA"/>
    <w:rsid w:val="004725F5"/>
    <w:rsid w:val="004739BC"/>
    <w:rsid w:val="004740FD"/>
    <w:rsid w:val="00474DCD"/>
    <w:rsid w:val="0047554E"/>
    <w:rsid w:val="0047704E"/>
    <w:rsid w:val="004777DB"/>
    <w:rsid w:val="00480922"/>
    <w:rsid w:val="00480E51"/>
    <w:rsid w:val="00480E6C"/>
    <w:rsid w:val="00481158"/>
    <w:rsid w:val="0048168D"/>
    <w:rsid w:val="0048259C"/>
    <w:rsid w:val="00482C6F"/>
    <w:rsid w:val="00482D02"/>
    <w:rsid w:val="00484326"/>
    <w:rsid w:val="00484363"/>
    <w:rsid w:val="00484C42"/>
    <w:rsid w:val="00484E7A"/>
    <w:rsid w:val="004857B3"/>
    <w:rsid w:val="0048608E"/>
    <w:rsid w:val="00487139"/>
    <w:rsid w:val="00487FF7"/>
    <w:rsid w:val="004902B9"/>
    <w:rsid w:val="004902DE"/>
    <w:rsid w:val="00490369"/>
    <w:rsid w:val="00490475"/>
    <w:rsid w:val="00490FB3"/>
    <w:rsid w:val="0049121D"/>
    <w:rsid w:val="00491791"/>
    <w:rsid w:val="0049244A"/>
    <w:rsid w:val="00492671"/>
    <w:rsid w:val="00492B0E"/>
    <w:rsid w:val="004939CE"/>
    <w:rsid w:val="00494223"/>
    <w:rsid w:val="00495224"/>
    <w:rsid w:val="0049633C"/>
    <w:rsid w:val="00496D7A"/>
    <w:rsid w:val="004974AE"/>
    <w:rsid w:val="00497D41"/>
    <w:rsid w:val="00497EB0"/>
    <w:rsid w:val="004A07AE"/>
    <w:rsid w:val="004A23AF"/>
    <w:rsid w:val="004A25B4"/>
    <w:rsid w:val="004A2782"/>
    <w:rsid w:val="004A36D2"/>
    <w:rsid w:val="004A3CEC"/>
    <w:rsid w:val="004A635F"/>
    <w:rsid w:val="004A7156"/>
    <w:rsid w:val="004A7519"/>
    <w:rsid w:val="004A7F7B"/>
    <w:rsid w:val="004B1BDA"/>
    <w:rsid w:val="004B1C79"/>
    <w:rsid w:val="004B287B"/>
    <w:rsid w:val="004B2EFC"/>
    <w:rsid w:val="004B2F75"/>
    <w:rsid w:val="004B303D"/>
    <w:rsid w:val="004B4F9F"/>
    <w:rsid w:val="004B536D"/>
    <w:rsid w:val="004B59EF"/>
    <w:rsid w:val="004B62E3"/>
    <w:rsid w:val="004B64B1"/>
    <w:rsid w:val="004B6BEA"/>
    <w:rsid w:val="004B6E10"/>
    <w:rsid w:val="004B6E97"/>
    <w:rsid w:val="004B74FA"/>
    <w:rsid w:val="004C0A2A"/>
    <w:rsid w:val="004C1517"/>
    <w:rsid w:val="004C24DA"/>
    <w:rsid w:val="004C266B"/>
    <w:rsid w:val="004C2C27"/>
    <w:rsid w:val="004C3081"/>
    <w:rsid w:val="004C39D3"/>
    <w:rsid w:val="004C3FE3"/>
    <w:rsid w:val="004C4402"/>
    <w:rsid w:val="004C46B0"/>
    <w:rsid w:val="004C4F47"/>
    <w:rsid w:val="004C6919"/>
    <w:rsid w:val="004C7234"/>
    <w:rsid w:val="004C7CEF"/>
    <w:rsid w:val="004C7FF7"/>
    <w:rsid w:val="004D01AC"/>
    <w:rsid w:val="004D180B"/>
    <w:rsid w:val="004D1B53"/>
    <w:rsid w:val="004D3518"/>
    <w:rsid w:val="004D47F5"/>
    <w:rsid w:val="004D553E"/>
    <w:rsid w:val="004D62D6"/>
    <w:rsid w:val="004D6736"/>
    <w:rsid w:val="004D6898"/>
    <w:rsid w:val="004D6B2E"/>
    <w:rsid w:val="004D7778"/>
    <w:rsid w:val="004D7830"/>
    <w:rsid w:val="004E0312"/>
    <w:rsid w:val="004E0327"/>
    <w:rsid w:val="004E12E1"/>
    <w:rsid w:val="004E250B"/>
    <w:rsid w:val="004E277D"/>
    <w:rsid w:val="004E278C"/>
    <w:rsid w:val="004E2C14"/>
    <w:rsid w:val="004E6E0A"/>
    <w:rsid w:val="004E7272"/>
    <w:rsid w:val="004E7921"/>
    <w:rsid w:val="004F088E"/>
    <w:rsid w:val="004F17AD"/>
    <w:rsid w:val="004F2019"/>
    <w:rsid w:val="004F2AFE"/>
    <w:rsid w:val="004F2B02"/>
    <w:rsid w:val="004F3E25"/>
    <w:rsid w:val="004F3F4E"/>
    <w:rsid w:val="004F44A5"/>
    <w:rsid w:val="004F549B"/>
    <w:rsid w:val="004F5B27"/>
    <w:rsid w:val="004F69F7"/>
    <w:rsid w:val="004F6B27"/>
    <w:rsid w:val="004F7131"/>
    <w:rsid w:val="004F714A"/>
    <w:rsid w:val="00500896"/>
    <w:rsid w:val="00501DA9"/>
    <w:rsid w:val="00502A60"/>
    <w:rsid w:val="00502C02"/>
    <w:rsid w:val="00503C1A"/>
    <w:rsid w:val="005051F4"/>
    <w:rsid w:val="005056AA"/>
    <w:rsid w:val="00505838"/>
    <w:rsid w:val="005062F9"/>
    <w:rsid w:val="00506A70"/>
    <w:rsid w:val="0050721C"/>
    <w:rsid w:val="00507876"/>
    <w:rsid w:val="00507954"/>
    <w:rsid w:val="005079B2"/>
    <w:rsid w:val="00507F56"/>
    <w:rsid w:val="00510167"/>
    <w:rsid w:val="00510E1C"/>
    <w:rsid w:val="00510EAD"/>
    <w:rsid w:val="005117D7"/>
    <w:rsid w:val="00511E12"/>
    <w:rsid w:val="005123D0"/>
    <w:rsid w:val="005128CF"/>
    <w:rsid w:val="00513D2C"/>
    <w:rsid w:val="00513E86"/>
    <w:rsid w:val="00514C06"/>
    <w:rsid w:val="00514FD6"/>
    <w:rsid w:val="00515958"/>
    <w:rsid w:val="00516243"/>
    <w:rsid w:val="005170AF"/>
    <w:rsid w:val="00520646"/>
    <w:rsid w:val="00520951"/>
    <w:rsid w:val="00520A47"/>
    <w:rsid w:val="00520A6E"/>
    <w:rsid w:val="00520ED2"/>
    <w:rsid w:val="00521655"/>
    <w:rsid w:val="00521B65"/>
    <w:rsid w:val="00521EBA"/>
    <w:rsid w:val="005222EF"/>
    <w:rsid w:val="005223DA"/>
    <w:rsid w:val="00523DAB"/>
    <w:rsid w:val="00523E77"/>
    <w:rsid w:val="005245F7"/>
    <w:rsid w:val="00524991"/>
    <w:rsid w:val="005258CC"/>
    <w:rsid w:val="0052618D"/>
    <w:rsid w:val="00526706"/>
    <w:rsid w:val="00526CFF"/>
    <w:rsid w:val="00527349"/>
    <w:rsid w:val="00527E06"/>
    <w:rsid w:val="005306A2"/>
    <w:rsid w:val="00531C93"/>
    <w:rsid w:val="00532239"/>
    <w:rsid w:val="00533FCF"/>
    <w:rsid w:val="0053416C"/>
    <w:rsid w:val="00535225"/>
    <w:rsid w:val="0054117B"/>
    <w:rsid w:val="005413BF"/>
    <w:rsid w:val="005416D7"/>
    <w:rsid w:val="00541C2F"/>
    <w:rsid w:val="0054252A"/>
    <w:rsid w:val="0054278B"/>
    <w:rsid w:val="00543484"/>
    <w:rsid w:val="00543D80"/>
    <w:rsid w:val="00543F87"/>
    <w:rsid w:val="005450D9"/>
    <w:rsid w:val="005462F6"/>
    <w:rsid w:val="00546672"/>
    <w:rsid w:val="00547A71"/>
    <w:rsid w:val="00550E0A"/>
    <w:rsid w:val="005510F7"/>
    <w:rsid w:val="00551B79"/>
    <w:rsid w:val="00552AF0"/>
    <w:rsid w:val="00552C2D"/>
    <w:rsid w:val="00552D05"/>
    <w:rsid w:val="00552DE4"/>
    <w:rsid w:val="00553961"/>
    <w:rsid w:val="00554405"/>
    <w:rsid w:val="005545F2"/>
    <w:rsid w:val="005547F0"/>
    <w:rsid w:val="00555557"/>
    <w:rsid w:val="00555F73"/>
    <w:rsid w:val="005564C7"/>
    <w:rsid w:val="00557BD2"/>
    <w:rsid w:val="0056159E"/>
    <w:rsid w:val="005619BB"/>
    <w:rsid w:val="0056249E"/>
    <w:rsid w:val="00563527"/>
    <w:rsid w:val="005644B5"/>
    <w:rsid w:val="00564BFB"/>
    <w:rsid w:val="00564C91"/>
    <w:rsid w:val="00564F85"/>
    <w:rsid w:val="00567E1E"/>
    <w:rsid w:val="00570C16"/>
    <w:rsid w:val="00570C36"/>
    <w:rsid w:val="005713FC"/>
    <w:rsid w:val="0057209F"/>
    <w:rsid w:val="00572C3B"/>
    <w:rsid w:val="00572C44"/>
    <w:rsid w:val="0057407A"/>
    <w:rsid w:val="0057519E"/>
    <w:rsid w:val="00576382"/>
    <w:rsid w:val="00577163"/>
    <w:rsid w:val="005774F1"/>
    <w:rsid w:val="00577B42"/>
    <w:rsid w:val="00577F83"/>
    <w:rsid w:val="005808DD"/>
    <w:rsid w:val="0058124E"/>
    <w:rsid w:val="00581AB2"/>
    <w:rsid w:val="005833DD"/>
    <w:rsid w:val="005848A5"/>
    <w:rsid w:val="00586706"/>
    <w:rsid w:val="005869E1"/>
    <w:rsid w:val="00586E81"/>
    <w:rsid w:val="005875A3"/>
    <w:rsid w:val="005876BA"/>
    <w:rsid w:val="00587814"/>
    <w:rsid w:val="00587ABA"/>
    <w:rsid w:val="00590794"/>
    <w:rsid w:val="00590919"/>
    <w:rsid w:val="00590FAC"/>
    <w:rsid w:val="0059267A"/>
    <w:rsid w:val="00592739"/>
    <w:rsid w:val="00592E6D"/>
    <w:rsid w:val="005938FA"/>
    <w:rsid w:val="00593A04"/>
    <w:rsid w:val="00594BBF"/>
    <w:rsid w:val="00595099"/>
    <w:rsid w:val="00595111"/>
    <w:rsid w:val="005953EA"/>
    <w:rsid w:val="0059567F"/>
    <w:rsid w:val="00595AA2"/>
    <w:rsid w:val="00595ADF"/>
    <w:rsid w:val="00596218"/>
    <w:rsid w:val="00596F85"/>
    <w:rsid w:val="005A1C45"/>
    <w:rsid w:val="005A2463"/>
    <w:rsid w:val="005A26B6"/>
    <w:rsid w:val="005A2D46"/>
    <w:rsid w:val="005A3243"/>
    <w:rsid w:val="005A3416"/>
    <w:rsid w:val="005A415C"/>
    <w:rsid w:val="005A4854"/>
    <w:rsid w:val="005A6066"/>
    <w:rsid w:val="005A6220"/>
    <w:rsid w:val="005A63F8"/>
    <w:rsid w:val="005A6FA0"/>
    <w:rsid w:val="005A799E"/>
    <w:rsid w:val="005B03B2"/>
    <w:rsid w:val="005B10B8"/>
    <w:rsid w:val="005B1EE9"/>
    <w:rsid w:val="005B269C"/>
    <w:rsid w:val="005B27FE"/>
    <w:rsid w:val="005B33AF"/>
    <w:rsid w:val="005B3448"/>
    <w:rsid w:val="005B3ED6"/>
    <w:rsid w:val="005B3EF1"/>
    <w:rsid w:val="005B614F"/>
    <w:rsid w:val="005B68E1"/>
    <w:rsid w:val="005B700C"/>
    <w:rsid w:val="005B76DF"/>
    <w:rsid w:val="005B79CB"/>
    <w:rsid w:val="005B7C39"/>
    <w:rsid w:val="005C04F0"/>
    <w:rsid w:val="005C05C8"/>
    <w:rsid w:val="005C0690"/>
    <w:rsid w:val="005C07D3"/>
    <w:rsid w:val="005C08D4"/>
    <w:rsid w:val="005C12A8"/>
    <w:rsid w:val="005C2386"/>
    <w:rsid w:val="005C3E28"/>
    <w:rsid w:val="005C5082"/>
    <w:rsid w:val="005C5159"/>
    <w:rsid w:val="005C6BCC"/>
    <w:rsid w:val="005C6CEC"/>
    <w:rsid w:val="005C7C1B"/>
    <w:rsid w:val="005D0228"/>
    <w:rsid w:val="005D0644"/>
    <w:rsid w:val="005D10D1"/>
    <w:rsid w:val="005D1BE0"/>
    <w:rsid w:val="005D245B"/>
    <w:rsid w:val="005D2751"/>
    <w:rsid w:val="005D3402"/>
    <w:rsid w:val="005D3E4C"/>
    <w:rsid w:val="005D47E5"/>
    <w:rsid w:val="005D583C"/>
    <w:rsid w:val="005D6CC8"/>
    <w:rsid w:val="005D6D6B"/>
    <w:rsid w:val="005D7472"/>
    <w:rsid w:val="005E08D7"/>
    <w:rsid w:val="005E092B"/>
    <w:rsid w:val="005E0B2D"/>
    <w:rsid w:val="005E17C2"/>
    <w:rsid w:val="005E3304"/>
    <w:rsid w:val="005E4C16"/>
    <w:rsid w:val="005E4F30"/>
    <w:rsid w:val="005E53A2"/>
    <w:rsid w:val="005E57E1"/>
    <w:rsid w:val="005E5947"/>
    <w:rsid w:val="005E59C3"/>
    <w:rsid w:val="005E654D"/>
    <w:rsid w:val="005E7B5E"/>
    <w:rsid w:val="005F24BC"/>
    <w:rsid w:val="005F4259"/>
    <w:rsid w:val="005F4813"/>
    <w:rsid w:val="005F51A9"/>
    <w:rsid w:val="005F59FD"/>
    <w:rsid w:val="005F61DF"/>
    <w:rsid w:val="005F6EFA"/>
    <w:rsid w:val="005F754E"/>
    <w:rsid w:val="005F75FC"/>
    <w:rsid w:val="005F789A"/>
    <w:rsid w:val="00600860"/>
    <w:rsid w:val="0060163A"/>
    <w:rsid w:val="00601B27"/>
    <w:rsid w:val="006023F9"/>
    <w:rsid w:val="006028FD"/>
    <w:rsid w:val="00603864"/>
    <w:rsid w:val="00603CA9"/>
    <w:rsid w:val="0060438F"/>
    <w:rsid w:val="006049EF"/>
    <w:rsid w:val="00605C6D"/>
    <w:rsid w:val="00607378"/>
    <w:rsid w:val="0060764C"/>
    <w:rsid w:val="00607E9E"/>
    <w:rsid w:val="00610559"/>
    <w:rsid w:val="00611F98"/>
    <w:rsid w:val="0061214E"/>
    <w:rsid w:val="00612378"/>
    <w:rsid w:val="00612867"/>
    <w:rsid w:val="00613197"/>
    <w:rsid w:val="00613355"/>
    <w:rsid w:val="00613799"/>
    <w:rsid w:val="00613CE8"/>
    <w:rsid w:val="00613F80"/>
    <w:rsid w:val="00614076"/>
    <w:rsid w:val="006154A1"/>
    <w:rsid w:val="00616087"/>
    <w:rsid w:val="006163DD"/>
    <w:rsid w:val="00616596"/>
    <w:rsid w:val="00616D29"/>
    <w:rsid w:val="00617B15"/>
    <w:rsid w:val="00617BB5"/>
    <w:rsid w:val="006208C4"/>
    <w:rsid w:val="0062119C"/>
    <w:rsid w:val="006218A3"/>
    <w:rsid w:val="00622B9D"/>
    <w:rsid w:val="00624E2F"/>
    <w:rsid w:val="00624F26"/>
    <w:rsid w:val="0062502A"/>
    <w:rsid w:val="0062588F"/>
    <w:rsid w:val="0062598B"/>
    <w:rsid w:val="00626A88"/>
    <w:rsid w:val="00626EAB"/>
    <w:rsid w:val="00627941"/>
    <w:rsid w:val="00630419"/>
    <w:rsid w:val="00630D58"/>
    <w:rsid w:val="00631779"/>
    <w:rsid w:val="00631A45"/>
    <w:rsid w:val="00631DBF"/>
    <w:rsid w:val="00632F2E"/>
    <w:rsid w:val="0063302C"/>
    <w:rsid w:val="006332F6"/>
    <w:rsid w:val="00633C69"/>
    <w:rsid w:val="0063538A"/>
    <w:rsid w:val="00636714"/>
    <w:rsid w:val="00636C54"/>
    <w:rsid w:val="00637A13"/>
    <w:rsid w:val="00637FBC"/>
    <w:rsid w:val="00640B89"/>
    <w:rsid w:val="006413F2"/>
    <w:rsid w:val="006429F2"/>
    <w:rsid w:val="0064336D"/>
    <w:rsid w:val="00643AD4"/>
    <w:rsid w:val="00643FAF"/>
    <w:rsid w:val="0064441D"/>
    <w:rsid w:val="00644464"/>
    <w:rsid w:val="006445F3"/>
    <w:rsid w:val="00645910"/>
    <w:rsid w:val="00645E9B"/>
    <w:rsid w:val="006477D6"/>
    <w:rsid w:val="00650508"/>
    <w:rsid w:val="00651BA6"/>
    <w:rsid w:val="00652A42"/>
    <w:rsid w:val="00652C2C"/>
    <w:rsid w:val="00652D02"/>
    <w:rsid w:val="006531CE"/>
    <w:rsid w:val="006534B2"/>
    <w:rsid w:val="006535BF"/>
    <w:rsid w:val="00653632"/>
    <w:rsid w:val="0065466F"/>
    <w:rsid w:val="00655811"/>
    <w:rsid w:val="00655D4F"/>
    <w:rsid w:val="00655EE1"/>
    <w:rsid w:val="0065615D"/>
    <w:rsid w:val="00656AD7"/>
    <w:rsid w:val="00657011"/>
    <w:rsid w:val="0065730B"/>
    <w:rsid w:val="006610A0"/>
    <w:rsid w:val="00661B78"/>
    <w:rsid w:val="00661E40"/>
    <w:rsid w:val="00663F65"/>
    <w:rsid w:val="006643C9"/>
    <w:rsid w:val="00664926"/>
    <w:rsid w:val="006650B5"/>
    <w:rsid w:val="006651B1"/>
    <w:rsid w:val="00665778"/>
    <w:rsid w:val="00666700"/>
    <w:rsid w:val="0066689B"/>
    <w:rsid w:val="00666FFC"/>
    <w:rsid w:val="00667339"/>
    <w:rsid w:val="0067024D"/>
    <w:rsid w:val="006704D1"/>
    <w:rsid w:val="0067181D"/>
    <w:rsid w:val="00671D4A"/>
    <w:rsid w:val="00671D69"/>
    <w:rsid w:val="006720E4"/>
    <w:rsid w:val="00672B6E"/>
    <w:rsid w:val="006732B3"/>
    <w:rsid w:val="00674DD1"/>
    <w:rsid w:val="00676197"/>
    <w:rsid w:val="006761F8"/>
    <w:rsid w:val="006761FF"/>
    <w:rsid w:val="006763E3"/>
    <w:rsid w:val="006766CF"/>
    <w:rsid w:val="00676797"/>
    <w:rsid w:val="00676E5F"/>
    <w:rsid w:val="00680F3D"/>
    <w:rsid w:val="006810E0"/>
    <w:rsid w:val="00681311"/>
    <w:rsid w:val="00681CEB"/>
    <w:rsid w:val="00681D86"/>
    <w:rsid w:val="006825D9"/>
    <w:rsid w:val="00684C8B"/>
    <w:rsid w:val="00684D9B"/>
    <w:rsid w:val="00684F57"/>
    <w:rsid w:val="0068501C"/>
    <w:rsid w:val="00686B17"/>
    <w:rsid w:val="00686DAF"/>
    <w:rsid w:val="00687300"/>
    <w:rsid w:val="0069045E"/>
    <w:rsid w:val="00690739"/>
    <w:rsid w:val="0069164B"/>
    <w:rsid w:val="00691BF7"/>
    <w:rsid w:val="00692E59"/>
    <w:rsid w:val="006944EC"/>
    <w:rsid w:val="006945CA"/>
    <w:rsid w:val="00695667"/>
    <w:rsid w:val="0069568D"/>
    <w:rsid w:val="006A1125"/>
    <w:rsid w:val="006A282E"/>
    <w:rsid w:val="006A3309"/>
    <w:rsid w:val="006A3A5A"/>
    <w:rsid w:val="006A5B34"/>
    <w:rsid w:val="006A636C"/>
    <w:rsid w:val="006B0FC3"/>
    <w:rsid w:val="006B1381"/>
    <w:rsid w:val="006B1531"/>
    <w:rsid w:val="006B337A"/>
    <w:rsid w:val="006B3DB9"/>
    <w:rsid w:val="006B4890"/>
    <w:rsid w:val="006B5084"/>
    <w:rsid w:val="006B53CB"/>
    <w:rsid w:val="006B5541"/>
    <w:rsid w:val="006B6613"/>
    <w:rsid w:val="006B6EAF"/>
    <w:rsid w:val="006B758C"/>
    <w:rsid w:val="006B7FFD"/>
    <w:rsid w:val="006C040A"/>
    <w:rsid w:val="006C0834"/>
    <w:rsid w:val="006C14C1"/>
    <w:rsid w:val="006C358E"/>
    <w:rsid w:val="006C4513"/>
    <w:rsid w:val="006C4D38"/>
    <w:rsid w:val="006C4F39"/>
    <w:rsid w:val="006C5707"/>
    <w:rsid w:val="006C6B1F"/>
    <w:rsid w:val="006C77A9"/>
    <w:rsid w:val="006D05C4"/>
    <w:rsid w:val="006D0A5A"/>
    <w:rsid w:val="006D124A"/>
    <w:rsid w:val="006D16D6"/>
    <w:rsid w:val="006D2098"/>
    <w:rsid w:val="006D25FE"/>
    <w:rsid w:val="006D260B"/>
    <w:rsid w:val="006D405C"/>
    <w:rsid w:val="006D4720"/>
    <w:rsid w:val="006D4C76"/>
    <w:rsid w:val="006D5B85"/>
    <w:rsid w:val="006D6AFA"/>
    <w:rsid w:val="006D7B63"/>
    <w:rsid w:val="006E05E4"/>
    <w:rsid w:val="006E1108"/>
    <w:rsid w:val="006E21C3"/>
    <w:rsid w:val="006E2BD8"/>
    <w:rsid w:val="006E3C16"/>
    <w:rsid w:val="006E4C46"/>
    <w:rsid w:val="006E5306"/>
    <w:rsid w:val="006E5AC1"/>
    <w:rsid w:val="006E6CDF"/>
    <w:rsid w:val="006E7A94"/>
    <w:rsid w:val="006E7C80"/>
    <w:rsid w:val="006E7F24"/>
    <w:rsid w:val="006F0708"/>
    <w:rsid w:val="006F09AE"/>
    <w:rsid w:val="006F0A11"/>
    <w:rsid w:val="006F0C28"/>
    <w:rsid w:val="006F1899"/>
    <w:rsid w:val="006F2142"/>
    <w:rsid w:val="006F2B67"/>
    <w:rsid w:val="006F2DF3"/>
    <w:rsid w:val="006F2E7F"/>
    <w:rsid w:val="006F37F2"/>
    <w:rsid w:val="006F4AAF"/>
    <w:rsid w:val="006F6693"/>
    <w:rsid w:val="006F6A09"/>
    <w:rsid w:val="006F74B9"/>
    <w:rsid w:val="006F7B55"/>
    <w:rsid w:val="006F7BF3"/>
    <w:rsid w:val="00700D8D"/>
    <w:rsid w:val="00701C56"/>
    <w:rsid w:val="007022AA"/>
    <w:rsid w:val="007022ED"/>
    <w:rsid w:val="00702513"/>
    <w:rsid w:val="007036F6"/>
    <w:rsid w:val="00703B8D"/>
    <w:rsid w:val="00704EAC"/>
    <w:rsid w:val="0070552C"/>
    <w:rsid w:val="00705D64"/>
    <w:rsid w:val="00705E5A"/>
    <w:rsid w:val="0070637F"/>
    <w:rsid w:val="0070674E"/>
    <w:rsid w:val="00707D4D"/>
    <w:rsid w:val="00707FE8"/>
    <w:rsid w:val="0071079D"/>
    <w:rsid w:val="007107CD"/>
    <w:rsid w:val="00710965"/>
    <w:rsid w:val="00711E16"/>
    <w:rsid w:val="007127AC"/>
    <w:rsid w:val="0071364E"/>
    <w:rsid w:val="00714AAE"/>
    <w:rsid w:val="00717EE6"/>
    <w:rsid w:val="007201F6"/>
    <w:rsid w:val="007204DF"/>
    <w:rsid w:val="00721156"/>
    <w:rsid w:val="00721584"/>
    <w:rsid w:val="00722926"/>
    <w:rsid w:val="00722BA2"/>
    <w:rsid w:val="00722D8E"/>
    <w:rsid w:val="0072300E"/>
    <w:rsid w:val="00723058"/>
    <w:rsid w:val="007238BC"/>
    <w:rsid w:val="00724962"/>
    <w:rsid w:val="00724A0F"/>
    <w:rsid w:val="00724FD0"/>
    <w:rsid w:val="00725058"/>
    <w:rsid w:val="00725B6A"/>
    <w:rsid w:val="007261CD"/>
    <w:rsid w:val="0072694A"/>
    <w:rsid w:val="00726D2F"/>
    <w:rsid w:val="00727034"/>
    <w:rsid w:val="00727605"/>
    <w:rsid w:val="00730B6F"/>
    <w:rsid w:val="007312A5"/>
    <w:rsid w:val="007320B2"/>
    <w:rsid w:val="00732687"/>
    <w:rsid w:val="007326E5"/>
    <w:rsid w:val="00732C74"/>
    <w:rsid w:val="00733F24"/>
    <w:rsid w:val="0073451D"/>
    <w:rsid w:val="00734B44"/>
    <w:rsid w:val="00734EC1"/>
    <w:rsid w:val="007357AB"/>
    <w:rsid w:val="00736235"/>
    <w:rsid w:val="00736732"/>
    <w:rsid w:val="00736C81"/>
    <w:rsid w:val="00736F5E"/>
    <w:rsid w:val="0073702C"/>
    <w:rsid w:val="007370CB"/>
    <w:rsid w:val="00737E48"/>
    <w:rsid w:val="00740019"/>
    <w:rsid w:val="00740241"/>
    <w:rsid w:val="00740EFB"/>
    <w:rsid w:val="00741DB8"/>
    <w:rsid w:val="007428DB"/>
    <w:rsid w:val="007432F9"/>
    <w:rsid w:val="00744C35"/>
    <w:rsid w:val="00745F4A"/>
    <w:rsid w:val="00746426"/>
    <w:rsid w:val="00746657"/>
    <w:rsid w:val="0075085F"/>
    <w:rsid w:val="00750BF9"/>
    <w:rsid w:val="00750CBE"/>
    <w:rsid w:val="007516B9"/>
    <w:rsid w:val="00751C03"/>
    <w:rsid w:val="00751DCF"/>
    <w:rsid w:val="007539D8"/>
    <w:rsid w:val="00754333"/>
    <w:rsid w:val="00754F3A"/>
    <w:rsid w:val="00754FC8"/>
    <w:rsid w:val="00757098"/>
    <w:rsid w:val="007570B5"/>
    <w:rsid w:val="007570C7"/>
    <w:rsid w:val="00761A3C"/>
    <w:rsid w:val="00761D1D"/>
    <w:rsid w:val="007626BE"/>
    <w:rsid w:val="00763674"/>
    <w:rsid w:val="007638A8"/>
    <w:rsid w:val="00763B47"/>
    <w:rsid w:val="00763FF0"/>
    <w:rsid w:val="007647EC"/>
    <w:rsid w:val="007650D2"/>
    <w:rsid w:val="00766860"/>
    <w:rsid w:val="00766B5A"/>
    <w:rsid w:val="007672C3"/>
    <w:rsid w:val="007677D8"/>
    <w:rsid w:val="00767B8C"/>
    <w:rsid w:val="00770046"/>
    <w:rsid w:val="00770AE3"/>
    <w:rsid w:val="00771091"/>
    <w:rsid w:val="00771827"/>
    <w:rsid w:val="00771F31"/>
    <w:rsid w:val="00772209"/>
    <w:rsid w:val="00772C7D"/>
    <w:rsid w:val="00774263"/>
    <w:rsid w:val="00774E1F"/>
    <w:rsid w:val="007762E3"/>
    <w:rsid w:val="00776B3E"/>
    <w:rsid w:val="007770A5"/>
    <w:rsid w:val="0077734D"/>
    <w:rsid w:val="007778F2"/>
    <w:rsid w:val="00777CB6"/>
    <w:rsid w:val="0078079C"/>
    <w:rsid w:val="0078188F"/>
    <w:rsid w:val="00781F4B"/>
    <w:rsid w:val="00782641"/>
    <w:rsid w:val="00782908"/>
    <w:rsid w:val="00782943"/>
    <w:rsid w:val="007834F2"/>
    <w:rsid w:val="00783F50"/>
    <w:rsid w:val="0078432C"/>
    <w:rsid w:val="0078563F"/>
    <w:rsid w:val="00786C93"/>
    <w:rsid w:val="00787BE6"/>
    <w:rsid w:val="00787C3B"/>
    <w:rsid w:val="0079006A"/>
    <w:rsid w:val="00790CB1"/>
    <w:rsid w:val="00791020"/>
    <w:rsid w:val="00793D6E"/>
    <w:rsid w:val="007951C2"/>
    <w:rsid w:val="00795C8B"/>
    <w:rsid w:val="00796484"/>
    <w:rsid w:val="00797B51"/>
    <w:rsid w:val="007A0358"/>
    <w:rsid w:val="007A04D2"/>
    <w:rsid w:val="007A0792"/>
    <w:rsid w:val="007A0E81"/>
    <w:rsid w:val="007A17CA"/>
    <w:rsid w:val="007A1EC7"/>
    <w:rsid w:val="007A21E6"/>
    <w:rsid w:val="007A2D9B"/>
    <w:rsid w:val="007A32CC"/>
    <w:rsid w:val="007A4EE4"/>
    <w:rsid w:val="007A5706"/>
    <w:rsid w:val="007A5F82"/>
    <w:rsid w:val="007A6296"/>
    <w:rsid w:val="007A62F4"/>
    <w:rsid w:val="007A6E3F"/>
    <w:rsid w:val="007A6F90"/>
    <w:rsid w:val="007B0221"/>
    <w:rsid w:val="007B0C17"/>
    <w:rsid w:val="007B1473"/>
    <w:rsid w:val="007B15D4"/>
    <w:rsid w:val="007B19B7"/>
    <w:rsid w:val="007B1BD8"/>
    <w:rsid w:val="007B4297"/>
    <w:rsid w:val="007B526C"/>
    <w:rsid w:val="007B5479"/>
    <w:rsid w:val="007B55C7"/>
    <w:rsid w:val="007B621E"/>
    <w:rsid w:val="007C2408"/>
    <w:rsid w:val="007C36BE"/>
    <w:rsid w:val="007C3739"/>
    <w:rsid w:val="007C43F9"/>
    <w:rsid w:val="007C70D5"/>
    <w:rsid w:val="007D084F"/>
    <w:rsid w:val="007D1864"/>
    <w:rsid w:val="007D3878"/>
    <w:rsid w:val="007D42E8"/>
    <w:rsid w:val="007D4370"/>
    <w:rsid w:val="007D4569"/>
    <w:rsid w:val="007D47CE"/>
    <w:rsid w:val="007D4CA4"/>
    <w:rsid w:val="007D4FC4"/>
    <w:rsid w:val="007D5203"/>
    <w:rsid w:val="007D55BA"/>
    <w:rsid w:val="007D593A"/>
    <w:rsid w:val="007D5F9E"/>
    <w:rsid w:val="007D6713"/>
    <w:rsid w:val="007D7321"/>
    <w:rsid w:val="007D736D"/>
    <w:rsid w:val="007E098F"/>
    <w:rsid w:val="007E189A"/>
    <w:rsid w:val="007E1ED3"/>
    <w:rsid w:val="007E1FD1"/>
    <w:rsid w:val="007E2BCD"/>
    <w:rsid w:val="007E3853"/>
    <w:rsid w:val="007E3BA2"/>
    <w:rsid w:val="007E3D2F"/>
    <w:rsid w:val="007E4342"/>
    <w:rsid w:val="007E43C3"/>
    <w:rsid w:val="007E443A"/>
    <w:rsid w:val="007E59E6"/>
    <w:rsid w:val="007E7B43"/>
    <w:rsid w:val="007E7BDE"/>
    <w:rsid w:val="007F1A4C"/>
    <w:rsid w:val="007F2381"/>
    <w:rsid w:val="007F250D"/>
    <w:rsid w:val="007F3300"/>
    <w:rsid w:val="007F6B70"/>
    <w:rsid w:val="007F6FB6"/>
    <w:rsid w:val="007F7096"/>
    <w:rsid w:val="007F70D1"/>
    <w:rsid w:val="007F70F8"/>
    <w:rsid w:val="007F723F"/>
    <w:rsid w:val="007F7CC1"/>
    <w:rsid w:val="007F7F7E"/>
    <w:rsid w:val="007F7FFB"/>
    <w:rsid w:val="008004BE"/>
    <w:rsid w:val="008021E9"/>
    <w:rsid w:val="008022C3"/>
    <w:rsid w:val="00803224"/>
    <w:rsid w:val="0080330A"/>
    <w:rsid w:val="00803C3D"/>
    <w:rsid w:val="008041E6"/>
    <w:rsid w:val="008065D2"/>
    <w:rsid w:val="008067B8"/>
    <w:rsid w:val="00807EA0"/>
    <w:rsid w:val="00812E3D"/>
    <w:rsid w:val="00812F7F"/>
    <w:rsid w:val="0081385F"/>
    <w:rsid w:val="00813935"/>
    <w:rsid w:val="00814F39"/>
    <w:rsid w:val="008150D2"/>
    <w:rsid w:val="00815663"/>
    <w:rsid w:val="00815A8A"/>
    <w:rsid w:val="00816809"/>
    <w:rsid w:val="008168CE"/>
    <w:rsid w:val="00820682"/>
    <w:rsid w:val="00820781"/>
    <w:rsid w:val="0082194C"/>
    <w:rsid w:val="00821A79"/>
    <w:rsid w:val="008222FF"/>
    <w:rsid w:val="008225F4"/>
    <w:rsid w:val="00822CCA"/>
    <w:rsid w:val="008241FF"/>
    <w:rsid w:val="008248E1"/>
    <w:rsid w:val="0082518C"/>
    <w:rsid w:val="008267CC"/>
    <w:rsid w:val="00827454"/>
    <w:rsid w:val="00827ABC"/>
    <w:rsid w:val="00830F78"/>
    <w:rsid w:val="00831495"/>
    <w:rsid w:val="00831A76"/>
    <w:rsid w:val="00832F04"/>
    <w:rsid w:val="0083311F"/>
    <w:rsid w:val="00833307"/>
    <w:rsid w:val="00833E7A"/>
    <w:rsid w:val="0083437F"/>
    <w:rsid w:val="00834E56"/>
    <w:rsid w:val="0083539D"/>
    <w:rsid w:val="00835E8A"/>
    <w:rsid w:val="008364F3"/>
    <w:rsid w:val="00836CC9"/>
    <w:rsid w:val="00840721"/>
    <w:rsid w:val="00840A45"/>
    <w:rsid w:val="00840C2D"/>
    <w:rsid w:val="00840D9D"/>
    <w:rsid w:val="008411E9"/>
    <w:rsid w:val="00841617"/>
    <w:rsid w:val="0084200F"/>
    <w:rsid w:val="00843030"/>
    <w:rsid w:val="00843914"/>
    <w:rsid w:val="00843B2C"/>
    <w:rsid w:val="0084444C"/>
    <w:rsid w:val="00844C34"/>
    <w:rsid w:val="00844F16"/>
    <w:rsid w:val="00845114"/>
    <w:rsid w:val="00845699"/>
    <w:rsid w:val="00845A21"/>
    <w:rsid w:val="00847745"/>
    <w:rsid w:val="008506A6"/>
    <w:rsid w:val="0085162B"/>
    <w:rsid w:val="0085296E"/>
    <w:rsid w:val="0085312D"/>
    <w:rsid w:val="008545AC"/>
    <w:rsid w:val="008558A3"/>
    <w:rsid w:val="00855C78"/>
    <w:rsid w:val="00855FF9"/>
    <w:rsid w:val="00856E17"/>
    <w:rsid w:val="0085723E"/>
    <w:rsid w:val="00857277"/>
    <w:rsid w:val="008578E9"/>
    <w:rsid w:val="0086277A"/>
    <w:rsid w:val="0086439F"/>
    <w:rsid w:val="00865A5B"/>
    <w:rsid w:val="00865CAF"/>
    <w:rsid w:val="008668A8"/>
    <w:rsid w:val="00867DB8"/>
    <w:rsid w:val="00867E3F"/>
    <w:rsid w:val="00870231"/>
    <w:rsid w:val="008719DF"/>
    <w:rsid w:val="00872496"/>
    <w:rsid w:val="00873088"/>
    <w:rsid w:val="008741B3"/>
    <w:rsid w:val="008748CE"/>
    <w:rsid w:val="00875B40"/>
    <w:rsid w:val="008762B7"/>
    <w:rsid w:val="0087649D"/>
    <w:rsid w:val="008768AD"/>
    <w:rsid w:val="00876BE3"/>
    <w:rsid w:val="00876D68"/>
    <w:rsid w:val="00876E03"/>
    <w:rsid w:val="008776BE"/>
    <w:rsid w:val="00877AA6"/>
    <w:rsid w:val="00877FD7"/>
    <w:rsid w:val="00880AC4"/>
    <w:rsid w:val="00882055"/>
    <w:rsid w:val="00883428"/>
    <w:rsid w:val="008838F5"/>
    <w:rsid w:val="00884B9D"/>
    <w:rsid w:val="00885A14"/>
    <w:rsid w:val="00886A44"/>
    <w:rsid w:val="00887F99"/>
    <w:rsid w:val="00890102"/>
    <w:rsid w:val="00890510"/>
    <w:rsid w:val="0089141C"/>
    <w:rsid w:val="00892EF9"/>
    <w:rsid w:val="00893145"/>
    <w:rsid w:val="00893545"/>
    <w:rsid w:val="008937CE"/>
    <w:rsid w:val="00895C62"/>
    <w:rsid w:val="00897447"/>
    <w:rsid w:val="00897C21"/>
    <w:rsid w:val="008A0971"/>
    <w:rsid w:val="008A09A0"/>
    <w:rsid w:val="008A16EC"/>
    <w:rsid w:val="008A25AB"/>
    <w:rsid w:val="008A4900"/>
    <w:rsid w:val="008A4932"/>
    <w:rsid w:val="008A55FE"/>
    <w:rsid w:val="008A5907"/>
    <w:rsid w:val="008A59A1"/>
    <w:rsid w:val="008A5B5F"/>
    <w:rsid w:val="008A6978"/>
    <w:rsid w:val="008A7396"/>
    <w:rsid w:val="008B06C8"/>
    <w:rsid w:val="008B0AC3"/>
    <w:rsid w:val="008B0B04"/>
    <w:rsid w:val="008B146D"/>
    <w:rsid w:val="008B2114"/>
    <w:rsid w:val="008B2A90"/>
    <w:rsid w:val="008B42AD"/>
    <w:rsid w:val="008B4D5F"/>
    <w:rsid w:val="008B4EB8"/>
    <w:rsid w:val="008B5666"/>
    <w:rsid w:val="008B575B"/>
    <w:rsid w:val="008B77BB"/>
    <w:rsid w:val="008B7BA3"/>
    <w:rsid w:val="008C1548"/>
    <w:rsid w:val="008C1792"/>
    <w:rsid w:val="008C2655"/>
    <w:rsid w:val="008C289B"/>
    <w:rsid w:val="008C2970"/>
    <w:rsid w:val="008C3D10"/>
    <w:rsid w:val="008C3EEB"/>
    <w:rsid w:val="008C4B31"/>
    <w:rsid w:val="008C5366"/>
    <w:rsid w:val="008C7EF7"/>
    <w:rsid w:val="008D0281"/>
    <w:rsid w:val="008D0AB7"/>
    <w:rsid w:val="008D1DD2"/>
    <w:rsid w:val="008D2410"/>
    <w:rsid w:val="008D34A7"/>
    <w:rsid w:val="008D34AB"/>
    <w:rsid w:val="008D3698"/>
    <w:rsid w:val="008D51BC"/>
    <w:rsid w:val="008D5441"/>
    <w:rsid w:val="008D64CA"/>
    <w:rsid w:val="008D6AEE"/>
    <w:rsid w:val="008D738B"/>
    <w:rsid w:val="008D746F"/>
    <w:rsid w:val="008D7649"/>
    <w:rsid w:val="008D7715"/>
    <w:rsid w:val="008E2348"/>
    <w:rsid w:val="008E2476"/>
    <w:rsid w:val="008E2E18"/>
    <w:rsid w:val="008E347D"/>
    <w:rsid w:val="008E3566"/>
    <w:rsid w:val="008E36E9"/>
    <w:rsid w:val="008E42F3"/>
    <w:rsid w:val="008E4DFC"/>
    <w:rsid w:val="008E4F6A"/>
    <w:rsid w:val="008E5EBF"/>
    <w:rsid w:val="008E609C"/>
    <w:rsid w:val="008E7487"/>
    <w:rsid w:val="008F04C8"/>
    <w:rsid w:val="008F09CB"/>
    <w:rsid w:val="008F0AD9"/>
    <w:rsid w:val="008F19B9"/>
    <w:rsid w:val="008F4A58"/>
    <w:rsid w:val="008F5C1C"/>
    <w:rsid w:val="008F6D45"/>
    <w:rsid w:val="0090168E"/>
    <w:rsid w:val="009032D4"/>
    <w:rsid w:val="009035D9"/>
    <w:rsid w:val="00903F1C"/>
    <w:rsid w:val="00903F5A"/>
    <w:rsid w:val="00903F81"/>
    <w:rsid w:val="009041E5"/>
    <w:rsid w:val="00905E6A"/>
    <w:rsid w:val="00906CFA"/>
    <w:rsid w:val="00907FF7"/>
    <w:rsid w:val="009102CD"/>
    <w:rsid w:val="009105F9"/>
    <w:rsid w:val="00910704"/>
    <w:rsid w:val="00910969"/>
    <w:rsid w:val="00911D30"/>
    <w:rsid w:val="00912DB9"/>
    <w:rsid w:val="00912F4D"/>
    <w:rsid w:val="00912F93"/>
    <w:rsid w:val="00913AA6"/>
    <w:rsid w:val="009142AE"/>
    <w:rsid w:val="00914DF4"/>
    <w:rsid w:val="00915683"/>
    <w:rsid w:val="00915A94"/>
    <w:rsid w:val="0091619B"/>
    <w:rsid w:val="00916FB6"/>
    <w:rsid w:val="00917A65"/>
    <w:rsid w:val="00917FF2"/>
    <w:rsid w:val="00920A0C"/>
    <w:rsid w:val="00920CF4"/>
    <w:rsid w:val="00920E37"/>
    <w:rsid w:val="009212F4"/>
    <w:rsid w:val="009214F2"/>
    <w:rsid w:val="009224B3"/>
    <w:rsid w:val="00922778"/>
    <w:rsid w:val="00922944"/>
    <w:rsid w:val="00922A95"/>
    <w:rsid w:val="009234D6"/>
    <w:rsid w:val="009236FD"/>
    <w:rsid w:val="00926502"/>
    <w:rsid w:val="00926715"/>
    <w:rsid w:val="00926878"/>
    <w:rsid w:val="0092728C"/>
    <w:rsid w:val="009273AA"/>
    <w:rsid w:val="00927493"/>
    <w:rsid w:val="0092782E"/>
    <w:rsid w:val="00930BF5"/>
    <w:rsid w:val="009311F5"/>
    <w:rsid w:val="009313C4"/>
    <w:rsid w:val="00931FD9"/>
    <w:rsid w:val="00932389"/>
    <w:rsid w:val="00932E6B"/>
    <w:rsid w:val="00932F4D"/>
    <w:rsid w:val="00933533"/>
    <w:rsid w:val="00934C41"/>
    <w:rsid w:val="00935802"/>
    <w:rsid w:val="00936479"/>
    <w:rsid w:val="00936825"/>
    <w:rsid w:val="00937813"/>
    <w:rsid w:val="00937A10"/>
    <w:rsid w:val="00937B18"/>
    <w:rsid w:val="009409A7"/>
    <w:rsid w:val="009410EE"/>
    <w:rsid w:val="0094144E"/>
    <w:rsid w:val="00941B63"/>
    <w:rsid w:val="00941EBA"/>
    <w:rsid w:val="0094272D"/>
    <w:rsid w:val="00942D48"/>
    <w:rsid w:val="00943E80"/>
    <w:rsid w:val="00944F1F"/>
    <w:rsid w:val="009464B0"/>
    <w:rsid w:val="00947A0F"/>
    <w:rsid w:val="00950538"/>
    <w:rsid w:val="00950954"/>
    <w:rsid w:val="00951BBD"/>
    <w:rsid w:val="0095321B"/>
    <w:rsid w:val="00953759"/>
    <w:rsid w:val="00953A9B"/>
    <w:rsid w:val="00955437"/>
    <w:rsid w:val="00955596"/>
    <w:rsid w:val="00956AB1"/>
    <w:rsid w:val="00956B70"/>
    <w:rsid w:val="009572FF"/>
    <w:rsid w:val="009579EA"/>
    <w:rsid w:val="009607C9"/>
    <w:rsid w:val="00961A64"/>
    <w:rsid w:val="009636B8"/>
    <w:rsid w:val="00964F3D"/>
    <w:rsid w:val="00965838"/>
    <w:rsid w:val="00965B90"/>
    <w:rsid w:val="00965C3D"/>
    <w:rsid w:val="00966115"/>
    <w:rsid w:val="00970C9A"/>
    <w:rsid w:val="00970DDB"/>
    <w:rsid w:val="00970FA6"/>
    <w:rsid w:val="00971B0D"/>
    <w:rsid w:val="00972812"/>
    <w:rsid w:val="00973EEB"/>
    <w:rsid w:val="00974A1B"/>
    <w:rsid w:val="00976E3A"/>
    <w:rsid w:val="00976E75"/>
    <w:rsid w:val="00977C88"/>
    <w:rsid w:val="00977DB1"/>
    <w:rsid w:val="009801DC"/>
    <w:rsid w:val="009819B9"/>
    <w:rsid w:val="00981A04"/>
    <w:rsid w:val="00982E3C"/>
    <w:rsid w:val="00982FB9"/>
    <w:rsid w:val="009834C0"/>
    <w:rsid w:val="00983EEA"/>
    <w:rsid w:val="009848E8"/>
    <w:rsid w:val="009852F5"/>
    <w:rsid w:val="009864A6"/>
    <w:rsid w:val="00986AAC"/>
    <w:rsid w:val="00986D73"/>
    <w:rsid w:val="009905FA"/>
    <w:rsid w:val="00990EB5"/>
    <w:rsid w:val="00991250"/>
    <w:rsid w:val="0099223E"/>
    <w:rsid w:val="00993304"/>
    <w:rsid w:val="00993EB7"/>
    <w:rsid w:val="00994CF8"/>
    <w:rsid w:val="00995526"/>
    <w:rsid w:val="0099632E"/>
    <w:rsid w:val="00996982"/>
    <w:rsid w:val="00996B3B"/>
    <w:rsid w:val="00997361"/>
    <w:rsid w:val="009977D4"/>
    <w:rsid w:val="00997F2F"/>
    <w:rsid w:val="009A0E50"/>
    <w:rsid w:val="009A136A"/>
    <w:rsid w:val="009A1DA2"/>
    <w:rsid w:val="009A2D85"/>
    <w:rsid w:val="009A35AA"/>
    <w:rsid w:val="009A3704"/>
    <w:rsid w:val="009A3907"/>
    <w:rsid w:val="009A4078"/>
    <w:rsid w:val="009A4739"/>
    <w:rsid w:val="009A4B38"/>
    <w:rsid w:val="009A4F3F"/>
    <w:rsid w:val="009A5E98"/>
    <w:rsid w:val="009A6120"/>
    <w:rsid w:val="009A674F"/>
    <w:rsid w:val="009A6BE1"/>
    <w:rsid w:val="009A6D22"/>
    <w:rsid w:val="009B1611"/>
    <w:rsid w:val="009B199C"/>
    <w:rsid w:val="009B22DF"/>
    <w:rsid w:val="009B24DE"/>
    <w:rsid w:val="009B3849"/>
    <w:rsid w:val="009B3CB3"/>
    <w:rsid w:val="009B4A10"/>
    <w:rsid w:val="009B4B88"/>
    <w:rsid w:val="009B4DBE"/>
    <w:rsid w:val="009B5021"/>
    <w:rsid w:val="009B5979"/>
    <w:rsid w:val="009B61A1"/>
    <w:rsid w:val="009B61F1"/>
    <w:rsid w:val="009B62E0"/>
    <w:rsid w:val="009B671E"/>
    <w:rsid w:val="009B794F"/>
    <w:rsid w:val="009C07F1"/>
    <w:rsid w:val="009C0D99"/>
    <w:rsid w:val="009C1025"/>
    <w:rsid w:val="009C1071"/>
    <w:rsid w:val="009C211F"/>
    <w:rsid w:val="009C376F"/>
    <w:rsid w:val="009C3AA9"/>
    <w:rsid w:val="009C3BD6"/>
    <w:rsid w:val="009C3D88"/>
    <w:rsid w:val="009C558B"/>
    <w:rsid w:val="009C5FBE"/>
    <w:rsid w:val="009D076F"/>
    <w:rsid w:val="009D18EC"/>
    <w:rsid w:val="009D2D94"/>
    <w:rsid w:val="009D3B7B"/>
    <w:rsid w:val="009D3D51"/>
    <w:rsid w:val="009D4CF9"/>
    <w:rsid w:val="009D4D2B"/>
    <w:rsid w:val="009D5670"/>
    <w:rsid w:val="009D7036"/>
    <w:rsid w:val="009D7F41"/>
    <w:rsid w:val="009E0E24"/>
    <w:rsid w:val="009E0ECD"/>
    <w:rsid w:val="009E1651"/>
    <w:rsid w:val="009E183D"/>
    <w:rsid w:val="009E21CE"/>
    <w:rsid w:val="009E3858"/>
    <w:rsid w:val="009E4130"/>
    <w:rsid w:val="009E467D"/>
    <w:rsid w:val="009E5767"/>
    <w:rsid w:val="009E5FC1"/>
    <w:rsid w:val="009E6514"/>
    <w:rsid w:val="009E70DD"/>
    <w:rsid w:val="009E7305"/>
    <w:rsid w:val="009E74D6"/>
    <w:rsid w:val="009E7796"/>
    <w:rsid w:val="009F211E"/>
    <w:rsid w:val="009F2DAC"/>
    <w:rsid w:val="009F2ED9"/>
    <w:rsid w:val="009F30FC"/>
    <w:rsid w:val="009F3231"/>
    <w:rsid w:val="009F4229"/>
    <w:rsid w:val="009F46B0"/>
    <w:rsid w:val="009F5C58"/>
    <w:rsid w:val="009F641D"/>
    <w:rsid w:val="009F6488"/>
    <w:rsid w:val="009F6CC4"/>
    <w:rsid w:val="009F7637"/>
    <w:rsid w:val="009F7E51"/>
    <w:rsid w:val="00A010DD"/>
    <w:rsid w:val="00A023A0"/>
    <w:rsid w:val="00A02C69"/>
    <w:rsid w:val="00A0329C"/>
    <w:rsid w:val="00A034F7"/>
    <w:rsid w:val="00A03E59"/>
    <w:rsid w:val="00A0525D"/>
    <w:rsid w:val="00A05A87"/>
    <w:rsid w:val="00A05EBC"/>
    <w:rsid w:val="00A06797"/>
    <w:rsid w:val="00A072C5"/>
    <w:rsid w:val="00A115E7"/>
    <w:rsid w:val="00A11698"/>
    <w:rsid w:val="00A11EA9"/>
    <w:rsid w:val="00A12DAD"/>
    <w:rsid w:val="00A1370B"/>
    <w:rsid w:val="00A13766"/>
    <w:rsid w:val="00A14818"/>
    <w:rsid w:val="00A148A4"/>
    <w:rsid w:val="00A1562B"/>
    <w:rsid w:val="00A163E4"/>
    <w:rsid w:val="00A170F4"/>
    <w:rsid w:val="00A17E8E"/>
    <w:rsid w:val="00A17EA9"/>
    <w:rsid w:val="00A21408"/>
    <w:rsid w:val="00A21697"/>
    <w:rsid w:val="00A21CFD"/>
    <w:rsid w:val="00A22798"/>
    <w:rsid w:val="00A23BA4"/>
    <w:rsid w:val="00A2486B"/>
    <w:rsid w:val="00A24FEA"/>
    <w:rsid w:val="00A259F2"/>
    <w:rsid w:val="00A25B78"/>
    <w:rsid w:val="00A2616B"/>
    <w:rsid w:val="00A27B01"/>
    <w:rsid w:val="00A30787"/>
    <w:rsid w:val="00A30D11"/>
    <w:rsid w:val="00A311AE"/>
    <w:rsid w:val="00A322E3"/>
    <w:rsid w:val="00A32528"/>
    <w:rsid w:val="00A32C06"/>
    <w:rsid w:val="00A3392B"/>
    <w:rsid w:val="00A34058"/>
    <w:rsid w:val="00A34659"/>
    <w:rsid w:val="00A34CA5"/>
    <w:rsid w:val="00A34FF0"/>
    <w:rsid w:val="00A35816"/>
    <w:rsid w:val="00A35A6B"/>
    <w:rsid w:val="00A361A3"/>
    <w:rsid w:val="00A37D94"/>
    <w:rsid w:val="00A37E8D"/>
    <w:rsid w:val="00A37F4B"/>
    <w:rsid w:val="00A400CC"/>
    <w:rsid w:val="00A4042C"/>
    <w:rsid w:val="00A40495"/>
    <w:rsid w:val="00A40B21"/>
    <w:rsid w:val="00A41566"/>
    <w:rsid w:val="00A41BE9"/>
    <w:rsid w:val="00A43657"/>
    <w:rsid w:val="00A4498E"/>
    <w:rsid w:val="00A45C4F"/>
    <w:rsid w:val="00A45CB0"/>
    <w:rsid w:val="00A46288"/>
    <w:rsid w:val="00A46BA8"/>
    <w:rsid w:val="00A474DF"/>
    <w:rsid w:val="00A47634"/>
    <w:rsid w:val="00A478F8"/>
    <w:rsid w:val="00A52A09"/>
    <w:rsid w:val="00A52B91"/>
    <w:rsid w:val="00A542C4"/>
    <w:rsid w:val="00A54CDB"/>
    <w:rsid w:val="00A5546D"/>
    <w:rsid w:val="00A5563E"/>
    <w:rsid w:val="00A56824"/>
    <w:rsid w:val="00A56B5C"/>
    <w:rsid w:val="00A57803"/>
    <w:rsid w:val="00A57D20"/>
    <w:rsid w:val="00A610E2"/>
    <w:rsid w:val="00A612FE"/>
    <w:rsid w:val="00A62104"/>
    <w:rsid w:val="00A627DB"/>
    <w:rsid w:val="00A62F6B"/>
    <w:rsid w:val="00A63416"/>
    <w:rsid w:val="00A6528C"/>
    <w:rsid w:val="00A659B8"/>
    <w:rsid w:val="00A66F4D"/>
    <w:rsid w:val="00A66F64"/>
    <w:rsid w:val="00A67AB1"/>
    <w:rsid w:val="00A703B3"/>
    <w:rsid w:val="00A70B49"/>
    <w:rsid w:val="00A7188E"/>
    <w:rsid w:val="00A71BCA"/>
    <w:rsid w:val="00A723B9"/>
    <w:rsid w:val="00A72578"/>
    <w:rsid w:val="00A727CA"/>
    <w:rsid w:val="00A7296E"/>
    <w:rsid w:val="00A72F63"/>
    <w:rsid w:val="00A740D4"/>
    <w:rsid w:val="00A758A2"/>
    <w:rsid w:val="00A75DEE"/>
    <w:rsid w:val="00A761AA"/>
    <w:rsid w:val="00A777C8"/>
    <w:rsid w:val="00A77BA4"/>
    <w:rsid w:val="00A77EB6"/>
    <w:rsid w:val="00A80739"/>
    <w:rsid w:val="00A8084F"/>
    <w:rsid w:val="00A809D1"/>
    <w:rsid w:val="00A8236A"/>
    <w:rsid w:val="00A824C3"/>
    <w:rsid w:val="00A8275C"/>
    <w:rsid w:val="00A834D8"/>
    <w:rsid w:val="00A83853"/>
    <w:rsid w:val="00A840BB"/>
    <w:rsid w:val="00A85E38"/>
    <w:rsid w:val="00A861F0"/>
    <w:rsid w:val="00A8631B"/>
    <w:rsid w:val="00A86A9D"/>
    <w:rsid w:val="00A87342"/>
    <w:rsid w:val="00A9089D"/>
    <w:rsid w:val="00A91B93"/>
    <w:rsid w:val="00A92AB4"/>
    <w:rsid w:val="00A92D94"/>
    <w:rsid w:val="00A9570F"/>
    <w:rsid w:val="00AA05B4"/>
    <w:rsid w:val="00AA0FE8"/>
    <w:rsid w:val="00AA1218"/>
    <w:rsid w:val="00AA1CD0"/>
    <w:rsid w:val="00AA26B8"/>
    <w:rsid w:val="00AA286D"/>
    <w:rsid w:val="00AA2FDB"/>
    <w:rsid w:val="00AA33E5"/>
    <w:rsid w:val="00AA3540"/>
    <w:rsid w:val="00AA3F91"/>
    <w:rsid w:val="00AA4288"/>
    <w:rsid w:val="00AA4907"/>
    <w:rsid w:val="00AA585C"/>
    <w:rsid w:val="00AA6423"/>
    <w:rsid w:val="00AA6461"/>
    <w:rsid w:val="00AA7563"/>
    <w:rsid w:val="00AB0A14"/>
    <w:rsid w:val="00AB1B76"/>
    <w:rsid w:val="00AB24E4"/>
    <w:rsid w:val="00AB2620"/>
    <w:rsid w:val="00AB34EB"/>
    <w:rsid w:val="00AB34ED"/>
    <w:rsid w:val="00AB3AD4"/>
    <w:rsid w:val="00AB538E"/>
    <w:rsid w:val="00AB6196"/>
    <w:rsid w:val="00AB635E"/>
    <w:rsid w:val="00AB64F1"/>
    <w:rsid w:val="00AC09EE"/>
    <w:rsid w:val="00AC0B87"/>
    <w:rsid w:val="00AC0C11"/>
    <w:rsid w:val="00AC0DB6"/>
    <w:rsid w:val="00AC1631"/>
    <w:rsid w:val="00AC23A3"/>
    <w:rsid w:val="00AC2624"/>
    <w:rsid w:val="00AC273E"/>
    <w:rsid w:val="00AC32A8"/>
    <w:rsid w:val="00AC39DE"/>
    <w:rsid w:val="00AC5D9B"/>
    <w:rsid w:val="00AC655C"/>
    <w:rsid w:val="00AC6E75"/>
    <w:rsid w:val="00AC7963"/>
    <w:rsid w:val="00AC7CCA"/>
    <w:rsid w:val="00AD075E"/>
    <w:rsid w:val="00AD0D0B"/>
    <w:rsid w:val="00AD0F14"/>
    <w:rsid w:val="00AD1151"/>
    <w:rsid w:val="00AD116F"/>
    <w:rsid w:val="00AD1351"/>
    <w:rsid w:val="00AD1F2B"/>
    <w:rsid w:val="00AD226E"/>
    <w:rsid w:val="00AD2BB9"/>
    <w:rsid w:val="00AD2F24"/>
    <w:rsid w:val="00AD3375"/>
    <w:rsid w:val="00AD374B"/>
    <w:rsid w:val="00AD3F75"/>
    <w:rsid w:val="00AD3FB9"/>
    <w:rsid w:val="00AD4528"/>
    <w:rsid w:val="00AD4D2B"/>
    <w:rsid w:val="00AD65F6"/>
    <w:rsid w:val="00AD6BD8"/>
    <w:rsid w:val="00AD7D79"/>
    <w:rsid w:val="00AD7E4E"/>
    <w:rsid w:val="00AE0346"/>
    <w:rsid w:val="00AE1662"/>
    <w:rsid w:val="00AE22AA"/>
    <w:rsid w:val="00AE271D"/>
    <w:rsid w:val="00AE28FE"/>
    <w:rsid w:val="00AE2A4B"/>
    <w:rsid w:val="00AE33C5"/>
    <w:rsid w:val="00AE34B2"/>
    <w:rsid w:val="00AE3F97"/>
    <w:rsid w:val="00AE5BC2"/>
    <w:rsid w:val="00AE5CEC"/>
    <w:rsid w:val="00AE652C"/>
    <w:rsid w:val="00AF1CE1"/>
    <w:rsid w:val="00AF20F2"/>
    <w:rsid w:val="00AF2FF8"/>
    <w:rsid w:val="00AF4032"/>
    <w:rsid w:val="00AF4758"/>
    <w:rsid w:val="00AF4A1A"/>
    <w:rsid w:val="00AF4D58"/>
    <w:rsid w:val="00AF51C7"/>
    <w:rsid w:val="00AF5497"/>
    <w:rsid w:val="00AF6666"/>
    <w:rsid w:val="00AF66BA"/>
    <w:rsid w:val="00AF679F"/>
    <w:rsid w:val="00AF735A"/>
    <w:rsid w:val="00AF784C"/>
    <w:rsid w:val="00AF7A35"/>
    <w:rsid w:val="00AF7BC5"/>
    <w:rsid w:val="00B00127"/>
    <w:rsid w:val="00B015E5"/>
    <w:rsid w:val="00B01E3E"/>
    <w:rsid w:val="00B04FFA"/>
    <w:rsid w:val="00B05EA2"/>
    <w:rsid w:val="00B06495"/>
    <w:rsid w:val="00B066F6"/>
    <w:rsid w:val="00B072D3"/>
    <w:rsid w:val="00B10930"/>
    <w:rsid w:val="00B10B0F"/>
    <w:rsid w:val="00B116E3"/>
    <w:rsid w:val="00B118E4"/>
    <w:rsid w:val="00B11B6F"/>
    <w:rsid w:val="00B14390"/>
    <w:rsid w:val="00B15592"/>
    <w:rsid w:val="00B15ACF"/>
    <w:rsid w:val="00B16D2B"/>
    <w:rsid w:val="00B17113"/>
    <w:rsid w:val="00B17AB3"/>
    <w:rsid w:val="00B20B2D"/>
    <w:rsid w:val="00B21024"/>
    <w:rsid w:val="00B21301"/>
    <w:rsid w:val="00B21732"/>
    <w:rsid w:val="00B21CA2"/>
    <w:rsid w:val="00B23AE9"/>
    <w:rsid w:val="00B24D05"/>
    <w:rsid w:val="00B24D4C"/>
    <w:rsid w:val="00B251A8"/>
    <w:rsid w:val="00B252CF"/>
    <w:rsid w:val="00B31233"/>
    <w:rsid w:val="00B31595"/>
    <w:rsid w:val="00B32DDD"/>
    <w:rsid w:val="00B3331C"/>
    <w:rsid w:val="00B33A4E"/>
    <w:rsid w:val="00B33CEF"/>
    <w:rsid w:val="00B33E92"/>
    <w:rsid w:val="00B36851"/>
    <w:rsid w:val="00B36B8B"/>
    <w:rsid w:val="00B371E0"/>
    <w:rsid w:val="00B375E9"/>
    <w:rsid w:val="00B37A9C"/>
    <w:rsid w:val="00B37FF8"/>
    <w:rsid w:val="00B40248"/>
    <w:rsid w:val="00B409C2"/>
    <w:rsid w:val="00B411F0"/>
    <w:rsid w:val="00B41ABA"/>
    <w:rsid w:val="00B41DEC"/>
    <w:rsid w:val="00B4282A"/>
    <w:rsid w:val="00B43713"/>
    <w:rsid w:val="00B445F1"/>
    <w:rsid w:val="00B45977"/>
    <w:rsid w:val="00B46EC9"/>
    <w:rsid w:val="00B4724A"/>
    <w:rsid w:val="00B474CD"/>
    <w:rsid w:val="00B50745"/>
    <w:rsid w:val="00B50BBD"/>
    <w:rsid w:val="00B515DB"/>
    <w:rsid w:val="00B51FCD"/>
    <w:rsid w:val="00B53338"/>
    <w:rsid w:val="00B549C9"/>
    <w:rsid w:val="00B556E1"/>
    <w:rsid w:val="00B55977"/>
    <w:rsid w:val="00B56577"/>
    <w:rsid w:val="00B57061"/>
    <w:rsid w:val="00B57BFB"/>
    <w:rsid w:val="00B65747"/>
    <w:rsid w:val="00B673BB"/>
    <w:rsid w:val="00B70AE1"/>
    <w:rsid w:val="00B70D6E"/>
    <w:rsid w:val="00B71D4D"/>
    <w:rsid w:val="00B73871"/>
    <w:rsid w:val="00B739E9"/>
    <w:rsid w:val="00B73B9C"/>
    <w:rsid w:val="00B73CE8"/>
    <w:rsid w:val="00B7490E"/>
    <w:rsid w:val="00B75FD4"/>
    <w:rsid w:val="00B77120"/>
    <w:rsid w:val="00B7787F"/>
    <w:rsid w:val="00B778F7"/>
    <w:rsid w:val="00B80837"/>
    <w:rsid w:val="00B8122F"/>
    <w:rsid w:val="00B81B44"/>
    <w:rsid w:val="00B83E4D"/>
    <w:rsid w:val="00B8415B"/>
    <w:rsid w:val="00B8447B"/>
    <w:rsid w:val="00B851CB"/>
    <w:rsid w:val="00B85367"/>
    <w:rsid w:val="00B86BBE"/>
    <w:rsid w:val="00B8780B"/>
    <w:rsid w:val="00B87B73"/>
    <w:rsid w:val="00B90148"/>
    <w:rsid w:val="00B9053B"/>
    <w:rsid w:val="00B9059E"/>
    <w:rsid w:val="00B908DF"/>
    <w:rsid w:val="00B912AC"/>
    <w:rsid w:val="00B92131"/>
    <w:rsid w:val="00B9331D"/>
    <w:rsid w:val="00B93D1D"/>
    <w:rsid w:val="00B94586"/>
    <w:rsid w:val="00B95AEF"/>
    <w:rsid w:val="00B97002"/>
    <w:rsid w:val="00B9777C"/>
    <w:rsid w:val="00BA0C37"/>
    <w:rsid w:val="00BA1069"/>
    <w:rsid w:val="00BA15DE"/>
    <w:rsid w:val="00BA1CB1"/>
    <w:rsid w:val="00BA2033"/>
    <w:rsid w:val="00BA27D5"/>
    <w:rsid w:val="00BA364C"/>
    <w:rsid w:val="00BA3782"/>
    <w:rsid w:val="00BA43BF"/>
    <w:rsid w:val="00BA4797"/>
    <w:rsid w:val="00BA4A6B"/>
    <w:rsid w:val="00BA4C34"/>
    <w:rsid w:val="00BA4EF4"/>
    <w:rsid w:val="00BA5561"/>
    <w:rsid w:val="00BA5BEB"/>
    <w:rsid w:val="00BA60B1"/>
    <w:rsid w:val="00BA759F"/>
    <w:rsid w:val="00BA7960"/>
    <w:rsid w:val="00BB1202"/>
    <w:rsid w:val="00BB1AA9"/>
    <w:rsid w:val="00BB21F5"/>
    <w:rsid w:val="00BB3BC3"/>
    <w:rsid w:val="00BB42CF"/>
    <w:rsid w:val="00BB4D98"/>
    <w:rsid w:val="00BB4EBF"/>
    <w:rsid w:val="00BB4F45"/>
    <w:rsid w:val="00BB5930"/>
    <w:rsid w:val="00BB59E0"/>
    <w:rsid w:val="00BB6628"/>
    <w:rsid w:val="00BB734F"/>
    <w:rsid w:val="00BB7C0A"/>
    <w:rsid w:val="00BB7DF0"/>
    <w:rsid w:val="00BC175A"/>
    <w:rsid w:val="00BC2481"/>
    <w:rsid w:val="00BC27EB"/>
    <w:rsid w:val="00BC3422"/>
    <w:rsid w:val="00BC3D81"/>
    <w:rsid w:val="00BC437C"/>
    <w:rsid w:val="00BC54FE"/>
    <w:rsid w:val="00BC55DB"/>
    <w:rsid w:val="00BC62A2"/>
    <w:rsid w:val="00BC6D63"/>
    <w:rsid w:val="00BC6E19"/>
    <w:rsid w:val="00BC6EC4"/>
    <w:rsid w:val="00BC787D"/>
    <w:rsid w:val="00BC7F22"/>
    <w:rsid w:val="00BD055D"/>
    <w:rsid w:val="00BD05FA"/>
    <w:rsid w:val="00BD0B31"/>
    <w:rsid w:val="00BD0EDD"/>
    <w:rsid w:val="00BD1731"/>
    <w:rsid w:val="00BD2695"/>
    <w:rsid w:val="00BD46FE"/>
    <w:rsid w:val="00BD4FF1"/>
    <w:rsid w:val="00BD5018"/>
    <w:rsid w:val="00BD75ED"/>
    <w:rsid w:val="00BE0E06"/>
    <w:rsid w:val="00BE1608"/>
    <w:rsid w:val="00BE1911"/>
    <w:rsid w:val="00BE1DBD"/>
    <w:rsid w:val="00BE22BE"/>
    <w:rsid w:val="00BE30E9"/>
    <w:rsid w:val="00BE3579"/>
    <w:rsid w:val="00BE35A5"/>
    <w:rsid w:val="00BE4B8A"/>
    <w:rsid w:val="00BE4EDC"/>
    <w:rsid w:val="00BE538A"/>
    <w:rsid w:val="00BE55E4"/>
    <w:rsid w:val="00BE59DA"/>
    <w:rsid w:val="00BE5ADC"/>
    <w:rsid w:val="00BF34A0"/>
    <w:rsid w:val="00BF38C0"/>
    <w:rsid w:val="00BF3FAD"/>
    <w:rsid w:val="00BF4595"/>
    <w:rsid w:val="00BF4C95"/>
    <w:rsid w:val="00BF4F96"/>
    <w:rsid w:val="00BF7080"/>
    <w:rsid w:val="00C00961"/>
    <w:rsid w:val="00C015B9"/>
    <w:rsid w:val="00C01D47"/>
    <w:rsid w:val="00C022F9"/>
    <w:rsid w:val="00C02A68"/>
    <w:rsid w:val="00C02D5E"/>
    <w:rsid w:val="00C032AE"/>
    <w:rsid w:val="00C032EA"/>
    <w:rsid w:val="00C03F76"/>
    <w:rsid w:val="00C04379"/>
    <w:rsid w:val="00C05A99"/>
    <w:rsid w:val="00C0657A"/>
    <w:rsid w:val="00C06EB5"/>
    <w:rsid w:val="00C07741"/>
    <w:rsid w:val="00C10B81"/>
    <w:rsid w:val="00C1145F"/>
    <w:rsid w:val="00C11A7B"/>
    <w:rsid w:val="00C11BEF"/>
    <w:rsid w:val="00C11CD1"/>
    <w:rsid w:val="00C12328"/>
    <w:rsid w:val="00C138C2"/>
    <w:rsid w:val="00C14365"/>
    <w:rsid w:val="00C14E41"/>
    <w:rsid w:val="00C15701"/>
    <w:rsid w:val="00C1652C"/>
    <w:rsid w:val="00C175EA"/>
    <w:rsid w:val="00C211DC"/>
    <w:rsid w:val="00C21CC2"/>
    <w:rsid w:val="00C222DB"/>
    <w:rsid w:val="00C22595"/>
    <w:rsid w:val="00C23B94"/>
    <w:rsid w:val="00C23F5D"/>
    <w:rsid w:val="00C254F2"/>
    <w:rsid w:val="00C256D5"/>
    <w:rsid w:val="00C258F2"/>
    <w:rsid w:val="00C266E9"/>
    <w:rsid w:val="00C26876"/>
    <w:rsid w:val="00C2715F"/>
    <w:rsid w:val="00C279C7"/>
    <w:rsid w:val="00C31562"/>
    <w:rsid w:val="00C31E93"/>
    <w:rsid w:val="00C32D49"/>
    <w:rsid w:val="00C33152"/>
    <w:rsid w:val="00C33AD3"/>
    <w:rsid w:val="00C34859"/>
    <w:rsid w:val="00C37BE9"/>
    <w:rsid w:val="00C41B3C"/>
    <w:rsid w:val="00C41FF1"/>
    <w:rsid w:val="00C4226E"/>
    <w:rsid w:val="00C42B4C"/>
    <w:rsid w:val="00C431B9"/>
    <w:rsid w:val="00C43F06"/>
    <w:rsid w:val="00C449DD"/>
    <w:rsid w:val="00C45688"/>
    <w:rsid w:val="00C45702"/>
    <w:rsid w:val="00C47503"/>
    <w:rsid w:val="00C50A2B"/>
    <w:rsid w:val="00C50D66"/>
    <w:rsid w:val="00C50E81"/>
    <w:rsid w:val="00C5109C"/>
    <w:rsid w:val="00C51C01"/>
    <w:rsid w:val="00C52830"/>
    <w:rsid w:val="00C539DC"/>
    <w:rsid w:val="00C552D0"/>
    <w:rsid w:val="00C55A08"/>
    <w:rsid w:val="00C55FF9"/>
    <w:rsid w:val="00C56261"/>
    <w:rsid w:val="00C562AA"/>
    <w:rsid w:val="00C56B4A"/>
    <w:rsid w:val="00C57C31"/>
    <w:rsid w:val="00C602B4"/>
    <w:rsid w:val="00C610FE"/>
    <w:rsid w:val="00C61B40"/>
    <w:rsid w:val="00C61B6F"/>
    <w:rsid w:val="00C61BF2"/>
    <w:rsid w:val="00C620C7"/>
    <w:rsid w:val="00C6238F"/>
    <w:rsid w:val="00C637E1"/>
    <w:rsid w:val="00C63D75"/>
    <w:rsid w:val="00C64023"/>
    <w:rsid w:val="00C647B0"/>
    <w:rsid w:val="00C64CB9"/>
    <w:rsid w:val="00C66107"/>
    <w:rsid w:val="00C6792B"/>
    <w:rsid w:val="00C67EAC"/>
    <w:rsid w:val="00C67FAC"/>
    <w:rsid w:val="00C70D50"/>
    <w:rsid w:val="00C70EF1"/>
    <w:rsid w:val="00C70F2D"/>
    <w:rsid w:val="00C71E80"/>
    <w:rsid w:val="00C72252"/>
    <w:rsid w:val="00C746D6"/>
    <w:rsid w:val="00C74C0A"/>
    <w:rsid w:val="00C769AC"/>
    <w:rsid w:val="00C7736C"/>
    <w:rsid w:val="00C80769"/>
    <w:rsid w:val="00C81050"/>
    <w:rsid w:val="00C812EB"/>
    <w:rsid w:val="00C82CF6"/>
    <w:rsid w:val="00C83A54"/>
    <w:rsid w:val="00C867B5"/>
    <w:rsid w:val="00C8771C"/>
    <w:rsid w:val="00C8785B"/>
    <w:rsid w:val="00C87E06"/>
    <w:rsid w:val="00C907D7"/>
    <w:rsid w:val="00C91241"/>
    <w:rsid w:val="00C91458"/>
    <w:rsid w:val="00C92338"/>
    <w:rsid w:val="00C92D85"/>
    <w:rsid w:val="00C9397E"/>
    <w:rsid w:val="00C94328"/>
    <w:rsid w:val="00C95562"/>
    <w:rsid w:val="00C95E66"/>
    <w:rsid w:val="00C96051"/>
    <w:rsid w:val="00C968DA"/>
    <w:rsid w:val="00C96E8C"/>
    <w:rsid w:val="00C9710C"/>
    <w:rsid w:val="00C978F9"/>
    <w:rsid w:val="00C97B86"/>
    <w:rsid w:val="00CA05DC"/>
    <w:rsid w:val="00CA1CA8"/>
    <w:rsid w:val="00CA269E"/>
    <w:rsid w:val="00CA2976"/>
    <w:rsid w:val="00CA2A6D"/>
    <w:rsid w:val="00CA3217"/>
    <w:rsid w:val="00CA37D9"/>
    <w:rsid w:val="00CA3B85"/>
    <w:rsid w:val="00CA4997"/>
    <w:rsid w:val="00CA4C0C"/>
    <w:rsid w:val="00CA4D23"/>
    <w:rsid w:val="00CA6863"/>
    <w:rsid w:val="00CA7204"/>
    <w:rsid w:val="00CA768D"/>
    <w:rsid w:val="00CA7B47"/>
    <w:rsid w:val="00CB0C7F"/>
    <w:rsid w:val="00CB1746"/>
    <w:rsid w:val="00CB1DD6"/>
    <w:rsid w:val="00CB21D1"/>
    <w:rsid w:val="00CB2A1C"/>
    <w:rsid w:val="00CB2B59"/>
    <w:rsid w:val="00CB33CE"/>
    <w:rsid w:val="00CB3976"/>
    <w:rsid w:val="00CB3B0D"/>
    <w:rsid w:val="00CB3DED"/>
    <w:rsid w:val="00CB424F"/>
    <w:rsid w:val="00CB441A"/>
    <w:rsid w:val="00CB4E8E"/>
    <w:rsid w:val="00CB4FD2"/>
    <w:rsid w:val="00CB58E0"/>
    <w:rsid w:val="00CB695F"/>
    <w:rsid w:val="00CB7A48"/>
    <w:rsid w:val="00CC0036"/>
    <w:rsid w:val="00CC0EC7"/>
    <w:rsid w:val="00CC37B4"/>
    <w:rsid w:val="00CC386B"/>
    <w:rsid w:val="00CC48BB"/>
    <w:rsid w:val="00CC538D"/>
    <w:rsid w:val="00CC5F4B"/>
    <w:rsid w:val="00CC5FD8"/>
    <w:rsid w:val="00CC6087"/>
    <w:rsid w:val="00CC6290"/>
    <w:rsid w:val="00CC791E"/>
    <w:rsid w:val="00CC7C74"/>
    <w:rsid w:val="00CD0307"/>
    <w:rsid w:val="00CD0B72"/>
    <w:rsid w:val="00CD1FFC"/>
    <w:rsid w:val="00CD3D1B"/>
    <w:rsid w:val="00CD3ED4"/>
    <w:rsid w:val="00CD4611"/>
    <w:rsid w:val="00CD4AD9"/>
    <w:rsid w:val="00CD4FBE"/>
    <w:rsid w:val="00CD5723"/>
    <w:rsid w:val="00CD6510"/>
    <w:rsid w:val="00CD6D92"/>
    <w:rsid w:val="00CD7855"/>
    <w:rsid w:val="00CE083F"/>
    <w:rsid w:val="00CE0A6C"/>
    <w:rsid w:val="00CE27C5"/>
    <w:rsid w:val="00CE3140"/>
    <w:rsid w:val="00CE48BB"/>
    <w:rsid w:val="00CE5148"/>
    <w:rsid w:val="00CE5C07"/>
    <w:rsid w:val="00CE622D"/>
    <w:rsid w:val="00CE6A45"/>
    <w:rsid w:val="00CE7725"/>
    <w:rsid w:val="00CF05D3"/>
    <w:rsid w:val="00CF0CAB"/>
    <w:rsid w:val="00CF1BD0"/>
    <w:rsid w:val="00CF1D32"/>
    <w:rsid w:val="00CF204E"/>
    <w:rsid w:val="00CF2474"/>
    <w:rsid w:val="00CF2F02"/>
    <w:rsid w:val="00CF449D"/>
    <w:rsid w:val="00CF5299"/>
    <w:rsid w:val="00CF532F"/>
    <w:rsid w:val="00CF545C"/>
    <w:rsid w:val="00CF63AA"/>
    <w:rsid w:val="00CF6EC4"/>
    <w:rsid w:val="00CF766B"/>
    <w:rsid w:val="00CF7C52"/>
    <w:rsid w:val="00D000B1"/>
    <w:rsid w:val="00D00B92"/>
    <w:rsid w:val="00D022B8"/>
    <w:rsid w:val="00D02663"/>
    <w:rsid w:val="00D04389"/>
    <w:rsid w:val="00D04526"/>
    <w:rsid w:val="00D0633E"/>
    <w:rsid w:val="00D10544"/>
    <w:rsid w:val="00D10F5B"/>
    <w:rsid w:val="00D11547"/>
    <w:rsid w:val="00D11616"/>
    <w:rsid w:val="00D1164D"/>
    <w:rsid w:val="00D12330"/>
    <w:rsid w:val="00D12815"/>
    <w:rsid w:val="00D1286C"/>
    <w:rsid w:val="00D12A07"/>
    <w:rsid w:val="00D12E74"/>
    <w:rsid w:val="00D13203"/>
    <w:rsid w:val="00D133E9"/>
    <w:rsid w:val="00D136E6"/>
    <w:rsid w:val="00D1378A"/>
    <w:rsid w:val="00D13E2F"/>
    <w:rsid w:val="00D14564"/>
    <w:rsid w:val="00D14E4D"/>
    <w:rsid w:val="00D15955"/>
    <w:rsid w:val="00D15A90"/>
    <w:rsid w:val="00D15AAE"/>
    <w:rsid w:val="00D15D52"/>
    <w:rsid w:val="00D164A2"/>
    <w:rsid w:val="00D1667D"/>
    <w:rsid w:val="00D211BC"/>
    <w:rsid w:val="00D2312F"/>
    <w:rsid w:val="00D2346F"/>
    <w:rsid w:val="00D23B04"/>
    <w:rsid w:val="00D23CD4"/>
    <w:rsid w:val="00D24688"/>
    <w:rsid w:val="00D26075"/>
    <w:rsid w:val="00D26599"/>
    <w:rsid w:val="00D269C1"/>
    <w:rsid w:val="00D27944"/>
    <w:rsid w:val="00D27A20"/>
    <w:rsid w:val="00D30CE9"/>
    <w:rsid w:val="00D31070"/>
    <w:rsid w:val="00D31100"/>
    <w:rsid w:val="00D318E7"/>
    <w:rsid w:val="00D327E4"/>
    <w:rsid w:val="00D3495D"/>
    <w:rsid w:val="00D354B6"/>
    <w:rsid w:val="00D36204"/>
    <w:rsid w:val="00D37054"/>
    <w:rsid w:val="00D37D86"/>
    <w:rsid w:val="00D40D8B"/>
    <w:rsid w:val="00D41B2F"/>
    <w:rsid w:val="00D43DBB"/>
    <w:rsid w:val="00D44953"/>
    <w:rsid w:val="00D4554E"/>
    <w:rsid w:val="00D4588B"/>
    <w:rsid w:val="00D462B4"/>
    <w:rsid w:val="00D46579"/>
    <w:rsid w:val="00D4694A"/>
    <w:rsid w:val="00D46CF3"/>
    <w:rsid w:val="00D46DE3"/>
    <w:rsid w:val="00D47442"/>
    <w:rsid w:val="00D47C5E"/>
    <w:rsid w:val="00D50715"/>
    <w:rsid w:val="00D50984"/>
    <w:rsid w:val="00D50B80"/>
    <w:rsid w:val="00D51E40"/>
    <w:rsid w:val="00D522E6"/>
    <w:rsid w:val="00D526E8"/>
    <w:rsid w:val="00D5271A"/>
    <w:rsid w:val="00D53213"/>
    <w:rsid w:val="00D54273"/>
    <w:rsid w:val="00D542F3"/>
    <w:rsid w:val="00D54513"/>
    <w:rsid w:val="00D54AAE"/>
    <w:rsid w:val="00D5553E"/>
    <w:rsid w:val="00D55F5A"/>
    <w:rsid w:val="00D56288"/>
    <w:rsid w:val="00D5644B"/>
    <w:rsid w:val="00D566C5"/>
    <w:rsid w:val="00D56E25"/>
    <w:rsid w:val="00D57305"/>
    <w:rsid w:val="00D57E89"/>
    <w:rsid w:val="00D60404"/>
    <w:rsid w:val="00D60E1A"/>
    <w:rsid w:val="00D6219A"/>
    <w:rsid w:val="00D629F9"/>
    <w:rsid w:val="00D62F08"/>
    <w:rsid w:val="00D63C17"/>
    <w:rsid w:val="00D63EBC"/>
    <w:rsid w:val="00D6560D"/>
    <w:rsid w:val="00D657B3"/>
    <w:rsid w:val="00D65D77"/>
    <w:rsid w:val="00D66137"/>
    <w:rsid w:val="00D662E0"/>
    <w:rsid w:val="00D663BB"/>
    <w:rsid w:val="00D66D41"/>
    <w:rsid w:val="00D6712C"/>
    <w:rsid w:val="00D67A49"/>
    <w:rsid w:val="00D70328"/>
    <w:rsid w:val="00D717DE"/>
    <w:rsid w:val="00D718D7"/>
    <w:rsid w:val="00D71E81"/>
    <w:rsid w:val="00D74BFE"/>
    <w:rsid w:val="00D74ED7"/>
    <w:rsid w:val="00D75098"/>
    <w:rsid w:val="00D76C13"/>
    <w:rsid w:val="00D76CAF"/>
    <w:rsid w:val="00D76E58"/>
    <w:rsid w:val="00D77583"/>
    <w:rsid w:val="00D80ABE"/>
    <w:rsid w:val="00D8138B"/>
    <w:rsid w:val="00D814B7"/>
    <w:rsid w:val="00D817D6"/>
    <w:rsid w:val="00D82E38"/>
    <w:rsid w:val="00D84DB2"/>
    <w:rsid w:val="00D84F35"/>
    <w:rsid w:val="00D85596"/>
    <w:rsid w:val="00D858EE"/>
    <w:rsid w:val="00D85E99"/>
    <w:rsid w:val="00D863EB"/>
    <w:rsid w:val="00D867FB"/>
    <w:rsid w:val="00D86D1C"/>
    <w:rsid w:val="00D86DF7"/>
    <w:rsid w:val="00D87D05"/>
    <w:rsid w:val="00D9006C"/>
    <w:rsid w:val="00D90688"/>
    <w:rsid w:val="00D90961"/>
    <w:rsid w:val="00D90CF5"/>
    <w:rsid w:val="00D91132"/>
    <w:rsid w:val="00D92910"/>
    <w:rsid w:val="00D930E7"/>
    <w:rsid w:val="00D936EA"/>
    <w:rsid w:val="00D949FA"/>
    <w:rsid w:val="00D94EA9"/>
    <w:rsid w:val="00D969EA"/>
    <w:rsid w:val="00D96A05"/>
    <w:rsid w:val="00D96FF4"/>
    <w:rsid w:val="00D97FB6"/>
    <w:rsid w:val="00DA3AAD"/>
    <w:rsid w:val="00DA5166"/>
    <w:rsid w:val="00DA5E84"/>
    <w:rsid w:val="00DA6258"/>
    <w:rsid w:val="00DA66A1"/>
    <w:rsid w:val="00DA757F"/>
    <w:rsid w:val="00DB06BE"/>
    <w:rsid w:val="00DB0804"/>
    <w:rsid w:val="00DB0ECC"/>
    <w:rsid w:val="00DB10BC"/>
    <w:rsid w:val="00DB213E"/>
    <w:rsid w:val="00DB312B"/>
    <w:rsid w:val="00DB397B"/>
    <w:rsid w:val="00DB4796"/>
    <w:rsid w:val="00DB69F8"/>
    <w:rsid w:val="00DB6DFC"/>
    <w:rsid w:val="00DB719D"/>
    <w:rsid w:val="00DB72B0"/>
    <w:rsid w:val="00DB74E0"/>
    <w:rsid w:val="00DB7A65"/>
    <w:rsid w:val="00DC04EA"/>
    <w:rsid w:val="00DC138C"/>
    <w:rsid w:val="00DC1434"/>
    <w:rsid w:val="00DC1A94"/>
    <w:rsid w:val="00DC1E8E"/>
    <w:rsid w:val="00DC258C"/>
    <w:rsid w:val="00DC35E4"/>
    <w:rsid w:val="00DC5654"/>
    <w:rsid w:val="00DC658F"/>
    <w:rsid w:val="00DC674A"/>
    <w:rsid w:val="00DC6E61"/>
    <w:rsid w:val="00DC7392"/>
    <w:rsid w:val="00DC76D1"/>
    <w:rsid w:val="00DC7E85"/>
    <w:rsid w:val="00DD00F9"/>
    <w:rsid w:val="00DD1221"/>
    <w:rsid w:val="00DD1BD9"/>
    <w:rsid w:val="00DD1C38"/>
    <w:rsid w:val="00DD1CFB"/>
    <w:rsid w:val="00DD34D3"/>
    <w:rsid w:val="00DD35B5"/>
    <w:rsid w:val="00DD3ED4"/>
    <w:rsid w:val="00DD43C0"/>
    <w:rsid w:val="00DD6383"/>
    <w:rsid w:val="00DD6CDB"/>
    <w:rsid w:val="00DD75CB"/>
    <w:rsid w:val="00DD7658"/>
    <w:rsid w:val="00DD7B81"/>
    <w:rsid w:val="00DD7FAE"/>
    <w:rsid w:val="00DE01F5"/>
    <w:rsid w:val="00DE0963"/>
    <w:rsid w:val="00DE0E4E"/>
    <w:rsid w:val="00DE0F2C"/>
    <w:rsid w:val="00DE2559"/>
    <w:rsid w:val="00DE27FE"/>
    <w:rsid w:val="00DE4CB2"/>
    <w:rsid w:val="00DE536A"/>
    <w:rsid w:val="00DE5AE8"/>
    <w:rsid w:val="00DE60CC"/>
    <w:rsid w:val="00DE620B"/>
    <w:rsid w:val="00DF0822"/>
    <w:rsid w:val="00DF0995"/>
    <w:rsid w:val="00DF0E8E"/>
    <w:rsid w:val="00DF22DA"/>
    <w:rsid w:val="00DF2395"/>
    <w:rsid w:val="00DF267F"/>
    <w:rsid w:val="00DF338A"/>
    <w:rsid w:val="00DF36E3"/>
    <w:rsid w:val="00DF4790"/>
    <w:rsid w:val="00DF4BF9"/>
    <w:rsid w:val="00DF51C9"/>
    <w:rsid w:val="00DF52CC"/>
    <w:rsid w:val="00DF5508"/>
    <w:rsid w:val="00DF554B"/>
    <w:rsid w:val="00DF554F"/>
    <w:rsid w:val="00DF5AF1"/>
    <w:rsid w:val="00DF630F"/>
    <w:rsid w:val="00DF6FEF"/>
    <w:rsid w:val="00DF7E09"/>
    <w:rsid w:val="00E008E0"/>
    <w:rsid w:val="00E00A95"/>
    <w:rsid w:val="00E02324"/>
    <w:rsid w:val="00E02ECF"/>
    <w:rsid w:val="00E034A2"/>
    <w:rsid w:val="00E0404B"/>
    <w:rsid w:val="00E04637"/>
    <w:rsid w:val="00E04683"/>
    <w:rsid w:val="00E04EEA"/>
    <w:rsid w:val="00E05049"/>
    <w:rsid w:val="00E052F2"/>
    <w:rsid w:val="00E05641"/>
    <w:rsid w:val="00E06416"/>
    <w:rsid w:val="00E0642B"/>
    <w:rsid w:val="00E076FE"/>
    <w:rsid w:val="00E10035"/>
    <w:rsid w:val="00E109A8"/>
    <w:rsid w:val="00E10C44"/>
    <w:rsid w:val="00E11244"/>
    <w:rsid w:val="00E121AA"/>
    <w:rsid w:val="00E127AE"/>
    <w:rsid w:val="00E14B2A"/>
    <w:rsid w:val="00E14FC7"/>
    <w:rsid w:val="00E168A2"/>
    <w:rsid w:val="00E16D5D"/>
    <w:rsid w:val="00E17DC3"/>
    <w:rsid w:val="00E201C2"/>
    <w:rsid w:val="00E21566"/>
    <w:rsid w:val="00E22147"/>
    <w:rsid w:val="00E22A20"/>
    <w:rsid w:val="00E241B4"/>
    <w:rsid w:val="00E24DD2"/>
    <w:rsid w:val="00E24E29"/>
    <w:rsid w:val="00E24F69"/>
    <w:rsid w:val="00E25C5F"/>
    <w:rsid w:val="00E25F3D"/>
    <w:rsid w:val="00E26940"/>
    <w:rsid w:val="00E26B32"/>
    <w:rsid w:val="00E2711E"/>
    <w:rsid w:val="00E278A4"/>
    <w:rsid w:val="00E27BE1"/>
    <w:rsid w:val="00E30359"/>
    <w:rsid w:val="00E30826"/>
    <w:rsid w:val="00E30835"/>
    <w:rsid w:val="00E31CD4"/>
    <w:rsid w:val="00E31E60"/>
    <w:rsid w:val="00E32CC2"/>
    <w:rsid w:val="00E3323E"/>
    <w:rsid w:val="00E33E08"/>
    <w:rsid w:val="00E33E16"/>
    <w:rsid w:val="00E35ABA"/>
    <w:rsid w:val="00E35F76"/>
    <w:rsid w:val="00E37623"/>
    <w:rsid w:val="00E401B2"/>
    <w:rsid w:val="00E407B6"/>
    <w:rsid w:val="00E41008"/>
    <w:rsid w:val="00E41B7F"/>
    <w:rsid w:val="00E41EF1"/>
    <w:rsid w:val="00E42942"/>
    <w:rsid w:val="00E451A2"/>
    <w:rsid w:val="00E45C9C"/>
    <w:rsid w:val="00E507B5"/>
    <w:rsid w:val="00E5130B"/>
    <w:rsid w:val="00E515E6"/>
    <w:rsid w:val="00E5382E"/>
    <w:rsid w:val="00E543D9"/>
    <w:rsid w:val="00E564C1"/>
    <w:rsid w:val="00E56DFB"/>
    <w:rsid w:val="00E57DC8"/>
    <w:rsid w:val="00E6075A"/>
    <w:rsid w:val="00E60D17"/>
    <w:rsid w:val="00E60FC4"/>
    <w:rsid w:val="00E612A4"/>
    <w:rsid w:val="00E613B0"/>
    <w:rsid w:val="00E6219A"/>
    <w:rsid w:val="00E63F7C"/>
    <w:rsid w:val="00E6466F"/>
    <w:rsid w:val="00E64C21"/>
    <w:rsid w:val="00E650E4"/>
    <w:rsid w:val="00E6539F"/>
    <w:rsid w:val="00E65A09"/>
    <w:rsid w:val="00E65A0A"/>
    <w:rsid w:val="00E67482"/>
    <w:rsid w:val="00E71324"/>
    <w:rsid w:val="00E71BDF"/>
    <w:rsid w:val="00E72E8A"/>
    <w:rsid w:val="00E734E7"/>
    <w:rsid w:val="00E739E4"/>
    <w:rsid w:val="00E73F40"/>
    <w:rsid w:val="00E741E3"/>
    <w:rsid w:val="00E75CCB"/>
    <w:rsid w:val="00E76730"/>
    <w:rsid w:val="00E771B4"/>
    <w:rsid w:val="00E82314"/>
    <w:rsid w:val="00E8245B"/>
    <w:rsid w:val="00E82644"/>
    <w:rsid w:val="00E82C21"/>
    <w:rsid w:val="00E82F59"/>
    <w:rsid w:val="00E83CA7"/>
    <w:rsid w:val="00E84517"/>
    <w:rsid w:val="00E84B13"/>
    <w:rsid w:val="00E84F7C"/>
    <w:rsid w:val="00E85D6D"/>
    <w:rsid w:val="00E864B4"/>
    <w:rsid w:val="00E86885"/>
    <w:rsid w:val="00E873B1"/>
    <w:rsid w:val="00E8796F"/>
    <w:rsid w:val="00E92192"/>
    <w:rsid w:val="00E93ED9"/>
    <w:rsid w:val="00E94C40"/>
    <w:rsid w:val="00E94D24"/>
    <w:rsid w:val="00E9549E"/>
    <w:rsid w:val="00E95912"/>
    <w:rsid w:val="00E95A71"/>
    <w:rsid w:val="00E96761"/>
    <w:rsid w:val="00E97039"/>
    <w:rsid w:val="00E9733A"/>
    <w:rsid w:val="00E97B71"/>
    <w:rsid w:val="00EA030C"/>
    <w:rsid w:val="00EA0ACE"/>
    <w:rsid w:val="00EA240E"/>
    <w:rsid w:val="00EA2B81"/>
    <w:rsid w:val="00EA337D"/>
    <w:rsid w:val="00EA3959"/>
    <w:rsid w:val="00EA420A"/>
    <w:rsid w:val="00EA4661"/>
    <w:rsid w:val="00EA5761"/>
    <w:rsid w:val="00EA5F83"/>
    <w:rsid w:val="00EA7975"/>
    <w:rsid w:val="00EB13C5"/>
    <w:rsid w:val="00EB1AF2"/>
    <w:rsid w:val="00EB2384"/>
    <w:rsid w:val="00EB2480"/>
    <w:rsid w:val="00EB35D7"/>
    <w:rsid w:val="00EB363A"/>
    <w:rsid w:val="00EB39F6"/>
    <w:rsid w:val="00EB4356"/>
    <w:rsid w:val="00EB5CD3"/>
    <w:rsid w:val="00EB6068"/>
    <w:rsid w:val="00EB7014"/>
    <w:rsid w:val="00EB71B8"/>
    <w:rsid w:val="00EB7E7C"/>
    <w:rsid w:val="00EC03D6"/>
    <w:rsid w:val="00EC0DE6"/>
    <w:rsid w:val="00EC217C"/>
    <w:rsid w:val="00EC271F"/>
    <w:rsid w:val="00EC2D8F"/>
    <w:rsid w:val="00EC32CF"/>
    <w:rsid w:val="00EC50A9"/>
    <w:rsid w:val="00EC585D"/>
    <w:rsid w:val="00EC5CDE"/>
    <w:rsid w:val="00EC62D2"/>
    <w:rsid w:val="00EC68FD"/>
    <w:rsid w:val="00ED1568"/>
    <w:rsid w:val="00ED2C21"/>
    <w:rsid w:val="00ED3077"/>
    <w:rsid w:val="00ED41E2"/>
    <w:rsid w:val="00ED487E"/>
    <w:rsid w:val="00ED4A54"/>
    <w:rsid w:val="00ED53D0"/>
    <w:rsid w:val="00ED555A"/>
    <w:rsid w:val="00ED565E"/>
    <w:rsid w:val="00ED5C97"/>
    <w:rsid w:val="00ED6101"/>
    <w:rsid w:val="00ED64F1"/>
    <w:rsid w:val="00ED656C"/>
    <w:rsid w:val="00ED6732"/>
    <w:rsid w:val="00EE0C09"/>
    <w:rsid w:val="00EE1762"/>
    <w:rsid w:val="00EE1A02"/>
    <w:rsid w:val="00EE256B"/>
    <w:rsid w:val="00EE2894"/>
    <w:rsid w:val="00EE293B"/>
    <w:rsid w:val="00EE2A31"/>
    <w:rsid w:val="00EE30FC"/>
    <w:rsid w:val="00EE33A1"/>
    <w:rsid w:val="00EE4529"/>
    <w:rsid w:val="00EE4730"/>
    <w:rsid w:val="00EE7A0D"/>
    <w:rsid w:val="00EF0E07"/>
    <w:rsid w:val="00EF10D4"/>
    <w:rsid w:val="00EF1920"/>
    <w:rsid w:val="00EF1934"/>
    <w:rsid w:val="00EF1D65"/>
    <w:rsid w:val="00EF1E36"/>
    <w:rsid w:val="00EF28DB"/>
    <w:rsid w:val="00EF295D"/>
    <w:rsid w:val="00EF4286"/>
    <w:rsid w:val="00EF501A"/>
    <w:rsid w:val="00EF53FF"/>
    <w:rsid w:val="00EF5AAE"/>
    <w:rsid w:val="00EF6B02"/>
    <w:rsid w:val="00EF78B0"/>
    <w:rsid w:val="00EF7A4E"/>
    <w:rsid w:val="00F01205"/>
    <w:rsid w:val="00F01CCE"/>
    <w:rsid w:val="00F01E2D"/>
    <w:rsid w:val="00F0222C"/>
    <w:rsid w:val="00F023A8"/>
    <w:rsid w:val="00F03599"/>
    <w:rsid w:val="00F035F4"/>
    <w:rsid w:val="00F0383D"/>
    <w:rsid w:val="00F049D0"/>
    <w:rsid w:val="00F054F0"/>
    <w:rsid w:val="00F05AFA"/>
    <w:rsid w:val="00F05F6B"/>
    <w:rsid w:val="00F07544"/>
    <w:rsid w:val="00F110B2"/>
    <w:rsid w:val="00F110C2"/>
    <w:rsid w:val="00F113BE"/>
    <w:rsid w:val="00F11C85"/>
    <w:rsid w:val="00F12312"/>
    <w:rsid w:val="00F12909"/>
    <w:rsid w:val="00F12C85"/>
    <w:rsid w:val="00F13177"/>
    <w:rsid w:val="00F1415F"/>
    <w:rsid w:val="00F177C7"/>
    <w:rsid w:val="00F17CE1"/>
    <w:rsid w:val="00F20779"/>
    <w:rsid w:val="00F20EF9"/>
    <w:rsid w:val="00F2115C"/>
    <w:rsid w:val="00F226D8"/>
    <w:rsid w:val="00F22ABA"/>
    <w:rsid w:val="00F24183"/>
    <w:rsid w:val="00F25BE1"/>
    <w:rsid w:val="00F263C2"/>
    <w:rsid w:val="00F264BA"/>
    <w:rsid w:val="00F268C4"/>
    <w:rsid w:val="00F272A1"/>
    <w:rsid w:val="00F3122D"/>
    <w:rsid w:val="00F31287"/>
    <w:rsid w:val="00F32D8F"/>
    <w:rsid w:val="00F337E0"/>
    <w:rsid w:val="00F34252"/>
    <w:rsid w:val="00F349C9"/>
    <w:rsid w:val="00F3555B"/>
    <w:rsid w:val="00F35F8A"/>
    <w:rsid w:val="00F368E9"/>
    <w:rsid w:val="00F36B12"/>
    <w:rsid w:val="00F40A6C"/>
    <w:rsid w:val="00F41570"/>
    <w:rsid w:val="00F41BD5"/>
    <w:rsid w:val="00F41D11"/>
    <w:rsid w:val="00F42A4C"/>
    <w:rsid w:val="00F43069"/>
    <w:rsid w:val="00F4381D"/>
    <w:rsid w:val="00F44E89"/>
    <w:rsid w:val="00F45986"/>
    <w:rsid w:val="00F45C70"/>
    <w:rsid w:val="00F4745E"/>
    <w:rsid w:val="00F47C3D"/>
    <w:rsid w:val="00F47C64"/>
    <w:rsid w:val="00F504CA"/>
    <w:rsid w:val="00F51EF9"/>
    <w:rsid w:val="00F52F27"/>
    <w:rsid w:val="00F52FFC"/>
    <w:rsid w:val="00F5425E"/>
    <w:rsid w:val="00F54FAC"/>
    <w:rsid w:val="00F55E1B"/>
    <w:rsid w:val="00F5769E"/>
    <w:rsid w:val="00F6063D"/>
    <w:rsid w:val="00F60F9F"/>
    <w:rsid w:val="00F6266E"/>
    <w:rsid w:val="00F62F3F"/>
    <w:rsid w:val="00F635D9"/>
    <w:rsid w:val="00F6406F"/>
    <w:rsid w:val="00F64CFF"/>
    <w:rsid w:val="00F64F08"/>
    <w:rsid w:val="00F6691A"/>
    <w:rsid w:val="00F70055"/>
    <w:rsid w:val="00F7041B"/>
    <w:rsid w:val="00F70CEE"/>
    <w:rsid w:val="00F71150"/>
    <w:rsid w:val="00F71D46"/>
    <w:rsid w:val="00F72BAC"/>
    <w:rsid w:val="00F734F5"/>
    <w:rsid w:val="00F73B5B"/>
    <w:rsid w:val="00F73D94"/>
    <w:rsid w:val="00F7492A"/>
    <w:rsid w:val="00F7632D"/>
    <w:rsid w:val="00F766DB"/>
    <w:rsid w:val="00F76BCA"/>
    <w:rsid w:val="00F7788A"/>
    <w:rsid w:val="00F80C20"/>
    <w:rsid w:val="00F81076"/>
    <w:rsid w:val="00F83815"/>
    <w:rsid w:val="00F83D68"/>
    <w:rsid w:val="00F85347"/>
    <w:rsid w:val="00F854F5"/>
    <w:rsid w:val="00F85C34"/>
    <w:rsid w:val="00F85CCA"/>
    <w:rsid w:val="00F85ED5"/>
    <w:rsid w:val="00F8653A"/>
    <w:rsid w:val="00F87D7F"/>
    <w:rsid w:val="00F87F50"/>
    <w:rsid w:val="00F901F1"/>
    <w:rsid w:val="00F90462"/>
    <w:rsid w:val="00F904F3"/>
    <w:rsid w:val="00F90EA5"/>
    <w:rsid w:val="00F913E4"/>
    <w:rsid w:val="00F91507"/>
    <w:rsid w:val="00F91F5A"/>
    <w:rsid w:val="00F92594"/>
    <w:rsid w:val="00F934B8"/>
    <w:rsid w:val="00F93FFC"/>
    <w:rsid w:val="00F940F3"/>
    <w:rsid w:val="00F942DE"/>
    <w:rsid w:val="00F94C08"/>
    <w:rsid w:val="00F966B1"/>
    <w:rsid w:val="00F9692B"/>
    <w:rsid w:val="00F96ACF"/>
    <w:rsid w:val="00F96B3D"/>
    <w:rsid w:val="00F97736"/>
    <w:rsid w:val="00F97AED"/>
    <w:rsid w:val="00F97D48"/>
    <w:rsid w:val="00FA0311"/>
    <w:rsid w:val="00FA1489"/>
    <w:rsid w:val="00FA221D"/>
    <w:rsid w:val="00FA2AFF"/>
    <w:rsid w:val="00FA2EDF"/>
    <w:rsid w:val="00FA31C9"/>
    <w:rsid w:val="00FA32D9"/>
    <w:rsid w:val="00FA39E1"/>
    <w:rsid w:val="00FA41BB"/>
    <w:rsid w:val="00FA49D5"/>
    <w:rsid w:val="00FA53F9"/>
    <w:rsid w:val="00FA55ED"/>
    <w:rsid w:val="00FA611E"/>
    <w:rsid w:val="00FA650F"/>
    <w:rsid w:val="00FA660B"/>
    <w:rsid w:val="00FB09E6"/>
    <w:rsid w:val="00FB1647"/>
    <w:rsid w:val="00FB17A7"/>
    <w:rsid w:val="00FB2E50"/>
    <w:rsid w:val="00FB32D0"/>
    <w:rsid w:val="00FB38CF"/>
    <w:rsid w:val="00FB43B7"/>
    <w:rsid w:val="00FB45D2"/>
    <w:rsid w:val="00FB4621"/>
    <w:rsid w:val="00FB468C"/>
    <w:rsid w:val="00FB4AE0"/>
    <w:rsid w:val="00FB5223"/>
    <w:rsid w:val="00FB5BD3"/>
    <w:rsid w:val="00FC1240"/>
    <w:rsid w:val="00FC125B"/>
    <w:rsid w:val="00FC2284"/>
    <w:rsid w:val="00FC22F6"/>
    <w:rsid w:val="00FC23EC"/>
    <w:rsid w:val="00FC2F27"/>
    <w:rsid w:val="00FC3591"/>
    <w:rsid w:val="00FC398A"/>
    <w:rsid w:val="00FC4105"/>
    <w:rsid w:val="00FC41A3"/>
    <w:rsid w:val="00FC5B19"/>
    <w:rsid w:val="00FD07E6"/>
    <w:rsid w:val="00FD07EF"/>
    <w:rsid w:val="00FD12E9"/>
    <w:rsid w:val="00FD50F0"/>
    <w:rsid w:val="00FD640F"/>
    <w:rsid w:val="00FD6A72"/>
    <w:rsid w:val="00FD6B4C"/>
    <w:rsid w:val="00FD7069"/>
    <w:rsid w:val="00FD70DF"/>
    <w:rsid w:val="00FD78DF"/>
    <w:rsid w:val="00FE0553"/>
    <w:rsid w:val="00FE1A35"/>
    <w:rsid w:val="00FE25D0"/>
    <w:rsid w:val="00FE2E0A"/>
    <w:rsid w:val="00FE39B5"/>
    <w:rsid w:val="00FE469B"/>
    <w:rsid w:val="00FE5561"/>
    <w:rsid w:val="00FE5908"/>
    <w:rsid w:val="00FE6CB3"/>
    <w:rsid w:val="00FE6D75"/>
    <w:rsid w:val="00FE7D67"/>
    <w:rsid w:val="00FE7DDF"/>
    <w:rsid w:val="00FF1633"/>
    <w:rsid w:val="00FF30F2"/>
    <w:rsid w:val="00FF411C"/>
    <w:rsid w:val="00FF46B9"/>
    <w:rsid w:val="00FF4E99"/>
    <w:rsid w:val="00FF676D"/>
    <w:rsid w:val="00FF6B32"/>
    <w:rsid w:val="00FF7DC3"/>
    <w:rsid w:val="018A4FF9"/>
    <w:rsid w:val="0326E195"/>
    <w:rsid w:val="0567C823"/>
    <w:rsid w:val="07A023AD"/>
    <w:rsid w:val="0B40E827"/>
    <w:rsid w:val="101A486D"/>
    <w:rsid w:val="1028F59A"/>
    <w:rsid w:val="10A16264"/>
    <w:rsid w:val="112E108C"/>
    <w:rsid w:val="120C36CD"/>
    <w:rsid w:val="14278869"/>
    <w:rsid w:val="1624A7A7"/>
    <w:rsid w:val="1842B456"/>
    <w:rsid w:val="1BBFCBFB"/>
    <w:rsid w:val="1C7CDEC5"/>
    <w:rsid w:val="1D92E095"/>
    <w:rsid w:val="1DF6FCE7"/>
    <w:rsid w:val="21491D91"/>
    <w:rsid w:val="243FB6D9"/>
    <w:rsid w:val="2462FCD9"/>
    <w:rsid w:val="2880DD34"/>
    <w:rsid w:val="289C3FC9"/>
    <w:rsid w:val="2980C212"/>
    <w:rsid w:val="2FA0564B"/>
    <w:rsid w:val="2FA6ECFF"/>
    <w:rsid w:val="30004FBB"/>
    <w:rsid w:val="304B6ABC"/>
    <w:rsid w:val="30D81F15"/>
    <w:rsid w:val="36180AAF"/>
    <w:rsid w:val="389AD42F"/>
    <w:rsid w:val="394B4E61"/>
    <w:rsid w:val="3B161C9A"/>
    <w:rsid w:val="3C23E49E"/>
    <w:rsid w:val="3D500BFF"/>
    <w:rsid w:val="3D663086"/>
    <w:rsid w:val="3F16EBA7"/>
    <w:rsid w:val="3F2B8377"/>
    <w:rsid w:val="4192D9BB"/>
    <w:rsid w:val="44A269DB"/>
    <w:rsid w:val="4645F8D5"/>
    <w:rsid w:val="46835C49"/>
    <w:rsid w:val="476D79D6"/>
    <w:rsid w:val="51FBF897"/>
    <w:rsid w:val="528C38C4"/>
    <w:rsid w:val="538AF454"/>
    <w:rsid w:val="54980705"/>
    <w:rsid w:val="54991652"/>
    <w:rsid w:val="56D8E2B4"/>
    <w:rsid w:val="583B5511"/>
    <w:rsid w:val="589789BA"/>
    <w:rsid w:val="58B5515D"/>
    <w:rsid w:val="5A5121BE"/>
    <w:rsid w:val="5C9BE218"/>
    <w:rsid w:val="5EADAA9D"/>
    <w:rsid w:val="5EAFF3B8"/>
    <w:rsid w:val="5F097C76"/>
    <w:rsid w:val="5F931950"/>
    <w:rsid w:val="608BE2A8"/>
    <w:rsid w:val="60EF87B1"/>
    <w:rsid w:val="63668A04"/>
    <w:rsid w:val="6451309D"/>
    <w:rsid w:val="6725D93A"/>
    <w:rsid w:val="67E7A081"/>
    <w:rsid w:val="68BF00D8"/>
    <w:rsid w:val="6C14CE79"/>
    <w:rsid w:val="723AC386"/>
    <w:rsid w:val="7443BED2"/>
    <w:rsid w:val="768D80CC"/>
    <w:rsid w:val="7852D5AB"/>
    <w:rsid w:val="786B95A8"/>
    <w:rsid w:val="793C2B28"/>
    <w:rsid w:val="7958291D"/>
    <w:rsid w:val="79F2AFE2"/>
    <w:rsid w:val="7AADB4DE"/>
    <w:rsid w:val="7F1465CF"/>
    <w:rsid w:val="7F6C66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8149"/>
  <w15:docId w15:val="{178389B5-F140-4560-9DBA-7C9C1372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99"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0"/>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333E5D"/>
  </w:style>
  <w:style w:type="paragraph" w:styleId="Heading1">
    <w:name w:val="heading 1"/>
    <w:basedOn w:val="Normal"/>
    <w:next w:val="SCVbody"/>
    <w:link w:val="Heading1Char"/>
    <w:qFormat/>
    <w:rsid w:val="00B9059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B9059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E45C9C"/>
    <w:pPr>
      <w:numPr>
        <w:numId w:val="1"/>
      </w:numPr>
      <w:spacing w:before="60" w:after="60"/>
    </w:p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1"/>
      </w:numPr>
    </w:pPr>
  </w:style>
  <w:style w:type="character" w:customStyle="1" w:styleId="Heading4Char">
    <w:name w:val="Heading 4 Char"/>
    <w:basedOn w:val="DefaultParagraphFont"/>
    <w:link w:val="Heading4"/>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99"/>
    <w:semiHidden/>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link w:val="ListParagraphChar"/>
    <w:uiPriority w:val="1"/>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semiHidden/>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3"/>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3"/>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2"/>
      </w:numPr>
    </w:pPr>
  </w:style>
  <w:style w:type="paragraph" w:customStyle="1" w:styleId="SCVbulletafternumbers">
    <w:name w:val="SCV bullet after numbers"/>
    <w:basedOn w:val="SCVbody"/>
    <w:uiPriority w:val="24"/>
    <w:rsid w:val="00E45C9C"/>
    <w:pPr>
      <w:numPr>
        <w:ilvl w:val="1"/>
        <w:numId w:val="2"/>
      </w:numPr>
      <w:spacing w:before="60" w:after="60"/>
    </w:pPr>
  </w:style>
  <w:style w:type="paragraph" w:customStyle="1" w:styleId="SCVquotebullet1">
    <w:name w:val="SCV quote bullet 1"/>
    <w:basedOn w:val="SCVquote"/>
    <w:uiPriority w:val="29"/>
    <w:rsid w:val="000B7B42"/>
    <w:pPr>
      <w:numPr>
        <w:numId w:val="5"/>
      </w:numPr>
      <w:spacing w:before="60" w:after="60"/>
    </w:pPr>
  </w:style>
  <w:style w:type="paragraph" w:customStyle="1" w:styleId="SCVquotebullet2">
    <w:name w:val="SCV quote bullet 2"/>
    <w:basedOn w:val="SCVquote"/>
    <w:uiPriority w:val="29"/>
    <w:rsid w:val="000B7B42"/>
    <w:pPr>
      <w:numPr>
        <w:ilvl w:val="1"/>
        <w:numId w:val="5"/>
      </w:numPr>
      <w:spacing w:before="60" w:after="60"/>
    </w:pPr>
  </w:style>
  <w:style w:type="paragraph" w:customStyle="1" w:styleId="SCVtablebullet1">
    <w:name w:val="SCV table bullet 1"/>
    <w:basedOn w:val="SCVtablebody"/>
    <w:uiPriority w:val="23"/>
    <w:qFormat/>
    <w:rsid w:val="00E45C9C"/>
    <w:pPr>
      <w:numPr>
        <w:numId w:val="6"/>
      </w:numPr>
    </w:pPr>
    <w:rPr>
      <w:szCs w:val="18"/>
    </w:rPr>
  </w:style>
  <w:style w:type="paragraph" w:customStyle="1" w:styleId="SCVtablebullet2">
    <w:name w:val="SCV table bullet 2"/>
    <w:basedOn w:val="SCVtablebody"/>
    <w:uiPriority w:val="23"/>
    <w:rsid w:val="00E45C9C"/>
    <w:pPr>
      <w:numPr>
        <w:ilvl w:val="1"/>
        <w:numId w:val="6"/>
      </w:numPr>
    </w:pPr>
    <w:rPr>
      <w:szCs w:val="18"/>
    </w:rPr>
  </w:style>
  <w:style w:type="character" w:customStyle="1" w:styleId="SCVbodyChar">
    <w:name w:val="SCV body Char"/>
    <w:basedOn w:val="DefaultParagraphFont"/>
    <w:link w:val="SCVbody"/>
    <w:locked/>
    <w:rsid w:val="00E45C9C"/>
  </w:style>
  <w:style w:type="numbering" w:customStyle="1" w:styleId="ZZNumbersdigit">
    <w:name w:val="ZZ Numbers digit"/>
    <w:rsid w:val="00E45C9C"/>
    <w:pPr>
      <w:numPr>
        <w:numId w:val="3"/>
      </w:numPr>
    </w:pPr>
  </w:style>
  <w:style w:type="numbering" w:customStyle="1" w:styleId="ZZTablebullets">
    <w:name w:val="ZZ Table bullets"/>
    <w:rsid w:val="00E45C9C"/>
    <w:pPr>
      <w:numPr>
        <w:numId w:val="6"/>
      </w:numPr>
    </w:pPr>
  </w:style>
  <w:style w:type="numbering" w:customStyle="1" w:styleId="ZZQuotebullets">
    <w:name w:val="ZZ Quote bullets"/>
    <w:rsid w:val="000B7B42"/>
    <w:pPr>
      <w:numPr>
        <w:numId w:val="5"/>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7"/>
      </w:numPr>
    </w:pPr>
  </w:style>
  <w:style w:type="paragraph" w:customStyle="1" w:styleId="SCVtablenumber1">
    <w:name w:val="SCV table number 1"/>
    <w:basedOn w:val="SCVtablebody"/>
    <w:uiPriority w:val="29"/>
    <w:rsid w:val="00E45C9C"/>
    <w:pPr>
      <w:numPr>
        <w:numId w:val="7"/>
      </w:numPr>
    </w:pPr>
  </w:style>
  <w:style w:type="paragraph" w:customStyle="1" w:styleId="SCVtablenumber2">
    <w:name w:val="SCV table number 2"/>
    <w:basedOn w:val="SCVtablebody"/>
    <w:uiPriority w:val="29"/>
    <w:rsid w:val="00E45C9C"/>
    <w:pPr>
      <w:numPr>
        <w:ilvl w:val="1"/>
        <w:numId w:val="7"/>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99"/>
    <w:semiHidden/>
    <w:unhideWhenUsed/>
    <w:rsid w:val="00E45C9C"/>
    <w:rPr>
      <w:sz w:val="16"/>
      <w:szCs w:val="16"/>
    </w:rPr>
  </w:style>
  <w:style w:type="paragraph" w:styleId="CommentText">
    <w:name w:val="annotation text"/>
    <w:basedOn w:val="Normal"/>
    <w:link w:val="CommentTextChar"/>
    <w:uiPriority w:val="1"/>
    <w:unhideWhenUsed/>
    <w:rsid w:val="00E45C9C"/>
    <w:pPr>
      <w:spacing w:line="240" w:lineRule="auto"/>
    </w:pPr>
  </w:style>
  <w:style w:type="character" w:customStyle="1" w:styleId="CommentTextChar">
    <w:name w:val="Comment Text Char"/>
    <w:basedOn w:val="DefaultParagraphFont"/>
    <w:link w:val="CommentText"/>
    <w:uiPriority w:val="1"/>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4"/>
      </w:numPr>
      <w:spacing w:before="0"/>
    </w:pPr>
  </w:style>
  <w:style w:type="numbering" w:customStyle="1" w:styleId="ZZPulloutbullets">
    <w:name w:val="ZZ Pullout bullets"/>
    <w:basedOn w:val="NoList"/>
    <w:uiPriority w:val="99"/>
    <w:rsid w:val="00E45C9C"/>
    <w:pPr>
      <w:numPr>
        <w:numId w:val="4"/>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paragraph" w:customStyle="1" w:styleId="Bullet1">
    <w:name w:val="Bullet 1"/>
    <w:uiPriority w:val="1"/>
    <w:qFormat/>
    <w:rsid w:val="00991250"/>
    <w:pPr>
      <w:numPr>
        <w:numId w:val="8"/>
      </w:numPr>
      <w:spacing w:before="60" w:after="60"/>
    </w:pPr>
    <w:rPr>
      <w:rFonts w:eastAsia="Times New Roman" w:cs="Calibri"/>
    </w:rPr>
  </w:style>
  <w:style w:type="paragraph" w:customStyle="1" w:styleId="Bullet2">
    <w:name w:val="Bullet 2"/>
    <w:basedOn w:val="Bullet1"/>
    <w:uiPriority w:val="1"/>
    <w:qFormat/>
    <w:rsid w:val="00991250"/>
    <w:pPr>
      <w:numPr>
        <w:ilvl w:val="1"/>
      </w:numPr>
    </w:pPr>
  </w:style>
  <w:style w:type="paragraph" w:customStyle="1" w:styleId="Heading1numbered">
    <w:name w:val="Heading 1 numbered"/>
    <w:basedOn w:val="Heading1"/>
    <w:next w:val="NormalIndent"/>
    <w:qFormat/>
    <w:rsid w:val="00991250"/>
    <w:pPr>
      <w:pageBreakBefore w:val="0"/>
      <w:framePr w:wrap="around" w:vAnchor="page" w:hAnchor="margin" w:y="1022"/>
      <w:suppressAutoHyphens w:val="0"/>
      <w:spacing w:after="120"/>
    </w:pPr>
    <w:rPr>
      <w:spacing w:val="-1"/>
      <w:szCs w:val="28"/>
    </w:rPr>
  </w:style>
  <w:style w:type="paragraph" w:customStyle="1" w:styleId="Heading2numbered">
    <w:name w:val="Heading 2 numbered"/>
    <w:basedOn w:val="Heading2"/>
    <w:next w:val="NormalIndent"/>
    <w:qFormat/>
    <w:rsid w:val="005E59C3"/>
    <w:pPr>
      <w:numPr>
        <w:numId w:val="9"/>
      </w:numPr>
      <w:spacing w:after="60"/>
    </w:pPr>
    <w:rPr>
      <w:rFonts w:ascii="VIC" w:hAnsi="VIC"/>
      <w:color w:val="007586" w:themeColor="text2"/>
      <w:sz w:val="24"/>
    </w:rPr>
  </w:style>
  <w:style w:type="paragraph" w:customStyle="1" w:styleId="Heading3numbered">
    <w:name w:val="Heading 3 numbered"/>
    <w:basedOn w:val="Heading3"/>
    <w:next w:val="NormalIndent"/>
    <w:qFormat/>
    <w:rsid w:val="009A5E98"/>
    <w:pPr>
      <w:numPr>
        <w:numId w:val="10"/>
      </w:numPr>
      <w:spacing w:after="50"/>
    </w:pPr>
    <w:rPr>
      <w:color w:val="77B7BF"/>
      <w14:textFill>
        <w14:solidFill>
          <w14:srgbClr w14:val="77B7BF">
            <w14:lumMod w14:val="50000"/>
          </w14:srgbClr>
        </w14:solidFill>
      </w14:textFill>
    </w:rPr>
  </w:style>
  <w:style w:type="paragraph" w:customStyle="1" w:styleId="Heading4numbered">
    <w:name w:val="Heading 4 numbered"/>
    <w:basedOn w:val="Heading4"/>
    <w:next w:val="NormalIndent"/>
    <w:qFormat/>
    <w:rsid w:val="00991250"/>
  </w:style>
  <w:style w:type="paragraph" w:styleId="NormalIndent">
    <w:name w:val="Normal Indent"/>
    <w:basedOn w:val="Normalfollowingheading"/>
    <w:uiPriority w:val="1"/>
    <w:qFormat/>
    <w:rsid w:val="00991250"/>
    <w:pPr>
      <w:spacing w:before="120" w:after="120"/>
    </w:pPr>
    <w:rPr>
      <w:rFonts w:eastAsiaTheme="minorHAnsi" w:cstheme="minorHAnsi"/>
      <w:szCs w:val="21"/>
      <w:lang w:eastAsia="en-US"/>
    </w:rPr>
  </w:style>
  <w:style w:type="paragraph" w:customStyle="1" w:styleId="Tabletext">
    <w:name w:val="Table text"/>
    <w:basedOn w:val="Normal"/>
    <w:link w:val="TabletextChar"/>
    <w:uiPriority w:val="2"/>
    <w:qFormat/>
    <w:rsid w:val="00991250"/>
    <w:pPr>
      <w:spacing w:before="60" w:after="60" w:line="192" w:lineRule="atLeast"/>
    </w:pPr>
    <w:rPr>
      <w:rFonts w:eastAsiaTheme="minorHAnsi"/>
      <w:sz w:val="16"/>
      <w:szCs w:val="21"/>
      <w:lang w:eastAsia="en-US"/>
    </w:rPr>
  </w:style>
  <w:style w:type="paragraph" w:customStyle="1" w:styleId="Tableheader">
    <w:name w:val="Table header"/>
    <w:basedOn w:val="Normal"/>
    <w:uiPriority w:val="2"/>
    <w:qFormat/>
    <w:rsid w:val="00991250"/>
    <w:pPr>
      <w:keepNext/>
      <w:keepLines/>
      <w:spacing w:before="0" w:after="0" w:line="260" w:lineRule="atLeast"/>
    </w:pPr>
    <w:rPr>
      <w:rFonts w:eastAsiaTheme="minorHAnsi"/>
      <w:b/>
      <w:color w:val="007586" w:themeColor="text2"/>
      <w:sz w:val="16"/>
      <w:szCs w:val="21"/>
      <w:lang w:eastAsia="en-US"/>
    </w:rPr>
  </w:style>
  <w:style w:type="paragraph" w:customStyle="1" w:styleId="Tablechartdiagramheading">
    <w:name w:val="Table/chart/diagram heading"/>
    <w:next w:val="Normal"/>
    <w:uiPriority w:val="2"/>
    <w:qFormat/>
    <w:rsid w:val="00991250"/>
    <w:pPr>
      <w:tabs>
        <w:tab w:val="left" w:pos="1080"/>
      </w:tabs>
      <w:spacing w:before="280" w:after="210" w:line="260" w:lineRule="atLeast"/>
    </w:pPr>
    <w:rPr>
      <w:b/>
      <w:bCs/>
      <w:color w:val="007586" w:themeColor="text2"/>
      <w:szCs w:val="18"/>
    </w:rPr>
  </w:style>
  <w:style w:type="paragraph" w:customStyle="1" w:styleId="FooterOdd">
    <w:name w:val="Footer Odd"/>
    <w:basedOn w:val="Footer"/>
    <w:uiPriority w:val="99"/>
    <w:qFormat/>
    <w:rsid w:val="00991250"/>
    <w:pPr>
      <w:framePr w:hSpace="17010" w:wrap="around" w:vAnchor="text" w:hAnchor="margin" w:xAlign="right" w:y="1"/>
      <w:pBdr>
        <w:top w:val="single" w:sz="8" w:space="6" w:color="E6643C" w:themeColor="accent6"/>
      </w:pBdr>
      <w:jc w:val="right"/>
    </w:pPr>
  </w:style>
  <w:style w:type="paragraph" w:customStyle="1" w:styleId="Normalfollowingheading">
    <w:name w:val="Normal following heading"/>
    <w:basedOn w:val="Normal"/>
    <w:next w:val="Normal"/>
    <w:uiPriority w:val="1"/>
    <w:qFormat/>
    <w:rsid w:val="00991250"/>
    <w:pPr>
      <w:spacing w:before="0"/>
    </w:pPr>
  </w:style>
  <w:style w:type="character" w:customStyle="1" w:styleId="normaltextrun">
    <w:name w:val="normaltextrun"/>
    <w:basedOn w:val="DefaultParagraphFont"/>
    <w:rsid w:val="00991250"/>
  </w:style>
  <w:style w:type="paragraph" w:customStyle="1" w:styleId="PulloutText">
    <w:name w:val="Pullout Text"/>
    <w:basedOn w:val="Normal"/>
    <w:uiPriority w:val="1"/>
    <w:qFormat/>
    <w:rsid w:val="006810E0"/>
    <w:pPr>
      <w:spacing w:before="100" w:after="100"/>
    </w:pPr>
    <w:rPr>
      <w:rFonts w:ascii="VIC Light" w:hAnsi="VIC Light"/>
      <w:color w:val="007586" w:themeColor="text2"/>
    </w:rPr>
  </w:style>
  <w:style w:type="character" w:customStyle="1" w:styleId="TabletextChar">
    <w:name w:val="Table text Char"/>
    <w:basedOn w:val="DefaultParagraphFont"/>
    <w:link w:val="Tabletext"/>
    <w:uiPriority w:val="2"/>
    <w:rsid w:val="005051F4"/>
    <w:rPr>
      <w:rFonts w:eastAsiaTheme="minorHAnsi"/>
      <w:sz w:val="16"/>
      <w:szCs w:val="21"/>
      <w:lang w:eastAsia="en-US"/>
    </w:rPr>
  </w:style>
  <w:style w:type="paragraph" w:customStyle="1" w:styleId="Default">
    <w:name w:val="Default"/>
    <w:rsid w:val="00BE22BE"/>
    <w:pPr>
      <w:autoSpaceDE w:val="0"/>
      <w:autoSpaceDN w:val="0"/>
      <w:adjustRightInd w:val="0"/>
      <w:spacing w:before="0" w:after="0" w:line="240" w:lineRule="auto"/>
    </w:pPr>
    <w:rPr>
      <w:rFonts w:ascii="Source Sans Pro" w:hAnsi="Source Sans Pro" w:cs="Source Sans Pro"/>
      <w:color w:val="000000"/>
      <w:sz w:val="24"/>
      <w:szCs w:val="24"/>
    </w:rPr>
  </w:style>
  <w:style w:type="paragraph" w:customStyle="1" w:styleId="Pa0">
    <w:name w:val="Pa0"/>
    <w:basedOn w:val="Default"/>
    <w:next w:val="Default"/>
    <w:uiPriority w:val="99"/>
    <w:rsid w:val="00BE22BE"/>
    <w:pPr>
      <w:spacing w:line="241" w:lineRule="atLeast"/>
    </w:pPr>
    <w:rPr>
      <w:rFonts w:cstheme="minorBidi"/>
      <w:color w:val="auto"/>
    </w:rPr>
  </w:style>
  <w:style w:type="character" w:customStyle="1" w:styleId="A27">
    <w:name w:val="A27"/>
    <w:uiPriority w:val="99"/>
    <w:rsid w:val="00BE22BE"/>
    <w:rPr>
      <w:rFonts w:cs="Source Sans Pro"/>
      <w:color w:val="000000"/>
    </w:rPr>
  </w:style>
  <w:style w:type="character" w:styleId="Mention">
    <w:name w:val="Mention"/>
    <w:basedOn w:val="DefaultParagraphFont"/>
    <w:uiPriority w:val="99"/>
    <w:unhideWhenUsed/>
    <w:rsid w:val="008225F4"/>
    <w:rPr>
      <w:color w:val="2B579A"/>
      <w:shd w:val="clear" w:color="auto" w:fill="E1DFDD"/>
    </w:rPr>
  </w:style>
  <w:style w:type="paragraph" w:customStyle="1" w:styleId="paragraph">
    <w:name w:val="paragraph"/>
    <w:basedOn w:val="Normal"/>
    <w:rsid w:val="00C11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11A7B"/>
  </w:style>
  <w:style w:type="character" w:customStyle="1" w:styleId="ListParagraphChar">
    <w:name w:val="List Paragraph Char"/>
    <w:basedOn w:val="DefaultParagraphFont"/>
    <w:link w:val="ListParagraph"/>
    <w:uiPriority w:val="1"/>
    <w:rsid w:val="008D746F"/>
  </w:style>
  <w:style w:type="paragraph" w:customStyle="1" w:styleId="Heading3numbered0">
    <w:name w:val="Heading 3 (numbered)"/>
    <w:basedOn w:val="Heading3"/>
    <w:link w:val="Heading3numberedChar"/>
    <w:uiPriority w:val="1"/>
    <w:qFormat/>
    <w:rsid w:val="00013BFC"/>
    <w:pPr>
      <w:numPr>
        <w:numId w:val="12"/>
      </w:numPr>
    </w:pPr>
    <w:rPr>
      <w:b w:val="0"/>
      <w:bCs w:val="0"/>
      <w:sz w:val="23"/>
      <w:szCs w:val="23"/>
    </w:rPr>
  </w:style>
  <w:style w:type="character" w:customStyle="1" w:styleId="Heading3numberedChar">
    <w:name w:val="Heading 3 (numbered) Char"/>
    <w:basedOn w:val="Heading3Char"/>
    <w:link w:val="Heading3numbered0"/>
    <w:uiPriority w:val="1"/>
    <w:rsid w:val="00013BFC"/>
    <w:rPr>
      <w:rFonts w:asciiTheme="majorHAnsi" w:eastAsiaTheme="majorEastAsia" w:hAnsiTheme="majorHAnsi" w:cstheme="majorBidi"/>
      <w:b w:val="0"/>
      <w:bCs w:val="0"/>
      <w:color w:val="007586" w:themeColor="text2"/>
      <w:sz w:val="23"/>
      <w:szCs w:val="23"/>
    </w:rPr>
  </w:style>
  <w:style w:type="table" w:customStyle="1" w:styleId="TableGrid3">
    <w:name w:val="Table Grid3"/>
    <w:basedOn w:val="TableNormal"/>
    <w:next w:val="TableGrid"/>
    <w:uiPriority w:val="39"/>
    <w:rsid w:val="00843914"/>
    <w:pPr>
      <w:spacing w:before="60" w:after="60" w:line="192" w:lineRule="atLeast"/>
    </w:pPr>
    <w:rPr>
      <w:rFonts w:eastAsia="Arial"/>
      <w:sz w:val="16"/>
      <w:szCs w:val="21"/>
      <w:lang w:eastAsia="en-US"/>
    </w:rPr>
    <w:tblPr>
      <w:tblStyleColBandSize w:val="1"/>
      <w:tblBorders>
        <w:top w:val="single" w:sz="2" w:space="0" w:color="80808B"/>
        <w:bottom w:val="single" w:sz="2" w:space="0" w:color="80808B"/>
        <w:insideH w:val="single" w:sz="2" w:space="0" w:color="80808B"/>
      </w:tblBorders>
      <w:tblCellMar>
        <w:left w:w="113" w:type="dxa"/>
        <w:right w:w="113" w:type="dxa"/>
      </w:tblCellMar>
    </w:tblPr>
    <w:tblStylePr w:type="firstRow">
      <w:pPr>
        <w:keepNext/>
        <w:keepLines/>
        <w:widowControl/>
        <w:wordWrap/>
        <w:spacing w:beforeLines="0" w:before="0" w:beforeAutospacing="0" w:afterLines="0" w:after="0" w:afterAutospacing="0" w:line="240" w:lineRule="auto"/>
        <w:ind w:leftChars="0" w:left="0"/>
        <w:jc w:val="left"/>
      </w:pPr>
      <w:rPr>
        <w:b/>
        <w:bCs/>
        <w:i w:val="0"/>
        <w:color w:val="007586"/>
        <w:sz w:val="16"/>
      </w:rPr>
      <w:tblPr/>
      <w:tcPr>
        <w:tcBorders>
          <w:top w:val="single" w:sz="2" w:space="0" w:color="EDF5F7"/>
          <w:left w:val="nil"/>
          <w:bottom w:val="single" w:sz="24" w:space="0" w:color="CCCCD0"/>
          <w:right w:val="nil"/>
          <w:insideH w:val="nil"/>
          <w:insideV w:val="nil"/>
          <w:tl2br w:val="nil"/>
          <w:tr2bl w:val="nil"/>
        </w:tcBorders>
        <w:shd w:val="clear" w:color="auto" w:fill="EDF5F7"/>
        <w:tcMar>
          <w:top w:w="80" w:type="dxa"/>
          <w:left w:w="113" w:type="dxa"/>
          <w:bottom w:w="80" w:type="dxa"/>
          <w:right w:w="113" w:type="dxa"/>
        </w:tcMar>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bCs/>
        <w:color w:val="007586"/>
        <w:sz w:val="16"/>
      </w:rPr>
    </w:tblStylePr>
    <w:tblStylePr w:type="lastCol">
      <w:rPr>
        <w:b/>
        <w:bCs/>
      </w:rPr>
    </w:tblStylePr>
    <w:tblStylePr w:type="band1Vert">
      <w:pPr>
        <w:jc w:val="right"/>
      </w:pPr>
    </w:tblStylePr>
    <w:tblStylePr w:type="band2Vert">
      <w:pPr>
        <w:jc w:val="righ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06861872">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480775418">
      <w:bodyDiv w:val="1"/>
      <w:marLeft w:val="0"/>
      <w:marRight w:val="0"/>
      <w:marTop w:val="0"/>
      <w:marBottom w:val="0"/>
      <w:divBdr>
        <w:top w:val="none" w:sz="0" w:space="0" w:color="auto"/>
        <w:left w:val="none" w:sz="0" w:space="0" w:color="auto"/>
        <w:bottom w:val="none" w:sz="0" w:space="0" w:color="auto"/>
        <w:right w:val="none" w:sz="0" w:space="0" w:color="auto"/>
      </w:divBdr>
    </w:div>
    <w:div w:id="670107768">
      <w:bodyDiv w:val="1"/>
      <w:marLeft w:val="0"/>
      <w:marRight w:val="0"/>
      <w:marTop w:val="0"/>
      <w:marBottom w:val="0"/>
      <w:divBdr>
        <w:top w:val="none" w:sz="0" w:space="0" w:color="auto"/>
        <w:left w:val="none" w:sz="0" w:space="0" w:color="auto"/>
        <w:bottom w:val="none" w:sz="0" w:space="0" w:color="auto"/>
        <w:right w:val="none" w:sz="0" w:space="0" w:color="auto"/>
      </w:divBdr>
    </w:div>
    <w:div w:id="719282413">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1369142633">
      <w:bodyDiv w:val="1"/>
      <w:marLeft w:val="0"/>
      <w:marRight w:val="0"/>
      <w:marTop w:val="0"/>
      <w:marBottom w:val="0"/>
      <w:divBdr>
        <w:top w:val="none" w:sz="0" w:space="0" w:color="auto"/>
        <w:left w:val="none" w:sz="0" w:space="0" w:color="auto"/>
        <w:bottom w:val="none" w:sz="0" w:space="0" w:color="auto"/>
        <w:right w:val="none" w:sz="0" w:space="0" w:color="auto"/>
      </w:divBdr>
    </w:div>
    <w:div w:id="1399132399">
      <w:bodyDiv w:val="1"/>
      <w:marLeft w:val="0"/>
      <w:marRight w:val="0"/>
      <w:marTop w:val="0"/>
      <w:marBottom w:val="0"/>
      <w:divBdr>
        <w:top w:val="none" w:sz="0" w:space="0" w:color="auto"/>
        <w:left w:val="none" w:sz="0" w:space="0" w:color="auto"/>
        <w:bottom w:val="none" w:sz="0" w:space="0" w:color="auto"/>
        <w:right w:val="none" w:sz="0" w:space="0" w:color="auto"/>
      </w:divBdr>
      <w:divsChild>
        <w:div w:id="317149479">
          <w:marLeft w:val="0"/>
          <w:marRight w:val="0"/>
          <w:marTop w:val="0"/>
          <w:marBottom w:val="0"/>
          <w:divBdr>
            <w:top w:val="none" w:sz="0" w:space="0" w:color="auto"/>
            <w:left w:val="none" w:sz="0" w:space="0" w:color="auto"/>
            <w:bottom w:val="none" w:sz="0" w:space="0" w:color="auto"/>
            <w:right w:val="none" w:sz="0" w:space="0" w:color="auto"/>
          </w:divBdr>
        </w:div>
        <w:div w:id="465972296">
          <w:marLeft w:val="0"/>
          <w:marRight w:val="0"/>
          <w:marTop w:val="0"/>
          <w:marBottom w:val="0"/>
          <w:divBdr>
            <w:top w:val="none" w:sz="0" w:space="0" w:color="auto"/>
            <w:left w:val="none" w:sz="0" w:space="0" w:color="auto"/>
            <w:bottom w:val="none" w:sz="0" w:space="0" w:color="auto"/>
            <w:right w:val="none" w:sz="0" w:space="0" w:color="auto"/>
          </w:divBdr>
        </w:div>
        <w:div w:id="784735992">
          <w:marLeft w:val="0"/>
          <w:marRight w:val="0"/>
          <w:marTop w:val="0"/>
          <w:marBottom w:val="0"/>
          <w:divBdr>
            <w:top w:val="none" w:sz="0" w:space="0" w:color="auto"/>
            <w:left w:val="none" w:sz="0" w:space="0" w:color="auto"/>
            <w:bottom w:val="none" w:sz="0" w:space="0" w:color="auto"/>
            <w:right w:val="none" w:sz="0" w:space="0" w:color="auto"/>
          </w:divBdr>
        </w:div>
        <w:div w:id="824126580">
          <w:marLeft w:val="0"/>
          <w:marRight w:val="0"/>
          <w:marTop w:val="0"/>
          <w:marBottom w:val="0"/>
          <w:divBdr>
            <w:top w:val="none" w:sz="0" w:space="0" w:color="auto"/>
            <w:left w:val="none" w:sz="0" w:space="0" w:color="auto"/>
            <w:bottom w:val="none" w:sz="0" w:space="0" w:color="auto"/>
            <w:right w:val="none" w:sz="0" w:space="0" w:color="auto"/>
          </w:divBdr>
        </w:div>
        <w:div w:id="1030029374">
          <w:marLeft w:val="0"/>
          <w:marRight w:val="0"/>
          <w:marTop w:val="0"/>
          <w:marBottom w:val="0"/>
          <w:divBdr>
            <w:top w:val="none" w:sz="0" w:space="0" w:color="auto"/>
            <w:left w:val="none" w:sz="0" w:space="0" w:color="auto"/>
            <w:bottom w:val="none" w:sz="0" w:space="0" w:color="auto"/>
            <w:right w:val="none" w:sz="0" w:space="0" w:color="auto"/>
          </w:divBdr>
        </w:div>
        <w:div w:id="1719281106">
          <w:marLeft w:val="0"/>
          <w:marRight w:val="0"/>
          <w:marTop w:val="0"/>
          <w:marBottom w:val="0"/>
          <w:divBdr>
            <w:top w:val="none" w:sz="0" w:space="0" w:color="auto"/>
            <w:left w:val="none" w:sz="0" w:space="0" w:color="auto"/>
            <w:bottom w:val="none" w:sz="0" w:space="0" w:color="auto"/>
            <w:right w:val="none" w:sz="0" w:space="0" w:color="auto"/>
          </w:divBdr>
        </w:div>
        <w:div w:id="1767531937">
          <w:marLeft w:val="0"/>
          <w:marRight w:val="0"/>
          <w:marTop w:val="0"/>
          <w:marBottom w:val="0"/>
          <w:divBdr>
            <w:top w:val="none" w:sz="0" w:space="0" w:color="auto"/>
            <w:left w:val="none" w:sz="0" w:space="0" w:color="auto"/>
            <w:bottom w:val="none" w:sz="0" w:space="0" w:color="auto"/>
            <w:right w:val="none" w:sz="0" w:space="0" w:color="auto"/>
          </w:divBdr>
        </w:div>
        <w:div w:id="1803305135">
          <w:marLeft w:val="0"/>
          <w:marRight w:val="0"/>
          <w:marTop w:val="0"/>
          <w:marBottom w:val="0"/>
          <w:divBdr>
            <w:top w:val="none" w:sz="0" w:space="0" w:color="auto"/>
            <w:left w:val="none" w:sz="0" w:space="0" w:color="auto"/>
            <w:bottom w:val="none" w:sz="0" w:space="0" w:color="auto"/>
            <w:right w:val="none" w:sz="0" w:space="0" w:color="auto"/>
          </w:divBdr>
        </w:div>
        <w:div w:id="1934195557">
          <w:marLeft w:val="0"/>
          <w:marRight w:val="0"/>
          <w:marTop w:val="0"/>
          <w:marBottom w:val="0"/>
          <w:divBdr>
            <w:top w:val="none" w:sz="0" w:space="0" w:color="auto"/>
            <w:left w:val="none" w:sz="0" w:space="0" w:color="auto"/>
            <w:bottom w:val="none" w:sz="0" w:space="0" w:color="auto"/>
            <w:right w:val="none" w:sz="0" w:space="0" w:color="auto"/>
          </w:divBdr>
        </w:div>
        <w:div w:id="2132554880">
          <w:marLeft w:val="0"/>
          <w:marRight w:val="0"/>
          <w:marTop w:val="0"/>
          <w:marBottom w:val="0"/>
          <w:divBdr>
            <w:top w:val="none" w:sz="0" w:space="0" w:color="auto"/>
            <w:left w:val="none" w:sz="0" w:space="0" w:color="auto"/>
            <w:bottom w:val="none" w:sz="0" w:space="0" w:color="auto"/>
            <w:right w:val="none" w:sz="0" w:space="0" w:color="auto"/>
          </w:divBdr>
        </w:div>
      </w:divsChild>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452213362">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 w:id="1866403585">
      <w:bodyDiv w:val="1"/>
      <w:marLeft w:val="0"/>
      <w:marRight w:val="0"/>
      <w:marTop w:val="0"/>
      <w:marBottom w:val="0"/>
      <w:divBdr>
        <w:top w:val="none" w:sz="0" w:space="0" w:color="auto"/>
        <w:left w:val="none" w:sz="0" w:space="0" w:color="auto"/>
        <w:bottom w:val="none" w:sz="0" w:space="0" w:color="auto"/>
        <w:right w:val="none" w:sz="0" w:space="0" w:color="auto"/>
      </w:divBdr>
      <w:divsChild>
        <w:div w:id="329873219">
          <w:marLeft w:val="0"/>
          <w:marRight w:val="0"/>
          <w:marTop w:val="0"/>
          <w:marBottom w:val="0"/>
          <w:divBdr>
            <w:top w:val="none" w:sz="0" w:space="0" w:color="auto"/>
            <w:left w:val="none" w:sz="0" w:space="0" w:color="auto"/>
            <w:bottom w:val="none" w:sz="0" w:space="0" w:color="auto"/>
            <w:right w:val="none" w:sz="0" w:space="0" w:color="auto"/>
          </w:divBdr>
        </w:div>
        <w:div w:id="837765901">
          <w:marLeft w:val="0"/>
          <w:marRight w:val="0"/>
          <w:marTop w:val="0"/>
          <w:marBottom w:val="0"/>
          <w:divBdr>
            <w:top w:val="none" w:sz="0" w:space="0" w:color="auto"/>
            <w:left w:val="none" w:sz="0" w:space="0" w:color="auto"/>
            <w:bottom w:val="none" w:sz="0" w:space="0" w:color="auto"/>
            <w:right w:val="none" w:sz="0" w:space="0" w:color="auto"/>
          </w:divBdr>
        </w:div>
        <w:div w:id="1070813686">
          <w:marLeft w:val="0"/>
          <w:marRight w:val="0"/>
          <w:marTop w:val="0"/>
          <w:marBottom w:val="0"/>
          <w:divBdr>
            <w:top w:val="none" w:sz="0" w:space="0" w:color="auto"/>
            <w:left w:val="none" w:sz="0" w:space="0" w:color="auto"/>
            <w:bottom w:val="none" w:sz="0" w:space="0" w:color="auto"/>
            <w:right w:val="none" w:sz="0" w:space="0" w:color="auto"/>
          </w:divBdr>
        </w:div>
        <w:div w:id="1746024461">
          <w:marLeft w:val="0"/>
          <w:marRight w:val="0"/>
          <w:marTop w:val="0"/>
          <w:marBottom w:val="0"/>
          <w:divBdr>
            <w:top w:val="none" w:sz="0" w:space="0" w:color="auto"/>
            <w:left w:val="none" w:sz="0" w:space="0" w:color="auto"/>
            <w:bottom w:val="none" w:sz="0" w:space="0" w:color="auto"/>
            <w:right w:val="none" w:sz="0" w:space="0" w:color="auto"/>
          </w:divBdr>
        </w:div>
        <w:div w:id="1833449523">
          <w:marLeft w:val="0"/>
          <w:marRight w:val="0"/>
          <w:marTop w:val="0"/>
          <w:marBottom w:val="0"/>
          <w:divBdr>
            <w:top w:val="none" w:sz="0" w:space="0" w:color="auto"/>
            <w:left w:val="none" w:sz="0" w:space="0" w:color="auto"/>
            <w:bottom w:val="none" w:sz="0" w:space="0" w:color="auto"/>
            <w:right w:val="none" w:sz="0" w:space="0" w:color="auto"/>
          </w:divBdr>
        </w:div>
        <w:div w:id="2048144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2.xml"/><Relationship Id="rId42" Type="http://schemas.openxmlformats.org/officeDocument/2006/relationships/hyperlink" Target="https://www.health.vic.gov.au/publications/cultural-responsiveness-framework-guidelines-for-victorian-health-services" TargetMode="External"/><Relationship Id="rId47" Type="http://schemas.openxmlformats.org/officeDocument/2006/relationships/hyperlink" Target="https://www.safercare.vic.gov.au/sites/default/files/2023-11/family_of_measures.pdf" TargetMode="External"/><Relationship Id="rId63" Type="http://schemas.openxmlformats.org/officeDocument/2006/relationships/hyperlink" Target="https://www.cmqcc.org/resources-tool-kits/toolkits/ob-hemorrhage-toolkit" TargetMode="External"/><Relationship Id="rId68" Type="http://schemas.openxmlformats.org/officeDocument/2006/relationships/header" Target="header9.xml"/><Relationship Id="rId84" Type="http://schemas.openxmlformats.org/officeDocument/2006/relationships/hyperlink" Target="https://education.ihi.org/topclass/topclass.do?expand-OfferingDetails-Offeringid=15079" TargetMode="External"/><Relationship Id="rId89" Type="http://schemas.openxmlformats.org/officeDocument/2006/relationships/hyperlink" Target="https://www.promptmaternity.org/" TargetMode="External"/><Relationship Id="rId112" Type="http://schemas.openxmlformats.org/officeDocument/2006/relationships/hyperlink" Target="https://www.safercare.vic.gov.au/sites/default/files/2024-09/postpartum_haemorrhage_toolkit_audit_tool.xlsx" TargetMode="External"/><Relationship Id="rId16" Type="http://schemas.openxmlformats.org/officeDocument/2006/relationships/hyperlink" Target="mailto:info@safercarevictoria.vic.gov.au" TargetMode="External"/><Relationship Id="rId107" Type="http://schemas.openxmlformats.org/officeDocument/2006/relationships/hyperlink" Target="https://www.cmqcc.org/resources-tool-kits/toolkits/ob-hemorrhage-" TargetMode="Externa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www.cmqcc.org/" TargetMode="External"/><Relationship Id="rId37" Type="http://schemas.openxmlformats.org/officeDocument/2006/relationships/image" Target="media/image9.png"/><Relationship Id="rId40" Type="http://schemas.openxmlformats.org/officeDocument/2006/relationships/hyperlink" Target="https://www.safercare.vic.gov.au/sites/default/files/2023-11/partnering_for_qi.pdf" TargetMode="External"/><Relationship Id="rId45" Type="http://schemas.openxmlformats.org/officeDocument/2006/relationships/hyperlink" Target="https://www.ihi.org/resources/Pages/IHIWhitePapers/Achieving-Health-Equity.aspx" TargetMode="External"/><Relationship Id="rId53" Type="http://schemas.openxmlformats.org/officeDocument/2006/relationships/image" Target="media/image10.png"/><Relationship Id="rId58" Type="http://schemas.microsoft.com/office/2007/relationships/hdphoto" Target="media/hdphoto1.wdp"/><Relationship Id="rId66" Type="http://schemas.openxmlformats.org/officeDocument/2006/relationships/footer" Target="footer9.xml"/><Relationship Id="rId74" Type="http://schemas.openxmlformats.org/officeDocument/2006/relationships/hyperlink" Target="https://www.nice.org.uk/about/what-we-do/our-programmes/nice-guidance/nice-guidelines/shared-decision-making" TargetMode="External"/><Relationship Id="rId79" Type="http://schemas.openxmlformats.org/officeDocument/2006/relationships/hyperlink" Target="https://catalyst.nejm.org/doi/pdf/10.1056/CAT.20.0414" TargetMode="External"/><Relationship Id="rId87" Type="http://schemas.openxmlformats.org/officeDocument/2006/relationships/hyperlink" Target="https://savemothers.org/reducing-pph/teamwork-and-communication/" TargetMode="External"/><Relationship Id="rId102" Type="http://schemas.openxmlformats.org/officeDocument/2006/relationships/footer" Target="footer15.xml"/><Relationship Id="rId110" Type="http://schemas.openxmlformats.org/officeDocument/2006/relationships/image" Target="media/image13.jpg"/><Relationship Id="rId115"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ihi.org/resources/tools/sustainability-planning-worksheet" TargetMode="External"/><Relationship Id="rId82" Type="http://schemas.openxmlformats.org/officeDocument/2006/relationships/hyperlink" Target="https://www.cmqcc.org/resources-tool-kits/toolkits/ob-hemorrhage-" TargetMode="External"/><Relationship Id="rId90" Type="http://schemas.openxmlformats.org/officeDocument/2006/relationships/hyperlink" Target="https://www.bettersafercare.vic.gov.au/sites/default/files/2019-01/Primary%20PPH%20management%20V2%20JAN%202019.pdf" TargetMode="External"/><Relationship Id="rId95" Type="http://schemas.openxmlformats.org/officeDocument/2006/relationships/hyperlink" Target="http://www.ihi.org/resources/Pages/Tools/SBARToolkit.aspx" TargetMode="External"/><Relationship Id="rId19" Type="http://schemas.openxmlformats.org/officeDocument/2006/relationships/hyperlink" Target="http://www.safercare.vic" TargetMode="Externa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image" Target="media/image7.jpeg"/><Relationship Id="rId43" Type="http://schemas.openxmlformats.org/officeDocument/2006/relationships/hyperlink" Target="https://www.safercare.vic.gov.au/improvement/learn-about-quality-improvement" TargetMode="External"/><Relationship Id="rId48" Type="http://schemas.openxmlformats.org/officeDocument/2006/relationships/hyperlink" Target="https://www.safercare.vic.gov.au/sites/default/files/2023-11/family_of_measures.pdf" TargetMode="External"/><Relationship Id="rId56" Type="http://schemas.openxmlformats.org/officeDocument/2006/relationships/hyperlink" Target="https://www.ihi.org/resources/tools/run-chart-tool" TargetMode="External"/><Relationship Id="rId64" Type="http://schemas.openxmlformats.org/officeDocument/2006/relationships/header" Target="header7.xml"/><Relationship Id="rId69" Type="http://schemas.openxmlformats.org/officeDocument/2006/relationships/footer" Target="footer11.xml"/><Relationship Id="rId77" Type="http://schemas.openxmlformats.org/officeDocument/2006/relationships/hyperlink" Target="https://www.ontariomidwives.ca/sites/default/files/CPG%20client%20resources/Life-after-PPH-English.pdf" TargetMode="External"/><Relationship Id="rId100" Type="http://schemas.openxmlformats.org/officeDocument/2006/relationships/header" Target="header11.xml"/><Relationship Id="rId105" Type="http://schemas.openxmlformats.org/officeDocument/2006/relationships/hyperlink" Target="https://www.ijrcog.org/index.php/ijrcog/article/view/9425" TargetMode="External"/><Relationship Id="rId113"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www.ihi.org/resources/tools/cause-and-effect-diagram" TargetMode="External"/><Relationship Id="rId72" Type="http://schemas.openxmlformats.org/officeDocument/2006/relationships/hyperlink" Target="https://www.bettersafercare.vic.gov.au/sites/default/files/2019-02/Partnering%20in%20healthcare%20framework%202019_WEB.pdf" TargetMode="External"/><Relationship Id="rId80" Type="http://schemas.openxmlformats.org/officeDocument/2006/relationships/hyperlink" Target="https://dhhsvicgovau.sharepoint.com/sites/SCV-PostPartumHaemorrhageGroup/Shared%20Documents/General/8.%20MNLHN%20Transition%20Plan%20and%20Toolkit%20Development/SCV%20PPH%20Toolkit/How%20To%20Implement%20QBL" TargetMode="External"/><Relationship Id="rId85" Type="http://schemas.openxmlformats.org/officeDocument/2006/relationships/hyperlink" Target="http://www.ihi.org/resources/Pages/Tools/SBARToolkit.aspx" TargetMode="External"/><Relationship Id="rId93" Type="http://schemas.openxmlformats.org/officeDocument/2006/relationships/hyperlink" Target="http://www.ihi.org/communities/blogs/5-steps-for-creating-value-through-process-mapping-and-observation" TargetMode="External"/><Relationship Id="rId98" Type="http://schemas.openxmlformats.org/officeDocument/2006/relationships/hyperlink" Target="https://www.ncbi.nlm.nih.gov/pmc/articles/PMC4727983/"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safercarevictoria@dhhs.vic" TargetMode="External"/><Relationship Id="rId25" Type="http://schemas.openxmlformats.org/officeDocument/2006/relationships/header" Target="header4.xml"/><Relationship Id="rId33" Type="http://schemas.openxmlformats.org/officeDocument/2006/relationships/hyperlink" Target="https://www.safercare.vic.gov.au/sites/default/files/2019-02/Partnering%20in%20healthcare%20framework%202019_WEB.pdf" TargetMode="External"/><Relationship Id="rId38" Type="http://schemas.openxmlformats.org/officeDocument/2006/relationships/hyperlink" Target="https://www.safercare.vic.gov.au/best-practice-improvement/quality-improvement" TargetMode="External"/><Relationship Id="rId46" Type="http://schemas.openxmlformats.org/officeDocument/2006/relationships/hyperlink" Target="https://www.ihi.org/resources/white-papers/achieving-health-equity-guide-health-care-organizations" TargetMode="External"/><Relationship Id="rId59" Type="http://schemas.openxmlformats.org/officeDocument/2006/relationships/hyperlink" Target="https://www.safercare.vic.gov.au/sites/default/files/2023-11/plan_do_study_act_cycle.pdf" TargetMode="External"/><Relationship Id="rId67" Type="http://schemas.openxmlformats.org/officeDocument/2006/relationships/footer" Target="footer10.xml"/><Relationship Id="rId103" Type="http://schemas.openxmlformats.org/officeDocument/2006/relationships/hyperlink" Target="https://www.aihw.gov.au/reports/mothers-babies/australias-mothers-%20%20%20%20%20%20babies/contents/summary" TargetMode="External"/><Relationship Id="rId108" Type="http://schemas.openxmlformats.org/officeDocument/2006/relationships/hyperlink" Target="https://www.in.gov/health/laboroflove/files/maternal-hemorrhage-tool-kit-august-2019.pdf" TargetMode="External"/><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safercare.vic.gov.au/best-practice-improvement/partnering-with-consumers" TargetMode="External"/><Relationship Id="rId54" Type="http://schemas.openxmlformats.org/officeDocument/2006/relationships/hyperlink" Target="https://www.youtube.com/watch?v=PtEMrYVGGgI" TargetMode="External"/><Relationship Id="rId62" Type="http://schemas.openxmlformats.org/officeDocument/2006/relationships/hyperlink" Target="https://www.cmqcc.org/resources-tool-kits/toolkits/ob-hemorrhage-toolkit" TargetMode="External"/><Relationship Id="rId70" Type="http://schemas.openxmlformats.org/officeDocument/2006/relationships/footer" Target="footer12.xml"/><Relationship Id="rId75" Type="http://schemas.openxmlformats.org/officeDocument/2006/relationships/hyperlink" Target="https://www.latrobe.edu.au/chcp/projects/shared-decision-making" TargetMode="External"/><Relationship Id="rId83" Type="http://schemas.openxmlformats.org/officeDocument/2006/relationships/hyperlink" Target="https://health.usf.edu/publichealth/chiles/fpqc/~/media/5EB396812B504B2ABC336812AE82D412.ashx" TargetMode="External"/><Relationship Id="rId88" Type="http://schemas.openxmlformats.org/officeDocument/2006/relationships/hyperlink" Target="https://education.ihi.org/topclass/topclass.do?expand-OfferingDetails-Offeringid=15079" TargetMode="External"/><Relationship Id="rId91" Type="http://schemas.openxmlformats.org/officeDocument/2006/relationships/hyperlink" Target="http://www.ihi.org/communities/blogs/5-steps-for-creating-value-through-process-mapping-and-observation" TargetMode="External"/><Relationship Id="rId96" Type="http://schemas.openxmlformats.org/officeDocument/2006/relationships/hyperlink" Target="https://pqcnc-documents.s3.amazonaws.com/aim/aimexpert/PQCNCOBHCMQCCObstetricHemmorhageToolKit20150324%20.pdf" TargetMode="External"/><Relationship Id="rId11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image" Target="media/image8.png"/><Relationship Id="rId49" Type="http://schemas.openxmlformats.org/officeDocument/2006/relationships/hyperlink" Target="https://www.ihi.org/resources/tools/flowchart" TargetMode="External"/><Relationship Id="rId57" Type="http://schemas.openxmlformats.org/officeDocument/2006/relationships/image" Target="media/image11.png"/><Relationship Id="rId106" Type="http://schemas.openxmlformats.org/officeDocument/2006/relationships/hyperlink" Target="https://www.cmqcc.org/resources-tool-kits/toolkits/ob-hemorrhage-"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cmqcc.org/" TargetMode="External"/><Relationship Id="rId44" Type="http://schemas.openxmlformats.org/officeDocument/2006/relationships/hyperlink" Target="https://www.health.vic.gov.au/populations/designing-for-diversity" TargetMode="External"/><Relationship Id="rId52" Type="http://schemas.openxmlformats.org/officeDocument/2006/relationships/hyperlink" Target="https://www.ihi.org/resources/Pages/IHIWhitePapers/IHI-Psychology-of-Change-Framework.aspx" TargetMode="External"/><Relationship Id="rId60" Type="http://schemas.openxmlformats.org/officeDocument/2006/relationships/hyperlink" Target="mailto:maternityandnewbornlhn@safercare.vic.gov.au" TargetMode="External"/><Relationship Id="rId65" Type="http://schemas.openxmlformats.org/officeDocument/2006/relationships/header" Target="header8.xml"/><Relationship Id="rId73" Type="http://schemas.openxmlformats.org/officeDocument/2006/relationships/hyperlink" Target="https://www.safetyandquality.gov.au/our-work/partnering-consumers/shared-decision-making/decision-support-tools-consumers" TargetMode="External"/><Relationship Id="rId78" Type="http://schemas.openxmlformats.org/officeDocument/2006/relationships/hyperlink" Target="https://www.birthtrauma.org.au/" TargetMode="External"/><Relationship Id="rId81" Type="http://schemas.openxmlformats.org/officeDocument/2006/relationships/hyperlink" Target="https://pqcnc-documents.s3.amazonaws.com/aim/aimexpert/PQCNCOBHCMQCCObstetricHemmorhageToolKit20150324%20.pdf" TargetMode="External"/><Relationship Id="rId86" Type="http://schemas.openxmlformats.org/officeDocument/2006/relationships/hyperlink" Target="https://www.safercare.vic.gov.au/sites/default/files/2019-01/Primary%20PPH%20management%20V2%20JAN%202019.pdf" TargetMode="External"/><Relationship Id="rId94" Type="http://schemas.openxmlformats.org/officeDocument/2006/relationships/hyperlink" Target="http://www.ihi.org/resources/Pages/Tools/Quality-Improvement-Essentials-Toolkit.aspx" TargetMode="External"/><Relationship Id="rId99" Type="http://schemas.openxmlformats.org/officeDocument/2006/relationships/header" Target="header10.xml"/><Relationship Id="rId10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safercare.vic.gov.au" TargetMode="External"/><Relationship Id="rId39" Type="http://schemas.openxmlformats.org/officeDocument/2006/relationships/hyperlink" Target="https://www.safercare.vic.gov.au/support-and-training/partnering-with-consumers" TargetMode="External"/><Relationship Id="rId109" Type="http://schemas.openxmlformats.org/officeDocument/2006/relationships/hyperlink" Target="http://www.ihi.org/resources/Pages/Tools/SBARToolkit.aspx" TargetMode="External"/><Relationship Id="rId34" Type="http://schemas.openxmlformats.org/officeDocument/2006/relationships/hyperlink" Target="https://www.safercare.vic.gov.au/sites/default/files/2024-09/postpartum_haemorrhage_collaborative_evaluation_report.pdf" TargetMode="External"/><Relationship Id="rId50" Type="http://schemas.openxmlformats.org/officeDocument/2006/relationships/hyperlink" Target="https://careerfoundry.com/en/blog/ux-design/affinity-map/" TargetMode="External"/><Relationship Id="rId55" Type="http://schemas.openxmlformats.org/officeDocument/2006/relationships/hyperlink" Target="https://dhhsvicgovau.sharepoint.com/sites/SCV-PostPartumHaemorrhageGroup/Shared%20Documents/General/8.%20MNLHN%20Transition%20Plan%20and%20Toolkit%20Development/SCV%20PPH%20Toolkit/Table%201" TargetMode="External"/><Relationship Id="rId76" Type="http://schemas.openxmlformats.org/officeDocument/2006/relationships/hyperlink" Target="https://www.blood.gov.au/sites/default/files/pbm-mod-5-qrg.pdf" TargetMode="External"/><Relationship Id="rId97" Type="http://schemas.openxmlformats.org/officeDocument/2006/relationships/hyperlink" Target="https://obgyn.onlinelibrary.wiley.com/doi/full/10.1111/1471-0528.14178" TargetMode="External"/><Relationship Id="rId104" Type="http://schemas.openxmlformats.org/officeDocument/2006/relationships/hyperlink" Target="https://www.thelancet.com/journals/lancet/article/PIIS2214109X1470227X/fulltext" TargetMode="Externa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hyperlink" Target="http://www.ihi.org/resources/Pages/Tools/Quality-Improvement-Essentials-Toolkit.aspx" TargetMode="External"/><Relationship Id="rId2" Type="http://schemas.openxmlformats.org/officeDocument/2006/relationships/customXml" Target="../customXml/item2.xml"/><Relationship Id="rId29" Type="http://schemas.openxmlformats.org/officeDocument/2006/relationships/footer" Target="footer7.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BC13010D06944B4A6C7EEAA76017B7C"/>
        <w:category>
          <w:name w:val="General"/>
          <w:gallery w:val="placeholder"/>
        </w:category>
        <w:types>
          <w:type w:val="bbPlcHdr"/>
        </w:types>
        <w:behaviors>
          <w:behavior w:val="content"/>
        </w:behaviors>
        <w:guid w:val="{701AA9FE-BB6D-473F-A458-1DDD166DCD4F}"/>
      </w:docPartPr>
      <w:docPartBody>
        <w:p w:rsidR="000326D6" w:rsidRDefault="006B3DB9" w:rsidP="006B3DB9">
          <w:pPr>
            <w:pStyle w:val="5BC13010D06944B4A6C7EEAA76017B7C"/>
          </w:pPr>
          <w:r w:rsidRPr="001A3EDD">
            <w:rPr>
              <w:rStyle w:val="PlaceholderText"/>
            </w:rPr>
            <w:t>[Title]</w:t>
          </w:r>
        </w:p>
      </w:docPartBody>
    </w:docPart>
    <w:docPart>
      <w:docPartPr>
        <w:name w:val="E5E25F97B7934D14B90D5D1CA4D45260"/>
        <w:category>
          <w:name w:val="General"/>
          <w:gallery w:val="placeholder"/>
        </w:category>
        <w:types>
          <w:type w:val="bbPlcHdr"/>
        </w:types>
        <w:behaviors>
          <w:behavior w:val="content"/>
        </w:behaviors>
        <w:guid w:val="{04F47824-B2B4-4523-A6EB-8FBDCC19BD6E}"/>
      </w:docPartPr>
      <w:docPartBody>
        <w:p w:rsidR="000326D6" w:rsidRDefault="006B3DB9" w:rsidP="006B3DB9">
          <w:pPr>
            <w:pStyle w:val="E5E25F97B7934D14B90D5D1CA4D45260"/>
          </w:pPr>
          <w:r w:rsidRPr="001A3EDD">
            <w:rPr>
              <w:rStyle w:val="PlaceholderText"/>
            </w:rPr>
            <w:t>[Title]</w:t>
          </w:r>
        </w:p>
      </w:docPartBody>
    </w:docPart>
    <w:docPart>
      <w:docPartPr>
        <w:name w:val="C79F0797A6074B26A8511D0114F9DA21"/>
        <w:category>
          <w:name w:val="General"/>
          <w:gallery w:val="placeholder"/>
        </w:category>
        <w:types>
          <w:type w:val="bbPlcHdr"/>
        </w:types>
        <w:behaviors>
          <w:behavior w:val="content"/>
        </w:behaviors>
        <w:guid w:val="{6849CEDD-C80C-489F-B998-FBF89212D969}"/>
      </w:docPartPr>
      <w:docPartBody>
        <w:p w:rsidR="000326D6" w:rsidRDefault="006B3DB9" w:rsidP="006B3DB9">
          <w:pPr>
            <w:pStyle w:val="C79F0797A6074B26A8511D0114F9DA21"/>
          </w:pPr>
          <w:r w:rsidRPr="001A3E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auto"/>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DB9"/>
    <w:rsid w:val="00014975"/>
    <w:rsid w:val="00020A87"/>
    <w:rsid w:val="000316A4"/>
    <w:rsid w:val="000326D6"/>
    <w:rsid w:val="00046E70"/>
    <w:rsid w:val="000922E2"/>
    <w:rsid w:val="000A180D"/>
    <w:rsid w:val="00151DC7"/>
    <w:rsid w:val="001704C6"/>
    <w:rsid w:val="002B7D0E"/>
    <w:rsid w:val="002F282C"/>
    <w:rsid w:val="0031467E"/>
    <w:rsid w:val="00322AD7"/>
    <w:rsid w:val="003334A6"/>
    <w:rsid w:val="00370187"/>
    <w:rsid w:val="004725F5"/>
    <w:rsid w:val="0047554E"/>
    <w:rsid w:val="004A0AA4"/>
    <w:rsid w:val="004D4E47"/>
    <w:rsid w:val="00540BA2"/>
    <w:rsid w:val="00571DF5"/>
    <w:rsid w:val="005B18B4"/>
    <w:rsid w:val="005D0228"/>
    <w:rsid w:val="005E3299"/>
    <w:rsid w:val="006305B1"/>
    <w:rsid w:val="00674A2C"/>
    <w:rsid w:val="00674F97"/>
    <w:rsid w:val="00686253"/>
    <w:rsid w:val="006B3DB9"/>
    <w:rsid w:val="007424B4"/>
    <w:rsid w:val="00795206"/>
    <w:rsid w:val="007B0C19"/>
    <w:rsid w:val="00863A05"/>
    <w:rsid w:val="00875B40"/>
    <w:rsid w:val="008E1F20"/>
    <w:rsid w:val="009A3B30"/>
    <w:rsid w:val="00AE3F97"/>
    <w:rsid w:val="00B76269"/>
    <w:rsid w:val="00BE0E06"/>
    <w:rsid w:val="00C14464"/>
    <w:rsid w:val="00C272C4"/>
    <w:rsid w:val="00C72DA7"/>
    <w:rsid w:val="00CB340B"/>
    <w:rsid w:val="00D566C5"/>
    <w:rsid w:val="00D70A42"/>
    <w:rsid w:val="00D77641"/>
    <w:rsid w:val="00DB0C91"/>
    <w:rsid w:val="00E37BB7"/>
    <w:rsid w:val="00E762CA"/>
    <w:rsid w:val="00EA6D6B"/>
    <w:rsid w:val="00F110B2"/>
    <w:rsid w:val="00F83676"/>
    <w:rsid w:val="00FB52FC"/>
    <w:rsid w:val="00FC3591"/>
    <w:rsid w:val="00FF67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6B3DB9"/>
    <w:rPr>
      <w:color w:val="808080"/>
    </w:rPr>
  </w:style>
  <w:style w:type="paragraph" w:customStyle="1" w:styleId="5BC13010D06944B4A6C7EEAA76017B7C">
    <w:name w:val="5BC13010D06944B4A6C7EEAA76017B7C"/>
    <w:rsid w:val="006B3DB9"/>
  </w:style>
  <w:style w:type="paragraph" w:customStyle="1" w:styleId="E5E25F97B7934D14B90D5D1CA4D45260">
    <w:name w:val="E5E25F97B7934D14B90D5D1CA4D45260"/>
    <w:rsid w:val="006B3DB9"/>
  </w:style>
  <w:style w:type="paragraph" w:customStyle="1" w:styleId="C79F0797A6074B26A8511D0114F9DA21">
    <w:name w:val="C79F0797A6074B26A8511D0114F9DA21"/>
    <w:rsid w:val="006B3D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59098f23-3ca6-4eec-8c4e-6f77ceae2d9e">
      <UserInfo>
        <DisplayName>Rachael Crean (SCV)</DisplayName>
        <AccountId>76</AccountId>
        <AccountType/>
      </UserInfo>
    </SharedWithUsers>
    <MediaLengthInSeconds xmlns="f564a0ab-7d10-463c-8b8b-579d03fbf2e1" xsi:nil="true"/>
    <RequestID xmlns="131e7afd-8cb4-4255-a884-cbcde2747e4c" xsi:nil="true"/>
    <Update_x0020_File_x0020_Name_x0020_Memoranda xmlns="f564a0ab-7d10-463c-8b8b-579d03fbf2e1">
      <Url xsi:nil="true"/>
      <Description xsi:nil="true"/>
    </Update_x0020_File_x0020_Name_x0020_Memoranda>
    <CBSFileName xmlns="59098f23-3ca6-4eec-8c4e-6f77ceae2d9e">Attachment 3 PPH Toolkit June 2024 FINAL</CBSFileName>
    <CBSDocType xmlns="59098f23-3ca6-4eec-8c4e-6f77ceae2d9e" xsi:nil="true"/>
    <RecordStatus xmlns="4e6cfa50-9814-4036-b2f8-54bb7ef1e7f8">Permanent</RecordStatus>
    <CBSStatus xmlns="59098f23-3ca6-4eec-8c4e-6f77ceae2d9e">Finalised</CBSStatus>
    <CBSReviewersContributors xmlns="59098f23-3ca6-4eec-8c4e-6f77ceae2d9e">
      <UserInfo>
        <DisplayName>i:0#.f|membership|tess.uhi@safercare.vic.gov.au</DisplayName>
        <AccountId>35024</AccountId>
        <AccountType/>
      </UserInfo>
      <UserInfo>
        <DisplayName>i:0#.f|membership|shannon.lambert@safercare.vic.gov.au</DisplayName>
        <AccountId>41260</AccountId>
        <AccountType/>
      </UserInfo>
      <UserInfo>
        <DisplayName>i:0#.f|membership|kaz.redmond@safercare.vic.gov.au</DisplayName>
        <AccountId>29471</AccountId>
        <AccountType/>
      </UserInfo>
      <UserInfo>
        <DisplayName>i:0#.f|membership|fiona.nemeh@safercare.vic.gov.au</DisplayName>
        <AccountId>39355</AccountId>
        <AccountType/>
      </UserInfo>
      <UserInfo>
        <DisplayName>i:0#.f|membership|robert.forsythe@safercare.vic.gov.au</DisplayName>
        <AccountId>36737</AccountId>
        <AccountType/>
      </UserInfo>
      <UserInfo>
        <DisplayName>i:0#.f|membership|lainie.cooper@safercare.vic.gov.au</DisplayName>
        <AccountId>42872</AccountId>
        <AccountType/>
      </UserInfo>
      <UserInfo>
        <DisplayName>i:0#.f|membership|janelle.devereux@safercare.vic.gov.au</DisplayName>
        <AccountId>41231</AccountId>
        <AccountType/>
      </UserInfo>
    </CBSReviewersContributors>
    <CBSDocComments xmlns="59098f23-3ca6-4eec-8c4e-6f77ceae2d9e">Updated 26/6/24</CBSDocComments>
    <CBSDueBy xmlns="59098f23-3ca6-4eec-8c4e-6f77ceae2d9e">2024-08-01T14:00:00+00:00</CBSDueBy>
    <SendEmailToAuthors xmlns="59098f23-3ca6-4eec-8c4e-6f77ceae2d9e">Send Email</SendEmailToAuthors>
    <Validate_x0020_File_x0020_Name_x0020_Memoranda xmlns="f564a0ab-7d10-463c-8b8b-579d03fbf2e1">
      <Url>https://dhhsvicgovau.sharepoint.com/sites/ourbriefings/_layouts/15/wrkstat.aspx?List=f564a0ab-7d10-463c-8b8b-579d03fbf2e1&amp;WorkflowInstanceName=078ffa96-4140-4c7c-a3bc-0d0bbde48120</Url>
      <Description>ok</Description>
    </Validate_x0020_File_x0020_Name_x0020_Memoranda>
  </documentManagement>
</p:properties>
</file>

<file path=customXml/item2.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4BDC0A6DC64C2D459475585E949EC7C2" ma:contentTypeVersion="44" ma:contentTypeDescription="" ma:contentTypeScope="" ma:versionID="291f911517972c9a1746deb20cb4be46">
  <xsd:schema xmlns:xsd="http://www.w3.org/2001/XMLSchema" xmlns:xs="http://www.w3.org/2001/XMLSchema" xmlns:p="http://schemas.microsoft.com/office/2006/metadata/properties" xmlns:ns2="59098f23-3ca6-4eec-8c4e-6f77ceae2d9e" xmlns:ns3="131e7afd-8cb4-4255-a884-cbcde2747e4c" xmlns:ns4="f564a0ab-7d10-463c-8b8b-579d03fbf2e1" xmlns:ns5="4e6cfa50-9814-4036-b2f8-54bb7ef1e7f8" xmlns:ns6="5ce0f2b5-5be5-4508-bce9-d7011ece0659" targetNamespace="http://schemas.microsoft.com/office/2006/metadata/properties" ma:root="true" ma:fieldsID="06cf556eb221900dab7da13d24180c94" ns2:_="" ns3:_="" ns4:_="" ns5:_="" ns6:_="">
    <xsd:import namespace="59098f23-3ca6-4eec-8c4e-6f77ceae2d9e"/>
    <xsd:import namespace="131e7afd-8cb4-4255-a884-cbcde2747e4c"/>
    <xsd:import namespace="f564a0ab-7d10-463c-8b8b-579d03fbf2e1"/>
    <xsd:import namespace="4e6cfa50-9814-4036-b2f8-54bb7ef1e7f8"/>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Memoranda" minOccurs="0"/>
                <xsd:element ref="ns5:RecordStatus"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2:SharedWithUsers" minOccurs="0"/>
                <xsd:element ref="ns2:SharedWithDetails" minOccurs="0"/>
                <xsd:element ref="ns4:MediaServiceLocation" minOccurs="0"/>
                <xsd:element ref="ns6:TaxCatchAll" minOccurs="0"/>
                <xsd:element ref="ns4:MediaServiceMetadata" minOccurs="0"/>
                <xsd:element ref="ns4:MediaLengthInSeconds" minOccurs="0"/>
                <xsd:element ref="ns4:MediaServiceObjectDetectorVersions" minOccurs="0"/>
                <xsd:element ref="ns4:MediaServiceSearchProperties" minOccurs="0"/>
                <xsd:element ref="ns4:Validate_x0020_File_x0020_Name_x0020_Memorand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4a0ab-7d10-463c-8b8b-579d03fbf2e1" elementFormDefault="qualified">
    <xsd:import namespace="http://schemas.microsoft.com/office/2006/documentManagement/types"/>
    <xsd:import namespace="http://schemas.microsoft.com/office/infopath/2007/PartnerControls"/>
    <xsd:element name="Update_x0020_File_x0020_Name_x0020_Memoranda" ma:index="16" nillable="true" ma:displayName="Update File Name Memoranda" ma:internalName="Update_x0020_File_x0020_Name_x0020_Memorand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MediaServiceMetadata" ma:index="30" nillable="true" ma:displayName="MediaServiceMetadata" ma:hidden="true" ma:internalName="MediaServiceMetadata"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Validate_x0020_File_x0020_Name_x0020_Memoranda" ma:index="34" nillable="true" ma:displayName="Validate File Name Memoranda" ma:internalName="Validate_x0020_File_x0020_Name_x0020_Memoranda">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5ce0f2b5-5be5-4508-bce9-d7011ece0659"/>
    <ds:schemaRef ds:uri="59098f23-3ca6-4eec-8c4e-6f77ceae2d9e"/>
    <ds:schemaRef ds:uri="f564a0ab-7d10-463c-8b8b-579d03fbf2e1"/>
    <ds:schemaRef ds:uri="131e7afd-8cb4-4255-a884-cbcde2747e4c"/>
    <ds:schemaRef ds:uri="4e6cfa50-9814-4036-b2f8-54bb7ef1e7f8"/>
  </ds:schemaRefs>
</ds:datastoreItem>
</file>

<file path=customXml/itemProps2.xml><?xml version="1.0" encoding="utf-8"?>
<ds:datastoreItem xmlns:ds="http://schemas.openxmlformats.org/officeDocument/2006/customXml" ds:itemID="{169ED637-4B6F-4135-BEBD-3A6CAD8A5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8f23-3ca6-4eec-8c4e-6f77ceae2d9e"/>
    <ds:schemaRef ds:uri="131e7afd-8cb4-4255-a884-cbcde2747e4c"/>
    <ds:schemaRef ds:uri="f564a0ab-7d10-463c-8b8b-579d03fbf2e1"/>
    <ds:schemaRef ds:uri="4e6cfa50-9814-4036-b2f8-54bb7ef1e7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customXml/itemProps4.xml><?xml version="1.0" encoding="utf-8"?>
<ds:datastoreItem xmlns:ds="http://schemas.openxmlformats.org/officeDocument/2006/customXml" ds:itemID="{20131504-940F-4015-BD5F-8C365108F2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43</Pages>
  <Words>11257</Words>
  <Characters>64165</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Postpartum Haemorrhage</vt:lpstr>
    </vt:vector>
  </TitlesOfParts>
  <Manager/>
  <Company>Safer Care Victoria</Company>
  <LinksUpToDate>false</LinksUpToDate>
  <CharactersWithSpaces>75272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Postpartum Haemorrhage</dc:title>
  <dc:subject/>
  <dc:creator>Kate De Clercq (DHHS)</dc:creator>
  <cp:keywords/>
  <cp:lastModifiedBy>Max Arnold (Health)</cp:lastModifiedBy>
  <cp:revision>3</cp:revision>
  <cp:lastPrinted>2024-07-16T16:24:00Z</cp:lastPrinted>
  <dcterms:created xsi:type="dcterms:W3CDTF">2024-07-26T04:57:00Z</dcterms:created>
  <dcterms:modified xsi:type="dcterms:W3CDTF">2024-09-20T04:18:00Z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0x010100A5FD4705EF695745935DCFF362D96FD9004BDC0A6DC64C2D459475585E949EC7C2</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2023-10-10T04:35:07Z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eed066f6-d5cf-4668-8287-de907fbc5902</vt:lpwstr>
  </property>
  <property fmtid="{D5CDD505-2E9C-101B-9397-08002B2CF9AE}" pid="11" name="MSIP_Label_43e64453-338c-4f93-8a4d-0039a0a41f2a_ContentBits">
    <vt:lpwstr>2</vt:lpwstr>
  </property>
  <property fmtid="{D5CDD505-2E9C-101B-9397-08002B2CF9AE}" pid="12" name="Order">
    <vt:r8>271000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lcf76f155ced4ddcb4097134ff3c332f">
    <vt:lpwstr/>
  </property>
</Properties>
</file>