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E284" w14:textId="5D8D16C0" w:rsidR="00BB52A8" w:rsidRPr="00876171" w:rsidRDefault="00BB52A8" w:rsidP="00521CA5">
      <w:pPr>
        <w:pStyle w:val="SCVborderabovetitle"/>
        <w:pBdr>
          <w:top w:val="single" w:sz="24" w:space="1" w:color="CCCCD0"/>
        </w:pBdr>
      </w:pPr>
    </w:p>
    <w:p w14:paraId="6DA58D58" w14:textId="77777777" w:rsidR="00521CA5" w:rsidRPr="00876171" w:rsidRDefault="00521CA5" w:rsidP="00521CA5">
      <w:pPr>
        <w:pStyle w:val="SCVborderabovetitle"/>
        <w:sectPr w:rsidR="00521CA5" w:rsidRPr="00876171" w:rsidSect="00256A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 w:code="9"/>
          <w:pgMar w:top="2127" w:right="737" w:bottom="1361" w:left="737" w:header="454" w:footer="851" w:gutter="0"/>
          <w:cols w:space="284"/>
          <w:docGrid w:linePitch="360"/>
        </w:sectPr>
      </w:pPr>
    </w:p>
    <w:p w14:paraId="643D3CC8" w14:textId="6F4E76B3" w:rsidR="008328B6" w:rsidRDefault="00057C0E" w:rsidP="00521CA5">
      <w:pPr>
        <w:pStyle w:val="SCVfactsheettitle"/>
        <w:spacing w:before="0"/>
      </w:pPr>
      <w:r>
        <w:t>Measurement strategy</w:t>
      </w:r>
      <w:r w:rsidR="00190499">
        <w:t xml:space="preserve"> for</w:t>
      </w:r>
      <w:r>
        <w:t xml:space="preserve"> </w:t>
      </w:r>
      <w:r w:rsidR="00190499">
        <w:t>r</w:t>
      </w:r>
      <w:r w:rsidR="00752C4F">
        <w:t>apid access atrial fibrillation clinics</w:t>
      </w:r>
    </w:p>
    <w:p w14:paraId="3E8D103B" w14:textId="77777777" w:rsidR="00256A4A" w:rsidRDefault="00256A4A" w:rsidP="003C686C">
      <w:pPr>
        <w:pStyle w:val="SCVbodyafterheading"/>
        <w:spacing w:line="240" w:lineRule="auto"/>
        <w:rPr>
          <w:rFonts w:cstheme="minorHAnsi"/>
        </w:rPr>
      </w:pPr>
    </w:p>
    <w:p w14:paraId="0ACB483C" w14:textId="7E91E863" w:rsidR="003C686C" w:rsidRPr="00EE157A" w:rsidRDefault="004F58DA" w:rsidP="003C686C">
      <w:pPr>
        <w:pStyle w:val="SCVbodyafterheading"/>
        <w:spacing w:line="240" w:lineRule="auto"/>
        <w:rPr>
          <w:rFonts w:cstheme="minorHAnsi"/>
        </w:rPr>
      </w:pPr>
      <w:r w:rsidRPr="00EE157A">
        <w:rPr>
          <w:rFonts w:cstheme="minorHAnsi"/>
        </w:rPr>
        <w:t xml:space="preserve">The following measurements are based </w:t>
      </w:r>
      <w:r w:rsidR="000B1CD9">
        <w:rPr>
          <w:rFonts w:cstheme="minorHAnsi"/>
        </w:rPr>
        <w:t>on</w:t>
      </w:r>
      <w:r w:rsidRPr="00EE157A">
        <w:rPr>
          <w:rFonts w:cstheme="minorHAnsi"/>
        </w:rPr>
        <w:t xml:space="preserve"> th</w:t>
      </w:r>
      <w:r w:rsidR="00920B22">
        <w:rPr>
          <w:rFonts w:cstheme="minorHAnsi"/>
        </w:rPr>
        <w:t>e measurement strategy</w:t>
      </w:r>
      <w:r w:rsidRPr="00EE157A">
        <w:rPr>
          <w:rFonts w:cstheme="minorHAnsi"/>
        </w:rPr>
        <w:t xml:space="preserve"> </w:t>
      </w:r>
      <w:r w:rsidR="000B1CD9">
        <w:rPr>
          <w:rFonts w:cstheme="minorHAnsi"/>
        </w:rPr>
        <w:t>applied</w:t>
      </w:r>
      <w:r w:rsidR="00EE157A" w:rsidRPr="00EE157A">
        <w:rPr>
          <w:rFonts w:cstheme="minorHAnsi"/>
        </w:rPr>
        <w:t xml:space="preserve"> in the Rapid Access Atrial Fibrillation pilot program and are</w:t>
      </w:r>
      <w:r w:rsidR="003C686C" w:rsidRPr="00EE157A">
        <w:rPr>
          <w:rFonts w:cstheme="minorHAnsi"/>
        </w:rPr>
        <w:t xml:space="preserve"> recommended </w:t>
      </w:r>
      <w:r w:rsidR="00447B01" w:rsidRPr="00EE157A">
        <w:rPr>
          <w:rFonts w:cstheme="minorHAnsi"/>
        </w:rPr>
        <w:t xml:space="preserve">for the evaluation and sustainability </w:t>
      </w:r>
      <w:r w:rsidR="00521075" w:rsidRPr="00EE157A">
        <w:rPr>
          <w:rFonts w:cstheme="minorHAnsi"/>
        </w:rPr>
        <w:t>projection</w:t>
      </w:r>
      <w:r w:rsidR="00EE157A" w:rsidRPr="00EE157A">
        <w:rPr>
          <w:rFonts w:cstheme="minorHAnsi"/>
        </w:rPr>
        <w:t xml:space="preserve"> of the clinic at your health service.</w:t>
      </w:r>
      <w:r w:rsidR="00256A4A">
        <w:rPr>
          <w:rFonts w:cstheme="minorHAnsi"/>
        </w:rPr>
        <w:t xml:space="preserve"> They are designed to measure the following objectives:</w:t>
      </w:r>
    </w:p>
    <w:p w14:paraId="339EDD65" w14:textId="77777777" w:rsidR="003C686C" w:rsidRPr="003C686C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3C686C">
        <w:rPr>
          <w:rFonts w:eastAsia="Times New Roman" w:cstheme="minorHAnsi"/>
        </w:rPr>
        <w:t>Increase access to specialist treatment for patients diagnosed with atrial fibrillation (AF) </w:t>
      </w:r>
    </w:p>
    <w:p w14:paraId="70A03CFC" w14:textId="77777777" w:rsidR="003C686C" w:rsidRPr="003C686C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3C686C">
        <w:rPr>
          <w:rFonts w:eastAsia="Times New Roman" w:cstheme="minorHAnsi"/>
        </w:rPr>
        <w:t>Increase stroke risk assessment utilising CHA</w:t>
      </w:r>
      <w:r w:rsidRPr="003C686C">
        <w:rPr>
          <w:rFonts w:eastAsia="Times New Roman" w:cstheme="minorHAnsi"/>
          <w:position w:val="-5"/>
          <w:vertAlign w:val="subscript"/>
        </w:rPr>
        <w:t>2</w:t>
      </w:r>
      <w:r w:rsidRPr="003C686C">
        <w:rPr>
          <w:rFonts w:eastAsia="Times New Roman" w:cstheme="minorHAnsi"/>
        </w:rPr>
        <w:t>DS</w:t>
      </w:r>
      <w:r w:rsidRPr="003C686C">
        <w:rPr>
          <w:rFonts w:eastAsia="Times New Roman" w:cstheme="minorHAnsi"/>
          <w:position w:val="-5"/>
          <w:vertAlign w:val="subscript"/>
        </w:rPr>
        <w:t>2</w:t>
      </w:r>
      <w:r w:rsidRPr="003C686C">
        <w:rPr>
          <w:rFonts w:eastAsia="Times New Roman" w:cstheme="minorHAnsi"/>
        </w:rPr>
        <w:t>-VA score and bleeding risk screening  </w:t>
      </w:r>
    </w:p>
    <w:p w14:paraId="4E5092D2" w14:textId="3CA288EA" w:rsidR="003C686C" w:rsidRPr="003C686C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3C686C">
        <w:rPr>
          <w:rFonts w:eastAsia="Times New Roman" w:cstheme="minorHAnsi"/>
        </w:rPr>
        <w:t>Increase prescription of appropriate oral anticoagulants for stroke prevention</w:t>
      </w:r>
    </w:p>
    <w:p w14:paraId="041D6520" w14:textId="77777777" w:rsidR="003C686C" w:rsidRPr="003C686C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3C686C">
        <w:rPr>
          <w:rFonts w:eastAsia="Times New Roman" w:cstheme="minorHAnsi"/>
        </w:rPr>
        <w:t>Provide arrhythmia management through rate or rhythm control  </w:t>
      </w:r>
    </w:p>
    <w:p w14:paraId="76BD2023" w14:textId="465F1AB4" w:rsidR="003C686C" w:rsidRPr="003C686C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3C686C">
        <w:rPr>
          <w:rFonts w:eastAsia="Times New Roman" w:cstheme="minorHAnsi"/>
        </w:rPr>
        <w:t>Identification and management of risk factors and concomitant diseases</w:t>
      </w:r>
    </w:p>
    <w:p w14:paraId="5086E2AA" w14:textId="6A9951A1" w:rsidR="003C686C" w:rsidRPr="00BD19F9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BD19F9">
        <w:rPr>
          <w:rFonts w:eastAsia="Times New Roman" w:cstheme="minorHAnsi"/>
        </w:rPr>
        <w:t>Establish and promote referral pathways to the rapid access AF clinic for the health service, other health services and primary health care services in the region</w:t>
      </w:r>
    </w:p>
    <w:p w14:paraId="61B268A6" w14:textId="77777777" w:rsidR="003C686C" w:rsidRPr="00BD19F9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BD19F9">
        <w:rPr>
          <w:rFonts w:eastAsia="Times New Roman" w:cstheme="minorHAnsi"/>
        </w:rPr>
        <w:t>Establish discharge pathways from the rapid access AF clinic</w:t>
      </w:r>
    </w:p>
    <w:p w14:paraId="1465A0CB" w14:textId="5846127E" w:rsidR="003C686C" w:rsidRPr="00BD19F9" w:rsidRDefault="2C1B8B0E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/>
        </w:rPr>
      </w:pPr>
      <w:r w:rsidRPr="00BD19F9">
        <w:rPr>
          <w:rFonts w:eastAsia="Times New Roman"/>
        </w:rPr>
        <w:t>To see patients at the rapid access AF clinic within 14 days from the referral date</w:t>
      </w:r>
      <w:r w:rsidR="0BEC8B12" w:rsidRPr="00BD19F9">
        <w:rPr>
          <w:rFonts w:eastAsia="Times New Roman"/>
          <w:vertAlign w:val="superscript"/>
        </w:rPr>
        <w:t>[1]</w:t>
      </w:r>
    </w:p>
    <w:p w14:paraId="27E17B10" w14:textId="4146D338" w:rsidR="00DF5AEB" w:rsidRDefault="003C686C" w:rsidP="00357263">
      <w:pPr>
        <w:pStyle w:val="SCVbodyafterheading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BD19F9">
        <w:rPr>
          <w:rFonts w:eastAsia="Times New Roman" w:cstheme="minorHAnsi"/>
        </w:rPr>
        <w:t>Demonstrate</w:t>
      </w:r>
      <w:r w:rsidRPr="003C686C">
        <w:rPr>
          <w:rFonts w:eastAsia="Times New Roman" w:cstheme="minorHAnsi"/>
        </w:rPr>
        <w:t xml:space="preserve"> the effectiveness and sustainability of the rapid access AF clinic that supports its integration into usual care delivery within current hospital funding model</w:t>
      </w:r>
    </w:p>
    <w:p w14:paraId="573ABE3A" w14:textId="77777777" w:rsidR="00256A4A" w:rsidRDefault="00256A4A" w:rsidP="00256A4A">
      <w:pPr>
        <w:pStyle w:val="SCVbodyafterheading"/>
        <w:spacing w:line="240" w:lineRule="auto"/>
        <w:ind w:left="720"/>
        <w:rPr>
          <w:rFonts w:eastAsia="Times New Roman" w:cstheme="minorHAnsi"/>
        </w:rPr>
      </w:pPr>
    </w:p>
    <w:p w14:paraId="057FF8BD" w14:textId="77777777" w:rsidR="00256A4A" w:rsidRDefault="00256A4A" w:rsidP="00256A4A">
      <w:pPr>
        <w:pStyle w:val="SCVbodyafterheading"/>
        <w:spacing w:line="240" w:lineRule="auto"/>
        <w:ind w:left="720"/>
        <w:rPr>
          <w:rFonts w:eastAsia="Times New Roman" w:cstheme="minorHAnsi"/>
        </w:rPr>
      </w:pPr>
    </w:p>
    <w:p w14:paraId="66E00765" w14:textId="1EF829B8" w:rsidR="006B60A4" w:rsidRPr="005E40D9" w:rsidRDefault="006B60A4" w:rsidP="005E40D9">
      <w:pPr>
        <w:pStyle w:val="Heading2"/>
        <w:rPr>
          <w:sz w:val="18"/>
          <w:szCs w:val="18"/>
        </w:rPr>
      </w:pPr>
      <w:r w:rsidRPr="005E40D9">
        <w:rPr>
          <w:sz w:val="18"/>
          <w:szCs w:val="18"/>
        </w:rPr>
        <w:t>Reference</w:t>
      </w:r>
    </w:p>
    <w:p w14:paraId="6ED820D2" w14:textId="3E1A665B" w:rsidR="006B61A2" w:rsidRDefault="006B60A4" w:rsidP="006B60A4">
      <w:pPr>
        <w:pStyle w:val="SCVbody"/>
        <w:numPr>
          <w:ilvl w:val="0"/>
          <w:numId w:val="1"/>
        </w:numPr>
        <w:ind w:left="360"/>
        <w:rPr>
          <w:color w:val="212121"/>
          <w:sz w:val="18"/>
          <w:szCs w:val="18"/>
        </w:rPr>
      </w:pPr>
      <w:r w:rsidRPr="05640C7A">
        <w:rPr>
          <w:color w:val="212121"/>
          <w:sz w:val="18"/>
          <w:szCs w:val="18"/>
        </w:rPr>
        <w:t xml:space="preserve">Woods, T. J., Ngo, L., Speck, P., Kaambwa, B., &amp; Ranasinghe, I. (2022). Thirty-Day Unplanned Readmissions Following Hospitalisation for Atrial Fibrillation in Australia and New Zealand. </w:t>
      </w:r>
      <w:r w:rsidRPr="05640C7A">
        <w:rPr>
          <w:i/>
          <w:iCs/>
          <w:color w:val="212121"/>
          <w:sz w:val="18"/>
          <w:szCs w:val="18"/>
        </w:rPr>
        <w:t>Heart, lung &amp; circulation</w:t>
      </w:r>
      <w:r w:rsidRPr="05640C7A">
        <w:rPr>
          <w:color w:val="212121"/>
          <w:sz w:val="18"/>
          <w:szCs w:val="18"/>
        </w:rPr>
        <w:t xml:space="preserve">, </w:t>
      </w:r>
      <w:r w:rsidRPr="05640C7A">
        <w:rPr>
          <w:i/>
          <w:iCs/>
          <w:color w:val="212121"/>
          <w:sz w:val="18"/>
          <w:szCs w:val="18"/>
        </w:rPr>
        <w:t>31</w:t>
      </w:r>
      <w:r w:rsidRPr="05640C7A">
        <w:rPr>
          <w:color w:val="212121"/>
          <w:sz w:val="18"/>
          <w:szCs w:val="18"/>
        </w:rPr>
        <w:t xml:space="preserve">(7), 944–953. </w:t>
      </w:r>
      <w:hyperlink r:id="rId17" w:history="1">
        <w:r w:rsidR="006B61A2" w:rsidRPr="00EA7A0F">
          <w:rPr>
            <w:rStyle w:val="Hyperlink"/>
            <w:sz w:val="18"/>
            <w:szCs w:val="18"/>
          </w:rPr>
          <w:t>https://doi.org/10.1016/j.hlc.2022.02.006</w:t>
        </w:r>
      </w:hyperlink>
    </w:p>
    <w:p w14:paraId="3AA375CE" w14:textId="77777777" w:rsidR="006B61A2" w:rsidRDefault="006B61A2">
      <w:pPr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br w:type="page"/>
      </w:r>
    </w:p>
    <w:p w14:paraId="3358215F" w14:textId="2977AA97" w:rsidR="008328B6" w:rsidRDefault="008328B6" w:rsidP="006B61A2">
      <w:pPr>
        <w:pStyle w:val="Heading2"/>
        <w:spacing w:after="160"/>
      </w:pPr>
      <w:r>
        <w:lastRenderedPageBreak/>
        <w:t>Outcome Measures</w:t>
      </w:r>
      <w:r w:rsidR="00321E16">
        <w:t xml:space="preserve">: </w:t>
      </w:r>
      <w:r w:rsidR="00321E16" w:rsidRPr="00321E16">
        <w:t>assess the impact of the</w:t>
      </w:r>
      <w:r w:rsidR="00321E16">
        <w:t xml:space="preserve"> rapid access AF clinic</w:t>
      </w:r>
    </w:p>
    <w:tbl>
      <w:tblPr>
        <w:tblStyle w:val="TableGrid"/>
        <w:tblW w:w="154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685"/>
        <w:gridCol w:w="3402"/>
        <w:gridCol w:w="2410"/>
      </w:tblGrid>
      <w:tr w:rsidR="00C94771" w14:paraId="5CAEDCF4" w14:textId="6F603208" w:rsidTr="00C94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43ABA9D7" w14:textId="0F5D541B" w:rsidR="00C94771" w:rsidRPr="008810E1" w:rsidRDefault="00C94771" w:rsidP="00927DA1">
            <w:pPr>
              <w:pStyle w:val="SCVtablerowhead"/>
            </w:pPr>
            <w:r w:rsidRPr="008810E1">
              <w:t>Unit of Focus</w:t>
            </w:r>
          </w:p>
        </w:tc>
        <w:tc>
          <w:tcPr>
            <w:tcW w:w="3119" w:type="dxa"/>
          </w:tcPr>
          <w:p w14:paraId="2B9F7DFD" w14:textId="77777777" w:rsidR="00C94771" w:rsidRPr="008810E1" w:rsidRDefault="00C94771" w:rsidP="00927DA1">
            <w:pPr>
              <w:pStyle w:val="SCVtablerowhead"/>
            </w:pPr>
            <w:r w:rsidRPr="008810E1">
              <w:t>Definition</w:t>
            </w:r>
          </w:p>
        </w:tc>
        <w:tc>
          <w:tcPr>
            <w:tcW w:w="3685" w:type="dxa"/>
          </w:tcPr>
          <w:p w14:paraId="20B1276E" w14:textId="360402BC" w:rsidR="00C94771" w:rsidRPr="008810E1" w:rsidRDefault="00C94771" w:rsidP="00927DA1">
            <w:pPr>
              <w:pStyle w:val="SCVtablerowhead"/>
            </w:pPr>
            <w:r w:rsidRPr="008810E1">
              <w:t>Data Collection Method</w:t>
            </w:r>
          </w:p>
        </w:tc>
        <w:tc>
          <w:tcPr>
            <w:tcW w:w="3402" w:type="dxa"/>
          </w:tcPr>
          <w:p w14:paraId="47427C9B" w14:textId="77777777" w:rsidR="00C94771" w:rsidRPr="00F34058" w:rsidRDefault="00C94771" w:rsidP="00927DA1">
            <w:pPr>
              <w:pStyle w:val="SCVtablerowhead"/>
            </w:pPr>
            <w:r w:rsidRPr="00F34058">
              <w:t>Numerator</w:t>
            </w:r>
          </w:p>
        </w:tc>
        <w:tc>
          <w:tcPr>
            <w:tcW w:w="2410" w:type="dxa"/>
          </w:tcPr>
          <w:p w14:paraId="5CB31163" w14:textId="77777777" w:rsidR="00C94771" w:rsidRPr="009E28B6" w:rsidRDefault="00C94771" w:rsidP="00927DA1">
            <w:pPr>
              <w:pStyle w:val="SCVtablerowhead"/>
            </w:pPr>
            <w:r w:rsidRPr="009E28B6">
              <w:t>Denominator</w:t>
            </w:r>
          </w:p>
        </w:tc>
      </w:tr>
      <w:tr w:rsidR="00C94771" w:rsidRPr="00783BC3" w14:paraId="064CE596" w14:textId="2832163A" w:rsidTr="00C94771">
        <w:tc>
          <w:tcPr>
            <w:tcW w:w="2830" w:type="dxa"/>
          </w:tcPr>
          <w:p w14:paraId="3B5F5C40" w14:textId="6AA0CFAF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 xml:space="preserve">To what extent has the rapid access AF clinic provided specialist AF care to eligible patients presenting to ED from the participating health service? </w:t>
            </w:r>
          </w:p>
        </w:tc>
        <w:tc>
          <w:tcPr>
            <w:tcW w:w="3119" w:type="dxa"/>
          </w:tcPr>
          <w:p w14:paraId="5462D465" w14:textId="4447FD57" w:rsidR="00C94771" w:rsidRPr="00312C1E" w:rsidRDefault="00C94771" w:rsidP="00927DA1">
            <w:pPr>
              <w:pStyle w:val="SCVtablebody"/>
              <w:spacing w:before="20" w:after="40" w:line="240" w:lineRule="auto"/>
            </w:pPr>
            <w:r w:rsidRPr="00312C1E">
              <w:t>Percentage of eligible patients presenting from participating health service ED referred to AF clinic</w:t>
            </w:r>
          </w:p>
        </w:tc>
        <w:tc>
          <w:tcPr>
            <w:tcW w:w="3685" w:type="dxa"/>
          </w:tcPr>
          <w:p w14:paraId="6E7B1C07" w14:textId="77777777" w:rsidR="00C94771" w:rsidRPr="00312C1E" w:rsidRDefault="00C94771" w:rsidP="00927DA1">
            <w:pPr>
              <w:pStyle w:val="SCVtablebody"/>
              <w:spacing w:before="20" w:after="40" w:line="240" w:lineRule="auto"/>
            </w:pPr>
            <w:r w:rsidRPr="00312C1E">
              <w:t xml:space="preserve">Counted from: </w:t>
            </w:r>
          </w:p>
          <w:p w14:paraId="03EF239F" w14:textId="475768E2" w:rsidR="00C94771" w:rsidRPr="00312C1E" w:rsidRDefault="00C94771" w:rsidP="00927DA1">
            <w:pPr>
              <w:pStyle w:val="SCVtablebody"/>
              <w:spacing w:before="20" w:after="40" w:line="240" w:lineRule="auto"/>
            </w:pPr>
            <w:r w:rsidRPr="00312C1E">
              <w:t>1. patients attending clinic</w:t>
            </w:r>
            <w:r>
              <w:t xml:space="preserve"> </w:t>
            </w:r>
            <w:r w:rsidRPr="00312C1E">
              <w:t xml:space="preserve">from health service </w:t>
            </w:r>
          </w:p>
          <w:p w14:paraId="2180588B" w14:textId="250BD9A0" w:rsidR="00C94771" w:rsidRPr="00312C1E" w:rsidRDefault="00C94771" w:rsidP="00927DA1">
            <w:pPr>
              <w:pStyle w:val="SCVtablebody"/>
              <w:spacing w:before="20" w:after="40" w:line="240" w:lineRule="auto"/>
            </w:pPr>
            <w:r w:rsidRPr="00312C1E">
              <w:t>2. patient</w:t>
            </w:r>
            <w:r>
              <w:t>s</w:t>
            </w:r>
            <w:r w:rsidRPr="00312C1E">
              <w:t xml:space="preserve"> with AF presentation at participating health service ED through </w:t>
            </w:r>
            <w:r>
              <w:t xml:space="preserve">ICD </w:t>
            </w:r>
            <w:r w:rsidRPr="00312C1E">
              <w:t>cod</w:t>
            </w:r>
            <w:r>
              <w:t>e</w:t>
            </w:r>
            <w:r w:rsidRPr="00312C1E">
              <w:t xml:space="preserve"> of i48</w:t>
            </w:r>
            <w:r>
              <w:t>.9 as primary diagnosis</w:t>
            </w:r>
            <w:r w:rsidRPr="00312C1E">
              <w:t xml:space="preserve"> </w:t>
            </w:r>
          </w:p>
        </w:tc>
        <w:tc>
          <w:tcPr>
            <w:tcW w:w="3402" w:type="dxa"/>
          </w:tcPr>
          <w:p w14:paraId="53D1A00A" w14:textId="0E942551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Number of patients attending from participating health service </w:t>
            </w:r>
          </w:p>
        </w:tc>
        <w:tc>
          <w:tcPr>
            <w:tcW w:w="2410" w:type="dxa"/>
          </w:tcPr>
          <w:p w14:paraId="2BF58DC7" w14:textId="5D269EEA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patients with AF presentation in ED at the participating health services ICD code of i48.9 as primary diagnosis</w:t>
            </w:r>
          </w:p>
        </w:tc>
      </w:tr>
      <w:tr w:rsidR="00C94771" w:rsidRPr="00783BC3" w14:paraId="554D6D7A" w14:textId="6465812A" w:rsidTr="00C94771">
        <w:tc>
          <w:tcPr>
            <w:tcW w:w="2830" w:type="dxa"/>
          </w:tcPr>
          <w:p w14:paraId="6F4B6660" w14:textId="649032E5" w:rsidR="00C94771" w:rsidRDefault="00C94771" w:rsidP="00927DA1">
            <w:pPr>
              <w:pStyle w:val="SCVtablebody"/>
              <w:spacing w:before="20" w:after="40" w:line="240" w:lineRule="auto"/>
            </w:pPr>
            <w:r>
              <w:t>Total number of patients referred to rapid access AF clinic</w:t>
            </w:r>
          </w:p>
        </w:tc>
        <w:tc>
          <w:tcPr>
            <w:tcW w:w="3119" w:type="dxa"/>
          </w:tcPr>
          <w:p w14:paraId="3AA3658A" w14:textId="607B6E6F" w:rsidR="00C94771" w:rsidRPr="0035156B" w:rsidRDefault="00C94771" w:rsidP="00927DA1">
            <w:pPr>
              <w:pStyle w:val="SCVtablebody"/>
              <w:spacing w:before="20" w:after="40" w:line="240" w:lineRule="auto"/>
              <w:rPr>
                <w:highlight w:val="yellow"/>
              </w:rPr>
            </w:pPr>
            <w:r>
              <w:t xml:space="preserve">Patients referred to clinic through completion of direct referral from ED, referral form, email, fax or online </w:t>
            </w:r>
          </w:p>
        </w:tc>
        <w:tc>
          <w:tcPr>
            <w:tcW w:w="3685" w:type="dxa"/>
          </w:tcPr>
          <w:p w14:paraId="74FC7C8D" w14:textId="77777777" w:rsidR="00C94771" w:rsidRPr="00783BC3" w:rsidRDefault="00C94771" w:rsidP="00927DA1">
            <w:pPr>
              <w:pStyle w:val="SCVtablebody"/>
              <w:spacing w:before="20" w:after="40" w:line="240" w:lineRule="auto"/>
            </w:pPr>
            <w:r w:rsidRPr="00783BC3">
              <w:t>Counted from:</w:t>
            </w:r>
          </w:p>
          <w:p w14:paraId="15431779" w14:textId="77777777" w:rsidR="00C94771" w:rsidRDefault="00C94771" w:rsidP="00927DA1">
            <w:pPr>
              <w:pStyle w:val="SCVtablebody"/>
              <w:spacing w:before="20" w:after="40" w:line="240" w:lineRule="auto"/>
            </w:pPr>
            <w:r w:rsidRPr="00783BC3">
              <w:t xml:space="preserve">1. </w:t>
            </w:r>
            <w:r>
              <w:t>number of referrals from participating health service</w:t>
            </w:r>
          </w:p>
          <w:p w14:paraId="49E84650" w14:textId="0DA00919" w:rsidR="00C94771" w:rsidRDefault="00C94771" w:rsidP="00927DA1">
            <w:pPr>
              <w:pStyle w:val="SCVtablebody"/>
              <w:spacing w:before="20" w:after="40" w:line="240" w:lineRule="auto"/>
            </w:pPr>
            <w:r>
              <w:t>2. number of referrals from external health services</w:t>
            </w:r>
          </w:p>
          <w:p w14:paraId="297B31EE" w14:textId="31F294DF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3. number of referrals from primary healthcare networks including GPs and UCCs</w:t>
            </w:r>
          </w:p>
        </w:tc>
        <w:tc>
          <w:tcPr>
            <w:tcW w:w="3402" w:type="dxa"/>
          </w:tcPr>
          <w:p w14:paraId="76374648" w14:textId="77777777" w:rsidR="00C94771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1903BA8" w14:textId="77777777" w:rsidR="00C94771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</w:p>
        </w:tc>
      </w:tr>
      <w:tr w:rsidR="00C94771" w:rsidRPr="00783BC3" w14:paraId="04D33122" w14:textId="2570B023" w:rsidTr="00C94771">
        <w:tc>
          <w:tcPr>
            <w:tcW w:w="2830" w:type="dxa"/>
          </w:tcPr>
          <w:p w14:paraId="4F105A3F" w14:textId="7C8F3090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To what extent has the rapid access AF clinic improved management of AF patients</w:t>
            </w:r>
            <w:r w:rsidR="008C4616">
              <w:t>?</w:t>
            </w:r>
          </w:p>
        </w:tc>
        <w:tc>
          <w:tcPr>
            <w:tcW w:w="3119" w:type="dxa"/>
          </w:tcPr>
          <w:p w14:paraId="6B09E269" w14:textId="34D2D33A" w:rsidR="00C94771" w:rsidRDefault="00C94771" w:rsidP="00927DA1">
            <w:pPr>
              <w:pStyle w:val="SCVtablebody"/>
              <w:spacing w:before="20" w:after="40" w:line="240" w:lineRule="auto"/>
            </w:pPr>
            <w:r>
              <w:t xml:space="preserve">1. Percentage of </w:t>
            </w:r>
            <w:r w:rsidRPr="705A1206">
              <w:t>care-set</w:t>
            </w:r>
            <w:r>
              <w:t xml:space="preserve"> completed (medical history, U&amp;Es, TFTs, echocardiogram)</w:t>
            </w:r>
          </w:p>
          <w:p w14:paraId="46D0C369" w14:textId="67CD7D0A" w:rsidR="00C94771" w:rsidRDefault="00C94771" w:rsidP="00927DA1">
            <w:pPr>
              <w:pStyle w:val="SCVtablebody"/>
              <w:spacing w:before="20" w:after="40" w:line="240" w:lineRule="auto"/>
            </w:pPr>
            <w:r>
              <w:t>2. Percentage of CHA2DS2-VA and HASBLED assessment completed</w:t>
            </w:r>
          </w:p>
          <w:p w14:paraId="6E861DDF" w14:textId="3D45D14B" w:rsidR="00C94771" w:rsidRDefault="00C94771" w:rsidP="00927DA1">
            <w:pPr>
              <w:pStyle w:val="SCVtablebody"/>
              <w:spacing w:before="20" w:after="40" w:line="240" w:lineRule="auto"/>
            </w:pPr>
            <w:r>
              <w:t xml:space="preserve">3. Percentage of patients at risk (CHA2DS2-VA score of </w:t>
            </w:r>
            <w:r w:rsidRPr="1058F7B5">
              <w:t>≥</w:t>
            </w:r>
            <w:r>
              <w:t>1) prescribed OAC or have OAC plan/consideration</w:t>
            </w:r>
          </w:p>
          <w:p w14:paraId="59DB859B" w14:textId="052E09C5" w:rsidR="00C94771" w:rsidRDefault="00C94771" w:rsidP="00927DA1">
            <w:pPr>
              <w:pStyle w:val="SCVtablebody"/>
              <w:spacing w:before="20" w:after="40" w:line="240" w:lineRule="auto"/>
            </w:pPr>
            <w:r>
              <w:t>4. Percentage of patients prescribed a rate/rhythm plan</w:t>
            </w:r>
          </w:p>
          <w:p w14:paraId="416309EA" w14:textId="78E38B16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5. Percentage of patients with discharge management plan</w:t>
            </w:r>
          </w:p>
        </w:tc>
        <w:tc>
          <w:tcPr>
            <w:tcW w:w="3685" w:type="dxa"/>
          </w:tcPr>
          <w:p w14:paraId="13FF9024" w14:textId="77777777" w:rsidR="00C94771" w:rsidRDefault="00C94771" w:rsidP="00927DA1">
            <w:pPr>
              <w:pStyle w:val="SCVtablebody"/>
              <w:spacing w:before="20" w:after="40" w:line="240" w:lineRule="auto"/>
            </w:pPr>
            <w:r>
              <w:t xml:space="preserve">Counted from: </w:t>
            </w:r>
          </w:p>
          <w:p w14:paraId="03AF8183" w14:textId="7AFE831F" w:rsidR="00C94771" w:rsidRDefault="00C94771" w:rsidP="00927DA1">
            <w:pPr>
              <w:pStyle w:val="SCVtablebody"/>
              <w:spacing w:before="20" w:after="40" w:line="240" w:lineRule="auto"/>
            </w:pPr>
            <w:r>
              <w:t xml:space="preserve">1. AF </w:t>
            </w:r>
            <w:r w:rsidRPr="705A1206">
              <w:t>care-set</w:t>
            </w:r>
            <w:r>
              <w:t xml:space="preserve"> completed</w:t>
            </w:r>
          </w:p>
          <w:p w14:paraId="3FDA4AF7" w14:textId="62810C0C" w:rsidR="00C94771" w:rsidRDefault="00C94771" w:rsidP="00927DA1">
            <w:pPr>
              <w:pStyle w:val="SCVtablebody"/>
              <w:spacing w:before="20" w:after="40" w:line="240" w:lineRule="auto"/>
            </w:pPr>
            <w:r>
              <w:t>2. CHA2DS2-VA and HASBLED assessments</w:t>
            </w:r>
          </w:p>
          <w:p w14:paraId="3BF699F6" w14:textId="1FFFBF59" w:rsidR="00C94771" w:rsidRDefault="00C94771" w:rsidP="00927DA1">
            <w:pPr>
              <w:pStyle w:val="SCVtablebody"/>
              <w:spacing w:before="20" w:after="40" w:line="240" w:lineRule="auto"/>
            </w:pPr>
            <w:r>
              <w:t>3. OAC prescription/plan</w:t>
            </w:r>
          </w:p>
          <w:p w14:paraId="1722EE3D" w14:textId="587941ED" w:rsidR="00C94771" w:rsidRDefault="00C94771" w:rsidP="00927DA1">
            <w:pPr>
              <w:pStyle w:val="SCVtablebody"/>
              <w:spacing w:before="20" w:after="40" w:line="240" w:lineRule="auto"/>
            </w:pPr>
            <w:r>
              <w:t>4. Rate/rhythm management plan</w:t>
            </w:r>
          </w:p>
          <w:p w14:paraId="48A7897E" w14:textId="2CA28338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5. Discharge management plan</w:t>
            </w:r>
          </w:p>
        </w:tc>
        <w:tc>
          <w:tcPr>
            <w:tcW w:w="3402" w:type="dxa"/>
          </w:tcPr>
          <w:p w14:paraId="30D80A1F" w14:textId="38D11E27" w:rsidR="00C94771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Number of patients with </w:t>
            </w:r>
            <w:r w:rsidRPr="705A1206">
              <w:rPr>
                <w:sz w:val="18"/>
                <w:szCs w:val="18"/>
              </w:rPr>
              <w:t>care-set</w:t>
            </w:r>
            <w:r>
              <w:rPr>
                <w:sz w:val="18"/>
                <w:szCs w:val="18"/>
              </w:rPr>
              <w:t xml:space="preserve"> completed</w:t>
            </w:r>
          </w:p>
          <w:p w14:paraId="1BAACA37" w14:textId="7AF5DA4F" w:rsidR="00C94771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Number of patients with CHA2DS2-VA and HASBLED assessments completed</w:t>
            </w:r>
          </w:p>
          <w:p w14:paraId="126698A4" w14:textId="7B0021C1" w:rsidR="00C94771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Number of patients with CHA2DS2-VA score of </w:t>
            </w:r>
            <w:r>
              <w:rPr>
                <w:rFonts w:cstheme="minorHAnsi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 prescribed OAC or have OAC plan/consideration</w:t>
            </w:r>
          </w:p>
          <w:p w14:paraId="77B35060" w14:textId="793B4E97" w:rsidR="00C94771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Number of patients prescribed a rate/rhythm plan</w:t>
            </w:r>
          </w:p>
          <w:p w14:paraId="5E5284BB" w14:textId="36B6F3BA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Number of patients with a discharge management plan</w:t>
            </w:r>
          </w:p>
        </w:tc>
        <w:tc>
          <w:tcPr>
            <w:tcW w:w="2410" w:type="dxa"/>
          </w:tcPr>
          <w:p w14:paraId="1EBAF199" w14:textId="2BC3B5FC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  <w:r w:rsidRPr="1D9F9676">
              <w:rPr>
                <w:sz w:val="18"/>
                <w:szCs w:val="18"/>
              </w:rPr>
              <w:t>Total number of patients attended clinic.</w:t>
            </w:r>
          </w:p>
        </w:tc>
      </w:tr>
      <w:tr w:rsidR="00C94771" w:rsidRPr="00783BC3" w14:paraId="07AD797F" w14:textId="42990E7C" w:rsidTr="00C94771">
        <w:tc>
          <w:tcPr>
            <w:tcW w:w="2830" w:type="dxa"/>
          </w:tcPr>
          <w:p w14:paraId="3510A1D2" w14:textId="6409BF26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To what extent did the rapid access AF clinic improve HRQOL for patients attending the rapid access AF clinic?</w:t>
            </w:r>
          </w:p>
        </w:tc>
        <w:tc>
          <w:tcPr>
            <w:tcW w:w="3119" w:type="dxa"/>
          </w:tcPr>
          <w:p w14:paraId="5A1CBF2B" w14:textId="03B8A041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A change in HRQOL measure from initial assessment to discharge assessment</w:t>
            </w:r>
          </w:p>
        </w:tc>
        <w:tc>
          <w:tcPr>
            <w:tcW w:w="3685" w:type="dxa"/>
          </w:tcPr>
          <w:p w14:paraId="5DAAFDF3" w14:textId="77777777" w:rsidR="00C94771" w:rsidRDefault="00C94771" w:rsidP="00927DA1">
            <w:pPr>
              <w:pStyle w:val="SCVtablebody"/>
              <w:spacing w:before="20" w:after="40" w:line="240" w:lineRule="auto"/>
            </w:pPr>
            <w:r>
              <w:t>Counted from:</w:t>
            </w:r>
          </w:p>
          <w:p w14:paraId="74AA6FFE" w14:textId="784B39E2" w:rsidR="00C94771" w:rsidRDefault="00C94771" w:rsidP="00927DA1">
            <w:pPr>
              <w:pStyle w:val="SCVtablebody"/>
              <w:spacing w:before="20" w:after="40" w:line="240" w:lineRule="auto"/>
            </w:pPr>
            <w:r>
              <w:t xml:space="preserve">1. HRQOL (through EQ5D) at initial assessment </w:t>
            </w:r>
          </w:p>
          <w:p w14:paraId="51FC7E0B" w14:textId="16F29DF0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2. HRQOL (through EQ5D) at discharge assessment (at follow up phone call)</w:t>
            </w:r>
          </w:p>
        </w:tc>
        <w:tc>
          <w:tcPr>
            <w:tcW w:w="3402" w:type="dxa"/>
          </w:tcPr>
          <w:p w14:paraId="5E7C477B" w14:textId="5F78D1E3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0CF3191" w14:textId="65AC3E9C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</w:p>
        </w:tc>
      </w:tr>
      <w:tr w:rsidR="00C94771" w:rsidRPr="00783BC3" w14:paraId="679C4A05" w14:textId="5E146C19" w:rsidTr="00C94771">
        <w:tc>
          <w:tcPr>
            <w:tcW w:w="2830" w:type="dxa"/>
          </w:tcPr>
          <w:p w14:paraId="25FDBB91" w14:textId="7BD1B598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 xml:space="preserve">To what extent did the rapid access AF clinic reduce readmission for patients diagnosed with AF for the participating health service </w:t>
            </w:r>
          </w:p>
        </w:tc>
        <w:tc>
          <w:tcPr>
            <w:tcW w:w="3119" w:type="dxa"/>
          </w:tcPr>
          <w:p w14:paraId="1211694B" w14:textId="3E7AC36A" w:rsidR="00C94771" w:rsidRPr="00043471" w:rsidRDefault="00C94771" w:rsidP="00927DA1">
            <w:pPr>
              <w:pStyle w:val="SCVtablebody"/>
              <w:spacing w:before="2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1E5852">
              <w:rPr>
                <w:color w:val="000000" w:themeColor="text1"/>
              </w:rPr>
              <w:t>atient</w:t>
            </w:r>
            <w:r>
              <w:rPr>
                <w:color w:val="000000" w:themeColor="text1"/>
              </w:rPr>
              <w:t xml:space="preserve"> readmission for all cause at 30 days for patients</w:t>
            </w:r>
            <w:r w:rsidRPr="001E5852">
              <w:rPr>
                <w:color w:val="000000" w:themeColor="text1"/>
              </w:rPr>
              <w:t xml:space="preserve"> </w:t>
            </w:r>
          </w:p>
        </w:tc>
        <w:tc>
          <w:tcPr>
            <w:tcW w:w="3685" w:type="dxa"/>
          </w:tcPr>
          <w:p w14:paraId="7143CA29" w14:textId="3128A3D1" w:rsidR="00C94771" w:rsidRDefault="00C94771" w:rsidP="00927DA1">
            <w:pPr>
              <w:pStyle w:val="SCVtablebody"/>
              <w:spacing w:before="20" w:after="40" w:line="240" w:lineRule="auto"/>
            </w:pPr>
            <w:r w:rsidRPr="01262E15">
              <w:t xml:space="preserve">Counted from: </w:t>
            </w:r>
          </w:p>
          <w:p w14:paraId="72BA4635" w14:textId="62976600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1. Patient follow up review whether they have represented to hospital within 30 days of admissions/referral date</w:t>
            </w:r>
          </w:p>
        </w:tc>
        <w:tc>
          <w:tcPr>
            <w:tcW w:w="3402" w:type="dxa"/>
          </w:tcPr>
          <w:p w14:paraId="6F245650" w14:textId="311FAEAE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0102D07" w14:textId="215A5F86" w:rsidR="00C94771" w:rsidRPr="00783BC3" w:rsidRDefault="00C94771" w:rsidP="00927DA1">
            <w:pPr>
              <w:pStyle w:val="NoSpacing"/>
              <w:spacing w:before="20" w:after="40"/>
              <w:rPr>
                <w:sz w:val="18"/>
                <w:szCs w:val="18"/>
              </w:rPr>
            </w:pPr>
          </w:p>
        </w:tc>
      </w:tr>
    </w:tbl>
    <w:p w14:paraId="0A009075" w14:textId="611570AB" w:rsidR="008328B6" w:rsidRDefault="008328B6" w:rsidP="00927DA1">
      <w:pPr>
        <w:pStyle w:val="Heading2"/>
        <w:spacing w:before="0" w:after="140"/>
      </w:pPr>
      <w:r>
        <w:lastRenderedPageBreak/>
        <w:t>Process Measures</w:t>
      </w:r>
      <w:r w:rsidR="002D46EA">
        <w:t xml:space="preserve">: assess </w:t>
      </w:r>
      <w:r w:rsidR="002D46EA" w:rsidRPr="002D46EA">
        <w:t xml:space="preserve">the </w:t>
      </w:r>
      <w:r w:rsidR="002D46EA">
        <w:t>clinic’</w:t>
      </w:r>
      <w:r w:rsidR="002D46EA" w:rsidRPr="002D46EA">
        <w:t>s activities and outputs</w:t>
      </w:r>
    </w:p>
    <w:tbl>
      <w:tblPr>
        <w:tblStyle w:val="TableGrid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685"/>
        <w:gridCol w:w="3402"/>
        <w:gridCol w:w="2410"/>
      </w:tblGrid>
      <w:tr w:rsidR="00C94771" w:rsidRPr="00783BC3" w14:paraId="0AA01F2D" w14:textId="30C0FEF5" w:rsidTr="00C94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46C68793" w14:textId="1E975307" w:rsidR="00C94771" w:rsidRPr="00015DA3" w:rsidRDefault="00C94771" w:rsidP="00927DA1">
            <w:pPr>
              <w:pStyle w:val="SCVtablerowhead"/>
              <w:spacing w:before="40" w:after="40"/>
            </w:pPr>
            <w:r w:rsidRPr="00015DA3">
              <w:t xml:space="preserve">Unit of Focus </w:t>
            </w:r>
          </w:p>
        </w:tc>
        <w:tc>
          <w:tcPr>
            <w:tcW w:w="3119" w:type="dxa"/>
          </w:tcPr>
          <w:p w14:paraId="494BE0DA" w14:textId="77777777" w:rsidR="00C94771" w:rsidRPr="00015DA3" w:rsidRDefault="00C94771" w:rsidP="00927DA1">
            <w:pPr>
              <w:pStyle w:val="SCVtablerowhead"/>
              <w:spacing w:before="40" w:after="40"/>
            </w:pPr>
            <w:r w:rsidRPr="00015DA3">
              <w:t>Definition</w:t>
            </w:r>
          </w:p>
        </w:tc>
        <w:tc>
          <w:tcPr>
            <w:tcW w:w="3685" w:type="dxa"/>
          </w:tcPr>
          <w:p w14:paraId="7EFDEBD9" w14:textId="7A7A7176" w:rsidR="00C94771" w:rsidRPr="00015DA3" w:rsidRDefault="00C94771" w:rsidP="00927DA1">
            <w:pPr>
              <w:pStyle w:val="SCVtablerowhead"/>
              <w:spacing w:before="40" w:after="40"/>
            </w:pPr>
            <w:r w:rsidRPr="00015DA3">
              <w:t>Data Collection Method</w:t>
            </w:r>
          </w:p>
        </w:tc>
        <w:tc>
          <w:tcPr>
            <w:tcW w:w="3402" w:type="dxa"/>
          </w:tcPr>
          <w:p w14:paraId="6E4DF02C" w14:textId="77777777" w:rsidR="00C94771" w:rsidRPr="00015DA3" w:rsidRDefault="00C94771" w:rsidP="00927DA1">
            <w:pPr>
              <w:pStyle w:val="SCVtablerowhead"/>
              <w:spacing w:before="40" w:after="40"/>
            </w:pPr>
            <w:r w:rsidRPr="00015DA3">
              <w:t>Numerator</w:t>
            </w:r>
          </w:p>
        </w:tc>
        <w:tc>
          <w:tcPr>
            <w:tcW w:w="2410" w:type="dxa"/>
          </w:tcPr>
          <w:p w14:paraId="3F03AA11" w14:textId="77777777" w:rsidR="00C94771" w:rsidRPr="00015DA3" w:rsidRDefault="00C94771" w:rsidP="00927DA1">
            <w:pPr>
              <w:pStyle w:val="SCVtablerowhead"/>
              <w:spacing w:before="40" w:after="40"/>
            </w:pPr>
            <w:r w:rsidRPr="00015DA3">
              <w:t>Denominator</w:t>
            </w:r>
          </w:p>
        </w:tc>
      </w:tr>
      <w:tr w:rsidR="00C94771" w:rsidRPr="00783BC3" w14:paraId="748A7142" w14:textId="49306573" w:rsidTr="00C94771">
        <w:tc>
          <w:tcPr>
            <w:tcW w:w="2835" w:type="dxa"/>
          </w:tcPr>
          <w:p w14:paraId="05BFAC7F" w14:textId="4454B7D4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Attendance rate at rapid access AF clinics</w:t>
            </w:r>
          </w:p>
        </w:tc>
        <w:tc>
          <w:tcPr>
            <w:tcW w:w="3119" w:type="dxa"/>
          </w:tcPr>
          <w:p w14:paraId="25492D46" w14:textId="68FA7D70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Percentage of patients attending AF clinics compared to referral numbers</w:t>
            </w:r>
          </w:p>
        </w:tc>
        <w:tc>
          <w:tcPr>
            <w:tcW w:w="3685" w:type="dxa"/>
          </w:tcPr>
          <w:p w14:paraId="66624B09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 xml:space="preserve">Counted from: </w:t>
            </w:r>
          </w:p>
          <w:p w14:paraId="4C99CE26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1. number of patients attending the clinic</w:t>
            </w:r>
          </w:p>
          <w:p w14:paraId="2F51BDB0" w14:textId="7976902E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2. number patients booked for clinic</w:t>
            </w:r>
          </w:p>
        </w:tc>
        <w:tc>
          <w:tcPr>
            <w:tcW w:w="3402" w:type="dxa"/>
          </w:tcPr>
          <w:p w14:paraId="6DE6C7F3" w14:textId="49D7B4A6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Number of patients attending clinic session</w:t>
            </w:r>
          </w:p>
        </w:tc>
        <w:tc>
          <w:tcPr>
            <w:tcW w:w="2410" w:type="dxa"/>
          </w:tcPr>
          <w:p w14:paraId="4991AC43" w14:textId="25432464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Number of patients booked for clinic session</w:t>
            </w:r>
          </w:p>
        </w:tc>
      </w:tr>
      <w:tr w:rsidR="00C94771" w:rsidRPr="00783BC3" w14:paraId="6D827E79" w14:textId="08BCF618" w:rsidTr="00C94771">
        <w:tc>
          <w:tcPr>
            <w:tcW w:w="2835" w:type="dxa"/>
          </w:tcPr>
          <w:p w14:paraId="7E27F8E5" w14:textId="717098D7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 xml:space="preserve">Average time to when patient is seen in clinic from date of discharge from </w:t>
            </w:r>
            <w:r w:rsidRPr="001D0DF2">
              <w:t>ED</w:t>
            </w:r>
            <w:r>
              <w:t xml:space="preserve"> (and wards if appropriate) from participating health services </w:t>
            </w:r>
          </w:p>
        </w:tc>
        <w:tc>
          <w:tcPr>
            <w:tcW w:w="3119" w:type="dxa"/>
          </w:tcPr>
          <w:p w14:paraId="5E845636" w14:textId="71275547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Duration in day(s) when patient attends clinic from discharge from hospital</w:t>
            </w:r>
          </w:p>
        </w:tc>
        <w:tc>
          <w:tcPr>
            <w:tcW w:w="3685" w:type="dxa"/>
          </w:tcPr>
          <w:p w14:paraId="38A1CC20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 xml:space="preserve">Counted from: </w:t>
            </w:r>
          </w:p>
          <w:p w14:paraId="7979C709" w14:textId="0B3FCB5C" w:rsidR="00C94771" w:rsidRDefault="00C94771" w:rsidP="00927DA1">
            <w:pPr>
              <w:pStyle w:val="SCVtablebody"/>
              <w:spacing w:before="40" w:after="40" w:line="240" w:lineRule="auto"/>
            </w:pPr>
            <w:r>
              <w:t>1. date when patient attends clinic</w:t>
            </w:r>
          </w:p>
          <w:p w14:paraId="5D4F688E" w14:textId="2B27750F" w:rsidR="00C94771" w:rsidRPr="00783BC3" w:rsidRDefault="00C94771" w:rsidP="00927DA1">
            <w:pPr>
              <w:pStyle w:val="SCVtablebody"/>
              <w:spacing w:before="40" w:after="40" w:line="240" w:lineRule="auto"/>
            </w:pPr>
            <w:r>
              <w:t>2. date of discharge from hospital</w:t>
            </w:r>
          </w:p>
        </w:tc>
        <w:tc>
          <w:tcPr>
            <w:tcW w:w="3402" w:type="dxa"/>
          </w:tcPr>
          <w:p w14:paraId="4A6AEEE5" w14:textId="074948FB" w:rsidR="00C94771" w:rsidRPr="00783BC3" w:rsidRDefault="00C94771" w:rsidP="00927DA1">
            <w:pPr>
              <w:pStyle w:val="SCVtablebody"/>
              <w:spacing w:before="40" w:after="40" w:line="240" w:lineRule="auto"/>
            </w:pPr>
          </w:p>
        </w:tc>
        <w:tc>
          <w:tcPr>
            <w:tcW w:w="2410" w:type="dxa"/>
          </w:tcPr>
          <w:p w14:paraId="035BA2D5" w14:textId="1F6106C8" w:rsidR="00C94771" w:rsidRPr="00783BC3" w:rsidRDefault="00C94771" w:rsidP="00927DA1">
            <w:pPr>
              <w:pStyle w:val="SCVtablebody"/>
              <w:spacing w:before="40" w:after="40" w:line="240" w:lineRule="auto"/>
            </w:pPr>
          </w:p>
        </w:tc>
      </w:tr>
      <w:tr w:rsidR="00C94771" w:rsidRPr="00783BC3" w14:paraId="60D65852" w14:textId="77777777" w:rsidTr="00C94771">
        <w:tc>
          <w:tcPr>
            <w:tcW w:w="2835" w:type="dxa"/>
          </w:tcPr>
          <w:p w14:paraId="481010A7" w14:textId="35ECC83F" w:rsidR="00C94771" w:rsidRDefault="00C94771" w:rsidP="00927DA1">
            <w:pPr>
              <w:pStyle w:val="SCVtablebody"/>
              <w:spacing w:before="40" w:after="40" w:line="240" w:lineRule="auto"/>
            </w:pPr>
            <w:r>
              <w:t>Average time to when patient is seen in clinic from referral date</w:t>
            </w:r>
          </w:p>
        </w:tc>
        <w:tc>
          <w:tcPr>
            <w:tcW w:w="3119" w:type="dxa"/>
          </w:tcPr>
          <w:p w14:paraId="2B5BAEEF" w14:textId="7BD52DC0" w:rsidR="00C94771" w:rsidRDefault="00C94771" w:rsidP="00927DA1">
            <w:pPr>
              <w:pStyle w:val="SCVtablebody"/>
              <w:spacing w:before="40" w:after="40" w:line="240" w:lineRule="auto"/>
            </w:pPr>
            <w:r>
              <w:t>Duration in day(s) when patient attends clinics from referral date</w:t>
            </w:r>
          </w:p>
        </w:tc>
        <w:tc>
          <w:tcPr>
            <w:tcW w:w="3685" w:type="dxa"/>
          </w:tcPr>
          <w:p w14:paraId="2071841F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Counted from:</w:t>
            </w:r>
          </w:p>
          <w:p w14:paraId="70AC4804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1. date when patient attends clinic</w:t>
            </w:r>
          </w:p>
          <w:p w14:paraId="7752DF9C" w14:textId="0E913763" w:rsidR="00C94771" w:rsidRDefault="00C94771" w:rsidP="00927DA1">
            <w:pPr>
              <w:pStyle w:val="SCVtablebody"/>
              <w:spacing w:before="40" w:after="40" w:line="240" w:lineRule="auto"/>
            </w:pPr>
            <w:r>
              <w:t>2. date of referral</w:t>
            </w:r>
          </w:p>
        </w:tc>
        <w:tc>
          <w:tcPr>
            <w:tcW w:w="3402" w:type="dxa"/>
          </w:tcPr>
          <w:p w14:paraId="41596D3E" w14:textId="77777777" w:rsidR="00C94771" w:rsidRPr="00783BC3" w:rsidRDefault="00C94771" w:rsidP="00927DA1">
            <w:pPr>
              <w:pStyle w:val="SCVtablebody"/>
              <w:spacing w:before="40" w:after="40" w:line="240" w:lineRule="auto"/>
            </w:pPr>
          </w:p>
        </w:tc>
        <w:tc>
          <w:tcPr>
            <w:tcW w:w="2410" w:type="dxa"/>
          </w:tcPr>
          <w:p w14:paraId="1EC0A9E2" w14:textId="77777777" w:rsidR="00C94771" w:rsidRPr="00783BC3" w:rsidRDefault="00C94771" w:rsidP="00927DA1">
            <w:pPr>
              <w:pStyle w:val="SCVtablebody"/>
              <w:spacing w:before="40" w:after="40" w:line="240" w:lineRule="auto"/>
            </w:pPr>
          </w:p>
        </w:tc>
      </w:tr>
      <w:tr w:rsidR="00C94771" w14:paraId="56D6E005" w14:textId="762D2432" w:rsidTr="00C94771">
        <w:trPr>
          <w:trHeight w:val="664"/>
        </w:trPr>
        <w:tc>
          <w:tcPr>
            <w:tcW w:w="2835" w:type="dxa"/>
          </w:tcPr>
          <w:p w14:paraId="4C5FF52C" w14:textId="77777777" w:rsidR="00C94771" w:rsidRDefault="00C94771" w:rsidP="00927DA1">
            <w:pPr>
              <w:pStyle w:val="SCVtablebody"/>
              <w:spacing w:before="40" w:after="40" w:line="240" w:lineRule="auto"/>
            </w:pPr>
            <w:r w:rsidRPr="767D3693">
              <w:t>What is the median number of clinic appointments required per patient?</w:t>
            </w:r>
          </w:p>
          <w:p w14:paraId="190303AF" w14:textId="355B16EF" w:rsidR="00C94771" w:rsidRDefault="00C94771" w:rsidP="00927DA1">
            <w:pPr>
              <w:pStyle w:val="SCVtablebody"/>
              <w:spacing w:before="40" w:after="40" w:line="240" w:lineRule="auto"/>
            </w:pPr>
            <w:r>
              <w:t>To ensure the clinic isn’t replacing usual care specialist clinic and can maintain RA features</w:t>
            </w:r>
          </w:p>
        </w:tc>
        <w:tc>
          <w:tcPr>
            <w:tcW w:w="3119" w:type="dxa"/>
          </w:tcPr>
          <w:p w14:paraId="23B120E6" w14:textId="49F62321" w:rsidR="00C94771" w:rsidRDefault="00C94771" w:rsidP="00927DA1">
            <w:pPr>
              <w:pStyle w:val="SCVtablebody"/>
              <w:spacing w:before="40" w:after="40" w:line="240" w:lineRule="auto"/>
            </w:pPr>
            <w:r w:rsidRPr="767D3693">
              <w:t>The median number of clinic appointments required per patient</w:t>
            </w:r>
          </w:p>
        </w:tc>
        <w:tc>
          <w:tcPr>
            <w:tcW w:w="3685" w:type="dxa"/>
          </w:tcPr>
          <w:p w14:paraId="5D47E69A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Counted from:</w:t>
            </w:r>
          </w:p>
          <w:p w14:paraId="2A6693FD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1. Number of clinic appointments</w:t>
            </w:r>
          </w:p>
        </w:tc>
        <w:tc>
          <w:tcPr>
            <w:tcW w:w="3402" w:type="dxa"/>
          </w:tcPr>
          <w:p w14:paraId="3C4815EB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Number of clinic appointments</w:t>
            </w:r>
          </w:p>
        </w:tc>
        <w:tc>
          <w:tcPr>
            <w:tcW w:w="2410" w:type="dxa"/>
          </w:tcPr>
          <w:p w14:paraId="347DBD60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 xml:space="preserve">Number of patients </w:t>
            </w:r>
          </w:p>
        </w:tc>
      </w:tr>
      <w:tr w:rsidR="00C94771" w14:paraId="0CABFFFD" w14:textId="52F71ED2" w:rsidTr="00C94771">
        <w:tc>
          <w:tcPr>
            <w:tcW w:w="2835" w:type="dxa"/>
          </w:tcPr>
          <w:p w14:paraId="11A1C189" w14:textId="7C541DB2" w:rsidR="00C94771" w:rsidRDefault="00C94771" w:rsidP="00927DA1">
            <w:pPr>
              <w:pStyle w:val="SCVtablebody"/>
              <w:spacing w:before="40" w:after="40" w:line="240" w:lineRule="auto"/>
            </w:pPr>
            <w:r>
              <w:t>Where is the discharge destination post clinic?</w:t>
            </w:r>
          </w:p>
        </w:tc>
        <w:tc>
          <w:tcPr>
            <w:tcW w:w="3119" w:type="dxa"/>
          </w:tcPr>
          <w:p w14:paraId="058A5015" w14:textId="7157320F" w:rsidR="00C94771" w:rsidRDefault="00C94771" w:rsidP="00927DA1">
            <w:pPr>
              <w:pStyle w:val="SCVtablebody"/>
              <w:spacing w:before="40" w:after="40" w:line="240" w:lineRule="auto"/>
            </w:pPr>
            <w:r>
              <w:t>Discharge destination from clinic</w:t>
            </w:r>
          </w:p>
        </w:tc>
        <w:tc>
          <w:tcPr>
            <w:tcW w:w="3685" w:type="dxa"/>
          </w:tcPr>
          <w:p w14:paraId="3701119D" w14:textId="77777777" w:rsidR="00C94771" w:rsidRDefault="00C94771" w:rsidP="00927DA1">
            <w:pPr>
              <w:pStyle w:val="SCVtablebody"/>
              <w:spacing w:before="40" w:after="40" w:line="240" w:lineRule="auto"/>
            </w:pPr>
            <w:r>
              <w:t>Counted from:</w:t>
            </w:r>
          </w:p>
          <w:p w14:paraId="262EE8A8" w14:textId="33DB60EC" w:rsidR="00C94771" w:rsidRDefault="00C94771" w:rsidP="00927DA1">
            <w:pPr>
              <w:pStyle w:val="SCVtablebody"/>
              <w:spacing w:before="40" w:after="40" w:line="240" w:lineRule="auto"/>
            </w:pPr>
            <w:r>
              <w:t>1. Discharge destination, e.g</w:t>
            </w:r>
            <w:r w:rsidRPr="5ACA67E9">
              <w:t>.</w:t>
            </w:r>
            <w:r>
              <w:t xml:space="preserve"> GP, Private Cardiologist, Public Regional Cardiology clinic, Metropolitan Cardiology Clinic, Regional General Medicine Clinic </w:t>
            </w:r>
          </w:p>
        </w:tc>
        <w:tc>
          <w:tcPr>
            <w:tcW w:w="3402" w:type="dxa"/>
          </w:tcPr>
          <w:p w14:paraId="70A04341" w14:textId="77777777" w:rsidR="00C94771" w:rsidRDefault="00C94771" w:rsidP="00927DA1">
            <w:pPr>
              <w:pStyle w:val="SCVtablebody"/>
              <w:spacing w:before="40" w:after="40" w:line="240" w:lineRule="auto"/>
            </w:pPr>
          </w:p>
        </w:tc>
        <w:tc>
          <w:tcPr>
            <w:tcW w:w="2410" w:type="dxa"/>
          </w:tcPr>
          <w:p w14:paraId="4F4106BA" w14:textId="77777777" w:rsidR="00C94771" w:rsidRDefault="00C94771" w:rsidP="00927DA1">
            <w:pPr>
              <w:pStyle w:val="SCVtablebody"/>
              <w:spacing w:before="40" w:after="40" w:line="240" w:lineRule="auto"/>
            </w:pPr>
          </w:p>
        </w:tc>
      </w:tr>
    </w:tbl>
    <w:p w14:paraId="62DCCB65" w14:textId="1279039B" w:rsidR="008328B6" w:rsidRDefault="008328B6" w:rsidP="006B61A2">
      <w:pPr>
        <w:pStyle w:val="Heading2"/>
        <w:spacing w:before="400" w:after="140"/>
      </w:pPr>
      <w:r>
        <w:t>Balancing Measures</w:t>
      </w:r>
      <w:r w:rsidR="00A057AD">
        <w:t xml:space="preserve">: </w:t>
      </w:r>
      <w:r w:rsidR="00A057AD" w:rsidRPr="00A057AD">
        <w:t>monitor any unintended consequences (good or bad)</w:t>
      </w:r>
    </w:p>
    <w:tbl>
      <w:tblPr>
        <w:tblStyle w:val="TableGrid"/>
        <w:tblW w:w="154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685"/>
        <w:gridCol w:w="3402"/>
        <w:gridCol w:w="2410"/>
      </w:tblGrid>
      <w:tr w:rsidR="00927DA1" w:rsidRPr="00783BC3" w14:paraId="62D1C5C7" w14:textId="3700C3B1" w:rsidTr="7496F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6A8C0844" w14:textId="45D52249" w:rsidR="00927DA1" w:rsidRPr="00015DA3" w:rsidRDefault="00927DA1" w:rsidP="00927DA1">
            <w:pPr>
              <w:pStyle w:val="SCVtablerowhead"/>
              <w:spacing w:before="40" w:after="40"/>
              <w:rPr>
                <w:bCs/>
                <w:sz w:val="20"/>
                <w:szCs w:val="20"/>
              </w:rPr>
            </w:pPr>
            <w:r w:rsidRPr="00015DA3">
              <w:t xml:space="preserve">Unit of Focus </w:t>
            </w:r>
          </w:p>
        </w:tc>
        <w:tc>
          <w:tcPr>
            <w:tcW w:w="3119" w:type="dxa"/>
          </w:tcPr>
          <w:p w14:paraId="1925FC36" w14:textId="067D56FD" w:rsidR="00927DA1" w:rsidRPr="00015DA3" w:rsidRDefault="00927DA1" w:rsidP="00927DA1">
            <w:pPr>
              <w:pStyle w:val="SCVtablerowhead"/>
              <w:spacing w:before="40" w:after="40"/>
              <w:rPr>
                <w:bCs/>
                <w:sz w:val="20"/>
                <w:szCs w:val="20"/>
              </w:rPr>
            </w:pPr>
            <w:r w:rsidRPr="00015DA3">
              <w:t>Definition</w:t>
            </w:r>
          </w:p>
        </w:tc>
        <w:tc>
          <w:tcPr>
            <w:tcW w:w="3685" w:type="dxa"/>
          </w:tcPr>
          <w:p w14:paraId="61495F7C" w14:textId="480FB507" w:rsidR="00927DA1" w:rsidRPr="00015DA3" w:rsidRDefault="00927DA1" w:rsidP="00927DA1">
            <w:pPr>
              <w:pStyle w:val="SCVtablerowhead"/>
              <w:spacing w:before="40" w:after="40"/>
              <w:rPr>
                <w:bCs/>
                <w:sz w:val="20"/>
                <w:szCs w:val="20"/>
              </w:rPr>
            </w:pPr>
            <w:r w:rsidRPr="00015DA3">
              <w:t>Data Collection Method</w:t>
            </w:r>
          </w:p>
        </w:tc>
        <w:tc>
          <w:tcPr>
            <w:tcW w:w="3402" w:type="dxa"/>
          </w:tcPr>
          <w:p w14:paraId="56E0F6E8" w14:textId="38983CE2" w:rsidR="00927DA1" w:rsidRPr="00015DA3" w:rsidRDefault="00927DA1" w:rsidP="00927DA1">
            <w:pPr>
              <w:pStyle w:val="SCVtablerowhead"/>
              <w:spacing w:before="40" w:after="40"/>
              <w:rPr>
                <w:bCs/>
                <w:sz w:val="20"/>
                <w:szCs w:val="20"/>
              </w:rPr>
            </w:pPr>
            <w:r w:rsidRPr="00015DA3">
              <w:t>Numerator</w:t>
            </w:r>
          </w:p>
        </w:tc>
        <w:tc>
          <w:tcPr>
            <w:tcW w:w="2410" w:type="dxa"/>
          </w:tcPr>
          <w:p w14:paraId="0F6CFA7A" w14:textId="035458A6" w:rsidR="00927DA1" w:rsidRPr="00015DA3" w:rsidRDefault="00927DA1" w:rsidP="00927DA1">
            <w:pPr>
              <w:pStyle w:val="SCVtablerowhead"/>
              <w:spacing w:before="40" w:after="40"/>
              <w:rPr>
                <w:bCs/>
                <w:sz w:val="20"/>
                <w:szCs w:val="20"/>
              </w:rPr>
            </w:pPr>
            <w:r w:rsidRPr="00015DA3">
              <w:t>Denominator</w:t>
            </w:r>
          </w:p>
        </w:tc>
      </w:tr>
      <w:tr w:rsidR="00C94771" w:rsidRPr="00783BC3" w14:paraId="18470CB1" w14:textId="78AD2F0F" w:rsidTr="7496F461">
        <w:tc>
          <w:tcPr>
            <w:tcW w:w="2830" w:type="dxa"/>
          </w:tcPr>
          <w:p w14:paraId="404CD58B" w14:textId="688E2699" w:rsidR="00C94771" w:rsidRDefault="00C94771" w:rsidP="00927DA1">
            <w:pPr>
              <w:pStyle w:val="SCVtablebody"/>
              <w:spacing w:before="20" w:after="40" w:line="240" w:lineRule="auto"/>
            </w:pPr>
            <w:r>
              <w:t>Patient satisfaction</w:t>
            </w:r>
          </w:p>
        </w:tc>
        <w:tc>
          <w:tcPr>
            <w:tcW w:w="3119" w:type="dxa"/>
          </w:tcPr>
          <w:p w14:paraId="5EA9152E" w14:textId="1419F649" w:rsidR="00C94771" w:rsidRPr="00783BC3" w:rsidRDefault="00C94771" w:rsidP="00927DA1">
            <w:pPr>
              <w:pStyle w:val="SCVtablebody"/>
              <w:spacing w:before="20" w:after="40" w:line="240" w:lineRule="auto"/>
            </w:pPr>
            <w:r>
              <w:t>% of patients satisfied with clinic</w:t>
            </w:r>
          </w:p>
        </w:tc>
        <w:tc>
          <w:tcPr>
            <w:tcW w:w="3685" w:type="dxa"/>
          </w:tcPr>
          <w:p w14:paraId="5848F0C7" w14:textId="77777777" w:rsidR="00C94771" w:rsidRPr="00610BAF" w:rsidRDefault="6E397573" w:rsidP="00927DA1">
            <w:pPr>
              <w:pStyle w:val="SCVtablebody"/>
              <w:spacing w:before="20" w:after="40" w:line="240" w:lineRule="auto"/>
            </w:pPr>
            <w:r w:rsidRPr="7496F461">
              <w:t>Counted from:</w:t>
            </w:r>
          </w:p>
          <w:p w14:paraId="179E5DD4" w14:textId="7474B487" w:rsidR="00C94771" w:rsidRPr="00610BAF" w:rsidRDefault="6E397573" w:rsidP="00927DA1">
            <w:pPr>
              <w:pStyle w:val="SCVtablebody"/>
              <w:spacing w:before="20" w:after="40" w:line="240" w:lineRule="auto"/>
            </w:pPr>
            <w:r w:rsidRPr="7496F461">
              <w:t xml:space="preserve">1. </w:t>
            </w:r>
            <w:r w:rsidR="0A8AC2A1" w:rsidRPr="7496F461">
              <w:t>P</w:t>
            </w:r>
            <w:r w:rsidRPr="7496F461">
              <w:t>atient survey (e.g. net promoter score)</w:t>
            </w:r>
          </w:p>
        </w:tc>
        <w:tc>
          <w:tcPr>
            <w:tcW w:w="3402" w:type="dxa"/>
          </w:tcPr>
          <w:p w14:paraId="318258DF" w14:textId="2B47810C" w:rsidR="00C94771" w:rsidRDefault="00C94771" w:rsidP="00927DA1">
            <w:pPr>
              <w:pStyle w:val="SCVtablebody"/>
              <w:spacing w:before="20" w:after="40" w:line="240" w:lineRule="auto"/>
            </w:pPr>
            <w:r w:rsidRPr="767D3693">
              <w:t xml:space="preserve">Number of patients surveyed who selected promoter and passive scores on the net promoter scale for satisfaction </w:t>
            </w:r>
          </w:p>
        </w:tc>
        <w:tc>
          <w:tcPr>
            <w:tcW w:w="2410" w:type="dxa"/>
          </w:tcPr>
          <w:p w14:paraId="70982818" w14:textId="3ACFA796" w:rsidR="00C94771" w:rsidRDefault="00C94771" w:rsidP="00927DA1">
            <w:pPr>
              <w:pStyle w:val="SCVtablebody"/>
              <w:spacing w:before="20" w:after="40" w:line="240" w:lineRule="auto"/>
            </w:pPr>
            <w:r>
              <w:t>Total number of patients surveyed</w:t>
            </w:r>
          </w:p>
        </w:tc>
      </w:tr>
      <w:tr w:rsidR="00610BAF" w:rsidRPr="00783BC3" w14:paraId="191D7D64" w14:textId="77777777" w:rsidTr="7496F461">
        <w:tc>
          <w:tcPr>
            <w:tcW w:w="2830" w:type="dxa"/>
          </w:tcPr>
          <w:p w14:paraId="0DAD053C" w14:textId="3A9AD41A" w:rsidR="00610BAF" w:rsidRDefault="00610BAF" w:rsidP="00927DA1">
            <w:pPr>
              <w:pStyle w:val="SCVtablebody"/>
              <w:spacing w:before="20" w:after="40" w:line="240" w:lineRule="auto"/>
            </w:pPr>
            <w:r>
              <w:t>Staff satisfaction</w:t>
            </w:r>
          </w:p>
        </w:tc>
        <w:tc>
          <w:tcPr>
            <w:tcW w:w="3119" w:type="dxa"/>
          </w:tcPr>
          <w:p w14:paraId="41AE8904" w14:textId="1AFF0A0F" w:rsidR="00610BAF" w:rsidRDefault="00610BAF" w:rsidP="00927DA1">
            <w:pPr>
              <w:pStyle w:val="SCVtablebody"/>
              <w:spacing w:before="20" w:after="40" w:line="240" w:lineRule="auto"/>
            </w:pPr>
            <w:r>
              <w:t>% of staff satisfied with clinic</w:t>
            </w:r>
          </w:p>
        </w:tc>
        <w:tc>
          <w:tcPr>
            <w:tcW w:w="3685" w:type="dxa"/>
          </w:tcPr>
          <w:p w14:paraId="4D043770" w14:textId="77777777" w:rsidR="00610BAF" w:rsidRPr="00610BAF" w:rsidRDefault="00610BAF" w:rsidP="00927DA1">
            <w:pPr>
              <w:pStyle w:val="SCVtablebody"/>
              <w:spacing w:before="20" w:after="40" w:line="240" w:lineRule="auto"/>
            </w:pPr>
            <w:r w:rsidRPr="7496F461">
              <w:t>Counted from:</w:t>
            </w:r>
          </w:p>
          <w:p w14:paraId="5FCB3D76" w14:textId="1A73E765" w:rsidR="00610BAF" w:rsidRPr="00610BAF" w:rsidRDefault="00610BAF" w:rsidP="00927DA1">
            <w:pPr>
              <w:pStyle w:val="SCVtablebody"/>
              <w:spacing w:before="20" w:after="40" w:line="240" w:lineRule="auto"/>
            </w:pPr>
            <w:r w:rsidRPr="7496F461">
              <w:t>1. Staff survey (e.g. net promoter score)</w:t>
            </w:r>
          </w:p>
        </w:tc>
        <w:tc>
          <w:tcPr>
            <w:tcW w:w="3402" w:type="dxa"/>
          </w:tcPr>
          <w:p w14:paraId="1301BDFF" w14:textId="5D2BA0CC" w:rsidR="00610BAF" w:rsidRPr="767D3693" w:rsidRDefault="00610BAF" w:rsidP="00927DA1">
            <w:pPr>
              <w:pStyle w:val="SCVtablebody"/>
              <w:spacing w:before="20" w:after="40" w:line="240" w:lineRule="auto"/>
            </w:pPr>
            <w:r w:rsidRPr="767D3693">
              <w:t xml:space="preserve">Number of </w:t>
            </w:r>
            <w:r>
              <w:t xml:space="preserve">staff </w:t>
            </w:r>
            <w:r w:rsidRPr="767D3693">
              <w:t xml:space="preserve">surveyed who selected promoter and passive scores on the net promoter scale for satisfaction </w:t>
            </w:r>
          </w:p>
        </w:tc>
        <w:tc>
          <w:tcPr>
            <w:tcW w:w="2410" w:type="dxa"/>
          </w:tcPr>
          <w:p w14:paraId="44E2A937" w14:textId="1B0A0D08" w:rsidR="00610BAF" w:rsidRDefault="00610BAF" w:rsidP="00927DA1">
            <w:pPr>
              <w:pStyle w:val="SCVtablebody"/>
              <w:spacing w:before="20" w:after="40" w:line="240" w:lineRule="auto"/>
            </w:pPr>
            <w:r>
              <w:t>Total number of staff surveyed</w:t>
            </w:r>
          </w:p>
        </w:tc>
      </w:tr>
    </w:tbl>
    <w:p w14:paraId="2605DC9C" w14:textId="237081EF" w:rsidR="007E79E1" w:rsidRPr="008328B6" w:rsidRDefault="007E79E1" w:rsidP="00927DA1">
      <w:pPr>
        <w:pStyle w:val="SCVbody"/>
      </w:pPr>
    </w:p>
    <w:sectPr w:rsidR="007E79E1" w:rsidRPr="008328B6" w:rsidSect="006F7A2B">
      <w:headerReference w:type="even" r:id="rId18"/>
      <w:headerReference w:type="default" r:id="rId19"/>
      <w:type w:val="continuous"/>
      <w:pgSz w:w="16838" w:h="11906" w:orient="landscape" w:code="9"/>
      <w:pgMar w:top="284" w:right="737" w:bottom="85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768C" w14:textId="77777777" w:rsidR="008B5821" w:rsidRDefault="008B5821" w:rsidP="002D711A">
      <w:pPr>
        <w:spacing w:after="0" w:line="240" w:lineRule="auto"/>
      </w:pPr>
      <w:r>
        <w:separator/>
      </w:r>
    </w:p>
  </w:endnote>
  <w:endnote w:type="continuationSeparator" w:id="0">
    <w:p w14:paraId="2DEE2754" w14:textId="77777777" w:rsidR="008B5821" w:rsidRDefault="008B5821" w:rsidP="002D711A">
      <w:pPr>
        <w:spacing w:after="0" w:line="240" w:lineRule="auto"/>
      </w:pPr>
      <w:r>
        <w:continuationSeparator/>
      </w:r>
    </w:p>
  </w:endnote>
  <w:endnote w:type="continuationNotice" w:id="1">
    <w:p w14:paraId="34F96CA8" w14:textId="77777777" w:rsidR="008B5821" w:rsidRDefault="008B58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99EA" w14:textId="77777777" w:rsidR="00194052" w:rsidRDefault="00194052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7274EF85" wp14:editId="0B15C39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Text Box 4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3F1E2" w14:textId="77777777" w:rsidR="00194052" w:rsidRPr="00F635D9" w:rsidRDefault="00194052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4EF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59D3F1E2" w14:textId="77777777" w:rsidR="00194052" w:rsidRPr="00F635D9" w:rsidRDefault="00194052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2EF4" w14:textId="4BEB2B43" w:rsidR="00194052" w:rsidRPr="006B337A" w:rsidRDefault="00184B80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9266" behindDoc="0" locked="0" layoutInCell="0" allowOverlap="1" wp14:anchorId="2F6DD96A" wp14:editId="5598516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6aa740239db8287ba93d7e8f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BC1C2" w14:textId="3B83802D" w:rsidR="00184B80" w:rsidRPr="00184B80" w:rsidRDefault="00184B80" w:rsidP="00184B80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84B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DD96A" id="_x0000_t202" coordsize="21600,21600" o:spt="202" path="m,l,21600r21600,l21600,xe">
              <v:stroke joinstyle="miter"/>
              <v:path gradientshapeok="t" o:connecttype="rect"/>
            </v:shapetype>
            <v:shape id="MSIPCM6aa740239db8287ba93d7e8f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05DBC1C2" w14:textId="3B83802D" w:rsidR="00184B80" w:rsidRPr="00184B80" w:rsidRDefault="00184B80" w:rsidP="00184B80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84B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D3B">
      <mc:AlternateContent>
        <mc:Choice Requires="wps">
          <w:drawing>
            <wp:anchor distT="0" distB="0" distL="114300" distR="114300" simplePos="0" relativeHeight="251658242" behindDoc="0" locked="0" layoutInCell="0" allowOverlap="1" wp14:anchorId="317E94A8" wp14:editId="0600038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Text Box 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752AF1" w14:textId="66958793" w:rsidR="00546D3B" w:rsidRPr="00546D3B" w:rsidRDefault="00546D3B" w:rsidP="00546D3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46D3B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E94A8" id="Text Box 1" o:spid="_x0000_s1028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72752AF1" w14:textId="66958793" w:rsidR="00546D3B" w:rsidRPr="00546D3B" w:rsidRDefault="00546D3B" w:rsidP="00546D3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46D3B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1A5D84">
        <w:t>Measurement strategy for rapid access atrial fibrillation clinics</w:t>
      </w:r>
    </w:fldSimple>
    <w:r w:rsidR="00194052">
      <w:t> </w:t>
    </w:r>
    <w:r w:rsidR="00194052">
      <w:t> </w:t>
    </w:r>
    <w:r w:rsidR="00194052">
      <w:rPr>
        <w:b/>
      </w:rPr>
      <w:t>Safer Care Victoria</w:t>
    </w:r>
    <w:r w:rsidR="00194052">
      <w:t> </w:t>
    </w:r>
    <w:r w:rsidR="00194052">
      <w:t> </w:t>
    </w:r>
    <w:r w:rsidR="00194052">
      <w:fldChar w:fldCharType="begin"/>
    </w:r>
    <w:r w:rsidR="00194052">
      <w:instrText xml:space="preserve"> PAGE   \* MERGEFORMAT </w:instrText>
    </w:r>
    <w:r w:rsidR="00194052">
      <w:fldChar w:fldCharType="separate"/>
    </w:r>
    <w:r w:rsidR="00194052">
      <w:t>3</w:t>
    </w:r>
    <w:r w:rsidR="0019405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8A278" w14:textId="77777777" w:rsidR="002C377F" w:rsidRDefault="002C3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FA79B" w14:textId="77777777" w:rsidR="008B5821" w:rsidRDefault="008B5821" w:rsidP="00E33E08">
      <w:pPr>
        <w:spacing w:before="0" w:after="0" w:line="240" w:lineRule="auto"/>
      </w:pPr>
    </w:p>
  </w:footnote>
  <w:footnote w:type="continuationSeparator" w:id="0">
    <w:p w14:paraId="7816F90A" w14:textId="77777777" w:rsidR="008B5821" w:rsidRDefault="008B5821" w:rsidP="00E33E08">
      <w:pPr>
        <w:spacing w:before="0" w:after="0" w:line="240" w:lineRule="auto"/>
      </w:pPr>
    </w:p>
  </w:footnote>
  <w:footnote w:type="continuationNotice" w:id="1">
    <w:p w14:paraId="1D1B2837" w14:textId="77777777" w:rsidR="008B5821" w:rsidRDefault="008B582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65EC" w14:textId="77777777" w:rsidR="002C377F" w:rsidRDefault="002C3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D545" w14:textId="77777777" w:rsidR="00194052" w:rsidRDefault="00194052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48623A85" wp14:editId="7B6BD2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10" name="Picture 10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5D23" w14:textId="77777777" w:rsidR="002C377F" w:rsidRDefault="002C37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8BA6" w14:textId="77777777" w:rsidR="00194052" w:rsidRDefault="00194052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F95C" w14:textId="3A7D7B5B" w:rsidR="00194052" w:rsidRDefault="00194052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471E0A7B"/>
    <w:multiLevelType w:val="hybridMultilevel"/>
    <w:tmpl w:val="8DA4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71066F11"/>
    <w:multiLevelType w:val="hybridMultilevel"/>
    <w:tmpl w:val="887EE3CE"/>
    <w:lvl w:ilvl="0" w:tplc="02FE2516">
      <w:start w:val="1"/>
      <w:numFmt w:val="decimal"/>
      <w:lvlText w:val="%1."/>
      <w:lvlJc w:val="left"/>
      <w:pPr>
        <w:ind w:left="720" w:hanging="360"/>
      </w:pPr>
    </w:lvl>
    <w:lvl w:ilvl="1" w:tplc="2A48626E">
      <w:start w:val="1"/>
      <w:numFmt w:val="lowerLetter"/>
      <w:lvlText w:val="%2."/>
      <w:lvlJc w:val="left"/>
      <w:pPr>
        <w:ind w:left="1440" w:hanging="360"/>
      </w:pPr>
    </w:lvl>
    <w:lvl w:ilvl="2" w:tplc="7C3EFB4C">
      <w:start w:val="1"/>
      <w:numFmt w:val="lowerRoman"/>
      <w:lvlText w:val="%3."/>
      <w:lvlJc w:val="right"/>
      <w:pPr>
        <w:ind w:left="2160" w:hanging="180"/>
      </w:pPr>
    </w:lvl>
    <w:lvl w:ilvl="3" w:tplc="5672C5EC">
      <w:start w:val="1"/>
      <w:numFmt w:val="decimal"/>
      <w:lvlText w:val="%4."/>
      <w:lvlJc w:val="left"/>
      <w:pPr>
        <w:ind w:left="2880" w:hanging="360"/>
      </w:pPr>
    </w:lvl>
    <w:lvl w:ilvl="4" w:tplc="67C45D3C">
      <w:start w:val="1"/>
      <w:numFmt w:val="lowerLetter"/>
      <w:lvlText w:val="%5."/>
      <w:lvlJc w:val="left"/>
      <w:pPr>
        <w:ind w:left="3600" w:hanging="360"/>
      </w:pPr>
    </w:lvl>
    <w:lvl w:ilvl="5" w:tplc="4D1A2EF6">
      <w:start w:val="1"/>
      <w:numFmt w:val="lowerRoman"/>
      <w:lvlText w:val="%6."/>
      <w:lvlJc w:val="right"/>
      <w:pPr>
        <w:ind w:left="4320" w:hanging="180"/>
      </w:pPr>
    </w:lvl>
    <w:lvl w:ilvl="6" w:tplc="08D07784">
      <w:start w:val="1"/>
      <w:numFmt w:val="decimal"/>
      <w:lvlText w:val="%7."/>
      <w:lvlJc w:val="left"/>
      <w:pPr>
        <w:ind w:left="5040" w:hanging="360"/>
      </w:pPr>
    </w:lvl>
    <w:lvl w:ilvl="7" w:tplc="79369380">
      <w:start w:val="1"/>
      <w:numFmt w:val="lowerLetter"/>
      <w:lvlText w:val="%8."/>
      <w:lvlJc w:val="left"/>
      <w:pPr>
        <w:ind w:left="5760" w:hanging="360"/>
      </w:pPr>
    </w:lvl>
    <w:lvl w:ilvl="8" w:tplc="2F1A81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90068096">
    <w:abstractNumId w:val="8"/>
  </w:num>
  <w:num w:numId="2" w16cid:durableId="1019888853">
    <w:abstractNumId w:val="6"/>
  </w:num>
  <w:num w:numId="3" w16cid:durableId="1470782041">
    <w:abstractNumId w:val="2"/>
  </w:num>
  <w:num w:numId="4" w16cid:durableId="54009461">
    <w:abstractNumId w:val="7"/>
  </w:num>
  <w:num w:numId="5" w16cid:durableId="809057496">
    <w:abstractNumId w:val="5"/>
  </w:num>
  <w:num w:numId="6" w16cid:durableId="1265185536">
    <w:abstractNumId w:val="4"/>
  </w:num>
  <w:num w:numId="7" w16cid:durableId="1926188066">
    <w:abstractNumId w:val="9"/>
  </w:num>
  <w:num w:numId="8" w16cid:durableId="1378091950">
    <w:abstractNumId w:val="0"/>
  </w:num>
  <w:num w:numId="9" w16cid:durableId="3314475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B6"/>
    <w:rsid w:val="00000395"/>
    <w:rsid w:val="00003F81"/>
    <w:rsid w:val="00006E86"/>
    <w:rsid w:val="00011901"/>
    <w:rsid w:val="00012F6F"/>
    <w:rsid w:val="000141D9"/>
    <w:rsid w:val="00014213"/>
    <w:rsid w:val="00014B55"/>
    <w:rsid w:val="00015DA3"/>
    <w:rsid w:val="00016B74"/>
    <w:rsid w:val="000209AA"/>
    <w:rsid w:val="00020E3E"/>
    <w:rsid w:val="00021309"/>
    <w:rsid w:val="00021C78"/>
    <w:rsid w:val="0002328B"/>
    <w:rsid w:val="00023BF3"/>
    <w:rsid w:val="00024184"/>
    <w:rsid w:val="00025601"/>
    <w:rsid w:val="000258C9"/>
    <w:rsid w:val="00026811"/>
    <w:rsid w:val="000269D9"/>
    <w:rsid w:val="00030335"/>
    <w:rsid w:val="00040766"/>
    <w:rsid w:val="0004185E"/>
    <w:rsid w:val="00041B14"/>
    <w:rsid w:val="00043471"/>
    <w:rsid w:val="000443B5"/>
    <w:rsid w:val="0004698F"/>
    <w:rsid w:val="00047271"/>
    <w:rsid w:val="000477DC"/>
    <w:rsid w:val="00050BD5"/>
    <w:rsid w:val="00051AC0"/>
    <w:rsid w:val="000536EF"/>
    <w:rsid w:val="00053D88"/>
    <w:rsid w:val="00056988"/>
    <w:rsid w:val="00057C0E"/>
    <w:rsid w:val="0006688D"/>
    <w:rsid w:val="00066D08"/>
    <w:rsid w:val="000678ED"/>
    <w:rsid w:val="00067F6C"/>
    <w:rsid w:val="00070051"/>
    <w:rsid w:val="00072279"/>
    <w:rsid w:val="000728F8"/>
    <w:rsid w:val="00073E6B"/>
    <w:rsid w:val="00074410"/>
    <w:rsid w:val="00075895"/>
    <w:rsid w:val="00075E6C"/>
    <w:rsid w:val="00081354"/>
    <w:rsid w:val="00081C12"/>
    <w:rsid w:val="00087D42"/>
    <w:rsid w:val="00094384"/>
    <w:rsid w:val="000979BF"/>
    <w:rsid w:val="000A2620"/>
    <w:rsid w:val="000A2B23"/>
    <w:rsid w:val="000A739C"/>
    <w:rsid w:val="000A7B6C"/>
    <w:rsid w:val="000B0C93"/>
    <w:rsid w:val="000B0E4F"/>
    <w:rsid w:val="000B1CD9"/>
    <w:rsid w:val="000B29AD"/>
    <w:rsid w:val="000B5A00"/>
    <w:rsid w:val="000B624A"/>
    <w:rsid w:val="000C1E92"/>
    <w:rsid w:val="000C3459"/>
    <w:rsid w:val="000C5124"/>
    <w:rsid w:val="000C6372"/>
    <w:rsid w:val="000C6769"/>
    <w:rsid w:val="000C6EB6"/>
    <w:rsid w:val="000C704C"/>
    <w:rsid w:val="000D1042"/>
    <w:rsid w:val="000D3983"/>
    <w:rsid w:val="000D465F"/>
    <w:rsid w:val="000D7841"/>
    <w:rsid w:val="000E392D"/>
    <w:rsid w:val="000E39B6"/>
    <w:rsid w:val="000E3D05"/>
    <w:rsid w:val="000E5851"/>
    <w:rsid w:val="000E768E"/>
    <w:rsid w:val="000F1C11"/>
    <w:rsid w:val="000F294C"/>
    <w:rsid w:val="000F4288"/>
    <w:rsid w:val="000F4F46"/>
    <w:rsid w:val="000F64E0"/>
    <w:rsid w:val="000F658F"/>
    <w:rsid w:val="000F6D04"/>
    <w:rsid w:val="000F7165"/>
    <w:rsid w:val="00100361"/>
    <w:rsid w:val="00101028"/>
    <w:rsid w:val="00102379"/>
    <w:rsid w:val="00103722"/>
    <w:rsid w:val="00105EB8"/>
    <w:rsid w:val="001065D6"/>
    <w:rsid w:val="001068D5"/>
    <w:rsid w:val="001074EF"/>
    <w:rsid w:val="00114C86"/>
    <w:rsid w:val="00121252"/>
    <w:rsid w:val="00124609"/>
    <w:rsid w:val="001246D1"/>
    <w:rsid w:val="001249D6"/>
    <w:rsid w:val="001254CE"/>
    <w:rsid w:val="00131CC7"/>
    <w:rsid w:val="001326AF"/>
    <w:rsid w:val="00133B46"/>
    <w:rsid w:val="00135806"/>
    <w:rsid w:val="00136EDB"/>
    <w:rsid w:val="00137523"/>
    <w:rsid w:val="00141529"/>
    <w:rsid w:val="001422CC"/>
    <w:rsid w:val="001426D3"/>
    <w:rsid w:val="00142CC3"/>
    <w:rsid w:val="001444B7"/>
    <w:rsid w:val="0014505A"/>
    <w:rsid w:val="00145346"/>
    <w:rsid w:val="0014556D"/>
    <w:rsid w:val="00146B97"/>
    <w:rsid w:val="00150333"/>
    <w:rsid w:val="00160338"/>
    <w:rsid w:val="001617B6"/>
    <w:rsid w:val="00163264"/>
    <w:rsid w:val="001651E2"/>
    <w:rsid w:val="00165E66"/>
    <w:rsid w:val="0016775E"/>
    <w:rsid w:val="0017072F"/>
    <w:rsid w:val="00174F38"/>
    <w:rsid w:val="0018033D"/>
    <w:rsid w:val="001849FD"/>
    <w:rsid w:val="00184A3E"/>
    <w:rsid w:val="00184B80"/>
    <w:rsid w:val="00190499"/>
    <w:rsid w:val="0019059E"/>
    <w:rsid w:val="0019351B"/>
    <w:rsid w:val="00194052"/>
    <w:rsid w:val="00194B79"/>
    <w:rsid w:val="00195D5A"/>
    <w:rsid w:val="00196143"/>
    <w:rsid w:val="00197F85"/>
    <w:rsid w:val="001A24FC"/>
    <w:rsid w:val="001A5D84"/>
    <w:rsid w:val="001A6DF4"/>
    <w:rsid w:val="001A77A3"/>
    <w:rsid w:val="001A7ABE"/>
    <w:rsid w:val="001B04C4"/>
    <w:rsid w:val="001B4453"/>
    <w:rsid w:val="001B6212"/>
    <w:rsid w:val="001B6B37"/>
    <w:rsid w:val="001B7712"/>
    <w:rsid w:val="001C2077"/>
    <w:rsid w:val="001C7BAE"/>
    <w:rsid w:val="001D0DF2"/>
    <w:rsid w:val="001D4113"/>
    <w:rsid w:val="001D4388"/>
    <w:rsid w:val="001E31FA"/>
    <w:rsid w:val="001E48F9"/>
    <w:rsid w:val="001E5852"/>
    <w:rsid w:val="001E64F6"/>
    <w:rsid w:val="001E77C3"/>
    <w:rsid w:val="001E7AEB"/>
    <w:rsid w:val="001F0924"/>
    <w:rsid w:val="001F1785"/>
    <w:rsid w:val="001F75B7"/>
    <w:rsid w:val="00202416"/>
    <w:rsid w:val="00204B82"/>
    <w:rsid w:val="00205C68"/>
    <w:rsid w:val="0021158E"/>
    <w:rsid w:val="00222BEB"/>
    <w:rsid w:val="00223217"/>
    <w:rsid w:val="002242AB"/>
    <w:rsid w:val="00225E60"/>
    <w:rsid w:val="00230BBB"/>
    <w:rsid w:val="0023202C"/>
    <w:rsid w:val="00234253"/>
    <w:rsid w:val="00234619"/>
    <w:rsid w:val="0023540E"/>
    <w:rsid w:val="00235FC6"/>
    <w:rsid w:val="0023690C"/>
    <w:rsid w:val="00237CB8"/>
    <w:rsid w:val="00241EE3"/>
    <w:rsid w:val="00243BD6"/>
    <w:rsid w:val="00243EE6"/>
    <w:rsid w:val="00245043"/>
    <w:rsid w:val="00247FBD"/>
    <w:rsid w:val="002520F9"/>
    <w:rsid w:val="0025578B"/>
    <w:rsid w:val="00256A4A"/>
    <w:rsid w:val="002570BD"/>
    <w:rsid w:val="0026028E"/>
    <w:rsid w:val="00263237"/>
    <w:rsid w:val="00267D39"/>
    <w:rsid w:val="00272653"/>
    <w:rsid w:val="00272EC4"/>
    <w:rsid w:val="00273C2B"/>
    <w:rsid w:val="00273C3F"/>
    <w:rsid w:val="00276717"/>
    <w:rsid w:val="00276CD2"/>
    <w:rsid w:val="00281885"/>
    <w:rsid w:val="00282118"/>
    <w:rsid w:val="0028242D"/>
    <w:rsid w:val="00284FA2"/>
    <w:rsid w:val="00286657"/>
    <w:rsid w:val="00292A3A"/>
    <w:rsid w:val="00292D36"/>
    <w:rsid w:val="00292F5D"/>
    <w:rsid w:val="00294A5A"/>
    <w:rsid w:val="00297281"/>
    <w:rsid w:val="00297A47"/>
    <w:rsid w:val="002A2452"/>
    <w:rsid w:val="002A2BB5"/>
    <w:rsid w:val="002A4AD5"/>
    <w:rsid w:val="002A5891"/>
    <w:rsid w:val="002A7A83"/>
    <w:rsid w:val="002B03F1"/>
    <w:rsid w:val="002B1662"/>
    <w:rsid w:val="002B5E2B"/>
    <w:rsid w:val="002B6DAA"/>
    <w:rsid w:val="002C2EA9"/>
    <w:rsid w:val="002C32EC"/>
    <w:rsid w:val="002C377F"/>
    <w:rsid w:val="002C462C"/>
    <w:rsid w:val="002C6A0D"/>
    <w:rsid w:val="002C76C7"/>
    <w:rsid w:val="002D46EA"/>
    <w:rsid w:val="002D4E25"/>
    <w:rsid w:val="002D6F3C"/>
    <w:rsid w:val="002D70F7"/>
    <w:rsid w:val="002D711A"/>
    <w:rsid w:val="002D7336"/>
    <w:rsid w:val="002E1235"/>
    <w:rsid w:val="002E3396"/>
    <w:rsid w:val="002E7359"/>
    <w:rsid w:val="002E7ABD"/>
    <w:rsid w:val="002E7EE1"/>
    <w:rsid w:val="002F0A24"/>
    <w:rsid w:val="002F148D"/>
    <w:rsid w:val="002F2953"/>
    <w:rsid w:val="002F4173"/>
    <w:rsid w:val="00303E66"/>
    <w:rsid w:val="003048DE"/>
    <w:rsid w:val="003102FE"/>
    <w:rsid w:val="00310429"/>
    <w:rsid w:val="003113DC"/>
    <w:rsid w:val="0031149C"/>
    <w:rsid w:val="00312C1E"/>
    <w:rsid w:val="00314167"/>
    <w:rsid w:val="00315B8F"/>
    <w:rsid w:val="00316FC9"/>
    <w:rsid w:val="00321E16"/>
    <w:rsid w:val="00325E21"/>
    <w:rsid w:val="0033301B"/>
    <w:rsid w:val="00333447"/>
    <w:rsid w:val="00335DFA"/>
    <w:rsid w:val="00340095"/>
    <w:rsid w:val="003417FD"/>
    <w:rsid w:val="00342416"/>
    <w:rsid w:val="0034320F"/>
    <w:rsid w:val="00345B45"/>
    <w:rsid w:val="00345F0B"/>
    <w:rsid w:val="00345FDA"/>
    <w:rsid w:val="00350441"/>
    <w:rsid w:val="0035156B"/>
    <w:rsid w:val="00354365"/>
    <w:rsid w:val="00354D98"/>
    <w:rsid w:val="0035509A"/>
    <w:rsid w:val="00357263"/>
    <w:rsid w:val="0036778F"/>
    <w:rsid w:val="00383ED7"/>
    <w:rsid w:val="00385D03"/>
    <w:rsid w:val="0038771C"/>
    <w:rsid w:val="003946C1"/>
    <w:rsid w:val="0039570A"/>
    <w:rsid w:val="003A235D"/>
    <w:rsid w:val="003A260C"/>
    <w:rsid w:val="003A430B"/>
    <w:rsid w:val="003A50E7"/>
    <w:rsid w:val="003A541A"/>
    <w:rsid w:val="003A6923"/>
    <w:rsid w:val="003A76F3"/>
    <w:rsid w:val="003B0BBD"/>
    <w:rsid w:val="003B1FCC"/>
    <w:rsid w:val="003B7D49"/>
    <w:rsid w:val="003C0F37"/>
    <w:rsid w:val="003C2C67"/>
    <w:rsid w:val="003C2D4C"/>
    <w:rsid w:val="003C385F"/>
    <w:rsid w:val="003C3B3A"/>
    <w:rsid w:val="003C5BA4"/>
    <w:rsid w:val="003C686C"/>
    <w:rsid w:val="003D101F"/>
    <w:rsid w:val="003D700E"/>
    <w:rsid w:val="003E0BFD"/>
    <w:rsid w:val="003E0F69"/>
    <w:rsid w:val="003E3E26"/>
    <w:rsid w:val="003E4A62"/>
    <w:rsid w:val="003E78D7"/>
    <w:rsid w:val="003F1295"/>
    <w:rsid w:val="003F5102"/>
    <w:rsid w:val="003F76FC"/>
    <w:rsid w:val="003F775F"/>
    <w:rsid w:val="004002EB"/>
    <w:rsid w:val="00402F8B"/>
    <w:rsid w:val="0040349D"/>
    <w:rsid w:val="00403F2F"/>
    <w:rsid w:val="00407A79"/>
    <w:rsid w:val="004108A6"/>
    <w:rsid w:val="0041322E"/>
    <w:rsid w:val="004154B6"/>
    <w:rsid w:val="00422DDC"/>
    <w:rsid w:val="004231B5"/>
    <w:rsid w:val="004236C8"/>
    <w:rsid w:val="00425E5F"/>
    <w:rsid w:val="00427681"/>
    <w:rsid w:val="004338C1"/>
    <w:rsid w:val="00433DB7"/>
    <w:rsid w:val="0043457D"/>
    <w:rsid w:val="004349B4"/>
    <w:rsid w:val="00435379"/>
    <w:rsid w:val="00435DF3"/>
    <w:rsid w:val="0043696B"/>
    <w:rsid w:val="00447B01"/>
    <w:rsid w:val="00453750"/>
    <w:rsid w:val="004556B7"/>
    <w:rsid w:val="00456941"/>
    <w:rsid w:val="00461454"/>
    <w:rsid w:val="004629F9"/>
    <w:rsid w:val="00463C5A"/>
    <w:rsid w:val="004702EA"/>
    <w:rsid w:val="004713D7"/>
    <w:rsid w:val="00471FB6"/>
    <w:rsid w:val="00472D74"/>
    <w:rsid w:val="004777DB"/>
    <w:rsid w:val="0048259C"/>
    <w:rsid w:val="00482D02"/>
    <w:rsid w:val="00484326"/>
    <w:rsid w:val="00490369"/>
    <w:rsid w:val="00497EB0"/>
    <w:rsid w:val="004A1822"/>
    <w:rsid w:val="004A2C83"/>
    <w:rsid w:val="004A502C"/>
    <w:rsid w:val="004A5DAE"/>
    <w:rsid w:val="004A6E6D"/>
    <w:rsid w:val="004A7057"/>
    <w:rsid w:val="004A7519"/>
    <w:rsid w:val="004A76FB"/>
    <w:rsid w:val="004B4EF6"/>
    <w:rsid w:val="004B64B1"/>
    <w:rsid w:val="004C274B"/>
    <w:rsid w:val="004C61C2"/>
    <w:rsid w:val="004C6698"/>
    <w:rsid w:val="004C7678"/>
    <w:rsid w:val="004D01AC"/>
    <w:rsid w:val="004D17A8"/>
    <w:rsid w:val="004D1DCC"/>
    <w:rsid w:val="004D3518"/>
    <w:rsid w:val="004D62D6"/>
    <w:rsid w:val="004D6898"/>
    <w:rsid w:val="004D7778"/>
    <w:rsid w:val="004E0327"/>
    <w:rsid w:val="004E39B0"/>
    <w:rsid w:val="004E4AE6"/>
    <w:rsid w:val="004E5631"/>
    <w:rsid w:val="004F2019"/>
    <w:rsid w:val="004F3F4E"/>
    <w:rsid w:val="004F4E67"/>
    <w:rsid w:val="004F58DA"/>
    <w:rsid w:val="00501DA9"/>
    <w:rsid w:val="00504142"/>
    <w:rsid w:val="005067B2"/>
    <w:rsid w:val="005079B2"/>
    <w:rsid w:val="00510167"/>
    <w:rsid w:val="00511E12"/>
    <w:rsid w:val="00513C46"/>
    <w:rsid w:val="00513E86"/>
    <w:rsid w:val="00515958"/>
    <w:rsid w:val="0051761E"/>
    <w:rsid w:val="00521075"/>
    <w:rsid w:val="00521CA5"/>
    <w:rsid w:val="00523E77"/>
    <w:rsid w:val="005306A2"/>
    <w:rsid w:val="0053079F"/>
    <w:rsid w:val="0053416C"/>
    <w:rsid w:val="00534D10"/>
    <w:rsid w:val="00540589"/>
    <w:rsid w:val="005414B1"/>
    <w:rsid w:val="005416D7"/>
    <w:rsid w:val="00541C2F"/>
    <w:rsid w:val="00544173"/>
    <w:rsid w:val="005450D9"/>
    <w:rsid w:val="00546D3B"/>
    <w:rsid w:val="00547A71"/>
    <w:rsid w:val="00550466"/>
    <w:rsid w:val="00552DE4"/>
    <w:rsid w:val="00556FF4"/>
    <w:rsid w:val="00560155"/>
    <w:rsid w:val="005619BB"/>
    <w:rsid w:val="00561A92"/>
    <w:rsid w:val="00562005"/>
    <w:rsid w:val="00563527"/>
    <w:rsid w:val="0056755C"/>
    <w:rsid w:val="0057407A"/>
    <w:rsid w:val="00575ACF"/>
    <w:rsid w:val="00576382"/>
    <w:rsid w:val="0058124E"/>
    <w:rsid w:val="00581EB0"/>
    <w:rsid w:val="005848A5"/>
    <w:rsid w:val="005875A3"/>
    <w:rsid w:val="00590D31"/>
    <w:rsid w:val="00593A04"/>
    <w:rsid w:val="005953EA"/>
    <w:rsid w:val="005A1CE6"/>
    <w:rsid w:val="005A3416"/>
    <w:rsid w:val="005B27FE"/>
    <w:rsid w:val="005B43EE"/>
    <w:rsid w:val="005B76DF"/>
    <w:rsid w:val="005B79CB"/>
    <w:rsid w:val="005C02B5"/>
    <w:rsid w:val="005C04F0"/>
    <w:rsid w:val="005C0E91"/>
    <w:rsid w:val="005C12A8"/>
    <w:rsid w:val="005C1BDA"/>
    <w:rsid w:val="005C1DA3"/>
    <w:rsid w:val="005C71A4"/>
    <w:rsid w:val="005D266E"/>
    <w:rsid w:val="005D298E"/>
    <w:rsid w:val="005D3748"/>
    <w:rsid w:val="005D6420"/>
    <w:rsid w:val="005D6628"/>
    <w:rsid w:val="005E08D7"/>
    <w:rsid w:val="005E40D9"/>
    <w:rsid w:val="005E4C16"/>
    <w:rsid w:val="005E4EA6"/>
    <w:rsid w:val="005E57E1"/>
    <w:rsid w:val="005E5947"/>
    <w:rsid w:val="005F61DF"/>
    <w:rsid w:val="005F6309"/>
    <w:rsid w:val="0060163A"/>
    <w:rsid w:val="00601B77"/>
    <w:rsid w:val="006023F9"/>
    <w:rsid w:val="006066DF"/>
    <w:rsid w:val="00610559"/>
    <w:rsid w:val="00610BAF"/>
    <w:rsid w:val="00611B34"/>
    <w:rsid w:val="0061406E"/>
    <w:rsid w:val="00614076"/>
    <w:rsid w:val="006150F2"/>
    <w:rsid w:val="00616087"/>
    <w:rsid w:val="006176E0"/>
    <w:rsid w:val="00617BB5"/>
    <w:rsid w:val="006208C4"/>
    <w:rsid w:val="00620A30"/>
    <w:rsid w:val="0062566C"/>
    <w:rsid w:val="0062583E"/>
    <w:rsid w:val="006317FF"/>
    <w:rsid w:val="00632F2E"/>
    <w:rsid w:val="006332F6"/>
    <w:rsid w:val="00633C69"/>
    <w:rsid w:val="00634579"/>
    <w:rsid w:val="0063589E"/>
    <w:rsid w:val="006413F2"/>
    <w:rsid w:val="00645E9B"/>
    <w:rsid w:val="00647F84"/>
    <w:rsid w:val="006534B2"/>
    <w:rsid w:val="00655D33"/>
    <w:rsid w:val="0065615D"/>
    <w:rsid w:val="00657011"/>
    <w:rsid w:val="00661D6F"/>
    <w:rsid w:val="006650B5"/>
    <w:rsid w:val="006651B1"/>
    <w:rsid w:val="00665778"/>
    <w:rsid w:val="00671A75"/>
    <w:rsid w:val="00676E5F"/>
    <w:rsid w:val="00683D62"/>
    <w:rsid w:val="00683FDF"/>
    <w:rsid w:val="00691AA9"/>
    <w:rsid w:val="006945CA"/>
    <w:rsid w:val="006A3309"/>
    <w:rsid w:val="006A3A5A"/>
    <w:rsid w:val="006A5B34"/>
    <w:rsid w:val="006A73D8"/>
    <w:rsid w:val="006A75AD"/>
    <w:rsid w:val="006A7A31"/>
    <w:rsid w:val="006B337A"/>
    <w:rsid w:val="006B60A4"/>
    <w:rsid w:val="006B61A2"/>
    <w:rsid w:val="006C77A9"/>
    <w:rsid w:val="006D2496"/>
    <w:rsid w:val="006D34B3"/>
    <w:rsid w:val="006D4720"/>
    <w:rsid w:val="006D5080"/>
    <w:rsid w:val="006D5B85"/>
    <w:rsid w:val="006D6B75"/>
    <w:rsid w:val="006E5A51"/>
    <w:rsid w:val="006E6CDF"/>
    <w:rsid w:val="006E7C80"/>
    <w:rsid w:val="006E7C87"/>
    <w:rsid w:val="006F0A8B"/>
    <w:rsid w:val="006F37F2"/>
    <w:rsid w:val="006F5253"/>
    <w:rsid w:val="006F6693"/>
    <w:rsid w:val="006F79A3"/>
    <w:rsid w:val="006F7A2B"/>
    <w:rsid w:val="006F7AB1"/>
    <w:rsid w:val="00703E9F"/>
    <w:rsid w:val="00704EAC"/>
    <w:rsid w:val="00706BDA"/>
    <w:rsid w:val="00707FE8"/>
    <w:rsid w:val="00710294"/>
    <w:rsid w:val="00711CDB"/>
    <w:rsid w:val="00711F86"/>
    <w:rsid w:val="00713AE1"/>
    <w:rsid w:val="00714AAE"/>
    <w:rsid w:val="0072160B"/>
    <w:rsid w:val="007220A4"/>
    <w:rsid w:val="00723DB1"/>
    <w:rsid w:val="00724962"/>
    <w:rsid w:val="00724A0F"/>
    <w:rsid w:val="00725E19"/>
    <w:rsid w:val="00726B10"/>
    <w:rsid w:val="00726D2F"/>
    <w:rsid w:val="00731EDE"/>
    <w:rsid w:val="00736732"/>
    <w:rsid w:val="00740019"/>
    <w:rsid w:val="007432F9"/>
    <w:rsid w:val="00744EAD"/>
    <w:rsid w:val="00746426"/>
    <w:rsid w:val="007476C7"/>
    <w:rsid w:val="00747C87"/>
    <w:rsid w:val="00750484"/>
    <w:rsid w:val="00750BF9"/>
    <w:rsid w:val="00750CBE"/>
    <w:rsid w:val="00752C4F"/>
    <w:rsid w:val="00757A93"/>
    <w:rsid w:val="00763221"/>
    <w:rsid w:val="007632DA"/>
    <w:rsid w:val="00764C23"/>
    <w:rsid w:val="007650D2"/>
    <w:rsid w:val="00766B5A"/>
    <w:rsid w:val="00767B8C"/>
    <w:rsid w:val="0077094E"/>
    <w:rsid w:val="00772209"/>
    <w:rsid w:val="00773A39"/>
    <w:rsid w:val="00776FE7"/>
    <w:rsid w:val="007770A5"/>
    <w:rsid w:val="00777ABD"/>
    <w:rsid w:val="00782E37"/>
    <w:rsid w:val="007834F2"/>
    <w:rsid w:val="0078432C"/>
    <w:rsid w:val="00784E36"/>
    <w:rsid w:val="00791020"/>
    <w:rsid w:val="007914FF"/>
    <w:rsid w:val="0079531F"/>
    <w:rsid w:val="007953F8"/>
    <w:rsid w:val="00796484"/>
    <w:rsid w:val="007974E9"/>
    <w:rsid w:val="007A04D2"/>
    <w:rsid w:val="007A4D84"/>
    <w:rsid w:val="007A5F82"/>
    <w:rsid w:val="007A731D"/>
    <w:rsid w:val="007B19B7"/>
    <w:rsid w:val="007B213A"/>
    <w:rsid w:val="007B55C7"/>
    <w:rsid w:val="007C4A01"/>
    <w:rsid w:val="007C6F1E"/>
    <w:rsid w:val="007C7831"/>
    <w:rsid w:val="007C7878"/>
    <w:rsid w:val="007D0BA3"/>
    <w:rsid w:val="007D1D97"/>
    <w:rsid w:val="007D5F9E"/>
    <w:rsid w:val="007D6713"/>
    <w:rsid w:val="007E098F"/>
    <w:rsid w:val="007E2B0C"/>
    <w:rsid w:val="007E3BA2"/>
    <w:rsid w:val="007E3D93"/>
    <w:rsid w:val="007E684D"/>
    <w:rsid w:val="007E79E1"/>
    <w:rsid w:val="007F1A4C"/>
    <w:rsid w:val="007F30B4"/>
    <w:rsid w:val="007F723F"/>
    <w:rsid w:val="007F7CB7"/>
    <w:rsid w:val="008022C3"/>
    <w:rsid w:val="008041E6"/>
    <w:rsid w:val="008057AF"/>
    <w:rsid w:val="008065D2"/>
    <w:rsid w:val="008134A0"/>
    <w:rsid w:val="00813501"/>
    <w:rsid w:val="00813541"/>
    <w:rsid w:val="00814B70"/>
    <w:rsid w:val="00815A8A"/>
    <w:rsid w:val="00815C39"/>
    <w:rsid w:val="00820640"/>
    <w:rsid w:val="00820669"/>
    <w:rsid w:val="0082091B"/>
    <w:rsid w:val="0082194C"/>
    <w:rsid w:val="008222FF"/>
    <w:rsid w:val="00822C40"/>
    <w:rsid w:val="00823A20"/>
    <w:rsid w:val="008241FF"/>
    <w:rsid w:val="00827454"/>
    <w:rsid w:val="0083271E"/>
    <w:rsid w:val="008328B6"/>
    <w:rsid w:val="0083539D"/>
    <w:rsid w:val="00836CC9"/>
    <w:rsid w:val="00840608"/>
    <w:rsid w:val="0084061C"/>
    <w:rsid w:val="008411E9"/>
    <w:rsid w:val="00841617"/>
    <w:rsid w:val="00841751"/>
    <w:rsid w:val="0084200F"/>
    <w:rsid w:val="00843B2C"/>
    <w:rsid w:val="00844F16"/>
    <w:rsid w:val="00847745"/>
    <w:rsid w:val="00853EC9"/>
    <w:rsid w:val="00855FF9"/>
    <w:rsid w:val="00856C42"/>
    <w:rsid w:val="008575ED"/>
    <w:rsid w:val="008610E9"/>
    <w:rsid w:val="00862029"/>
    <w:rsid w:val="0086277A"/>
    <w:rsid w:val="00865A5B"/>
    <w:rsid w:val="008668A8"/>
    <w:rsid w:val="008719DF"/>
    <w:rsid w:val="00875FBA"/>
    <w:rsid w:val="00876171"/>
    <w:rsid w:val="008768AD"/>
    <w:rsid w:val="00880AC4"/>
    <w:rsid w:val="00881994"/>
    <w:rsid w:val="00883570"/>
    <w:rsid w:val="00897447"/>
    <w:rsid w:val="008A4900"/>
    <w:rsid w:val="008A55FE"/>
    <w:rsid w:val="008B146D"/>
    <w:rsid w:val="008B3213"/>
    <w:rsid w:val="008B42AD"/>
    <w:rsid w:val="008B5666"/>
    <w:rsid w:val="008B5821"/>
    <w:rsid w:val="008C4616"/>
    <w:rsid w:val="008C4903"/>
    <w:rsid w:val="008C6414"/>
    <w:rsid w:val="008C7338"/>
    <w:rsid w:val="008D0281"/>
    <w:rsid w:val="008D2889"/>
    <w:rsid w:val="008D6AEE"/>
    <w:rsid w:val="008E1C67"/>
    <w:rsid w:val="008E2348"/>
    <w:rsid w:val="008E2C8F"/>
    <w:rsid w:val="008E345F"/>
    <w:rsid w:val="008E347D"/>
    <w:rsid w:val="008E4DFC"/>
    <w:rsid w:val="008F04C8"/>
    <w:rsid w:val="008F617F"/>
    <w:rsid w:val="008F6D45"/>
    <w:rsid w:val="009007DA"/>
    <w:rsid w:val="009016E1"/>
    <w:rsid w:val="00903F5A"/>
    <w:rsid w:val="00903F81"/>
    <w:rsid w:val="00905E6A"/>
    <w:rsid w:val="009064BC"/>
    <w:rsid w:val="00906C14"/>
    <w:rsid w:val="00907FF7"/>
    <w:rsid w:val="00916672"/>
    <w:rsid w:val="00916FB6"/>
    <w:rsid w:val="00920522"/>
    <w:rsid w:val="009208F3"/>
    <w:rsid w:val="00920B22"/>
    <w:rsid w:val="00920E37"/>
    <w:rsid w:val="00921C67"/>
    <w:rsid w:val="0092230C"/>
    <w:rsid w:val="00922944"/>
    <w:rsid w:val="00925D37"/>
    <w:rsid w:val="00927DA1"/>
    <w:rsid w:val="00931FD9"/>
    <w:rsid w:val="00934C41"/>
    <w:rsid w:val="00935C3E"/>
    <w:rsid w:val="00936384"/>
    <w:rsid w:val="00936479"/>
    <w:rsid w:val="00937A10"/>
    <w:rsid w:val="00941462"/>
    <w:rsid w:val="00941C4C"/>
    <w:rsid w:val="00942A0E"/>
    <w:rsid w:val="009464B0"/>
    <w:rsid w:val="00947A0F"/>
    <w:rsid w:val="00950E42"/>
    <w:rsid w:val="00952560"/>
    <w:rsid w:val="009579EA"/>
    <w:rsid w:val="00963553"/>
    <w:rsid w:val="00966115"/>
    <w:rsid w:val="00967B92"/>
    <w:rsid w:val="00972812"/>
    <w:rsid w:val="009834C0"/>
    <w:rsid w:val="00983DF4"/>
    <w:rsid w:val="009859CF"/>
    <w:rsid w:val="00986AAC"/>
    <w:rsid w:val="009874CE"/>
    <w:rsid w:val="009905FA"/>
    <w:rsid w:val="00993B69"/>
    <w:rsid w:val="00994B72"/>
    <w:rsid w:val="00995526"/>
    <w:rsid w:val="009A0E50"/>
    <w:rsid w:val="009A1DA2"/>
    <w:rsid w:val="009A2EB6"/>
    <w:rsid w:val="009A35AA"/>
    <w:rsid w:val="009A3704"/>
    <w:rsid w:val="009A4739"/>
    <w:rsid w:val="009A47F9"/>
    <w:rsid w:val="009A48C8"/>
    <w:rsid w:val="009A4969"/>
    <w:rsid w:val="009A674F"/>
    <w:rsid w:val="009A6D22"/>
    <w:rsid w:val="009A7379"/>
    <w:rsid w:val="009B199C"/>
    <w:rsid w:val="009B3824"/>
    <w:rsid w:val="009B3849"/>
    <w:rsid w:val="009B42C6"/>
    <w:rsid w:val="009B4B94"/>
    <w:rsid w:val="009B5979"/>
    <w:rsid w:val="009B61F1"/>
    <w:rsid w:val="009B62E0"/>
    <w:rsid w:val="009B6578"/>
    <w:rsid w:val="009C3D88"/>
    <w:rsid w:val="009C52B2"/>
    <w:rsid w:val="009C6063"/>
    <w:rsid w:val="009D3377"/>
    <w:rsid w:val="009D40CB"/>
    <w:rsid w:val="009E0ECD"/>
    <w:rsid w:val="009E1651"/>
    <w:rsid w:val="009E28B6"/>
    <w:rsid w:val="009E3858"/>
    <w:rsid w:val="009E467D"/>
    <w:rsid w:val="009E70DD"/>
    <w:rsid w:val="009F0759"/>
    <w:rsid w:val="009F0FB6"/>
    <w:rsid w:val="009F1BFA"/>
    <w:rsid w:val="009F2ED9"/>
    <w:rsid w:val="009F3231"/>
    <w:rsid w:val="009F41F0"/>
    <w:rsid w:val="009F46E8"/>
    <w:rsid w:val="009F5C58"/>
    <w:rsid w:val="00A01965"/>
    <w:rsid w:val="00A023A0"/>
    <w:rsid w:val="00A025D2"/>
    <w:rsid w:val="00A034F7"/>
    <w:rsid w:val="00A057AD"/>
    <w:rsid w:val="00A05EBC"/>
    <w:rsid w:val="00A07569"/>
    <w:rsid w:val="00A07FED"/>
    <w:rsid w:val="00A10229"/>
    <w:rsid w:val="00A111D1"/>
    <w:rsid w:val="00A113E9"/>
    <w:rsid w:val="00A1562B"/>
    <w:rsid w:val="00A170F4"/>
    <w:rsid w:val="00A21408"/>
    <w:rsid w:val="00A21CFD"/>
    <w:rsid w:val="00A23BA4"/>
    <w:rsid w:val="00A25B78"/>
    <w:rsid w:val="00A27B01"/>
    <w:rsid w:val="00A30837"/>
    <w:rsid w:val="00A32468"/>
    <w:rsid w:val="00A33CA2"/>
    <w:rsid w:val="00A350D9"/>
    <w:rsid w:val="00A400B4"/>
    <w:rsid w:val="00A400CC"/>
    <w:rsid w:val="00A40495"/>
    <w:rsid w:val="00A45CB0"/>
    <w:rsid w:val="00A46288"/>
    <w:rsid w:val="00A46BA8"/>
    <w:rsid w:val="00A47634"/>
    <w:rsid w:val="00A52000"/>
    <w:rsid w:val="00A564FE"/>
    <w:rsid w:val="00A60756"/>
    <w:rsid w:val="00A612FE"/>
    <w:rsid w:val="00A61BB6"/>
    <w:rsid w:val="00A660F3"/>
    <w:rsid w:val="00A66F4D"/>
    <w:rsid w:val="00A703B3"/>
    <w:rsid w:val="00A70B49"/>
    <w:rsid w:val="00A713CA"/>
    <w:rsid w:val="00A72340"/>
    <w:rsid w:val="00A7366B"/>
    <w:rsid w:val="00A740D4"/>
    <w:rsid w:val="00A74911"/>
    <w:rsid w:val="00A76CB8"/>
    <w:rsid w:val="00A8084F"/>
    <w:rsid w:val="00A83C7E"/>
    <w:rsid w:val="00A84CDC"/>
    <w:rsid w:val="00A85888"/>
    <w:rsid w:val="00A9203A"/>
    <w:rsid w:val="00A92AFE"/>
    <w:rsid w:val="00A92D94"/>
    <w:rsid w:val="00A94BF3"/>
    <w:rsid w:val="00A94E75"/>
    <w:rsid w:val="00A97389"/>
    <w:rsid w:val="00AA122C"/>
    <w:rsid w:val="00AA15A9"/>
    <w:rsid w:val="00AA15FD"/>
    <w:rsid w:val="00AA26B8"/>
    <w:rsid w:val="00AA30CD"/>
    <w:rsid w:val="00AA35B4"/>
    <w:rsid w:val="00AA3C5E"/>
    <w:rsid w:val="00AA4288"/>
    <w:rsid w:val="00AA4907"/>
    <w:rsid w:val="00AA67CD"/>
    <w:rsid w:val="00AA7039"/>
    <w:rsid w:val="00AB04D6"/>
    <w:rsid w:val="00AB1B76"/>
    <w:rsid w:val="00AB24E4"/>
    <w:rsid w:val="00AB5F25"/>
    <w:rsid w:val="00AB7F40"/>
    <w:rsid w:val="00AC0B87"/>
    <w:rsid w:val="00AC22C2"/>
    <w:rsid w:val="00AC2624"/>
    <w:rsid w:val="00AC32A8"/>
    <w:rsid w:val="00AD1351"/>
    <w:rsid w:val="00AD1FCF"/>
    <w:rsid w:val="00AD4528"/>
    <w:rsid w:val="00AD6D6A"/>
    <w:rsid w:val="00AD7E4E"/>
    <w:rsid w:val="00AE271D"/>
    <w:rsid w:val="00AE5E04"/>
    <w:rsid w:val="00AE5EAE"/>
    <w:rsid w:val="00AE7F1C"/>
    <w:rsid w:val="00AF4D58"/>
    <w:rsid w:val="00AF6666"/>
    <w:rsid w:val="00AF7BC5"/>
    <w:rsid w:val="00B003F2"/>
    <w:rsid w:val="00B02F87"/>
    <w:rsid w:val="00B04F4F"/>
    <w:rsid w:val="00B04F56"/>
    <w:rsid w:val="00B1051C"/>
    <w:rsid w:val="00B1083E"/>
    <w:rsid w:val="00B116E3"/>
    <w:rsid w:val="00B13325"/>
    <w:rsid w:val="00B14182"/>
    <w:rsid w:val="00B15592"/>
    <w:rsid w:val="00B16D2B"/>
    <w:rsid w:val="00B17181"/>
    <w:rsid w:val="00B23AE9"/>
    <w:rsid w:val="00B23BBE"/>
    <w:rsid w:val="00B34761"/>
    <w:rsid w:val="00B351BE"/>
    <w:rsid w:val="00B37FF8"/>
    <w:rsid w:val="00B40DBB"/>
    <w:rsid w:val="00B417C1"/>
    <w:rsid w:val="00B41DEC"/>
    <w:rsid w:val="00B45938"/>
    <w:rsid w:val="00B5073D"/>
    <w:rsid w:val="00B515DB"/>
    <w:rsid w:val="00B51C51"/>
    <w:rsid w:val="00B52E4F"/>
    <w:rsid w:val="00B52EE2"/>
    <w:rsid w:val="00B554DE"/>
    <w:rsid w:val="00B556E1"/>
    <w:rsid w:val="00B6216F"/>
    <w:rsid w:val="00B65B18"/>
    <w:rsid w:val="00B673BB"/>
    <w:rsid w:val="00B67935"/>
    <w:rsid w:val="00B73B9C"/>
    <w:rsid w:val="00B75F40"/>
    <w:rsid w:val="00B80FCB"/>
    <w:rsid w:val="00B81B44"/>
    <w:rsid w:val="00B842E3"/>
    <w:rsid w:val="00B862CF"/>
    <w:rsid w:val="00B873AA"/>
    <w:rsid w:val="00B873DD"/>
    <w:rsid w:val="00B9053B"/>
    <w:rsid w:val="00B913CB"/>
    <w:rsid w:val="00B924C9"/>
    <w:rsid w:val="00B97230"/>
    <w:rsid w:val="00B9777C"/>
    <w:rsid w:val="00BA0C37"/>
    <w:rsid w:val="00BA28D7"/>
    <w:rsid w:val="00BA3782"/>
    <w:rsid w:val="00BA3B78"/>
    <w:rsid w:val="00BA4A09"/>
    <w:rsid w:val="00BA5BEB"/>
    <w:rsid w:val="00BA711A"/>
    <w:rsid w:val="00BB0534"/>
    <w:rsid w:val="00BB4D98"/>
    <w:rsid w:val="00BB4EBF"/>
    <w:rsid w:val="00BB52A8"/>
    <w:rsid w:val="00BB59E0"/>
    <w:rsid w:val="00BB7DF0"/>
    <w:rsid w:val="00BC3422"/>
    <w:rsid w:val="00BC40B0"/>
    <w:rsid w:val="00BC437C"/>
    <w:rsid w:val="00BC6008"/>
    <w:rsid w:val="00BC69EC"/>
    <w:rsid w:val="00BC6E19"/>
    <w:rsid w:val="00BC704A"/>
    <w:rsid w:val="00BD05E6"/>
    <w:rsid w:val="00BD05FA"/>
    <w:rsid w:val="00BD0B31"/>
    <w:rsid w:val="00BD19F9"/>
    <w:rsid w:val="00BD4FF1"/>
    <w:rsid w:val="00BD5018"/>
    <w:rsid w:val="00BD6442"/>
    <w:rsid w:val="00BD6564"/>
    <w:rsid w:val="00BD71D5"/>
    <w:rsid w:val="00BE0C29"/>
    <w:rsid w:val="00BE1608"/>
    <w:rsid w:val="00BE431C"/>
    <w:rsid w:val="00BE4EDC"/>
    <w:rsid w:val="00BE5ADC"/>
    <w:rsid w:val="00BE75B8"/>
    <w:rsid w:val="00BE763E"/>
    <w:rsid w:val="00BF0182"/>
    <w:rsid w:val="00BF1D59"/>
    <w:rsid w:val="00BF2BC1"/>
    <w:rsid w:val="00BF4F96"/>
    <w:rsid w:val="00BF77B6"/>
    <w:rsid w:val="00BF7ED9"/>
    <w:rsid w:val="00C015B9"/>
    <w:rsid w:val="00C022F9"/>
    <w:rsid w:val="00C03271"/>
    <w:rsid w:val="00C032EA"/>
    <w:rsid w:val="00C0689E"/>
    <w:rsid w:val="00C06EB5"/>
    <w:rsid w:val="00C10A0C"/>
    <w:rsid w:val="00C1145F"/>
    <w:rsid w:val="00C11CD1"/>
    <w:rsid w:val="00C11F67"/>
    <w:rsid w:val="00C12150"/>
    <w:rsid w:val="00C12E77"/>
    <w:rsid w:val="00C140E1"/>
    <w:rsid w:val="00C15701"/>
    <w:rsid w:val="00C15DBE"/>
    <w:rsid w:val="00C2051A"/>
    <w:rsid w:val="00C23938"/>
    <w:rsid w:val="00C25064"/>
    <w:rsid w:val="00C258F2"/>
    <w:rsid w:val="00C2715F"/>
    <w:rsid w:val="00C3192F"/>
    <w:rsid w:val="00C319D2"/>
    <w:rsid w:val="00C31F4F"/>
    <w:rsid w:val="00C31FB9"/>
    <w:rsid w:val="00C32D49"/>
    <w:rsid w:val="00C33AD3"/>
    <w:rsid w:val="00C41B3C"/>
    <w:rsid w:val="00C43F01"/>
    <w:rsid w:val="00C43F06"/>
    <w:rsid w:val="00C45702"/>
    <w:rsid w:val="00C47503"/>
    <w:rsid w:val="00C50740"/>
    <w:rsid w:val="00C50A2B"/>
    <w:rsid w:val="00C51C01"/>
    <w:rsid w:val="00C539DC"/>
    <w:rsid w:val="00C567C0"/>
    <w:rsid w:val="00C56BC9"/>
    <w:rsid w:val="00C637E1"/>
    <w:rsid w:val="00C657EF"/>
    <w:rsid w:val="00C66956"/>
    <w:rsid w:val="00C66D0C"/>
    <w:rsid w:val="00C677AC"/>
    <w:rsid w:val="00C67EAC"/>
    <w:rsid w:val="00C70D50"/>
    <w:rsid w:val="00C72252"/>
    <w:rsid w:val="00C74919"/>
    <w:rsid w:val="00C76358"/>
    <w:rsid w:val="00C81050"/>
    <w:rsid w:val="00C8207F"/>
    <w:rsid w:val="00C8405F"/>
    <w:rsid w:val="00C84B9C"/>
    <w:rsid w:val="00C86AA7"/>
    <w:rsid w:val="00C907D7"/>
    <w:rsid w:val="00C92338"/>
    <w:rsid w:val="00C923C2"/>
    <w:rsid w:val="00C94771"/>
    <w:rsid w:val="00C95E66"/>
    <w:rsid w:val="00C96051"/>
    <w:rsid w:val="00C97B86"/>
    <w:rsid w:val="00CA05DC"/>
    <w:rsid w:val="00CA1054"/>
    <w:rsid w:val="00CA31FF"/>
    <w:rsid w:val="00CA7B47"/>
    <w:rsid w:val="00CB1D94"/>
    <w:rsid w:val="00CB1DD6"/>
    <w:rsid w:val="00CB3976"/>
    <w:rsid w:val="00CB3C09"/>
    <w:rsid w:val="00CB441A"/>
    <w:rsid w:val="00CB72F2"/>
    <w:rsid w:val="00CC0EC5"/>
    <w:rsid w:val="00CC6087"/>
    <w:rsid w:val="00CC6A38"/>
    <w:rsid w:val="00CD0307"/>
    <w:rsid w:val="00CD1598"/>
    <w:rsid w:val="00CD27BE"/>
    <w:rsid w:val="00CD3D1B"/>
    <w:rsid w:val="00CD65AC"/>
    <w:rsid w:val="00CD6ED1"/>
    <w:rsid w:val="00CE083F"/>
    <w:rsid w:val="00CE6854"/>
    <w:rsid w:val="00CF113D"/>
    <w:rsid w:val="00CF2474"/>
    <w:rsid w:val="00CF40C6"/>
    <w:rsid w:val="00CF6EC4"/>
    <w:rsid w:val="00CF7FC1"/>
    <w:rsid w:val="00D01B16"/>
    <w:rsid w:val="00D02663"/>
    <w:rsid w:val="00D044D1"/>
    <w:rsid w:val="00D05A6E"/>
    <w:rsid w:val="00D0633E"/>
    <w:rsid w:val="00D12E74"/>
    <w:rsid w:val="00D15955"/>
    <w:rsid w:val="00D218EF"/>
    <w:rsid w:val="00D2312F"/>
    <w:rsid w:val="00D23B04"/>
    <w:rsid w:val="00D23CCC"/>
    <w:rsid w:val="00D269C1"/>
    <w:rsid w:val="00D26BEA"/>
    <w:rsid w:val="00D27944"/>
    <w:rsid w:val="00D361BA"/>
    <w:rsid w:val="00D37944"/>
    <w:rsid w:val="00D4044D"/>
    <w:rsid w:val="00D40D8B"/>
    <w:rsid w:val="00D41B2F"/>
    <w:rsid w:val="00D43C5F"/>
    <w:rsid w:val="00D44073"/>
    <w:rsid w:val="00D44314"/>
    <w:rsid w:val="00D44953"/>
    <w:rsid w:val="00D46D5B"/>
    <w:rsid w:val="00D542F3"/>
    <w:rsid w:val="00D54513"/>
    <w:rsid w:val="00D54AAE"/>
    <w:rsid w:val="00D5644B"/>
    <w:rsid w:val="00D565E0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90688"/>
    <w:rsid w:val="00D92EF8"/>
    <w:rsid w:val="00D93733"/>
    <w:rsid w:val="00D9476B"/>
    <w:rsid w:val="00D94A27"/>
    <w:rsid w:val="00D95875"/>
    <w:rsid w:val="00D97558"/>
    <w:rsid w:val="00DA2AE4"/>
    <w:rsid w:val="00DA32BB"/>
    <w:rsid w:val="00DA349D"/>
    <w:rsid w:val="00DA3AAD"/>
    <w:rsid w:val="00DA3ED4"/>
    <w:rsid w:val="00DA4554"/>
    <w:rsid w:val="00DA4A15"/>
    <w:rsid w:val="00DA59BC"/>
    <w:rsid w:val="00DB0804"/>
    <w:rsid w:val="00DB102B"/>
    <w:rsid w:val="00DB312B"/>
    <w:rsid w:val="00DB6304"/>
    <w:rsid w:val="00DB7B6C"/>
    <w:rsid w:val="00DC0F92"/>
    <w:rsid w:val="00DC1FBE"/>
    <w:rsid w:val="00DC269B"/>
    <w:rsid w:val="00DC5654"/>
    <w:rsid w:val="00DC658F"/>
    <w:rsid w:val="00DC674A"/>
    <w:rsid w:val="00DD019C"/>
    <w:rsid w:val="00DD34D3"/>
    <w:rsid w:val="00DD6383"/>
    <w:rsid w:val="00DD6936"/>
    <w:rsid w:val="00DD7FAE"/>
    <w:rsid w:val="00DE0E4E"/>
    <w:rsid w:val="00DE2AA8"/>
    <w:rsid w:val="00DE60CC"/>
    <w:rsid w:val="00DE72BE"/>
    <w:rsid w:val="00DF0021"/>
    <w:rsid w:val="00DF2825"/>
    <w:rsid w:val="00DF52CC"/>
    <w:rsid w:val="00DF559D"/>
    <w:rsid w:val="00DF5AEB"/>
    <w:rsid w:val="00DF5BFA"/>
    <w:rsid w:val="00E0192D"/>
    <w:rsid w:val="00E01D33"/>
    <w:rsid w:val="00E0328B"/>
    <w:rsid w:val="00E03666"/>
    <w:rsid w:val="00E03D0F"/>
    <w:rsid w:val="00E06416"/>
    <w:rsid w:val="00E10557"/>
    <w:rsid w:val="00E1084B"/>
    <w:rsid w:val="00E1376D"/>
    <w:rsid w:val="00E1447F"/>
    <w:rsid w:val="00E22A20"/>
    <w:rsid w:val="00E23565"/>
    <w:rsid w:val="00E26B32"/>
    <w:rsid w:val="00E31CD4"/>
    <w:rsid w:val="00E31E60"/>
    <w:rsid w:val="00E31F27"/>
    <w:rsid w:val="00E33E08"/>
    <w:rsid w:val="00E407B6"/>
    <w:rsid w:val="00E41EF1"/>
    <w:rsid w:val="00E42942"/>
    <w:rsid w:val="00E4408D"/>
    <w:rsid w:val="00E4409F"/>
    <w:rsid w:val="00E473F6"/>
    <w:rsid w:val="00E50315"/>
    <w:rsid w:val="00E519F2"/>
    <w:rsid w:val="00E52276"/>
    <w:rsid w:val="00E52BA5"/>
    <w:rsid w:val="00E543D9"/>
    <w:rsid w:val="00E60ACD"/>
    <w:rsid w:val="00E61ED9"/>
    <w:rsid w:val="00E63469"/>
    <w:rsid w:val="00E65A0A"/>
    <w:rsid w:val="00E66FDC"/>
    <w:rsid w:val="00E67C58"/>
    <w:rsid w:val="00E71758"/>
    <w:rsid w:val="00E71BDF"/>
    <w:rsid w:val="00E724EA"/>
    <w:rsid w:val="00E72E8A"/>
    <w:rsid w:val="00E739E4"/>
    <w:rsid w:val="00E75CCB"/>
    <w:rsid w:val="00E8000F"/>
    <w:rsid w:val="00E81BC5"/>
    <w:rsid w:val="00E8245B"/>
    <w:rsid w:val="00E82C21"/>
    <w:rsid w:val="00E82F59"/>
    <w:rsid w:val="00E83CA7"/>
    <w:rsid w:val="00E92192"/>
    <w:rsid w:val="00E95A71"/>
    <w:rsid w:val="00EA0067"/>
    <w:rsid w:val="00EA030C"/>
    <w:rsid w:val="00EA2B81"/>
    <w:rsid w:val="00EA5761"/>
    <w:rsid w:val="00EA7D66"/>
    <w:rsid w:val="00EB2846"/>
    <w:rsid w:val="00EB363A"/>
    <w:rsid w:val="00EB4D1C"/>
    <w:rsid w:val="00EB534F"/>
    <w:rsid w:val="00EB6068"/>
    <w:rsid w:val="00EB7014"/>
    <w:rsid w:val="00EC0A74"/>
    <w:rsid w:val="00EC13C8"/>
    <w:rsid w:val="00EC5CDE"/>
    <w:rsid w:val="00ED3077"/>
    <w:rsid w:val="00ED30FE"/>
    <w:rsid w:val="00ED487E"/>
    <w:rsid w:val="00ED64F1"/>
    <w:rsid w:val="00ED656C"/>
    <w:rsid w:val="00ED7620"/>
    <w:rsid w:val="00EE157A"/>
    <w:rsid w:val="00EE33A1"/>
    <w:rsid w:val="00EE3643"/>
    <w:rsid w:val="00EE58FA"/>
    <w:rsid w:val="00EE6411"/>
    <w:rsid w:val="00EE73C5"/>
    <w:rsid w:val="00EE7A0D"/>
    <w:rsid w:val="00EF1147"/>
    <w:rsid w:val="00EF295D"/>
    <w:rsid w:val="00EF4286"/>
    <w:rsid w:val="00EF4653"/>
    <w:rsid w:val="00EF6F9E"/>
    <w:rsid w:val="00EF744B"/>
    <w:rsid w:val="00F01E3E"/>
    <w:rsid w:val="00F0222C"/>
    <w:rsid w:val="00F024AD"/>
    <w:rsid w:val="00F12312"/>
    <w:rsid w:val="00F134FE"/>
    <w:rsid w:val="00F15762"/>
    <w:rsid w:val="00F177C7"/>
    <w:rsid w:val="00F17CE1"/>
    <w:rsid w:val="00F2115C"/>
    <w:rsid w:val="00F22ABA"/>
    <w:rsid w:val="00F2648F"/>
    <w:rsid w:val="00F32C84"/>
    <w:rsid w:val="00F34058"/>
    <w:rsid w:val="00F349C9"/>
    <w:rsid w:val="00F36B12"/>
    <w:rsid w:val="00F36DC7"/>
    <w:rsid w:val="00F41A6F"/>
    <w:rsid w:val="00F42133"/>
    <w:rsid w:val="00F42C34"/>
    <w:rsid w:val="00F441E5"/>
    <w:rsid w:val="00F47C64"/>
    <w:rsid w:val="00F504CA"/>
    <w:rsid w:val="00F51BCA"/>
    <w:rsid w:val="00F60F9F"/>
    <w:rsid w:val="00F635D9"/>
    <w:rsid w:val="00F64F08"/>
    <w:rsid w:val="00F65892"/>
    <w:rsid w:val="00F70055"/>
    <w:rsid w:val="00F71150"/>
    <w:rsid w:val="00F712BC"/>
    <w:rsid w:val="00F71D46"/>
    <w:rsid w:val="00F71FF5"/>
    <w:rsid w:val="00F734F5"/>
    <w:rsid w:val="00F73B5B"/>
    <w:rsid w:val="00F80A69"/>
    <w:rsid w:val="00F81E1A"/>
    <w:rsid w:val="00F831A2"/>
    <w:rsid w:val="00F90EA5"/>
    <w:rsid w:val="00F91F5A"/>
    <w:rsid w:val="00F926EF"/>
    <w:rsid w:val="00F966B1"/>
    <w:rsid w:val="00F9734C"/>
    <w:rsid w:val="00F977B7"/>
    <w:rsid w:val="00F97D48"/>
    <w:rsid w:val="00FA0311"/>
    <w:rsid w:val="00FA03F9"/>
    <w:rsid w:val="00FA1489"/>
    <w:rsid w:val="00FA39E1"/>
    <w:rsid w:val="00FA6CEB"/>
    <w:rsid w:val="00FB396D"/>
    <w:rsid w:val="00FC4829"/>
    <w:rsid w:val="00FD1694"/>
    <w:rsid w:val="00FD2173"/>
    <w:rsid w:val="00FD2CCD"/>
    <w:rsid w:val="00FD50F0"/>
    <w:rsid w:val="00FD640F"/>
    <w:rsid w:val="00FD6623"/>
    <w:rsid w:val="00FD6B4C"/>
    <w:rsid w:val="00FD7069"/>
    <w:rsid w:val="00FD7BD3"/>
    <w:rsid w:val="00FE0553"/>
    <w:rsid w:val="00FE25D0"/>
    <w:rsid w:val="00FE2DE0"/>
    <w:rsid w:val="00FE6CB3"/>
    <w:rsid w:val="00FE6F5E"/>
    <w:rsid w:val="00FE75BA"/>
    <w:rsid w:val="00FF411C"/>
    <w:rsid w:val="00FF4E99"/>
    <w:rsid w:val="00FF6A61"/>
    <w:rsid w:val="01262E15"/>
    <w:rsid w:val="0353E135"/>
    <w:rsid w:val="0399EEFA"/>
    <w:rsid w:val="03B1A46D"/>
    <w:rsid w:val="03C83C19"/>
    <w:rsid w:val="0539F401"/>
    <w:rsid w:val="05640C7A"/>
    <w:rsid w:val="08D74D4C"/>
    <w:rsid w:val="0A8AC2A1"/>
    <w:rsid w:val="0BEC8B12"/>
    <w:rsid w:val="0BF4CADD"/>
    <w:rsid w:val="0FB4E518"/>
    <w:rsid w:val="1058F7B5"/>
    <w:rsid w:val="1631EC47"/>
    <w:rsid w:val="166066B7"/>
    <w:rsid w:val="166B963F"/>
    <w:rsid w:val="1B776C2E"/>
    <w:rsid w:val="1BC778EE"/>
    <w:rsid w:val="1BD60821"/>
    <w:rsid w:val="1C8B5988"/>
    <w:rsid w:val="1CC6F167"/>
    <w:rsid w:val="1D9F9676"/>
    <w:rsid w:val="1F22FB74"/>
    <w:rsid w:val="1FE51574"/>
    <w:rsid w:val="2159D070"/>
    <w:rsid w:val="21FCE44B"/>
    <w:rsid w:val="24AAE311"/>
    <w:rsid w:val="26394E47"/>
    <w:rsid w:val="26DBF1EA"/>
    <w:rsid w:val="278DA934"/>
    <w:rsid w:val="2C1B8B0E"/>
    <w:rsid w:val="2EF90EE4"/>
    <w:rsid w:val="34A430E7"/>
    <w:rsid w:val="3574620B"/>
    <w:rsid w:val="392DE9D6"/>
    <w:rsid w:val="43E4E0BC"/>
    <w:rsid w:val="4A87469D"/>
    <w:rsid w:val="4A88102E"/>
    <w:rsid w:val="4CA95443"/>
    <w:rsid w:val="4D9889DF"/>
    <w:rsid w:val="530FEAA7"/>
    <w:rsid w:val="55C22A73"/>
    <w:rsid w:val="55E7701D"/>
    <w:rsid w:val="59193A3C"/>
    <w:rsid w:val="59BAD022"/>
    <w:rsid w:val="5A24E741"/>
    <w:rsid w:val="5ACA67E9"/>
    <w:rsid w:val="5AEEE247"/>
    <w:rsid w:val="5D86C8A8"/>
    <w:rsid w:val="5DC4645D"/>
    <w:rsid w:val="5DF19B18"/>
    <w:rsid w:val="5E97E274"/>
    <w:rsid w:val="5F426998"/>
    <w:rsid w:val="6582CE8B"/>
    <w:rsid w:val="66BF5C3E"/>
    <w:rsid w:val="6D06E1AD"/>
    <w:rsid w:val="6E397573"/>
    <w:rsid w:val="6F8FD201"/>
    <w:rsid w:val="705A1206"/>
    <w:rsid w:val="71AF4417"/>
    <w:rsid w:val="72D1791C"/>
    <w:rsid w:val="739167B3"/>
    <w:rsid w:val="7496F461"/>
    <w:rsid w:val="765C19ED"/>
    <w:rsid w:val="767D3693"/>
    <w:rsid w:val="7832449F"/>
    <w:rsid w:val="7D0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D9877"/>
  <w15:docId w15:val="{671B053C-10EE-4E38-852F-DA4B890D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2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3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3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7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7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4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4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5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5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3"/>
      </w:numPr>
    </w:pPr>
  </w:style>
  <w:style w:type="numbering" w:customStyle="1" w:styleId="ZZTablebullets">
    <w:name w:val="ZZ Table bullets"/>
    <w:rsid w:val="0025578B"/>
    <w:pPr>
      <w:numPr>
        <w:numId w:val="5"/>
      </w:numPr>
    </w:pPr>
  </w:style>
  <w:style w:type="numbering" w:customStyle="1" w:styleId="ZZQuotebullets">
    <w:name w:val="ZZ Quote bullets"/>
    <w:rsid w:val="00994B72"/>
    <w:pPr>
      <w:numPr>
        <w:numId w:val="4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6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6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8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8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oi.org/10.1016/j.hlc.2022.02.006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u46u\Downloads\SCV%20blank%20landscape%20(1)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  <SharedWithUsers xmlns="7ee2ad8a-2b33-419f-875c-ac0e4cfc6b7f">
      <UserInfo>
        <DisplayName>Eugene Lugg (DHHS)</DisplayName>
        <AccountId>192</AccountId>
        <AccountType/>
      </UserInfo>
      <UserInfo>
        <DisplayName>Julian Ellis (DHHS)</DisplayName>
        <AccountId>205</AccountId>
        <AccountType/>
      </UserInfo>
      <UserInfo>
        <DisplayName>Sophie Jennings (DHHS)</DisplayName>
        <AccountId>208</AccountId>
        <AccountType/>
      </UserInfo>
      <UserInfo>
        <DisplayName>Mark Horrigan (DHHS)</DisplayName>
        <AccountId>341</AccountId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0" ma:contentTypeDescription="Create a new document." ma:contentTypeScope="" ma:versionID="395b601d30275d689015c68272a32f66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7874e88fcc25bd8f2c6ec78da4da4f7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CAAC-4699-4A49-AFD0-D4E2C44F6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98770-AFB3-41E8-BEDC-46600D1F5B84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7ee2ad8a-2b33-419f-875c-ac0e4cfc6b7f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4251C944-4A41-405E-991F-620C5580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CFC55-21E8-426F-8B2B-598CC95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 landscape (1).dotx</Template>
  <TotalTime>0</TotalTime>
  <Pages>1</Pages>
  <Words>974</Words>
  <Characters>5556</Characters>
  <Application>Microsoft Office Word</Application>
  <DocSecurity>0</DocSecurity>
  <Lines>46</Lines>
  <Paragraphs>13</Paragraphs>
  <ScaleCrop>false</ScaleCrop>
  <Manager/>
  <Company>Safer Care Victoria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Trang Nguyen (DHHS)</dc:creator>
  <cp:keywords/>
  <cp:lastModifiedBy>Anna Greenwood (SCV)</cp:lastModifiedBy>
  <cp:revision>4</cp:revision>
  <cp:lastPrinted>2020-08-14T14:56:00Z</cp:lastPrinted>
  <dcterms:created xsi:type="dcterms:W3CDTF">2024-08-27T03:16:00Z</dcterms:created>
  <dcterms:modified xsi:type="dcterms:W3CDTF">2024-08-27T03:16:00Z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2024-03-06T22:49:13Z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5d1944d9-28eb-4dda-94e7-087e5c17e8d4</vt:lpwstr>
  </property>
  <property fmtid="{D5CDD505-2E9C-101B-9397-08002B2CF9AE}" pid="11" name="MSIP_Label_43e64453-338c-4f93-8a4d-0039a0a41f2a_ContentBits">
    <vt:lpwstr>2</vt:lpwstr>
  </property>
</Properties>
</file>