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EAAC6" w14:textId="4F072234" w:rsidR="00D15955" w:rsidRPr="0059267A" w:rsidRDefault="005C0512" w:rsidP="00D15955">
      <w:pPr>
        <w:pStyle w:val="SCVdate"/>
      </w:pPr>
      <w:r>
        <w:t>October</w:t>
      </w:r>
      <w:r w:rsidR="00B126EA">
        <w:t xml:space="preserve"> 2024</w:t>
      </w:r>
    </w:p>
    <w:p w14:paraId="29BA272D" w14:textId="115CFFB7" w:rsidR="00C50A2B" w:rsidRPr="0059267A" w:rsidRDefault="00C87D6F" w:rsidP="00D15955">
      <w:pPr>
        <w:pStyle w:val="SCVreporttitle"/>
        <w:spacing w:before="160"/>
      </w:pPr>
      <w:r>
        <w:t>2024–25 annual plan</w:t>
      </w:r>
    </w:p>
    <w:p w14:paraId="657DBA7E" w14:textId="35BA6C5B" w:rsidR="00C50A2B" w:rsidRPr="0059267A" w:rsidRDefault="00B126EA" w:rsidP="00C50A2B">
      <w:pPr>
        <w:pStyle w:val="SCVreportsubtitle"/>
      </w:pPr>
      <w:r>
        <w:t>Accessible version</w:t>
      </w:r>
    </w:p>
    <w:p w14:paraId="2368691D" w14:textId="77777777" w:rsidR="00C50A2B" w:rsidRPr="0059267A" w:rsidRDefault="005C0512" w:rsidP="00C50A2B">
      <w:pPr>
        <w:pStyle w:val="SCVprotectivemarkingbelowsubtitle"/>
      </w:pPr>
      <w:r>
        <w:fldChar w:fldCharType="begin"/>
      </w:r>
      <w:r>
        <w:instrText xml:space="preserve"> FILLIN  "Type the protective marking" \d OFFICIAL \o  \* MERGEFORMAT </w:instrText>
      </w:r>
      <w:r>
        <w:fldChar w:fldCharType="separate"/>
      </w:r>
      <w:r w:rsidR="00C87D6F">
        <w:t>OFFICIAL</w:t>
      </w:r>
      <w:r>
        <w:fldChar w:fldCharType="end"/>
      </w:r>
    </w:p>
    <w:p w14:paraId="341B3405" w14:textId="77777777" w:rsidR="00A46288" w:rsidRPr="0059267A" w:rsidRDefault="00A46288" w:rsidP="00A45CB0">
      <w:pPr>
        <w:pStyle w:val="SCVbody"/>
        <w:sectPr w:rsidR="00A46288" w:rsidRPr="0059267A" w:rsidSect="00D15955">
          <w:headerReference w:type="default" r:id="rId11"/>
          <w:footerReference w:type="even" r:id="rId12"/>
          <w:footerReference w:type="default" r:id="rId13"/>
          <w:pgSz w:w="11906" w:h="16838" w:code="9"/>
          <w:pgMar w:top="4536" w:right="3402" w:bottom="1361" w:left="851" w:header="454" w:footer="454" w:gutter="0"/>
          <w:cols w:space="284"/>
          <w:docGrid w:linePitch="360"/>
        </w:sectPr>
      </w:pPr>
    </w:p>
    <w:tbl>
      <w:tblPr>
        <w:tblW w:w="10206" w:type="dxa"/>
        <w:tblLook w:val="04A0" w:firstRow="1" w:lastRow="0" w:firstColumn="1" w:lastColumn="0" w:noHBand="0" w:noVBand="1"/>
      </w:tblPr>
      <w:tblGrid>
        <w:gridCol w:w="10206"/>
      </w:tblGrid>
      <w:tr w:rsidR="00B556E1" w:rsidRPr="0059267A" w14:paraId="3A6A974C" w14:textId="77777777" w:rsidTr="00E86839">
        <w:trPr>
          <w:trHeight w:val="6387"/>
        </w:trPr>
        <w:tc>
          <w:tcPr>
            <w:tcW w:w="9070" w:type="dxa"/>
          </w:tcPr>
          <w:p w14:paraId="12A76216" w14:textId="77777777" w:rsidR="00B556E1" w:rsidRPr="0059267A" w:rsidRDefault="00B556E1" w:rsidP="00A45CB0">
            <w:pPr>
              <w:pStyle w:val="SCVaccessibilitypara"/>
            </w:pPr>
          </w:p>
        </w:tc>
      </w:tr>
      <w:tr w:rsidR="00C539DC" w:rsidRPr="0059267A" w14:paraId="7EFD7196" w14:textId="77777777" w:rsidTr="00E86839">
        <w:trPr>
          <w:trHeight w:val="3969"/>
        </w:trPr>
        <w:tc>
          <w:tcPr>
            <w:tcW w:w="9070" w:type="dxa"/>
          </w:tcPr>
          <w:p w14:paraId="263B0605" w14:textId="77777777" w:rsidR="00C539DC" w:rsidRPr="0059267A" w:rsidRDefault="00C539DC" w:rsidP="00A45CB0">
            <w:pPr>
              <w:pStyle w:val="SCVaccessibilitypara"/>
            </w:pPr>
            <w:r w:rsidRPr="0059267A">
              <w:t xml:space="preserve">To receive this publication in an accessible format </w:t>
            </w:r>
            <w:hyperlink r:id="rId14" w:history="1">
              <w:r w:rsidRPr="0059267A">
                <w:rPr>
                  <w:rStyle w:val="Hyperlink"/>
                </w:rPr>
                <w:t>email Safer Care Victoria</w:t>
              </w:r>
            </w:hyperlink>
            <w:r w:rsidRPr="0059267A">
              <w:t xml:space="preserve"> </w:t>
            </w:r>
            <w:r w:rsidR="00D662E0" w:rsidRPr="0059267A">
              <w:t>&lt;</w:t>
            </w:r>
            <w:r w:rsidR="00947A0F" w:rsidRPr="0059267A">
              <w:t>info@</w:t>
            </w:r>
            <w:hyperlink r:id="rId15" w:history="1">
              <w:r w:rsidRPr="0059267A">
                <w:t>safercare.vic</w:t>
              </w:r>
            </w:hyperlink>
            <w:r w:rsidRPr="0059267A">
              <w:t>.gov.au</w:t>
            </w:r>
            <w:r w:rsidR="00D662E0" w:rsidRPr="0059267A">
              <w:t>&gt;</w:t>
            </w:r>
          </w:p>
          <w:p w14:paraId="4162A543" w14:textId="77777777" w:rsidR="00C539DC" w:rsidRPr="0059267A" w:rsidRDefault="00C539DC" w:rsidP="00B37FF8">
            <w:pPr>
              <w:pStyle w:val="SCVimprint"/>
            </w:pPr>
            <w:r w:rsidRPr="0059267A">
              <w:t xml:space="preserve">Authorised and </w:t>
            </w:r>
            <w:r w:rsidRPr="0059267A">
              <w:rPr>
                <w:spacing w:val="-2"/>
              </w:rPr>
              <w:t>published by the Victorian</w:t>
            </w:r>
            <w:r w:rsidRPr="0059267A">
              <w:t xml:space="preserve"> Government, 1 Treasury Place, Melbourne.</w:t>
            </w:r>
          </w:p>
          <w:p w14:paraId="006AE511" w14:textId="19BBF961" w:rsidR="00C539DC" w:rsidRPr="0059267A" w:rsidRDefault="00C539DC" w:rsidP="00B37FF8">
            <w:pPr>
              <w:pStyle w:val="SCVimprint"/>
            </w:pPr>
            <w:r w:rsidRPr="0059267A">
              <w:t>© State of Victoria, Australia, Safer Care Victoria,</w:t>
            </w:r>
            <w:r w:rsidR="005035E9">
              <w:t xml:space="preserve"> August 2024</w:t>
            </w:r>
          </w:p>
          <w:p w14:paraId="1FE27BF8" w14:textId="602B443F" w:rsidR="00C539DC" w:rsidRPr="0059267A" w:rsidRDefault="00F71150" w:rsidP="00B37FF8">
            <w:pPr>
              <w:pStyle w:val="SCVimprint"/>
            </w:pPr>
            <w:r w:rsidRPr="0059267A">
              <w:t>ISSN</w:t>
            </w:r>
            <w:r w:rsidR="009A7CCD">
              <w:t xml:space="preserve"> </w:t>
            </w:r>
            <w:r w:rsidR="009A7CCD" w:rsidRPr="009A7CCD">
              <w:t>2208-6927</w:t>
            </w:r>
          </w:p>
          <w:p w14:paraId="4EBA94D0" w14:textId="77777777" w:rsidR="00C539DC" w:rsidRPr="0059267A" w:rsidRDefault="00C539DC" w:rsidP="00B37FF8">
            <w:pPr>
              <w:pStyle w:val="SCVimprint"/>
            </w:pPr>
            <w:r w:rsidRPr="0059267A">
              <w:t xml:space="preserve">Available at the </w:t>
            </w:r>
            <w:hyperlink r:id="rId16" w:history="1">
              <w:r w:rsidRPr="0059267A">
                <w:rPr>
                  <w:rStyle w:val="Hyperlink"/>
                </w:rPr>
                <w:t>Safer Care Victoria website</w:t>
              </w:r>
            </w:hyperlink>
            <w:r w:rsidRPr="0059267A">
              <w:t xml:space="preserve"> </w:t>
            </w:r>
            <w:r w:rsidR="00D662E0" w:rsidRPr="0059267A">
              <w:t>&lt;</w:t>
            </w:r>
            <w:r w:rsidRPr="0059267A">
              <w:t>https://</w:t>
            </w:r>
            <w:hyperlink r:id="rId17" w:history="1">
              <w:r w:rsidRPr="0059267A">
                <w:t>www.safercare.vic</w:t>
              </w:r>
            </w:hyperlink>
            <w:r w:rsidRPr="0059267A">
              <w:t>.gov.au</w:t>
            </w:r>
            <w:r w:rsidR="00D662E0" w:rsidRPr="0059267A">
              <w:t>&gt;</w:t>
            </w:r>
          </w:p>
          <w:p w14:paraId="66EBCBFC" w14:textId="77777777" w:rsidR="00C539DC" w:rsidRPr="0059267A" w:rsidRDefault="00C539DC" w:rsidP="00205C68">
            <w:pPr>
              <w:pStyle w:val="SCVbody"/>
              <w:jc w:val="right"/>
            </w:pPr>
            <w:r w:rsidRPr="0059267A">
              <w:rPr>
                <w:noProof/>
              </w:rPr>
              <w:drawing>
                <wp:inline distT="0" distB="0" distL="0" distR="0" wp14:anchorId="6B0B182F" wp14:editId="23ABAB9A">
                  <wp:extent cx="795600" cy="453600"/>
                  <wp:effectExtent l="0" t="0" r="5080" b="3810"/>
                  <wp:docPr id="16" name="Picture 16"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Victoria State Governme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14:paraId="5BFB8F09" w14:textId="77777777" w:rsidR="0086277A" w:rsidRPr="0059267A" w:rsidRDefault="0086277A" w:rsidP="00A45CB0">
      <w:pPr>
        <w:pStyle w:val="SCVbody"/>
      </w:pPr>
    </w:p>
    <w:p w14:paraId="5CAB3CBC" w14:textId="77777777" w:rsidR="0086277A" w:rsidRPr="0059267A" w:rsidRDefault="0086277A" w:rsidP="00A45CB0">
      <w:pPr>
        <w:pStyle w:val="SCVbody"/>
        <w:sectPr w:rsidR="0086277A" w:rsidRPr="0059267A" w:rsidSect="00616087">
          <w:headerReference w:type="even" r:id="rId19"/>
          <w:headerReference w:type="default" r:id="rId20"/>
          <w:footerReference w:type="even" r:id="rId21"/>
          <w:footerReference w:type="default" r:id="rId22"/>
          <w:headerReference w:type="first" r:id="rId23"/>
          <w:footerReference w:type="first" r:id="rId24"/>
          <w:pgSz w:w="11906" w:h="16838" w:code="9"/>
          <w:pgMar w:top="3402" w:right="851" w:bottom="1361" w:left="851" w:header="851" w:footer="851" w:gutter="0"/>
          <w:pgNumType w:fmt="lowerRoman"/>
          <w:cols w:space="284"/>
          <w:docGrid w:linePitch="360"/>
        </w:sectPr>
      </w:pPr>
    </w:p>
    <w:p w14:paraId="113A9D8E" w14:textId="77777777" w:rsidR="00B54D27" w:rsidRDefault="00B54D27" w:rsidP="00B54D27">
      <w:pPr>
        <w:pStyle w:val="Heading1"/>
      </w:pPr>
      <w:bookmarkStart w:id="0" w:name="_Toc171088163"/>
      <w:bookmarkStart w:id="1" w:name="_Toc173654067"/>
      <w:bookmarkStart w:id="2" w:name="_Toc174262182"/>
      <w:r>
        <w:lastRenderedPageBreak/>
        <w:t>Acknowledgements</w:t>
      </w:r>
      <w:bookmarkEnd w:id="0"/>
      <w:bookmarkEnd w:id="1"/>
      <w:bookmarkEnd w:id="2"/>
    </w:p>
    <w:p w14:paraId="74CAE6A0" w14:textId="77777777" w:rsidR="00B54D27" w:rsidRDefault="00B54D27" w:rsidP="00B54D27">
      <w:pPr>
        <w:pStyle w:val="Heading2"/>
        <w:rPr>
          <w:rFonts w:eastAsia="Calibri Light"/>
          <w:bCs w:val="0"/>
        </w:rPr>
      </w:pPr>
      <w:bookmarkStart w:id="3" w:name="_Toc174262183"/>
      <w:r w:rsidRPr="490298D9">
        <w:rPr>
          <w:rFonts w:eastAsia="Calibri Light"/>
        </w:rPr>
        <w:t>Acknowledgement of Country</w:t>
      </w:r>
      <w:bookmarkEnd w:id="3"/>
    </w:p>
    <w:p w14:paraId="26FE7047" w14:textId="77777777" w:rsidR="00B54D27" w:rsidRDefault="00B54D27" w:rsidP="00B54D27">
      <w:pPr>
        <w:pStyle w:val="SCVbody"/>
        <w:rPr>
          <w:rFonts w:eastAsia="Calibri"/>
        </w:rPr>
      </w:pPr>
      <w:r w:rsidRPr="490298D9">
        <w:rPr>
          <w:rFonts w:eastAsia="Calibri"/>
        </w:rPr>
        <w:t>Safer Care Victoria acknowledges the strength, power and resilience of Aboriginal people as members of the world’s oldest living culture. We recognise Aboriginal people as Australia’s First People</w:t>
      </w:r>
      <w:r>
        <w:rPr>
          <w:rFonts w:eastAsia="Calibri"/>
        </w:rPr>
        <w:t>s</w:t>
      </w:r>
      <w:r w:rsidRPr="490298D9">
        <w:rPr>
          <w:rFonts w:eastAsia="Calibri"/>
        </w:rPr>
        <w:t xml:space="preserve"> and honour the richness and diversity of all Traditional Owners across Victoria.</w:t>
      </w:r>
    </w:p>
    <w:p w14:paraId="0A2619DB" w14:textId="77777777" w:rsidR="00B54D27" w:rsidRDefault="00B54D27" w:rsidP="00B54D27">
      <w:pPr>
        <w:pStyle w:val="SCVbody"/>
        <w:rPr>
          <w:rFonts w:eastAsia="Calibri"/>
        </w:rPr>
      </w:pPr>
      <w:r w:rsidRPr="490298D9">
        <w:rPr>
          <w:rFonts w:eastAsia="Calibri"/>
        </w:rPr>
        <w:t>We respect the lore, customs and languages practi</w:t>
      </w:r>
      <w:r>
        <w:rPr>
          <w:rFonts w:eastAsia="Calibri"/>
        </w:rPr>
        <w:t>s</w:t>
      </w:r>
      <w:r w:rsidRPr="490298D9">
        <w:rPr>
          <w:rFonts w:eastAsia="Calibri"/>
        </w:rPr>
        <w:t>ed by Aboriginal people in Victoria and their deep spiritual and cultural connections to land and water. We are committed to a future based on equality, truth and justice and recogni</w:t>
      </w:r>
      <w:r>
        <w:rPr>
          <w:rFonts w:eastAsia="Calibri"/>
        </w:rPr>
        <w:t>s</w:t>
      </w:r>
      <w:r w:rsidRPr="490298D9">
        <w:rPr>
          <w:rFonts w:eastAsia="Calibri"/>
        </w:rPr>
        <w:t>e the ongoing systemic injustices faced by Aboriginal people. Victoria’s treaty and truth-telling processes offer a chance to address these wrongs, empowering Aboriginal people to make decisions for their communities.</w:t>
      </w:r>
    </w:p>
    <w:p w14:paraId="72BA93AA" w14:textId="77777777" w:rsidR="00B54D27" w:rsidRDefault="00B54D27" w:rsidP="00B54D27">
      <w:pPr>
        <w:pStyle w:val="SCVbody"/>
        <w:rPr>
          <w:rFonts w:eastAsia="Calibri"/>
        </w:rPr>
      </w:pPr>
      <w:r w:rsidRPr="490298D9">
        <w:rPr>
          <w:rFonts w:eastAsia="Calibri"/>
        </w:rPr>
        <w:t>We pay our deepest respects to ancestors, Elders and leaders, past and present, whose strength and fortitude have paved the way for future generations</w:t>
      </w:r>
      <w:r w:rsidRPr="490298D9">
        <w:rPr>
          <w:rFonts w:eastAsia="Calibri"/>
          <w:b/>
          <w:bCs/>
        </w:rPr>
        <w:t>.</w:t>
      </w:r>
    </w:p>
    <w:p w14:paraId="7ABFC7EE" w14:textId="77777777" w:rsidR="00B54D27" w:rsidRDefault="00B54D27" w:rsidP="00B54D27">
      <w:pPr>
        <w:pStyle w:val="Heading2"/>
        <w:rPr>
          <w:rFonts w:eastAsia="Calibri Light"/>
          <w:bCs w:val="0"/>
        </w:rPr>
      </w:pPr>
      <w:bookmarkStart w:id="4" w:name="_Toc174262184"/>
      <w:r w:rsidRPr="490298D9">
        <w:rPr>
          <w:rFonts w:eastAsia="Calibri Light"/>
        </w:rPr>
        <w:t xml:space="preserve">Acknowledgement of lived </w:t>
      </w:r>
      <w:r w:rsidRPr="00B54D27">
        <w:t>experience</w:t>
      </w:r>
      <w:bookmarkEnd w:id="4"/>
    </w:p>
    <w:p w14:paraId="2A65FA4F" w14:textId="77777777" w:rsidR="00B54D27" w:rsidRDefault="00B54D27" w:rsidP="00B54D27">
      <w:pPr>
        <w:pStyle w:val="SCVbody"/>
        <w:rPr>
          <w:rFonts w:eastAsia="Calibri"/>
        </w:rPr>
      </w:pPr>
      <w:r w:rsidRPr="490298D9">
        <w:rPr>
          <w:rFonts w:eastAsia="Calibri"/>
        </w:rPr>
        <w:t>Safer Care Victoria acknowledges the consumers, families, carers, friends and loved ones who have experienced, or have been affected by, sentinel events. We are deeply sorry for their distress and grief. We bear witness to their stories in the sincere hope of improving care for others.</w:t>
      </w:r>
    </w:p>
    <w:p w14:paraId="28BC28A4" w14:textId="77777777" w:rsidR="00B54D27" w:rsidRDefault="00B54D27" w:rsidP="00B54D27">
      <w:pPr>
        <w:pStyle w:val="SCVbody"/>
        <w:rPr>
          <w:rFonts w:asciiTheme="majorHAnsi" w:eastAsiaTheme="majorEastAsia" w:hAnsiTheme="majorHAnsi" w:cstheme="majorBidi"/>
          <w:color w:val="007586" w:themeColor="text2"/>
          <w:sz w:val="48"/>
          <w:szCs w:val="32"/>
        </w:rPr>
      </w:pPr>
      <w:r>
        <w:br w:type="page"/>
      </w:r>
    </w:p>
    <w:p w14:paraId="588C7BF6" w14:textId="77777777" w:rsidR="00B54D27" w:rsidRPr="001C1683" w:rsidRDefault="00B54D27" w:rsidP="00B54D27">
      <w:pPr>
        <w:pStyle w:val="Heading1"/>
      </w:pPr>
      <w:bookmarkStart w:id="5" w:name="_Toc173654068"/>
      <w:bookmarkStart w:id="6" w:name="_Toc174262185"/>
      <w:r w:rsidRPr="001C1683">
        <w:lastRenderedPageBreak/>
        <w:t>Message from the Chief Executive Officer</w:t>
      </w:r>
      <w:bookmarkEnd w:id="5"/>
      <w:bookmarkEnd w:id="6"/>
    </w:p>
    <w:p w14:paraId="207C672F" w14:textId="77777777" w:rsidR="00B54D27" w:rsidRDefault="00B54D27" w:rsidP="00B54D27">
      <w:pPr>
        <w:pStyle w:val="SCVbody"/>
      </w:pPr>
      <w:r>
        <w:t xml:space="preserve">On behalf of Safer Care Victoria, I am pleased to present the </w:t>
      </w:r>
      <w:r w:rsidRPr="00D97B48">
        <w:rPr>
          <w:b/>
          <w:bCs/>
        </w:rPr>
        <w:t>2024–25 annual plan</w:t>
      </w:r>
      <w:r>
        <w:t xml:space="preserve">. In 2017, when Safer Care Victoria was established, I was one of the inaugural directors. Since then, our ambition to take a new approach to improving the quality and safety of health care in Victoria has not wavered. </w:t>
      </w:r>
    </w:p>
    <w:p w14:paraId="5F8F2F3E" w14:textId="77777777" w:rsidR="00B54D27" w:rsidRDefault="00B54D27" w:rsidP="00B54D27">
      <w:pPr>
        <w:pStyle w:val="SCVbody"/>
      </w:pPr>
      <w:r>
        <w:t xml:space="preserve">The Victorian community values our passionate and dedicated healthcare workforce and world-class healthcare facilities. Where harm occurs in the health system, we are committed to understanding and learning from it. This document sets out our plan to continue to partner with, learn from and improve the healthcare system. </w:t>
      </w:r>
    </w:p>
    <w:p w14:paraId="13144E12" w14:textId="77777777" w:rsidR="00B54D27" w:rsidRDefault="00B54D27" w:rsidP="00B54D27">
      <w:pPr>
        <w:pStyle w:val="SCVbody"/>
      </w:pPr>
      <w:r>
        <w:t xml:space="preserve">We support the Department of Health’s aspiration for Victorians to be the healthiest people in the world. </w:t>
      </w:r>
    </w:p>
    <w:p w14:paraId="0D03B546" w14:textId="77777777" w:rsidR="00B54D27" w:rsidRDefault="00B54D27" w:rsidP="00B54D27">
      <w:pPr>
        <w:pStyle w:val="SCVbody"/>
      </w:pPr>
      <w:r>
        <w:t>This annual plan is our second step in implementing our strategy for 2023–26, which sets out our 3-year direction. In 2024–25 we will continue to build on our solid foundations and valued partnerships. We aim to further improve system safety in 4 priority areas:</w:t>
      </w:r>
    </w:p>
    <w:p w14:paraId="624E02C3" w14:textId="77777777" w:rsidR="00B54D27" w:rsidRDefault="00B54D27" w:rsidP="00B54D27">
      <w:pPr>
        <w:pStyle w:val="SCVbullet1"/>
      </w:pPr>
      <w:r>
        <w:t>leadership and reform</w:t>
      </w:r>
    </w:p>
    <w:p w14:paraId="65CCE5DA" w14:textId="77777777" w:rsidR="00B54D27" w:rsidRDefault="00B54D27" w:rsidP="00B54D27">
      <w:pPr>
        <w:pStyle w:val="SCVbullet1"/>
      </w:pPr>
      <w:r>
        <w:t>strengthening governance</w:t>
      </w:r>
    </w:p>
    <w:p w14:paraId="009AD56F" w14:textId="77777777" w:rsidR="00B54D27" w:rsidRDefault="00B54D27" w:rsidP="00B54D27">
      <w:pPr>
        <w:pStyle w:val="SCVbullet1"/>
      </w:pPr>
      <w:r>
        <w:t>proactive monitoring</w:t>
      </w:r>
    </w:p>
    <w:p w14:paraId="4EFAB2C1" w14:textId="77777777" w:rsidR="00B54D27" w:rsidRDefault="00B54D27" w:rsidP="00B54D27">
      <w:pPr>
        <w:pStyle w:val="SCVbullet1"/>
      </w:pPr>
      <w:r>
        <w:t>effective intervention.</w:t>
      </w:r>
    </w:p>
    <w:p w14:paraId="02A86F22" w14:textId="77777777" w:rsidR="00B54D27" w:rsidRDefault="00B54D27" w:rsidP="00B54D27">
      <w:pPr>
        <w:pStyle w:val="SCVbody"/>
      </w:pPr>
      <w:r>
        <w:t xml:space="preserve">We will continue to influence policy to create safer systems, support health services to have better oversight of the safety and quality of the care they deliver, collate close to real-time safety data and use this to inform proactive interventions that reduce the risk of harm occurring. </w:t>
      </w:r>
    </w:p>
    <w:p w14:paraId="12BC2234" w14:textId="77777777" w:rsidR="00B54D27" w:rsidRDefault="00B54D27" w:rsidP="00B54D27">
      <w:pPr>
        <w:pStyle w:val="SCVbody"/>
      </w:pPr>
      <w:r>
        <w:t xml:space="preserve">We thank all the consumers, people with lived experience, their </w:t>
      </w:r>
      <w:proofErr w:type="spellStart"/>
      <w:r>
        <w:t>carers</w:t>
      </w:r>
      <w:proofErr w:type="spellEnd"/>
      <w:r>
        <w:t>, families and supporters and healthcare workers who have told us their stories. We want you to know that we have listened and that this plan has been developed from what we learned from you.</w:t>
      </w:r>
    </w:p>
    <w:p w14:paraId="5678D6DE" w14:textId="77777777" w:rsidR="00B54D27" w:rsidRDefault="00B54D27" w:rsidP="00B54D27">
      <w:pPr>
        <w:pStyle w:val="SCVbody"/>
      </w:pPr>
      <w:r>
        <w:t>Safer Care Victoria recognises that safety is everyone’s business, and the best outcomes occur when we work together. I am excited to share this plan and am eager to continue engaging with all our partners to provide a safer healthcare system for all Victorians.</w:t>
      </w:r>
    </w:p>
    <w:p w14:paraId="74D7F968" w14:textId="77777777" w:rsidR="00B54D27" w:rsidRDefault="00B54D27" w:rsidP="00B54D27">
      <w:pPr>
        <w:pStyle w:val="SCVbody"/>
      </w:pPr>
    </w:p>
    <w:p w14:paraId="3D73F5D2" w14:textId="77777777" w:rsidR="00B54D27" w:rsidRDefault="00B54D27" w:rsidP="00B54D27">
      <w:pPr>
        <w:pStyle w:val="SCVbody"/>
        <w:sectPr w:rsidR="00B54D27" w:rsidSect="00A27B01">
          <w:headerReference w:type="even" r:id="rId25"/>
          <w:headerReference w:type="default" r:id="rId26"/>
          <w:footerReference w:type="even" r:id="rId27"/>
          <w:footerReference w:type="default" r:id="rId28"/>
          <w:pgSz w:w="11906" w:h="16838" w:code="9"/>
          <w:pgMar w:top="3402" w:right="851" w:bottom="1361" w:left="851" w:header="851" w:footer="851" w:gutter="0"/>
          <w:pgNumType w:start="1"/>
          <w:cols w:space="284"/>
          <w:docGrid w:linePitch="360"/>
        </w:sectPr>
      </w:pPr>
      <w:r>
        <w:t>Louise McKinlay</w:t>
      </w:r>
      <w:r>
        <w:br/>
        <w:t>Chief Executive Officer</w:t>
      </w:r>
      <w:r>
        <w:br/>
        <w:t>Chief Quality and Safety Officer</w:t>
      </w:r>
      <w:r>
        <w:br/>
        <w:t>Safer Care Victoria</w:t>
      </w:r>
    </w:p>
    <w:p w14:paraId="3045EACA" w14:textId="02077881" w:rsidR="00294A5A" w:rsidRPr="0059267A" w:rsidRDefault="00294A5A" w:rsidP="00EF295D">
      <w:pPr>
        <w:pStyle w:val="SCVTOCheading"/>
      </w:pPr>
      <w:r w:rsidRPr="0059267A">
        <w:lastRenderedPageBreak/>
        <w:t>Contents</w:t>
      </w:r>
    </w:p>
    <w:p w14:paraId="16CCEE5A" w14:textId="20BEAE33" w:rsidR="00391067" w:rsidRDefault="00345B45">
      <w:pPr>
        <w:pStyle w:val="TOC1"/>
        <w:rPr>
          <w:b w:val="0"/>
          <w:kern w:val="2"/>
          <w:sz w:val="24"/>
          <w:szCs w:val="24"/>
          <w:lang w:eastAsia="en-AU"/>
          <w14:ligatures w14:val="standardContextual"/>
        </w:rPr>
      </w:pPr>
      <w:r w:rsidRPr="0059267A">
        <w:rPr>
          <w:rStyle w:val="Hyperlink"/>
          <w:noProof w:val="0"/>
          <w:sz w:val="19"/>
        </w:rPr>
        <w:fldChar w:fldCharType="begin"/>
      </w:r>
      <w:r w:rsidRPr="0059267A">
        <w:rPr>
          <w:rStyle w:val="Hyperlink"/>
          <w:noProof w:val="0"/>
        </w:rPr>
        <w:instrText xml:space="preserve"> TOC \o "2-2" \h \z \t "Heading 1,1" </w:instrText>
      </w:r>
      <w:r w:rsidRPr="0059267A">
        <w:rPr>
          <w:rStyle w:val="Hyperlink"/>
          <w:noProof w:val="0"/>
          <w:sz w:val="19"/>
        </w:rPr>
        <w:fldChar w:fldCharType="separate"/>
      </w:r>
      <w:hyperlink w:anchor="_Toc174262182" w:history="1">
        <w:r w:rsidR="00391067" w:rsidRPr="00323A73">
          <w:rPr>
            <w:rStyle w:val="Hyperlink"/>
          </w:rPr>
          <w:t>Acknowledgements</w:t>
        </w:r>
        <w:r w:rsidR="00391067">
          <w:rPr>
            <w:webHidden/>
          </w:rPr>
          <w:tab/>
        </w:r>
        <w:r w:rsidR="00391067">
          <w:rPr>
            <w:webHidden/>
          </w:rPr>
          <w:fldChar w:fldCharType="begin"/>
        </w:r>
        <w:r w:rsidR="00391067">
          <w:rPr>
            <w:webHidden/>
          </w:rPr>
          <w:instrText xml:space="preserve"> PAGEREF _Toc174262182 \h </w:instrText>
        </w:r>
        <w:r w:rsidR="00391067">
          <w:rPr>
            <w:webHidden/>
          </w:rPr>
        </w:r>
        <w:r w:rsidR="00391067">
          <w:rPr>
            <w:webHidden/>
          </w:rPr>
          <w:fldChar w:fldCharType="separate"/>
        </w:r>
        <w:r w:rsidR="00391067">
          <w:rPr>
            <w:webHidden/>
          </w:rPr>
          <w:t>1</w:t>
        </w:r>
        <w:r w:rsidR="00391067">
          <w:rPr>
            <w:webHidden/>
          </w:rPr>
          <w:fldChar w:fldCharType="end"/>
        </w:r>
      </w:hyperlink>
    </w:p>
    <w:p w14:paraId="4EE0A173" w14:textId="375D2DDE" w:rsidR="00391067" w:rsidRDefault="005C0512">
      <w:pPr>
        <w:pStyle w:val="TOC2"/>
        <w:rPr>
          <w:b w:val="0"/>
          <w:color w:val="auto"/>
          <w:kern w:val="2"/>
          <w:sz w:val="24"/>
          <w:szCs w:val="24"/>
          <w14:ligatures w14:val="standardContextual"/>
        </w:rPr>
      </w:pPr>
      <w:hyperlink w:anchor="_Toc174262183" w:history="1">
        <w:r w:rsidR="00391067" w:rsidRPr="00323A73">
          <w:rPr>
            <w:rStyle w:val="Hyperlink"/>
            <w:rFonts w:eastAsia="Calibri Light"/>
          </w:rPr>
          <w:t>Acknowledgement of Country</w:t>
        </w:r>
        <w:r w:rsidR="00391067">
          <w:rPr>
            <w:webHidden/>
          </w:rPr>
          <w:tab/>
        </w:r>
        <w:r w:rsidR="00391067">
          <w:rPr>
            <w:webHidden/>
          </w:rPr>
          <w:fldChar w:fldCharType="begin"/>
        </w:r>
        <w:r w:rsidR="00391067">
          <w:rPr>
            <w:webHidden/>
          </w:rPr>
          <w:instrText xml:space="preserve"> PAGEREF _Toc174262183 \h </w:instrText>
        </w:r>
        <w:r w:rsidR="00391067">
          <w:rPr>
            <w:webHidden/>
          </w:rPr>
        </w:r>
        <w:r w:rsidR="00391067">
          <w:rPr>
            <w:webHidden/>
          </w:rPr>
          <w:fldChar w:fldCharType="separate"/>
        </w:r>
        <w:r w:rsidR="00391067">
          <w:rPr>
            <w:webHidden/>
          </w:rPr>
          <w:t>1</w:t>
        </w:r>
        <w:r w:rsidR="00391067">
          <w:rPr>
            <w:webHidden/>
          </w:rPr>
          <w:fldChar w:fldCharType="end"/>
        </w:r>
      </w:hyperlink>
    </w:p>
    <w:p w14:paraId="1A9E9FCE" w14:textId="0E3BBBFD" w:rsidR="00391067" w:rsidRDefault="005C0512">
      <w:pPr>
        <w:pStyle w:val="TOC2"/>
        <w:rPr>
          <w:b w:val="0"/>
          <w:color w:val="auto"/>
          <w:kern w:val="2"/>
          <w:sz w:val="24"/>
          <w:szCs w:val="24"/>
          <w14:ligatures w14:val="standardContextual"/>
        </w:rPr>
      </w:pPr>
      <w:hyperlink w:anchor="_Toc174262184" w:history="1">
        <w:r w:rsidR="00391067" w:rsidRPr="00323A73">
          <w:rPr>
            <w:rStyle w:val="Hyperlink"/>
            <w:rFonts w:eastAsia="Calibri Light"/>
          </w:rPr>
          <w:t xml:space="preserve">Acknowledgement of lived </w:t>
        </w:r>
        <w:r w:rsidR="00391067" w:rsidRPr="00323A73">
          <w:rPr>
            <w:rStyle w:val="Hyperlink"/>
          </w:rPr>
          <w:t>experience</w:t>
        </w:r>
        <w:r w:rsidR="00391067">
          <w:rPr>
            <w:webHidden/>
          </w:rPr>
          <w:tab/>
        </w:r>
        <w:r w:rsidR="00391067">
          <w:rPr>
            <w:webHidden/>
          </w:rPr>
          <w:fldChar w:fldCharType="begin"/>
        </w:r>
        <w:r w:rsidR="00391067">
          <w:rPr>
            <w:webHidden/>
          </w:rPr>
          <w:instrText xml:space="preserve"> PAGEREF _Toc174262184 \h </w:instrText>
        </w:r>
        <w:r w:rsidR="00391067">
          <w:rPr>
            <w:webHidden/>
          </w:rPr>
        </w:r>
        <w:r w:rsidR="00391067">
          <w:rPr>
            <w:webHidden/>
          </w:rPr>
          <w:fldChar w:fldCharType="separate"/>
        </w:r>
        <w:r w:rsidR="00391067">
          <w:rPr>
            <w:webHidden/>
          </w:rPr>
          <w:t>1</w:t>
        </w:r>
        <w:r w:rsidR="00391067">
          <w:rPr>
            <w:webHidden/>
          </w:rPr>
          <w:fldChar w:fldCharType="end"/>
        </w:r>
      </w:hyperlink>
    </w:p>
    <w:p w14:paraId="5265724F" w14:textId="284FF167" w:rsidR="00391067" w:rsidRDefault="005C0512">
      <w:pPr>
        <w:pStyle w:val="TOC1"/>
        <w:rPr>
          <w:b w:val="0"/>
          <w:kern w:val="2"/>
          <w:sz w:val="24"/>
          <w:szCs w:val="24"/>
          <w:lang w:eastAsia="en-AU"/>
          <w14:ligatures w14:val="standardContextual"/>
        </w:rPr>
      </w:pPr>
      <w:hyperlink w:anchor="_Toc174262185" w:history="1">
        <w:r w:rsidR="00391067" w:rsidRPr="00323A73">
          <w:rPr>
            <w:rStyle w:val="Hyperlink"/>
          </w:rPr>
          <w:t>Message from the Chief Executive Officer</w:t>
        </w:r>
        <w:r w:rsidR="00391067">
          <w:rPr>
            <w:webHidden/>
          </w:rPr>
          <w:tab/>
        </w:r>
        <w:r w:rsidR="00391067">
          <w:rPr>
            <w:webHidden/>
          </w:rPr>
          <w:fldChar w:fldCharType="begin"/>
        </w:r>
        <w:r w:rsidR="00391067">
          <w:rPr>
            <w:webHidden/>
          </w:rPr>
          <w:instrText xml:space="preserve"> PAGEREF _Toc174262185 \h </w:instrText>
        </w:r>
        <w:r w:rsidR="00391067">
          <w:rPr>
            <w:webHidden/>
          </w:rPr>
        </w:r>
        <w:r w:rsidR="00391067">
          <w:rPr>
            <w:webHidden/>
          </w:rPr>
          <w:fldChar w:fldCharType="separate"/>
        </w:r>
        <w:r w:rsidR="00391067">
          <w:rPr>
            <w:webHidden/>
          </w:rPr>
          <w:t>2</w:t>
        </w:r>
        <w:r w:rsidR="00391067">
          <w:rPr>
            <w:webHidden/>
          </w:rPr>
          <w:fldChar w:fldCharType="end"/>
        </w:r>
      </w:hyperlink>
    </w:p>
    <w:p w14:paraId="18DF1DB0" w14:textId="68AFC69D" w:rsidR="00391067" w:rsidRDefault="005C0512">
      <w:pPr>
        <w:pStyle w:val="TOC1"/>
        <w:rPr>
          <w:b w:val="0"/>
          <w:kern w:val="2"/>
          <w:sz w:val="24"/>
          <w:szCs w:val="24"/>
          <w:lang w:eastAsia="en-AU"/>
          <w14:ligatures w14:val="standardContextual"/>
        </w:rPr>
      </w:pPr>
      <w:hyperlink w:anchor="_Toc174262186" w:history="1">
        <w:r w:rsidR="00391067" w:rsidRPr="00323A73">
          <w:rPr>
            <w:rStyle w:val="Hyperlink"/>
          </w:rPr>
          <w:t>About us</w:t>
        </w:r>
        <w:r w:rsidR="00391067">
          <w:rPr>
            <w:webHidden/>
          </w:rPr>
          <w:tab/>
        </w:r>
        <w:r w:rsidR="00391067">
          <w:rPr>
            <w:webHidden/>
          </w:rPr>
          <w:fldChar w:fldCharType="begin"/>
        </w:r>
        <w:r w:rsidR="00391067">
          <w:rPr>
            <w:webHidden/>
          </w:rPr>
          <w:instrText xml:space="preserve"> PAGEREF _Toc174262186 \h </w:instrText>
        </w:r>
        <w:r w:rsidR="00391067">
          <w:rPr>
            <w:webHidden/>
          </w:rPr>
        </w:r>
        <w:r w:rsidR="00391067">
          <w:rPr>
            <w:webHidden/>
          </w:rPr>
          <w:fldChar w:fldCharType="separate"/>
        </w:r>
        <w:r w:rsidR="00391067">
          <w:rPr>
            <w:webHidden/>
          </w:rPr>
          <w:t>2</w:t>
        </w:r>
        <w:r w:rsidR="00391067">
          <w:rPr>
            <w:webHidden/>
          </w:rPr>
          <w:fldChar w:fldCharType="end"/>
        </w:r>
      </w:hyperlink>
    </w:p>
    <w:p w14:paraId="4282AC60" w14:textId="1A0D0367" w:rsidR="00391067" w:rsidRDefault="005C0512">
      <w:pPr>
        <w:pStyle w:val="TOC2"/>
        <w:rPr>
          <w:b w:val="0"/>
          <w:color w:val="auto"/>
          <w:kern w:val="2"/>
          <w:sz w:val="24"/>
          <w:szCs w:val="24"/>
          <w14:ligatures w14:val="standardContextual"/>
        </w:rPr>
      </w:pPr>
      <w:hyperlink w:anchor="_Toc174262187" w:history="1">
        <w:r w:rsidR="00391067" w:rsidRPr="00323A73">
          <w:rPr>
            <w:rStyle w:val="Hyperlink"/>
          </w:rPr>
          <w:t>Safer Care Victoria’s roles and responsibilities</w:t>
        </w:r>
        <w:r w:rsidR="00391067">
          <w:rPr>
            <w:webHidden/>
          </w:rPr>
          <w:tab/>
        </w:r>
        <w:r w:rsidR="00391067">
          <w:rPr>
            <w:webHidden/>
          </w:rPr>
          <w:fldChar w:fldCharType="begin"/>
        </w:r>
        <w:r w:rsidR="00391067">
          <w:rPr>
            <w:webHidden/>
          </w:rPr>
          <w:instrText xml:space="preserve"> PAGEREF _Toc174262187 \h </w:instrText>
        </w:r>
        <w:r w:rsidR="00391067">
          <w:rPr>
            <w:webHidden/>
          </w:rPr>
        </w:r>
        <w:r w:rsidR="00391067">
          <w:rPr>
            <w:webHidden/>
          </w:rPr>
          <w:fldChar w:fldCharType="separate"/>
        </w:r>
        <w:r w:rsidR="00391067">
          <w:rPr>
            <w:webHidden/>
          </w:rPr>
          <w:t>3</w:t>
        </w:r>
        <w:r w:rsidR="00391067">
          <w:rPr>
            <w:webHidden/>
          </w:rPr>
          <w:fldChar w:fldCharType="end"/>
        </w:r>
      </w:hyperlink>
    </w:p>
    <w:p w14:paraId="2A1BA4A3" w14:textId="174E30D9" w:rsidR="00391067" w:rsidRDefault="005C0512">
      <w:pPr>
        <w:pStyle w:val="TOC1"/>
        <w:rPr>
          <w:b w:val="0"/>
          <w:kern w:val="2"/>
          <w:sz w:val="24"/>
          <w:szCs w:val="24"/>
          <w:lang w:eastAsia="en-AU"/>
          <w14:ligatures w14:val="standardContextual"/>
        </w:rPr>
      </w:pPr>
      <w:hyperlink w:anchor="_Toc174262188" w:history="1">
        <w:r w:rsidR="00391067" w:rsidRPr="00323A73">
          <w:rPr>
            <w:rStyle w:val="Hyperlink"/>
          </w:rPr>
          <w:t>Our strategy at a glance</w:t>
        </w:r>
        <w:r w:rsidR="00391067">
          <w:rPr>
            <w:webHidden/>
          </w:rPr>
          <w:tab/>
        </w:r>
        <w:r w:rsidR="00391067">
          <w:rPr>
            <w:webHidden/>
          </w:rPr>
          <w:fldChar w:fldCharType="begin"/>
        </w:r>
        <w:r w:rsidR="00391067">
          <w:rPr>
            <w:webHidden/>
          </w:rPr>
          <w:instrText xml:space="preserve"> PAGEREF _Toc174262188 \h </w:instrText>
        </w:r>
        <w:r w:rsidR="00391067">
          <w:rPr>
            <w:webHidden/>
          </w:rPr>
        </w:r>
        <w:r w:rsidR="00391067">
          <w:rPr>
            <w:webHidden/>
          </w:rPr>
          <w:fldChar w:fldCharType="separate"/>
        </w:r>
        <w:r w:rsidR="00391067">
          <w:rPr>
            <w:webHidden/>
          </w:rPr>
          <w:t>4</w:t>
        </w:r>
        <w:r w:rsidR="00391067">
          <w:rPr>
            <w:webHidden/>
          </w:rPr>
          <w:fldChar w:fldCharType="end"/>
        </w:r>
      </w:hyperlink>
    </w:p>
    <w:p w14:paraId="0187B8D1" w14:textId="26AFFC89" w:rsidR="00391067" w:rsidRDefault="005C0512">
      <w:pPr>
        <w:pStyle w:val="TOC2"/>
        <w:rPr>
          <w:b w:val="0"/>
          <w:color w:val="auto"/>
          <w:kern w:val="2"/>
          <w:sz w:val="24"/>
          <w:szCs w:val="24"/>
          <w14:ligatures w14:val="standardContextual"/>
        </w:rPr>
      </w:pPr>
      <w:hyperlink w:anchor="_Toc174262189" w:history="1">
        <w:r w:rsidR="00391067" w:rsidRPr="00323A73">
          <w:rPr>
            <w:rStyle w:val="Hyperlink"/>
          </w:rPr>
          <w:t>Vision</w:t>
        </w:r>
        <w:r w:rsidR="00391067">
          <w:rPr>
            <w:webHidden/>
          </w:rPr>
          <w:tab/>
        </w:r>
        <w:r w:rsidR="00391067">
          <w:rPr>
            <w:webHidden/>
          </w:rPr>
          <w:fldChar w:fldCharType="begin"/>
        </w:r>
        <w:r w:rsidR="00391067">
          <w:rPr>
            <w:webHidden/>
          </w:rPr>
          <w:instrText xml:space="preserve"> PAGEREF _Toc174262189 \h </w:instrText>
        </w:r>
        <w:r w:rsidR="00391067">
          <w:rPr>
            <w:webHidden/>
          </w:rPr>
        </w:r>
        <w:r w:rsidR="00391067">
          <w:rPr>
            <w:webHidden/>
          </w:rPr>
          <w:fldChar w:fldCharType="separate"/>
        </w:r>
        <w:r w:rsidR="00391067">
          <w:rPr>
            <w:webHidden/>
          </w:rPr>
          <w:t>4</w:t>
        </w:r>
        <w:r w:rsidR="00391067">
          <w:rPr>
            <w:webHidden/>
          </w:rPr>
          <w:fldChar w:fldCharType="end"/>
        </w:r>
      </w:hyperlink>
    </w:p>
    <w:p w14:paraId="4EC9D4DC" w14:textId="6A946C6F" w:rsidR="00391067" w:rsidRDefault="005C0512">
      <w:pPr>
        <w:pStyle w:val="TOC2"/>
        <w:rPr>
          <w:b w:val="0"/>
          <w:color w:val="auto"/>
          <w:kern w:val="2"/>
          <w:sz w:val="24"/>
          <w:szCs w:val="24"/>
          <w14:ligatures w14:val="standardContextual"/>
        </w:rPr>
      </w:pPr>
      <w:hyperlink w:anchor="_Toc174262190" w:history="1">
        <w:r w:rsidR="00391067" w:rsidRPr="00323A73">
          <w:rPr>
            <w:rStyle w:val="Hyperlink"/>
          </w:rPr>
          <w:t>Aim: July 2023 to June 2026</w:t>
        </w:r>
        <w:r w:rsidR="00391067">
          <w:rPr>
            <w:webHidden/>
          </w:rPr>
          <w:tab/>
        </w:r>
        <w:r w:rsidR="00391067">
          <w:rPr>
            <w:webHidden/>
          </w:rPr>
          <w:fldChar w:fldCharType="begin"/>
        </w:r>
        <w:r w:rsidR="00391067">
          <w:rPr>
            <w:webHidden/>
          </w:rPr>
          <w:instrText xml:space="preserve"> PAGEREF _Toc174262190 \h </w:instrText>
        </w:r>
        <w:r w:rsidR="00391067">
          <w:rPr>
            <w:webHidden/>
          </w:rPr>
        </w:r>
        <w:r w:rsidR="00391067">
          <w:rPr>
            <w:webHidden/>
          </w:rPr>
          <w:fldChar w:fldCharType="separate"/>
        </w:r>
        <w:r w:rsidR="00391067">
          <w:rPr>
            <w:webHidden/>
          </w:rPr>
          <w:t>4</w:t>
        </w:r>
        <w:r w:rsidR="00391067">
          <w:rPr>
            <w:webHidden/>
          </w:rPr>
          <w:fldChar w:fldCharType="end"/>
        </w:r>
      </w:hyperlink>
    </w:p>
    <w:p w14:paraId="2FF7D8D6" w14:textId="43528734" w:rsidR="00391067" w:rsidRDefault="005C0512">
      <w:pPr>
        <w:pStyle w:val="TOC2"/>
        <w:rPr>
          <w:b w:val="0"/>
          <w:color w:val="auto"/>
          <w:kern w:val="2"/>
          <w:sz w:val="24"/>
          <w:szCs w:val="24"/>
          <w14:ligatures w14:val="standardContextual"/>
        </w:rPr>
      </w:pPr>
      <w:hyperlink w:anchor="_Toc174262191" w:history="1">
        <w:r w:rsidR="00391067" w:rsidRPr="00323A73">
          <w:rPr>
            <w:rStyle w:val="Hyperlink"/>
          </w:rPr>
          <w:t>Our strategic priorities (What we do)</w:t>
        </w:r>
        <w:r w:rsidR="00391067">
          <w:rPr>
            <w:webHidden/>
          </w:rPr>
          <w:tab/>
        </w:r>
        <w:r w:rsidR="00391067">
          <w:rPr>
            <w:webHidden/>
          </w:rPr>
          <w:fldChar w:fldCharType="begin"/>
        </w:r>
        <w:r w:rsidR="00391067">
          <w:rPr>
            <w:webHidden/>
          </w:rPr>
          <w:instrText xml:space="preserve"> PAGEREF _Toc174262191 \h </w:instrText>
        </w:r>
        <w:r w:rsidR="00391067">
          <w:rPr>
            <w:webHidden/>
          </w:rPr>
        </w:r>
        <w:r w:rsidR="00391067">
          <w:rPr>
            <w:webHidden/>
          </w:rPr>
          <w:fldChar w:fldCharType="separate"/>
        </w:r>
        <w:r w:rsidR="00391067">
          <w:rPr>
            <w:webHidden/>
          </w:rPr>
          <w:t>4</w:t>
        </w:r>
        <w:r w:rsidR="00391067">
          <w:rPr>
            <w:webHidden/>
          </w:rPr>
          <w:fldChar w:fldCharType="end"/>
        </w:r>
      </w:hyperlink>
    </w:p>
    <w:p w14:paraId="524651AC" w14:textId="6249C560" w:rsidR="00391067" w:rsidRDefault="005C0512">
      <w:pPr>
        <w:pStyle w:val="TOC2"/>
        <w:rPr>
          <w:b w:val="0"/>
          <w:color w:val="auto"/>
          <w:kern w:val="2"/>
          <w:sz w:val="24"/>
          <w:szCs w:val="24"/>
          <w14:ligatures w14:val="standardContextual"/>
        </w:rPr>
      </w:pPr>
      <w:hyperlink w:anchor="_Toc174262192" w:history="1">
        <w:r w:rsidR="00391067" w:rsidRPr="00323A73">
          <w:rPr>
            <w:rStyle w:val="Hyperlink"/>
          </w:rPr>
          <w:t>Enabling principles (How we do it)</w:t>
        </w:r>
        <w:r w:rsidR="00391067">
          <w:rPr>
            <w:webHidden/>
          </w:rPr>
          <w:tab/>
        </w:r>
        <w:r w:rsidR="00391067">
          <w:rPr>
            <w:webHidden/>
          </w:rPr>
          <w:fldChar w:fldCharType="begin"/>
        </w:r>
        <w:r w:rsidR="00391067">
          <w:rPr>
            <w:webHidden/>
          </w:rPr>
          <w:instrText xml:space="preserve"> PAGEREF _Toc174262192 \h </w:instrText>
        </w:r>
        <w:r w:rsidR="00391067">
          <w:rPr>
            <w:webHidden/>
          </w:rPr>
        </w:r>
        <w:r w:rsidR="00391067">
          <w:rPr>
            <w:webHidden/>
          </w:rPr>
          <w:fldChar w:fldCharType="separate"/>
        </w:r>
        <w:r w:rsidR="00391067">
          <w:rPr>
            <w:webHidden/>
          </w:rPr>
          <w:t>4</w:t>
        </w:r>
        <w:r w:rsidR="00391067">
          <w:rPr>
            <w:webHidden/>
          </w:rPr>
          <w:fldChar w:fldCharType="end"/>
        </w:r>
      </w:hyperlink>
    </w:p>
    <w:p w14:paraId="6EB81BB5" w14:textId="5A9F35DE" w:rsidR="00391067" w:rsidRDefault="005C0512">
      <w:pPr>
        <w:pStyle w:val="TOC1"/>
        <w:rPr>
          <w:b w:val="0"/>
          <w:kern w:val="2"/>
          <w:sz w:val="24"/>
          <w:szCs w:val="24"/>
          <w:lang w:eastAsia="en-AU"/>
          <w14:ligatures w14:val="standardContextual"/>
        </w:rPr>
      </w:pPr>
      <w:hyperlink w:anchor="_Toc174262193" w:history="1">
        <w:r w:rsidR="00391067" w:rsidRPr="00323A73">
          <w:rPr>
            <w:rStyle w:val="Hyperlink"/>
          </w:rPr>
          <w:t>Our operating context</w:t>
        </w:r>
        <w:r w:rsidR="00391067">
          <w:rPr>
            <w:webHidden/>
          </w:rPr>
          <w:tab/>
        </w:r>
        <w:r w:rsidR="00391067">
          <w:rPr>
            <w:webHidden/>
          </w:rPr>
          <w:fldChar w:fldCharType="begin"/>
        </w:r>
        <w:r w:rsidR="00391067">
          <w:rPr>
            <w:webHidden/>
          </w:rPr>
          <w:instrText xml:space="preserve"> PAGEREF _Toc174262193 \h </w:instrText>
        </w:r>
        <w:r w:rsidR="00391067">
          <w:rPr>
            <w:webHidden/>
          </w:rPr>
        </w:r>
        <w:r w:rsidR="00391067">
          <w:rPr>
            <w:webHidden/>
          </w:rPr>
          <w:fldChar w:fldCharType="separate"/>
        </w:r>
        <w:r w:rsidR="00391067">
          <w:rPr>
            <w:webHidden/>
          </w:rPr>
          <w:t>6</w:t>
        </w:r>
        <w:r w:rsidR="00391067">
          <w:rPr>
            <w:webHidden/>
          </w:rPr>
          <w:fldChar w:fldCharType="end"/>
        </w:r>
      </w:hyperlink>
    </w:p>
    <w:p w14:paraId="280BE1FF" w14:textId="2F04A88C" w:rsidR="00391067" w:rsidRDefault="005C0512">
      <w:pPr>
        <w:pStyle w:val="TOC2"/>
        <w:rPr>
          <w:b w:val="0"/>
          <w:color w:val="auto"/>
          <w:kern w:val="2"/>
          <w:sz w:val="24"/>
          <w:szCs w:val="24"/>
          <w14:ligatures w14:val="standardContextual"/>
        </w:rPr>
      </w:pPr>
      <w:hyperlink w:anchor="_Toc174262194" w:history="1">
        <w:r w:rsidR="00391067" w:rsidRPr="00323A73">
          <w:rPr>
            <w:rStyle w:val="Hyperlink"/>
          </w:rPr>
          <w:t>Funded programs</w:t>
        </w:r>
        <w:r w:rsidR="00391067">
          <w:rPr>
            <w:webHidden/>
          </w:rPr>
          <w:tab/>
        </w:r>
        <w:r w:rsidR="00391067">
          <w:rPr>
            <w:webHidden/>
          </w:rPr>
          <w:fldChar w:fldCharType="begin"/>
        </w:r>
        <w:r w:rsidR="00391067">
          <w:rPr>
            <w:webHidden/>
          </w:rPr>
          <w:instrText xml:space="preserve"> PAGEREF _Toc174262194 \h </w:instrText>
        </w:r>
        <w:r w:rsidR="00391067">
          <w:rPr>
            <w:webHidden/>
          </w:rPr>
        </w:r>
        <w:r w:rsidR="00391067">
          <w:rPr>
            <w:webHidden/>
          </w:rPr>
          <w:fldChar w:fldCharType="separate"/>
        </w:r>
        <w:r w:rsidR="00391067">
          <w:rPr>
            <w:webHidden/>
          </w:rPr>
          <w:t>6</w:t>
        </w:r>
        <w:r w:rsidR="00391067">
          <w:rPr>
            <w:webHidden/>
          </w:rPr>
          <w:fldChar w:fldCharType="end"/>
        </w:r>
      </w:hyperlink>
    </w:p>
    <w:p w14:paraId="6AE9B532" w14:textId="17A7C6F1" w:rsidR="00391067" w:rsidRDefault="005C0512">
      <w:pPr>
        <w:pStyle w:val="TOC2"/>
        <w:rPr>
          <w:b w:val="0"/>
          <w:color w:val="auto"/>
          <w:kern w:val="2"/>
          <w:sz w:val="24"/>
          <w:szCs w:val="24"/>
          <w14:ligatures w14:val="standardContextual"/>
        </w:rPr>
      </w:pPr>
      <w:hyperlink w:anchor="_Toc174262195" w:history="1">
        <w:r w:rsidR="00391067" w:rsidRPr="00323A73">
          <w:rPr>
            <w:rStyle w:val="Hyperlink"/>
          </w:rPr>
          <w:t>Mental health improvement program (MHIP)</w:t>
        </w:r>
        <w:r w:rsidR="00391067">
          <w:rPr>
            <w:webHidden/>
          </w:rPr>
          <w:tab/>
        </w:r>
        <w:r w:rsidR="00391067">
          <w:rPr>
            <w:webHidden/>
          </w:rPr>
          <w:fldChar w:fldCharType="begin"/>
        </w:r>
        <w:r w:rsidR="00391067">
          <w:rPr>
            <w:webHidden/>
          </w:rPr>
          <w:instrText xml:space="preserve"> PAGEREF _Toc174262195 \h </w:instrText>
        </w:r>
        <w:r w:rsidR="00391067">
          <w:rPr>
            <w:webHidden/>
          </w:rPr>
        </w:r>
        <w:r w:rsidR="00391067">
          <w:rPr>
            <w:webHidden/>
          </w:rPr>
          <w:fldChar w:fldCharType="separate"/>
        </w:r>
        <w:r w:rsidR="00391067">
          <w:rPr>
            <w:webHidden/>
          </w:rPr>
          <w:t>6</w:t>
        </w:r>
        <w:r w:rsidR="00391067">
          <w:rPr>
            <w:webHidden/>
          </w:rPr>
          <w:fldChar w:fldCharType="end"/>
        </w:r>
      </w:hyperlink>
    </w:p>
    <w:p w14:paraId="22D93CE5" w14:textId="3E35E3FE" w:rsidR="00391067" w:rsidRDefault="005C0512">
      <w:pPr>
        <w:pStyle w:val="TOC2"/>
        <w:rPr>
          <w:b w:val="0"/>
          <w:color w:val="auto"/>
          <w:kern w:val="2"/>
          <w:sz w:val="24"/>
          <w:szCs w:val="24"/>
          <w14:ligatures w14:val="standardContextual"/>
        </w:rPr>
      </w:pPr>
      <w:hyperlink w:anchor="_Toc174262196" w:history="1">
        <w:r w:rsidR="00391067" w:rsidRPr="00323A73">
          <w:rPr>
            <w:rStyle w:val="Hyperlink"/>
          </w:rPr>
          <w:t>Recent organisational realignment</w:t>
        </w:r>
        <w:r w:rsidR="00391067">
          <w:rPr>
            <w:webHidden/>
          </w:rPr>
          <w:tab/>
        </w:r>
        <w:r w:rsidR="00391067">
          <w:rPr>
            <w:webHidden/>
          </w:rPr>
          <w:fldChar w:fldCharType="begin"/>
        </w:r>
        <w:r w:rsidR="00391067">
          <w:rPr>
            <w:webHidden/>
          </w:rPr>
          <w:instrText xml:space="preserve"> PAGEREF _Toc174262196 \h </w:instrText>
        </w:r>
        <w:r w:rsidR="00391067">
          <w:rPr>
            <w:webHidden/>
          </w:rPr>
        </w:r>
        <w:r w:rsidR="00391067">
          <w:rPr>
            <w:webHidden/>
          </w:rPr>
          <w:fldChar w:fldCharType="separate"/>
        </w:r>
        <w:r w:rsidR="00391067">
          <w:rPr>
            <w:webHidden/>
          </w:rPr>
          <w:t>7</w:t>
        </w:r>
        <w:r w:rsidR="00391067">
          <w:rPr>
            <w:webHidden/>
          </w:rPr>
          <w:fldChar w:fldCharType="end"/>
        </w:r>
      </w:hyperlink>
    </w:p>
    <w:p w14:paraId="0301EF3E" w14:textId="7F48AEA4" w:rsidR="00391067" w:rsidRDefault="005C0512">
      <w:pPr>
        <w:pStyle w:val="TOC2"/>
        <w:rPr>
          <w:b w:val="0"/>
          <w:color w:val="auto"/>
          <w:kern w:val="2"/>
          <w:sz w:val="24"/>
          <w:szCs w:val="24"/>
          <w14:ligatures w14:val="standardContextual"/>
        </w:rPr>
      </w:pPr>
      <w:hyperlink w:anchor="_Toc174262197" w:history="1">
        <w:r w:rsidR="00391067" w:rsidRPr="00323A73">
          <w:rPr>
            <w:rStyle w:val="Hyperlink"/>
          </w:rPr>
          <w:t>Supporting statutory bodies</w:t>
        </w:r>
        <w:r w:rsidR="00391067">
          <w:rPr>
            <w:webHidden/>
          </w:rPr>
          <w:tab/>
        </w:r>
        <w:r w:rsidR="00391067">
          <w:rPr>
            <w:webHidden/>
          </w:rPr>
          <w:fldChar w:fldCharType="begin"/>
        </w:r>
        <w:r w:rsidR="00391067">
          <w:rPr>
            <w:webHidden/>
          </w:rPr>
          <w:instrText xml:space="preserve"> PAGEREF _Toc174262197 \h </w:instrText>
        </w:r>
        <w:r w:rsidR="00391067">
          <w:rPr>
            <w:webHidden/>
          </w:rPr>
        </w:r>
        <w:r w:rsidR="00391067">
          <w:rPr>
            <w:webHidden/>
          </w:rPr>
          <w:fldChar w:fldCharType="separate"/>
        </w:r>
        <w:r w:rsidR="00391067">
          <w:rPr>
            <w:webHidden/>
          </w:rPr>
          <w:t>7</w:t>
        </w:r>
        <w:r w:rsidR="00391067">
          <w:rPr>
            <w:webHidden/>
          </w:rPr>
          <w:fldChar w:fldCharType="end"/>
        </w:r>
      </w:hyperlink>
    </w:p>
    <w:p w14:paraId="7C43CD06" w14:textId="5065E2DD" w:rsidR="00391067" w:rsidRDefault="005C0512">
      <w:pPr>
        <w:pStyle w:val="TOC1"/>
        <w:rPr>
          <w:b w:val="0"/>
          <w:kern w:val="2"/>
          <w:sz w:val="24"/>
          <w:szCs w:val="24"/>
          <w:lang w:eastAsia="en-AU"/>
          <w14:ligatures w14:val="standardContextual"/>
        </w:rPr>
      </w:pPr>
      <w:hyperlink w:anchor="_Toc174262198" w:history="1">
        <w:r w:rsidR="00391067" w:rsidRPr="00323A73">
          <w:rPr>
            <w:rStyle w:val="Hyperlink"/>
          </w:rPr>
          <w:t>Our priorities in 2024–25</w:t>
        </w:r>
        <w:r w:rsidR="00391067">
          <w:rPr>
            <w:webHidden/>
          </w:rPr>
          <w:tab/>
        </w:r>
        <w:r w:rsidR="00391067">
          <w:rPr>
            <w:webHidden/>
          </w:rPr>
          <w:fldChar w:fldCharType="begin"/>
        </w:r>
        <w:r w:rsidR="00391067">
          <w:rPr>
            <w:webHidden/>
          </w:rPr>
          <w:instrText xml:space="preserve"> PAGEREF _Toc174262198 \h </w:instrText>
        </w:r>
        <w:r w:rsidR="00391067">
          <w:rPr>
            <w:webHidden/>
          </w:rPr>
        </w:r>
        <w:r w:rsidR="00391067">
          <w:rPr>
            <w:webHidden/>
          </w:rPr>
          <w:fldChar w:fldCharType="separate"/>
        </w:r>
        <w:r w:rsidR="00391067">
          <w:rPr>
            <w:webHidden/>
          </w:rPr>
          <w:t>9</w:t>
        </w:r>
        <w:r w:rsidR="00391067">
          <w:rPr>
            <w:webHidden/>
          </w:rPr>
          <w:fldChar w:fldCharType="end"/>
        </w:r>
      </w:hyperlink>
    </w:p>
    <w:p w14:paraId="501D6587" w14:textId="398B96A8" w:rsidR="00391067" w:rsidRDefault="005C0512">
      <w:pPr>
        <w:pStyle w:val="TOC2"/>
        <w:rPr>
          <w:b w:val="0"/>
          <w:color w:val="auto"/>
          <w:kern w:val="2"/>
          <w:sz w:val="24"/>
          <w:szCs w:val="24"/>
          <w14:ligatures w14:val="standardContextual"/>
        </w:rPr>
      </w:pPr>
      <w:hyperlink w:anchor="_Toc174262199" w:history="1">
        <w:r w:rsidR="00391067" w:rsidRPr="00323A73">
          <w:rPr>
            <w:rStyle w:val="Hyperlink"/>
          </w:rPr>
          <w:t>Strategic priority 1: Safety through leadership and reform</w:t>
        </w:r>
        <w:r w:rsidR="00391067">
          <w:rPr>
            <w:webHidden/>
          </w:rPr>
          <w:tab/>
        </w:r>
        <w:r w:rsidR="00391067">
          <w:rPr>
            <w:webHidden/>
          </w:rPr>
          <w:fldChar w:fldCharType="begin"/>
        </w:r>
        <w:r w:rsidR="00391067">
          <w:rPr>
            <w:webHidden/>
          </w:rPr>
          <w:instrText xml:space="preserve"> PAGEREF _Toc174262199 \h </w:instrText>
        </w:r>
        <w:r w:rsidR="00391067">
          <w:rPr>
            <w:webHidden/>
          </w:rPr>
        </w:r>
        <w:r w:rsidR="00391067">
          <w:rPr>
            <w:webHidden/>
          </w:rPr>
          <w:fldChar w:fldCharType="separate"/>
        </w:r>
        <w:r w:rsidR="00391067">
          <w:rPr>
            <w:webHidden/>
          </w:rPr>
          <w:t>9</w:t>
        </w:r>
        <w:r w:rsidR="00391067">
          <w:rPr>
            <w:webHidden/>
          </w:rPr>
          <w:fldChar w:fldCharType="end"/>
        </w:r>
      </w:hyperlink>
    </w:p>
    <w:p w14:paraId="12CCD0AD" w14:textId="60F7AE10" w:rsidR="00391067" w:rsidRDefault="005C0512">
      <w:pPr>
        <w:pStyle w:val="TOC2"/>
        <w:rPr>
          <w:b w:val="0"/>
          <w:color w:val="auto"/>
          <w:kern w:val="2"/>
          <w:sz w:val="24"/>
          <w:szCs w:val="24"/>
          <w14:ligatures w14:val="standardContextual"/>
        </w:rPr>
      </w:pPr>
      <w:hyperlink w:anchor="_Toc174262200" w:history="1">
        <w:r w:rsidR="00391067" w:rsidRPr="00323A73">
          <w:rPr>
            <w:rStyle w:val="Hyperlink"/>
          </w:rPr>
          <w:t>Strategic priority 2: Safety through strengthening governance</w:t>
        </w:r>
        <w:r w:rsidR="00391067">
          <w:rPr>
            <w:webHidden/>
          </w:rPr>
          <w:tab/>
        </w:r>
        <w:r w:rsidR="00391067">
          <w:rPr>
            <w:webHidden/>
          </w:rPr>
          <w:fldChar w:fldCharType="begin"/>
        </w:r>
        <w:r w:rsidR="00391067">
          <w:rPr>
            <w:webHidden/>
          </w:rPr>
          <w:instrText xml:space="preserve"> PAGEREF _Toc174262200 \h </w:instrText>
        </w:r>
        <w:r w:rsidR="00391067">
          <w:rPr>
            <w:webHidden/>
          </w:rPr>
        </w:r>
        <w:r w:rsidR="00391067">
          <w:rPr>
            <w:webHidden/>
          </w:rPr>
          <w:fldChar w:fldCharType="separate"/>
        </w:r>
        <w:r w:rsidR="00391067">
          <w:rPr>
            <w:webHidden/>
          </w:rPr>
          <w:t>12</w:t>
        </w:r>
        <w:r w:rsidR="00391067">
          <w:rPr>
            <w:webHidden/>
          </w:rPr>
          <w:fldChar w:fldCharType="end"/>
        </w:r>
      </w:hyperlink>
    </w:p>
    <w:p w14:paraId="566E2E26" w14:textId="18974A83" w:rsidR="00391067" w:rsidRDefault="005C0512">
      <w:pPr>
        <w:pStyle w:val="TOC2"/>
        <w:rPr>
          <w:b w:val="0"/>
          <w:color w:val="auto"/>
          <w:kern w:val="2"/>
          <w:sz w:val="24"/>
          <w:szCs w:val="24"/>
          <w14:ligatures w14:val="standardContextual"/>
        </w:rPr>
      </w:pPr>
      <w:hyperlink w:anchor="_Toc174262201" w:history="1">
        <w:r w:rsidR="00391067" w:rsidRPr="00323A73">
          <w:rPr>
            <w:rStyle w:val="Hyperlink"/>
          </w:rPr>
          <w:t>Strategic priority 3: Safety through proactive monitoring</w:t>
        </w:r>
        <w:r w:rsidR="00391067">
          <w:rPr>
            <w:webHidden/>
          </w:rPr>
          <w:tab/>
        </w:r>
        <w:r w:rsidR="00391067">
          <w:rPr>
            <w:webHidden/>
          </w:rPr>
          <w:fldChar w:fldCharType="begin"/>
        </w:r>
        <w:r w:rsidR="00391067">
          <w:rPr>
            <w:webHidden/>
          </w:rPr>
          <w:instrText xml:space="preserve"> PAGEREF _Toc174262201 \h </w:instrText>
        </w:r>
        <w:r w:rsidR="00391067">
          <w:rPr>
            <w:webHidden/>
          </w:rPr>
        </w:r>
        <w:r w:rsidR="00391067">
          <w:rPr>
            <w:webHidden/>
          </w:rPr>
          <w:fldChar w:fldCharType="separate"/>
        </w:r>
        <w:r w:rsidR="00391067">
          <w:rPr>
            <w:webHidden/>
          </w:rPr>
          <w:t>13</w:t>
        </w:r>
        <w:r w:rsidR="00391067">
          <w:rPr>
            <w:webHidden/>
          </w:rPr>
          <w:fldChar w:fldCharType="end"/>
        </w:r>
      </w:hyperlink>
    </w:p>
    <w:p w14:paraId="5BED5593" w14:textId="09773DC5" w:rsidR="00391067" w:rsidRDefault="005C0512">
      <w:pPr>
        <w:pStyle w:val="TOC2"/>
        <w:rPr>
          <w:b w:val="0"/>
          <w:color w:val="auto"/>
          <w:kern w:val="2"/>
          <w:sz w:val="24"/>
          <w:szCs w:val="24"/>
          <w14:ligatures w14:val="standardContextual"/>
        </w:rPr>
      </w:pPr>
      <w:hyperlink w:anchor="_Toc174262202" w:history="1">
        <w:r w:rsidR="00391067" w:rsidRPr="00323A73">
          <w:rPr>
            <w:rStyle w:val="Hyperlink"/>
          </w:rPr>
          <w:t>Strategic priority 4: Safety through effective intervention</w:t>
        </w:r>
        <w:r w:rsidR="00391067">
          <w:rPr>
            <w:webHidden/>
          </w:rPr>
          <w:tab/>
        </w:r>
        <w:r w:rsidR="00391067">
          <w:rPr>
            <w:webHidden/>
          </w:rPr>
          <w:fldChar w:fldCharType="begin"/>
        </w:r>
        <w:r w:rsidR="00391067">
          <w:rPr>
            <w:webHidden/>
          </w:rPr>
          <w:instrText xml:space="preserve"> PAGEREF _Toc174262202 \h </w:instrText>
        </w:r>
        <w:r w:rsidR="00391067">
          <w:rPr>
            <w:webHidden/>
          </w:rPr>
        </w:r>
        <w:r w:rsidR="00391067">
          <w:rPr>
            <w:webHidden/>
          </w:rPr>
          <w:fldChar w:fldCharType="separate"/>
        </w:r>
        <w:r w:rsidR="00391067">
          <w:rPr>
            <w:webHidden/>
          </w:rPr>
          <w:t>14</w:t>
        </w:r>
        <w:r w:rsidR="00391067">
          <w:rPr>
            <w:webHidden/>
          </w:rPr>
          <w:fldChar w:fldCharType="end"/>
        </w:r>
      </w:hyperlink>
    </w:p>
    <w:p w14:paraId="301F7C75" w14:textId="3AF8C637" w:rsidR="00A27B01" w:rsidRPr="0059267A" w:rsidRDefault="00345B45" w:rsidP="00A45CB0">
      <w:pPr>
        <w:pStyle w:val="SCVbody"/>
        <w:rPr>
          <w:lang w:eastAsia="en-US"/>
        </w:rPr>
      </w:pPr>
      <w:r w:rsidRPr="0059267A">
        <w:rPr>
          <w:rStyle w:val="Hyperlink"/>
          <w:lang w:eastAsia="en-US"/>
        </w:rPr>
        <w:fldChar w:fldCharType="end"/>
      </w:r>
    </w:p>
    <w:p w14:paraId="42F66CEB" w14:textId="77777777" w:rsidR="00FE25D0" w:rsidRPr="0059267A" w:rsidRDefault="00FE25D0" w:rsidP="00A45CB0">
      <w:pPr>
        <w:pStyle w:val="SCVbody"/>
        <w:rPr>
          <w:lang w:eastAsia="en-US"/>
        </w:rPr>
        <w:sectPr w:rsidR="00FE25D0" w:rsidRPr="0059267A" w:rsidSect="00A27B01">
          <w:pgSz w:w="11906" w:h="16838" w:code="9"/>
          <w:pgMar w:top="3402" w:right="851" w:bottom="1361" w:left="851" w:header="851" w:footer="851" w:gutter="0"/>
          <w:pgNumType w:start="1"/>
          <w:cols w:space="284"/>
          <w:docGrid w:linePitch="360"/>
        </w:sectPr>
      </w:pPr>
    </w:p>
    <w:p w14:paraId="38C07F31" w14:textId="77777777" w:rsidR="00B54D27" w:rsidRPr="001C1683" w:rsidRDefault="00B54D27" w:rsidP="00B54D27">
      <w:pPr>
        <w:pStyle w:val="Heading1"/>
      </w:pPr>
      <w:bookmarkStart w:id="7" w:name="_Toc173654069"/>
      <w:bookmarkStart w:id="8" w:name="_Toc174262186"/>
      <w:bookmarkStart w:id="9" w:name="_Toc48232530"/>
      <w:r w:rsidRPr="001C1683">
        <w:lastRenderedPageBreak/>
        <w:t xml:space="preserve">About </w:t>
      </w:r>
      <w:r>
        <w:t>u</w:t>
      </w:r>
      <w:r w:rsidRPr="001C1683">
        <w:t>s</w:t>
      </w:r>
      <w:bookmarkEnd w:id="7"/>
      <w:bookmarkEnd w:id="8"/>
    </w:p>
    <w:p w14:paraId="4BDC4E45" w14:textId="77777777" w:rsidR="00B54D27" w:rsidRPr="00532BDC" w:rsidRDefault="00B54D27" w:rsidP="00B54D27">
      <w:pPr>
        <w:pStyle w:val="SCVbody"/>
      </w:pPr>
      <w:r w:rsidRPr="00532BDC">
        <w:t>Safer Care Victoria (SCV) is an Administrative Office of the Victorian Department of Health (the department) and is Victoria’s leading authority for quality and safety in health</w:t>
      </w:r>
      <w:r>
        <w:t xml:space="preserve"> </w:t>
      </w:r>
      <w:r w:rsidRPr="00532BDC">
        <w:t xml:space="preserve">care. SCV was founded on the recommendations of the </w:t>
      </w:r>
      <w:r w:rsidRPr="00D97B48">
        <w:rPr>
          <w:b/>
          <w:bCs/>
        </w:rPr>
        <w:t>Targeting zero</w:t>
      </w:r>
      <w:r w:rsidRPr="00532BDC">
        <w:t xml:space="preserve"> report</w:t>
      </w:r>
      <w:r>
        <w:t>,</w:t>
      </w:r>
      <w:r w:rsidRPr="00532BDC">
        <w:t xml:space="preserve"> which was developed in response to patient safety concerns. </w:t>
      </w:r>
    </w:p>
    <w:p w14:paraId="5DB3943E" w14:textId="77777777" w:rsidR="00B54D27" w:rsidRPr="00532BDC" w:rsidRDefault="00B54D27" w:rsidP="00B54D27">
      <w:pPr>
        <w:pStyle w:val="SCVbody"/>
      </w:pPr>
      <w:r w:rsidRPr="00532BDC">
        <w:t xml:space="preserve">SCV operates independently but alongside the department, reporting directly to the departmental </w:t>
      </w:r>
      <w:r>
        <w:t>S</w:t>
      </w:r>
      <w:r w:rsidRPr="00532BDC">
        <w:t>ecretary. While we perform our functions independently of the department, we collaborate on areas of shared interest and consult to support good decision</w:t>
      </w:r>
      <w:r>
        <w:t xml:space="preserve"> </w:t>
      </w:r>
      <w:r w:rsidRPr="00532BDC">
        <w:t xml:space="preserve">making. SCV is also authorised through a combination of policy, legislative and ministerial instruments to intervene when necessary to keep the public safe. </w:t>
      </w:r>
    </w:p>
    <w:p w14:paraId="4D4AECEF" w14:textId="77777777" w:rsidR="00B54D27" w:rsidRPr="00532BDC" w:rsidRDefault="00B54D27" w:rsidP="00B54D27">
      <w:pPr>
        <w:pStyle w:val="SCVbody"/>
      </w:pPr>
      <w:r w:rsidRPr="00532BDC">
        <w:t xml:space="preserve">Since </w:t>
      </w:r>
      <w:r>
        <w:t xml:space="preserve">our </w:t>
      </w:r>
      <w:r w:rsidRPr="00532BDC">
        <w:t xml:space="preserve">inception in 2017, SCV has established strong connections to ensure safety improvements across the state supporting health services, working alongside consumers, people with lived experience, their </w:t>
      </w:r>
      <w:proofErr w:type="spellStart"/>
      <w:r w:rsidRPr="00532BDC">
        <w:t>carers</w:t>
      </w:r>
      <w:proofErr w:type="spellEnd"/>
      <w:r w:rsidRPr="00532BDC">
        <w:t>, families and their supporters, healthcare workers and key partners. In partnership we have developed and embedded monitoring systems, supported targeted safety improvements and significantly increased improvement capability across the system.</w:t>
      </w:r>
    </w:p>
    <w:p w14:paraId="4E706191" w14:textId="77777777" w:rsidR="00B54D27" w:rsidRPr="00364267" w:rsidRDefault="00B54D27" w:rsidP="00B54D27">
      <w:pPr>
        <w:pStyle w:val="Heading2"/>
      </w:pPr>
      <w:bookmarkStart w:id="10" w:name="_Toc174262187"/>
      <w:r w:rsidRPr="00364267">
        <w:lastRenderedPageBreak/>
        <w:t>Safer Care Victoria’s roles and responsibilities</w:t>
      </w:r>
      <w:bookmarkEnd w:id="10"/>
    </w:p>
    <w:p w14:paraId="485BE239" w14:textId="77777777" w:rsidR="00B54D27" w:rsidRDefault="00B54D27" w:rsidP="00A91222">
      <w:pPr>
        <w:pStyle w:val="SCVbody"/>
        <w:jc w:val="center"/>
      </w:pPr>
      <w:r w:rsidRPr="00364267">
        <w:rPr>
          <w:noProof/>
        </w:rPr>
        <w:drawing>
          <wp:inline distT="0" distB="0" distL="0" distR="0" wp14:anchorId="4AB9FE4D" wp14:editId="0F40216C">
            <wp:extent cx="4982270" cy="4229690"/>
            <wp:effectExtent l="0" t="0" r="8890" b="0"/>
            <wp:docPr id="726664063" name="Picture 1" descr="Feeding into Safer Care Victoria are the Department of Health, regulatory bodies, health services and safety author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664063" name="Picture 1" descr="Feeding into Safer Care Victoria are the Department of Health, regulatory bodies, health services and safety authorities."/>
                    <pic:cNvPicPr/>
                  </pic:nvPicPr>
                  <pic:blipFill>
                    <a:blip r:embed="rId29"/>
                    <a:stretch>
                      <a:fillRect/>
                    </a:stretch>
                  </pic:blipFill>
                  <pic:spPr>
                    <a:xfrm>
                      <a:off x="0" y="0"/>
                      <a:ext cx="4982270" cy="4229690"/>
                    </a:xfrm>
                    <a:prstGeom prst="rect">
                      <a:avLst/>
                    </a:prstGeom>
                  </pic:spPr>
                </pic:pic>
              </a:graphicData>
            </a:graphic>
          </wp:inline>
        </w:drawing>
      </w:r>
    </w:p>
    <w:p w14:paraId="646CBF21" w14:textId="77777777" w:rsidR="00B54D27" w:rsidRPr="001C1683" w:rsidRDefault="00B54D27" w:rsidP="00B54D27">
      <w:pPr>
        <w:pStyle w:val="Heading1"/>
      </w:pPr>
      <w:bookmarkStart w:id="11" w:name="_Toc173654070"/>
      <w:bookmarkStart w:id="12" w:name="_Toc174262188"/>
      <w:r w:rsidRPr="001C1683">
        <w:lastRenderedPageBreak/>
        <w:t xml:space="preserve">Our strategy </w:t>
      </w:r>
      <w:proofErr w:type="gramStart"/>
      <w:r w:rsidRPr="001C1683">
        <w:t>at</w:t>
      </w:r>
      <w:r>
        <w:t xml:space="preserve"> </w:t>
      </w:r>
      <w:r w:rsidRPr="001C1683">
        <w:t>a</w:t>
      </w:r>
      <w:r>
        <w:t xml:space="preserve"> </w:t>
      </w:r>
      <w:r w:rsidRPr="001C1683">
        <w:t>glance</w:t>
      </w:r>
      <w:bookmarkEnd w:id="11"/>
      <w:bookmarkEnd w:id="12"/>
      <w:proofErr w:type="gramEnd"/>
    </w:p>
    <w:p w14:paraId="3AED5065" w14:textId="79C17C1E" w:rsidR="00B54D27" w:rsidRDefault="00B54D27" w:rsidP="00B54D27">
      <w:pPr>
        <w:pStyle w:val="SCVbody"/>
      </w:pPr>
      <w:r>
        <w:t xml:space="preserve">The SCV </w:t>
      </w:r>
      <w:r w:rsidRPr="00D97B48">
        <w:rPr>
          <w:b/>
          <w:bCs/>
        </w:rPr>
        <w:t>Strategic plan 2023–26</w:t>
      </w:r>
      <w:r>
        <w:t xml:space="preserve"> sets out our vision, aim and strategic direction for the current 3-year period and is summarised below. We will continue to implement our ambitious strategy through our annual plan for 2024–25. </w:t>
      </w:r>
    </w:p>
    <w:p w14:paraId="3D3212C0" w14:textId="27DD1AC4" w:rsidR="00B54D27" w:rsidRDefault="00B54D27" w:rsidP="00B54D27">
      <w:pPr>
        <w:pStyle w:val="SCVbody"/>
        <w:rPr>
          <w:rStyle w:val="Hyperlink"/>
        </w:rPr>
      </w:pPr>
      <w:r>
        <w:t xml:space="preserve">The full strategy is available </w:t>
      </w:r>
      <w:r w:rsidRPr="00405943">
        <w:t xml:space="preserve">on </w:t>
      </w:r>
      <w:hyperlink r:id="rId30" w:history="1">
        <w:r w:rsidRPr="00405943">
          <w:rPr>
            <w:rStyle w:val="Hyperlink"/>
          </w:rPr>
          <w:t>our website</w:t>
        </w:r>
      </w:hyperlink>
      <w:r w:rsidR="00405943">
        <w:t xml:space="preserve"> &lt;</w:t>
      </w:r>
      <w:r w:rsidR="00405943" w:rsidRPr="00405943">
        <w:t>https://www.safercare.vic.gov.au/publications/safer-care-victoria-strategic-plan-2023-26</w:t>
      </w:r>
      <w:r w:rsidR="00405943">
        <w:t>&gt;</w:t>
      </w:r>
      <w:r w:rsidRPr="00405943">
        <w:t>.</w:t>
      </w:r>
    </w:p>
    <w:p w14:paraId="2DDAEA8B" w14:textId="77777777" w:rsidR="00E86839" w:rsidRDefault="00E86839" w:rsidP="00E86839">
      <w:pPr>
        <w:pStyle w:val="Heading2"/>
        <w:rPr>
          <w:rFonts w:eastAsiaTheme="minorEastAsia"/>
          <w:sz w:val="20"/>
          <w:szCs w:val="20"/>
        </w:rPr>
      </w:pPr>
      <w:bookmarkStart w:id="13" w:name="_Toc174262189"/>
      <w:r w:rsidRPr="006D0172">
        <w:t>Vision</w:t>
      </w:r>
      <w:bookmarkEnd w:id="13"/>
    </w:p>
    <w:p w14:paraId="4264A1CD" w14:textId="77777777" w:rsidR="00E86839" w:rsidRDefault="00E86839" w:rsidP="00B54D27">
      <w:pPr>
        <w:pStyle w:val="SCVbody"/>
      </w:pPr>
      <w:r>
        <w:t>A safer healthcare system for all Victorians</w:t>
      </w:r>
    </w:p>
    <w:p w14:paraId="299FFE01" w14:textId="77777777" w:rsidR="00E86839" w:rsidRDefault="00E86839" w:rsidP="00E86839">
      <w:pPr>
        <w:pStyle w:val="Heading2"/>
        <w:rPr>
          <w:rFonts w:eastAsiaTheme="minorEastAsia"/>
          <w:sz w:val="20"/>
          <w:szCs w:val="20"/>
        </w:rPr>
      </w:pPr>
      <w:bookmarkStart w:id="14" w:name="_Toc174262190"/>
      <w:r w:rsidRPr="006D0172">
        <w:t>Aim</w:t>
      </w:r>
      <w:r>
        <w:t>:</w:t>
      </w:r>
      <w:r w:rsidRPr="006D0172">
        <w:t xml:space="preserve"> </w:t>
      </w:r>
      <w:r w:rsidRPr="00E86839">
        <w:t>July</w:t>
      </w:r>
      <w:r w:rsidRPr="006D0172">
        <w:t xml:space="preserve"> 2023 to June 2026</w:t>
      </w:r>
      <w:bookmarkEnd w:id="14"/>
    </w:p>
    <w:p w14:paraId="79E03F9B" w14:textId="77777777" w:rsidR="00E86839" w:rsidRDefault="00E86839" w:rsidP="00B54D27">
      <w:pPr>
        <w:pStyle w:val="SCVbody"/>
      </w:pPr>
      <w:r>
        <w:t>To co-create a consistently safe and continuously improving healthcare system</w:t>
      </w:r>
    </w:p>
    <w:p w14:paraId="2AF515F2" w14:textId="77777777" w:rsidR="00E86839" w:rsidRDefault="00E86839" w:rsidP="00E86839">
      <w:pPr>
        <w:pStyle w:val="Heading2"/>
        <w:rPr>
          <w:rFonts w:eastAsiaTheme="minorEastAsia"/>
          <w:sz w:val="20"/>
          <w:szCs w:val="20"/>
        </w:rPr>
      </w:pPr>
      <w:bookmarkStart w:id="15" w:name="_Toc174262191"/>
      <w:r w:rsidRPr="006D0172">
        <w:t xml:space="preserve">Our </w:t>
      </w:r>
      <w:r>
        <w:t>s</w:t>
      </w:r>
      <w:r w:rsidRPr="006D0172">
        <w:t xml:space="preserve">trategic </w:t>
      </w:r>
      <w:r>
        <w:t>p</w:t>
      </w:r>
      <w:r w:rsidRPr="006D0172">
        <w:t>riorities (What we do)</w:t>
      </w:r>
      <w:bookmarkEnd w:id="15"/>
    </w:p>
    <w:p w14:paraId="1757A97A" w14:textId="77777777" w:rsidR="00E86839" w:rsidRDefault="00E86839" w:rsidP="00E86839">
      <w:pPr>
        <w:pStyle w:val="SCVnumberdigit"/>
        <w:rPr>
          <w:rFonts w:eastAsiaTheme="minorEastAsia"/>
          <w:lang w:eastAsia="en-AU"/>
        </w:rPr>
      </w:pPr>
      <w:r>
        <w:t>Safety through leadership and reform</w:t>
      </w:r>
    </w:p>
    <w:p w14:paraId="190D6884" w14:textId="77777777" w:rsidR="00E86839" w:rsidRDefault="00E86839" w:rsidP="00E86839">
      <w:pPr>
        <w:pStyle w:val="SCVnumberdigit"/>
        <w:rPr>
          <w:rFonts w:eastAsiaTheme="minorEastAsia"/>
          <w:lang w:eastAsia="en-AU"/>
        </w:rPr>
      </w:pPr>
      <w:r>
        <w:t>Safety through strengthening governance</w:t>
      </w:r>
    </w:p>
    <w:p w14:paraId="326F5676" w14:textId="77777777" w:rsidR="00E86839" w:rsidRDefault="00E86839" w:rsidP="00E86839">
      <w:pPr>
        <w:pStyle w:val="SCVnumberdigit"/>
        <w:rPr>
          <w:rFonts w:eastAsiaTheme="minorEastAsia"/>
          <w:lang w:eastAsia="en-AU"/>
        </w:rPr>
      </w:pPr>
      <w:r>
        <w:t>Safety through proactive monitoring</w:t>
      </w:r>
    </w:p>
    <w:p w14:paraId="7454C3C8" w14:textId="77777777" w:rsidR="00E86839" w:rsidRDefault="00E86839" w:rsidP="00E86839">
      <w:pPr>
        <w:pStyle w:val="SCVnumberdigit"/>
        <w:rPr>
          <w:rFonts w:eastAsiaTheme="minorEastAsia"/>
          <w:lang w:eastAsia="en-AU"/>
        </w:rPr>
      </w:pPr>
      <w:r>
        <w:t>Safety through effective intervention</w:t>
      </w:r>
    </w:p>
    <w:p w14:paraId="72E7C477" w14:textId="77777777" w:rsidR="00E86839" w:rsidRDefault="00E86839" w:rsidP="00E86839">
      <w:pPr>
        <w:pStyle w:val="Heading2"/>
        <w:rPr>
          <w:rFonts w:eastAsiaTheme="minorEastAsia"/>
          <w:sz w:val="20"/>
          <w:szCs w:val="20"/>
        </w:rPr>
      </w:pPr>
      <w:bookmarkStart w:id="16" w:name="_Toc174262192"/>
      <w:r w:rsidRPr="006D0172">
        <w:t>Enabling principles (How we do it)</w:t>
      </w:r>
      <w:bookmarkEnd w:id="16"/>
    </w:p>
    <w:p w14:paraId="40691054" w14:textId="77777777" w:rsidR="00E86839" w:rsidRDefault="00E86839" w:rsidP="00E86839">
      <w:pPr>
        <w:pStyle w:val="Heading3"/>
      </w:pPr>
      <w:r w:rsidRPr="006D0172">
        <w:t xml:space="preserve">We partner </w:t>
      </w:r>
    </w:p>
    <w:p w14:paraId="4A65D5D6" w14:textId="77777777" w:rsidR="00E86839" w:rsidRDefault="00E86839" w:rsidP="00B54D27">
      <w:pPr>
        <w:pStyle w:val="SCVbody"/>
      </w:pPr>
      <w:r>
        <w:t xml:space="preserve">We partner with consumers, healthcare workers and a diverse range of stakeholders to co-create a safer system of care. </w:t>
      </w:r>
    </w:p>
    <w:p w14:paraId="2B5A6179" w14:textId="77777777" w:rsidR="00E86839" w:rsidRDefault="00E86839" w:rsidP="00E86839">
      <w:pPr>
        <w:pStyle w:val="Heading3"/>
      </w:pPr>
      <w:r w:rsidRPr="006D0172">
        <w:t xml:space="preserve">We learn </w:t>
      </w:r>
    </w:p>
    <w:p w14:paraId="2C457534" w14:textId="77777777" w:rsidR="00E86839" w:rsidRDefault="00E86839" w:rsidP="00B54D27">
      <w:pPr>
        <w:pStyle w:val="SCVbody"/>
      </w:pPr>
      <w:r>
        <w:t xml:space="preserve">We gather and share the most important insights generated from system-level evidence, data and lived experience. </w:t>
      </w:r>
    </w:p>
    <w:p w14:paraId="55189D8E" w14:textId="77777777" w:rsidR="00E86839" w:rsidRDefault="00E86839" w:rsidP="00E86839">
      <w:pPr>
        <w:pStyle w:val="Heading3"/>
      </w:pPr>
      <w:r w:rsidRPr="006D0172">
        <w:t xml:space="preserve">We improve </w:t>
      </w:r>
    </w:p>
    <w:p w14:paraId="28E44F68" w14:textId="77777777" w:rsidR="00E86839" w:rsidRDefault="00E86839" w:rsidP="00B54D27">
      <w:pPr>
        <w:pStyle w:val="SCVbody"/>
      </w:pPr>
      <w:r>
        <w:t xml:space="preserve">We support health services to adopt a safety culture and continuous improvement as core change principles. </w:t>
      </w:r>
    </w:p>
    <w:p w14:paraId="44ADE048" w14:textId="77777777" w:rsidR="00E86839" w:rsidRPr="006D0172" w:rsidRDefault="00E86839" w:rsidP="00E86839">
      <w:pPr>
        <w:pStyle w:val="Heading3"/>
      </w:pPr>
      <w:r w:rsidRPr="006D0172">
        <w:t xml:space="preserve">We excel </w:t>
      </w:r>
    </w:p>
    <w:p w14:paraId="72002C31" w14:textId="726ACCAD" w:rsidR="00B54D27" w:rsidRDefault="00E86839" w:rsidP="00B54D27">
      <w:pPr>
        <w:pStyle w:val="SCVbody"/>
        <w:rPr>
          <w:rFonts w:asciiTheme="majorHAnsi" w:eastAsiaTheme="majorEastAsia" w:hAnsiTheme="majorHAnsi" w:cstheme="majorBidi"/>
        </w:rPr>
      </w:pPr>
      <w:r>
        <w:t>We strive for operational excellence through a culture of continuous improvement.</w:t>
      </w:r>
      <w:r w:rsidR="00B54D27">
        <w:br w:type="page"/>
      </w:r>
    </w:p>
    <w:p w14:paraId="0BAC36C9" w14:textId="77777777" w:rsidR="00B54D27" w:rsidRPr="007928E3" w:rsidRDefault="00B54D27" w:rsidP="007928E3">
      <w:pPr>
        <w:pStyle w:val="Heading1"/>
      </w:pPr>
      <w:bookmarkStart w:id="17" w:name="_Toc173654071"/>
      <w:bookmarkStart w:id="18" w:name="_Toc174262193"/>
      <w:r w:rsidRPr="007928E3">
        <w:rPr>
          <w:rStyle w:val="Heading1Char"/>
          <w:b/>
          <w:bCs/>
        </w:rPr>
        <w:lastRenderedPageBreak/>
        <w:t>Our operating context</w:t>
      </w:r>
      <w:bookmarkEnd w:id="17"/>
      <w:bookmarkEnd w:id="18"/>
    </w:p>
    <w:p w14:paraId="6CA3CD2B" w14:textId="77777777" w:rsidR="00B54D27" w:rsidRPr="001C1683" w:rsidRDefault="00B54D27" w:rsidP="00E86839">
      <w:pPr>
        <w:pStyle w:val="Heading2"/>
        <w:rPr>
          <w:rStyle w:val="normaltextrun"/>
        </w:rPr>
      </w:pPr>
      <w:bookmarkStart w:id="19" w:name="_Toc174262194"/>
      <w:r w:rsidRPr="001C1683">
        <w:rPr>
          <w:rStyle w:val="normaltextrun"/>
        </w:rPr>
        <w:t xml:space="preserve">Funded </w:t>
      </w:r>
      <w:r w:rsidRPr="00E86839">
        <w:rPr>
          <w:rStyle w:val="normaltextrun"/>
        </w:rPr>
        <w:t>programs</w:t>
      </w:r>
      <w:bookmarkEnd w:id="19"/>
    </w:p>
    <w:p w14:paraId="6302E26E" w14:textId="77777777" w:rsidR="00B54D27" w:rsidRPr="00E86839" w:rsidRDefault="00B54D27" w:rsidP="00E86839">
      <w:pPr>
        <w:pStyle w:val="SCVbody"/>
      </w:pPr>
      <w:r w:rsidRPr="00E86839">
        <w:rPr>
          <w:rStyle w:val="normaltextrun"/>
        </w:rPr>
        <w:t>In 2024–25 we are continuing to deliver on key</w:t>
      </w:r>
      <w:r w:rsidRPr="00E86839">
        <w:rPr>
          <w:rStyle w:val="eop"/>
        </w:rPr>
        <w:t xml:space="preserve"> funded programs.</w:t>
      </w:r>
    </w:p>
    <w:p w14:paraId="00B580E3" w14:textId="77777777" w:rsidR="00B54D27" w:rsidRPr="001C1683" w:rsidRDefault="00B54D27" w:rsidP="00E86839">
      <w:pPr>
        <w:pStyle w:val="Heading3"/>
        <w:rPr>
          <w:rStyle w:val="normaltextrun"/>
        </w:rPr>
      </w:pPr>
      <w:r w:rsidRPr="001C1683">
        <w:rPr>
          <w:rStyle w:val="normaltextrun"/>
        </w:rPr>
        <w:t xml:space="preserve">Safer Together </w:t>
      </w:r>
      <w:r w:rsidRPr="00E86839">
        <w:rPr>
          <w:rStyle w:val="normaltextrun"/>
        </w:rPr>
        <w:t>program</w:t>
      </w:r>
    </w:p>
    <w:p w14:paraId="4E1E3FA8" w14:textId="77777777" w:rsidR="00B54D27" w:rsidRPr="00E505C1" w:rsidRDefault="00B54D27" w:rsidP="00B54D27">
      <w:pPr>
        <w:pStyle w:val="SCVbody"/>
        <w:rPr>
          <w:rStyle w:val="normaltextrun"/>
        </w:rPr>
      </w:pPr>
      <w:r w:rsidRPr="0BF6B0E0">
        <w:rPr>
          <w:rStyle w:val="normaltextrun"/>
        </w:rPr>
        <w:t xml:space="preserve">Safer Together is a multi-year program to reduce harm and improve health outcomes. </w:t>
      </w:r>
    </w:p>
    <w:p w14:paraId="797CFCE6" w14:textId="77777777" w:rsidR="00B54D27" w:rsidRPr="00E505C1" w:rsidRDefault="00B54D27" w:rsidP="00B54D27">
      <w:pPr>
        <w:pStyle w:val="SCVbody"/>
        <w:rPr>
          <w:rStyle w:val="normaltextrun"/>
        </w:rPr>
      </w:pPr>
      <w:r w:rsidRPr="0BF6B0E0">
        <w:rPr>
          <w:rStyle w:val="normaltextrun"/>
        </w:rPr>
        <w:t>This is achieved through innovation and by testing, learning and fine-tuning improvements that can be implemented across the sector</w:t>
      </w:r>
      <w:r>
        <w:rPr>
          <w:rStyle w:val="normaltextrun"/>
        </w:rPr>
        <w:t>. The program is</w:t>
      </w:r>
      <w:r w:rsidRPr="0BF6B0E0">
        <w:rPr>
          <w:rStyle w:val="normaltextrun"/>
        </w:rPr>
        <w:t xml:space="preserve"> delivered in partnership with health services, consumers and subject matter experts.</w:t>
      </w:r>
    </w:p>
    <w:p w14:paraId="4AFF0C4C" w14:textId="77777777" w:rsidR="00B54D27" w:rsidRPr="00E505C1" w:rsidRDefault="00B54D27" w:rsidP="00B54D27">
      <w:pPr>
        <w:pStyle w:val="SCVbody"/>
        <w:rPr>
          <w:rStyle w:val="normaltextrun"/>
        </w:rPr>
      </w:pPr>
      <w:r w:rsidRPr="2D097AFD">
        <w:t xml:space="preserve">Safer Together </w:t>
      </w:r>
      <w:r>
        <w:t>harmonises</w:t>
      </w:r>
      <w:r w:rsidRPr="2D097AFD">
        <w:t xml:space="preserve"> the </w:t>
      </w:r>
      <w:r w:rsidRPr="2D097AFD" w:rsidDel="00E87450">
        <w:t>1</w:t>
      </w:r>
      <w:r w:rsidRPr="2D097AFD">
        <w:t>00,000 Lives program, which aims to improve the care and outcomes for 100,000 Victorians by 30 June 2026</w:t>
      </w:r>
      <w:r>
        <w:t xml:space="preserve">. This is alongside other improvement initiatives </w:t>
      </w:r>
      <w:r w:rsidRPr="0BF6B0E0">
        <w:rPr>
          <w:rStyle w:val="normaltextrun"/>
        </w:rPr>
        <w:t xml:space="preserve">to deliver impact across the </w:t>
      </w:r>
      <w:r>
        <w:rPr>
          <w:rStyle w:val="normaltextrun"/>
        </w:rPr>
        <w:t>4</w:t>
      </w:r>
      <w:r w:rsidRPr="0BF6B0E0">
        <w:rPr>
          <w:rStyle w:val="normaltextrun"/>
        </w:rPr>
        <w:t xml:space="preserve"> domains of:</w:t>
      </w:r>
    </w:p>
    <w:p w14:paraId="3587AC7B" w14:textId="77777777" w:rsidR="00B54D27" w:rsidRPr="00E505C1" w:rsidRDefault="00B54D27" w:rsidP="00B54D27">
      <w:pPr>
        <w:pStyle w:val="SCVbullet1"/>
        <w:rPr>
          <w:rStyle w:val="normaltextrun"/>
        </w:rPr>
      </w:pPr>
      <w:r w:rsidRPr="0BF6B0E0">
        <w:rPr>
          <w:rStyle w:val="normaltextrun"/>
        </w:rPr>
        <w:t>reducing variation in care (including hospital</w:t>
      </w:r>
      <w:r>
        <w:rPr>
          <w:rStyle w:val="normaltextrun"/>
        </w:rPr>
        <w:t>-</w:t>
      </w:r>
      <w:r w:rsidRPr="0BF6B0E0">
        <w:rPr>
          <w:rStyle w:val="normaltextrun"/>
        </w:rPr>
        <w:t>acquired complications) and harm</w:t>
      </w:r>
    </w:p>
    <w:p w14:paraId="30F0C19A" w14:textId="77777777" w:rsidR="00B54D27" w:rsidRPr="00E505C1" w:rsidRDefault="00B54D27" w:rsidP="00B54D27">
      <w:pPr>
        <w:pStyle w:val="SCVbullet1"/>
        <w:rPr>
          <w:rStyle w:val="normaltextrun"/>
        </w:rPr>
      </w:pPr>
      <w:r w:rsidRPr="0BF6B0E0">
        <w:rPr>
          <w:rStyle w:val="normaltextrun"/>
        </w:rPr>
        <w:t>reducing low value care</w:t>
      </w:r>
    </w:p>
    <w:p w14:paraId="1F3FFF66" w14:textId="77777777" w:rsidR="00B54D27" w:rsidRPr="00E505C1" w:rsidRDefault="00B54D27" w:rsidP="00B54D27">
      <w:pPr>
        <w:pStyle w:val="SCVbullet1"/>
        <w:rPr>
          <w:rStyle w:val="normaltextrun"/>
        </w:rPr>
      </w:pPr>
      <w:r w:rsidRPr="0BF6B0E0">
        <w:rPr>
          <w:rStyle w:val="normaltextrun"/>
        </w:rPr>
        <w:t>reducing potentially avoidable admissions</w:t>
      </w:r>
    </w:p>
    <w:p w14:paraId="7535A659" w14:textId="77777777" w:rsidR="00B54D27" w:rsidRPr="00E505C1" w:rsidRDefault="00B54D27" w:rsidP="00B54D27">
      <w:pPr>
        <w:pStyle w:val="SCVbullet1"/>
        <w:rPr>
          <w:rStyle w:val="normaltextrun"/>
        </w:rPr>
      </w:pPr>
      <w:r w:rsidRPr="224E7933">
        <w:rPr>
          <w:rStyle w:val="normaltextrun"/>
        </w:rPr>
        <w:t>medicines improvement.</w:t>
      </w:r>
    </w:p>
    <w:p w14:paraId="263B8A50" w14:textId="77777777" w:rsidR="00B54D27" w:rsidRPr="00E505C1" w:rsidRDefault="00B54D27" w:rsidP="00B54D27">
      <w:pPr>
        <w:pStyle w:val="SCVbody"/>
        <w:rPr>
          <w:rFonts w:eastAsia="Calibri"/>
        </w:rPr>
      </w:pPr>
      <w:r>
        <w:rPr>
          <w:rFonts w:eastAsia="Calibri"/>
        </w:rPr>
        <w:t>Our</w:t>
      </w:r>
      <w:r w:rsidRPr="0BF6B0E0">
        <w:rPr>
          <w:rFonts w:eastAsia="Calibri"/>
        </w:rPr>
        <w:t xml:space="preserve"> key projects for 2024</w:t>
      </w:r>
      <w:r>
        <w:rPr>
          <w:rFonts w:eastAsia="Calibri"/>
        </w:rPr>
        <w:t>–</w:t>
      </w:r>
      <w:r w:rsidRPr="0BF6B0E0">
        <w:rPr>
          <w:rFonts w:eastAsia="Calibri"/>
        </w:rPr>
        <w:t>25 include</w:t>
      </w:r>
      <w:r>
        <w:rPr>
          <w:rFonts w:eastAsia="Calibri"/>
        </w:rPr>
        <w:t xml:space="preserve"> </w:t>
      </w:r>
      <w:r w:rsidRPr="0BF6B0E0">
        <w:rPr>
          <w:rFonts w:eastAsia="Calibri"/>
        </w:rPr>
        <w:t>Safer Care for Kids</w:t>
      </w:r>
      <w:r>
        <w:rPr>
          <w:rFonts w:eastAsia="Calibri"/>
        </w:rPr>
        <w:t>, i</w:t>
      </w:r>
      <w:r w:rsidRPr="0BF6B0E0">
        <w:rPr>
          <w:rFonts w:eastAsia="Calibri"/>
        </w:rPr>
        <w:t xml:space="preserve">mproving </w:t>
      </w:r>
      <w:r>
        <w:rPr>
          <w:rFonts w:eastAsia="Calibri"/>
        </w:rPr>
        <w:t>c</w:t>
      </w:r>
      <w:r w:rsidRPr="0BF6B0E0">
        <w:rPr>
          <w:rFonts w:eastAsia="Calibri"/>
        </w:rPr>
        <w:t xml:space="preserve">hildhood </w:t>
      </w:r>
      <w:r>
        <w:rPr>
          <w:rFonts w:eastAsia="Calibri"/>
        </w:rPr>
        <w:t>a</w:t>
      </w:r>
      <w:r w:rsidRPr="0BF6B0E0">
        <w:rPr>
          <w:rFonts w:eastAsia="Calibri"/>
        </w:rPr>
        <w:t xml:space="preserve">sthma </w:t>
      </w:r>
      <w:r>
        <w:rPr>
          <w:rFonts w:eastAsia="Calibri"/>
        </w:rPr>
        <w:t>m</w:t>
      </w:r>
      <w:r w:rsidRPr="0BF6B0E0">
        <w:rPr>
          <w:rFonts w:eastAsia="Calibri"/>
        </w:rPr>
        <w:t>anagement</w:t>
      </w:r>
      <w:r>
        <w:rPr>
          <w:rFonts w:eastAsia="Calibri"/>
        </w:rPr>
        <w:t xml:space="preserve">, care for older people, acute stroke care, maternity and newborn care, sepsis management, line infections and anticoagulation management. We will also implement the </w:t>
      </w:r>
      <w:r w:rsidRPr="00D97B48">
        <w:rPr>
          <w:rFonts w:eastAsia="Calibri"/>
          <w:b/>
          <w:bCs/>
        </w:rPr>
        <w:t>Chronic obstructive pulmonary disease plan</w:t>
      </w:r>
      <w:r>
        <w:rPr>
          <w:rFonts w:eastAsia="Calibri"/>
        </w:rPr>
        <w:t xml:space="preserve"> and strive for a</w:t>
      </w:r>
      <w:r w:rsidRPr="0BF6B0E0">
        <w:rPr>
          <w:rFonts w:eastAsia="Calibri"/>
        </w:rPr>
        <w:t xml:space="preserve">ntibiotic </w:t>
      </w:r>
      <w:r>
        <w:rPr>
          <w:rFonts w:eastAsia="Calibri"/>
        </w:rPr>
        <w:t>p</w:t>
      </w:r>
      <w:r w:rsidRPr="0BF6B0E0">
        <w:rPr>
          <w:rFonts w:eastAsia="Calibri"/>
        </w:rPr>
        <w:t xml:space="preserve">rescribing </w:t>
      </w:r>
      <w:r>
        <w:rPr>
          <w:rFonts w:eastAsia="Calibri"/>
        </w:rPr>
        <w:t>e</w:t>
      </w:r>
      <w:r w:rsidRPr="0BF6B0E0">
        <w:rPr>
          <w:rFonts w:eastAsia="Calibri"/>
        </w:rPr>
        <w:t xml:space="preserve">xcellence in </w:t>
      </w:r>
      <w:r>
        <w:rPr>
          <w:rFonts w:eastAsia="Calibri"/>
        </w:rPr>
        <w:t>p</w:t>
      </w:r>
      <w:r w:rsidRPr="0BF6B0E0">
        <w:rPr>
          <w:rFonts w:eastAsia="Calibri"/>
        </w:rPr>
        <w:t xml:space="preserve">rimary </w:t>
      </w:r>
      <w:r>
        <w:rPr>
          <w:rFonts w:eastAsia="Calibri"/>
        </w:rPr>
        <w:t>c</w:t>
      </w:r>
      <w:r w:rsidRPr="0BF6B0E0">
        <w:rPr>
          <w:rFonts w:eastAsia="Calibri"/>
        </w:rPr>
        <w:t>are</w:t>
      </w:r>
      <w:r>
        <w:rPr>
          <w:rFonts w:eastAsia="Calibri"/>
        </w:rPr>
        <w:t>.</w:t>
      </w:r>
    </w:p>
    <w:p w14:paraId="5535DAC8" w14:textId="77777777" w:rsidR="00B54D27" w:rsidRPr="00E86839" w:rsidRDefault="00B54D27" w:rsidP="00E86839">
      <w:pPr>
        <w:pStyle w:val="Heading3"/>
        <w:rPr>
          <w:rStyle w:val="Heading2Char"/>
          <w:b/>
          <w:bCs/>
          <w:sz w:val="24"/>
          <w:szCs w:val="22"/>
        </w:rPr>
      </w:pPr>
      <w:bookmarkStart w:id="20" w:name="_Toc174262195"/>
      <w:r w:rsidRPr="00E86839">
        <w:rPr>
          <w:rStyle w:val="Heading2Char"/>
          <w:b/>
          <w:bCs/>
          <w:sz w:val="24"/>
          <w:szCs w:val="22"/>
        </w:rPr>
        <w:t>Mental health improvement program (MHIP)</w:t>
      </w:r>
      <w:bookmarkEnd w:id="20"/>
    </w:p>
    <w:p w14:paraId="0E16FB95" w14:textId="77777777" w:rsidR="00B54D27" w:rsidRPr="009D0F97" w:rsidRDefault="00B54D27" w:rsidP="00B54D27">
      <w:pPr>
        <w:pStyle w:val="SCVbody"/>
      </w:pPr>
      <w:r>
        <w:t>The MHIP will improve mental health care in Victorian publicly funded mental health and wellbeing services, making them safer, more effective, appropriate and connected.</w:t>
      </w:r>
    </w:p>
    <w:p w14:paraId="22BE3D33" w14:textId="77777777" w:rsidR="00B54D27" w:rsidRPr="009D0F97" w:rsidRDefault="00B54D27" w:rsidP="00B54D27">
      <w:pPr>
        <w:pStyle w:val="SCVbody"/>
      </w:pPr>
      <w:r>
        <w:t>We continue to partner with consumers, carers, families and supporters; the mental health and wellbeing workforce; and leaders in mental health and wellbeing, to codesign and deliver key improvements in 4 key priority areas:</w:t>
      </w:r>
    </w:p>
    <w:p w14:paraId="773E9E99" w14:textId="77777777" w:rsidR="00B54D27" w:rsidRPr="009D0F97" w:rsidRDefault="00B54D27" w:rsidP="00B54D27">
      <w:pPr>
        <w:pStyle w:val="SCVbullet1"/>
      </w:pPr>
      <w:r>
        <w:t>towards the elimination of restrictive practices</w:t>
      </w:r>
    </w:p>
    <w:p w14:paraId="385741F4" w14:textId="77777777" w:rsidR="00B54D27" w:rsidRPr="009D0F97" w:rsidRDefault="00B54D27" w:rsidP="00B54D27">
      <w:pPr>
        <w:pStyle w:val="SCVbullet1"/>
      </w:pPr>
      <w:r>
        <w:t>improving sexual safety in mental health inpatient units</w:t>
      </w:r>
    </w:p>
    <w:p w14:paraId="0689F68D" w14:textId="77777777" w:rsidR="00B54D27" w:rsidRDefault="00B54D27" w:rsidP="00B54D27">
      <w:pPr>
        <w:pStyle w:val="SCVbullet1"/>
      </w:pPr>
      <w:r w:rsidRPr="5B4BA73D">
        <w:t>supporting Victorian healthcare services to adopt the Zero Suicide Framework</w:t>
      </w:r>
    </w:p>
    <w:p w14:paraId="75C42895" w14:textId="77777777" w:rsidR="00B54D27" w:rsidRPr="009D0F97" w:rsidRDefault="00B54D27" w:rsidP="00B54D27">
      <w:pPr>
        <w:pStyle w:val="SCVbullet1"/>
      </w:pPr>
      <w:r>
        <w:t>reducing compulsory treatment orders in community mental health settings.</w:t>
      </w:r>
    </w:p>
    <w:p w14:paraId="0155C02A" w14:textId="77777777" w:rsidR="00B54D27" w:rsidRPr="00E87450" w:rsidRDefault="00B54D27" w:rsidP="00E86839">
      <w:pPr>
        <w:pStyle w:val="Heading2"/>
        <w:rPr>
          <w:rStyle w:val="eop"/>
        </w:rPr>
      </w:pPr>
      <w:bookmarkStart w:id="21" w:name="_Toc174262196"/>
      <w:r w:rsidRPr="00E87450">
        <w:rPr>
          <w:rStyle w:val="normaltextrun"/>
        </w:rPr>
        <w:lastRenderedPageBreak/>
        <w:t xml:space="preserve">Recent </w:t>
      </w:r>
      <w:r w:rsidRPr="00E86839">
        <w:rPr>
          <w:rStyle w:val="normaltextrun"/>
        </w:rPr>
        <w:t>organisational</w:t>
      </w:r>
      <w:r w:rsidRPr="00E87450">
        <w:rPr>
          <w:rStyle w:val="normaltextrun"/>
        </w:rPr>
        <w:t xml:space="preserve"> realignment</w:t>
      </w:r>
      <w:bookmarkEnd w:id="21"/>
    </w:p>
    <w:p w14:paraId="51B9AB40" w14:textId="364006EE" w:rsidR="00B54D27" w:rsidRDefault="00B54D27" w:rsidP="00B54D27">
      <w:pPr>
        <w:pStyle w:val="SCVbody"/>
        <w:rPr>
          <w:rFonts w:ascii="Calibri" w:eastAsia="Calibri" w:hAnsi="Calibri" w:cs="Calibri"/>
        </w:rPr>
      </w:pPr>
      <w:r w:rsidRPr="490298D9">
        <w:t>Changes to the department</w:t>
      </w:r>
      <w:r>
        <w:t>’</w:t>
      </w:r>
      <w:r w:rsidRPr="490298D9">
        <w:t>s operating environment reflect recent machinery</w:t>
      </w:r>
      <w:r>
        <w:t>-</w:t>
      </w:r>
      <w:r w:rsidRPr="490298D9">
        <w:t>of</w:t>
      </w:r>
      <w:r>
        <w:t>-</w:t>
      </w:r>
      <w:r w:rsidRPr="490298D9">
        <w:t>government changes,</w:t>
      </w:r>
      <w:r>
        <w:t xml:space="preserve"> a</w:t>
      </w:r>
      <w:r w:rsidRPr="490298D9">
        <w:t xml:space="preserve"> restructure and the </w:t>
      </w:r>
      <w:r>
        <w:t>S</w:t>
      </w:r>
      <w:r w:rsidRPr="490298D9">
        <w:t xml:space="preserve">tate </w:t>
      </w:r>
      <w:r>
        <w:t>B</w:t>
      </w:r>
      <w:r w:rsidRPr="490298D9">
        <w:t xml:space="preserve">udget outcomes </w:t>
      </w:r>
      <w:r>
        <w:t>from</w:t>
      </w:r>
      <w:r w:rsidRPr="490298D9">
        <w:t xml:space="preserve"> May 2024. These updates will help address ongoing challenges, ensuring a more resilient and responsive health system in the next year. As </w:t>
      </w:r>
      <w:r w:rsidR="008320D8">
        <w:t>an Administrative Office</w:t>
      </w:r>
      <w:r w:rsidRPr="490298D9">
        <w:t xml:space="preserve"> of the department, we have implemented organisational changes </w:t>
      </w:r>
      <w:r>
        <w:t>that</w:t>
      </w:r>
      <w:r w:rsidRPr="490298D9">
        <w:t xml:space="preserve"> will help us to enhance the health and safety of Victorians and deliver a world-class health system</w:t>
      </w:r>
      <w:r w:rsidRPr="00825407">
        <w:t xml:space="preserve"> </w:t>
      </w:r>
      <w:r w:rsidRPr="490298D9">
        <w:t>in the upcoming year. The adjustments aim to further adapt and improve our health system, focusing on providing the right care, in the right place, at the right time. These planned changes are carefully considered, prioritising support for all staff</w:t>
      </w:r>
      <w:r>
        <w:t xml:space="preserve"> who will be affected</w:t>
      </w:r>
      <w:r w:rsidRPr="490298D9">
        <w:t xml:space="preserve">. They are essential to achieving our vision of </w:t>
      </w:r>
      <w:r w:rsidR="008320D8">
        <w:t xml:space="preserve">a safer </w:t>
      </w:r>
      <w:r w:rsidR="00715F09">
        <w:t>healthcare system for all Victorians</w:t>
      </w:r>
      <w:r w:rsidRPr="490298D9">
        <w:t xml:space="preserve"> and delivering lasting benefits to our community and sector.</w:t>
      </w:r>
    </w:p>
    <w:p w14:paraId="5AEBA598" w14:textId="77777777" w:rsidR="00B54D27" w:rsidRPr="00E87450" w:rsidRDefault="00B54D27" w:rsidP="00E86839">
      <w:pPr>
        <w:pStyle w:val="Heading2"/>
        <w:rPr>
          <w:rStyle w:val="normaltextrun"/>
        </w:rPr>
      </w:pPr>
      <w:bookmarkStart w:id="22" w:name="_Toc174262197"/>
      <w:r w:rsidRPr="00E87450">
        <w:rPr>
          <w:rStyle w:val="normaltextrun"/>
        </w:rPr>
        <w:t xml:space="preserve">Supporting </w:t>
      </w:r>
      <w:r w:rsidRPr="00E86839">
        <w:rPr>
          <w:rStyle w:val="normaltextrun"/>
        </w:rPr>
        <w:t>statutory</w:t>
      </w:r>
      <w:r w:rsidRPr="00E87450">
        <w:rPr>
          <w:rStyle w:val="normaltextrun"/>
        </w:rPr>
        <w:t xml:space="preserve"> </w:t>
      </w:r>
      <w:r>
        <w:rPr>
          <w:rStyle w:val="normaltextrun"/>
        </w:rPr>
        <w:t>b</w:t>
      </w:r>
      <w:r w:rsidRPr="00E87450">
        <w:rPr>
          <w:rStyle w:val="normaltextrun"/>
        </w:rPr>
        <w:t>odies</w:t>
      </w:r>
      <w:bookmarkEnd w:id="22"/>
      <w:r w:rsidRPr="00E87450">
        <w:rPr>
          <w:rStyle w:val="normaltextrun"/>
        </w:rPr>
        <w:t xml:space="preserve"> </w:t>
      </w:r>
    </w:p>
    <w:p w14:paraId="1D3C9A61" w14:textId="77777777" w:rsidR="00B54D27" w:rsidRPr="00E86839" w:rsidRDefault="00B54D27" w:rsidP="00E86839">
      <w:pPr>
        <w:pStyle w:val="SCVbody"/>
        <w:rPr>
          <w:rStyle w:val="eop"/>
        </w:rPr>
      </w:pPr>
      <w:r w:rsidRPr="00E86839">
        <w:rPr>
          <w:rStyle w:val="normaltextrun"/>
        </w:rPr>
        <w:t>We support 2 statutory bodies that operate under legislation. The Minister for Health appoints these bodies to monitor and provide advice to SCV and the minister on their respective areas of expertise.</w:t>
      </w:r>
    </w:p>
    <w:p w14:paraId="38FB2CC4" w14:textId="77777777" w:rsidR="00B54D27" w:rsidRPr="00E87450" w:rsidRDefault="00B54D27" w:rsidP="00E86839">
      <w:pPr>
        <w:pStyle w:val="Heading3"/>
      </w:pPr>
      <w:r w:rsidRPr="00E87450">
        <w:rPr>
          <w:rStyle w:val="normaltextrun"/>
        </w:rPr>
        <w:t xml:space="preserve">Consultative </w:t>
      </w:r>
      <w:r w:rsidRPr="00E86839">
        <w:rPr>
          <w:rStyle w:val="normaltextrun"/>
        </w:rPr>
        <w:t>Council</w:t>
      </w:r>
      <w:r w:rsidRPr="00E87450">
        <w:rPr>
          <w:rStyle w:val="normaltextrun"/>
        </w:rPr>
        <w:t xml:space="preserve"> on Obstetric and Paediatrics Mortality and Morbidity (CCOPMM)</w:t>
      </w:r>
    </w:p>
    <w:p w14:paraId="16F13785" w14:textId="3CBD0830" w:rsidR="00B54D27" w:rsidRPr="00E86839" w:rsidRDefault="00B54D27" w:rsidP="00E86839">
      <w:pPr>
        <w:pStyle w:val="SCVbody"/>
        <w:rPr>
          <w:rStyle w:val="normaltextrun"/>
        </w:rPr>
      </w:pPr>
      <w:r w:rsidRPr="00E86839">
        <w:rPr>
          <w:rStyle w:val="normaltextrun"/>
        </w:rPr>
        <w:t xml:space="preserve">CCOPMM advises the Minister for Health and the department on obstetric and paediatric issues. The council’s functions are outlined in the </w:t>
      </w:r>
      <w:r w:rsidRPr="00D97B48">
        <w:rPr>
          <w:rStyle w:val="normaltextrun"/>
          <w:b/>
          <w:bCs/>
        </w:rPr>
        <w:t>Public Health and Wellbeing Act 2008</w:t>
      </w:r>
      <w:r w:rsidRPr="00E86839">
        <w:rPr>
          <w:rStyle w:val="normaltextrun"/>
        </w:rPr>
        <w:t xml:space="preserve"> and include: </w:t>
      </w:r>
    </w:p>
    <w:p w14:paraId="3EEB9467" w14:textId="77777777" w:rsidR="00B54D27" w:rsidRPr="007928E3" w:rsidRDefault="00B54D27" w:rsidP="007928E3">
      <w:pPr>
        <w:pStyle w:val="SCVbullet1"/>
        <w:ind w:right="-56"/>
        <w:rPr>
          <w:rStyle w:val="normaltextrun"/>
        </w:rPr>
      </w:pPr>
      <w:r w:rsidRPr="007928E3">
        <w:rPr>
          <w:rStyle w:val="normaltextrun"/>
        </w:rPr>
        <w:t>investigating the incidence and causes of maternal deaths, stillbirths and the deaths of children aged under 18 years</w:t>
      </w:r>
    </w:p>
    <w:p w14:paraId="6EA8F7E6" w14:textId="77777777" w:rsidR="00B54D27" w:rsidRPr="00E86839" w:rsidRDefault="00B54D27" w:rsidP="00E86839">
      <w:pPr>
        <w:pStyle w:val="SCVbullet1"/>
        <w:rPr>
          <w:rStyle w:val="normaltextrun"/>
        </w:rPr>
      </w:pPr>
      <w:r w:rsidRPr="00E86839">
        <w:rPr>
          <w:rStyle w:val="normaltextrun"/>
        </w:rPr>
        <w:t>investigating the incidence and causes of obstetric and paediatric morbidity</w:t>
      </w:r>
    </w:p>
    <w:p w14:paraId="633B3381" w14:textId="77777777" w:rsidR="00B54D27" w:rsidRPr="00E86839" w:rsidRDefault="00B54D27" w:rsidP="00E86839">
      <w:pPr>
        <w:pStyle w:val="SCVbullet1"/>
        <w:rPr>
          <w:rStyle w:val="normaltextrun"/>
        </w:rPr>
      </w:pPr>
      <w:r w:rsidRPr="00E86839">
        <w:rPr>
          <w:rStyle w:val="normaltextrun"/>
        </w:rPr>
        <w:t>collecting perinatal data to provide information about perinatal health (including birth defects and disabilities)</w:t>
      </w:r>
    </w:p>
    <w:p w14:paraId="7133CCED" w14:textId="77777777" w:rsidR="00B54D27" w:rsidRPr="00E86839" w:rsidRDefault="00B54D27" w:rsidP="00E86839">
      <w:pPr>
        <w:pStyle w:val="SCVbullet1"/>
        <w:rPr>
          <w:rStyle w:val="normaltextrun"/>
        </w:rPr>
      </w:pPr>
      <w:r w:rsidRPr="00E86839">
        <w:rPr>
          <w:rStyle w:val="normaltextrun"/>
        </w:rPr>
        <w:t>undertaking other functions as specified in s 46 of the Act.</w:t>
      </w:r>
    </w:p>
    <w:p w14:paraId="6B49A3F8" w14:textId="77777777" w:rsidR="00B54D27" w:rsidRPr="00E86839" w:rsidRDefault="00B54D27" w:rsidP="00E86839">
      <w:pPr>
        <w:pStyle w:val="SCVbody"/>
        <w:rPr>
          <w:rStyle w:val="normaltextrun"/>
        </w:rPr>
      </w:pPr>
      <w:r w:rsidRPr="00E86839">
        <w:rPr>
          <w:rStyle w:val="normaltextrun"/>
        </w:rPr>
        <w:t>CCOPMM publishes</w:t>
      </w:r>
      <w:r w:rsidRPr="00E86839" w:rsidDel="00C1693E">
        <w:rPr>
          <w:rStyle w:val="normaltextrun"/>
        </w:rPr>
        <w:t xml:space="preserve"> </w:t>
      </w:r>
      <w:r w:rsidRPr="00D97B48">
        <w:rPr>
          <w:rStyle w:val="normaltextrun"/>
          <w:b/>
          <w:bCs/>
        </w:rPr>
        <w:t>Victoria’s mothers, babies and children</w:t>
      </w:r>
      <w:r w:rsidRPr="00E86839">
        <w:rPr>
          <w:rStyle w:val="normaltextrun"/>
        </w:rPr>
        <w:t xml:space="preserve"> report annually. Find out more about CCOPMM from </w:t>
      </w:r>
      <w:hyperlink r:id="rId31" w:history="1">
        <w:r w:rsidRPr="00E86839">
          <w:rPr>
            <w:rStyle w:val="Hyperlink"/>
            <w:color w:val="auto"/>
            <w:u w:val="none"/>
          </w:rPr>
          <w:t>our website</w:t>
        </w:r>
      </w:hyperlink>
      <w:r w:rsidRPr="00E86839">
        <w:rPr>
          <w:rStyle w:val="normaltextrun"/>
        </w:rPr>
        <w:t xml:space="preserve"> &lt;</w:t>
      </w:r>
      <w:hyperlink w:history="1"/>
      <w:r w:rsidRPr="00E86839">
        <w:rPr>
          <w:rStyle w:val="normaltextrun"/>
        </w:rPr>
        <w:t>www.safercare.vic.gov.au/about/ccopmm&gt;.</w:t>
      </w:r>
      <w:r w:rsidRPr="00E86839">
        <w:t xml:space="preserve"> </w:t>
      </w:r>
    </w:p>
    <w:p w14:paraId="03245550" w14:textId="77777777" w:rsidR="00B54D27" w:rsidRPr="00E87450" w:rsidRDefault="00B54D27" w:rsidP="00B54D27">
      <w:pPr>
        <w:pStyle w:val="Heading3"/>
        <w:rPr>
          <w:rStyle w:val="normaltextrun"/>
        </w:rPr>
      </w:pPr>
      <w:r w:rsidRPr="00E87450">
        <w:rPr>
          <w:rStyle w:val="normaltextrun"/>
        </w:rPr>
        <w:t xml:space="preserve">Victorian Perioperative Consultative Council (VPCC) </w:t>
      </w:r>
    </w:p>
    <w:p w14:paraId="23E9870D" w14:textId="77777777" w:rsidR="00B54D27" w:rsidRDefault="00B54D27" w:rsidP="00B54D27">
      <w:pPr>
        <w:pStyle w:val="SCVbody"/>
      </w:pPr>
      <w:r w:rsidRPr="447A49F5">
        <w:t xml:space="preserve">The VPCC was established as a multidisciplinary council in 2019. </w:t>
      </w:r>
      <w:r>
        <w:t xml:space="preserve">The </w:t>
      </w:r>
      <w:r w:rsidRPr="447A49F5">
        <w:t>VPCC identifie</w:t>
      </w:r>
      <w:r>
        <w:t>s</w:t>
      </w:r>
      <w:r w:rsidRPr="447A49F5">
        <w:t xml:space="preserve"> improvement opportunities in perioperative care and shares these with the health sector. The VPCC monitors the safety and quality of surgical care in Victoria before, during and after surgery. </w:t>
      </w:r>
    </w:p>
    <w:p w14:paraId="50EEBEE9" w14:textId="77777777" w:rsidR="00B54D27" w:rsidRDefault="00B54D27" w:rsidP="00B54D27">
      <w:pPr>
        <w:pStyle w:val="SCVbody"/>
      </w:pPr>
      <w:r>
        <w:t xml:space="preserve">The </w:t>
      </w:r>
      <w:r w:rsidRPr="447A49F5">
        <w:t xml:space="preserve">VPCC operates under the </w:t>
      </w:r>
      <w:r w:rsidRPr="00FD0542">
        <w:t>Public Health and Wellbeing Act</w:t>
      </w:r>
      <w:r w:rsidRPr="447A49F5">
        <w:rPr>
          <w:i/>
          <w:iCs/>
        </w:rPr>
        <w:t xml:space="preserve"> </w:t>
      </w:r>
      <w:r w:rsidRPr="447A49F5">
        <w:t>(</w:t>
      </w:r>
      <w:r>
        <w:t>ss</w:t>
      </w:r>
      <w:r w:rsidRPr="447A49F5">
        <w:t xml:space="preserve"> 33</w:t>
      </w:r>
      <w:r>
        <w:t>–</w:t>
      </w:r>
      <w:r w:rsidRPr="447A49F5">
        <w:t>43)</w:t>
      </w:r>
      <w:r>
        <w:t>.</w:t>
      </w:r>
    </w:p>
    <w:p w14:paraId="721EE288" w14:textId="42551B5C" w:rsidR="00B54D27" w:rsidRDefault="00B54D27" w:rsidP="00B54D27">
      <w:pPr>
        <w:pStyle w:val="SCVbody"/>
      </w:pPr>
      <w:r w:rsidRPr="447A49F5" w:rsidDel="00C1693E">
        <w:t xml:space="preserve">The </w:t>
      </w:r>
      <w:r>
        <w:t>VPCC</w:t>
      </w:r>
      <w:r w:rsidRPr="447A49F5">
        <w:t xml:space="preserve"> is supported in its functions by </w:t>
      </w:r>
      <w:r>
        <w:t xml:space="preserve">the surgical subcommittee, in collaboration with the </w:t>
      </w:r>
      <w:r w:rsidRPr="447A49F5">
        <w:t>V</w:t>
      </w:r>
      <w:r>
        <w:t>ictoria Audit of Surgical Mortality</w:t>
      </w:r>
      <w:r w:rsidRPr="447A49F5">
        <w:t xml:space="preserve"> </w:t>
      </w:r>
      <w:r>
        <w:t xml:space="preserve">and the anaesthetic subcommittee to: </w:t>
      </w:r>
    </w:p>
    <w:p w14:paraId="25E57F35" w14:textId="77777777" w:rsidR="00B54D27" w:rsidRDefault="00B54D27" w:rsidP="00B54D27">
      <w:pPr>
        <w:pStyle w:val="SCVbullet1"/>
      </w:pPr>
      <w:r>
        <w:t>identify</w:t>
      </w:r>
      <w:r w:rsidRPr="447A49F5">
        <w:t xml:space="preserve"> learnings from surgical care that are considered preventable</w:t>
      </w:r>
    </w:p>
    <w:p w14:paraId="704DDB35" w14:textId="77777777" w:rsidR="00B54D27" w:rsidRDefault="00B54D27" w:rsidP="00B54D27">
      <w:pPr>
        <w:pStyle w:val="SCVbullet1"/>
      </w:pPr>
      <w:r>
        <w:t>classify</w:t>
      </w:r>
      <w:r w:rsidRPr="447A49F5">
        <w:t xml:space="preserve"> surgical death in Victoria to identify systemic issues that could contribute to mortality</w:t>
      </w:r>
    </w:p>
    <w:p w14:paraId="75DF80FA" w14:textId="77777777" w:rsidR="00B54D27" w:rsidRDefault="00B54D27" w:rsidP="00B54D27">
      <w:pPr>
        <w:pStyle w:val="SCVbullet1"/>
      </w:pPr>
      <w:r>
        <w:t>review</w:t>
      </w:r>
      <w:r w:rsidRPr="447A49F5">
        <w:t xml:space="preserve"> cases to better understand factors contributing to anaesthesia</w:t>
      </w:r>
      <w:r>
        <w:t>-</w:t>
      </w:r>
      <w:r w:rsidRPr="447A49F5">
        <w:t>related morbidity and mortality</w:t>
      </w:r>
    </w:p>
    <w:p w14:paraId="1A63F96C" w14:textId="77777777" w:rsidR="00B54D27" w:rsidRDefault="00B54D27" w:rsidP="00B54D27">
      <w:pPr>
        <w:pStyle w:val="SCVbullet1"/>
      </w:pPr>
      <w:r w:rsidRPr="447A49F5">
        <w:lastRenderedPageBreak/>
        <w:t>recognise aspects of care that were effective in preventing or reducing harm</w:t>
      </w:r>
    </w:p>
    <w:p w14:paraId="08646ECB" w14:textId="77777777" w:rsidR="00B54D27" w:rsidRPr="00E87450" w:rsidRDefault="00B54D27" w:rsidP="007928E3">
      <w:pPr>
        <w:pStyle w:val="SCVbullet1"/>
      </w:pPr>
      <w:r w:rsidRPr="447A49F5">
        <w:t>identify emerging safety signals in deliver</w:t>
      </w:r>
      <w:r>
        <w:t>ing</w:t>
      </w:r>
      <w:r w:rsidRPr="447A49F5">
        <w:t xml:space="preserve"> perioperative care.</w:t>
      </w:r>
    </w:p>
    <w:p w14:paraId="2F7BA09C" w14:textId="77777777" w:rsidR="00B54D27" w:rsidRPr="001C1683" w:rsidRDefault="00B54D27" w:rsidP="00B54D27">
      <w:pPr>
        <w:pStyle w:val="Heading1"/>
      </w:pPr>
      <w:bookmarkStart w:id="23" w:name="_Toc173654072"/>
      <w:bookmarkStart w:id="24" w:name="_Toc174262198"/>
      <w:r w:rsidRPr="001C1683">
        <w:lastRenderedPageBreak/>
        <w:t>Our priorities in 2024</w:t>
      </w:r>
      <w:r>
        <w:t>–</w:t>
      </w:r>
      <w:r w:rsidRPr="001C1683">
        <w:t>25</w:t>
      </w:r>
      <w:bookmarkEnd w:id="23"/>
      <w:bookmarkEnd w:id="24"/>
    </w:p>
    <w:p w14:paraId="34CD41EF" w14:textId="77777777" w:rsidR="00B54D27" w:rsidRDefault="00B54D27" w:rsidP="00B54D27">
      <w:pPr>
        <w:pStyle w:val="SCVbody"/>
      </w:pPr>
      <w:r>
        <w:t xml:space="preserve">We are focused on delivering an impact in 4 strategic priority areas to achieve our aim to co-create a consistently safe and continuously improving healthcare system for all Victorians. </w:t>
      </w:r>
    </w:p>
    <w:p w14:paraId="41674FAE" w14:textId="77777777" w:rsidR="00B54D27" w:rsidRDefault="00B54D27" w:rsidP="00B54D27">
      <w:pPr>
        <w:pStyle w:val="SCVbody"/>
      </w:pPr>
      <w:r>
        <w:t xml:space="preserve">We will deliver: </w:t>
      </w:r>
    </w:p>
    <w:p w14:paraId="3368A898" w14:textId="77777777" w:rsidR="00B54D27" w:rsidRDefault="00B54D27" w:rsidP="00E86839">
      <w:pPr>
        <w:pStyle w:val="SCVnumberdigit"/>
        <w:numPr>
          <w:ilvl w:val="0"/>
          <w:numId w:val="24"/>
        </w:numPr>
      </w:pPr>
      <w:r>
        <w:t xml:space="preserve">Safety through leadership and reform </w:t>
      </w:r>
    </w:p>
    <w:p w14:paraId="511895A7" w14:textId="77777777" w:rsidR="00B54D27" w:rsidRDefault="00B54D27" w:rsidP="00B54D27">
      <w:pPr>
        <w:pStyle w:val="SCVnumberdigit"/>
      </w:pPr>
      <w:r>
        <w:t xml:space="preserve">Safety through strengthening governance </w:t>
      </w:r>
    </w:p>
    <w:p w14:paraId="3731F79E" w14:textId="77777777" w:rsidR="00B54D27" w:rsidRDefault="00B54D27" w:rsidP="00B54D27">
      <w:pPr>
        <w:pStyle w:val="SCVnumberdigit"/>
      </w:pPr>
      <w:r>
        <w:t xml:space="preserve">Safety through proactive monitoring </w:t>
      </w:r>
    </w:p>
    <w:p w14:paraId="12F53AF9" w14:textId="77777777" w:rsidR="00B54D27" w:rsidRDefault="00B54D27" w:rsidP="00B54D27">
      <w:pPr>
        <w:pStyle w:val="SCVnumberdigit"/>
      </w:pPr>
      <w:r>
        <w:t>Safety through effective intervention.</w:t>
      </w:r>
    </w:p>
    <w:p w14:paraId="64E41C60" w14:textId="77777777" w:rsidR="00B54D27" w:rsidRDefault="00B54D27" w:rsidP="00B54D27">
      <w:pPr>
        <w:pStyle w:val="SCVbody"/>
      </w:pPr>
      <w:r>
        <w:t xml:space="preserve">These priorities will support the continued maturing of safety mechanisms in Victoria. </w:t>
      </w:r>
    </w:p>
    <w:p w14:paraId="1E217860" w14:textId="77777777" w:rsidR="00B54D27" w:rsidRDefault="00B54D27" w:rsidP="00B54D27">
      <w:pPr>
        <w:pStyle w:val="SCVbody"/>
      </w:pPr>
      <w:r>
        <w:t xml:space="preserve">Our actions in 2024–25 </w:t>
      </w:r>
      <w:proofErr w:type="gramStart"/>
      <w:r>
        <w:t>are</w:t>
      </w:r>
      <w:proofErr w:type="gramEnd"/>
      <w:r>
        <w:t xml:space="preserve"> outlined below. We invite consumers, healthcare workers, health services and other stakeholders to partner with us in this work in 2024–25 and beyond. Please contact us </w:t>
      </w:r>
      <w:hyperlink r:id="rId32" w:history="1">
        <w:r w:rsidRPr="00184E96">
          <w:rPr>
            <w:rStyle w:val="Hyperlink"/>
          </w:rPr>
          <w:t>via email</w:t>
        </w:r>
      </w:hyperlink>
      <w:r>
        <w:t xml:space="preserve"> &lt;</w:t>
      </w:r>
      <w:r w:rsidRPr="00246D73">
        <w:t>info@safercare.vic.gov.au</w:t>
      </w:r>
      <w:r>
        <w:t xml:space="preserve">&gt; or through </w:t>
      </w:r>
      <w:hyperlink r:id="rId33" w:history="1">
        <w:r w:rsidRPr="00184E96">
          <w:rPr>
            <w:rStyle w:val="Hyperlink"/>
          </w:rPr>
          <w:t>our website</w:t>
        </w:r>
      </w:hyperlink>
      <w:r>
        <w:t xml:space="preserve"> &lt;</w:t>
      </w:r>
      <w:hyperlink w:history="1"/>
      <w:r w:rsidRPr="00022666">
        <w:t>www.safercare.vic.gov.au</w:t>
      </w:r>
      <w:r>
        <w:t xml:space="preserve">&gt; to have your say. </w:t>
      </w:r>
    </w:p>
    <w:p w14:paraId="0513CB21" w14:textId="77777777" w:rsidR="00B54D27" w:rsidRPr="001C1683" w:rsidRDefault="00B54D27" w:rsidP="00B54D27">
      <w:pPr>
        <w:pStyle w:val="Heading2"/>
      </w:pPr>
      <w:bookmarkStart w:id="25" w:name="_Toc174262199"/>
      <w:r w:rsidRPr="001C1683">
        <w:t>Strategic priority 1: Safety through leadership and reform</w:t>
      </w:r>
      <w:bookmarkEnd w:id="25"/>
    </w:p>
    <w:p w14:paraId="636452B4" w14:textId="77777777" w:rsidR="00B54D27" w:rsidRDefault="00B54D27" w:rsidP="00B54D27">
      <w:pPr>
        <w:pStyle w:val="SCVbody"/>
      </w:pPr>
      <w:r>
        <w:t>Our position as Victoria’s authority in quality and safety in health care gives us reach at every level of the system from research and education to healthcare delivery. We will codesign safety improvements that address the underlying causes of systemic issues by advancing national reform, sharing insights and strengthening our policy and legislative instruments.</w:t>
      </w:r>
    </w:p>
    <w:tbl>
      <w:tblPr>
        <w:tblStyle w:val="TableGrid"/>
        <w:tblW w:w="0" w:type="auto"/>
        <w:tblLook w:val="0620" w:firstRow="1" w:lastRow="0" w:firstColumn="0" w:lastColumn="0" w:noHBand="1" w:noVBand="1"/>
      </w:tblPr>
      <w:tblGrid>
        <w:gridCol w:w="1728"/>
        <w:gridCol w:w="7490"/>
      </w:tblGrid>
      <w:tr w:rsidR="00B54D27" w14:paraId="0A0EE9DF" w14:textId="77777777" w:rsidTr="008B32DC">
        <w:trPr>
          <w:cnfStyle w:val="100000000000" w:firstRow="1" w:lastRow="0" w:firstColumn="0" w:lastColumn="0" w:oddVBand="0" w:evenVBand="0" w:oddHBand="0" w:evenHBand="0" w:firstRowFirstColumn="0" w:firstRowLastColumn="0" w:lastRowFirstColumn="0" w:lastRowLastColumn="0"/>
          <w:tblHeader/>
        </w:trPr>
        <w:tc>
          <w:tcPr>
            <w:tcW w:w="1728" w:type="dxa"/>
          </w:tcPr>
          <w:p w14:paraId="1AC5B98E" w14:textId="77777777" w:rsidR="00B54D27" w:rsidRPr="00274E64" w:rsidRDefault="00B54D27" w:rsidP="00B54D27">
            <w:pPr>
              <w:pStyle w:val="SCVtablecolhead"/>
            </w:pPr>
            <w:r w:rsidRPr="00274E64">
              <w:t xml:space="preserve">Our </w:t>
            </w:r>
            <w:r>
              <w:t>f</w:t>
            </w:r>
            <w:r w:rsidRPr="00274E64">
              <w:t>ocus</w:t>
            </w:r>
          </w:p>
        </w:tc>
        <w:tc>
          <w:tcPr>
            <w:tcW w:w="7490" w:type="dxa"/>
          </w:tcPr>
          <w:p w14:paraId="2E6C4139" w14:textId="77777777" w:rsidR="00B54D27" w:rsidRPr="00274E64" w:rsidRDefault="00B54D27" w:rsidP="00B54D27">
            <w:pPr>
              <w:pStyle w:val="SCVtablecolhead"/>
            </w:pPr>
            <w:r w:rsidRPr="490298D9">
              <w:t xml:space="preserve">What </w:t>
            </w:r>
            <w:r>
              <w:t>w</w:t>
            </w:r>
            <w:r w:rsidRPr="490298D9">
              <w:t xml:space="preserve">e’ll </w:t>
            </w:r>
            <w:r>
              <w:t>d</w:t>
            </w:r>
            <w:r w:rsidRPr="490298D9">
              <w:t>o</w:t>
            </w:r>
          </w:p>
        </w:tc>
      </w:tr>
      <w:tr w:rsidR="00B54D27" w14:paraId="4BF70E50" w14:textId="77777777" w:rsidTr="008B32DC">
        <w:tc>
          <w:tcPr>
            <w:tcW w:w="1728" w:type="dxa"/>
          </w:tcPr>
          <w:p w14:paraId="792ED265" w14:textId="77777777" w:rsidR="00B54D27" w:rsidRPr="00274E64" w:rsidRDefault="00B54D27" w:rsidP="00B54D27">
            <w:pPr>
              <w:pStyle w:val="SCVtablebody"/>
              <w:rPr>
                <w:b/>
                <w:bCs/>
              </w:rPr>
            </w:pPr>
            <w:r w:rsidRPr="001C1683">
              <w:t>Consumers in front</w:t>
            </w:r>
          </w:p>
        </w:tc>
        <w:tc>
          <w:tcPr>
            <w:tcW w:w="7490" w:type="dxa"/>
          </w:tcPr>
          <w:p w14:paraId="144A6A59" w14:textId="77777777" w:rsidR="00B54D27" w:rsidRDefault="00B54D27" w:rsidP="00B54D27">
            <w:pPr>
              <w:pStyle w:val="SCVtablebody"/>
              <w:rPr>
                <w:color w:val="000000"/>
                <w:lang w:eastAsia="en-AU"/>
              </w:rPr>
            </w:pPr>
            <w:r w:rsidRPr="224E7933">
              <w:rPr>
                <w:color w:val="000000"/>
                <w:lang w:eastAsia="en-AU"/>
              </w:rPr>
              <w:t>We will:</w:t>
            </w:r>
          </w:p>
          <w:p w14:paraId="05DEA357" w14:textId="77777777" w:rsidR="00B54D27" w:rsidRPr="00C458F9" w:rsidRDefault="00B54D27" w:rsidP="00B54D27">
            <w:pPr>
              <w:pStyle w:val="SCVtablebullet1"/>
            </w:pPr>
            <w:r>
              <w:t>p</w:t>
            </w:r>
            <w:r w:rsidRPr="2D097AFD">
              <w:t xml:space="preserve">artner with consumers, health services and the </w:t>
            </w:r>
            <w:r>
              <w:t>department</w:t>
            </w:r>
            <w:r w:rsidRPr="2D097AFD">
              <w:t xml:space="preserve"> to review and update the Partnering in Healthcare framework using diverse engagement methods including workshops, interviews, surveys and specific focus groups</w:t>
            </w:r>
          </w:p>
          <w:p w14:paraId="492CED43" w14:textId="77777777" w:rsidR="00B54D27" w:rsidRPr="00BC04F3" w:rsidRDefault="00B54D27" w:rsidP="00B54D27">
            <w:pPr>
              <w:pStyle w:val="SCVtablebullet1"/>
              <w:rPr>
                <w:b/>
                <w:bCs/>
              </w:rPr>
            </w:pPr>
            <w:r>
              <w:t>d</w:t>
            </w:r>
            <w:r w:rsidRPr="2D097AFD">
              <w:t xml:space="preserve">evelop and publish a refreshed </w:t>
            </w:r>
            <w:r>
              <w:t xml:space="preserve">Partnering in Healthcare </w:t>
            </w:r>
            <w:r w:rsidRPr="2D097AFD">
              <w:t>framework and implementation guide based on stakeholder input</w:t>
            </w:r>
          </w:p>
          <w:p w14:paraId="5B970711" w14:textId="77777777" w:rsidR="00B54D27" w:rsidRPr="00274E64" w:rsidRDefault="00B54D27" w:rsidP="00B54D27">
            <w:pPr>
              <w:pStyle w:val="SCVtablebullet1"/>
              <w:rPr>
                <w:b/>
                <w:bCs/>
              </w:rPr>
            </w:pPr>
            <w:r w:rsidRPr="490298D9">
              <w:t>support implementation of the Partnering in Healthcare framework across SCV, the department and health services through develop</w:t>
            </w:r>
            <w:r>
              <w:t>ing</w:t>
            </w:r>
            <w:r w:rsidRPr="490298D9">
              <w:t xml:space="preserve"> and executi</w:t>
            </w:r>
            <w:r>
              <w:t>ng</w:t>
            </w:r>
            <w:r w:rsidRPr="490298D9">
              <w:t xml:space="preserve"> a communication and engagement strategy.</w:t>
            </w:r>
          </w:p>
        </w:tc>
      </w:tr>
      <w:tr w:rsidR="00B54D27" w14:paraId="1E894E08" w14:textId="77777777" w:rsidTr="008B32DC">
        <w:tc>
          <w:tcPr>
            <w:tcW w:w="1728" w:type="dxa"/>
          </w:tcPr>
          <w:p w14:paraId="5FECE58F" w14:textId="77777777" w:rsidR="00B54D27" w:rsidRPr="001C1683" w:rsidRDefault="00B54D27" w:rsidP="00B54D27">
            <w:pPr>
              <w:pStyle w:val="SCVtablebody"/>
            </w:pPr>
            <w:r w:rsidRPr="001C1683">
              <w:t xml:space="preserve">Innovation in </w:t>
            </w:r>
            <w:r>
              <w:t>s</w:t>
            </w:r>
            <w:r w:rsidRPr="001C1683">
              <w:t>afety</w:t>
            </w:r>
          </w:p>
        </w:tc>
        <w:tc>
          <w:tcPr>
            <w:tcW w:w="7490" w:type="dxa"/>
          </w:tcPr>
          <w:p w14:paraId="1E2F7844" w14:textId="77777777" w:rsidR="00B54D27" w:rsidRPr="001C1683" w:rsidRDefault="00B54D27" w:rsidP="00B54D27">
            <w:pPr>
              <w:pStyle w:val="SCVtablebody"/>
              <w:rPr>
                <w:rFonts w:eastAsia="Calibri"/>
              </w:rPr>
            </w:pPr>
            <w:r w:rsidRPr="001C1683">
              <w:rPr>
                <w:lang w:eastAsia="en-AU"/>
              </w:rPr>
              <w:t xml:space="preserve">We will: </w:t>
            </w:r>
          </w:p>
          <w:p w14:paraId="1E258FF6" w14:textId="77777777" w:rsidR="00B54D27" w:rsidRPr="001C1683" w:rsidRDefault="00B54D27" w:rsidP="00B54D27">
            <w:pPr>
              <w:pStyle w:val="SCVtablebullet1"/>
            </w:pPr>
            <w:r>
              <w:t xml:space="preserve">offer </w:t>
            </w:r>
            <w:r w:rsidRPr="001C1683">
              <w:t>opportunities for healthcare workers to lift their capabilities in a variety of innovation methodologies</w:t>
            </w:r>
          </w:p>
          <w:p w14:paraId="2210A03E" w14:textId="77777777" w:rsidR="00B54D27" w:rsidRPr="001C1683" w:rsidRDefault="00B54D27" w:rsidP="00B54D27">
            <w:pPr>
              <w:pStyle w:val="SCVtablebullet1"/>
            </w:pPr>
            <w:r w:rsidRPr="001C1683">
              <w:t>provide clear pathways for shared learning across the healthcare sector inclu</w:t>
            </w:r>
            <w:r>
              <w:t>ding</w:t>
            </w:r>
            <w:r w:rsidRPr="001C1683">
              <w:t xml:space="preserve"> accessing the innovation of academia, manufacturing and industry (including problem</w:t>
            </w:r>
            <w:r>
              <w:t xml:space="preserve"> </w:t>
            </w:r>
            <w:r w:rsidRPr="001C1683">
              <w:t>solving and facilitation)</w:t>
            </w:r>
          </w:p>
          <w:p w14:paraId="72E03620" w14:textId="77777777" w:rsidR="00B54D27" w:rsidRPr="001C1683" w:rsidRDefault="00B54D27" w:rsidP="00B54D27">
            <w:pPr>
              <w:pStyle w:val="SCVtablebullet1"/>
              <w:rPr>
                <w:rFonts w:eastAsia="Calibri"/>
                <w:color w:val="000000" w:themeColor="text1"/>
              </w:rPr>
            </w:pPr>
            <w:r w:rsidRPr="490298D9">
              <w:lastRenderedPageBreak/>
              <w:t xml:space="preserve">build on the </w:t>
            </w:r>
            <w:r w:rsidRPr="490298D9" w:rsidDel="00CA238E">
              <w:t>long</w:t>
            </w:r>
            <w:r w:rsidRPr="490298D9">
              <w:t>-term vision for a pipeline of new and novel approaches to health</w:t>
            </w:r>
            <w:r>
              <w:t xml:space="preserve"> </w:t>
            </w:r>
            <w:r w:rsidRPr="490298D9">
              <w:t>care that will support the Victorian Government’s strategic objectives.</w:t>
            </w:r>
          </w:p>
        </w:tc>
      </w:tr>
      <w:tr w:rsidR="00B54D27" w14:paraId="559F8CD0" w14:textId="77777777" w:rsidTr="008B32DC">
        <w:tc>
          <w:tcPr>
            <w:tcW w:w="1728" w:type="dxa"/>
          </w:tcPr>
          <w:p w14:paraId="14834BAC" w14:textId="77777777" w:rsidR="00B54D27" w:rsidRPr="001C1683" w:rsidRDefault="00B54D27" w:rsidP="00B54D27">
            <w:pPr>
              <w:pStyle w:val="SCVtablebody"/>
            </w:pPr>
            <w:r w:rsidRPr="001C1683">
              <w:lastRenderedPageBreak/>
              <w:t>Clinical leadership</w:t>
            </w:r>
          </w:p>
        </w:tc>
        <w:tc>
          <w:tcPr>
            <w:tcW w:w="7490" w:type="dxa"/>
          </w:tcPr>
          <w:p w14:paraId="0BFAB2E5" w14:textId="77777777" w:rsidR="00B54D27" w:rsidRPr="001C1683" w:rsidRDefault="00B54D27" w:rsidP="00B54D27">
            <w:pPr>
              <w:pStyle w:val="SCVtablebody"/>
              <w:rPr>
                <w:lang w:eastAsia="en-AU"/>
              </w:rPr>
            </w:pPr>
            <w:bookmarkStart w:id="26" w:name="_Hlk169257217"/>
            <w:r w:rsidRPr="001C1683">
              <w:rPr>
                <w:lang w:eastAsia="en-AU"/>
              </w:rPr>
              <w:t>We will:</w:t>
            </w:r>
          </w:p>
          <w:p w14:paraId="2BADB184" w14:textId="77777777" w:rsidR="00B54D27" w:rsidRPr="001C1683" w:rsidRDefault="00B54D27" w:rsidP="00B54D27">
            <w:pPr>
              <w:pStyle w:val="SCVtablebullet1"/>
            </w:pPr>
            <w:r w:rsidRPr="001C1683">
              <w:t>develop resources for women and family-cent</w:t>
            </w:r>
            <w:r>
              <w:t>r</w:t>
            </w:r>
            <w:r w:rsidRPr="001C1683">
              <w:t>ed maternity care</w:t>
            </w:r>
          </w:p>
          <w:p w14:paraId="417FE2E1" w14:textId="77777777" w:rsidR="00B54D27" w:rsidRPr="001C1683" w:rsidRDefault="00B54D27" w:rsidP="00B54D27">
            <w:pPr>
              <w:pStyle w:val="SCVtablebullet1"/>
            </w:pPr>
            <w:r w:rsidRPr="001C1683">
              <w:t xml:space="preserve">advance the </w:t>
            </w:r>
            <w:r w:rsidRPr="00D97B48">
              <w:rPr>
                <w:b/>
                <w:bCs/>
              </w:rPr>
              <w:t>Aboriginal health and wellbeing partnership action plan 2023–25</w:t>
            </w:r>
            <w:r w:rsidRPr="001C1683">
              <w:t xml:space="preserve"> and treaty readiness</w:t>
            </w:r>
          </w:p>
          <w:p w14:paraId="622FA7FB" w14:textId="77777777" w:rsidR="00B54D27" w:rsidRPr="001C1683" w:rsidRDefault="00B54D27" w:rsidP="00B54D27">
            <w:pPr>
              <w:pStyle w:val="SCVtablebullet1"/>
            </w:pPr>
            <w:r w:rsidRPr="001C1683">
              <w:t>co-chair the</w:t>
            </w:r>
            <w:r>
              <w:t xml:space="preserve"> development of the</w:t>
            </w:r>
            <w:r w:rsidRPr="001C1683">
              <w:t xml:space="preserve"> </w:t>
            </w:r>
            <w:r w:rsidRPr="00D97B48">
              <w:rPr>
                <w:b/>
                <w:bCs/>
              </w:rPr>
              <w:t>National nursing workforce strategy</w:t>
            </w:r>
            <w:r w:rsidRPr="001C1683">
              <w:t xml:space="preserve"> with the Commonwealth Department of Health and Aged Care </w:t>
            </w:r>
          </w:p>
          <w:p w14:paraId="594C24A5" w14:textId="77777777" w:rsidR="00B54D27" w:rsidRPr="001C1683" w:rsidRDefault="00B54D27" w:rsidP="00B54D27">
            <w:pPr>
              <w:pStyle w:val="SCVtablebullet1"/>
            </w:pPr>
            <w:r w:rsidRPr="001C1683">
              <w:t>lead an investigation into women</w:t>
            </w:r>
            <w:r>
              <w:t>’</w:t>
            </w:r>
            <w:r w:rsidRPr="001C1683">
              <w:t xml:space="preserve">s pain management involving women with lived experiences and using data insights and research to develop </w:t>
            </w:r>
            <w:r>
              <w:t>better</w:t>
            </w:r>
            <w:r w:rsidRPr="001C1683">
              <w:t xml:space="preserve"> models of care and service delivery</w:t>
            </w:r>
          </w:p>
          <w:p w14:paraId="5926AD53" w14:textId="77777777" w:rsidR="00B54D27" w:rsidRPr="001C1683" w:rsidRDefault="00B54D27" w:rsidP="00B54D27">
            <w:pPr>
              <w:pStyle w:val="SCVtablebullet1"/>
            </w:pPr>
            <w:r w:rsidRPr="490298D9">
              <w:t xml:space="preserve">continue to support the design, development and implementation of 25 Ambulance Victoria </w:t>
            </w:r>
            <w:r>
              <w:t>p</w:t>
            </w:r>
            <w:r w:rsidRPr="490298D9">
              <w:t xml:space="preserve">aramedic </w:t>
            </w:r>
            <w:r>
              <w:t>p</w:t>
            </w:r>
            <w:r w:rsidRPr="490298D9">
              <w:t>ractitioner</w:t>
            </w:r>
            <w:r>
              <w:t xml:space="preserve"> role</w:t>
            </w:r>
            <w:r w:rsidRPr="490298D9">
              <w:t>s by 2026</w:t>
            </w:r>
          </w:p>
          <w:p w14:paraId="3BD42BC2" w14:textId="77777777" w:rsidR="00B54D27" w:rsidRPr="001C1683" w:rsidRDefault="00B54D27" w:rsidP="00B54D27">
            <w:pPr>
              <w:pStyle w:val="SCVtablebullet1"/>
              <w:rPr>
                <w:color w:val="000000" w:themeColor="text1"/>
              </w:rPr>
            </w:pPr>
            <w:r w:rsidRPr="490298D9">
              <w:t xml:space="preserve">implement the Maternal </w:t>
            </w:r>
            <w:r>
              <w:t>and</w:t>
            </w:r>
            <w:r w:rsidRPr="490298D9">
              <w:t xml:space="preserve"> Child Health System Review tool.</w:t>
            </w:r>
            <w:bookmarkEnd w:id="26"/>
          </w:p>
        </w:tc>
      </w:tr>
      <w:tr w:rsidR="00B54D27" w14:paraId="0A58AE53" w14:textId="77777777" w:rsidTr="008B32DC">
        <w:trPr>
          <w:trHeight w:val="300"/>
        </w:trPr>
        <w:tc>
          <w:tcPr>
            <w:tcW w:w="1728" w:type="dxa"/>
          </w:tcPr>
          <w:p w14:paraId="64E9F182" w14:textId="77777777" w:rsidR="00B54D27" w:rsidRPr="001C1683" w:rsidRDefault="00B54D27" w:rsidP="00B54D27">
            <w:pPr>
              <w:pStyle w:val="SCVtablebody"/>
            </w:pPr>
            <w:r w:rsidRPr="001C1683">
              <w:t>Research</w:t>
            </w:r>
          </w:p>
        </w:tc>
        <w:tc>
          <w:tcPr>
            <w:tcW w:w="7490" w:type="dxa"/>
          </w:tcPr>
          <w:p w14:paraId="7DE30248" w14:textId="77777777" w:rsidR="00B54D27" w:rsidRPr="00274E64" w:rsidRDefault="00B54D27" w:rsidP="00B54D27">
            <w:pPr>
              <w:pStyle w:val="SCVtablebody"/>
              <w:rPr>
                <w:color w:val="000000"/>
                <w:lang w:eastAsia="en-AU"/>
              </w:rPr>
            </w:pPr>
            <w:r w:rsidRPr="00274E64">
              <w:rPr>
                <w:color w:val="000000"/>
                <w:lang w:eastAsia="en-AU"/>
              </w:rPr>
              <w:t>We will:</w:t>
            </w:r>
          </w:p>
          <w:p w14:paraId="08DB803E" w14:textId="77777777" w:rsidR="00B54D27" w:rsidRPr="001C1683" w:rsidRDefault="00B54D27" w:rsidP="00B54D27">
            <w:pPr>
              <w:pStyle w:val="SCVtablebullet1"/>
            </w:pPr>
            <w:r w:rsidRPr="490298D9">
              <w:t>support the conduct of Victoria</w:t>
            </w:r>
            <w:r>
              <w:t>n</w:t>
            </w:r>
            <w:r w:rsidRPr="490298D9">
              <w:t xml:space="preserve"> research through regular e-bulletins, events, training and membership of a range of research committees and meetings</w:t>
            </w:r>
          </w:p>
          <w:p w14:paraId="67D37634" w14:textId="77777777" w:rsidR="00B54D27" w:rsidRPr="001C1683" w:rsidRDefault="00B54D27" w:rsidP="00B54D27">
            <w:pPr>
              <w:pStyle w:val="SCVtablebullet1"/>
            </w:pPr>
            <w:r w:rsidRPr="001C1683">
              <w:t>continue to engage with the Commonwealth on national reforms to streamline clinical research in Australia</w:t>
            </w:r>
          </w:p>
          <w:p w14:paraId="366AA51F" w14:textId="77777777" w:rsidR="00B54D27" w:rsidRPr="001C1683" w:rsidRDefault="00B54D27" w:rsidP="00B54D27">
            <w:pPr>
              <w:pStyle w:val="SCVtablebullet1"/>
            </w:pPr>
            <w:r w:rsidRPr="72BA8CA6">
              <w:t>engage with clinical trial activities across Victoria in implement</w:t>
            </w:r>
            <w:r>
              <w:t>ing</w:t>
            </w:r>
            <w:r w:rsidRPr="72BA8CA6">
              <w:t xml:space="preserve"> the Australian </w:t>
            </w:r>
            <w:proofErr w:type="spellStart"/>
            <w:r w:rsidRPr="72BA8CA6">
              <w:t>Teletrial</w:t>
            </w:r>
            <w:proofErr w:type="spellEnd"/>
            <w:r w:rsidRPr="72BA8CA6">
              <w:t xml:space="preserve"> Program, bringing trials closer to patients</w:t>
            </w:r>
            <w:r>
              <w:t>,</w:t>
            </w:r>
            <w:r w:rsidRPr="72BA8CA6">
              <w:t xml:space="preserve"> and collaborate nationally with all partner jurisdictions</w:t>
            </w:r>
          </w:p>
          <w:p w14:paraId="344D763F" w14:textId="77777777" w:rsidR="00B54D27" w:rsidRPr="001C1683" w:rsidRDefault="00B54D27" w:rsidP="00B54D27">
            <w:pPr>
              <w:pStyle w:val="SCVtablebullet1"/>
            </w:pPr>
            <w:r w:rsidRPr="001C1683">
              <w:t>support the rollout of the Translational Research PhD Fellowship program</w:t>
            </w:r>
          </w:p>
          <w:p w14:paraId="1ABE1C84" w14:textId="77777777" w:rsidR="00B54D27" w:rsidRPr="00274E64" w:rsidRDefault="00B54D27" w:rsidP="00B54D27">
            <w:pPr>
              <w:pStyle w:val="SCVtablebullet1"/>
            </w:pPr>
            <w:r w:rsidRPr="490298D9">
              <w:t>facilitate the conduct, support, partnership and collaboration of research through establish</w:t>
            </w:r>
            <w:r>
              <w:t>ing</w:t>
            </w:r>
            <w:r w:rsidRPr="490298D9">
              <w:t xml:space="preserve"> a </w:t>
            </w:r>
            <w:proofErr w:type="spellStart"/>
            <w:r w:rsidRPr="490298D9">
              <w:t>HealthResearch</w:t>
            </w:r>
            <w:proofErr w:type="spellEnd"/>
            <w:r w:rsidRPr="490298D9">
              <w:t xml:space="preserve"> VIC network</w:t>
            </w:r>
          </w:p>
        </w:tc>
      </w:tr>
      <w:tr w:rsidR="00B54D27" w14:paraId="05B17602" w14:textId="77777777" w:rsidTr="008B32DC">
        <w:tc>
          <w:tcPr>
            <w:tcW w:w="1728" w:type="dxa"/>
          </w:tcPr>
          <w:p w14:paraId="07246CBD" w14:textId="77777777" w:rsidR="00B54D27" w:rsidRPr="001C1683" w:rsidRDefault="00B54D27" w:rsidP="00B54D27">
            <w:pPr>
              <w:pStyle w:val="SCVtablebody"/>
            </w:pPr>
            <w:r w:rsidRPr="001C1683">
              <w:t>Mental health</w:t>
            </w:r>
          </w:p>
        </w:tc>
        <w:tc>
          <w:tcPr>
            <w:tcW w:w="7490" w:type="dxa"/>
          </w:tcPr>
          <w:p w14:paraId="1B6C462F" w14:textId="77777777" w:rsidR="00B54D27" w:rsidRPr="00274E64" w:rsidRDefault="00B54D27" w:rsidP="00B54D27">
            <w:pPr>
              <w:pStyle w:val="SCVtablebody"/>
              <w:rPr>
                <w:color w:val="000000"/>
                <w:lang w:eastAsia="en-AU"/>
              </w:rPr>
            </w:pPr>
            <w:bookmarkStart w:id="27" w:name="_Hlk169257753"/>
            <w:r w:rsidRPr="00274E64">
              <w:rPr>
                <w:color w:val="000000"/>
                <w:lang w:eastAsia="en-AU"/>
              </w:rPr>
              <w:t>We will:</w:t>
            </w:r>
          </w:p>
          <w:p w14:paraId="23CD4368" w14:textId="77777777" w:rsidR="00B54D27" w:rsidRPr="001C1683" w:rsidRDefault="00B54D27" w:rsidP="00B54D27">
            <w:pPr>
              <w:pStyle w:val="SCVtablebullet1"/>
            </w:pPr>
            <w:r w:rsidRPr="490298D9">
              <w:t xml:space="preserve">evaluate phase </w:t>
            </w:r>
            <w:r>
              <w:t xml:space="preserve">1 </w:t>
            </w:r>
            <w:r w:rsidRPr="490298D9">
              <w:t xml:space="preserve">of the Safety for All: Towards Elimination of Restrictive Practices Breakthrough Series Collaborative, monitoring the sustainability of phase </w:t>
            </w:r>
            <w:r>
              <w:t xml:space="preserve">1 </w:t>
            </w:r>
            <w:r w:rsidRPr="490298D9">
              <w:t xml:space="preserve">and designing the second collaborative to </w:t>
            </w:r>
            <w:r>
              <w:t xml:space="preserve">begin </w:t>
            </w:r>
            <w:r w:rsidRPr="490298D9">
              <w:t>in early 2025</w:t>
            </w:r>
          </w:p>
          <w:p w14:paraId="149FA774" w14:textId="77777777" w:rsidR="00B54D27" w:rsidRPr="001C1683" w:rsidRDefault="00B54D27" w:rsidP="00B54D27">
            <w:pPr>
              <w:pStyle w:val="SCVtablebullet1"/>
            </w:pPr>
            <w:r w:rsidRPr="001C1683">
              <w:t xml:space="preserve">complete and evaluate </w:t>
            </w:r>
            <w:r>
              <w:t xml:space="preserve">the </w:t>
            </w:r>
            <w:r w:rsidRPr="001C1683">
              <w:t>success and sustainability of the first phase of the Safety for All: Improving Sexual Safety in Mental Health Inpatients initiative, with plans to scale and spread improvements in the second phase starting in April 2025</w:t>
            </w:r>
          </w:p>
          <w:p w14:paraId="4BE7C93C" w14:textId="77777777" w:rsidR="00B54D27" w:rsidRPr="001C1683" w:rsidRDefault="00B54D27" w:rsidP="00B54D27">
            <w:pPr>
              <w:pStyle w:val="SCVtablebullet1"/>
            </w:pPr>
            <w:r w:rsidRPr="490298D9">
              <w:t xml:space="preserve">implement the first phase of </w:t>
            </w:r>
            <w:r w:rsidRPr="00D97B48">
              <w:rPr>
                <w:b/>
                <w:bCs/>
              </w:rPr>
              <w:t>Safety for all: Adopting the Zero Suicide Framework</w:t>
            </w:r>
            <w:r w:rsidRPr="490298D9">
              <w:t>, with 12 or more mental health services to complete the initial self-assessment workshop and 6 services to partner with SCV to implement change practice and measure the change impact against the framework</w:t>
            </w:r>
          </w:p>
          <w:p w14:paraId="161FD033" w14:textId="77777777" w:rsidR="00B54D27" w:rsidRPr="001C1683" w:rsidRDefault="00B54D27" w:rsidP="00B54D27">
            <w:pPr>
              <w:pStyle w:val="SCVtablebullet1"/>
            </w:pPr>
            <w:r w:rsidRPr="001C1683">
              <w:lastRenderedPageBreak/>
              <w:t xml:space="preserve">work with </w:t>
            </w:r>
            <w:r>
              <w:t>6</w:t>
            </w:r>
            <w:r w:rsidRPr="001C1683">
              <w:t xml:space="preserve"> community mental health and wellbeing services to reduce compulsory treatment through coaching, capability building and developing lived experience leadership</w:t>
            </w:r>
          </w:p>
          <w:p w14:paraId="5D83005A" w14:textId="77777777" w:rsidR="00B54D27" w:rsidRPr="001C1683" w:rsidDel="009753AC" w:rsidRDefault="00B54D27" w:rsidP="00B54D27">
            <w:pPr>
              <w:pStyle w:val="SCVtablebullet1"/>
            </w:pPr>
            <w:r w:rsidRPr="224E7933">
              <w:t xml:space="preserve">embed the Mental Health Learning Health Network for the </w:t>
            </w:r>
            <w:r>
              <w:t>MHIP</w:t>
            </w:r>
            <w:r w:rsidRPr="224E7933">
              <w:t xml:space="preserve"> aimed at </w:t>
            </w:r>
            <w:r>
              <w:t>raising</w:t>
            </w:r>
            <w:r w:rsidRPr="224E7933">
              <w:t xml:space="preserve"> awareness on the progress on reform initiatives and </w:t>
            </w:r>
            <w:r>
              <w:t xml:space="preserve">the </w:t>
            </w:r>
            <w:r w:rsidRPr="224E7933">
              <w:t>opportunity to participate.</w:t>
            </w:r>
            <w:bookmarkEnd w:id="27"/>
          </w:p>
        </w:tc>
      </w:tr>
      <w:tr w:rsidR="00B54D27" w14:paraId="666E0116" w14:textId="77777777" w:rsidTr="008B32DC">
        <w:tc>
          <w:tcPr>
            <w:tcW w:w="1728" w:type="dxa"/>
          </w:tcPr>
          <w:p w14:paraId="0408E121" w14:textId="77777777" w:rsidR="00B54D27" w:rsidRPr="00C458F9" w:rsidRDefault="00B54D27" w:rsidP="00B54D27">
            <w:pPr>
              <w:pStyle w:val="SCVtablebody"/>
              <w:rPr>
                <w:highlight w:val="yellow"/>
              </w:rPr>
            </w:pPr>
            <w:r w:rsidRPr="00C458F9">
              <w:lastRenderedPageBreak/>
              <w:t>Healthcare worker wellbeing</w:t>
            </w:r>
          </w:p>
        </w:tc>
        <w:tc>
          <w:tcPr>
            <w:tcW w:w="7490" w:type="dxa"/>
          </w:tcPr>
          <w:p w14:paraId="63B15D84" w14:textId="77777777" w:rsidR="00B54D27" w:rsidRPr="00274E64" w:rsidRDefault="00B54D27" w:rsidP="00B54D27">
            <w:pPr>
              <w:pStyle w:val="SCVtablebody"/>
              <w:rPr>
                <w:color w:val="000000"/>
                <w:lang w:eastAsia="en-AU"/>
              </w:rPr>
            </w:pPr>
            <w:bookmarkStart w:id="28" w:name="_Hlk169258556"/>
            <w:r w:rsidRPr="00274E64">
              <w:rPr>
                <w:color w:val="000000"/>
                <w:lang w:eastAsia="en-AU"/>
              </w:rPr>
              <w:t>We will</w:t>
            </w:r>
            <w:r>
              <w:rPr>
                <w:color w:val="000000"/>
                <w:lang w:eastAsia="en-AU"/>
              </w:rPr>
              <w:t>:</w:t>
            </w:r>
            <w:r w:rsidRPr="00274E64">
              <w:rPr>
                <w:color w:val="000000"/>
                <w:lang w:eastAsia="en-AU"/>
              </w:rPr>
              <w:t xml:space="preserve"> </w:t>
            </w:r>
          </w:p>
          <w:p w14:paraId="2B63B0D9" w14:textId="53483089" w:rsidR="00DB163F" w:rsidRDefault="00DB163F" w:rsidP="00DB163F">
            <w:pPr>
              <w:pStyle w:val="SCVtablebullet1"/>
            </w:pPr>
            <w:r>
              <w:t>explore ways to continue to best support the wellbeing of the state’s health workforce and to share and learn from work that has already happened across the sector</w:t>
            </w:r>
          </w:p>
          <w:p w14:paraId="2A843D97" w14:textId="69E1753A" w:rsidR="00DB163F" w:rsidRDefault="00DB163F" w:rsidP="00DB163F">
            <w:pPr>
              <w:pStyle w:val="SCVtablebullet1"/>
            </w:pPr>
            <w:r>
              <w:t>monitor public hospital employees' health and wellbeing at a system level, to identify areas for improvement and future work</w:t>
            </w:r>
          </w:p>
          <w:p w14:paraId="2E3B8BA5" w14:textId="57C1462F" w:rsidR="00DB163F" w:rsidRDefault="00DB163F" w:rsidP="00DB163F">
            <w:pPr>
              <w:pStyle w:val="SCVtablebullet1"/>
            </w:pPr>
            <w:r>
              <w:t>develop system-level resources and guidance to support public health services to address issues affecting public hospital employees' health and wellbeing</w:t>
            </w:r>
          </w:p>
          <w:p w14:paraId="3D68FEDA" w14:textId="7EED44C8" w:rsidR="00DB163F" w:rsidRDefault="00DB163F" w:rsidP="00DB163F">
            <w:pPr>
              <w:pStyle w:val="SCVtablebullet1"/>
            </w:pPr>
            <w:r>
              <w:t>monitor, evaluate and report on the outcomes of programs funded by SCV to support worker wellbeing</w:t>
            </w:r>
          </w:p>
          <w:p w14:paraId="5FAC0CA5" w14:textId="1465DAE7" w:rsidR="00B54D27" w:rsidRPr="00C458F9" w:rsidRDefault="00DB163F" w:rsidP="00DB163F">
            <w:pPr>
              <w:pStyle w:val="SCVtablebullet1"/>
            </w:pPr>
            <w:r>
              <w:t>provide effective secretariat support to the Mental Health Workforce Safety and Wellbeing Committee in partnership with WorkSafe Victoria.</w:t>
            </w:r>
            <w:bookmarkEnd w:id="28"/>
          </w:p>
        </w:tc>
      </w:tr>
      <w:tr w:rsidR="00B54D27" w14:paraId="2BDAAC82" w14:textId="77777777" w:rsidTr="008B32DC">
        <w:trPr>
          <w:trHeight w:val="300"/>
        </w:trPr>
        <w:tc>
          <w:tcPr>
            <w:tcW w:w="1728" w:type="dxa"/>
          </w:tcPr>
          <w:p w14:paraId="252C9F75" w14:textId="77777777" w:rsidR="00B54D27" w:rsidRPr="008B60FE" w:rsidRDefault="00B54D27" w:rsidP="00B54D27">
            <w:pPr>
              <w:pStyle w:val="SCVtablebody"/>
              <w:rPr>
                <w:rFonts w:eastAsia="Calibri"/>
              </w:rPr>
            </w:pPr>
            <w:r w:rsidRPr="335118A0">
              <w:rPr>
                <w:rFonts w:eastAsia="Calibri"/>
              </w:rPr>
              <w:t xml:space="preserve">Supporting family violence </w:t>
            </w:r>
            <w:r>
              <w:rPr>
                <w:rFonts w:eastAsia="Calibri"/>
              </w:rPr>
              <w:t>reform</w:t>
            </w:r>
          </w:p>
        </w:tc>
        <w:tc>
          <w:tcPr>
            <w:tcW w:w="7490" w:type="dxa"/>
          </w:tcPr>
          <w:p w14:paraId="3BEE05A6" w14:textId="77777777" w:rsidR="00B54D27" w:rsidRPr="001C1683" w:rsidRDefault="00B54D27" w:rsidP="00B54D27">
            <w:pPr>
              <w:pStyle w:val="SCVtablebody"/>
              <w:rPr>
                <w:color w:val="000000"/>
                <w:lang w:eastAsia="en-AU"/>
              </w:rPr>
            </w:pPr>
            <w:bookmarkStart w:id="29" w:name="_Hlk169258837"/>
            <w:r>
              <w:rPr>
                <w:color w:val="000000"/>
                <w:lang w:eastAsia="en-AU"/>
              </w:rPr>
              <w:t>We will</w:t>
            </w:r>
            <w:r w:rsidRPr="001C1683">
              <w:rPr>
                <w:color w:val="000000"/>
                <w:lang w:eastAsia="en-AU"/>
              </w:rPr>
              <w:t>:</w:t>
            </w:r>
          </w:p>
          <w:p w14:paraId="355B8959" w14:textId="77777777" w:rsidR="00B54D27" w:rsidRPr="00C33231" w:rsidRDefault="00B54D27" w:rsidP="00B54D27">
            <w:pPr>
              <w:pStyle w:val="SCVtablebullet1"/>
            </w:pPr>
            <w:r w:rsidRPr="00C33231">
              <w:t xml:space="preserve">support the implementation of the Family Violence Multi-Agency Risk Assessment and Management (MARAM) Framework including its Family Violence Information Sharing Scheme (FVISS) and the Child Information Sharing Scheme (CISS) under the </w:t>
            </w:r>
            <w:r w:rsidRPr="00D97B48">
              <w:rPr>
                <w:b/>
                <w:bCs/>
              </w:rPr>
              <w:t>Family</w:t>
            </w:r>
            <w:r w:rsidRPr="00C33231">
              <w:rPr>
                <w:i/>
                <w:iCs/>
              </w:rPr>
              <w:t xml:space="preserve"> </w:t>
            </w:r>
            <w:r w:rsidRPr="00D97B48">
              <w:rPr>
                <w:b/>
                <w:bCs/>
              </w:rPr>
              <w:t>Violence Protection Act 2008</w:t>
            </w:r>
            <w:r w:rsidRPr="00C33231">
              <w:rPr>
                <w:i/>
                <w:iCs/>
              </w:rPr>
              <w:t xml:space="preserve"> </w:t>
            </w:r>
            <w:r w:rsidRPr="00C33231">
              <w:t xml:space="preserve">and the </w:t>
            </w:r>
            <w:r w:rsidRPr="00D97B48">
              <w:rPr>
                <w:b/>
                <w:bCs/>
              </w:rPr>
              <w:t>Child Wellbeing and Safety Act 2005</w:t>
            </w:r>
          </w:p>
          <w:p w14:paraId="13B0DF38" w14:textId="77777777" w:rsidR="00B54D27" w:rsidRPr="001C1683" w:rsidRDefault="00B54D27" w:rsidP="00B54D27">
            <w:pPr>
              <w:pStyle w:val="SCVtablebullet1"/>
            </w:pPr>
            <w:r w:rsidRPr="001C1683">
              <w:t xml:space="preserve">build the capability of department-funded services to implement </w:t>
            </w:r>
            <w:r>
              <w:t xml:space="preserve">the </w:t>
            </w:r>
            <w:r w:rsidRPr="001C1683">
              <w:t>MARAM</w:t>
            </w:r>
            <w:r>
              <w:t xml:space="preserve"> Framework</w:t>
            </w:r>
            <w:r w:rsidRPr="001C1683">
              <w:t>, FVISS and CISS, including their quality, safety and improvement processes</w:t>
            </w:r>
          </w:p>
          <w:p w14:paraId="0370308D" w14:textId="77777777" w:rsidR="00B54D27" w:rsidRPr="001C1683" w:rsidRDefault="00B54D27" w:rsidP="00B54D27">
            <w:pPr>
              <w:pStyle w:val="SCVtablebullet1"/>
            </w:pPr>
            <w:r w:rsidRPr="001C1683">
              <w:t xml:space="preserve">support and embed a whole-of-hospital approach to family violence, </w:t>
            </w:r>
            <w:r>
              <w:t xml:space="preserve">primarily </w:t>
            </w:r>
            <w:r w:rsidRPr="001C1683">
              <w:t>through the Strengthening Hospital Responses to Family Violence</w:t>
            </w:r>
            <w:r>
              <w:t xml:space="preserve"> </w:t>
            </w:r>
            <w:r w:rsidRPr="001C1683">
              <w:t>initiative</w:t>
            </w:r>
          </w:p>
          <w:p w14:paraId="02035676" w14:textId="77777777" w:rsidR="00B54D27" w:rsidRPr="001C1683" w:rsidRDefault="00B54D27" w:rsidP="00B54D27">
            <w:pPr>
              <w:pStyle w:val="SCVtablebullet1"/>
            </w:pPr>
            <w:r w:rsidRPr="001C1683">
              <w:t>support</w:t>
            </w:r>
            <w:r>
              <w:t xml:space="preserve"> the</w:t>
            </w:r>
            <w:r w:rsidRPr="001C1683">
              <w:t xml:space="preserve"> development of government commitments to end family and sexual violence at </w:t>
            </w:r>
            <w:r>
              <w:t>the</w:t>
            </w:r>
            <w:r w:rsidRPr="001C1683">
              <w:t xml:space="preserve"> state and national level</w:t>
            </w:r>
            <w:r>
              <w:t>s</w:t>
            </w:r>
            <w:r w:rsidRPr="001C1683">
              <w:t xml:space="preserve"> and advis</w:t>
            </w:r>
            <w:r>
              <w:t>e</w:t>
            </w:r>
            <w:r w:rsidRPr="001C1683">
              <w:t xml:space="preserve"> on related policy and proposals</w:t>
            </w:r>
          </w:p>
          <w:p w14:paraId="55189A0C" w14:textId="77777777" w:rsidR="00B54D27" w:rsidRPr="00E505C1" w:rsidRDefault="00B54D27" w:rsidP="00B54D27">
            <w:pPr>
              <w:pStyle w:val="SCVtablebullet1"/>
            </w:pPr>
            <w:r w:rsidRPr="490298D9">
              <w:t xml:space="preserve">promote a whole-of-hospital approach to family violence by </w:t>
            </w:r>
            <w:r>
              <w:t>taking part</w:t>
            </w:r>
            <w:r w:rsidRPr="490298D9">
              <w:t xml:space="preserve"> in peak governance bodies.</w:t>
            </w:r>
            <w:bookmarkEnd w:id="29"/>
          </w:p>
        </w:tc>
      </w:tr>
      <w:tr w:rsidR="00605B40" w14:paraId="7550366B" w14:textId="77777777" w:rsidTr="008B32DC">
        <w:trPr>
          <w:trHeight w:val="300"/>
        </w:trPr>
        <w:tc>
          <w:tcPr>
            <w:tcW w:w="1728" w:type="dxa"/>
          </w:tcPr>
          <w:p w14:paraId="5303172C" w14:textId="5783FD27" w:rsidR="00605B40" w:rsidRPr="335118A0" w:rsidRDefault="00CE2613" w:rsidP="00B54D27">
            <w:pPr>
              <w:pStyle w:val="SCVtablebody"/>
              <w:rPr>
                <w:rFonts w:eastAsia="Calibri"/>
              </w:rPr>
            </w:pPr>
            <w:r>
              <w:rPr>
                <w:rFonts w:eastAsia="Calibri"/>
              </w:rPr>
              <w:t>Improving maternity care</w:t>
            </w:r>
          </w:p>
        </w:tc>
        <w:tc>
          <w:tcPr>
            <w:tcW w:w="7490" w:type="dxa"/>
          </w:tcPr>
          <w:p w14:paraId="3BE7F07E" w14:textId="77777777" w:rsidR="00605B40" w:rsidRDefault="0012637C" w:rsidP="0012637C">
            <w:pPr>
              <w:pStyle w:val="SCVtablebody"/>
            </w:pPr>
            <w:r>
              <w:t>We will:</w:t>
            </w:r>
          </w:p>
          <w:p w14:paraId="14D773ED" w14:textId="77777777" w:rsidR="0012637C" w:rsidRDefault="00EE00E7" w:rsidP="0012637C">
            <w:pPr>
              <w:pStyle w:val="SCVtablebullet1"/>
            </w:pPr>
            <w:r>
              <w:t>with the department, establish</w:t>
            </w:r>
            <w:r w:rsidR="00075C78">
              <w:t xml:space="preserve"> the Victorian Maternity Taskforce to address the sustainability and safety of maternity services in Victoria.</w:t>
            </w:r>
          </w:p>
          <w:p w14:paraId="42B4C32A" w14:textId="77777777" w:rsidR="00075C78" w:rsidRDefault="00A43CFE" w:rsidP="0012637C">
            <w:pPr>
              <w:pStyle w:val="SCVtablebullet1"/>
            </w:pPr>
            <w:r>
              <w:t xml:space="preserve">through the Taskforce, </w:t>
            </w:r>
            <w:r w:rsidR="00DD3577">
              <w:t xml:space="preserve">initially focus on </w:t>
            </w:r>
            <w:r w:rsidR="003670D7">
              <w:t>improving the capability and quality of maternity care in regional and rural maternity services</w:t>
            </w:r>
            <w:r>
              <w:t>.</w:t>
            </w:r>
          </w:p>
          <w:p w14:paraId="389CE028" w14:textId="64348037" w:rsidR="00C80117" w:rsidRDefault="00C80117" w:rsidP="0012637C">
            <w:pPr>
              <w:pStyle w:val="SCVtablebullet1"/>
            </w:pPr>
            <w:r w:rsidRPr="00C80117">
              <w:lastRenderedPageBreak/>
              <w:t>determine optimal models of care in rural Victoria with consideration to regional clinical governance and workforce development and planning</w:t>
            </w:r>
            <w:r>
              <w:t>.</w:t>
            </w:r>
          </w:p>
        </w:tc>
      </w:tr>
    </w:tbl>
    <w:p w14:paraId="3E0D32EF" w14:textId="77777777" w:rsidR="008B32DC" w:rsidRDefault="008B32DC" w:rsidP="00633E93">
      <w:pPr>
        <w:pStyle w:val="SCVbody"/>
      </w:pPr>
    </w:p>
    <w:p w14:paraId="76E0CBC0" w14:textId="77777777" w:rsidR="008B32DC" w:rsidRDefault="008B32DC">
      <w:pPr>
        <w:rPr>
          <w:rFonts w:asciiTheme="majorHAnsi" w:eastAsiaTheme="majorEastAsia" w:hAnsiTheme="majorHAnsi" w:cstheme="majorBidi"/>
          <w:b/>
          <w:bCs/>
          <w:sz w:val="26"/>
          <w:szCs w:val="26"/>
        </w:rPr>
      </w:pPr>
      <w:r>
        <w:br w:type="page"/>
      </w:r>
    </w:p>
    <w:p w14:paraId="73DD4495" w14:textId="1B67C442" w:rsidR="00B54D27" w:rsidRPr="001C1683" w:rsidRDefault="00B54D27" w:rsidP="00B54D27">
      <w:pPr>
        <w:pStyle w:val="Heading2"/>
      </w:pPr>
      <w:bookmarkStart w:id="30" w:name="_Toc174262200"/>
      <w:r w:rsidRPr="001C1683">
        <w:lastRenderedPageBreak/>
        <w:t>Strategic priority 2: Safety through strengthening governance</w:t>
      </w:r>
      <w:bookmarkEnd w:id="30"/>
    </w:p>
    <w:p w14:paraId="0A9CF00F" w14:textId="77777777" w:rsidR="00B54D27" w:rsidRDefault="00B54D27" w:rsidP="00B54D27">
      <w:pPr>
        <w:pStyle w:val="SCVbody"/>
      </w:pPr>
      <w:r>
        <w:t>Accountability and transparency are indicators of effective clinical governance, which supports patient safety and high-quality care. SCV strengthens safety through governance by providing leadership and capability development resources for health services.</w:t>
      </w:r>
    </w:p>
    <w:tbl>
      <w:tblPr>
        <w:tblStyle w:val="TableGrid"/>
        <w:tblW w:w="9026" w:type="dxa"/>
        <w:tblLook w:val="0620" w:firstRow="1" w:lastRow="0" w:firstColumn="0" w:lastColumn="0" w:noHBand="1" w:noVBand="1"/>
      </w:tblPr>
      <w:tblGrid>
        <w:gridCol w:w="1710"/>
        <w:gridCol w:w="7316"/>
      </w:tblGrid>
      <w:tr w:rsidR="00B54D27" w:rsidRPr="001C1683" w14:paraId="5580B574" w14:textId="77777777" w:rsidTr="008B32DC">
        <w:trPr>
          <w:cnfStyle w:val="100000000000" w:firstRow="1" w:lastRow="0" w:firstColumn="0" w:lastColumn="0" w:oddVBand="0" w:evenVBand="0" w:oddHBand="0" w:evenHBand="0" w:firstRowFirstColumn="0" w:firstRowLastColumn="0" w:lastRowFirstColumn="0" w:lastRowLastColumn="0"/>
          <w:trHeight w:val="300"/>
          <w:tblHeader/>
        </w:trPr>
        <w:tc>
          <w:tcPr>
            <w:tcW w:w="1710" w:type="dxa"/>
          </w:tcPr>
          <w:p w14:paraId="41B22087" w14:textId="77777777" w:rsidR="00B54D27" w:rsidRPr="00E505C1" w:rsidRDefault="00B54D27" w:rsidP="00B54D27">
            <w:pPr>
              <w:pStyle w:val="SCVtablecolhead"/>
            </w:pPr>
            <w:r w:rsidRPr="2D097AFD">
              <w:t xml:space="preserve">Our </w:t>
            </w:r>
            <w:r>
              <w:t>f</w:t>
            </w:r>
            <w:r w:rsidRPr="2D097AFD">
              <w:t>ocus</w:t>
            </w:r>
          </w:p>
        </w:tc>
        <w:tc>
          <w:tcPr>
            <w:tcW w:w="7316" w:type="dxa"/>
          </w:tcPr>
          <w:p w14:paraId="6996B3E8" w14:textId="77777777" w:rsidR="00B54D27" w:rsidRPr="00E505C1" w:rsidRDefault="00B54D27" w:rsidP="00B54D27">
            <w:pPr>
              <w:pStyle w:val="SCVtablecolhead"/>
              <w:rPr>
                <w:bCs/>
              </w:rPr>
            </w:pPr>
            <w:r w:rsidRPr="490298D9">
              <w:rPr>
                <w:bCs/>
              </w:rPr>
              <w:t xml:space="preserve">What </w:t>
            </w:r>
            <w:r>
              <w:rPr>
                <w:bCs/>
              </w:rPr>
              <w:t>w</w:t>
            </w:r>
            <w:r w:rsidRPr="490298D9">
              <w:rPr>
                <w:bCs/>
              </w:rPr>
              <w:t xml:space="preserve">e’ll </w:t>
            </w:r>
            <w:r>
              <w:rPr>
                <w:bCs/>
              </w:rPr>
              <w:t>d</w:t>
            </w:r>
            <w:r w:rsidRPr="490298D9">
              <w:rPr>
                <w:bCs/>
              </w:rPr>
              <w:t>o</w:t>
            </w:r>
          </w:p>
        </w:tc>
      </w:tr>
      <w:tr w:rsidR="00B54D27" w:rsidRPr="001C1683" w14:paraId="024B8B30" w14:textId="77777777" w:rsidTr="008B32DC">
        <w:trPr>
          <w:trHeight w:val="300"/>
        </w:trPr>
        <w:tc>
          <w:tcPr>
            <w:tcW w:w="1710" w:type="dxa"/>
          </w:tcPr>
          <w:p w14:paraId="45BE0BBE" w14:textId="77777777" w:rsidR="00B54D27" w:rsidRPr="001C1683" w:rsidRDefault="00B54D27" w:rsidP="00B54D27">
            <w:pPr>
              <w:pStyle w:val="SCVtablebody"/>
            </w:pPr>
            <w:r w:rsidRPr="001C1683">
              <w:t>System and processes</w:t>
            </w:r>
          </w:p>
        </w:tc>
        <w:tc>
          <w:tcPr>
            <w:tcW w:w="7316" w:type="dxa"/>
          </w:tcPr>
          <w:p w14:paraId="26D54161" w14:textId="77777777" w:rsidR="00B54D27" w:rsidRPr="00E505C1" w:rsidRDefault="00B54D27" w:rsidP="00B54D27">
            <w:pPr>
              <w:pStyle w:val="SCVtablebody"/>
              <w:rPr>
                <w:color w:val="000000"/>
                <w:lang w:eastAsia="en-AU"/>
              </w:rPr>
            </w:pPr>
            <w:r w:rsidRPr="72BA8CA6">
              <w:rPr>
                <w:color w:val="000000"/>
                <w:lang w:eastAsia="en-AU"/>
              </w:rPr>
              <w:t xml:space="preserve">We will: </w:t>
            </w:r>
          </w:p>
          <w:p w14:paraId="5E39F968" w14:textId="77777777" w:rsidR="00B54D27" w:rsidRPr="001C1683" w:rsidRDefault="00B54D27" w:rsidP="00B54D27">
            <w:pPr>
              <w:pStyle w:val="SCVtablebullet1"/>
            </w:pPr>
            <w:r w:rsidRPr="72BA8CA6">
              <w:t xml:space="preserve">refresh SCV’s </w:t>
            </w:r>
            <w:r w:rsidRPr="00D97B48">
              <w:rPr>
                <w:b/>
                <w:bCs/>
              </w:rPr>
              <w:t>Credentialing and scope of practice policy</w:t>
            </w:r>
            <w:r w:rsidRPr="72BA8CA6">
              <w:t xml:space="preserve"> to address systemic issues related to credentialing deficits across all professions and align with system reforms</w:t>
            </w:r>
          </w:p>
          <w:p w14:paraId="7121FC72" w14:textId="0C9B9E69" w:rsidR="00B54D27" w:rsidRDefault="00B54D27" w:rsidP="00B54D27">
            <w:pPr>
              <w:pStyle w:val="SCVtablebullet1"/>
            </w:pPr>
            <w:r w:rsidRPr="72BA8CA6">
              <w:t xml:space="preserve">release a refreshed </w:t>
            </w:r>
            <w:r w:rsidRPr="009B6550">
              <w:t xml:space="preserve">Victorian </w:t>
            </w:r>
            <w:r>
              <w:t>c</w:t>
            </w:r>
            <w:r w:rsidRPr="009B6550">
              <w:t xml:space="preserve">linical </w:t>
            </w:r>
            <w:r>
              <w:t>g</w:t>
            </w:r>
            <w:r w:rsidRPr="009B6550">
              <w:t xml:space="preserve">overnance </w:t>
            </w:r>
            <w:r>
              <w:t>f</w:t>
            </w:r>
            <w:r w:rsidRPr="009B6550">
              <w:t>ramework</w:t>
            </w:r>
            <w:r w:rsidRPr="72BA8CA6">
              <w:t xml:space="preserve"> and support </w:t>
            </w:r>
            <w:r>
              <w:t xml:space="preserve">its </w:t>
            </w:r>
            <w:r w:rsidRPr="72BA8CA6">
              <w:t>application in health services</w:t>
            </w:r>
            <w:r w:rsidR="00D00E83">
              <w:t xml:space="preserve">, </w:t>
            </w:r>
            <w:r>
              <w:t xml:space="preserve">ensuring it </w:t>
            </w:r>
            <w:r w:rsidRPr="72BA8CA6">
              <w:t>align</w:t>
            </w:r>
            <w:r>
              <w:t>s</w:t>
            </w:r>
            <w:r w:rsidRPr="72BA8CA6">
              <w:t xml:space="preserve"> with system reforms</w:t>
            </w:r>
            <w:r>
              <w:t xml:space="preserve"> (this includes</w:t>
            </w:r>
            <w:r w:rsidRPr="72BA8CA6">
              <w:t xml:space="preserve"> guidance around clinical governance of integrated care with community and </w:t>
            </w:r>
            <w:r>
              <w:t>P</w:t>
            </w:r>
            <w:r w:rsidRPr="72BA8CA6">
              <w:t xml:space="preserve">rimary </w:t>
            </w:r>
            <w:r>
              <w:t>H</w:t>
            </w:r>
            <w:r w:rsidRPr="72BA8CA6">
              <w:t xml:space="preserve">ealth </w:t>
            </w:r>
            <w:r>
              <w:t>N</w:t>
            </w:r>
            <w:r w:rsidRPr="72BA8CA6">
              <w:t>etworks</w:t>
            </w:r>
            <w:r>
              <w:t>)</w:t>
            </w:r>
          </w:p>
          <w:p w14:paraId="3FDE904F" w14:textId="77777777" w:rsidR="00B54D27" w:rsidRDefault="00B54D27" w:rsidP="00B54D27">
            <w:pPr>
              <w:pStyle w:val="SCVtablebullet1"/>
            </w:pPr>
            <w:r w:rsidRPr="72BA8CA6">
              <w:t>publish an online clinical governance toolkit of resources and capability development aids</w:t>
            </w:r>
          </w:p>
          <w:p w14:paraId="5852F9F2" w14:textId="77777777" w:rsidR="00B54D27" w:rsidRPr="00E505C1" w:rsidRDefault="00B54D27" w:rsidP="00B54D27">
            <w:pPr>
              <w:pStyle w:val="SCVtablebullet1"/>
              <w:rPr>
                <w:color w:val="000000" w:themeColor="text1"/>
              </w:rPr>
            </w:pPr>
            <w:r w:rsidRPr="490298D9">
              <w:rPr>
                <w:color w:val="000000" w:themeColor="text1"/>
              </w:rPr>
              <w:t xml:space="preserve">support clinical governance leadership excellence for </w:t>
            </w:r>
            <w:r>
              <w:rPr>
                <w:color w:val="000000" w:themeColor="text1"/>
              </w:rPr>
              <w:t>health service b</w:t>
            </w:r>
            <w:r w:rsidRPr="490298D9">
              <w:rPr>
                <w:color w:val="000000" w:themeColor="text1"/>
              </w:rPr>
              <w:t>oards and executives.</w:t>
            </w:r>
          </w:p>
        </w:tc>
      </w:tr>
      <w:tr w:rsidR="00B54D27" w:rsidRPr="001C1683" w14:paraId="7B9FD35C" w14:textId="77777777" w:rsidTr="008B32DC">
        <w:trPr>
          <w:trHeight w:val="300"/>
        </w:trPr>
        <w:tc>
          <w:tcPr>
            <w:tcW w:w="1710" w:type="dxa"/>
          </w:tcPr>
          <w:p w14:paraId="272774D9" w14:textId="77777777" w:rsidR="00B54D27" w:rsidRPr="001C1683" w:rsidRDefault="00B54D27" w:rsidP="00B54D27">
            <w:pPr>
              <w:pStyle w:val="SCVtablebody"/>
            </w:pPr>
            <w:r w:rsidRPr="001C1683">
              <w:t>Building capability for all</w:t>
            </w:r>
          </w:p>
        </w:tc>
        <w:tc>
          <w:tcPr>
            <w:tcW w:w="7316" w:type="dxa"/>
          </w:tcPr>
          <w:p w14:paraId="2FBA7C75" w14:textId="77777777" w:rsidR="00B54D27" w:rsidRPr="001C1683" w:rsidRDefault="00B54D27" w:rsidP="00B54D27">
            <w:pPr>
              <w:pStyle w:val="SCVtablebody"/>
              <w:rPr>
                <w:lang w:eastAsia="en-AU"/>
              </w:rPr>
            </w:pPr>
            <w:r w:rsidRPr="72BA8CA6">
              <w:rPr>
                <w:color w:val="000000"/>
                <w:lang w:eastAsia="en-AU"/>
              </w:rPr>
              <w:t xml:space="preserve">We will: </w:t>
            </w:r>
          </w:p>
          <w:p w14:paraId="204553E5" w14:textId="77777777" w:rsidR="00B54D27" w:rsidRPr="0017358B" w:rsidRDefault="00B54D27" w:rsidP="00B54D27">
            <w:pPr>
              <w:pStyle w:val="SCVtablebullet1"/>
            </w:pPr>
            <w:r w:rsidRPr="490298D9">
              <w:t xml:space="preserve">continue to develop and implement our capability framework for quality and safety that describes the quality and safety knowledge, skills and behaviours required for roles at all levels of </w:t>
            </w:r>
            <w:r>
              <w:t xml:space="preserve">a </w:t>
            </w:r>
            <w:r w:rsidRPr="490298D9">
              <w:t>healthcare organisation</w:t>
            </w:r>
          </w:p>
          <w:p w14:paraId="1EB0454C" w14:textId="77777777" w:rsidR="00B54D27" w:rsidRDefault="00B54D27" w:rsidP="00B54D27">
            <w:pPr>
              <w:pStyle w:val="SCVtablebullet1"/>
            </w:pPr>
            <w:r w:rsidRPr="2D097AFD">
              <w:t xml:space="preserve">partner with consumers to </w:t>
            </w:r>
            <w:r>
              <w:t xml:space="preserve">help </w:t>
            </w:r>
            <w:r w:rsidRPr="2D097AFD">
              <w:t xml:space="preserve">implement the </w:t>
            </w:r>
            <w:r>
              <w:t xml:space="preserve">refreshed </w:t>
            </w:r>
            <w:r w:rsidRPr="2D097AFD">
              <w:t xml:space="preserve">Victorian </w:t>
            </w:r>
            <w:r>
              <w:t>c</w:t>
            </w:r>
            <w:r w:rsidRPr="2D097AFD">
              <w:t xml:space="preserve">linical </w:t>
            </w:r>
            <w:r>
              <w:t>g</w:t>
            </w:r>
            <w:r w:rsidRPr="2D097AFD">
              <w:t xml:space="preserve">overnance </w:t>
            </w:r>
            <w:r>
              <w:t>f</w:t>
            </w:r>
            <w:r w:rsidRPr="2D097AFD">
              <w:t>ramework</w:t>
            </w:r>
          </w:p>
          <w:p w14:paraId="6B5F2490" w14:textId="77777777" w:rsidR="00B54D27" w:rsidDel="001F0A1C" w:rsidRDefault="00B54D27" w:rsidP="00B54D27">
            <w:pPr>
              <w:pStyle w:val="SCVtablebullet1"/>
            </w:pPr>
            <w:r w:rsidRPr="490298D9">
              <w:t>collaborate with SCV leadership to identify, design and deliver learning opportunities to meet internal core capability needs and priorities in relation to improvement science, partnering and co-design and safety</w:t>
            </w:r>
          </w:p>
          <w:p w14:paraId="3C0A8BBE" w14:textId="77777777" w:rsidR="00B54D27" w:rsidRPr="00762CBC" w:rsidRDefault="00B54D27" w:rsidP="00B54D27">
            <w:pPr>
              <w:pStyle w:val="SCVtablebullet1"/>
            </w:pPr>
            <w:r w:rsidRPr="490298D9">
              <w:t>support health services to review adverse events using resources such as the multiagency review toolkit and the in-depth case review toolkit.</w:t>
            </w:r>
          </w:p>
        </w:tc>
      </w:tr>
      <w:tr w:rsidR="00B54D27" w:rsidRPr="001C1683" w14:paraId="67A3C8A7" w14:textId="77777777" w:rsidTr="008B32DC">
        <w:trPr>
          <w:trHeight w:val="300"/>
        </w:trPr>
        <w:tc>
          <w:tcPr>
            <w:tcW w:w="1710" w:type="dxa"/>
          </w:tcPr>
          <w:p w14:paraId="3D7C5A5F" w14:textId="77777777" w:rsidR="00B54D27" w:rsidRPr="001C1683" w:rsidRDefault="00B54D27" w:rsidP="00B54D27">
            <w:pPr>
              <w:pStyle w:val="SCVtablebody"/>
            </w:pPr>
            <w:r w:rsidRPr="72BA8CA6">
              <w:t>Supporting leaders</w:t>
            </w:r>
          </w:p>
        </w:tc>
        <w:tc>
          <w:tcPr>
            <w:tcW w:w="7316" w:type="dxa"/>
          </w:tcPr>
          <w:p w14:paraId="66A3C25B" w14:textId="77777777" w:rsidR="00B54D27" w:rsidRPr="00441EC4" w:rsidRDefault="00B54D27" w:rsidP="00B54D27">
            <w:pPr>
              <w:pStyle w:val="SCVtablebody"/>
              <w:rPr>
                <w:rFonts w:eastAsia="Calibri"/>
                <w:color w:val="000000" w:themeColor="text1"/>
              </w:rPr>
            </w:pPr>
            <w:r w:rsidRPr="00441EC4">
              <w:rPr>
                <w:rFonts w:eastAsia="Calibri"/>
                <w:color w:val="000000" w:themeColor="text1"/>
              </w:rPr>
              <w:t xml:space="preserve">We will: </w:t>
            </w:r>
          </w:p>
          <w:p w14:paraId="336400B7" w14:textId="77777777" w:rsidR="00B54D27" w:rsidRPr="00441EC4" w:rsidRDefault="00B54D27" w:rsidP="00B54D27">
            <w:pPr>
              <w:pStyle w:val="SCVtablebullet1"/>
            </w:pPr>
            <w:r w:rsidRPr="490298D9">
              <w:t xml:space="preserve">deliver foundational clinical governance capability </w:t>
            </w:r>
            <w:r>
              <w:t xml:space="preserve">training </w:t>
            </w:r>
            <w:r w:rsidRPr="490298D9">
              <w:t xml:space="preserve">to build the readiness of new and existing board members, </w:t>
            </w:r>
            <w:r>
              <w:t>c</w:t>
            </w:r>
            <w:r w:rsidRPr="490298D9">
              <w:t xml:space="preserve">hief </w:t>
            </w:r>
            <w:r>
              <w:t>e</w:t>
            </w:r>
            <w:r w:rsidRPr="490298D9">
              <w:t xml:space="preserve">xecutive </w:t>
            </w:r>
            <w:r>
              <w:t>o</w:t>
            </w:r>
            <w:r w:rsidRPr="490298D9">
              <w:t xml:space="preserve">fficers and executives </w:t>
            </w:r>
          </w:p>
          <w:p w14:paraId="1E7C364A" w14:textId="77777777" w:rsidR="00B54D27" w:rsidRPr="00441EC4" w:rsidRDefault="00B54D27" w:rsidP="00B54D27">
            <w:pPr>
              <w:pStyle w:val="SCVtablebullet1"/>
            </w:pPr>
            <w:r w:rsidRPr="00441EC4">
              <w:t xml:space="preserve">support clinical governance leadership development in an increasingly complex and adaptive healthcare system using the Clinical Governance Health Check and Clinical Governance Maturity Matrix as insight-building diagnostics </w:t>
            </w:r>
          </w:p>
          <w:p w14:paraId="1E3B6524" w14:textId="77777777" w:rsidR="00B54D27" w:rsidRPr="00441EC4" w:rsidRDefault="00B54D27" w:rsidP="00B54D27">
            <w:pPr>
              <w:pStyle w:val="SCVtablebullet1"/>
            </w:pPr>
            <w:r w:rsidRPr="490298D9">
              <w:t xml:space="preserve">support health services to implement the </w:t>
            </w:r>
            <w:r w:rsidRPr="00D97B48">
              <w:rPr>
                <w:b/>
                <w:bCs/>
              </w:rPr>
              <w:t>Victorian safety culture guide</w:t>
            </w:r>
            <w:r w:rsidRPr="490298D9">
              <w:t xml:space="preserve"> to identify cultural strengths and barriers to effective clinical governance.</w:t>
            </w:r>
          </w:p>
        </w:tc>
      </w:tr>
    </w:tbl>
    <w:p w14:paraId="1CE0ACAE" w14:textId="77777777" w:rsidR="00B54D27" w:rsidRPr="001C1683" w:rsidRDefault="00B54D27" w:rsidP="00B54D27">
      <w:pPr>
        <w:pStyle w:val="Heading2"/>
      </w:pPr>
      <w:bookmarkStart w:id="31" w:name="_Toc174262201"/>
      <w:r w:rsidRPr="001C1683">
        <w:lastRenderedPageBreak/>
        <w:t>Strategic priority 3: Safety through proactive monitoring</w:t>
      </w:r>
      <w:bookmarkEnd w:id="31"/>
    </w:p>
    <w:p w14:paraId="724D58F0" w14:textId="77777777" w:rsidR="00B54D27" w:rsidRPr="00957F7C" w:rsidRDefault="00B54D27" w:rsidP="00B54D27">
      <w:pPr>
        <w:pStyle w:val="SCVbody"/>
      </w:pPr>
      <w:r>
        <w:t>Our data capturing systems give us the capacity to monitor safety risks in real time. We use clinical intelligence to provide meaningful interpretation to notice trends and risks. Improved data sharing allows Victorian health services the ability to benchmark, enable timely intervention to prevent patient harm. </w:t>
      </w:r>
    </w:p>
    <w:tbl>
      <w:tblPr>
        <w:tblStyle w:val="TableGrid"/>
        <w:tblW w:w="9252" w:type="dxa"/>
        <w:tblLook w:val="0620" w:firstRow="1" w:lastRow="0" w:firstColumn="0" w:lastColumn="0" w:noHBand="1" w:noVBand="1"/>
      </w:tblPr>
      <w:tblGrid>
        <w:gridCol w:w="1710"/>
        <w:gridCol w:w="7542"/>
      </w:tblGrid>
      <w:tr w:rsidR="00B54D27" w:rsidRPr="001C1683" w14:paraId="7864F520" w14:textId="77777777" w:rsidTr="008B32DC">
        <w:trPr>
          <w:cnfStyle w:val="100000000000" w:firstRow="1" w:lastRow="0" w:firstColumn="0" w:lastColumn="0" w:oddVBand="0" w:evenVBand="0" w:oddHBand="0" w:evenHBand="0" w:firstRowFirstColumn="0" w:firstRowLastColumn="0" w:lastRowFirstColumn="0" w:lastRowLastColumn="0"/>
          <w:trHeight w:val="300"/>
          <w:tblHeader/>
        </w:trPr>
        <w:tc>
          <w:tcPr>
            <w:tcW w:w="1710" w:type="dxa"/>
          </w:tcPr>
          <w:p w14:paraId="1C59E534" w14:textId="77777777" w:rsidR="00B54D27" w:rsidRPr="00E505C1" w:rsidRDefault="00B54D27" w:rsidP="00B54D27">
            <w:pPr>
              <w:pStyle w:val="SCVtablecolhead"/>
            </w:pPr>
            <w:r w:rsidRPr="00E505C1">
              <w:t xml:space="preserve">Our </w:t>
            </w:r>
            <w:r>
              <w:t>f</w:t>
            </w:r>
            <w:r w:rsidRPr="00E505C1">
              <w:t>ocus</w:t>
            </w:r>
          </w:p>
        </w:tc>
        <w:tc>
          <w:tcPr>
            <w:tcW w:w="7542" w:type="dxa"/>
          </w:tcPr>
          <w:p w14:paraId="3FBAB2AA" w14:textId="77777777" w:rsidR="00B54D27" w:rsidRPr="00E505C1" w:rsidRDefault="00B54D27" w:rsidP="00B54D27">
            <w:pPr>
              <w:pStyle w:val="SCVtablecolhead"/>
            </w:pPr>
            <w:r w:rsidRPr="490298D9">
              <w:t xml:space="preserve">What </w:t>
            </w:r>
            <w:r>
              <w:t>w</w:t>
            </w:r>
            <w:r w:rsidRPr="490298D9">
              <w:t xml:space="preserve">e’ll </w:t>
            </w:r>
            <w:r>
              <w:t>d</w:t>
            </w:r>
            <w:r w:rsidRPr="490298D9">
              <w:t>o</w:t>
            </w:r>
          </w:p>
        </w:tc>
      </w:tr>
      <w:tr w:rsidR="00B54D27" w:rsidRPr="001C1683" w14:paraId="5876208D" w14:textId="77777777" w:rsidTr="008B32DC">
        <w:trPr>
          <w:trHeight w:val="2096"/>
        </w:trPr>
        <w:tc>
          <w:tcPr>
            <w:tcW w:w="1710" w:type="dxa"/>
          </w:tcPr>
          <w:p w14:paraId="573A484C" w14:textId="77777777" w:rsidR="00B54D27" w:rsidRDefault="00B54D27" w:rsidP="00B54D27">
            <w:pPr>
              <w:pStyle w:val="SCVtablebody"/>
            </w:pPr>
            <w:r w:rsidRPr="001C1683">
              <w:t>Enabling datasets</w:t>
            </w:r>
          </w:p>
          <w:p w14:paraId="541CD6DE" w14:textId="77777777" w:rsidR="008C53AE" w:rsidRPr="001C1683" w:rsidRDefault="008C53AE" w:rsidP="00B54D27">
            <w:pPr>
              <w:pStyle w:val="SCVtablebody"/>
            </w:pPr>
          </w:p>
        </w:tc>
        <w:tc>
          <w:tcPr>
            <w:tcW w:w="7542" w:type="dxa"/>
          </w:tcPr>
          <w:p w14:paraId="716BE16E" w14:textId="77777777" w:rsidR="00B54D27" w:rsidRPr="001C1683" w:rsidRDefault="00B54D27" w:rsidP="00B54D27">
            <w:pPr>
              <w:pStyle w:val="SCVtablebody"/>
              <w:rPr>
                <w:color w:val="000000"/>
                <w:shd w:val="clear" w:color="auto" w:fill="FFFFFF"/>
              </w:rPr>
            </w:pPr>
            <w:r w:rsidRPr="001C1683">
              <w:rPr>
                <w:color w:val="000000"/>
                <w:shd w:val="clear" w:color="auto" w:fill="FFFFFF"/>
              </w:rPr>
              <w:t xml:space="preserve">We will: </w:t>
            </w:r>
          </w:p>
          <w:p w14:paraId="52B4308C" w14:textId="77777777" w:rsidR="00B54D27" w:rsidRDefault="00B54D27" w:rsidP="00B54D27">
            <w:pPr>
              <w:pStyle w:val="SCVtablebullet1"/>
            </w:pPr>
            <w:r w:rsidRPr="2D097AFD">
              <w:t>establish an automated and centralised perinatal data storage system to improve data quality and reliability</w:t>
            </w:r>
          </w:p>
          <w:p w14:paraId="65B740CD" w14:textId="77777777" w:rsidR="00B54D27" w:rsidRDefault="00B54D27" w:rsidP="00B54D27">
            <w:pPr>
              <w:pStyle w:val="SCVtablebullet1"/>
            </w:pPr>
            <w:r w:rsidRPr="2D097AFD">
              <w:t xml:space="preserve">collaborate with </w:t>
            </w:r>
            <w:r>
              <w:t>the department’s</w:t>
            </w:r>
            <w:r w:rsidRPr="2D097AFD">
              <w:t xml:space="preserve"> eHealth</w:t>
            </w:r>
            <w:r>
              <w:t xml:space="preserve"> division </w:t>
            </w:r>
            <w:r w:rsidRPr="2D097AFD">
              <w:t>to develop a robust end-to-end process for perinatal data collection</w:t>
            </w:r>
          </w:p>
          <w:p w14:paraId="423DDF6D" w14:textId="77777777" w:rsidR="00B54D27" w:rsidRPr="001C1683" w:rsidRDefault="00B54D27" w:rsidP="00B54D27">
            <w:pPr>
              <w:pStyle w:val="SCVtablebullet1"/>
              <w:rPr>
                <w:color w:val="000000"/>
                <w:shd w:val="clear" w:color="auto" w:fill="FFFFFF"/>
              </w:rPr>
            </w:pPr>
            <w:r w:rsidRPr="0974D80C">
              <w:rPr>
                <w:color w:val="000000"/>
              </w:rPr>
              <w:t xml:space="preserve">use advanced analytics and visualisation tools to provide deeper insights into factors influencing </w:t>
            </w:r>
            <w:r w:rsidRPr="2D097AFD">
              <w:t xml:space="preserve">quality and safety outcomes such as maternity and </w:t>
            </w:r>
            <w:r>
              <w:t>h</w:t>
            </w:r>
            <w:r w:rsidRPr="2D097AFD">
              <w:t>ospital</w:t>
            </w:r>
            <w:r>
              <w:t>-a</w:t>
            </w:r>
            <w:r w:rsidRPr="2D097AFD">
              <w:t xml:space="preserve">cquired </w:t>
            </w:r>
            <w:r>
              <w:t>c</w:t>
            </w:r>
            <w:r w:rsidRPr="2D097AFD">
              <w:t>omplication</w:t>
            </w:r>
            <w:r>
              <w:t>s (HACs)</w:t>
            </w:r>
            <w:r w:rsidRPr="0974D80C">
              <w:rPr>
                <w:color w:val="000000"/>
              </w:rPr>
              <w:t>, supporting informed decision</w:t>
            </w:r>
            <w:r>
              <w:rPr>
                <w:color w:val="000000"/>
              </w:rPr>
              <w:t xml:space="preserve"> </w:t>
            </w:r>
            <w:r w:rsidRPr="0974D80C">
              <w:rPr>
                <w:color w:val="000000"/>
              </w:rPr>
              <w:t>making and high standards of patient safety and care quality</w:t>
            </w:r>
          </w:p>
          <w:p w14:paraId="5AB1221A" w14:textId="77777777" w:rsidR="00B54D27" w:rsidRPr="002D7571" w:rsidRDefault="00B54D27" w:rsidP="00B54D27">
            <w:pPr>
              <w:pStyle w:val="SCVtablebullet1"/>
              <w:rPr>
                <w:color w:val="000000"/>
                <w:shd w:val="clear" w:color="auto" w:fill="FFFFFF"/>
              </w:rPr>
            </w:pPr>
            <w:r w:rsidRPr="490298D9">
              <w:t xml:space="preserve">use the eHealth </w:t>
            </w:r>
            <w:r>
              <w:t xml:space="preserve">HACs </w:t>
            </w:r>
            <w:r w:rsidRPr="490298D9">
              <w:t>dashboard for comprehensive data and real-time analytics on HACs.</w:t>
            </w:r>
          </w:p>
        </w:tc>
      </w:tr>
      <w:tr w:rsidR="00B54D27" w:rsidRPr="001C1683" w14:paraId="123A55BA" w14:textId="77777777" w:rsidTr="008B32DC">
        <w:trPr>
          <w:trHeight w:val="1692"/>
        </w:trPr>
        <w:tc>
          <w:tcPr>
            <w:tcW w:w="1710" w:type="dxa"/>
          </w:tcPr>
          <w:p w14:paraId="46CBAAA6" w14:textId="77777777" w:rsidR="00B54D27" w:rsidRPr="001C1683" w:rsidRDefault="00B54D27" w:rsidP="00B54D27">
            <w:pPr>
              <w:pStyle w:val="SCVtablebody"/>
            </w:pPr>
            <w:r w:rsidRPr="001C1683">
              <w:t>Safety signals, insights and performance management</w:t>
            </w:r>
          </w:p>
        </w:tc>
        <w:tc>
          <w:tcPr>
            <w:tcW w:w="7542" w:type="dxa"/>
          </w:tcPr>
          <w:p w14:paraId="0E5E6B97" w14:textId="77777777" w:rsidR="00B54D27" w:rsidRPr="001C1683" w:rsidRDefault="00B54D27" w:rsidP="00B54D27">
            <w:pPr>
              <w:pStyle w:val="SCVtablebody"/>
              <w:rPr>
                <w:rFonts w:eastAsia="Calibri"/>
                <w:color w:val="000000" w:themeColor="text1"/>
              </w:rPr>
            </w:pPr>
            <w:r w:rsidRPr="001C1683">
              <w:rPr>
                <w:rFonts w:eastAsia="Calibri"/>
                <w:color w:val="000000" w:themeColor="text1"/>
              </w:rPr>
              <w:t xml:space="preserve">We will: </w:t>
            </w:r>
          </w:p>
          <w:p w14:paraId="575225B1" w14:textId="77777777" w:rsidR="00B54D27" w:rsidRPr="001C1683" w:rsidRDefault="00B54D27" w:rsidP="00B54D27">
            <w:pPr>
              <w:pStyle w:val="SCVtablebullet1"/>
            </w:pPr>
            <w:r w:rsidRPr="001C1683">
              <w:t>support patient safety and care quality through proactive health service performance management and continuous improvement initiatives</w:t>
            </w:r>
          </w:p>
          <w:p w14:paraId="057CED18" w14:textId="77777777" w:rsidR="00B54D27" w:rsidRPr="001C1683" w:rsidRDefault="00B54D27" w:rsidP="00B54D27">
            <w:pPr>
              <w:pStyle w:val="SCVtablebullet1"/>
            </w:pPr>
            <w:r w:rsidRPr="001C1683">
              <w:t>monitor safety and quality through national benchmarking and conduct internal quality and safety analysis</w:t>
            </w:r>
          </w:p>
          <w:p w14:paraId="24A05383" w14:textId="77777777" w:rsidR="00B54D27" w:rsidRPr="001C1683" w:rsidRDefault="00B54D27" w:rsidP="00B54D27">
            <w:pPr>
              <w:pStyle w:val="SCVtablebullet1"/>
            </w:pPr>
            <w:r w:rsidRPr="001C1683">
              <w:t>partner with health services to address identified safety concerns and implement necessary improvements</w:t>
            </w:r>
          </w:p>
          <w:p w14:paraId="35B09F5C" w14:textId="77777777" w:rsidR="00B54D27" w:rsidRPr="001C1683" w:rsidDel="00D13895" w:rsidRDefault="00B54D27" w:rsidP="00B54D27">
            <w:pPr>
              <w:pStyle w:val="SCVtablebullet1"/>
              <w:rPr>
                <w:color w:val="000000" w:themeColor="text1"/>
              </w:rPr>
            </w:pPr>
            <w:r w:rsidRPr="0974D80C">
              <w:rPr>
                <w:color w:val="000000" w:themeColor="text1"/>
              </w:rPr>
              <w:t>enhance monitoring and prevention strategies through improved data accuracy and actionable insights</w:t>
            </w:r>
          </w:p>
          <w:p w14:paraId="53DE4CEF" w14:textId="77777777" w:rsidR="00B54D27" w:rsidRPr="00D13895" w:rsidRDefault="00B54D27" w:rsidP="00B54D27">
            <w:pPr>
              <w:pStyle w:val="SCVtablebullet1"/>
              <w:rPr>
                <w:color w:val="000000" w:themeColor="text1"/>
              </w:rPr>
            </w:pPr>
            <w:r w:rsidRPr="490298D9">
              <w:rPr>
                <w:color w:val="000000" w:themeColor="text1"/>
              </w:rPr>
              <w:t xml:space="preserve">work with key partners, such as </w:t>
            </w:r>
            <w:r>
              <w:rPr>
                <w:color w:val="000000" w:themeColor="text1"/>
              </w:rPr>
              <w:t>VICNISS</w:t>
            </w:r>
            <w:r w:rsidRPr="490298D9">
              <w:rPr>
                <w:color w:val="000000" w:themeColor="text1"/>
              </w:rPr>
              <w:t>, to refine quality and safety indicators.</w:t>
            </w:r>
          </w:p>
        </w:tc>
      </w:tr>
      <w:tr w:rsidR="00B54D27" w:rsidRPr="001C1683" w14:paraId="52D534E5" w14:textId="77777777" w:rsidTr="008B32DC">
        <w:trPr>
          <w:trHeight w:val="1692"/>
        </w:trPr>
        <w:tc>
          <w:tcPr>
            <w:tcW w:w="1710" w:type="dxa"/>
          </w:tcPr>
          <w:p w14:paraId="62F77F6F" w14:textId="77777777" w:rsidR="00B54D27" w:rsidRPr="001C1683" w:rsidRDefault="00B54D27" w:rsidP="00B54D27">
            <w:pPr>
              <w:pStyle w:val="SCVtablebody"/>
            </w:pPr>
            <w:r>
              <w:t>Statutory bodies</w:t>
            </w:r>
          </w:p>
        </w:tc>
        <w:tc>
          <w:tcPr>
            <w:tcW w:w="7542" w:type="dxa"/>
          </w:tcPr>
          <w:p w14:paraId="4BE0AE60" w14:textId="77777777" w:rsidR="00B54D27" w:rsidRPr="00294FE8" w:rsidRDefault="00B54D27" w:rsidP="00B54D27">
            <w:pPr>
              <w:pStyle w:val="SCVtablebody"/>
              <w:rPr>
                <w:color w:val="000000"/>
                <w:lang w:eastAsia="en-AU"/>
              </w:rPr>
            </w:pPr>
            <w:r>
              <w:rPr>
                <w:color w:val="000000"/>
                <w:lang w:eastAsia="en-AU"/>
              </w:rPr>
              <w:t>We will:</w:t>
            </w:r>
          </w:p>
          <w:p w14:paraId="058E65AE" w14:textId="77777777" w:rsidR="00B54D27" w:rsidRPr="00294FE8" w:rsidRDefault="00B54D27" w:rsidP="00B54D27">
            <w:pPr>
              <w:pStyle w:val="SCVtablebullet1"/>
            </w:pPr>
            <w:r>
              <w:t>i</w:t>
            </w:r>
            <w:r w:rsidRPr="00294FE8">
              <w:t xml:space="preserve">mplement new </w:t>
            </w:r>
            <w:r>
              <w:t xml:space="preserve">CCOPMM </w:t>
            </w:r>
            <w:r w:rsidRPr="00294FE8">
              <w:t xml:space="preserve">notification forms for the 6 case types </w:t>
            </w:r>
            <w:r>
              <w:t xml:space="preserve">that </w:t>
            </w:r>
            <w:r w:rsidRPr="00294FE8">
              <w:t xml:space="preserve">directly create cases into </w:t>
            </w:r>
            <w:r>
              <w:t xml:space="preserve">the </w:t>
            </w:r>
            <w:r w:rsidRPr="00294FE8">
              <w:t>Salesforce database</w:t>
            </w:r>
          </w:p>
          <w:p w14:paraId="42DF7EA8" w14:textId="77777777" w:rsidR="00B54D27" w:rsidRPr="00294FE8" w:rsidRDefault="00B54D27" w:rsidP="00B54D27">
            <w:pPr>
              <w:pStyle w:val="SCVtablebullet1"/>
            </w:pPr>
            <w:r w:rsidRPr="490298D9">
              <w:t>publish new checklists to guide health services and clinicians on the information required for CCOPMM reporting</w:t>
            </w:r>
          </w:p>
          <w:p w14:paraId="130AC096" w14:textId="77777777" w:rsidR="00B54D27" w:rsidRPr="00294FE8" w:rsidRDefault="00B54D27" w:rsidP="00B54D27">
            <w:pPr>
              <w:pStyle w:val="SCVtablebullet1"/>
            </w:pPr>
            <w:r>
              <w:t>d</w:t>
            </w:r>
            <w:r w:rsidRPr="00294FE8">
              <w:t xml:space="preserve">evelop a </w:t>
            </w:r>
            <w:r>
              <w:t xml:space="preserve">CCOPMM </w:t>
            </w:r>
            <w:r w:rsidRPr="00294FE8">
              <w:t>communication strategy to engage and inform the sector including a hybrid open forum</w:t>
            </w:r>
          </w:p>
          <w:p w14:paraId="1E8AEDE5" w14:textId="77777777" w:rsidR="00B54D27" w:rsidRPr="003778B1" w:rsidRDefault="00B54D27" w:rsidP="00B54D27">
            <w:pPr>
              <w:pStyle w:val="SCVtablebullet1"/>
              <w:rPr>
                <w:rFonts w:eastAsia="Calibri"/>
                <w:color w:val="000000" w:themeColor="text1"/>
              </w:rPr>
            </w:pPr>
            <w:r>
              <w:t>d</w:t>
            </w:r>
            <w:r w:rsidRPr="00B15534">
              <w:t xml:space="preserve">evelop </w:t>
            </w:r>
            <w:r>
              <w:t xml:space="preserve">an </w:t>
            </w:r>
            <w:r w:rsidRPr="00B15534">
              <w:t xml:space="preserve">IT user guide to support the VPCC </w:t>
            </w:r>
            <w:r>
              <w:t>and</w:t>
            </w:r>
            <w:r w:rsidRPr="00B15534">
              <w:t xml:space="preserve"> subcommittee members navigating </w:t>
            </w:r>
            <w:r>
              <w:t xml:space="preserve">the </w:t>
            </w:r>
            <w:r w:rsidRPr="00B15534">
              <w:t>Salesforce database for case management and improved tracking of case progression.</w:t>
            </w:r>
          </w:p>
        </w:tc>
      </w:tr>
    </w:tbl>
    <w:p w14:paraId="38E9513E" w14:textId="77777777" w:rsidR="00B54D27" w:rsidRPr="001C1683" w:rsidRDefault="00B54D27" w:rsidP="00B54D27">
      <w:pPr>
        <w:pStyle w:val="Heading2"/>
      </w:pPr>
      <w:bookmarkStart w:id="32" w:name="_Toc174262202"/>
      <w:r w:rsidRPr="001C1683">
        <w:lastRenderedPageBreak/>
        <w:t>Strategic priority 4: Safety through effective intervention</w:t>
      </w:r>
      <w:bookmarkEnd w:id="32"/>
    </w:p>
    <w:p w14:paraId="69DE86CC" w14:textId="77777777" w:rsidR="00B54D27" w:rsidRPr="00B54D27" w:rsidRDefault="00B54D27" w:rsidP="00B54D27">
      <w:pPr>
        <w:pStyle w:val="SCVbody"/>
      </w:pPr>
      <w:r w:rsidRPr="00B54D27">
        <w:rPr>
          <w:rStyle w:val="normaltextrun"/>
        </w:rPr>
        <w:t>By co-creating a continuously improving healthcare system, we can drive system-level change to prevent and reduce the impact of harm.</w:t>
      </w:r>
    </w:p>
    <w:tbl>
      <w:tblPr>
        <w:tblStyle w:val="TableGrid"/>
        <w:tblW w:w="0" w:type="auto"/>
        <w:tblLook w:val="0620" w:firstRow="1" w:lastRow="0" w:firstColumn="0" w:lastColumn="0" w:noHBand="1" w:noVBand="1"/>
      </w:tblPr>
      <w:tblGrid>
        <w:gridCol w:w="1710"/>
        <w:gridCol w:w="7448"/>
      </w:tblGrid>
      <w:tr w:rsidR="00B54D27" w14:paraId="23B58DD4" w14:textId="77777777" w:rsidTr="008B32DC">
        <w:trPr>
          <w:cnfStyle w:val="100000000000" w:firstRow="1" w:lastRow="0" w:firstColumn="0" w:lastColumn="0" w:oddVBand="0" w:evenVBand="0" w:oddHBand="0" w:evenHBand="0" w:firstRowFirstColumn="0" w:firstRowLastColumn="0" w:lastRowFirstColumn="0" w:lastRowLastColumn="0"/>
          <w:tblHeader/>
        </w:trPr>
        <w:tc>
          <w:tcPr>
            <w:tcW w:w="1710" w:type="dxa"/>
          </w:tcPr>
          <w:p w14:paraId="18E620B2" w14:textId="77777777" w:rsidR="00B54D27" w:rsidRPr="00E505C1" w:rsidRDefault="00B54D27" w:rsidP="00B54D27">
            <w:pPr>
              <w:pStyle w:val="SCVtablecolhead"/>
            </w:pPr>
            <w:r w:rsidRPr="00E505C1">
              <w:t xml:space="preserve">Our </w:t>
            </w:r>
            <w:r>
              <w:t>f</w:t>
            </w:r>
            <w:r w:rsidRPr="00E505C1">
              <w:t>ocus</w:t>
            </w:r>
          </w:p>
        </w:tc>
        <w:tc>
          <w:tcPr>
            <w:tcW w:w="7448" w:type="dxa"/>
          </w:tcPr>
          <w:p w14:paraId="4F81054F" w14:textId="77777777" w:rsidR="00B54D27" w:rsidRPr="00E505C1" w:rsidRDefault="00B54D27" w:rsidP="00B54D27">
            <w:pPr>
              <w:pStyle w:val="SCVtablecolhead"/>
            </w:pPr>
            <w:r w:rsidRPr="490298D9">
              <w:t xml:space="preserve">What </w:t>
            </w:r>
            <w:r>
              <w:t>w</w:t>
            </w:r>
            <w:r w:rsidRPr="490298D9">
              <w:t xml:space="preserve">e’ll </w:t>
            </w:r>
            <w:r>
              <w:t>d</w:t>
            </w:r>
            <w:r w:rsidRPr="490298D9">
              <w:t>o</w:t>
            </w:r>
          </w:p>
        </w:tc>
      </w:tr>
      <w:tr w:rsidR="00B54D27" w14:paraId="3FDDEADB" w14:textId="77777777" w:rsidTr="008B32DC">
        <w:tc>
          <w:tcPr>
            <w:tcW w:w="1710" w:type="dxa"/>
          </w:tcPr>
          <w:p w14:paraId="070EC799" w14:textId="77777777" w:rsidR="00B54D27" w:rsidRPr="001C1683" w:rsidRDefault="00B54D27" w:rsidP="00B54D27">
            <w:pPr>
              <w:pStyle w:val="SCVtablebody"/>
            </w:pPr>
            <w:r w:rsidRPr="001C1683">
              <w:t>Safer Care for Kids</w:t>
            </w:r>
          </w:p>
        </w:tc>
        <w:tc>
          <w:tcPr>
            <w:tcW w:w="7448" w:type="dxa"/>
          </w:tcPr>
          <w:p w14:paraId="5D0BFA4B" w14:textId="77777777" w:rsidR="00B54D27" w:rsidRPr="00E505C1" w:rsidRDefault="00B54D27" w:rsidP="00B54D27">
            <w:pPr>
              <w:pStyle w:val="SCVtablebody"/>
              <w:rPr>
                <w:color w:val="000000"/>
                <w:lang w:eastAsia="en-AU"/>
              </w:rPr>
            </w:pPr>
            <w:r w:rsidRPr="72BA8CA6">
              <w:rPr>
                <w:color w:val="000000"/>
                <w:lang w:eastAsia="en-AU"/>
              </w:rPr>
              <w:t>We will:</w:t>
            </w:r>
          </w:p>
          <w:p w14:paraId="2F8DF48D" w14:textId="77777777" w:rsidR="00B54D27" w:rsidRPr="001C1683" w:rsidRDefault="00B54D27" w:rsidP="00B54D27">
            <w:pPr>
              <w:pStyle w:val="SCVtablebullet1"/>
              <w:rPr>
                <w:color w:val="000000"/>
              </w:rPr>
            </w:pPr>
            <w:r w:rsidRPr="490298D9">
              <w:rPr>
                <w:rFonts w:eastAsiaTheme="minorEastAsia"/>
              </w:rPr>
              <w:t>support the development of 24/7 virtual paediatric clinical advice to health services in collaboration with the department, Victorian Virtual Emergency Department (VVED), Royal Children</w:t>
            </w:r>
            <w:r>
              <w:rPr>
                <w:rFonts w:eastAsiaTheme="minorEastAsia"/>
              </w:rPr>
              <w:t>’</w:t>
            </w:r>
            <w:r w:rsidRPr="490298D9">
              <w:rPr>
                <w:rFonts w:eastAsiaTheme="minorEastAsia"/>
              </w:rPr>
              <w:t>s Hospital, Paediatric Infant Perinatal Emergency Retrieval (PIPER) and the Victorian Paediatric Clinical Network</w:t>
            </w:r>
          </w:p>
          <w:p w14:paraId="73EB8EE0" w14:textId="77777777" w:rsidR="00B54D27" w:rsidRPr="001C1683" w:rsidRDefault="00B54D27" w:rsidP="00B54D27">
            <w:pPr>
              <w:pStyle w:val="SCVtablebullet1"/>
            </w:pPr>
            <w:r>
              <w:t>c</w:t>
            </w:r>
            <w:r w:rsidRPr="490298D9">
              <w:t xml:space="preserve">ontinue to </w:t>
            </w:r>
            <w:r>
              <w:t>help set up</w:t>
            </w:r>
            <w:r w:rsidRPr="490298D9">
              <w:t xml:space="preserve"> formalised escalation pathways for paediatric care, directing less</w:t>
            </w:r>
            <w:r>
              <w:t>/</w:t>
            </w:r>
            <w:r w:rsidRPr="490298D9">
              <w:t>moderately unwell children to VVED and critically unwell children to PIPER</w:t>
            </w:r>
          </w:p>
          <w:p w14:paraId="2ED5166C" w14:textId="77777777" w:rsidR="00B54D27" w:rsidRDefault="00B54D27" w:rsidP="00B54D27">
            <w:pPr>
              <w:pStyle w:val="SCVtablebullet1"/>
            </w:pPr>
            <w:r w:rsidRPr="490298D9">
              <w:t>support the department to pilot and scale the Urgent Concern Helpline, which will enable families and carers to escalate concerns about their child or young person whil</w:t>
            </w:r>
            <w:r>
              <w:t>e</w:t>
            </w:r>
            <w:r w:rsidRPr="490298D9">
              <w:t xml:space="preserve"> in hospital</w:t>
            </w:r>
          </w:p>
          <w:p w14:paraId="3FC9E834" w14:textId="77777777" w:rsidR="00B54D27" w:rsidRPr="001C1683" w:rsidRDefault="00B54D27" w:rsidP="00B54D27">
            <w:pPr>
              <w:pStyle w:val="SCVtablebullet1"/>
            </w:pPr>
            <w:r w:rsidRPr="490298D9">
              <w:t>enhanc</w:t>
            </w:r>
            <w:r>
              <w:t>e</w:t>
            </w:r>
            <w:r w:rsidRPr="490298D9">
              <w:t xml:space="preserve"> family and carer assessment</w:t>
            </w:r>
            <w:r>
              <w:t>s</w:t>
            </w:r>
            <w:r w:rsidRPr="490298D9">
              <w:t xml:space="preserve"> of child deterioration by improving the use of the Victorian Children’s Tool for Observation and Response chart.</w:t>
            </w:r>
          </w:p>
        </w:tc>
      </w:tr>
      <w:tr w:rsidR="00B54D27" w14:paraId="0F2A6AAC" w14:textId="77777777" w:rsidTr="008B32DC">
        <w:tc>
          <w:tcPr>
            <w:tcW w:w="1710" w:type="dxa"/>
          </w:tcPr>
          <w:p w14:paraId="3F87B6D7" w14:textId="77777777" w:rsidR="00B54D27" w:rsidRPr="001C1683" w:rsidRDefault="00B54D27" w:rsidP="00B54D27">
            <w:pPr>
              <w:pStyle w:val="SCVtablebody"/>
            </w:pPr>
            <w:r w:rsidRPr="490298D9">
              <w:t>Medication projects</w:t>
            </w:r>
          </w:p>
        </w:tc>
        <w:tc>
          <w:tcPr>
            <w:tcW w:w="7448" w:type="dxa"/>
          </w:tcPr>
          <w:p w14:paraId="547E236E" w14:textId="77777777" w:rsidR="00B54D27" w:rsidRPr="001C1683" w:rsidRDefault="00B54D27" w:rsidP="00B54D27">
            <w:pPr>
              <w:pStyle w:val="SCVtablebody"/>
              <w:rPr>
                <w:color w:val="000000"/>
                <w:lang w:eastAsia="en-AU"/>
              </w:rPr>
            </w:pPr>
            <w:r w:rsidRPr="001C1683">
              <w:rPr>
                <w:color w:val="000000"/>
                <w:lang w:eastAsia="en-AU"/>
              </w:rPr>
              <w:t>We will:</w:t>
            </w:r>
          </w:p>
          <w:p w14:paraId="06221E30" w14:textId="77777777" w:rsidR="00B54D27" w:rsidRPr="001C1683" w:rsidRDefault="00B54D27" w:rsidP="00B54D27">
            <w:pPr>
              <w:pStyle w:val="SCVtablebullet1"/>
            </w:pPr>
            <w:r w:rsidRPr="001C1683">
              <w:t>continue to support the Community Pharmacist Statewide Pilot via the Clinical Reference Group and provide clinical safety and quality advice to the department project lead team</w:t>
            </w:r>
          </w:p>
          <w:p w14:paraId="65ECC824" w14:textId="77777777" w:rsidR="00B54D27" w:rsidRPr="00E46820" w:rsidRDefault="00B54D27" w:rsidP="00B54D27">
            <w:pPr>
              <w:pStyle w:val="SCVtablebullet1"/>
              <w:rPr>
                <w:color w:val="000000" w:themeColor="text1"/>
              </w:rPr>
            </w:pPr>
            <w:r w:rsidRPr="72BA8CA6">
              <w:t>continue to inform and educate Victorian clinicians on current and emerging medicines issues and initiatives</w:t>
            </w:r>
          </w:p>
          <w:p w14:paraId="47C6E977" w14:textId="77777777" w:rsidR="00B54D27" w:rsidRDefault="00B54D27" w:rsidP="00B54D27">
            <w:pPr>
              <w:pStyle w:val="SCVtablebullet1"/>
            </w:pPr>
            <w:r w:rsidRPr="490298D9">
              <w:t>test an antimicrobial stewardship program in primary care to reduce inappropriate antibiotic prescribing</w:t>
            </w:r>
          </w:p>
          <w:p w14:paraId="34F752A6" w14:textId="77777777" w:rsidR="00B54D27" w:rsidRPr="00E46820" w:rsidRDefault="00B54D27" w:rsidP="00B54D27">
            <w:pPr>
              <w:pStyle w:val="SCVtablebullet1"/>
            </w:pPr>
            <w:r w:rsidRPr="490298D9">
              <w:t xml:space="preserve">continue </w:t>
            </w:r>
            <w:r w:rsidRPr="490298D9">
              <w:rPr>
                <w:rStyle w:val="ui-provider"/>
              </w:rPr>
              <w:t>to ensure patients access the safest and most appropriate antibiotics</w:t>
            </w:r>
            <w:r>
              <w:rPr>
                <w:rStyle w:val="ui-provider"/>
              </w:rPr>
              <w:t xml:space="preserve"> by de-labelling those with low-risk penicillin allergies through health service partnerships.</w:t>
            </w:r>
          </w:p>
        </w:tc>
      </w:tr>
      <w:tr w:rsidR="00B54D27" w14:paraId="5E01CB58" w14:textId="77777777" w:rsidTr="008B32DC">
        <w:tc>
          <w:tcPr>
            <w:tcW w:w="1710" w:type="dxa"/>
          </w:tcPr>
          <w:p w14:paraId="694AFD15" w14:textId="77777777" w:rsidR="00B54D27" w:rsidRPr="001C1683" w:rsidRDefault="00B54D27" w:rsidP="00B54D27">
            <w:pPr>
              <w:pStyle w:val="SCVtablebody"/>
            </w:pPr>
            <w:r w:rsidRPr="001C1683">
              <w:t>Acting on safety</w:t>
            </w:r>
          </w:p>
        </w:tc>
        <w:tc>
          <w:tcPr>
            <w:tcW w:w="7448" w:type="dxa"/>
          </w:tcPr>
          <w:p w14:paraId="7CDBFC19" w14:textId="77777777" w:rsidR="00B54D27" w:rsidRPr="001C1683" w:rsidRDefault="00B54D27" w:rsidP="00B54D27">
            <w:pPr>
              <w:pStyle w:val="SCVtablebody"/>
            </w:pPr>
            <w:r w:rsidRPr="001C1683">
              <w:rPr>
                <w:color w:val="000000"/>
                <w:lang w:eastAsia="en-AU"/>
              </w:rPr>
              <w:t>We will</w:t>
            </w:r>
            <w:r w:rsidRPr="001C1683">
              <w:rPr>
                <w:color w:val="000000" w:themeColor="text1"/>
                <w:lang w:eastAsia="en-AU"/>
              </w:rPr>
              <w:t>:</w:t>
            </w:r>
          </w:p>
          <w:p w14:paraId="1E633362" w14:textId="77777777" w:rsidR="00B54D27" w:rsidRPr="001C1683" w:rsidRDefault="00B54D27" w:rsidP="00B54D27">
            <w:pPr>
              <w:pStyle w:val="SCVtablebullet1"/>
            </w:pPr>
            <w:r w:rsidRPr="490298D9">
              <w:t>continue to provide a robust and timely response to complex quality and safety issues in Victorian health service entities</w:t>
            </w:r>
          </w:p>
          <w:p w14:paraId="5EB70A72" w14:textId="77777777" w:rsidR="00B54D27" w:rsidRPr="001C1683" w:rsidRDefault="00B54D27" w:rsidP="00B54D27">
            <w:pPr>
              <w:pStyle w:val="SCVtablebullet1"/>
            </w:pPr>
            <w:r w:rsidRPr="001C1683">
              <w:t>promote the role of the Chief Quality and Safety Officer and work with health services to review and improve systems and processes surrounding the delivery of care</w:t>
            </w:r>
          </w:p>
          <w:p w14:paraId="2F189B12" w14:textId="77777777" w:rsidR="00B54D27" w:rsidRPr="001C1683" w:rsidRDefault="00B54D27" w:rsidP="00B54D27">
            <w:pPr>
              <w:pStyle w:val="SCVtablebullet1"/>
              <w:rPr>
                <w:color w:val="000000" w:themeColor="text1"/>
              </w:rPr>
            </w:pPr>
            <w:r w:rsidRPr="72BA8CA6">
              <w:t>produce recommendations as an outcome of quality and safety reviews and actively monitor the progress of recommendations.</w:t>
            </w:r>
          </w:p>
        </w:tc>
      </w:tr>
      <w:tr w:rsidR="00B54D27" w14:paraId="44635B90" w14:textId="77777777" w:rsidTr="008B32DC">
        <w:tc>
          <w:tcPr>
            <w:tcW w:w="1710" w:type="dxa"/>
          </w:tcPr>
          <w:p w14:paraId="05E2C597" w14:textId="77777777" w:rsidR="00B54D27" w:rsidRPr="001C1683" w:rsidRDefault="00B54D27" w:rsidP="00B54D27">
            <w:pPr>
              <w:pStyle w:val="SCVtablebody"/>
            </w:pPr>
            <w:bookmarkStart w:id="33" w:name="_Hlk169268774"/>
            <w:r w:rsidRPr="001C1683">
              <w:t>Addressing deterioration and harm</w:t>
            </w:r>
          </w:p>
        </w:tc>
        <w:tc>
          <w:tcPr>
            <w:tcW w:w="7448" w:type="dxa"/>
          </w:tcPr>
          <w:p w14:paraId="67C2E46E" w14:textId="77777777" w:rsidR="00B54D27" w:rsidRDefault="00B54D27" w:rsidP="00B54D27">
            <w:pPr>
              <w:pStyle w:val="SCVtablebody"/>
              <w:rPr>
                <w:color w:val="000000"/>
                <w:lang w:eastAsia="en-AU"/>
              </w:rPr>
            </w:pPr>
            <w:r w:rsidRPr="72BA8CA6">
              <w:rPr>
                <w:color w:val="000000"/>
                <w:lang w:eastAsia="en-AU"/>
              </w:rPr>
              <w:t>We will:</w:t>
            </w:r>
          </w:p>
          <w:p w14:paraId="3AC2411A" w14:textId="77777777" w:rsidR="00B54D27" w:rsidRPr="0023299E" w:rsidRDefault="00B54D27" w:rsidP="00B54D27">
            <w:pPr>
              <w:pStyle w:val="SCVtablebullet1"/>
            </w:pPr>
            <w:r w:rsidRPr="72BA8CA6">
              <w:lastRenderedPageBreak/>
              <w:t>enhance safety in Victoria’s healthcare system</w:t>
            </w:r>
            <w:r w:rsidRPr="2C445DEB">
              <w:rPr>
                <w:color w:val="000000" w:themeColor="text1"/>
              </w:rPr>
              <w:t xml:space="preserve"> through the Safer Together </w:t>
            </w:r>
            <w:r>
              <w:rPr>
                <w:color w:val="000000" w:themeColor="text1"/>
              </w:rPr>
              <w:t>p</w:t>
            </w:r>
            <w:r w:rsidRPr="2C445DEB">
              <w:rPr>
                <w:color w:val="000000" w:themeColor="text1"/>
              </w:rPr>
              <w:t>rogram</w:t>
            </w:r>
            <w:r w:rsidRPr="72BA8CA6">
              <w:t xml:space="preserve"> by fostering collaboration, sharing and learning to address systemic issues. This program focuses on</w:t>
            </w:r>
            <w:r>
              <w:t>:</w:t>
            </w:r>
            <w:r w:rsidRPr="72BA8CA6">
              <w:t xml:space="preserve"> </w:t>
            </w:r>
          </w:p>
          <w:p w14:paraId="494866ED" w14:textId="77777777" w:rsidR="00B54D27" w:rsidRPr="0023299E" w:rsidRDefault="00B54D27" w:rsidP="00B54D27">
            <w:pPr>
              <w:pStyle w:val="SCVtablebullet2"/>
            </w:pPr>
            <w:r w:rsidRPr="72BA8CA6">
              <w:t>implementing best practices</w:t>
            </w:r>
          </w:p>
          <w:p w14:paraId="79A15BD3" w14:textId="77777777" w:rsidR="00B54D27" w:rsidRPr="0023299E" w:rsidRDefault="00B54D27" w:rsidP="00B54D27">
            <w:pPr>
              <w:pStyle w:val="SCVtablebullet2"/>
            </w:pPr>
            <w:r w:rsidRPr="72BA8CA6">
              <w:t>strengthening preventative measures</w:t>
            </w:r>
          </w:p>
          <w:p w14:paraId="3E4CA3AA" w14:textId="77777777" w:rsidR="00B54D27" w:rsidRPr="0023299E" w:rsidRDefault="00B54D27" w:rsidP="00B54D27">
            <w:pPr>
              <w:pStyle w:val="SCVtablebullet2"/>
            </w:pPr>
            <w:r w:rsidRPr="72BA8CA6">
              <w:t xml:space="preserve">ensuring safe medication practices </w:t>
            </w:r>
          </w:p>
          <w:p w14:paraId="1D2F8DE5" w14:textId="77777777" w:rsidR="00B54D27" w:rsidRPr="00E505C1" w:rsidRDefault="00B54D27" w:rsidP="00B54D27">
            <w:pPr>
              <w:pStyle w:val="SCVtablebullet2"/>
            </w:pPr>
            <w:r w:rsidRPr="72BA8CA6">
              <w:t>improving necessary interventions</w:t>
            </w:r>
            <w:r w:rsidRPr="72BA8CA6" w:rsidDel="007039E9">
              <w:t>.</w:t>
            </w:r>
          </w:p>
        </w:tc>
      </w:tr>
      <w:bookmarkEnd w:id="33"/>
      <w:tr w:rsidR="00B54D27" w14:paraId="1ECD7B93" w14:textId="77777777" w:rsidTr="008B32DC">
        <w:tc>
          <w:tcPr>
            <w:tcW w:w="1710" w:type="dxa"/>
          </w:tcPr>
          <w:p w14:paraId="32BC8731" w14:textId="77777777" w:rsidR="00B54D27" w:rsidRPr="001C1683" w:rsidRDefault="00B54D27" w:rsidP="00B54D27">
            <w:pPr>
              <w:pStyle w:val="SCVtablebody"/>
            </w:pPr>
            <w:r w:rsidRPr="001C1683">
              <w:lastRenderedPageBreak/>
              <w:t>Learning together to better respond</w:t>
            </w:r>
          </w:p>
        </w:tc>
        <w:tc>
          <w:tcPr>
            <w:tcW w:w="7448" w:type="dxa"/>
          </w:tcPr>
          <w:p w14:paraId="059B4184" w14:textId="77777777" w:rsidR="00B54D27" w:rsidRPr="00F7425F" w:rsidRDefault="00B54D27" w:rsidP="00B54D27">
            <w:pPr>
              <w:pStyle w:val="SCVtablebody"/>
              <w:rPr>
                <w:color w:val="000000"/>
                <w:lang w:eastAsia="en-AU"/>
              </w:rPr>
            </w:pPr>
            <w:r w:rsidRPr="72BA8CA6">
              <w:rPr>
                <w:color w:val="000000"/>
                <w:lang w:eastAsia="en-AU"/>
              </w:rPr>
              <w:t>We will:</w:t>
            </w:r>
          </w:p>
          <w:p w14:paraId="302D08D8" w14:textId="77777777" w:rsidR="00B54D27" w:rsidRDefault="00B54D27" w:rsidP="00B54D27">
            <w:pPr>
              <w:pStyle w:val="SCVtablebullet1"/>
            </w:pPr>
            <w:r w:rsidRPr="490298D9">
              <w:t xml:space="preserve">review the Regional Maternal </w:t>
            </w:r>
            <w:r>
              <w:t>and</w:t>
            </w:r>
            <w:r w:rsidRPr="490298D9">
              <w:t xml:space="preserve"> Perinatal Morbidity and Mortality Committee</w:t>
            </w:r>
            <w:r>
              <w:t>’</w:t>
            </w:r>
            <w:r w:rsidRPr="490298D9">
              <w:t xml:space="preserve">s (RMPMMC) reports submitted by health services </w:t>
            </w:r>
          </w:p>
          <w:p w14:paraId="4AB92088" w14:textId="77777777" w:rsidR="00B54D27" w:rsidRDefault="00B54D27" w:rsidP="00B54D27">
            <w:pPr>
              <w:pStyle w:val="SCVtablebullet1"/>
            </w:pPr>
            <w:r w:rsidRPr="490298D9">
              <w:t>collate, analyse and distribute RMPMMC review outcomes, actions, recommendations</w:t>
            </w:r>
            <w:r>
              <w:t xml:space="preserve"> and</w:t>
            </w:r>
            <w:r w:rsidRPr="490298D9">
              <w:t xml:space="preserve"> learnings via an annual statewide report and </w:t>
            </w:r>
            <w:r>
              <w:t>g</w:t>
            </w:r>
            <w:r w:rsidRPr="490298D9">
              <w:t xml:space="preserve">rand </w:t>
            </w:r>
            <w:r>
              <w:t>r</w:t>
            </w:r>
            <w:r w:rsidRPr="490298D9">
              <w:t>ound</w:t>
            </w:r>
          </w:p>
          <w:p w14:paraId="3B21E7FC" w14:textId="77777777" w:rsidR="00B54D27" w:rsidRPr="003B7FF0" w:rsidRDefault="00B54D27" w:rsidP="00B54D27">
            <w:pPr>
              <w:pStyle w:val="SCVtablebullet1"/>
            </w:pPr>
            <w:r w:rsidRPr="490298D9">
              <w:t>analyse the data collected by the health services in the Healthcare Complaints Analysis Tool pilot and evaluate the feasibility of implementing the tool more broadly across health services.</w:t>
            </w:r>
          </w:p>
        </w:tc>
      </w:tr>
      <w:bookmarkEnd w:id="9"/>
    </w:tbl>
    <w:p w14:paraId="1DF28688" w14:textId="77777777" w:rsidR="005C12A8" w:rsidRPr="0059267A" w:rsidRDefault="005C12A8" w:rsidP="00A45CB0">
      <w:pPr>
        <w:pStyle w:val="SCVbody"/>
        <w:sectPr w:rsidR="005C12A8" w:rsidRPr="0059267A" w:rsidSect="00C258F2">
          <w:headerReference w:type="even" r:id="rId34"/>
          <w:headerReference w:type="default" r:id="rId35"/>
          <w:pgSz w:w="11906" w:h="16838" w:code="9"/>
          <w:pgMar w:top="3402" w:right="851" w:bottom="1361" w:left="851" w:header="851" w:footer="851" w:gutter="0"/>
          <w:cols w:space="284"/>
          <w:docGrid w:linePitch="360"/>
          <w15:footnoteColumns w:val="1"/>
        </w:sectPr>
      </w:pPr>
    </w:p>
    <w:p w14:paraId="7C1FCD12" w14:textId="77777777" w:rsidR="00E22A20" w:rsidRPr="0059267A" w:rsidRDefault="00E22A20" w:rsidP="00A45CB0">
      <w:pPr>
        <w:pStyle w:val="SCVbody"/>
      </w:pPr>
    </w:p>
    <w:sectPr w:rsidR="00E22A20" w:rsidRPr="0059267A" w:rsidSect="0059267A">
      <w:headerReference w:type="even" r:id="rId36"/>
      <w:headerReference w:type="default" r:id="rId37"/>
      <w:footerReference w:type="even" r:id="rId38"/>
      <w:footerReference w:type="default" r:id="rId39"/>
      <w:pgSz w:w="11906" w:h="16838" w:code="9"/>
      <w:pgMar w:top="3402" w:right="851" w:bottom="1361" w:left="851" w:header="851" w:footer="851" w:gutter="0"/>
      <w:cols w:space="720"/>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FBCCE" w14:textId="77777777" w:rsidR="00163AA6" w:rsidRDefault="00163AA6" w:rsidP="002D711A">
      <w:pPr>
        <w:spacing w:after="0" w:line="240" w:lineRule="auto"/>
      </w:pPr>
      <w:r>
        <w:separator/>
      </w:r>
    </w:p>
  </w:endnote>
  <w:endnote w:type="continuationSeparator" w:id="0">
    <w:p w14:paraId="261595E6" w14:textId="77777777" w:rsidR="00163AA6" w:rsidRDefault="00163AA6"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D9CDC" w14:textId="77777777" w:rsidR="00C50A2B" w:rsidRDefault="00651BA6">
    <w:pPr>
      <w:pStyle w:val="Footer"/>
    </w:pPr>
    <w:r>
      <mc:AlternateContent>
        <mc:Choice Requires="wps">
          <w:drawing>
            <wp:anchor distT="0" distB="0" distL="114300" distR="114300" simplePos="0" relativeHeight="251722752" behindDoc="0" locked="0" layoutInCell="0" allowOverlap="1" wp14:anchorId="3D5E3CD4" wp14:editId="63505DF7">
              <wp:simplePos x="0" y="0"/>
              <wp:positionH relativeFrom="page">
                <wp:posOffset>0</wp:posOffset>
              </wp:positionH>
              <wp:positionV relativeFrom="page">
                <wp:posOffset>10189687</wp:posOffset>
              </wp:positionV>
              <wp:extent cx="7560310" cy="311785"/>
              <wp:effectExtent l="0" t="0" r="0" b="12065"/>
              <wp:wrapNone/>
              <wp:docPr id="8" name="MSIPCM85da41e59cf8990602f6e330"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7E6F52"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5E3CD4" id="_x0000_t202" coordsize="21600,21600" o:spt="202" path="m,l,21600r21600,l21600,xe">
              <v:stroke joinstyle="miter"/>
              <v:path gradientshapeok="t" o:connecttype="rect"/>
            </v:shapetype>
            <v:shape id="MSIPCM85da41e59cf8990602f6e330"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722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7A7E6F52"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C141B" w14:textId="77777777" w:rsidR="00C50A2B" w:rsidRPr="006B337A" w:rsidRDefault="00651BA6" w:rsidP="006B337A">
    <w:pPr>
      <w:pStyle w:val="SCVheaderempty"/>
    </w:pPr>
    <w:r>
      <w:rPr>
        <w:noProof/>
      </w:rPr>
      <mc:AlternateContent>
        <mc:Choice Requires="wps">
          <w:drawing>
            <wp:anchor distT="0" distB="0" distL="114300" distR="114300" simplePos="0" relativeHeight="251721728" behindDoc="0" locked="0" layoutInCell="0" allowOverlap="1" wp14:anchorId="1D31BB7A" wp14:editId="17F1FCA2">
              <wp:simplePos x="0" y="0"/>
              <wp:positionH relativeFrom="page">
                <wp:posOffset>0</wp:posOffset>
              </wp:positionH>
              <wp:positionV relativeFrom="page">
                <wp:posOffset>10189210</wp:posOffset>
              </wp:positionV>
              <wp:extent cx="7560310" cy="311785"/>
              <wp:effectExtent l="0" t="0" r="0" b="12065"/>
              <wp:wrapNone/>
              <wp:docPr id="2" name="MSIPCM4fe946caa31db4b464ad4a8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0632E2"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31BB7A" id="_x0000_t202" coordsize="21600,21600" o:spt="202" path="m,l,21600r21600,l21600,xe">
              <v:stroke joinstyle="miter"/>
              <v:path gradientshapeok="t" o:connecttype="rect"/>
            </v:shapetype>
            <v:shape id="MSIPCM4fe946caa31db4b464ad4a8e"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721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A0632E2"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9FD53" w14:textId="77777777" w:rsidR="00C50A2B" w:rsidRPr="002A5891" w:rsidRDefault="00651BA6" w:rsidP="006B337A">
    <w:pPr>
      <w:pStyle w:val="SCVfooterempty"/>
    </w:pPr>
    <w:r>
      <w:rPr>
        <w:noProof/>
      </w:rPr>
      <mc:AlternateContent>
        <mc:Choice Requires="wps">
          <w:drawing>
            <wp:anchor distT="0" distB="0" distL="114300" distR="114300" simplePos="0" relativeHeight="251724800" behindDoc="0" locked="0" layoutInCell="0" allowOverlap="1" wp14:anchorId="746CC1D7" wp14:editId="0B554D38">
              <wp:simplePos x="0" y="0"/>
              <wp:positionH relativeFrom="page">
                <wp:posOffset>0</wp:posOffset>
              </wp:positionH>
              <wp:positionV relativeFrom="page">
                <wp:posOffset>10189210</wp:posOffset>
              </wp:positionV>
              <wp:extent cx="7560310" cy="311785"/>
              <wp:effectExtent l="0" t="0" r="0" b="12065"/>
              <wp:wrapNone/>
              <wp:docPr id="14" name="MSIPCM95f549839bdbab76079cfd26"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3AF8D8"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6CC1D7" id="_x0000_t202" coordsize="21600,21600" o:spt="202" path="m,l,21600r21600,l21600,xe">
              <v:stroke joinstyle="miter"/>
              <v:path gradientshapeok="t" o:connecttype="rect"/>
            </v:shapetype>
            <v:shape id="MSIPCM95f549839bdbab76079cfd26" o:spid="_x0000_s1028" type="#_x0000_t202" alt="{&quot;HashCode&quot;:904758361,&quot;Height&quot;:841.0,&quot;Width&quot;:595.0,&quot;Placement&quot;:&quot;Footer&quot;,&quot;Index&quot;:&quot;OddAndEven&quot;,&quot;Section&quot;:2,&quot;Top&quot;:0.0,&quot;Left&quot;:0.0}" style="position:absolute;margin-left:0;margin-top:802.3pt;width:595.3pt;height:24.55pt;z-index:251724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63AF8D8"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2CFD3" w14:textId="77777777" w:rsidR="00C50A2B" w:rsidRPr="006B337A" w:rsidRDefault="00651BA6" w:rsidP="006B337A">
    <w:pPr>
      <w:pStyle w:val="SCVheaderempty"/>
    </w:pPr>
    <w:r>
      <w:rPr>
        <w:noProof/>
      </w:rPr>
      <mc:AlternateContent>
        <mc:Choice Requires="wps">
          <w:drawing>
            <wp:anchor distT="0" distB="0" distL="114300" distR="114300" simplePos="0" relativeHeight="251723776" behindDoc="0" locked="0" layoutInCell="0" allowOverlap="1" wp14:anchorId="62801769" wp14:editId="670F0E94">
              <wp:simplePos x="0" y="0"/>
              <wp:positionH relativeFrom="page">
                <wp:posOffset>0</wp:posOffset>
              </wp:positionH>
              <wp:positionV relativeFrom="page">
                <wp:posOffset>10189687</wp:posOffset>
              </wp:positionV>
              <wp:extent cx="7560310" cy="311785"/>
              <wp:effectExtent l="0" t="0" r="0" b="12065"/>
              <wp:wrapNone/>
              <wp:docPr id="13" name="MSIPCMcb4047618476c565b29a716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C2D75A"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801769" id="_x0000_t202" coordsize="21600,21600" o:spt="202" path="m,l,21600r21600,l21600,xe">
              <v:stroke joinstyle="miter"/>
              <v:path gradientshapeok="t" o:connecttype="rect"/>
            </v:shapetype>
            <v:shape id="MSIPCMcb4047618476c565b29a7162" o:spid="_x0000_s1029" type="#_x0000_t202" alt="{&quot;HashCode&quot;:904758361,&quot;Height&quot;:841.0,&quot;Width&quot;:595.0,&quot;Placement&quot;:&quot;Footer&quot;,&quot;Index&quot;:&quot;Primary&quot;,&quot;Section&quot;:2,&quot;Top&quot;:0.0,&quot;Left&quot;:0.0}" style="position:absolute;margin-left:0;margin-top:802.35pt;width:595.3pt;height:24.55pt;z-index:251723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40C2D75A"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DDAF5" w14:textId="77777777" w:rsidR="00C50A2B" w:rsidRDefault="00C50A2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84404" w14:textId="167E4A93" w:rsidR="00C50A2B" w:rsidRPr="00A20B51" w:rsidRDefault="00651BA6" w:rsidP="00651BA6">
    <w:pPr>
      <w:pStyle w:val="SCVfootereven"/>
      <w:tabs>
        <w:tab w:val="clear" w:pos="1304"/>
        <w:tab w:val="center" w:pos="5245"/>
        <w:tab w:val="right" w:pos="10065"/>
      </w:tabs>
      <w:rPr>
        <w:b/>
        <w:bCs/>
      </w:rPr>
    </w:pPr>
    <w:r w:rsidRPr="00A20B51">
      <w:rPr>
        <w:b/>
        <w:bCs/>
      </w:rPr>
      <mc:AlternateContent>
        <mc:Choice Requires="wps">
          <w:drawing>
            <wp:anchor distT="0" distB="0" distL="114300" distR="114300" simplePos="0" relativeHeight="251726848" behindDoc="0" locked="0" layoutInCell="0" allowOverlap="1" wp14:anchorId="47AF3223" wp14:editId="2723318C">
              <wp:simplePos x="0" y="0"/>
              <wp:positionH relativeFrom="page">
                <wp:posOffset>0</wp:posOffset>
              </wp:positionH>
              <wp:positionV relativeFrom="page">
                <wp:posOffset>10189210</wp:posOffset>
              </wp:positionV>
              <wp:extent cx="7560310" cy="311785"/>
              <wp:effectExtent l="0" t="0" r="0" b="12065"/>
              <wp:wrapNone/>
              <wp:docPr id="18" name="MSIPCM00a844029575e827cc2c71c1"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E9F265"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AF3223" id="_x0000_t202" coordsize="21600,21600" o:spt="202" path="m,l,21600r21600,l21600,xe">
              <v:stroke joinstyle="miter"/>
              <v:path gradientshapeok="t" o:connecttype="rect"/>
            </v:shapetype>
            <v:shape id="MSIPCM00a844029575e827cc2c71c1" o:spid="_x0000_s1030" type="#_x0000_t202" alt="{&quot;HashCode&quot;:904758361,&quot;Height&quot;:841.0,&quot;Width&quot;:595.0,&quot;Placement&quot;:&quot;Footer&quot;,&quot;Index&quot;:&quot;OddAndEven&quot;,&quot;Section&quot;:3,&quot;Top&quot;:0.0,&quot;Left&quot;:0.0}" style="position:absolute;margin-left:0;margin-top:802.3pt;width:595.3pt;height:24.55pt;z-index:2517268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78E9F265"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r w:rsidR="00C50A2B" w:rsidRPr="00A20B51">
      <w:rPr>
        <w:b/>
        <w:bCs/>
        <w:noProof w:val="0"/>
      </w:rPr>
      <w:fldChar w:fldCharType="begin"/>
    </w:r>
    <w:r w:rsidR="00C50A2B" w:rsidRPr="00A20B51">
      <w:rPr>
        <w:b/>
        <w:bCs/>
      </w:rPr>
      <w:instrText xml:space="preserve"> PAGE   \* MERGEFORMAT </w:instrText>
    </w:r>
    <w:r w:rsidR="00C50A2B" w:rsidRPr="00A20B51">
      <w:rPr>
        <w:b/>
        <w:bCs/>
        <w:noProof w:val="0"/>
      </w:rPr>
      <w:fldChar w:fldCharType="separate"/>
    </w:r>
    <w:r w:rsidR="00C50A2B" w:rsidRPr="00A20B51">
      <w:rPr>
        <w:b/>
        <w:bCs/>
      </w:rPr>
      <w:t>8</w:t>
    </w:r>
    <w:r w:rsidR="00C50A2B" w:rsidRPr="00A20B51">
      <w:rPr>
        <w:b/>
        <w:bCs/>
      </w:rPr>
      <w:fldChar w:fldCharType="end"/>
    </w:r>
    <w:r w:rsidRPr="00A20B51">
      <w:rPr>
        <w:b/>
        <w:bCs/>
      </w:rPr>
      <w:tab/>
    </w:r>
    <w:r w:rsidR="00C50A2B" w:rsidRPr="00A20B51">
      <w:rPr>
        <w:b/>
        <w:bCs/>
      </w:rPr>
      <w:t>Safer Care Victoria</w:t>
    </w:r>
    <w:r w:rsidRPr="00A20B51">
      <w:rPr>
        <w:b/>
        <w:bCs/>
      </w:rPr>
      <w:tab/>
    </w:r>
    <w:r w:rsidRPr="00A20B51">
      <w:rPr>
        <w:b/>
        <w:bCs/>
      </w:rPr>
      <w:fldChar w:fldCharType="begin"/>
    </w:r>
    <w:r w:rsidRPr="00A20B51">
      <w:rPr>
        <w:b/>
        <w:bCs/>
      </w:rPr>
      <w:instrText xml:space="preserve"> STYLEREF  "SCV report title"  \* MERGEFORMAT </w:instrText>
    </w:r>
    <w:r w:rsidRPr="00A20B51">
      <w:rPr>
        <w:b/>
        <w:bCs/>
      </w:rPr>
      <w:fldChar w:fldCharType="separate"/>
    </w:r>
    <w:r w:rsidR="005C0512" w:rsidRPr="005C0512">
      <w:rPr>
        <w:b/>
        <w:bCs/>
        <w:lang w:val="en-US"/>
      </w:rPr>
      <w:t>2024</w:t>
    </w:r>
    <w:r w:rsidR="005C0512">
      <w:rPr>
        <w:b/>
        <w:bCs/>
      </w:rPr>
      <w:t>–25 annual plan</w:t>
    </w:r>
    <w:r w:rsidRPr="00A20B51">
      <w:rPr>
        <w:b/>
        <w:bC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04224" w14:textId="5FF51C71" w:rsidR="00C50A2B" w:rsidRPr="00A20B51" w:rsidRDefault="00651BA6" w:rsidP="00651BA6">
    <w:pPr>
      <w:pStyle w:val="SCVfooterodd"/>
      <w:tabs>
        <w:tab w:val="clear" w:pos="1304"/>
        <w:tab w:val="center" w:pos="5245"/>
        <w:tab w:val="right" w:pos="10065"/>
      </w:tabs>
      <w:jc w:val="left"/>
      <w:rPr>
        <w:b/>
        <w:bCs/>
      </w:rPr>
    </w:pPr>
    <w:r w:rsidRPr="00A20B51">
      <w:rPr>
        <w:b/>
        <w:bCs/>
      </w:rPr>
      <mc:AlternateContent>
        <mc:Choice Requires="wps">
          <w:drawing>
            <wp:anchor distT="0" distB="0" distL="114300" distR="114300" simplePos="0" relativeHeight="251725824" behindDoc="0" locked="0" layoutInCell="0" allowOverlap="1" wp14:anchorId="0C30909E" wp14:editId="3E28BF30">
              <wp:simplePos x="0" y="0"/>
              <wp:positionH relativeFrom="page">
                <wp:posOffset>0</wp:posOffset>
              </wp:positionH>
              <wp:positionV relativeFrom="page">
                <wp:posOffset>10189210</wp:posOffset>
              </wp:positionV>
              <wp:extent cx="7560310" cy="311785"/>
              <wp:effectExtent l="0" t="0" r="0" b="12065"/>
              <wp:wrapNone/>
              <wp:docPr id="15" name="MSIPCMf8dc44a38a665c7c47be6fe4"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FE0AB4"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30909E" id="_x0000_t202" coordsize="21600,21600" o:spt="202" path="m,l,21600r21600,l21600,xe">
              <v:stroke joinstyle="miter"/>
              <v:path gradientshapeok="t" o:connecttype="rect"/>
            </v:shapetype>
            <v:shape id="MSIPCMf8dc44a38a665c7c47be6fe4" o:spid="_x0000_s1031" type="#_x0000_t202" alt="{&quot;HashCode&quot;:904758361,&quot;Height&quot;:841.0,&quot;Width&quot;:595.0,&quot;Placement&quot;:&quot;Footer&quot;,&quot;Index&quot;:&quot;Primary&quot;,&quot;Section&quot;:3,&quot;Top&quot;:0.0,&quot;Left&quot;:0.0}" style="position:absolute;margin-left:0;margin-top:802.3pt;width:595.3pt;height:24.55pt;z-index:251725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52FE0AB4"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r w:rsidRPr="00A20B51">
      <w:rPr>
        <w:b/>
        <w:bCs/>
      </w:rPr>
      <w:fldChar w:fldCharType="begin"/>
    </w:r>
    <w:r w:rsidRPr="00A20B51">
      <w:rPr>
        <w:b/>
        <w:bCs/>
      </w:rPr>
      <w:instrText xml:space="preserve"> STYLEREF  "SCV report title"  \* MERGEFORMAT </w:instrText>
    </w:r>
    <w:r w:rsidRPr="00A20B51">
      <w:rPr>
        <w:b/>
        <w:bCs/>
      </w:rPr>
      <w:fldChar w:fldCharType="separate"/>
    </w:r>
    <w:r w:rsidR="005C0512" w:rsidRPr="005C0512">
      <w:rPr>
        <w:b/>
        <w:bCs/>
        <w:lang w:val="en-US"/>
      </w:rPr>
      <w:t>2024</w:t>
    </w:r>
    <w:r w:rsidR="005C0512">
      <w:rPr>
        <w:b/>
        <w:bCs/>
      </w:rPr>
      <w:t>–25 annual plan</w:t>
    </w:r>
    <w:r w:rsidRPr="00A20B51">
      <w:rPr>
        <w:b/>
        <w:bCs/>
      </w:rPr>
      <w:fldChar w:fldCharType="end"/>
    </w:r>
    <w:r w:rsidRPr="00A20B51">
      <w:rPr>
        <w:b/>
        <w:bCs/>
      </w:rPr>
      <w:tab/>
    </w:r>
    <w:r w:rsidR="00C50A2B" w:rsidRPr="00A20B51">
      <w:rPr>
        <w:b/>
        <w:bCs/>
      </w:rPr>
      <w:t>Safer Care Victoria</w:t>
    </w:r>
    <w:r w:rsidRPr="00A20B51">
      <w:rPr>
        <w:b/>
        <w:bCs/>
      </w:rPr>
      <w:tab/>
    </w:r>
    <w:r w:rsidR="00C50A2B" w:rsidRPr="00A20B51">
      <w:rPr>
        <w:b/>
        <w:bCs/>
        <w:noProof w:val="0"/>
      </w:rPr>
      <w:fldChar w:fldCharType="begin"/>
    </w:r>
    <w:r w:rsidR="00C50A2B" w:rsidRPr="00A20B51">
      <w:rPr>
        <w:b/>
        <w:bCs/>
      </w:rPr>
      <w:instrText xml:space="preserve"> PAGE   \* MERGEFORMAT </w:instrText>
    </w:r>
    <w:r w:rsidR="00C50A2B" w:rsidRPr="00A20B51">
      <w:rPr>
        <w:b/>
        <w:bCs/>
        <w:noProof w:val="0"/>
      </w:rPr>
      <w:fldChar w:fldCharType="separate"/>
    </w:r>
    <w:r w:rsidR="00C50A2B" w:rsidRPr="00A20B51">
      <w:rPr>
        <w:b/>
        <w:bCs/>
      </w:rPr>
      <w:t>3</w:t>
    </w:r>
    <w:r w:rsidR="00C50A2B" w:rsidRPr="00A20B51">
      <w:rPr>
        <w:b/>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5F9DF" w14:textId="77777777" w:rsidR="00C50A2B" w:rsidRPr="002A5891" w:rsidRDefault="00651BA6" w:rsidP="00BC437C">
    <w:pPr>
      <w:pStyle w:val="SCVfooterempty"/>
    </w:pPr>
    <w:r>
      <w:rPr>
        <w:noProof/>
      </w:rPr>
      <mc:AlternateContent>
        <mc:Choice Requires="wps">
          <w:drawing>
            <wp:anchor distT="0" distB="0" distL="114300" distR="114300" simplePos="0" relativeHeight="251728896" behindDoc="0" locked="0" layoutInCell="0" allowOverlap="1" wp14:anchorId="67781F82" wp14:editId="065DABA0">
              <wp:simplePos x="0" y="0"/>
              <wp:positionH relativeFrom="page">
                <wp:posOffset>0</wp:posOffset>
              </wp:positionH>
              <wp:positionV relativeFrom="page">
                <wp:posOffset>10189687</wp:posOffset>
              </wp:positionV>
              <wp:extent cx="7560310" cy="311785"/>
              <wp:effectExtent l="0" t="0" r="0" b="12065"/>
              <wp:wrapNone/>
              <wp:docPr id="20" name="MSIPCMd08d4d098ab544d95265a8fb" descr="{&quot;HashCode&quot;:904758361,&quot;Height&quot;:841.0,&quot;Width&quot;:595.0,&quot;Placement&quot;:&quot;Footer&quot;,&quot;Index&quot;:&quot;OddAndEven&quot;,&quot;Section&quot;: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0A2F57"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7781F82" id="_x0000_t202" coordsize="21600,21600" o:spt="202" path="m,l,21600r21600,l21600,xe">
              <v:stroke joinstyle="miter"/>
              <v:path gradientshapeok="t" o:connecttype="rect"/>
            </v:shapetype>
            <v:shape id="MSIPCMd08d4d098ab544d95265a8fb" o:spid="_x0000_s1032" type="#_x0000_t202" alt="{&quot;HashCode&quot;:904758361,&quot;Height&quot;:841.0,&quot;Width&quot;:595.0,&quot;Placement&quot;:&quot;Footer&quot;,&quot;Index&quot;:&quot;OddAndEven&quot;,&quot;Section&quot;:5,&quot;Top&quot;:0.0,&quot;Left&quot;:0.0}" style="position:absolute;margin-left:0;margin-top:802.35pt;width:595.3pt;height:24.55pt;z-index:251728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inset=",0,,0">
                <w:txbxContent>
                  <w:p w14:paraId="110A2F57"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91648" w14:textId="77777777" w:rsidR="00C50A2B" w:rsidRPr="002A5891" w:rsidRDefault="00651BA6" w:rsidP="00BC437C">
    <w:pPr>
      <w:pStyle w:val="SCVfooterempty"/>
    </w:pPr>
    <w:r>
      <w:rPr>
        <w:noProof/>
      </w:rPr>
      <mc:AlternateContent>
        <mc:Choice Requires="wps">
          <w:drawing>
            <wp:anchor distT="0" distB="0" distL="114300" distR="114300" simplePos="0" relativeHeight="251727872" behindDoc="0" locked="0" layoutInCell="0" allowOverlap="1" wp14:anchorId="528DD418" wp14:editId="260E74B0">
              <wp:simplePos x="0" y="0"/>
              <wp:positionH relativeFrom="page">
                <wp:posOffset>0</wp:posOffset>
              </wp:positionH>
              <wp:positionV relativeFrom="page">
                <wp:posOffset>10189210</wp:posOffset>
              </wp:positionV>
              <wp:extent cx="7560310" cy="311785"/>
              <wp:effectExtent l="0" t="0" r="0" b="12065"/>
              <wp:wrapNone/>
              <wp:docPr id="19" name="MSIPCM27e14e23aaba14f2ae2f9ee4" descr="{&quot;HashCode&quot;:904758361,&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BF5799"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8DD418" id="_x0000_t202" coordsize="21600,21600" o:spt="202" path="m,l,21600r21600,l21600,xe">
              <v:stroke joinstyle="miter"/>
              <v:path gradientshapeok="t" o:connecttype="rect"/>
            </v:shapetype>
            <v:shape id="MSIPCM27e14e23aaba14f2ae2f9ee4" o:spid="_x0000_s1033" type="#_x0000_t202" alt="{&quot;HashCode&quot;:904758361,&quot;Height&quot;:841.0,&quot;Width&quot;:595.0,&quot;Placement&quot;:&quot;Footer&quot;,&quot;Index&quot;:&quot;Primary&quot;,&quot;Section&quot;:5,&quot;Top&quot;:0.0,&quot;Left&quot;:0.0}" style="position:absolute;margin-left:0;margin-top:802.3pt;width:595.3pt;height:24.55pt;z-index:2517278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3ABF5799" w14:textId="77777777" w:rsidR="00651BA6" w:rsidRPr="00651BA6" w:rsidRDefault="00651BA6" w:rsidP="00651BA6">
                    <w:pPr>
                      <w:spacing w:before="0" w:after="0"/>
                      <w:jc w:val="center"/>
                      <w:rPr>
                        <w:rFonts w:ascii="Arial Black" w:hAnsi="Arial Black"/>
                        <w:color w:val="000000"/>
                      </w:rPr>
                    </w:pPr>
                    <w:r w:rsidRPr="00651BA6">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D70E3" w14:textId="77777777" w:rsidR="00163AA6" w:rsidRDefault="00163AA6" w:rsidP="00E33E08">
      <w:pPr>
        <w:spacing w:before="0" w:after="0" w:line="240" w:lineRule="auto"/>
      </w:pPr>
    </w:p>
  </w:footnote>
  <w:footnote w:type="continuationSeparator" w:id="0">
    <w:p w14:paraId="7370D073" w14:textId="77777777" w:rsidR="00163AA6" w:rsidRDefault="00163AA6"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D2963" w14:textId="77777777" w:rsidR="00AA4288" w:rsidRDefault="005619BB" w:rsidP="00AA4288">
    <w:pPr>
      <w:pStyle w:val="SCVheaderempty"/>
    </w:pPr>
    <w:r>
      <w:rPr>
        <w:noProof/>
      </w:rPr>
      <w:drawing>
        <wp:anchor distT="0" distB="0" distL="114300" distR="114300" simplePos="0" relativeHeight="251716608" behindDoc="1" locked="1" layoutInCell="1" allowOverlap="1" wp14:anchorId="4A74B57A" wp14:editId="7A62DA51">
          <wp:simplePos x="0" y="0"/>
          <wp:positionH relativeFrom="page">
            <wp:align>left</wp:align>
          </wp:positionH>
          <wp:positionV relativeFrom="page">
            <wp:align>top</wp:align>
          </wp:positionV>
          <wp:extent cx="7563600" cy="10697040"/>
          <wp:effectExtent l="0" t="0" r="0" b="9525"/>
          <wp:wrapNone/>
          <wp:docPr id="1" name="Picture 1"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10697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CEDCB" w14:textId="77777777" w:rsidR="00C50A2B" w:rsidRDefault="00F504CA" w:rsidP="00BC437C">
    <w:pPr>
      <w:pStyle w:val="SCVheaderempty"/>
    </w:pPr>
    <w:r>
      <w:rPr>
        <w:noProof/>
      </w:rPr>
      <w:drawing>
        <wp:anchor distT="0" distB="0" distL="114300" distR="114300" simplePos="0" relativeHeight="251718656" behindDoc="1" locked="1" layoutInCell="1" allowOverlap="1" wp14:anchorId="15B786B5" wp14:editId="3CB7850D">
          <wp:simplePos x="538163" y="671513"/>
          <wp:positionH relativeFrom="page">
            <wp:align>left</wp:align>
          </wp:positionH>
          <wp:positionV relativeFrom="page">
            <wp:align>top</wp:align>
          </wp:positionV>
          <wp:extent cx="7560000" cy="10692000"/>
          <wp:effectExtent l="0" t="0" r="3175" b="0"/>
          <wp:wrapNone/>
          <wp:docPr id="1747368680" name="back cover"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 cover"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E72C8" w14:textId="77777777" w:rsidR="00C50A2B" w:rsidRDefault="00C50A2B" w:rsidP="00947A0F">
    <w:pPr>
      <w:pStyle w:val="SCVheaderempty"/>
    </w:pPr>
    <w:r>
      <w:rPr>
        <w:noProof/>
      </w:rPr>
      <w:drawing>
        <wp:anchor distT="0" distB="0" distL="114300" distR="114300" simplePos="0" relativeHeight="251696128" behindDoc="1" locked="1" layoutInCell="1" allowOverlap="1" wp14:anchorId="39758701" wp14:editId="6CC8F505">
          <wp:simplePos x="0" y="0"/>
          <wp:positionH relativeFrom="page">
            <wp:posOffset>540385</wp:posOffset>
          </wp:positionH>
          <wp:positionV relativeFrom="page">
            <wp:posOffset>540385</wp:posOffset>
          </wp:positionV>
          <wp:extent cx="6505200" cy="5670000"/>
          <wp:effectExtent l="0" t="0" r="0" b="6985"/>
          <wp:wrapNone/>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corative"/>
                  <pic:cNvPicPr/>
                </pic:nvPicPr>
                <pic:blipFill>
                  <a:blip r:embed="rId1">
                    <a:extLst>
                      <a:ext uri="{28A0092B-C50C-407E-A947-70E740481C1C}">
                        <a14:useLocalDpi xmlns:a14="http://schemas.microsoft.com/office/drawing/2010/main" val="0"/>
                      </a:ext>
                    </a:extLst>
                  </a:blip>
                  <a:stretch>
                    <a:fillRect/>
                  </a:stretch>
                </pic:blipFill>
                <pic:spPr>
                  <a:xfrm>
                    <a:off x="0" y="0"/>
                    <a:ext cx="6505200" cy="56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63D16" w14:textId="77777777" w:rsidR="000C0AE9" w:rsidRDefault="000C0AE9" w:rsidP="00AA4288">
    <w:pPr>
      <w:pStyle w:val="SCVheaderempty"/>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5447B" w14:textId="77777777" w:rsidR="00C50A2B" w:rsidRDefault="00C50A2B" w:rsidP="0086277A">
    <w:pPr>
      <w:pStyle w:val="NoSpacing"/>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27A9F" w14:textId="77777777" w:rsidR="00C50A2B" w:rsidRDefault="00C50A2B" w:rsidP="00947A0F">
    <w:pPr>
      <w:pStyle w:val="SCVheaderempty"/>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48BF7" w14:textId="77777777" w:rsidR="00C50A2B" w:rsidRDefault="00C50A2B" w:rsidP="00947A0F">
    <w:pPr>
      <w:pStyle w:val="SCVheaderempty"/>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2901" w14:textId="77777777" w:rsidR="00C50A2B" w:rsidRDefault="00C50A2B" w:rsidP="00BC437C">
    <w:pPr>
      <w:pStyle w:val="SCV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82189" w14:textId="77777777" w:rsidR="00C50A2B" w:rsidRDefault="00C50A2B" w:rsidP="00972812">
    <w:pPr>
      <w:pStyle w:val="SCV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683EF" w14:textId="77777777" w:rsidR="00C50A2B" w:rsidRDefault="000C0AE9" w:rsidP="006B337A">
    <w:pPr>
      <w:pStyle w:val="SCVheaderempty"/>
    </w:pPr>
    <w:r>
      <w:rPr>
        <w:noProof/>
      </w:rPr>
      <w:drawing>
        <wp:anchor distT="0" distB="0" distL="114300" distR="114300" simplePos="0" relativeHeight="251720704" behindDoc="1" locked="1" layoutInCell="1" allowOverlap="1" wp14:anchorId="3C3B5A59" wp14:editId="4C05CDDD">
          <wp:simplePos x="0" y="0"/>
          <wp:positionH relativeFrom="page">
            <wp:align>left</wp:align>
          </wp:positionH>
          <wp:positionV relativeFrom="page">
            <wp:align>top</wp:align>
          </wp:positionV>
          <wp:extent cx="7559640" cy="10691640"/>
          <wp:effectExtent l="0" t="0" r="3810" b="0"/>
          <wp:wrapNone/>
          <wp:docPr id="626504967" name="back cover" descr="Safer Care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 cover" descr="Safer Care Victor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40" cy="10691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3E104"/>
    <w:multiLevelType w:val="hybridMultilevel"/>
    <w:tmpl w:val="73306BD0"/>
    <w:lvl w:ilvl="0" w:tplc="8FAAE466">
      <w:start w:val="1"/>
      <w:numFmt w:val="bullet"/>
      <w:lvlText w:val=""/>
      <w:lvlJc w:val="left"/>
      <w:pPr>
        <w:ind w:left="720" w:hanging="360"/>
      </w:pPr>
      <w:rPr>
        <w:rFonts w:ascii="Symbol" w:hAnsi="Symbol" w:hint="default"/>
      </w:rPr>
    </w:lvl>
    <w:lvl w:ilvl="1" w:tplc="C622A7FA">
      <w:start w:val="1"/>
      <w:numFmt w:val="bullet"/>
      <w:lvlText w:val="o"/>
      <w:lvlJc w:val="left"/>
      <w:pPr>
        <w:ind w:left="1440" w:hanging="360"/>
      </w:pPr>
      <w:rPr>
        <w:rFonts w:ascii="Courier New" w:hAnsi="Courier New" w:hint="default"/>
      </w:rPr>
    </w:lvl>
    <w:lvl w:ilvl="2" w:tplc="ABFECCCA">
      <w:start w:val="1"/>
      <w:numFmt w:val="bullet"/>
      <w:lvlText w:val=""/>
      <w:lvlJc w:val="left"/>
      <w:pPr>
        <w:ind w:left="2160" w:hanging="360"/>
      </w:pPr>
      <w:rPr>
        <w:rFonts w:ascii="Wingdings" w:hAnsi="Wingdings" w:hint="default"/>
      </w:rPr>
    </w:lvl>
    <w:lvl w:ilvl="3" w:tplc="E258DA80">
      <w:start w:val="1"/>
      <w:numFmt w:val="bullet"/>
      <w:lvlText w:val=""/>
      <w:lvlJc w:val="left"/>
      <w:pPr>
        <w:ind w:left="2880" w:hanging="360"/>
      </w:pPr>
      <w:rPr>
        <w:rFonts w:ascii="Symbol" w:hAnsi="Symbol" w:hint="default"/>
      </w:rPr>
    </w:lvl>
    <w:lvl w:ilvl="4" w:tplc="E0BC3948">
      <w:start w:val="1"/>
      <w:numFmt w:val="bullet"/>
      <w:lvlText w:val="o"/>
      <w:lvlJc w:val="left"/>
      <w:pPr>
        <w:ind w:left="3600" w:hanging="360"/>
      </w:pPr>
      <w:rPr>
        <w:rFonts w:ascii="Courier New" w:hAnsi="Courier New" w:hint="default"/>
      </w:rPr>
    </w:lvl>
    <w:lvl w:ilvl="5" w:tplc="D9400898">
      <w:start w:val="1"/>
      <w:numFmt w:val="bullet"/>
      <w:lvlText w:val=""/>
      <w:lvlJc w:val="left"/>
      <w:pPr>
        <w:ind w:left="4320" w:hanging="360"/>
      </w:pPr>
      <w:rPr>
        <w:rFonts w:ascii="Wingdings" w:hAnsi="Wingdings" w:hint="default"/>
      </w:rPr>
    </w:lvl>
    <w:lvl w:ilvl="6" w:tplc="F102794A">
      <w:start w:val="1"/>
      <w:numFmt w:val="bullet"/>
      <w:lvlText w:val=""/>
      <w:lvlJc w:val="left"/>
      <w:pPr>
        <w:ind w:left="5040" w:hanging="360"/>
      </w:pPr>
      <w:rPr>
        <w:rFonts w:ascii="Symbol" w:hAnsi="Symbol" w:hint="default"/>
      </w:rPr>
    </w:lvl>
    <w:lvl w:ilvl="7" w:tplc="9A5074FE">
      <w:start w:val="1"/>
      <w:numFmt w:val="bullet"/>
      <w:lvlText w:val="o"/>
      <w:lvlJc w:val="left"/>
      <w:pPr>
        <w:ind w:left="5760" w:hanging="360"/>
      </w:pPr>
      <w:rPr>
        <w:rFonts w:ascii="Courier New" w:hAnsi="Courier New" w:hint="default"/>
      </w:rPr>
    </w:lvl>
    <w:lvl w:ilvl="8" w:tplc="C7801CC0">
      <w:start w:val="1"/>
      <w:numFmt w:val="bullet"/>
      <w:lvlText w:val=""/>
      <w:lvlJc w:val="left"/>
      <w:pPr>
        <w:ind w:left="6480" w:hanging="360"/>
      </w:pPr>
      <w:rPr>
        <w:rFonts w:ascii="Wingdings" w:hAnsi="Wingdings" w:hint="default"/>
      </w:rPr>
    </w:lvl>
  </w:abstractNum>
  <w:abstractNum w:abstractNumId="1"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25769E9"/>
    <w:multiLevelType w:val="hybridMultilevel"/>
    <w:tmpl w:val="D24AE6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0D2167"/>
    <w:multiLevelType w:val="hybridMultilevel"/>
    <w:tmpl w:val="4836B04A"/>
    <w:lvl w:ilvl="0" w:tplc="740A1A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5"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6" w15:restartNumberingAfterBreak="0">
    <w:nsid w:val="48E66690"/>
    <w:multiLevelType w:val="hybridMultilevel"/>
    <w:tmpl w:val="6C964B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8FE78CF"/>
    <w:multiLevelType w:val="hybridMultilevel"/>
    <w:tmpl w:val="EF0887FC"/>
    <w:lvl w:ilvl="0" w:tplc="740A1A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0" w15:restartNumberingAfterBreak="0">
    <w:nsid w:val="57CC70D3"/>
    <w:multiLevelType w:val="hybridMultilevel"/>
    <w:tmpl w:val="F54867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309259F"/>
    <w:multiLevelType w:val="multilevel"/>
    <w:tmpl w:val="4198B786"/>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13" w15:restartNumberingAfterBreak="0">
    <w:nsid w:val="7318250F"/>
    <w:multiLevelType w:val="hybridMultilevel"/>
    <w:tmpl w:val="D35060E6"/>
    <w:lvl w:ilvl="0" w:tplc="740A1A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7A961189"/>
    <w:multiLevelType w:val="hybridMultilevel"/>
    <w:tmpl w:val="9D2E555E"/>
    <w:lvl w:ilvl="0" w:tplc="740A1A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9B1CA8"/>
    <w:multiLevelType w:val="hybridMultilevel"/>
    <w:tmpl w:val="00AC0C28"/>
    <w:lvl w:ilvl="0" w:tplc="740A1A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9230303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09634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66391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40679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25997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970783">
    <w:abstractNumId w:val="11"/>
  </w:num>
  <w:num w:numId="7" w16cid:durableId="923227505">
    <w:abstractNumId w:val="14"/>
  </w:num>
  <w:num w:numId="8" w16cid:durableId="1021660768">
    <w:abstractNumId w:val="5"/>
  </w:num>
  <w:num w:numId="9" w16cid:durableId="670913307">
    <w:abstractNumId w:val="1"/>
  </w:num>
  <w:num w:numId="10" w16cid:durableId="47460287">
    <w:abstractNumId w:val="12"/>
  </w:num>
  <w:num w:numId="11" w16cid:durableId="1438404703">
    <w:abstractNumId w:val="9"/>
  </w:num>
  <w:num w:numId="12" w16cid:durableId="544371940">
    <w:abstractNumId w:val="8"/>
  </w:num>
  <w:num w:numId="13" w16cid:durableId="98875016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671375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1391129">
    <w:abstractNumId w:val="15"/>
  </w:num>
  <w:num w:numId="16" w16cid:durableId="1733308296">
    <w:abstractNumId w:val="6"/>
  </w:num>
  <w:num w:numId="17" w16cid:durableId="1066345712">
    <w:abstractNumId w:val="2"/>
  </w:num>
  <w:num w:numId="18" w16cid:durableId="548227940">
    <w:abstractNumId w:val="10"/>
  </w:num>
  <w:num w:numId="19" w16cid:durableId="79645571">
    <w:abstractNumId w:val="3"/>
  </w:num>
  <w:num w:numId="20" w16cid:durableId="317459245">
    <w:abstractNumId w:val="16"/>
  </w:num>
  <w:num w:numId="21" w16cid:durableId="2033146955">
    <w:abstractNumId w:val="13"/>
  </w:num>
  <w:num w:numId="22" w16cid:durableId="342248271">
    <w:abstractNumId w:val="7"/>
  </w:num>
  <w:num w:numId="23" w16cid:durableId="684088459">
    <w:abstractNumId w:val="0"/>
  </w:num>
  <w:num w:numId="24" w16cid:durableId="21085735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D6F"/>
    <w:rsid w:val="00012F6F"/>
    <w:rsid w:val="00014213"/>
    <w:rsid w:val="00014B55"/>
    <w:rsid w:val="00020E3E"/>
    <w:rsid w:val="0002328B"/>
    <w:rsid w:val="00023BF3"/>
    <w:rsid w:val="00026811"/>
    <w:rsid w:val="0004185E"/>
    <w:rsid w:val="0004698F"/>
    <w:rsid w:val="000477DC"/>
    <w:rsid w:val="00056988"/>
    <w:rsid w:val="00072279"/>
    <w:rsid w:val="00075C78"/>
    <w:rsid w:val="00075E6C"/>
    <w:rsid w:val="00081C12"/>
    <w:rsid w:val="00087D42"/>
    <w:rsid w:val="000A2620"/>
    <w:rsid w:val="000A49E7"/>
    <w:rsid w:val="000B29AD"/>
    <w:rsid w:val="000B7B42"/>
    <w:rsid w:val="000C0AE9"/>
    <w:rsid w:val="000C6372"/>
    <w:rsid w:val="000D7841"/>
    <w:rsid w:val="000E3070"/>
    <w:rsid w:val="000E392D"/>
    <w:rsid w:val="000E39B6"/>
    <w:rsid w:val="000E3D05"/>
    <w:rsid w:val="000F4288"/>
    <w:rsid w:val="000F7165"/>
    <w:rsid w:val="000F768F"/>
    <w:rsid w:val="00100361"/>
    <w:rsid w:val="00102379"/>
    <w:rsid w:val="00103722"/>
    <w:rsid w:val="00105EB8"/>
    <w:rsid w:val="001065D6"/>
    <w:rsid w:val="001068D5"/>
    <w:rsid w:val="00111E72"/>
    <w:rsid w:val="00121252"/>
    <w:rsid w:val="00124609"/>
    <w:rsid w:val="001254CE"/>
    <w:rsid w:val="0012637C"/>
    <w:rsid w:val="001422CC"/>
    <w:rsid w:val="00142CC3"/>
    <w:rsid w:val="00145346"/>
    <w:rsid w:val="00150333"/>
    <w:rsid w:val="00160CF0"/>
    <w:rsid w:val="001617B6"/>
    <w:rsid w:val="00163AA6"/>
    <w:rsid w:val="00165E66"/>
    <w:rsid w:val="001733D9"/>
    <w:rsid w:val="00174F38"/>
    <w:rsid w:val="001849FD"/>
    <w:rsid w:val="0019351B"/>
    <w:rsid w:val="00194B79"/>
    <w:rsid w:val="00196143"/>
    <w:rsid w:val="001A24FC"/>
    <w:rsid w:val="001C7BAE"/>
    <w:rsid w:val="001E31FA"/>
    <w:rsid w:val="001E48F9"/>
    <w:rsid w:val="001E64F6"/>
    <w:rsid w:val="001E7AEB"/>
    <w:rsid w:val="00204B82"/>
    <w:rsid w:val="00205C68"/>
    <w:rsid w:val="0021404B"/>
    <w:rsid w:val="00222BEB"/>
    <w:rsid w:val="00223217"/>
    <w:rsid w:val="00225E23"/>
    <w:rsid w:val="00225E60"/>
    <w:rsid w:val="00230BBB"/>
    <w:rsid w:val="0023202C"/>
    <w:rsid w:val="00234253"/>
    <w:rsid w:val="00234619"/>
    <w:rsid w:val="00245043"/>
    <w:rsid w:val="0025578B"/>
    <w:rsid w:val="002570BD"/>
    <w:rsid w:val="0026028E"/>
    <w:rsid w:val="00267D39"/>
    <w:rsid w:val="00272EC4"/>
    <w:rsid w:val="00276717"/>
    <w:rsid w:val="00282118"/>
    <w:rsid w:val="00284FA2"/>
    <w:rsid w:val="00286657"/>
    <w:rsid w:val="00292657"/>
    <w:rsid w:val="00292D36"/>
    <w:rsid w:val="00294A5A"/>
    <w:rsid w:val="00295E1E"/>
    <w:rsid w:val="00297281"/>
    <w:rsid w:val="00297A47"/>
    <w:rsid w:val="002A4AD5"/>
    <w:rsid w:val="002A5891"/>
    <w:rsid w:val="002B03F1"/>
    <w:rsid w:val="002B5E2B"/>
    <w:rsid w:val="002B6DAA"/>
    <w:rsid w:val="002D3BC0"/>
    <w:rsid w:val="002D6F3C"/>
    <w:rsid w:val="002D70F7"/>
    <w:rsid w:val="002D711A"/>
    <w:rsid w:val="002D7336"/>
    <w:rsid w:val="002E3396"/>
    <w:rsid w:val="002F2953"/>
    <w:rsid w:val="002F4173"/>
    <w:rsid w:val="00303E66"/>
    <w:rsid w:val="00307A25"/>
    <w:rsid w:val="0031149C"/>
    <w:rsid w:val="00315B8F"/>
    <w:rsid w:val="00316FC9"/>
    <w:rsid w:val="00325E21"/>
    <w:rsid w:val="003428C8"/>
    <w:rsid w:val="00345B45"/>
    <w:rsid w:val="00345F0B"/>
    <w:rsid w:val="00350441"/>
    <w:rsid w:val="00354D98"/>
    <w:rsid w:val="00357CCB"/>
    <w:rsid w:val="003670D7"/>
    <w:rsid w:val="0036778F"/>
    <w:rsid w:val="0038771C"/>
    <w:rsid w:val="00391067"/>
    <w:rsid w:val="003A24F9"/>
    <w:rsid w:val="003A430B"/>
    <w:rsid w:val="003A541A"/>
    <w:rsid w:val="003A6923"/>
    <w:rsid w:val="003C2C67"/>
    <w:rsid w:val="003C2D4C"/>
    <w:rsid w:val="003C3B3A"/>
    <w:rsid w:val="003C5BA4"/>
    <w:rsid w:val="003D1627"/>
    <w:rsid w:val="003E3E26"/>
    <w:rsid w:val="003F1295"/>
    <w:rsid w:val="003F5102"/>
    <w:rsid w:val="003F76FC"/>
    <w:rsid w:val="004002EB"/>
    <w:rsid w:val="00405943"/>
    <w:rsid w:val="00407A79"/>
    <w:rsid w:val="004108A6"/>
    <w:rsid w:val="00422DDC"/>
    <w:rsid w:val="004231B5"/>
    <w:rsid w:val="004236C8"/>
    <w:rsid w:val="00427681"/>
    <w:rsid w:val="00427728"/>
    <w:rsid w:val="00433DB7"/>
    <w:rsid w:val="0043696B"/>
    <w:rsid w:val="00453750"/>
    <w:rsid w:val="00456941"/>
    <w:rsid w:val="00463C5A"/>
    <w:rsid w:val="004702EA"/>
    <w:rsid w:val="004777DB"/>
    <w:rsid w:val="0048259C"/>
    <w:rsid w:val="00482D02"/>
    <w:rsid w:val="00484326"/>
    <w:rsid w:val="00490369"/>
    <w:rsid w:val="00497EB0"/>
    <w:rsid w:val="004A7519"/>
    <w:rsid w:val="004B64B1"/>
    <w:rsid w:val="004D01AC"/>
    <w:rsid w:val="004D3518"/>
    <w:rsid w:val="004D62D6"/>
    <w:rsid w:val="004D6898"/>
    <w:rsid w:val="004D7778"/>
    <w:rsid w:val="004E0327"/>
    <w:rsid w:val="004F2019"/>
    <w:rsid w:val="004F3F4E"/>
    <w:rsid w:val="00501DA9"/>
    <w:rsid w:val="005035E9"/>
    <w:rsid w:val="005079B2"/>
    <w:rsid w:val="00510167"/>
    <w:rsid w:val="00511E12"/>
    <w:rsid w:val="00513E86"/>
    <w:rsid w:val="00515958"/>
    <w:rsid w:val="00523E77"/>
    <w:rsid w:val="005306A2"/>
    <w:rsid w:val="0053416C"/>
    <w:rsid w:val="005416D7"/>
    <w:rsid w:val="00541C2F"/>
    <w:rsid w:val="005450D9"/>
    <w:rsid w:val="00547A71"/>
    <w:rsid w:val="00552DE4"/>
    <w:rsid w:val="005619BB"/>
    <w:rsid w:val="00563527"/>
    <w:rsid w:val="0057407A"/>
    <w:rsid w:val="00576382"/>
    <w:rsid w:val="0058124E"/>
    <w:rsid w:val="005848A5"/>
    <w:rsid w:val="005875A3"/>
    <w:rsid w:val="0059267A"/>
    <w:rsid w:val="00593A04"/>
    <w:rsid w:val="005953EA"/>
    <w:rsid w:val="005A3416"/>
    <w:rsid w:val="005B27FE"/>
    <w:rsid w:val="005B76DF"/>
    <w:rsid w:val="005B79CB"/>
    <w:rsid w:val="005C04F0"/>
    <w:rsid w:val="005C0512"/>
    <w:rsid w:val="005C07D3"/>
    <w:rsid w:val="005C12A8"/>
    <w:rsid w:val="005E08D7"/>
    <w:rsid w:val="005E4C16"/>
    <w:rsid w:val="005E57E1"/>
    <w:rsid w:val="005E5947"/>
    <w:rsid w:val="005F61DF"/>
    <w:rsid w:val="0060163A"/>
    <w:rsid w:val="006023F9"/>
    <w:rsid w:val="0060407F"/>
    <w:rsid w:val="00605B40"/>
    <w:rsid w:val="00610559"/>
    <w:rsid w:val="00614076"/>
    <w:rsid w:val="00616087"/>
    <w:rsid w:val="00617BB5"/>
    <w:rsid w:val="006208C4"/>
    <w:rsid w:val="00632F2E"/>
    <w:rsid w:val="006332F6"/>
    <w:rsid w:val="00633C69"/>
    <w:rsid w:val="00633E93"/>
    <w:rsid w:val="006413F2"/>
    <w:rsid w:val="00645E9B"/>
    <w:rsid w:val="00651BA6"/>
    <w:rsid w:val="006534B2"/>
    <w:rsid w:val="0065615D"/>
    <w:rsid w:val="00657011"/>
    <w:rsid w:val="006650B5"/>
    <w:rsid w:val="006651B1"/>
    <w:rsid w:val="00665778"/>
    <w:rsid w:val="00674DD1"/>
    <w:rsid w:val="00676E5F"/>
    <w:rsid w:val="006945CA"/>
    <w:rsid w:val="006A3309"/>
    <w:rsid w:val="006A3A5A"/>
    <w:rsid w:val="006A5B34"/>
    <w:rsid w:val="006B337A"/>
    <w:rsid w:val="006C77A9"/>
    <w:rsid w:val="006D4720"/>
    <w:rsid w:val="006D5B85"/>
    <w:rsid w:val="006E4C46"/>
    <w:rsid w:val="006E6CDF"/>
    <w:rsid w:val="006E7C80"/>
    <w:rsid w:val="006F37F2"/>
    <w:rsid w:val="006F4B3A"/>
    <w:rsid w:val="006F6693"/>
    <w:rsid w:val="00704EAC"/>
    <w:rsid w:val="00707FE8"/>
    <w:rsid w:val="00714AAE"/>
    <w:rsid w:val="00715F09"/>
    <w:rsid w:val="00724962"/>
    <w:rsid w:val="00724A0F"/>
    <w:rsid w:val="00726D2F"/>
    <w:rsid w:val="0073481E"/>
    <w:rsid w:val="00736732"/>
    <w:rsid w:val="00740019"/>
    <w:rsid w:val="007432F9"/>
    <w:rsid w:val="00746426"/>
    <w:rsid w:val="00750BF9"/>
    <w:rsid w:val="00750CBE"/>
    <w:rsid w:val="00750D57"/>
    <w:rsid w:val="007650D2"/>
    <w:rsid w:val="00766B5A"/>
    <w:rsid w:val="00767B8C"/>
    <w:rsid w:val="00772209"/>
    <w:rsid w:val="007770A5"/>
    <w:rsid w:val="00780590"/>
    <w:rsid w:val="007834F2"/>
    <w:rsid w:val="0078432C"/>
    <w:rsid w:val="00791020"/>
    <w:rsid w:val="007928E3"/>
    <w:rsid w:val="00796484"/>
    <w:rsid w:val="007A04D2"/>
    <w:rsid w:val="007A5F82"/>
    <w:rsid w:val="007B19B7"/>
    <w:rsid w:val="007B55C7"/>
    <w:rsid w:val="007D5F9E"/>
    <w:rsid w:val="007D6713"/>
    <w:rsid w:val="007E098F"/>
    <w:rsid w:val="007E3BA2"/>
    <w:rsid w:val="007F1A4C"/>
    <w:rsid w:val="007F723F"/>
    <w:rsid w:val="008022C3"/>
    <w:rsid w:val="008041E6"/>
    <w:rsid w:val="0080470D"/>
    <w:rsid w:val="008065D2"/>
    <w:rsid w:val="00815A8A"/>
    <w:rsid w:val="0082194C"/>
    <w:rsid w:val="008222FF"/>
    <w:rsid w:val="008241FF"/>
    <w:rsid w:val="00827454"/>
    <w:rsid w:val="00831CD2"/>
    <w:rsid w:val="008320D8"/>
    <w:rsid w:val="0083539D"/>
    <w:rsid w:val="00836CC9"/>
    <w:rsid w:val="008411E9"/>
    <w:rsid w:val="00841617"/>
    <w:rsid w:val="0084200F"/>
    <w:rsid w:val="00843B2C"/>
    <w:rsid w:val="00844F16"/>
    <w:rsid w:val="00847745"/>
    <w:rsid w:val="00855FF9"/>
    <w:rsid w:val="0086277A"/>
    <w:rsid w:val="00865A5B"/>
    <w:rsid w:val="008668A8"/>
    <w:rsid w:val="008719DF"/>
    <w:rsid w:val="008768AD"/>
    <w:rsid w:val="00880AC4"/>
    <w:rsid w:val="00897447"/>
    <w:rsid w:val="008A4900"/>
    <w:rsid w:val="008A55FE"/>
    <w:rsid w:val="008B146D"/>
    <w:rsid w:val="008B32DC"/>
    <w:rsid w:val="008B42AD"/>
    <w:rsid w:val="008B5666"/>
    <w:rsid w:val="008C53AE"/>
    <w:rsid w:val="008D0281"/>
    <w:rsid w:val="008D1DD2"/>
    <w:rsid w:val="008D6AEE"/>
    <w:rsid w:val="008E2348"/>
    <w:rsid w:val="008E347D"/>
    <w:rsid w:val="008E4DFC"/>
    <w:rsid w:val="008F04C8"/>
    <w:rsid w:val="008F6D45"/>
    <w:rsid w:val="00903F5A"/>
    <w:rsid w:val="00903F81"/>
    <w:rsid w:val="00905E6A"/>
    <w:rsid w:val="00907FF7"/>
    <w:rsid w:val="00916FB6"/>
    <w:rsid w:val="00920E37"/>
    <w:rsid w:val="00922944"/>
    <w:rsid w:val="00931FD9"/>
    <w:rsid w:val="00934C41"/>
    <w:rsid w:val="00936479"/>
    <w:rsid w:val="00937A10"/>
    <w:rsid w:val="009464B0"/>
    <w:rsid w:val="00947A0F"/>
    <w:rsid w:val="00954240"/>
    <w:rsid w:val="009579EA"/>
    <w:rsid w:val="00966115"/>
    <w:rsid w:val="00972812"/>
    <w:rsid w:val="009834C0"/>
    <w:rsid w:val="00986AAC"/>
    <w:rsid w:val="009905FA"/>
    <w:rsid w:val="00995526"/>
    <w:rsid w:val="009A0E50"/>
    <w:rsid w:val="009A1DA2"/>
    <w:rsid w:val="009A35AA"/>
    <w:rsid w:val="009A3704"/>
    <w:rsid w:val="009A4739"/>
    <w:rsid w:val="009A674F"/>
    <w:rsid w:val="009A6D22"/>
    <w:rsid w:val="009A7CCD"/>
    <w:rsid w:val="009B199C"/>
    <w:rsid w:val="009B3849"/>
    <w:rsid w:val="009B5979"/>
    <w:rsid w:val="009B61F1"/>
    <w:rsid w:val="009B62E0"/>
    <w:rsid w:val="009C158F"/>
    <w:rsid w:val="009C3D88"/>
    <w:rsid w:val="009E0ECD"/>
    <w:rsid w:val="009E1651"/>
    <w:rsid w:val="009E3858"/>
    <w:rsid w:val="009E467D"/>
    <w:rsid w:val="009E70DD"/>
    <w:rsid w:val="009F2ED9"/>
    <w:rsid w:val="009F3231"/>
    <w:rsid w:val="009F5C58"/>
    <w:rsid w:val="00A023A0"/>
    <w:rsid w:val="00A034F7"/>
    <w:rsid w:val="00A05EBC"/>
    <w:rsid w:val="00A1562B"/>
    <w:rsid w:val="00A170F4"/>
    <w:rsid w:val="00A20B51"/>
    <w:rsid w:val="00A21408"/>
    <w:rsid w:val="00A21CFD"/>
    <w:rsid w:val="00A23BA4"/>
    <w:rsid w:val="00A25B78"/>
    <w:rsid w:val="00A27B01"/>
    <w:rsid w:val="00A400CC"/>
    <w:rsid w:val="00A40495"/>
    <w:rsid w:val="00A43CFE"/>
    <w:rsid w:val="00A45CB0"/>
    <w:rsid w:val="00A46288"/>
    <w:rsid w:val="00A46BA8"/>
    <w:rsid w:val="00A47634"/>
    <w:rsid w:val="00A612FE"/>
    <w:rsid w:val="00A66F4D"/>
    <w:rsid w:val="00A703B3"/>
    <w:rsid w:val="00A70B49"/>
    <w:rsid w:val="00A740D4"/>
    <w:rsid w:val="00A8084F"/>
    <w:rsid w:val="00A91222"/>
    <w:rsid w:val="00A92D94"/>
    <w:rsid w:val="00AA26B8"/>
    <w:rsid w:val="00AA4288"/>
    <w:rsid w:val="00AA4907"/>
    <w:rsid w:val="00AB1B76"/>
    <w:rsid w:val="00AB24E4"/>
    <w:rsid w:val="00AC0B87"/>
    <w:rsid w:val="00AC2624"/>
    <w:rsid w:val="00AC32A8"/>
    <w:rsid w:val="00AD1351"/>
    <w:rsid w:val="00AD4528"/>
    <w:rsid w:val="00AD7E4E"/>
    <w:rsid w:val="00AE271D"/>
    <w:rsid w:val="00AF4D58"/>
    <w:rsid w:val="00AF6666"/>
    <w:rsid w:val="00AF7BC5"/>
    <w:rsid w:val="00B116E3"/>
    <w:rsid w:val="00B126EA"/>
    <w:rsid w:val="00B15592"/>
    <w:rsid w:val="00B16D2B"/>
    <w:rsid w:val="00B23AE9"/>
    <w:rsid w:val="00B37FF8"/>
    <w:rsid w:val="00B41DEC"/>
    <w:rsid w:val="00B515DB"/>
    <w:rsid w:val="00B52A2F"/>
    <w:rsid w:val="00B54D27"/>
    <w:rsid w:val="00B556E1"/>
    <w:rsid w:val="00B673BB"/>
    <w:rsid w:val="00B73B9C"/>
    <w:rsid w:val="00B81B44"/>
    <w:rsid w:val="00B86338"/>
    <w:rsid w:val="00B9053B"/>
    <w:rsid w:val="00B9059E"/>
    <w:rsid w:val="00B9777C"/>
    <w:rsid w:val="00BA0C37"/>
    <w:rsid w:val="00BA1154"/>
    <w:rsid w:val="00BA3782"/>
    <w:rsid w:val="00BA5BEB"/>
    <w:rsid w:val="00BB4D98"/>
    <w:rsid w:val="00BB4EBF"/>
    <w:rsid w:val="00BB59E0"/>
    <w:rsid w:val="00BB7DF0"/>
    <w:rsid w:val="00BC262C"/>
    <w:rsid w:val="00BC3422"/>
    <w:rsid w:val="00BC437C"/>
    <w:rsid w:val="00BC6E19"/>
    <w:rsid w:val="00BD05FA"/>
    <w:rsid w:val="00BD0B31"/>
    <w:rsid w:val="00BD4FF1"/>
    <w:rsid w:val="00BD5018"/>
    <w:rsid w:val="00BE0A58"/>
    <w:rsid w:val="00BE1608"/>
    <w:rsid w:val="00BE4EDC"/>
    <w:rsid w:val="00BE5ADC"/>
    <w:rsid w:val="00BF4F96"/>
    <w:rsid w:val="00C015B9"/>
    <w:rsid w:val="00C022F9"/>
    <w:rsid w:val="00C032EA"/>
    <w:rsid w:val="00C06EB5"/>
    <w:rsid w:val="00C1145F"/>
    <w:rsid w:val="00C11CD1"/>
    <w:rsid w:val="00C15701"/>
    <w:rsid w:val="00C25737"/>
    <w:rsid w:val="00C258F2"/>
    <w:rsid w:val="00C2715F"/>
    <w:rsid w:val="00C32D49"/>
    <w:rsid w:val="00C33AD3"/>
    <w:rsid w:val="00C41B3C"/>
    <w:rsid w:val="00C43F06"/>
    <w:rsid w:val="00C45702"/>
    <w:rsid w:val="00C47503"/>
    <w:rsid w:val="00C50A2B"/>
    <w:rsid w:val="00C51C01"/>
    <w:rsid w:val="00C539DC"/>
    <w:rsid w:val="00C62B96"/>
    <w:rsid w:val="00C637E1"/>
    <w:rsid w:val="00C67EAC"/>
    <w:rsid w:val="00C70D50"/>
    <w:rsid w:val="00C72252"/>
    <w:rsid w:val="00C80117"/>
    <w:rsid w:val="00C81050"/>
    <w:rsid w:val="00C87D6F"/>
    <w:rsid w:val="00C907D7"/>
    <w:rsid w:val="00C92338"/>
    <w:rsid w:val="00C95E66"/>
    <w:rsid w:val="00C96051"/>
    <w:rsid w:val="00C9695B"/>
    <w:rsid w:val="00C97B86"/>
    <w:rsid w:val="00CA05DC"/>
    <w:rsid w:val="00CA7B47"/>
    <w:rsid w:val="00CB1DD6"/>
    <w:rsid w:val="00CB3976"/>
    <w:rsid w:val="00CB441A"/>
    <w:rsid w:val="00CC6087"/>
    <w:rsid w:val="00CD0307"/>
    <w:rsid w:val="00CD3D1B"/>
    <w:rsid w:val="00CE083F"/>
    <w:rsid w:val="00CE2613"/>
    <w:rsid w:val="00CF2474"/>
    <w:rsid w:val="00CF6EC4"/>
    <w:rsid w:val="00D00E83"/>
    <w:rsid w:val="00D02663"/>
    <w:rsid w:val="00D0633E"/>
    <w:rsid w:val="00D12E74"/>
    <w:rsid w:val="00D15955"/>
    <w:rsid w:val="00D2312F"/>
    <w:rsid w:val="00D23B04"/>
    <w:rsid w:val="00D269C1"/>
    <w:rsid w:val="00D27944"/>
    <w:rsid w:val="00D40D8B"/>
    <w:rsid w:val="00D41B2F"/>
    <w:rsid w:val="00D44953"/>
    <w:rsid w:val="00D542F3"/>
    <w:rsid w:val="00D54513"/>
    <w:rsid w:val="00D54AAE"/>
    <w:rsid w:val="00D5644B"/>
    <w:rsid w:val="00D56E25"/>
    <w:rsid w:val="00D57E89"/>
    <w:rsid w:val="00D60E1A"/>
    <w:rsid w:val="00D6560D"/>
    <w:rsid w:val="00D65D77"/>
    <w:rsid w:val="00D662E0"/>
    <w:rsid w:val="00D718D7"/>
    <w:rsid w:val="00D814B7"/>
    <w:rsid w:val="00D863EB"/>
    <w:rsid w:val="00D90688"/>
    <w:rsid w:val="00D96BA1"/>
    <w:rsid w:val="00D97B48"/>
    <w:rsid w:val="00DA3AAD"/>
    <w:rsid w:val="00DB0804"/>
    <w:rsid w:val="00DB163F"/>
    <w:rsid w:val="00DB312B"/>
    <w:rsid w:val="00DC5654"/>
    <w:rsid w:val="00DC658F"/>
    <w:rsid w:val="00DC674A"/>
    <w:rsid w:val="00DD34D3"/>
    <w:rsid w:val="00DD3577"/>
    <w:rsid w:val="00DD6383"/>
    <w:rsid w:val="00DD7FAE"/>
    <w:rsid w:val="00DE0E4E"/>
    <w:rsid w:val="00DE60CC"/>
    <w:rsid w:val="00DF52CC"/>
    <w:rsid w:val="00E06416"/>
    <w:rsid w:val="00E22A20"/>
    <w:rsid w:val="00E24F69"/>
    <w:rsid w:val="00E26B32"/>
    <w:rsid w:val="00E31CD4"/>
    <w:rsid w:val="00E31E60"/>
    <w:rsid w:val="00E33E08"/>
    <w:rsid w:val="00E407B6"/>
    <w:rsid w:val="00E41EF1"/>
    <w:rsid w:val="00E42942"/>
    <w:rsid w:val="00E45C9C"/>
    <w:rsid w:val="00E47682"/>
    <w:rsid w:val="00E543D9"/>
    <w:rsid w:val="00E57A2D"/>
    <w:rsid w:val="00E65A0A"/>
    <w:rsid w:val="00E7168C"/>
    <w:rsid w:val="00E71BDF"/>
    <w:rsid w:val="00E72E8A"/>
    <w:rsid w:val="00E739E4"/>
    <w:rsid w:val="00E75CCB"/>
    <w:rsid w:val="00E8245B"/>
    <w:rsid w:val="00E82C21"/>
    <w:rsid w:val="00E82F59"/>
    <w:rsid w:val="00E83CA7"/>
    <w:rsid w:val="00E86839"/>
    <w:rsid w:val="00E92192"/>
    <w:rsid w:val="00E95A71"/>
    <w:rsid w:val="00EA030C"/>
    <w:rsid w:val="00EA2B81"/>
    <w:rsid w:val="00EA5761"/>
    <w:rsid w:val="00EA78D8"/>
    <w:rsid w:val="00EB363A"/>
    <w:rsid w:val="00EB6068"/>
    <w:rsid w:val="00EB7014"/>
    <w:rsid w:val="00EC5CDE"/>
    <w:rsid w:val="00ED3077"/>
    <w:rsid w:val="00ED3E93"/>
    <w:rsid w:val="00ED487E"/>
    <w:rsid w:val="00ED64F1"/>
    <w:rsid w:val="00ED656C"/>
    <w:rsid w:val="00EE00E7"/>
    <w:rsid w:val="00EE33A1"/>
    <w:rsid w:val="00EE7A0D"/>
    <w:rsid w:val="00EF295D"/>
    <w:rsid w:val="00EF4286"/>
    <w:rsid w:val="00F0222C"/>
    <w:rsid w:val="00F05AFA"/>
    <w:rsid w:val="00F12312"/>
    <w:rsid w:val="00F14037"/>
    <w:rsid w:val="00F177C7"/>
    <w:rsid w:val="00F17CE1"/>
    <w:rsid w:val="00F2115C"/>
    <w:rsid w:val="00F22ABA"/>
    <w:rsid w:val="00F349C9"/>
    <w:rsid w:val="00F36B12"/>
    <w:rsid w:val="00F47C64"/>
    <w:rsid w:val="00F504CA"/>
    <w:rsid w:val="00F60F9F"/>
    <w:rsid w:val="00F635D9"/>
    <w:rsid w:val="00F64CFF"/>
    <w:rsid w:val="00F64F08"/>
    <w:rsid w:val="00F70055"/>
    <w:rsid w:val="00F71150"/>
    <w:rsid w:val="00F71D46"/>
    <w:rsid w:val="00F734F5"/>
    <w:rsid w:val="00F73B5B"/>
    <w:rsid w:val="00F7492A"/>
    <w:rsid w:val="00F90EA5"/>
    <w:rsid w:val="00F91F5A"/>
    <w:rsid w:val="00F966B1"/>
    <w:rsid w:val="00F97736"/>
    <w:rsid w:val="00F97D48"/>
    <w:rsid w:val="00FA0311"/>
    <w:rsid w:val="00FA1489"/>
    <w:rsid w:val="00FA39E1"/>
    <w:rsid w:val="00FB557B"/>
    <w:rsid w:val="00FD07EF"/>
    <w:rsid w:val="00FD50F0"/>
    <w:rsid w:val="00FD640F"/>
    <w:rsid w:val="00FD6B4C"/>
    <w:rsid w:val="00FD7069"/>
    <w:rsid w:val="00FE0553"/>
    <w:rsid w:val="00FE25D0"/>
    <w:rsid w:val="00FE6CB3"/>
    <w:rsid w:val="00FF411C"/>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0D6D6"/>
  <w15:docId w15:val="{C7C35A66-AD95-4B8B-B285-B75A9257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59267A"/>
  </w:style>
  <w:style w:type="paragraph" w:styleId="Heading1">
    <w:name w:val="heading 1"/>
    <w:basedOn w:val="Normal"/>
    <w:next w:val="SCVbody"/>
    <w:link w:val="Heading1Char"/>
    <w:qFormat/>
    <w:rsid w:val="00B9059E"/>
    <w:pPr>
      <w:keepNext/>
      <w:keepLines/>
      <w:pageBreakBefore/>
      <w:suppressAutoHyphens/>
      <w:spacing w:before="0" w:after="320" w:line="240" w:lineRule="auto"/>
      <w:outlineLvl w:val="0"/>
    </w:pPr>
    <w:rPr>
      <w:rFonts w:asciiTheme="majorHAnsi" w:eastAsiaTheme="majorEastAsia" w:hAnsiTheme="majorHAnsi" w:cstheme="majorBidi"/>
      <w:b/>
      <w:bCs/>
      <w:color w:val="007586" w:themeColor="text2"/>
      <w:sz w:val="48"/>
      <w:szCs w:val="32"/>
    </w:rPr>
  </w:style>
  <w:style w:type="paragraph" w:styleId="Heading2">
    <w:name w:val="heading 2"/>
    <w:basedOn w:val="Normal"/>
    <w:next w:val="SCVbody"/>
    <w:link w:val="Heading2Char"/>
    <w:qFormat/>
    <w:rsid w:val="00E45C9C"/>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E45C9C"/>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E45C9C"/>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E45C9C"/>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E45C9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E45C9C"/>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E45C9C"/>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E45C9C"/>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7928E3"/>
    <w:pPr>
      <w:keepNext/>
      <w:keepLines/>
      <w:pBdr>
        <w:bottom w:val="single" w:sz="2" w:space="1" w:color="000016"/>
        <w:between w:val="single" w:sz="2" w:space="1" w:color="000000" w:themeColor="text1"/>
      </w:pBdr>
      <w:tabs>
        <w:tab w:val="right" w:pos="10206"/>
      </w:tabs>
      <w:spacing w:before="120" w:after="0"/>
      <w:ind w:right="57"/>
    </w:pPr>
    <w:rPr>
      <w:b/>
      <w:noProof/>
      <w:sz w:val="22"/>
      <w:lang w:eastAsia="en-US"/>
    </w:rPr>
  </w:style>
  <w:style w:type="paragraph" w:styleId="TOC2">
    <w:name w:val="toc 2"/>
    <w:basedOn w:val="Normal"/>
    <w:next w:val="Normal"/>
    <w:uiPriority w:val="39"/>
    <w:rsid w:val="007928E3"/>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sz w:val="22"/>
    </w:rPr>
  </w:style>
  <w:style w:type="paragraph" w:styleId="TOC3">
    <w:name w:val="toc 3"/>
    <w:basedOn w:val="TOC2"/>
    <w:next w:val="Normal"/>
    <w:uiPriority w:val="39"/>
    <w:rsid w:val="007928E3"/>
    <w:pPr>
      <w:spacing w:before="0" w:line="280" w:lineRule="atLeast"/>
    </w:pPr>
    <w:rPr>
      <w:b w:val="0"/>
      <w:bCs/>
      <w:color w:val="000000" w:themeColor="text1"/>
    </w:rPr>
  </w:style>
  <w:style w:type="paragraph" w:styleId="Index1">
    <w:name w:val="index 1"/>
    <w:basedOn w:val="Normal"/>
    <w:next w:val="Normal"/>
    <w:uiPriority w:val="1"/>
    <w:semiHidden/>
    <w:rsid w:val="00E45C9C"/>
    <w:pPr>
      <w:spacing w:after="60" w:line="240" w:lineRule="auto"/>
    </w:pPr>
    <w:rPr>
      <w:sz w:val="16"/>
    </w:rPr>
  </w:style>
  <w:style w:type="paragraph" w:styleId="Index2">
    <w:name w:val="index 2"/>
    <w:basedOn w:val="Normal"/>
    <w:next w:val="Normal"/>
    <w:uiPriority w:val="1"/>
    <w:semiHidden/>
    <w:rsid w:val="00E45C9C"/>
    <w:pPr>
      <w:spacing w:after="0" w:line="240" w:lineRule="auto"/>
      <w:ind w:left="216"/>
    </w:pPr>
    <w:rPr>
      <w:sz w:val="16"/>
      <w:szCs w:val="16"/>
    </w:rPr>
  </w:style>
  <w:style w:type="character" w:styleId="Hyperlink">
    <w:name w:val="Hyperlink"/>
    <w:basedOn w:val="DefaultParagraphFont"/>
    <w:uiPriority w:val="99"/>
    <w:rsid w:val="00E45C9C"/>
    <w:rPr>
      <w:color w:val="004C97"/>
      <w:u w:val="single"/>
    </w:rPr>
  </w:style>
  <w:style w:type="character" w:customStyle="1" w:styleId="Heading1Char">
    <w:name w:val="Heading 1 Char"/>
    <w:basedOn w:val="DefaultParagraphFont"/>
    <w:link w:val="Heading1"/>
    <w:uiPriority w:val="9"/>
    <w:rsid w:val="00B9059E"/>
    <w:rPr>
      <w:rFonts w:asciiTheme="majorHAnsi" w:eastAsiaTheme="majorEastAsia" w:hAnsiTheme="majorHAnsi" w:cstheme="majorBidi"/>
      <w:b/>
      <w:bCs/>
      <w:color w:val="007586" w:themeColor="text2"/>
      <w:sz w:val="48"/>
      <w:szCs w:val="32"/>
    </w:rPr>
  </w:style>
  <w:style w:type="character" w:customStyle="1" w:styleId="Heading2Char">
    <w:name w:val="Heading 2 Char"/>
    <w:basedOn w:val="DefaultParagraphFont"/>
    <w:link w:val="Heading2"/>
    <w:uiPriority w:val="9"/>
    <w:rsid w:val="00E45C9C"/>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E45C9C"/>
    <w:pPr>
      <w:numPr>
        <w:numId w:val="6"/>
      </w:numPr>
      <w:spacing w:before="60" w:after="60"/>
    </w:pPr>
  </w:style>
  <w:style w:type="paragraph" w:customStyle="1" w:styleId="SCVbullet2">
    <w:name w:val="SCV bullet 2"/>
    <w:basedOn w:val="SCVbullet1"/>
    <w:uiPriority w:val="9"/>
    <w:qFormat/>
    <w:rsid w:val="00E45C9C"/>
    <w:pPr>
      <w:numPr>
        <w:ilvl w:val="1"/>
      </w:numPr>
    </w:pPr>
  </w:style>
  <w:style w:type="paragraph" w:styleId="Quote">
    <w:name w:val="Quote"/>
    <w:basedOn w:val="Normal"/>
    <w:next w:val="Normal"/>
    <w:link w:val="QuoteChar"/>
    <w:uiPriority w:val="1"/>
    <w:semiHidden/>
    <w:qFormat/>
    <w:rsid w:val="00E45C9C"/>
    <w:pPr>
      <w:ind w:left="567" w:right="567"/>
      <w:jc w:val="center"/>
    </w:pPr>
    <w:rPr>
      <w:i/>
      <w:iCs/>
      <w:color w:val="000000" w:themeColor="text1"/>
    </w:rPr>
  </w:style>
  <w:style w:type="paragraph" w:customStyle="1" w:styleId="SCVbody">
    <w:name w:val="SCV body"/>
    <w:basedOn w:val="Normal"/>
    <w:link w:val="SCVbodyChar"/>
    <w:qFormat/>
    <w:rsid w:val="007928E3"/>
    <w:rPr>
      <w:sz w:val="22"/>
    </w:rPr>
  </w:style>
  <w:style w:type="paragraph" w:customStyle="1" w:styleId="SCVfigurecaption">
    <w:name w:val="SCV figure caption"/>
    <w:basedOn w:val="SCVtablecaption"/>
    <w:uiPriority w:val="14"/>
    <w:qFormat/>
    <w:rsid w:val="00E45C9C"/>
    <w:pPr>
      <w:spacing w:before="300"/>
    </w:pPr>
  </w:style>
  <w:style w:type="paragraph" w:customStyle="1" w:styleId="SCVbodyafterheading">
    <w:name w:val="SCV body after heading"/>
    <w:basedOn w:val="SCVbody"/>
    <w:qFormat/>
    <w:rsid w:val="00E45C9C"/>
    <w:pPr>
      <w:spacing w:before="0"/>
    </w:pPr>
  </w:style>
  <w:style w:type="character" w:customStyle="1" w:styleId="Heading3Char">
    <w:name w:val="Heading 3 Char"/>
    <w:basedOn w:val="DefaultParagraphFont"/>
    <w:link w:val="Heading3"/>
    <w:rsid w:val="00E45C9C"/>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45C9C"/>
    <w:pPr>
      <w:numPr>
        <w:numId w:val="6"/>
      </w:numPr>
    </w:pPr>
  </w:style>
  <w:style w:type="character" w:customStyle="1" w:styleId="Heading4Char">
    <w:name w:val="Heading 4 Char"/>
    <w:basedOn w:val="DefaultParagraphFont"/>
    <w:link w:val="Heading4"/>
    <w:rsid w:val="00E45C9C"/>
    <w:rPr>
      <w:rFonts w:asciiTheme="majorHAnsi" w:eastAsiaTheme="majorEastAsia" w:hAnsiTheme="majorHAnsi" w:cstheme="majorBidi"/>
      <w:b/>
      <w:bCs/>
      <w:iCs/>
      <w:color w:val="000000" w:themeColor="text1"/>
    </w:rPr>
  </w:style>
  <w:style w:type="paragraph" w:customStyle="1" w:styleId="SCVreporttitle">
    <w:name w:val="SCV report title"/>
    <w:uiPriority w:val="29"/>
    <w:rsid w:val="009905FA"/>
    <w:pPr>
      <w:keepLines/>
      <w:pBdr>
        <w:top w:val="single" w:sz="24" w:space="24" w:color="CCCCD0"/>
      </w:pBdr>
      <w:suppressAutoHyphens/>
      <w:spacing w:before="480" w:line="216" w:lineRule="auto"/>
    </w:pPr>
    <w:rPr>
      <w:rFonts w:asciiTheme="majorHAnsi" w:eastAsia="Times New Roman" w:hAnsiTheme="majorHAnsi" w:cstheme="majorHAnsi"/>
      <w:b/>
      <w:color w:val="007586" w:themeColor="text2"/>
      <w:spacing w:val="-2"/>
      <w:sz w:val="76"/>
      <w:szCs w:val="22"/>
    </w:rPr>
  </w:style>
  <w:style w:type="paragraph" w:customStyle="1" w:styleId="SCVtablefigurenote">
    <w:name w:val="SCV table/figure note"/>
    <w:basedOn w:val="Normal"/>
    <w:uiPriority w:val="29"/>
    <w:rsid w:val="00E45C9C"/>
    <w:pPr>
      <w:spacing w:before="80" w:after="80" w:line="264" w:lineRule="auto"/>
    </w:pPr>
    <w:rPr>
      <w:sz w:val="17"/>
      <w:szCs w:val="17"/>
    </w:rPr>
  </w:style>
  <w:style w:type="paragraph" w:customStyle="1" w:styleId="Spacer">
    <w:name w:val="Spacer"/>
    <w:basedOn w:val="Normal"/>
    <w:uiPriority w:val="1"/>
    <w:semiHidden/>
    <w:qFormat/>
    <w:rsid w:val="00E45C9C"/>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E45C9C"/>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E45C9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45C9C"/>
    <w:pPr>
      <w:spacing w:after="100"/>
      <w:ind w:left="600"/>
    </w:pPr>
  </w:style>
  <w:style w:type="paragraph" w:styleId="Title">
    <w:name w:val="Title"/>
    <w:next w:val="Subtitle"/>
    <w:link w:val="TitleChar"/>
    <w:uiPriority w:val="99"/>
    <w:semiHidden/>
    <w:rsid w:val="00E45C9C"/>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E45C9C"/>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E45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E45C9C"/>
    <w:rPr>
      <w:rFonts w:ascii="Tahoma" w:hAnsi="Tahoma" w:cs="Tahoma"/>
      <w:sz w:val="16"/>
      <w:szCs w:val="16"/>
    </w:rPr>
  </w:style>
  <w:style w:type="character" w:customStyle="1" w:styleId="QuoteChar">
    <w:name w:val="Quote Char"/>
    <w:basedOn w:val="DefaultParagraphFont"/>
    <w:link w:val="Quote"/>
    <w:uiPriority w:val="1"/>
    <w:semiHidden/>
    <w:rsid w:val="00E45C9C"/>
    <w:rPr>
      <w:i/>
      <w:iCs/>
      <w:color w:val="000000" w:themeColor="text1"/>
    </w:rPr>
  </w:style>
  <w:style w:type="paragraph" w:styleId="IndexHeading">
    <w:name w:val="index heading"/>
    <w:basedOn w:val="Normal"/>
    <w:next w:val="Index1"/>
    <w:uiPriority w:val="1"/>
    <w:semiHidden/>
    <w:rsid w:val="00E45C9C"/>
    <w:rPr>
      <w:rFonts w:asciiTheme="majorHAnsi" w:eastAsiaTheme="majorEastAsia" w:hAnsiTheme="majorHAnsi" w:cstheme="majorBidi"/>
      <w:b/>
      <w:bCs/>
    </w:rPr>
  </w:style>
  <w:style w:type="paragraph" w:styleId="Header">
    <w:name w:val="header"/>
    <w:basedOn w:val="Normal"/>
    <w:link w:val="HeaderChar"/>
    <w:uiPriority w:val="99"/>
    <w:rsid w:val="00E45C9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45C9C"/>
  </w:style>
  <w:style w:type="paragraph" w:styleId="Footer">
    <w:name w:val="footer"/>
    <w:basedOn w:val="Normal"/>
    <w:link w:val="FooterChar"/>
    <w:uiPriority w:val="99"/>
    <w:rsid w:val="00E45C9C"/>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E45C9C"/>
    <w:rPr>
      <w:noProof/>
      <w:sz w:val="13"/>
      <w:szCs w:val="18"/>
    </w:rPr>
  </w:style>
  <w:style w:type="character" w:styleId="PageNumber">
    <w:name w:val="page number"/>
    <w:uiPriority w:val="1"/>
    <w:semiHidden/>
    <w:rsid w:val="00E45C9C"/>
    <w:rPr>
      <w:rFonts w:asciiTheme="minorHAnsi" w:hAnsiTheme="minorHAnsi"/>
      <w:b w:val="0"/>
      <w:color w:val="000000" w:themeColor="text1"/>
    </w:rPr>
  </w:style>
  <w:style w:type="paragraph" w:styleId="TOCHeading">
    <w:name w:val="TOC Heading"/>
    <w:basedOn w:val="Heading1"/>
    <w:next w:val="Normal"/>
    <w:uiPriority w:val="99"/>
    <w:semiHidden/>
    <w:rsid w:val="00E45C9C"/>
    <w:pPr>
      <w:outlineLvl w:val="9"/>
    </w:pPr>
    <w:rPr>
      <w:spacing w:val="2"/>
    </w:rPr>
  </w:style>
  <w:style w:type="paragraph" w:customStyle="1" w:styleId="NormalTight">
    <w:name w:val="Normal Tight"/>
    <w:uiPriority w:val="1"/>
    <w:semiHidden/>
    <w:rsid w:val="00E45C9C"/>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E45C9C"/>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E45C9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45C9C"/>
    <w:pPr>
      <w:spacing w:before="5800"/>
      <w:ind w:right="1382"/>
    </w:pPr>
  </w:style>
  <w:style w:type="table" w:styleId="ColorfulGrid">
    <w:name w:val="Colorful Grid"/>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reportsubtitle">
    <w:name w:val="SCV report subtitle"/>
    <w:uiPriority w:val="29"/>
    <w:rsid w:val="00350441"/>
    <w:pPr>
      <w:keepLines/>
      <w:spacing w:before="0" w:line="240" w:lineRule="auto"/>
    </w:pPr>
    <w:rPr>
      <w:rFonts w:asciiTheme="majorHAnsi" w:eastAsia="Times New Roman" w:hAnsiTheme="majorHAnsi" w:cstheme="majorHAnsi"/>
      <w:color w:val="000000" w:themeColor="text1"/>
      <w:sz w:val="50"/>
      <w:szCs w:val="24"/>
    </w:rPr>
  </w:style>
  <w:style w:type="paragraph" w:customStyle="1" w:styleId="SCVfooterempty">
    <w:name w:val="SCV footer empty"/>
    <w:basedOn w:val="SCVfooter"/>
    <w:uiPriority w:val="98"/>
    <w:rsid w:val="00E45C9C"/>
    <w:pPr>
      <w:pBdr>
        <w:top w:val="none" w:sz="0" w:space="0" w:color="auto"/>
      </w:pBdr>
    </w:pPr>
    <w:rPr>
      <w:noProof w:val="0"/>
    </w:rPr>
  </w:style>
  <w:style w:type="paragraph" w:customStyle="1" w:styleId="SCVheaderempty">
    <w:name w:val="SCV header empty"/>
    <w:basedOn w:val="SCVfooterempty"/>
    <w:uiPriority w:val="1"/>
    <w:rsid w:val="006B337A"/>
  </w:style>
  <w:style w:type="paragraph" w:styleId="ListParagraph">
    <w:name w:val="List Paragraph"/>
    <w:basedOn w:val="Normal"/>
    <w:uiPriority w:val="34"/>
    <w:qFormat/>
    <w:rsid w:val="00E45C9C"/>
    <w:pPr>
      <w:ind w:left="720"/>
      <w:contextualSpacing/>
    </w:pPr>
  </w:style>
  <w:style w:type="paragraph" w:styleId="FootnoteText">
    <w:name w:val="footnote text"/>
    <w:basedOn w:val="Normal"/>
    <w:link w:val="FootnoteTextChar"/>
    <w:uiPriority w:val="8"/>
    <w:rsid w:val="00E45C9C"/>
    <w:pPr>
      <w:spacing w:before="0" w:after="60" w:line="288" w:lineRule="auto"/>
    </w:pPr>
    <w:rPr>
      <w:sz w:val="17"/>
      <w:szCs w:val="17"/>
    </w:rPr>
  </w:style>
  <w:style w:type="character" w:customStyle="1" w:styleId="FootnoteTextChar">
    <w:name w:val="Footnote Text Char"/>
    <w:basedOn w:val="DefaultParagraphFont"/>
    <w:link w:val="FootnoteText"/>
    <w:uiPriority w:val="8"/>
    <w:rsid w:val="00E45C9C"/>
    <w:rPr>
      <w:sz w:val="17"/>
      <w:szCs w:val="17"/>
    </w:rPr>
  </w:style>
  <w:style w:type="character" w:styleId="FootnoteReference">
    <w:name w:val="footnote reference"/>
    <w:basedOn w:val="DefaultParagraphFont"/>
    <w:uiPriority w:val="8"/>
    <w:rsid w:val="00E45C9C"/>
    <w:rPr>
      <w:vertAlign w:val="superscript"/>
    </w:rPr>
  </w:style>
  <w:style w:type="table" w:styleId="ColorfulGrid-Accent2">
    <w:name w:val="Colorful Grid Accent 2"/>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E45C9C"/>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7928E3"/>
    <w:pPr>
      <w:keepNext/>
      <w:tabs>
        <w:tab w:val="left" w:pos="1080"/>
      </w:tabs>
      <w:spacing w:before="280" w:after="120" w:line="264" w:lineRule="auto"/>
    </w:pPr>
    <w:rPr>
      <w:b/>
      <w:bCs/>
      <w:color w:val="007586" w:themeColor="text2"/>
      <w:spacing w:val="2"/>
      <w:sz w:val="22"/>
      <w:szCs w:val="18"/>
    </w:rPr>
  </w:style>
  <w:style w:type="character" w:styleId="PlaceholderText">
    <w:name w:val="Placeholder Text"/>
    <w:basedOn w:val="DefaultParagraphFont"/>
    <w:uiPriority w:val="1"/>
    <w:semiHidden/>
    <w:rsid w:val="00E45C9C"/>
    <w:rPr>
      <w:color w:val="808080"/>
    </w:rPr>
  </w:style>
  <w:style w:type="paragraph" w:customStyle="1" w:styleId="SCVfooterodd">
    <w:name w:val="SCV footer odd"/>
    <w:basedOn w:val="SCVfootereven"/>
    <w:uiPriority w:val="99"/>
    <w:rsid w:val="00972812"/>
    <w:pPr>
      <w:jc w:val="right"/>
    </w:pPr>
  </w:style>
  <w:style w:type="paragraph" w:customStyle="1" w:styleId="SCVfootereven">
    <w:name w:val="SCV footer even"/>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59267A"/>
    <w:pPr>
      <w:spacing w:before="400" w:after="240"/>
    </w:pPr>
    <w:rPr>
      <w:b/>
      <w:color w:val="007586" w:themeColor="text2"/>
    </w:rPr>
  </w:style>
  <w:style w:type="paragraph" w:styleId="NoSpacing">
    <w:name w:val="No Spacing"/>
    <w:uiPriority w:val="1"/>
    <w:semiHidden/>
    <w:qFormat/>
    <w:rsid w:val="00E45C9C"/>
    <w:pPr>
      <w:spacing w:before="0" w:after="0" w:line="240" w:lineRule="auto"/>
    </w:pPr>
  </w:style>
  <w:style w:type="table" w:styleId="ColorfulGrid-Accent4">
    <w:name w:val="Colorful Grid Accent 4"/>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E45C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E45C9C"/>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E45C9C"/>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E45C9C"/>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E45C9C"/>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E45C9C"/>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E45C9C"/>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E45C9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E45C9C"/>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E45C9C"/>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E45C9C"/>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E45C9C"/>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E45C9C"/>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E45C9C"/>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E45C9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E45C9C"/>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E45C9C"/>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E45C9C"/>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E45C9C"/>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E45C9C"/>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E45C9C"/>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E45C9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E45C9C"/>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E45C9C"/>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E45C9C"/>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E45C9C"/>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E45C9C"/>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E45C9C"/>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E45C9C"/>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E45C9C"/>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E45C9C"/>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E45C9C"/>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E45C9C"/>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E45C9C"/>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E45C9C"/>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E45C9C"/>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E45C9C"/>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E45C9C"/>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E45C9C"/>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E45C9C"/>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E45C9C"/>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E45C9C"/>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E45C9C"/>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E45C9C"/>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E45C9C"/>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E45C9C"/>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E45C9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E45C9C"/>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E45C9C"/>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E45C9C"/>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E45C9C"/>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E45C9C"/>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E45C9C"/>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E45C9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E45C9C"/>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E45C9C"/>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E45C9C"/>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E45C9C"/>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E45C9C"/>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E45C9C"/>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E45C9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E45C9C"/>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E45C9C"/>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E45C9C"/>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E45C9C"/>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E45C9C"/>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E45C9C"/>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E45C9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E45C9C"/>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E45C9C"/>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E45C9C"/>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E45C9C"/>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E45C9C"/>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E45C9C"/>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E45C9C"/>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E45C9C"/>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E45C9C"/>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E45C9C"/>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E45C9C"/>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E45C9C"/>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E45C9C"/>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E45C9C"/>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E45C9C"/>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45C9C"/>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45C9C"/>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45C9C"/>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45C9C"/>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45C9C"/>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E45C9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E45C9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E45C9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E45C9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E45C9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E45C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E45C9C"/>
    <w:pPr>
      <w:spacing w:after="120"/>
    </w:pPr>
    <w:rPr>
      <w:color w:val="007586" w:themeColor="text2"/>
    </w:rPr>
  </w:style>
  <w:style w:type="paragraph" w:customStyle="1" w:styleId="SCVpulloutheading">
    <w:name w:val="SCV pullout heading"/>
    <w:basedOn w:val="SCVpullouttext"/>
    <w:next w:val="SCVpullouttext"/>
    <w:uiPriority w:val="13"/>
    <w:qFormat/>
    <w:rsid w:val="00E45C9C"/>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E45C9C"/>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45C9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E45C9C"/>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E45C9C"/>
    <w:pPr>
      <w:numPr>
        <w:ilvl w:val="1"/>
        <w:numId w:val="8"/>
      </w:numPr>
      <w:spacing w:before="60" w:after="60"/>
    </w:pPr>
    <w:rPr>
      <w:rFonts w:eastAsia="Times New Roman" w:cstheme="minorHAnsi"/>
      <w:lang w:eastAsia="en-US"/>
    </w:rPr>
  </w:style>
  <w:style w:type="paragraph" w:customStyle="1" w:styleId="SCVtablebody">
    <w:name w:val="SCV table body"/>
    <w:uiPriority w:val="22"/>
    <w:qFormat/>
    <w:rsid w:val="007928E3"/>
    <w:pPr>
      <w:spacing w:before="80" w:after="60" w:line="240" w:lineRule="atLeast"/>
    </w:pPr>
    <w:rPr>
      <w:rFonts w:eastAsia="Times New Roman" w:cstheme="minorHAnsi"/>
      <w:sz w:val="21"/>
      <w:szCs w:val="21"/>
      <w:lang w:eastAsia="en-US"/>
    </w:rPr>
  </w:style>
  <w:style w:type="paragraph" w:customStyle="1" w:styleId="SCVnumberdigit">
    <w:name w:val="SCV number digit"/>
    <w:basedOn w:val="SCVbody"/>
    <w:uiPriority w:val="29"/>
    <w:rsid w:val="005C07D3"/>
    <w:pPr>
      <w:numPr>
        <w:numId w:val="8"/>
      </w:numPr>
      <w:spacing w:before="60" w:after="60"/>
    </w:pPr>
    <w:rPr>
      <w:rFonts w:eastAsia="Times New Roman" w:cstheme="minorHAnsi"/>
      <w:lang w:eastAsia="en-US"/>
    </w:rPr>
  </w:style>
  <w:style w:type="paragraph" w:customStyle="1" w:styleId="SCVtablecolhead">
    <w:name w:val="SCV table col head"/>
    <w:uiPriority w:val="3"/>
    <w:qFormat/>
    <w:rsid w:val="007928E3"/>
    <w:pPr>
      <w:keepNext/>
      <w:keepLines/>
      <w:spacing w:before="80" w:after="60" w:line="240" w:lineRule="auto"/>
    </w:pPr>
    <w:rPr>
      <w:rFonts w:eastAsia="Times New Roman" w:cstheme="minorHAnsi"/>
      <w:b/>
      <w:color w:val="007586" w:themeColor="text2"/>
      <w:sz w:val="22"/>
      <w:szCs w:val="18"/>
      <w:lang w:eastAsia="en-US"/>
    </w:rPr>
  </w:style>
  <w:style w:type="paragraph" w:customStyle="1" w:styleId="SCVbodyaftertablefigure">
    <w:name w:val="SCV body after table/figure"/>
    <w:basedOn w:val="SCVbody"/>
    <w:next w:val="SCVbody"/>
    <w:uiPriority w:val="24"/>
    <w:rsid w:val="00E45C9C"/>
    <w:pPr>
      <w:spacing w:before="240"/>
    </w:pPr>
    <w:rPr>
      <w:rFonts w:eastAsia="Times New Roman" w:cstheme="minorHAnsi"/>
      <w:lang w:eastAsia="en-US"/>
    </w:rPr>
  </w:style>
  <w:style w:type="paragraph" w:customStyle="1" w:styleId="SCVquote">
    <w:name w:val="SCV quote"/>
    <w:basedOn w:val="SCVbody"/>
    <w:uiPriority w:val="29"/>
    <w:rsid w:val="00E45C9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E45C9C"/>
    <w:pPr>
      <w:numPr>
        <w:numId w:val="7"/>
      </w:numPr>
    </w:pPr>
  </w:style>
  <w:style w:type="paragraph" w:customStyle="1" w:styleId="SCVbulletafternumbers">
    <w:name w:val="SCV bullet after numbers"/>
    <w:basedOn w:val="SCVbody"/>
    <w:uiPriority w:val="24"/>
    <w:rsid w:val="00E45C9C"/>
    <w:pPr>
      <w:numPr>
        <w:ilvl w:val="1"/>
        <w:numId w:val="7"/>
      </w:numPr>
      <w:spacing w:before="60" w:after="60"/>
    </w:pPr>
  </w:style>
  <w:style w:type="paragraph" w:customStyle="1" w:styleId="SCVquotebullet1">
    <w:name w:val="SCV quote bullet 1"/>
    <w:basedOn w:val="SCVquote"/>
    <w:uiPriority w:val="29"/>
    <w:rsid w:val="000B7B42"/>
    <w:pPr>
      <w:numPr>
        <w:numId w:val="10"/>
      </w:numPr>
      <w:spacing w:before="60" w:after="60"/>
    </w:pPr>
  </w:style>
  <w:style w:type="paragraph" w:customStyle="1" w:styleId="SCVquotebullet2">
    <w:name w:val="SCV quote bullet 2"/>
    <w:basedOn w:val="SCVquote"/>
    <w:uiPriority w:val="29"/>
    <w:rsid w:val="000B7B42"/>
    <w:pPr>
      <w:numPr>
        <w:ilvl w:val="1"/>
        <w:numId w:val="10"/>
      </w:numPr>
      <w:spacing w:before="60" w:after="60"/>
    </w:pPr>
  </w:style>
  <w:style w:type="paragraph" w:customStyle="1" w:styleId="SCVtablebullet1">
    <w:name w:val="SCV table bullet 1"/>
    <w:basedOn w:val="SCVtablebody"/>
    <w:uiPriority w:val="23"/>
    <w:qFormat/>
    <w:rsid w:val="00E45C9C"/>
    <w:pPr>
      <w:numPr>
        <w:numId w:val="11"/>
      </w:numPr>
    </w:pPr>
    <w:rPr>
      <w:szCs w:val="18"/>
    </w:rPr>
  </w:style>
  <w:style w:type="paragraph" w:customStyle="1" w:styleId="SCVtablebullet2">
    <w:name w:val="SCV table bullet 2"/>
    <w:basedOn w:val="SCVtablebody"/>
    <w:uiPriority w:val="23"/>
    <w:rsid w:val="00E45C9C"/>
    <w:pPr>
      <w:numPr>
        <w:ilvl w:val="1"/>
        <w:numId w:val="11"/>
      </w:numPr>
    </w:pPr>
    <w:rPr>
      <w:szCs w:val="18"/>
    </w:rPr>
  </w:style>
  <w:style w:type="character" w:customStyle="1" w:styleId="SCVbodyChar">
    <w:name w:val="SCV body Char"/>
    <w:basedOn w:val="DefaultParagraphFont"/>
    <w:link w:val="SCVbody"/>
    <w:locked/>
    <w:rsid w:val="007928E3"/>
    <w:rPr>
      <w:sz w:val="22"/>
    </w:rPr>
  </w:style>
  <w:style w:type="numbering" w:customStyle="1" w:styleId="ZZNumbersdigit">
    <w:name w:val="ZZ Numbers digit"/>
    <w:rsid w:val="00E45C9C"/>
    <w:pPr>
      <w:numPr>
        <w:numId w:val="8"/>
      </w:numPr>
    </w:pPr>
  </w:style>
  <w:style w:type="numbering" w:customStyle="1" w:styleId="ZZTablebullets">
    <w:name w:val="ZZ Table bullets"/>
    <w:rsid w:val="00E45C9C"/>
    <w:pPr>
      <w:numPr>
        <w:numId w:val="11"/>
      </w:numPr>
    </w:pPr>
  </w:style>
  <w:style w:type="numbering" w:customStyle="1" w:styleId="ZZQuotebullets">
    <w:name w:val="ZZ Quote bullets"/>
    <w:rsid w:val="000B7B42"/>
    <w:pPr>
      <w:numPr>
        <w:numId w:val="10"/>
      </w:numPr>
    </w:pPr>
  </w:style>
  <w:style w:type="paragraph" w:customStyle="1" w:styleId="SCVheader">
    <w:name w:val="SCV header"/>
    <w:basedOn w:val="Header"/>
    <w:uiPriority w:val="1"/>
    <w:rsid w:val="00E45C9C"/>
    <w:pPr>
      <w:pBdr>
        <w:bottom w:val="single" w:sz="24" w:space="1" w:color="CCCCD0"/>
      </w:pBdr>
    </w:pPr>
  </w:style>
  <w:style w:type="paragraph" w:customStyle="1" w:styleId="SCVtablerowhead">
    <w:name w:val="SCV table row head"/>
    <w:basedOn w:val="SCVtablecolhead"/>
    <w:uiPriority w:val="21"/>
    <w:qFormat/>
    <w:rsid w:val="00E45C9C"/>
    <w:rPr>
      <w:rFonts w:cs="Times New Roman"/>
    </w:rPr>
  </w:style>
  <w:style w:type="paragraph" w:customStyle="1" w:styleId="SCVaccessibilitypara">
    <w:name w:val="SCV accessibility para"/>
    <w:basedOn w:val="SCVbody"/>
    <w:uiPriority w:val="29"/>
    <w:rsid w:val="00E45C9C"/>
    <w:rPr>
      <w:sz w:val="24"/>
    </w:rPr>
  </w:style>
  <w:style w:type="character" w:styleId="UnresolvedMention">
    <w:name w:val="Unresolved Mention"/>
    <w:basedOn w:val="DefaultParagraphFont"/>
    <w:uiPriority w:val="99"/>
    <w:semiHidden/>
    <w:unhideWhenUsed/>
    <w:rsid w:val="00E45C9C"/>
    <w:rPr>
      <w:color w:val="605E5C"/>
      <w:shd w:val="clear" w:color="auto" w:fill="E1DFDD"/>
    </w:rPr>
  </w:style>
  <w:style w:type="character" w:styleId="FollowedHyperlink">
    <w:name w:val="FollowedHyperlink"/>
    <w:basedOn w:val="DefaultParagraphFont"/>
    <w:uiPriority w:val="1"/>
    <w:rsid w:val="00E45C9C"/>
    <w:rPr>
      <w:color w:val="007586" w:themeColor="text2"/>
      <w:u w:val="single"/>
    </w:rPr>
  </w:style>
  <w:style w:type="table" w:customStyle="1" w:styleId="SCVpulloutbox">
    <w:name w:val="SCV pullout box"/>
    <w:basedOn w:val="PlainTable1"/>
    <w:uiPriority w:val="99"/>
    <w:rsid w:val="00E45C9C"/>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E45C9C"/>
    <w:pPr>
      <w:numPr>
        <w:numId w:val="12"/>
      </w:numPr>
    </w:pPr>
  </w:style>
  <w:style w:type="paragraph" w:customStyle="1" w:styleId="SCVtablenumber1">
    <w:name w:val="SCV table number 1"/>
    <w:basedOn w:val="SCVtablebody"/>
    <w:uiPriority w:val="29"/>
    <w:rsid w:val="00E45C9C"/>
    <w:pPr>
      <w:numPr>
        <w:numId w:val="12"/>
      </w:numPr>
    </w:pPr>
  </w:style>
  <w:style w:type="paragraph" w:customStyle="1" w:styleId="SCVtablenumber2">
    <w:name w:val="SCV table number 2"/>
    <w:basedOn w:val="SCVtablebody"/>
    <w:uiPriority w:val="29"/>
    <w:rsid w:val="00E45C9C"/>
    <w:pPr>
      <w:numPr>
        <w:ilvl w:val="1"/>
        <w:numId w:val="12"/>
      </w:numPr>
      <w:spacing w:before="60" w:line="192" w:lineRule="atLeast"/>
    </w:pPr>
    <w:rPr>
      <w:rFonts w:eastAsiaTheme="minorHAnsi"/>
    </w:rPr>
  </w:style>
  <w:style w:type="paragraph" w:customStyle="1" w:styleId="SCVTOCheading">
    <w:name w:val="SCV TOC heading"/>
    <w:basedOn w:val="Heading1"/>
    <w:uiPriority w:val="29"/>
    <w:rsid w:val="00E45C9C"/>
  </w:style>
  <w:style w:type="paragraph" w:customStyle="1" w:styleId="SCVprotectivemarkingbelowsubtitle">
    <w:name w:val="SCV protective marking below subtitle"/>
    <w:basedOn w:val="SCVbody"/>
    <w:uiPriority w:val="1"/>
    <w:rsid w:val="00F64CFF"/>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E45C9C"/>
    <w:rPr>
      <w:sz w:val="16"/>
      <w:szCs w:val="16"/>
    </w:rPr>
  </w:style>
  <w:style w:type="paragraph" w:styleId="CommentText">
    <w:name w:val="annotation text"/>
    <w:basedOn w:val="Normal"/>
    <w:link w:val="CommentTextChar"/>
    <w:uiPriority w:val="1"/>
    <w:unhideWhenUsed/>
    <w:rsid w:val="00E45C9C"/>
    <w:pPr>
      <w:spacing w:line="240" w:lineRule="auto"/>
    </w:pPr>
  </w:style>
  <w:style w:type="character" w:customStyle="1" w:styleId="CommentTextChar">
    <w:name w:val="Comment Text Char"/>
    <w:basedOn w:val="DefaultParagraphFont"/>
    <w:link w:val="CommentText"/>
    <w:uiPriority w:val="1"/>
    <w:rsid w:val="00E45C9C"/>
  </w:style>
  <w:style w:type="paragraph" w:styleId="CommentSubject">
    <w:name w:val="annotation subject"/>
    <w:basedOn w:val="CommentText"/>
    <w:next w:val="CommentText"/>
    <w:link w:val="CommentSubjectChar"/>
    <w:uiPriority w:val="1"/>
    <w:semiHidden/>
    <w:unhideWhenUsed/>
    <w:rsid w:val="00E45C9C"/>
    <w:rPr>
      <w:b/>
      <w:bCs/>
    </w:rPr>
  </w:style>
  <w:style w:type="character" w:customStyle="1" w:styleId="CommentSubjectChar">
    <w:name w:val="Comment Subject Char"/>
    <w:basedOn w:val="CommentTextChar"/>
    <w:link w:val="CommentSubject"/>
    <w:uiPriority w:val="1"/>
    <w:semiHidden/>
    <w:rsid w:val="00E45C9C"/>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E45C9C"/>
    <w:pPr>
      <w:spacing w:before="0" w:after="120"/>
    </w:pPr>
    <w:rPr>
      <w:sz w:val="18"/>
      <w:szCs w:val="18"/>
    </w:rPr>
  </w:style>
  <w:style w:type="paragraph" w:customStyle="1" w:styleId="SCVpulloutbullet">
    <w:name w:val="SCV pullout bullet"/>
    <w:basedOn w:val="SCVpullouttext"/>
    <w:uiPriority w:val="1"/>
    <w:rsid w:val="00E45C9C"/>
    <w:pPr>
      <w:numPr>
        <w:numId w:val="9"/>
      </w:numPr>
      <w:spacing w:before="0"/>
    </w:pPr>
  </w:style>
  <w:style w:type="numbering" w:customStyle="1" w:styleId="ZZPulloutbullets">
    <w:name w:val="ZZ Pullout bullets"/>
    <w:basedOn w:val="NoList"/>
    <w:uiPriority w:val="99"/>
    <w:rsid w:val="00E45C9C"/>
    <w:pPr>
      <w:numPr>
        <w:numId w:val="9"/>
      </w:numPr>
    </w:pPr>
  </w:style>
  <w:style w:type="paragraph" w:customStyle="1" w:styleId="SCVdate">
    <w:name w:val="SCV date"/>
    <w:basedOn w:val="SCVbody"/>
    <w:uiPriority w:val="1"/>
    <w:rsid w:val="00E45C9C"/>
    <w:pPr>
      <w:spacing w:before="0" w:after="0"/>
    </w:pPr>
    <w:rPr>
      <w:b/>
      <w:bCs/>
      <w:sz w:val="28"/>
      <w:szCs w:val="28"/>
    </w:rPr>
  </w:style>
  <w:style w:type="paragraph" w:customStyle="1" w:styleId="SCVborderabovetitle">
    <w:name w:val="SCV border above title"/>
    <w:basedOn w:val="SCVbody"/>
    <w:uiPriority w:val="1"/>
    <w:rsid w:val="00E45C9C"/>
    <w:pPr>
      <w:pBdr>
        <w:top w:val="single" w:sz="24" w:space="1" w:color="D9D9D9" w:themeColor="background1" w:themeShade="D9"/>
      </w:pBdr>
      <w:spacing w:before="0" w:after="0"/>
    </w:pPr>
    <w:rPr>
      <w:sz w:val="12"/>
    </w:rPr>
  </w:style>
  <w:style w:type="paragraph" w:customStyle="1" w:styleId="SCVfooter">
    <w:name w:val="SCV footer"/>
    <w:basedOn w:val="Footer"/>
    <w:uiPriority w:val="99"/>
    <w:rsid w:val="00E45C9C"/>
    <w:pPr>
      <w:pBdr>
        <w:top w:val="single" w:sz="8" w:space="6" w:color="CCCCD0"/>
      </w:pBdr>
      <w:spacing w:line="240" w:lineRule="auto"/>
    </w:pPr>
    <w:rPr>
      <w:sz w:val="18"/>
    </w:rPr>
  </w:style>
  <w:style w:type="character" w:customStyle="1" w:styleId="normaltextrun">
    <w:name w:val="normaltextrun"/>
    <w:basedOn w:val="DefaultParagraphFont"/>
    <w:rsid w:val="00B54D27"/>
  </w:style>
  <w:style w:type="character" w:customStyle="1" w:styleId="eop">
    <w:name w:val="eop"/>
    <w:basedOn w:val="DefaultParagraphFont"/>
    <w:rsid w:val="00B54D27"/>
  </w:style>
  <w:style w:type="character" w:customStyle="1" w:styleId="ui-provider">
    <w:name w:val="ui-provider"/>
    <w:basedOn w:val="DefaultParagraphFont"/>
    <w:rsid w:val="00B54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81469">
      <w:bodyDiv w:val="1"/>
      <w:marLeft w:val="0"/>
      <w:marRight w:val="0"/>
      <w:marTop w:val="0"/>
      <w:marBottom w:val="0"/>
      <w:divBdr>
        <w:top w:val="none" w:sz="0" w:space="0" w:color="auto"/>
        <w:left w:val="none" w:sz="0" w:space="0" w:color="auto"/>
        <w:bottom w:val="none" w:sz="0" w:space="0" w:color="auto"/>
        <w:right w:val="none" w:sz="0" w:space="0" w:color="auto"/>
      </w:divBdr>
    </w:div>
    <w:div w:id="61026969">
      <w:bodyDiv w:val="1"/>
      <w:marLeft w:val="0"/>
      <w:marRight w:val="0"/>
      <w:marTop w:val="0"/>
      <w:marBottom w:val="0"/>
      <w:divBdr>
        <w:top w:val="none" w:sz="0" w:space="0" w:color="auto"/>
        <w:left w:val="none" w:sz="0" w:space="0" w:color="auto"/>
        <w:bottom w:val="none" w:sz="0" w:space="0" w:color="auto"/>
        <w:right w:val="none" w:sz="0" w:space="0" w:color="auto"/>
      </w:divBdr>
    </w:div>
    <w:div w:id="175197944">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58368106">
      <w:bodyDiv w:val="1"/>
      <w:marLeft w:val="0"/>
      <w:marRight w:val="0"/>
      <w:marTop w:val="0"/>
      <w:marBottom w:val="0"/>
      <w:divBdr>
        <w:top w:val="none" w:sz="0" w:space="0" w:color="auto"/>
        <w:left w:val="none" w:sz="0" w:space="0" w:color="auto"/>
        <w:bottom w:val="none" w:sz="0" w:space="0" w:color="auto"/>
        <w:right w:val="none" w:sz="0" w:space="0" w:color="auto"/>
      </w:divBdr>
    </w:div>
    <w:div w:id="322897077">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930091415">
      <w:bodyDiv w:val="1"/>
      <w:marLeft w:val="0"/>
      <w:marRight w:val="0"/>
      <w:marTop w:val="0"/>
      <w:marBottom w:val="0"/>
      <w:divBdr>
        <w:top w:val="none" w:sz="0" w:space="0" w:color="auto"/>
        <w:left w:val="none" w:sz="0" w:space="0" w:color="auto"/>
        <w:bottom w:val="none" w:sz="0" w:space="0" w:color="auto"/>
        <w:right w:val="none" w:sz="0" w:space="0" w:color="auto"/>
      </w:divBdr>
    </w:div>
    <w:div w:id="1400245653">
      <w:bodyDiv w:val="1"/>
      <w:marLeft w:val="0"/>
      <w:marRight w:val="0"/>
      <w:marTop w:val="0"/>
      <w:marBottom w:val="0"/>
      <w:divBdr>
        <w:top w:val="none" w:sz="0" w:space="0" w:color="auto"/>
        <w:left w:val="none" w:sz="0" w:space="0" w:color="auto"/>
        <w:bottom w:val="none" w:sz="0" w:space="0" w:color="auto"/>
        <w:right w:val="none" w:sz="0" w:space="0" w:color="auto"/>
      </w:divBdr>
    </w:div>
    <w:div w:id="1557662094">
      <w:bodyDiv w:val="1"/>
      <w:marLeft w:val="0"/>
      <w:marRight w:val="0"/>
      <w:marTop w:val="0"/>
      <w:marBottom w:val="0"/>
      <w:divBdr>
        <w:top w:val="none" w:sz="0" w:space="0" w:color="auto"/>
        <w:left w:val="none" w:sz="0" w:space="0" w:color="auto"/>
        <w:bottom w:val="none" w:sz="0" w:space="0" w:color="auto"/>
        <w:right w:val="none" w:sz="0" w:space="0" w:color="auto"/>
      </w:divBdr>
    </w:div>
    <w:div w:id="1779906270">
      <w:bodyDiv w:val="1"/>
      <w:marLeft w:val="0"/>
      <w:marRight w:val="0"/>
      <w:marTop w:val="0"/>
      <w:marBottom w:val="0"/>
      <w:divBdr>
        <w:top w:val="none" w:sz="0" w:space="0" w:color="auto"/>
        <w:left w:val="none" w:sz="0" w:space="0" w:color="auto"/>
        <w:bottom w:val="none" w:sz="0" w:space="0" w:color="auto"/>
        <w:right w:val="none" w:sz="0" w:space="0" w:color="auto"/>
      </w:divBdr>
    </w:div>
    <w:div w:id="184813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header" Target="header6.xml"/><Relationship Id="rId39"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safercare.vic" TargetMode="External"/><Relationship Id="rId25" Type="http://schemas.openxmlformats.org/officeDocument/2006/relationships/header" Target="header5.xml"/><Relationship Id="rId33" Type="http://schemas.openxmlformats.org/officeDocument/2006/relationships/hyperlink" Target="http://www.safercare.vic.gov.au" TargetMode="External"/><Relationship Id="rId38"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https://www.safercare.vic.gov.au" TargetMode="External"/><Relationship Id="rId20" Type="http://schemas.openxmlformats.org/officeDocument/2006/relationships/header" Target="header3.xml"/><Relationship Id="rId29" Type="http://schemas.openxmlformats.org/officeDocument/2006/relationships/image" Target="media/image4.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yperlink" Target="mailto:info@safercare.vic.gov.au" TargetMode="External"/><Relationship Id="rId37" Type="http://schemas.openxmlformats.org/officeDocument/2006/relationships/header" Target="header10.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afercarevictoria@dhhs.vic" TargetMode="External"/><Relationship Id="rId23" Type="http://schemas.openxmlformats.org/officeDocument/2006/relationships/header" Target="header4.xml"/><Relationship Id="rId28" Type="http://schemas.openxmlformats.org/officeDocument/2006/relationships/footer" Target="footer7.xml"/><Relationship Id="rId36"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www.safercare.vic.gov.au/about/ccopm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afercarevictoria.vic.gov.au" TargetMode="Externa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yperlink" Target="https://www.safercare.vic.gov.au/publications/safer-care-victoria-strategic-plan-2023-26" TargetMode="External"/><Relationship Id="rId35"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20Davies\Documents\The%20Word%20Guy\Clients\Misc%20clients\Safer%20Care%20Victoria\SCV%20report%20no%20image.dotx" TargetMode="External"/></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21" ma:contentTypeDescription="Create a new document." ma:contentTypeScope="" ma:versionID="c6030b795d2d348f07fd821834f0042c">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923f1a063b3c6cc1e470066b5815f0ac"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Status" minOccurs="0"/>
                <xsd:element ref="ns2:MediaServiceObjectDetectorVersions" minOccurs="0"/>
                <xsd:element ref="ns2:MediaServiceSearchProperties" minOccurs="0"/>
                <xsd:element ref="ns2:Date_x002f_Time" minOccurs="0"/>
                <xsd:element ref="ns2:ContractSta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restriction base="dms:Choice">
          <xsd:enumeration value="Current"/>
          <xsd:enumeration value="Can be archived"/>
          <xsd:enumeration value="Update in Progress"/>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ate_x002f_Time" ma:index="27" nillable="true" ma:displayName="Date/Time" ma:format="DateOnly" ma:internalName="Date_x002f_Time">
      <xsd:simpleType>
        <xsd:restriction base="dms:DateTime"/>
      </xsd:simpleType>
    </xsd:element>
    <xsd:element name="ContractStart" ma:index="28" nillable="true" ma:displayName="Contract Start" ma:default="2024-07-14T14:00:00.000Z" ma:description="Contract Start Date" ma:format="DateOnly" ma:internalName="ContractStar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ecaf7f7-e78e-45fb-a217-3a3dd77171b2}"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1b2e4f9-c376-4e2f-bd2e-796d1bcd5746">
      <Terms xmlns="http://schemas.microsoft.com/office/infopath/2007/PartnerControls"/>
    </lcf76f155ced4ddcb4097134ff3c332f>
    <SharedWithUsers xmlns="7ee2ad8a-2b33-419f-875c-ac0e4cfc6b7f">
      <UserInfo>
        <DisplayName>Kathlene Kumar (SCV)</DisplayName>
        <AccountId>557</AccountId>
        <AccountType/>
      </UserInfo>
      <UserInfo>
        <DisplayName>Simone Pike (SCV)</DisplayName>
        <AccountId>540</AccountId>
        <AccountType/>
      </UserInfo>
      <UserInfo>
        <DisplayName>Julie Kirkpatrick (Health)</DisplayName>
        <AccountId>1416</AccountId>
        <AccountType/>
      </UserInfo>
      <UserInfo>
        <DisplayName>Ross Donnan (Health)</DisplayName>
        <AccountId>1351</AccountId>
        <AccountType/>
      </UserInfo>
    </SharedWithUsers>
    <Status xmlns="31b2e4f9-c376-4e2f-bd2e-796d1bcd5746" xsi:nil="true"/>
    <ContractStart xmlns="31b2e4f9-c376-4e2f-bd2e-796d1bcd5746">2024-07-14T14:00:00+00:00</ContractStart>
    <Date_x002f_Time xmlns="31b2e4f9-c376-4e2f-bd2e-796d1bcd5746" xsi:nil="true"/>
  </documentManagement>
</p:properties>
</file>

<file path=customXml/itemProps1.xml><?xml version="1.0" encoding="utf-8"?>
<ds:datastoreItem xmlns:ds="http://schemas.openxmlformats.org/officeDocument/2006/customXml" ds:itemID="{60439C66-9861-48D1-85C1-8EDD55D5858C}">
  <ds:schemaRefs>
    <ds:schemaRef ds:uri="http://schemas.openxmlformats.org/officeDocument/2006/bibliography"/>
  </ds:schemaRefs>
</ds:datastoreItem>
</file>

<file path=customXml/itemProps2.xml><?xml version="1.0" encoding="utf-8"?>
<ds:datastoreItem xmlns:ds="http://schemas.openxmlformats.org/officeDocument/2006/customXml" ds:itemID="{D9175F2A-641F-405E-A456-FDB513883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131504-940F-4015-BD5F-8C365108F276}">
  <ds:schemaRefs>
    <ds:schemaRef ds:uri="http://schemas.microsoft.com/sharepoint/v3/contenttype/forms"/>
  </ds:schemaRefs>
</ds:datastoreItem>
</file>

<file path=customXml/itemProps4.xml><?xml version="1.0" encoding="utf-8"?>
<ds:datastoreItem xmlns:ds="http://schemas.openxmlformats.org/officeDocument/2006/customXml" ds:itemID="{AA604BED-FF29-4C77-A2C9-C8DBCEC446BD}">
  <ds:schemaRefs>
    <ds:schemaRef ds:uri="http://schemas.microsoft.com/office/2006/metadata/properties"/>
    <ds:schemaRef ds:uri="http://purl.org/dc/elements/1.1/"/>
    <ds:schemaRef ds:uri="http://purl.org/dc/terms/"/>
    <ds:schemaRef ds:uri="31b2e4f9-c376-4e2f-bd2e-796d1bcd5746"/>
    <ds:schemaRef ds:uri="http://purl.org/dc/dcmityp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7ee2ad8a-2b33-419f-875c-ac0e4cfc6b7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SCV report no image.dotx</Template>
  <TotalTime>133</TotalTime>
  <Pages>20</Pages>
  <Words>4164</Words>
  <Characters>23739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2024–25 annual plan</vt:lpstr>
    </vt:vector>
  </TitlesOfParts>
  <Manager/>
  <Company>State Government of Victoria</Company>
  <LinksUpToDate>false</LinksUpToDate>
  <CharactersWithSpaces>27848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annual plan</dc:title>
  <dc:subject>2024–25 annual plan: accessible</dc:subject>
  <dc:creator>Safer Care Victoria</dc:creator>
  <cp:keywords>2024–25, annual plan, safer care victoria, accessible</cp:keywords>
  <cp:lastModifiedBy>Amy Shields (SCV)</cp:lastModifiedBy>
  <cp:revision>36</cp:revision>
  <cp:lastPrinted>2020-08-13T04:56:00Z</cp:lastPrinted>
  <dcterms:created xsi:type="dcterms:W3CDTF">2024-08-09T20:55:00Z</dcterms:created>
  <dcterms:modified xsi:type="dcterms:W3CDTF">2024-10-07T02:56:00Z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2023-09-26T05:02:32Z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c659e441-faf9-46ac-92f4-eb48e1473caa</vt:lpwstr>
  </property>
  <property fmtid="{D5CDD505-2E9C-101B-9397-08002B2CF9AE}" pid="11" name="MSIP_Label_43e64453-338c-4f93-8a4d-0039a0a41f2a_ContentBits">
    <vt:lpwstr>2</vt:lpwstr>
  </property>
</Properties>
</file>