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778" w14:textId="067D85B5" w:rsidR="00D15955" w:rsidRPr="0059267A" w:rsidRDefault="001F2B06" w:rsidP="00D15955">
      <w:pPr>
        <w:pStyle w:val="SCVdate"/>
      </w:pPr>
      <w:r>
        <w:t>October 2024</w:t>
      </w:r>
    </w:p>
    <w:p w14:paraId="3DF79A9D" w14:textId="77777777" w:rsidR="008B3EF5" w:rsidRDefault="008B3EF5" w:rsidP="00D15955">
      <w:pPr>
        <w:pStyle w:val="SCVreporttitle"/>
        <w:spacing w:before="160"/>
      </w:pPr>
    </w:p>
    <w:p w14:paraId="0C57DDAA" w14:textId="6D7376EF" w:rsidR="00C50A2B" w:rsidRPr="001F2B06" w:rsidRDefault="001F2B06" w:rsidP="00D15955">
      <w:pPr>
        <w:pStyle w:val="SCVreporttitle"/>
        <w:spacing w:before="160"/>
        <w:rPr>
          <w:sz w:val="56"/>
          <w:szCs w:val="56"/>
        </w:rPr>
      </w:pPr>
      <w:r w:rsidRPr="001F2B06">
        <w:rPr>
          <w:sz w:val="56"/>
          <w:szCs w:val="56"/>
        </w:rPr>
        <w:t>Abdominal wall defects</w:t>
      </w:r>
    </w:p>
    <w:p w14:paraId="14B659F5" w14:textId="77777777" w:rsidR="001F2B06" w:rsidRDefault="001F2B06" w:rsidP="00C50A2B">
      <w:pPr>
        <w:pStyle w:val="SCVreportsubtitle"/>
      </w:pPr>
    </w:p>
    <w:p w14:paraId="21DF78C9" w14:textId="6FF492F3" w:rsidR="00C50A2B" w:rsidRPr="0059267A" w:rsidRDefault="008B3EF5" w:rsidP="00C50A2B">
      <w:pPr>
        <w:pStyle w:val="SCVreportsubtitle"/>
      </w:pPr>
      <w:r>
        <w:t>Clinical guidance</w:t>
      </w:r>
    </w:p>
    <w:p w14:paraId="6133C99E" w14:textId="77777777" w:rsidR="008B3EF5" w:rsidRDefault="008B3EF5" w:rsidP="00C50A2B">
      <w:pPr>
        <w:pStyle w:val="SCVprotectivemarkingbelowsubtitle"/>
      </w:pPr>
    </w:p>
    <w:p w14:paraId="15296913" w14:textId="2FD032A6" w:rsidR="00C50A2B" w:rsidRPr="0059267A" w:rsidRDefault="003A4035" w:rsidP="00C50A2B">
      <w:pPr>
        <w:pStyle w:val="SCVprotectivemarkingbelowsubtitle"/>
      </w:pPr>
      <w:fldSimple w:instr=" FILLIN  &quot;Type the protective marking&quot; \d OFFICIAL \o  \* MERGEFORMAT ">
        <w:r w:rsidR="008B3EF5">
          <w:t>OFFICIAL</w:t>
        </w:r>
      </w:fldSimple>
    </w:p>
    <w:p w14:paraId="70B0BE43" w14:textId="77777777" w:rsidR="009A35AA" w:rsidRPr="0059267A" w:rsidRDefault="009A35AA" w:rsidP="00A46288">
      <w:pPr>
        <w:pStyle w:val="NoSpacing"/>
      </w:pPr>
    </w:p>
    <w:p w14:paraId="478011AA" w14:textId="77777777" w:rsidR="00A46288" w:rsidRPr="0059267A" w:rsidRDefault="00A46288" w:rsidP="00A45CB0">
      <w:pPr>
        <w:pStyle w:val="SCVbody"/>
        <w:sectPr w:rsidR="00A46288" w:rsidRPr="0059267A" w:rsidSect="008B3EF5">
          <w:headerReference w:type="even" r:id="rId11"/>
          <w:headerReference w:type="default" r:id="rId12"/>
          <w:footerReference w:type="even" r:id="rId13"/>
          <w:footerReference w:type="default" r:id="rId14"/>
          <w:headerReference w:type="first" r:id="rId15"/>
          <w:footerReference w:type="first" r:id="rId16"/>
          <w:pgSz w:w="11906" w:h="16838" w:code="9"/>
          <w:pgMar w:top="3402" w:right="3402" w:bottom="1361" w:left="851" w:header="454" w:footer="454" w:gutter="0"/>
          <w:cols w:space="284"/>
          <w:docGrid w:linePitch="360"/>
        </w:sectPr>
      </w:pPr>
    </w:p>
    <w:tbl>
      <w:tblPr>
        <w:tblStyle w:val="SCVInformationTable"/>
        <w:tblpPr w:leftFromText="180" w:rightFromText="180" w:vertAnchor="page" w:horzAnchor="margin" w:tblpY="3976"/>
        <w:tblW w:w="10206" w:type="dxa"/>
        <w:tblLook w:val="0600" w:firstRow="0" w:lastRow="0" w:firstColumn="0" w:lastColumn="0" w:noHBand="1" w:noVBand="1"/>
      </w:tblPr>
      <w:tblGrid>
        <w:gridCol w:w="10206"/>
      </w:tblGrid>
      <w:tr w:rsidR="00B556E1" w:rsidRPr="0059267A" w14:paraId="0A731D1E" w14:textId="77777777" w:rsidTr="001F2B06">
        <w:trPr>
          <w:trHeight w:val="6387"/>
        </w:trPr>
        <w:tc>
          <w:tcPr>
            <w:tcW w:w="10206" w:type="dxa"/>
            <w:shd w:val="clear" w:color="auto" w:fill="auto"/>
          </w:tcPr>
          <w:p w14:paraId="17329461" w14:textId="77777777" w:rsidR="00B556E1" w:rsidRPr="0059267A" w:rsidRDefault="00B556E1" w:rsidP="001F2B06">
            <w:pPr>
              <w:pStyle w:val="SCVaccessibilitypara"/>
            </w:pPr>
          </w:p>
        </w:tc>
      </w:tr>
      <w:tr w:rsidR="00C539DC" w:rsidRPr="0059267A" w14:paraId="59D98B0E" w14:textId="77777777" w:rsidTr="001F2B06">
        <w:trPr>
          <w:cantSplit/>
          <w:trHeight w:val="3098"/>
        </w:trPr>
        <w:tc>
          <w:tcPr>
            <w:tcW w:w="10206" w:type="dxa"/>
          </w:tcPr>
          <w:p w14:paraId="7D30AD22" w14:textId="77777777" w:rsidR="00C539DC" w:rsidRPr="0059267A" w:rsidRDefault="00C539DC" w:rsidP="001F2B06">
            <w:pPr>
              <w:pStyle w:val="SCVaccessibilitypara"/>
            </w:pPr>
            <w:r w:rsidRPr="0059267A">
              <w:t xml:space="preserve">To receive this publication in an accessible format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w:t>
              </w:r>
            </w:hyperlink>
            <w:r w:rsidRPr="0059267A">
              <w:t>.gov.au</w:t>
            </w:r>
            <w:r w:rsidR="00D662E0" w:rsidRPr="0059267A">
              <w:t>&gt;</w:t>
            </w:r>
          </w:p>
          <w:p w14:paraId="4F6EFC1E" w14:textId="77777777" w:rsidR="00C539DC" w:rsidRPr="0059267A" w:rsidRDefault="00C539DC" w:rsidP="001F2B06">
            <w:pPr>
              <w:pStyle w:val="SCVimprint"/>
            </w:pPr>
            <w:r w:rsidRPr="0059267A">
              <w:t xml:space="preserve">Authorised and </w:t>
            </w:r>
            <w:r w:rsidRPr="0059267A">
              <w:rPr>
                <w:spacing w:val="-2"/>
              </w:rPr>
              <w:t>published by the Victorian</w:t>
            </w:r>
            <w:r w:rsidRPr="0059267A">
              <w:t xml:space="preserve"> Government, 1 Treasury Place, Melbourne.</w:t>
            </w:r>
          </w:p>
          <w:p w14:paraId="6FCAF405" w14:textId="354CDF2C" w:rsidR="00C539DC" w:rsidRPr="0059267A" w:rsidRDefault="00C539DC" w:rsidP="001F2B06">
            <w:pPr>
              <w:pStyle w:val="SCVimprint"/>
            </w:pPr>
            <w:r w:rsidRPr="0059267A">
              <w:t xml:space="preserve">© State of Victoria, Australia, Safer Care Victoria, </w:t>
            </w:r>
            <w:r w:rsidR="001F2B06">
              <w:t>October 2024</w:t>
            </w:r>
          </w:p>
          <w:p w14:paraId="10012135" w14:textId="30997CA1" w:rsidR="001F2B06" w:rsidRPr="001C7BBD" w:rsidRDefault="001F2B06" w:rsidP="001F2B06">
            <w:pPr>
              <w:pStyle w:val="SCVimprint"/>
              <w:rPr>
                <w:rFonts w:cs="Arial"/>
              </w:rPr>
            </w:pPr>
            <w:r>
              <w:rPr>
                <w:rFonts w:ascii="Arial" w:hAnsi="Arial" w:cs="Arial"/>
                <w:b/>
                <w:bCs/>
                <w:color w:val="000000"/>
              </w:rPr>
              <w:t>ISBN 978-1-76131-686-9 (pdf/online)</w:t>
            </w:r>
          </w:p>
          <w:p w14:paraId="58005DF3" w14:textId="1663B3B7" w:rsidR="00C539DC" w:rsidRPr="0059267A" w:rsidRDefault="00C539DC" w:rsidP="001F2B06">
            <w:pPr>
              <w:pStyle w:val="SCVimprint"/>
            </w:pPr>
          </w:p>
          <w:p w14:paraId="2121101E" w14:textId="77777777" w:rsidR="00C539DC" w:rsidRPr="0059267A" w:rsidRDefault="00C539DC" w:rsidP="001F2B06">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0C740467" w14:textId="77777777" w:rsidR="00C539DC" w:rsidRPr="0059267A" w:rsidRDefault="00C539DC" w:rsidP="001F2B06">
            <w:pPr>
              <w:pStyle w:val="SCVbody"/>
              <w:jc w:val="right"/>
            </w:pPr>
            <w:r w:rsidRPr="0059267A">
              <w:rPr>
                <w:noProof/>
              </w:rPr>
              <w:drawing>
                <wp:inline distT="0" distB="0" distL="0" distR="0" wp14:anchorId="6EFC6685" wp14:editId="63F5EE6E">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9B8754D" w14:textId="77777777" w:rsidR="0086277A" w:rsidRPr="0059267A" w:rsidRDefault="0086277A" w:rsidP="00A45CB0">
      <w:pPr>
        <w:pStyle w:val="SCVbody"/>
      </w:pPr>
    </w:p>
    <w:p w14:paraId="0478BCF4"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sdt>
      <w:sdtPr>
        <w:rPr>
          <w:rFonts w:asciiTheme="minorHAnsi" w:eastAsiaTheme="minorEastAsia" w:hAnsiTheme="minorHAnsi" w:cstheme="minorBidi"/>
          <w:b w:val="0"/>
          <w:bCs w:val="0"/>
          <w:color w:val="auto"/>
          <w:spacing w:val="0"/>
          <w:sz w:val="20"/>
          <w:szCs w:val="20"/>
        </w:rPr>
        <w:id w:val="-831607313"/>
        <w:docPartObj>
          <w:docPartGallery w:val="Table of Contents"/>
          <w:docPartUnique/>
        </w:docPartObj>
      </w:sdtPr>
      <w:sdtEndPr>
        <w:rPr>
          <w:noProof/>
        </w:rPr>
      </w:sdtEndPr>
      <w:sdtContent>
        <w:p w14:paraId="6DB1F03F" w14:textId="5FF57933" w:rsidR="001F2B06" w:rsidRDefault="001F2B06">
          <w:pPr>
            <w:pStyle w:val="TOCHeading"/>
          </w:pPr>
          <w:r>
            <w:t>Contents</w:t>
          </w:r>
        </w:p>
        <w:p w14:paraId="40EE0D33" w14:textId="49A27B67" w:rsidR="003A4035" w:rsidRDefault="001F2B06">
          <w:pPr>
            <w:pStyle w:val="TOC1"/>
            <w:rPr>
              <w:b w:val="0"/>
              <w:kern w:val="2"/>
              <w:sz w:val="24"/>
              <w:szCs w:val="24"/>
              <w:lang w:eastAsia="en-AU"/>
              <w14:ligatures w14:val="standardContextual"/>
            </w:rPr>
          </w:pPr>
          <w:r>
            <w:fldChar w:fldCharType="begin"/>
          </w:r>
          <w:r>
            <w:instrText xml:space="preserve"> TOC \o "1-3" \h \z \u </w:instrText>
          </w:r>
          <w:r>
            <w:fldChar w:fldCharType="separate"/>
          </w:r>
          <w:hyperlink w:anchor="_Toc180669809" w:history="1">
            <w:r w:rsidR="003A4035" w:rsidRPr="0041564A">
              <w:rPr>
                <w:rStyle w:val="Hyperlink"/>
                <w:rFonts w:asciiTheme="majorHAnsi" w:eastAsiaTheme="majorEastAsia" w:hAnsiTheme="majorHAnsi" w:cstheme="majorBidi"/>
                <w:bCs/>
              </w:rPr>
              <w:t>Key messages</w:t>
            </w:r>
            <w:r w:rsidR="003A4035">
              <w:rPr>
                <w:webHidden/>
              </w:rPr>
              <w:tab/>
            </w:r>
            <w:r w:rsidR="003A4035">
              <w:rPr>
                <w:webHidden/>
              </w:rPr>
              <w:fldChar w:fldCharType="begin"/>
            </w:r>
            <w:r w:rsidR="003A4035">
              <w:rPr>
                <w:webHidden/>
              </w:rPr>
              <w:instrText xml:space="preserve"> PAGEREF _Toc180669809 \h </w:instrText>
            </w:r>
            <w:r w:rsidR="003A4035">
              <w:rPr>
                <w:webHidden/>
              </w:rPr>
            </w:r>
            <w:r w:rsidR="003A4035">
              <w:rPr>
                <w:webHidden/>
              </w:rPr>
              <w:fldChar w:fldCharType="separate"/>
            </w:r>
            <w:r w:rsidR="003A4035">
              <w:rPr>
                <w:webHidden/>
              </w:rPr>
              <w:t>4</w:t>
            </w:r>
            <w:r w:rsidR="003A4035">
              <w:rPr>
                <w:webHidden/>
              </w:rPr>
              <w:fldChar w:fldCharType="end"/>
            </w:r>
          </w:hyperlink>
        </w:p>
        <w:p w14:paraId="077D25FD" w14:textId="052A1CA3" w:rsidR="003A4035" w:rsidRDefault="00A92A64">
          <w:pPr>
            <w:pStyle w:val="TOC1"/>
            <w:rPr>
              <w:b w:val="0"/>
              <w:kern w:val="2"/>
              <w:sz w:val="24"/>
              <w:szCs w:val="24"/>
              <w:lang w:eastAsia="en-AU"/>
              <w14:ligatures w14:val="standardContextual"/>
            </w:rPr>
          </w:pPr>
          <w:hyperlink w:anchor="_Toc180669810" w:history="1">
            <w:r w:rsidR="003A4035" w:rsidRPr="0041564A">
              <w:rPr>
                <w:rStyle w:val="Hyperlink"/>
                <w:rFonts w:asciiTheme="majorHAnsi" w:eastAsiaTheme="majorEastAsia" w:hAnsiTheme="majorHAnsi" w:cstheme="majorBidi"/>
                <w:bCs/>
              </w:rPr>
              <w:t>Acknowledgement</w:t>
            </w:r>
            <w:r w:rsidR="003A4035">
              <w:rPr>
                <w:webHidden/>
              </w:rPr>
              <w:tab/>
            </w:r>
            <w:r w:rsidR="003A4035">
              <w:rPr>
                <w:webHidden/>
              </w:rPr>
              <w:fldChar w:fldCharType="begin"/>
            </w:r>
            <w:r w:rsidR="003A4035">
              <w:rPr>
                <w:webHidden/>
              </w:rPr>
              <w:instrText xml:space="preserve"> PAGEREF _Toc180669810 \h </w:instrText>
            </w:r>
            <w:r w:rsidR="003A4035">
              <w:rPr>
                <w:webHidden/>
              </w:rPr>
            </w:r>
            <w:r w:rsidR="003A4035">
              <w:rPr>
                <w:webHidden/>
              </w:rPr>
              <w:fldChar w:fldCharType="separate"/>
            </w:r>
            <w:r w:rsidR="003A4035">
              <w:rPr>
                <w:webHidden/>
              </w:rPr>
              <w:t>4</w:t>
            </w:r>
            <w:r w:rsidR="003A4035">
              <w:rPr>
                <w:webHidden/>
              </w:rPr>
              <w:fldChar w:fldCharType="end"/>
            </w:r>
          </w:hyperlink>
        </w:p>
        <w:p w14:paraId="672700D2" w14:textId="4CA594EC" w:rsidR="003A4035" w:rsidRDefault="00A92A64">
          <w:pPr>
            <w:pStyle w:val="TOC1"/>
            <w:rPr>
              <w:b w:val="0"/>
              <w:kern w:val="2"/>
              <w:sz w:val="24"/>
              <w:szCs w:val="24"/>
              <w:lang w:eastAsia="en-AU"/>
              <w14:ligatures w14:val="standardContextual"/>
            </w:rPr>
          </w:pPr>
          <w:hyperlink w:anchor="_Toc180669811" w:history="1">
            <w:r w:rsidR="003A4035" w:rsidRPr="0041564A">
              <w:rPr>
                <w:rStyle w:val="Hyperlink"/>
                <w:rFonts w:asciiTheme="majorHAnsi" w:eastAsiaTheme="majorEastAsia" w:hAnsiTheme="majorHAnsi" w:cstheme="majorBidi"/>
                <w:bCs/>
              </w:rPr>
              <w:t>Consumer Engagement Statement</w:t>
            </w:r>
            <w:r w:rsidR="003A4035">
              <w:rPr>
                <w:webHidden/>
              </w:rPr>
              <w:tab/>
            </w:r>
            <w:r w:rsidR="003A4035">
              <w:rPr>
                <w:webHidden/>
              </w:rPr>
              <w:fldChar w:fldCharType="begin"/>
            </w:r>
            <w:r w:rsidR="003A4035">
              <w:rPr>
                <w:webHidden/>
              </w:rPr>
              <w:instrText xml:space="preserve"> PAGEREF _Toc180669811 \h </w:instrText>
            </w:r>
            <w:r w:rsidR="003A4035">
              <w:rPr>
                <w:webHidden/>
              </w:rPr>
            </w:r>
            <w:r w:rsidR="003A4035">
              <w:rPr>
                <w:webHidden/>
              </w:rPr>
              <w:fldChar w:fldCharType="separate"/>
            </w:r>
            <w:r w:rsidR="003A4035">
              <w:rPr>
                <w:webHidden/>
              </w:rPr>
              <w:t>4</w:t>
            </w:r>
            <w:r w:rsidR="003A4035">
              <w:rPr>
                <w:webHidden/>
              </w:rPr>
              <w:fldChar w:fldCharType="end"/>
            </w:r>
          </w:hyperlink>
        </w:p>
        <w:p w14:paraId="5E57750B" w14:textId="53C371F1" w:rsidR="003A4035" w:rsidRDefault="00A92A64">
          <w:pPr>
            <w:pStyle w:val="TOC1"/>
            <w:rPr>
              <w:b w:val="0"/>
              <w:kern w:val="2"/>
              <w:sz w:val="24"/>
              <w:szCs w:val="24"/>
              <w:lang w:eastAsia="en-AU"/>
              <w14:ligatures w14:val="standardContextual"/>
            </w:rPr>
          </w:pPr>
          <w:hyperlink w:anchor="_Toc180669812" w:history="1">
            <w:r w:rsidR="003A4035" w:rsidRPr="0041564A">
              <w:rPr>
                <w:rStyle w:val="Hyperlink"/>
                <w:rFonts w:asciiTheme="majorHAnsi" w:eastAsiaTheme="majorEastAsia" w:hAnsiTheme="majorHAnsi" w:cstheme="majorBidi"/>
                <w:bCs/>
              </w:rPr>
              <w:t>Definitions/Abbreviations</w:t>
            </w:r>
            <w:r w:rsidR="003A4035">
              <w:rPr>
                <w:webHidden/>
              </w:rPr>
              <w:tab/>
            </w:r>
            <w:r w:rsidR="003A4035">
              <w:rPr>
                <w:webHidden/>
              </w:rPr>
              <w:fldChar w:fldCharType="begin"/>
            </w:r>
            <w:r w:rsidR="003A4035">
              <w:rPr>
                <w:webHidden/>
              </w:rPr>
              <w:instrText xml:space="preserve"> PAGEREF _Toc180669812 \h </w:instrText>
            </w:r>
            <w:r w:rsidR="003A4035">
              <w:rPr>
                <w:webHidden/>
              </w:rPr>
            </w:r>
            <w:r w:rsidR="003A4035">
              <w:rPr>
                <w:webHidden/>
              </w:rPr>
              <w:fldChar w:fldCharType="separate"/>
            </w:r>
            <w:r w:rsidR="003A4035">
              <w:rPr>
                <w:webHidden/>
              </w:rPr>
              <w:t>4</w:t>
            </w:r>
            <w:r w:rsidR="003A4035">
              <w:rPr>
                <w:webHidden/>
              </w:rPr>
              <w:fldChar w:fldCharType="end"/>
            </w:r>
          </w:hyperlink>
        </w:p>
        <w:p w14:paraId="5C321165" w14:textId="5B3C63A5" w:rsidR="003A4035" w:rsidRDefault="00A92A64">
          <w:pPr>
            <w:pStyle w:val="TOC1"/>
            <w:rPr>
              <w:b w:val="0"/>
              <w:kern w:val="2"/>
              <w:sz w:val="24"/>
              <w:szCs w:val="24"/>
              <w:lang w:eastAsia="en-AU"/>
              <w14:ligatures w14:val="standardContextual"/>
            </w:rPr>
          </w:pPr>
          <w:hyperlink w:anchor="_Toc180669813" w:history="1">
            <w:r w:rsidR="003A4035" w:rsidRPr="0041564A">
              <w:rPr>
                <w:rStyle w:val="Hyperlink"/>
                <w:rFonts w:asciiTheme="majorHAnsi" w:eastAsiaTheme="majorEastAsia" w:hAnsiTheme="majorHAnsi" w:cstheme="majorBidi"/>
                <w:bCs/>
              </w:rPr>
              <w:t>Introduction</w:t>
            </w:r>
            <w:r w:rsidR="003A4035">
              <w:rPr>
                <w:webHidden/>
              </w:rPr>
              <w:tab/>
            </w:r>
            <w:r w:rsidR="003A4035">
              <w:rPr>
                <w:webHidden/>
              </w:rPr>
              <w:fldChar w:fldCharType="begin"/>
            </w:r>
            <w:r w:rsidR="003A4035">
              <w:rPr>
                <w:webHidden/>
              </w:rPr>
              <w:instrText xml:space="preserve"> PAGEREF _Toc180669813 \h </w:instrText>
            </w:r>
            <w:r w:rsidR="003A4035">
              <w:rPr>
                <w:webHidden/>
              </w:rPr>
            </w:r>
            <w:r w:rsidR="003A4035">
              <w:rPr>
                <w:webHidden/>
              </w:rPr>
              <w:fldChar w:fldCharType="separate"/>
            </w:r>
            <w:r w:rsidR="003A4035">
              <w:rPr>
                <w:webHidden/>
              </w:rPr>
              <w:t>4</w:t>
            </w:r>
            <w:r w:rsidR="003A4035">
              <w:rPr>
                <w:webHidden/>
              </w:rPr>
              <w:fldChar w:fldCharType="end"/>
            </w:r>
          </w:hyperlink>
        </w:p>
        <w:p w14:paraId="07D226D6" w14:textId="71C2181C" w:rsidR="003A4035" w:rsidRDefault="00A92A64">
          <w:pPr>
            <w:pStyle w:val="TOC1"/>
            <w:rPr>
              <w:b w:val="0"/>
              <w:kern w:val="2"/>
              <w:sz w:val="24"/>
              <w:szCs w:val="24"/>
              <w:lang w:eastAsia="en-AU"/>
              <w14:ligatures w14:val="standardContextual"/>
            </w:rPr>
          </w:pPr>
          <w:hyperlink w:anchor="_Toc180669814" w:history="1">
            <w:r w:rsidR="003A4035" w:rsidRPr="0041564A">
              <w:rPr>
                <w:rStyle w:val="Hyperlink"/>
                <w:rFonts w:asciiTheme="majorHAnsi" w:eastAsiaTheme="majorEastAsia" w:hAnsiTheme="majorHAnsi" w:cstheme="majorBidi"/>
                <w:bCs/>
              </w:rPr>
              <w:t>Management</w:t>
            </w:r>
            <w:r w:rsidR="003A4035">
              <w:rPr>
                <w:webHidden/>
              </w:rPr>
              <w:tab/>
            </w:r>
            <w:r w:rsidR="003A4035">
              <w:rPr>
                <w:webHidden/>
              </w:rPr>
              <w:fldChar w:fldCharType="begin"/>
            </w:r>
            <w:r w:rsidR="003A4035">
              <w:rPr>
                <w:webHidden/>
              </w:rPr>
              <w:instrText xml:space="preserve"> PAGEREF _Toc180669814 \h </w:instrText>
            </w:r>
            <w:r w:rsidR="003A4035">
              <w:rPr>
                <w:webHidden/>
              </w:rPr>
            </w:r>
            <w:r w:rsidR="003A4035">
              <w:rPr>
                <w:webHidden/>
              </w:rPr>
              <w:fldChar w:fldCharType="separate"/>
            </w:r>
            <w:r w:rsidR="003A4035">
              <w:rPr>
                <w:webHidden/>
              </w:rPr>
              <w:t>5</w:t>
            </w:r>
            <w:r w:rsidR="003A4035">
              <w:rPr>
                <w:webHidden/>
              </w:rPr>
              <w:fldChar w:fldCharType="end"/>
            </w:r>
          </w:hyperlink>
        </w:p>
        <w:p w14:paraId="24289CBC" w14:textId="37210A13" w:rsidR="003A4035" w:rsidRDefault="00A92A64">
          <w:pPr>
            <w:pStyle w:val="TOC1"/>
            <w:rPr>
              <w:b w:val="0"/>
              <w:kern w:val="2"/>
              <w:sz w:val="24"/>
              <w:szCs w:val="24"/>
              <w:lang w:eastAsia="en-AU"/>
              <w14:ligatures w14:val="standardContextual"/>
            </w:rPr>
          </w:pPr>
          <w:hyperlink w:anchor="_Toc180669815" w:history="1">
            <w:r w:rsidR="003A4035" w:rsidRPr="0041564A">
              <w:rPr>
                <w:rStyle w:val="Hyperlink"/>
                <w:rFonts w:asciiTheme="majorHAnsi" w:eastAsiaTheme="majorEastAsia" w:hAnsiTheme="majorHAnsi" w:cstheme="majorBidi"/>
                <w:bCs/>
              </w:rPr>
              <w:t>Other conditions associated with abdominal wall defects</w:t>
            </w:r>
            <w:r w:rsidR="003A4035">
              <w:rPr>
                <w:webHidden/>
              </w:rPr>
              <w:tab/>
            </w:r>
            <w:r w:rsidR="003A4035">
              <w:rPr>
                <w:webHidden/>
              </w:rPr>
              <w:fldChar w:fldCharType="begin"/>
            </w:r>
            <w:r w:rsidR="003A4035">
              <w:rPr>
                <w:webHidden/>
              </w:rPr>
              <w:instrText xml:space="preserve"> PAGEREF _Toc180669815 \h </w:instrText>
            </w:r>
            <w:r w:rsidR="003A4035">
              <w:rPr>
                <w:webHidden/>
              </w:rPr>
            </w:r>
            <w:r w:rsidR="003A4035">
              <w:rPr>
                <w:webHidden/>
              </w:rPr>
              <w:fldChar w:fldCharType="separate"/>
            </w:r>
            <w:r w:rsidR="003A4035">
              <w:rPr>
                <w:webHidden/>
              </w:rPr>
              <w:t>6</w:t>
            </w:r>
            <w:r w:rsidR="003A4035">
              <w:rPr>
                <w:webHidden/>
              </w:rPr>
              <w:fldChar w:fldCharType="end"/>
            </w:r>
          </w:hyperlink>
        </w:p>
        <w:p w14:paraId="4511AC97" w14:textId="480636DC" w:rsidR="003A4035" w:rsidRDefault="00A92A64">
          <w:pPr>
            <w:pStyle w:val="TOC1"/>
            <w:rPr>
              <w:b w:val="0"/>
              <w:kern w:val="2"/>
              <w:sz w:val="24"/>
              <w:szCs w:val="24"/>
              <w:lang w:eastAsia="en-AU"/>
              <w14:ligatures w14:val="standardContextual"/>
            </w:rPr>
          </w:pPr>
          <w:hyperlink w:anchor="_Toc180669816" w:history="1">
            <w:r w:rsidR="003A4035" w:rsidRPr="0041564A">
              <w:rPr>
                <w:rStyle w:val="Hyperlink"/>
                <w:rFonts w:asciiTheme="majorHAnsi" w:eastAsiaTheme="majorEastAsia" w:hAnsiTheme="majorHAnsi" w:cstheme="majorBidi"/>
                <w:bCs/>
              </w:rPr>
              <w:t>Table 1. Exomphalos associations</w:t>
            </w:r>
            <w:r w:rsidR="003A4035">
              <w:rPr>
                <w:webHidden/>
              </w:rPr>
              <w:tab/>
            </w:r>
            <w:r w:rsidR="003A4035">
              <w:rPr>
                <w:webHidden/>
              </w:rPr>
              <w:fldChar w:fldCharType="begin"/>
            </w:r>
            <w:r w:rsidR="003A4035">
              <w:rPr>
                <w:webHidden/>
              </w:rPr>
              <w:instrText xml:space="preserve"> PAGEREF _Toc180669816 \h </w:instrText>
            </w:r>
            <w:r w:rsidR="003A4035">
              <w:rPr>
                <w:webHidden/>
              </w:rPr>
            </w:r>
            <w:r w:rsidR="003A4035">
              <w:rPr>
                <w:webHidden/>
              </w:rPr>
              <w:fldChar w:fldCharType="separate"/>
            </w:r>
            <w:r w:rsidR="003A4035">
              <w:rPr>
                <w:webHidden/>
              </w:rPr>
              <w:t>6</w:t>
            </w:r>
            <w:r w:rsidR="003A4035">
              <w:rPr>
                <w:webHidden/>
              </w:rPr>
              <w:fldChar w:fldCharType="end"/>
            </w:r>
          </w:hyperlink>
        </w:p>
        <w:p w14:paraId="521703F5" w14:textId="74F0FCFE" w:rsidR="003A4035" w:rsidRDefault="00A92A64">
          <w:pPr>
            <w:pStyle w:val="TOC1"/>
            <w:rPr>
              <w:b w:val="0"/>
              <w:kern w:val="2"/>
              <w:sz w:val="24"/>
              <w:szCs w:val="24"/>
              <w:lang w:eastAsia="en-AU"/>
              <w14:ligatures w14:val="standardContextual"/>
            </w:rPr>
          </w:pPr>
          <w:hyperlink w:anchor="_Toc180669817" w:history="1">
            <w:r w:rsidR="003A4035" w:rsidRPr="0041564A">
              <w:rPr>
                <w:rStyle w:val="Hyperlink"/>
                <w:rFonts w:asciiTheme="majorHAnsi" w:eastAsiaTheme="majorEastAsia" w:hAnsiTheme="majorHAnsi" w:cstheme="majorBidi"/>
                <w:bCs/>
              </w:rPr>
              <w:t>Mode of birth</w:t>
            </w:r>
            <w:r w:rsidR="003A4035">
              <w:rPr>
                <w:webHidden/>
              </w:rPr>
              <w:tab/>
            </w:r>
            <w:r w:rsidR="003A4035">
              <w:rPr>
                <w:webHidden/>
              </w:rPr>
              <w:fldChar w:fldCharType="begin"/>
            </w:r>
            <w:r w:rsidR="003A4035">
              <w:rPr>
                <w:webHidden/>
              </w:rPr>
              <w:instrText xml:space="preserve"> PAGEREF _Toc180669817 \h </w:instrText>
            </w:r>
            <w:r w:rsidR="003A4035">
              <w:rPr>
                <w:webHidden/>
              </w:rPr>
            </w:r>
            <w:r w:rsidR="003A4035">
              <w:rPr>
                <w:webHidden/>
              </w:rPr>
              <w:fldChar w:fldCharType="separate"/>
            </w:r>
            <w:r w:rsidR="003A4035">
              <w:rPr>
                <w:webHidden/>
              </w:rPr>
              <w:t>7</w:t>
            </w:r>
            <w:r w:rsidR="003A4035">
              <w:rPr>
                <w:webHidden/>
              </w:rPr>
              <w:fldChar w:fldCharType="end"/>
            </w:r>
          </w:hyperlink>
        </w:p>
        <w:p w14:paraId="57FFA572" w14:textId="7072DA8F" w:rsidR="003A4035" w:rsidRDefault="00A92A64">
          <w:pPr>
            <w:pStyle w:val="TOC1"/>
            <w:rPr>
              <w:b w:val="0"/>
              <w:kern w:val="2"/>
              <w:sz w:val="24"/>
              <w:szCs w:val="24"/>
              <w:lang w:eastAsia="en-AU"/>
              <w14:ligatures w14:val="standardContextual"/>
            </w:rPr>
          </w:pPr>
          <w:hyperlink w:anchor="_Toc180669818" w:history="1">
            <w:r w:rsidR="003A4035" w:rsidRPr="0041564A">
              <w:rPr>
                <w:rStyle w:val="Hyperlink"/>
                <w:rFonts w:asciiTheme="majorHAnsi" w:eastAsiaTheme="majorEastAsia" w:hAnsiTheme="majorHAnsi" w:cstheme="majorBidi"/>
                <w:bCs/>
              </w:rPr>
              <w:t>Immediate post birth management of abdominal wall defects</w:t>
            </w:r>
            <w:r w:rsidR="003A4035">
              <w:rPr>
                <w:webHidden/>
              </w:rPr>
              <w:tab/>
            </w:r>
            <w:r w:rsidR="003A4035">
              <w:rPr>
                <w:webHidden/>
              </w:rPr>
              <w:fldChar w:fldCharType="begin"/>
            </w:r>
            <w:r w:rsidR="003A4035">
              <w:rPr>
                <w:webHidden/>
              </w:rPr>
              <w:instrText xml:space="preserve"> PAGEREF _Toc180669818 \h </w:instrText>
            </w:r>
            <w:r w:rsidR="003A4035">
              <w:rPr>
                <w:webHidden/>
              </w:rPr>
            </w:r>
            <w:r w:rsidR="003A4035">
              <w:rPr>
                <w:webHidden/>
              </w:rPr>
              <w:fldChar w:fldCharType="separate"/>
            </w:r>
            <w:r w:rsidR="003A4035">
              <w:rPr>
                <w:webHidden/>
              </w:rPr>
              <w:t>7</w:t>
            </w:r>
            <w:r w:rsidR="003A4035">
              <w:rPr>
                <w:webHidden/>
              </w:rPr>
              <w:fldChar w:fldCharType="end"/>
            </w:r>
          </w:hyperlink>
        </w:p>
        <w:p w14:paraId="057ADF48" w14:textId="47A3617B" w:rsidR="003A4035" w:rsidRDefault="00A92A64">
          <w:pPr>
            <w:pStyle w:val="TOC2"/>
            <w:rPr>
              <w:b w:val="0"/>
              <w:color w:val="auto"/>
              <w:kern w:val="2"/>
              <w:sz w:val="24"/>
              <w:szCs w:val="24"/>
              <w14:ligatures w14:val="standardContextual"/>
            </w:rPr>
          </w:pPr>
          <w:hyperlink w:anchor="_Toc180669819" w:history="1">
            <w:r w:rsidR="003A4035" w:rsidRPr="0041564A">
              <w:rPr>
                <w:rStyle w:val="Hyperlink"/>
                <w:rFonts w:asciiTheme="majorHAnsi" w:eastAsiaTheme="majorEastAsia" w:hAnsiTheme="majorHAnsi" w:cstheme="majorBidi"/>
                <w:bCs/>
              </w:rPr>
              <w:t>Immediate management of gastroschisis</w:t>
            </w:r>
            <w:r w:rsidR="003A4035">
              <w:rPr>
                <w:webHidden/>
              </w:rPr>
              <w:tab/>
            </w:r>
            <w:r w:rsidR="003A4035">
              <w:rPr>
                <w:webHidden/>
              </w:rPr>
              <w:fldChar w:fldCharType="begin"/>
            </w:r>
            <w:r w:rsidR="003A4035">
              <w:rPr>
                <w:webHidden/>
              </w:rPr>
              <w:instrText xml:space="preserve"> PAGEREF _Toc180669819 \h </w:instrText>
            </w:r>
            <w:r w:rsidR="003A4035">
              <w:rPr>
                <w:webHidden/>
              </w:rPr>
            </w:r>
            <w:r w:rsidR="003A4035">
              <w:rPr>
                <w:webHidden/>
              </w:rPr>
              <w:fldChar w:fldCharType="separate"/>
            </w:r>
            <w:r w:rsidR="003A4035">
              <w:rPr>
                <w:webHidden/>
              </w:rPr>
              <w:t>8</w:t>
            </w:r>
            <w:r w:rsidR="003A4035">
              <w:rPr>
                <w:webHidden/>
              </w:rPr>
              <w:fldChar w:fldCharType="end"/>
            </w:r>
          </w:hyperlink>
        </w:p>
        <w:p w14:paraId="55D490F7" w14:textId="649F2CF4" w:rsidR="003A4035" w:rsidRDefault="00A92A64">
          <w:pPr>
            <w:pStyle w:val="TOC2"/>
            <w:rPr>
              <w:b w:val="0"/>
              <w:color w:val="auto"/>
              <w:kern w:val="2"/>
              <w:sz w:val="24"/>
              <w:szCs w:val="24"/>
              <w14:ligatures w14:val="standardContextual"/>
            </w:rPr>
          </w:pPr>
          <w:hyperlink w:anchor="_Toc180669820" w:history="1">
            <w:r w:rsidR="003A4035" w:rsidRPr="0041564A">
              <w:rPr>
                <w:rStyle w:val="Hyperlink"/>
                <w:rFonts w:asciiTheme="majorHAnsi" w:eastAsiaTheme="majorEastAsia" w:hAnsiTheme="majorHAnsi" w:cstheme="majorBidi"/>
                <w:bCs/>
              </w:rPr>
              <w:t>Immediate management of exomphalos</w:t>
            </w:r>
            <w:r w:rsidR="003A4035">
              <w:rPr>
                <w:webHidden/>
              </w:rPr>
              <w:tab/>
            </w:r>
            <w:r w:rsidR="003A4035">
              <w:rPr>
                <w:webHidden/>
              </w:rPr>
              <w:fldChar w:fldCharType="begin"/>
            </w:r>
            <w:r w:rsidR="003A4035">
              <w:rPr>
                <w:webHidden/>
              </w:rPr>
              <w:instrText xml:space="preserve"> PAGEREF _Toc180669820 \h </w:instrText>
            </w:r>
            <w:r w:rsidR="003A4035">
              <w:rPr>
                <w:webHidden/>
              </w:rPr>
            </w:r>
            <w:r w:rsidR="003A4035">
              <w:rPr>
                <w:webHidden/>
              </w:rPr>
              <w:fldChar w:fldCharType="separate"/>
            </w:r>
            <w:r w:rsidR="003A4035">
              <w:rPr>
                <w:webHidden/>
              </w:rPr>
              <w:t>9</w:t>
            </w:r>
            <w:r w:rsidR="003A4035">
              <w:rPr>
                <w:webHidden/>
              </w:rPr>
              <w:fldChar w:fldCharType="end"/>
            </w:r>
          </w:hyperlink>
        </w:p>
        <w:p w14:paraId="56CA3C54" w14:textId="7DE570B2" w:rsidR="003A4035" w:rsidRDefault="00A92A64">
          <w:pPr>
            <w:pStyle w:val="TOC1"/>
            <w:rPr>
              <w:b w:val="0"/>
              <w:kern w:val="2"/>
              <w:sz w:val="24"/>
              <w:szCs w:val="24"/>
              <w:lang w:eastAsia="en-AU"/>
              <w14:ligatures w14:val="standardContextual"/>
            </w:rPr>
          </w:pPr>
          <w:hyperlink w:anchor="_Toc180669821" w:history="1">
            <w:r w:rsidR="003A4035" w:rsidRPr="0041564A">
              <w:rPr>
                <w:rStyle w:val="Hyperlink"/>
                <w:rFonts w:asciiTheme="majorHAnsi" w:eastAsiaTheme="majorEastAsia" w:hAnsiTheme="majorHAnsi" w:cstheme="majorBidi"/>
                <w:bCs/>
              </w:rPr>
              <w:t>Perinatal Unit</w:t>
            </w:r>
            <w:r w:rsidR="003A4035">
              <w:rPr>
                <w:webHidden/>
              </w:rPr>
              <w:tab/>
            </w:r>
            <w:r w:rsidR="003A4035">
              <w:rPr>
                <w:webHidden/>
              </w:rPr>
              <w:fldChar w:fldCharType="begin"/>
            </w:r>
            <w:r w:rsidR="003A4035">
              <w:rPr>
                <w:webHidden/>
              </w:rPr>
              <w:instrText xml:space="preserve"> PAGEREF _Toc180669821 \h </w:instrText>
            </w:r>
            <w:r w:rsidR="003A4035">
              <w:rPr>
                <w:webHidden/>
              </w:rPr>
            </w:r>
            <w:r w:rsidR="003A4035">
              <w:rPr>
                <w:webHidden/>
              </w:rPr>
              <w:fldChar w:fldCharType="separate"/>
            </w:r>
            <w:r w:rsidR="003A4035">
              <w:rPr>
                <w:webHidden/>
              </w:rPr>
              <w:t>9</w:t>
            </w:r>
            <w:r w:rsidR="003A4035">
              <w:rPr>
                <w:webHidden/>
              </w:rPr>
              <w:fldChar w:fldCharType="end"/>
            </w:r>
          </w:hyperlink>
        </w:p>
        <w:p w14:paraId="2779523C" w14:textId="78975760" w:rsidR="003A4035" w:rsidRDefault="00A92A64">
          <w:pPr>
            <w:pStyle w:val="TOC2"/>
            <w:rPr>
              <w:b w:val="0"/>
              <w:color w:val="auto"/>
              <w:kern w:val="2"/>
              <w:sz w:val="24"/>
              <w:szCs w:val="24"/>
              <w14:ligatures w14:val="standardContextual"/>
            </w:rPr>
          </w:pPr>
          <w:hyperlink w:anchor="_Toc180669822" w:history="1">
            <w:r w:rsidR="003A4035" w:rsidRPr="0041564A">
              <w:rPr>
                <w:rStyle w:val="Hyperlink"/>
                <w:rFonts w:asciiTheme="majorHAnsi" w:eastAsiaTheme="majorEastAsia" w:hAnsiTheme="majorHAnsi" w:cstheme="majorBidi"/>
                <w:bCs/>
              </w:rPr>
              <w:t>Fluids</w:t>
            </w:r>
            <w:r w:rsidR="003A4035">
              <w:rPr>
                <w:webHidden/>
              </w:rPr>
              <w:tab/>
            </w:r>
            <w:r w:rsidR="003A4035">
              <w:rPr>
                <w:webHidden/>
              </w:rPr>
              <w:fldChar w:fldCharType="begin"/>
            </w:r>
            <w:r w:rsidR="003A4035">
              <w:rPr>
                <w:webHidden/>
              </w:rPr>
              <w:instrText xml:space="preserve"> PAGEREF _Toc180669822 \h </w:instrText>
            </w:r>
            <w:r w:rsidR="003A4035">
              <w:rPr>
                <w:webHidden/>
              </w:rPr>
            </w:r>
            <w:r w:rsidR="003A4035">
              <w:rPr>
                <w:webHidden/>
              </w:rPr>
              <w:fldChar w:fldCharType="separate"/>
            </w:r>
            <w:r w:rsidR="003A4035">
              <w:rPr>
                <w:webHidden/>
              </w:rPr>
              <w:t>10</w:t>
            </w:r>
            <w:r w:rsidR="003A4035">
              <w:rPr>
                <w:webHidden/>
              </w:rPr>
              <w:fldChar w:fldCharType="end"/>
            </w:r>
          </w:hyperlink>
        </w:p>
        <w:p w14:paraId="74549AF7" w14:textId="31633C6B" w:rsidR="003A4035" w:rsidRDefault="00A92A64">
          <w:pPr>
            <w:pStyle w:val="TOC2"/>
            <w:rPr>
              <w:b w:val="0"/>
              <w:color w:val="auto"/>
              <w:kern w:val="2"/>
              <w:sz w:val="24"/>
              <w:szCs w:val="24"/>
              <w14:ligatures w14:val="standardContextual"/>
            </w:rPr>
          </w:pPr>
          <w:hyperlink w:anchor="_Toc180669823" w:history="1">
            <w:r w:rsidR="003A4035" w:rsidRPr="0041564A">
              <w:rPr>
                <w:rStyle w:val="Hyperlink"/>
                <w:rFonts w:asciiTheme="majorHAnsi" w:eastAsiaTheme="majorEastAsia" w:hAnsiTheme="majorHAnsi" w:cstheme="majorBidi"/>
                <w:bCs/>
              </w:rPr>
              <w:t>Surgical considerations</w:t>
            </w:r>
            <w:r w:rsidR="003A4035">
              <w:rPr>
                <w:webHidden/>
              </w:rPr>
              <w:tab/>
            </w:r>
            <w:r w:rsidR="003A4035">
              <w:rPr>
                <w:webHidden/>
              </w:rPr>
              <w:fldChar w:fldCharType="begin"/>
            </w:r>
            <w:r w:rsidR="003A4035">
              <w:rPr>
                <w:webHidden/>
              </w:rPr>
              <w:instrText xml:space="preserve"> PAGEREF _Toc180669823 \h </w:instrText>
            </w:r>
            <w:r w:rsidR="003A4035">
              <w:rPr>
                <w:webHidden/>
              </w:rPr>
            </w:r>
            <w:r w:rsidR="003A4035">
              <w:rPr>
                <w:webHidden/>
              </w:rPr>
              <w:fldChar w:fldCharType="separate"/>
            </w:r>
            <w:r w:rsidR="003A4035">
              <w:rPr>
                <w:webHidden/>
              </w:rPr>
              <w:t>10</w:t>
            </w:r>
            <w:r w:rsidR="003A4035">
              <w:rPr>
                <w:webHidden/>
              </w:rPr>
              <w:fldChar w:fldCharType="end"/>
            </w:r>
          </w:hyperlink>
        </w:p>
        <w:p w14:paraId="6CC9E765" w14:textId="5DF90092" w:rsidR="003A4035" w:rsidRDefault="00A92A64">
          <w:pPr>
            <w:pStyle w:val="TOC2"/>
            <w:rPr>
              <w:b w:val="0"/>
              <w:color w:val="auto"/>
              <w:kern w:val="2"/>
              <w:sz w:val="24"/>
              <w:szCs w:val="24"/>
              <w14:ligatures w14:val="standardContextual"/>
            </w:rPr>
          </w:pPr>
          <w:hyperlink w:anchor="_Toc180669824" w:history="1">
            <w:r w:rsidR="003A4035" w:rsidRPr="0041564A">
              <w:rPr>
                <w:rStyle w:val="Hyperlink"/>
                <w:rFonts w:asciiTheme="majorHAnsi" w:eastAsiaTheme="majorEastAsia" w:hAnsiTheme="majorHAnsi" w:cstheme="majorBidi"/>
                <w:bCs/>
              </w:rPr>
              <w:t>Surgical complications</w:t>
            </w:r>
            <w:r w:rsidR="003A4035">
              <w:rPr>
                <w:webHidden/>
              </w:rPr>
              <w:tab/>
            </w:r>
            <w:r w:rsidR="003A4035">
              <w:rPr>
                <w:webHidden/>
              </w:rPr>
              <w:fldChar w:fldCharType="begin"/>
            </w:r>
            <w:r w:rsidR="003A4035">
              <w:rPr>
                <w:webHidden/>
              </w:rPr>
              <w:instrText xml:space="preserve"> PAGEREF _Toc180669824 \h </w:instrText>
            </w:r>
            <w:r w:rsidR="003A4035">
              <w:rPr>
                <w:webHidden/>
              </w:rPr>
            </w:r>
            <w:r w:rsidR="003A4035">
              <w:rPr>
                <w:webHidden/>
              </w:rPr>
              <w:fldChar w:fldCharType="separate"/>
            </w:r>
            <w:r w:rsidR="003A4035">
              <w:rPr>
                <w:webHidden/>
              </w:rPr>
              <w:t>11</w:t>
            </w:r>
            <w:r w:rsidR="003A4035">
              <w:rPr>
                <w:webHidden/>
              </w:rPr>
              <w:fldChar w:fldCharType="end"/>
            </w:r>
          </w:hyperlink>
        </w:p>
        <w:p w14:paraId="18BEFCAA" w14:textId="42E5F391" w:rsidR="003A4035" w:rsidRDefault="00A92A64">
          <w:pPr>
            <w:pStyle w:val="TOC2"/>
            <w:rPr>
              <w:b w:val="0"/>
              <w:color w:val="auto"/>
              <w:kern w:val="2"/>
              <w:sz w:val="24"/>
              <w:szCs w:val="24"/>
              <w14:ligatures w14:val="standardContextual"/>
            </w:rPr>
          </w:pPr>
          <w:hyperlink w:anchor="_Toc180669825" w:history="1">
            <w:r w:rsidR="003A4035" w:rsidRPr="0041564A">
              <w:rPr>
                <w:rStyle w:val="Hyperlink"/>
                <w:rFonts w:asciiTheme="majorHAnsi" w:eastAsiaTheme="majorEastAsia" w:hAnsiTheme="majorHAnsi" w:cstheme="majorBidi"/>
                <w:bCs/>
              </w:rPr>
              <w:t>Other complications</w:t>
            </w:r>
            <w:r w:rsidR="003A4035">
              <w:rPr>
                <w:webHidden/>
              </w:rPr>
              <w:tab/>
            </w:r>
            <w:r w:rsidR="003A4035">
              <w:rPr>
                <w:webHidden/>
              </w:rPr>
              <w:fldChar w:fldCharType="begin"/>
            </w:r>
            <w:r w:rsidR="003A4035">
              <w:rPr>
                <w:webHidden/>
              </w:rPr>
              <w:instrText xml:space="preserve"> PAGEREF _Toc180669825 \h </w:instrText>
            </w:r>
            <w:r w:rsidR="003A4035">
              <w:rPr>
                <w:webHidden/>
              </w:rPr>
            </w:r>
            <w:r w:rsidR="003A4035">
              <w:rPr>
                <w:webHidden/>
              </w:rPr>
              <w:fldChar w:fldCharType="separate"/>
            </w:r>
            <w:r w:rsidR="003A4035">
              <w:rPr>
                <w:webHidden/>
              </w:rPr>
              <w:t>11</w:t>
            </w:r>
            <w:r w:rsidR="003A4035">
              <w:rPr>
                <w:webHidden/>
              </w:rPr>
              <w:fldChar w:fldCharType="end"/>
            </w:r>
          </w:hyperlink>
        </w:p>
        <w:p w14:paraId="71EFB9AE" w14:textId="45FBE989" w:rsidR="003A4035" w:rsidRDefault="00A92A64">
          <w:pPr>
            <w:pStyle w:val="TOC2"/>
            <w:rPr>
              <w:b w:val="0"/>
              <w:color w:val="auto"/>
              <w:kern w:val="2"/>
              <w:sz w:val="24"/>
              <w:szCs w:val="24"/>
              <w14:ligatures w14:val="standardContextual"/>
            </w:rPr>
          </w:pPr>
          <w:hyperlink w:anchor="_Toc180669826" w:history="1">
            <w:r w:rsidR="003A4035" w:rsidRPr="0041564A">
              <w:rPr>
                <w:rStyle w:val="Hyperlink"/>
                <w:rFonts w:asciiTheme="majorHAnsi" w:eastAsiaTheme="majorEastAsia" w:hAnsiTheme="majorHAnsi" w:cstheme="majorBidi"/>
                <w:bCs/>
              </w:rPr>
              <w:t>Post-operative considerations</w:t>
            </w:r>
            <w:r w:rsidR="003A4035">
              <w:rPr>
                <w:webHidden/>
              </w:rPr>
              <w:tab/>
            </w:r>
            <w:r w:rsidR="003A4035">
              <w:rPr>
                <w:webHidden/>
              </w:rPr>
              <w:fldChar w:fldCharType="begin"/>
            </w:r>
            <w:r w:rsidR="003A4035">
              <w:rPr>
                <w:webHidden/>
              </w:rPr>
              <w:instrText xml:space="preserve"> PAGEREF _Toc180669826 \h </w:instrText>
            </w:r>
            <w:r w:rsidR="003A4035">
              <w:rPr>
                <w:webHidden/>
              </w:rPr>
            </w:r>
            <w:r w:rsidR="003A4035">
              <w:rPr>
                <w:webHidden/>
              </w:rPr>
              <w:fldChar w:fldCharType="separate"/>
            </w:r>
            <w:r w:rsidR="003A4035">
              <w:rPr>
                <w:webHidden/>
              </w:rPr>
              <w:t>11</w:t>
            </w:r>
            <w:r w:rsidR="003A4035">
              <w:rPr>
                <w:webHidden/>
              </w:rPr>
              <w:fldChar w:fldCharType="end"/>
            </w:r>
          </w:hyperlink>
        </w:p>
        <w:p w14:paraId="14B343B2" w14:textId="24FAEA8D" w:rsidR="003A4035" w:rsidRDefault="00A92A64">
          <w:pPr>
            <w:pStyle w:val="TOC2"/>
            <w:rPr>
              <w:b w:val="0"/>
              <w:color w:val="auto"/>
              <w:kern w:val="2"/>
              <w:sz w:val="24"/>
              <w:szCs w:val="24"/>
              <w14:ligatures w14:val="standardContextual"/>
            </w:rPr>
          </w:pPr>
          <w:hyperlink w:anchor="_Toc180669827" w:history="1">
            <w:r w:rsidR="003A4035" w:rsidRPr="0041564A">
              <w:rPr>
                <w:rStyle w:val="Hyperlink"/>
                <w:rFonts w:asciiTheme="majorHAnsi" w:eastAsiaTheme="majorEastAsia" w:hAnsiTheme="majorHAnsi" w:cstheme="majorBidi"/>
                <w:bCs/>
              </w:rPr>
              <w:t>Additional non-acute considerations</w:t>
            </w:r>
            <w:r w:rsidR="003A4035">
              <w:rPr>
                <w:webHidden/>
              </w:rPr>
              <w:tab/>
            </w:r>
            <w:r w:rsidR="003A4035">
              <w:rPr>
                <w:webHidden/>
              </w:rPr>
              <w:fldChar w:fldCharType="begin"/>
            </w:r>
            <w:r w:rsidR="003A4035">
              <w:rPr>
                <w:webHidden/>
              </w:rPr>
              <w:instrText xml:space="preserve"> PAGEREF _Toc180669827 \h </w:instrText>
            </w:r>
            <w:r w:rsidR="003A4035">
              <w:rPr>
                <w:webHidden/>
              </w:rPr>
            </w:r>
            <w:r w:rsidR="003A4035">
              <w:rPr>
                <w:webHidden/>
              </w:rPr>
              <w:fldChar w:fldCharType="separate"/>
            </w:r>
            <w:r w:rsidR="003A4035">
              <w:rPr>
                <w:webHidden/>
              </w:rPr>
              <w:t>12</w:t>
            </w:r>
            <w:r w:rsidR="003A4035">
              <w:rPr>
                <w:webHidden/>
              </w:rPr>
              <w:fldChar w:fldCharType="end"/>
            </w:r>
          </w:hyperlink>
        </w:p>
        <w:p w14:paraId="3C38C454" w14:textId="0A7BDEC3" w:rsidR="003A4035" w:rsidRDefault="00A92A64">
          <w:pPr>
            <w:pStyle w:val="TOC1"/>
            <w:rPr>
              <w:b w:val="0"/>
              <w:kern w:val="2"/>
              <w:sz w:val="24"/>
              <w:szCs w:val="24"/>
              <w:lang w:eastAsia="en-AU"/>
              <w14:ligatures w14:val="standardContextual"/>
            </w:rPr>
          </w:pPr>
          <w:hyperlink w:anchor="_Toc180669828" w:history="1">
            <w:r w:rsidR="003A4035" w:rsidRPr="0041564A">
              <w:rPr>
                <w:rStyle w:val="Hyperlink"/>
                <w:rFonts w:asciiTheme="majorHAnsi" w:eastAsiaTheme="majorEastAsia" w:hAnsiTheme="majorHAnsi" w:cstheme="majorBidi"/>
                <w:bCs/>
              </w:rPr>
              <w:t>References</w:t>
            </w:r>
            <w:r w:rsidR="003A4035">
              <w:rPr>
                <w:webHidden/>
              </w:rPr>
              <w:tab/>
            </w:r>
            <w:r w:rsidR="003A4035">
              <w:rPr>
                <w:webHidden/>
              </w:rPr>
              <w:fldChar w:fldCharType="begin"/>
            </w:r>
            <w:r w:rsidR="003A4035">
              <w:rPr>
                <w:webHidden/>
              </w:rPr>
              <w:instrText xml:space="preserve"> PAGEREF _Toc180669828 \h </w:instrText>
            </w:r>
            <w:r w:rsidR="003A4035">
              <w:rPr>
                <w:webHidden/>
              </w:rPr>
            </w:r>
            <w:r w:rsidR="003A4035">
              <w:rPr>
                <w:webHidden/>
              </w:rPr>
              <w:fldChar w:fldCharType="separate"/>
            </w:r>
            <w:r w:rsidR="003A4035">
              <w:rPr>
                <w:webHidden/>
              </w:rPr>
              <w:t>12</w:t>
            </w:r>
            <w:r w:rsidR="003A4035">
              <w:rPr>
                <w:webHidden/>
              </w:rPr>
              <w:fldChar w:fldCharType="end"/>
            </w:r>
          </w:hyperlink>
        </w:p>
        <w:p w14:paraId="68D09AFD" w14:textId="255DC013" w:rsidR="003A4035" w:rsidRDefault="00A92A64">
          <w:pPr>
            <w:pStyle w:val="TOC1"/>
            <w:rPr>
              <w:b w:val="0"/>
              <w:kern w:val="2"/>
              <w:sz w:val="24"/>
              <w:szCs w:val="24"/>
              <w:lang w:eastAsia="en-AU"/>
              <w14:ligatures w14:val="standardContextual"/>
            </w:rPr>
          </w:pPr>
          <w:hyperlink w:anchor="_Toc180669829" w:history="1">
            <w:r w:rsidR="003A4035" w:rsidRPr="0041564A">
              <w:rPr>
                <w:rStyle w:val="Hyperlink"/>
                <w:rFonts w:asciiTheme="majorHAnsi" w:eastAsiaTheme="majorEastAsia" w:hAnsiTheme="majorHAnsi" w:cstheme="majorBidi"/>
                <w:bCs/>
              </w:rPr>
              <w:t>Citation</w:t>
            </w:r>
            <w:r w:rsidR="003A4035">
              <w:rPr>
                <w:webHidden/>
              </w:rPr>
              <w:tab/>
            </w:r>
            <w:r w:rsidR="003A4035">
              <w:rPr>
                <w:webHidden/>
              </w:rPr>
              <w:fldChar w:fldCharType="begin"/>
            </w:r>
            <w:r w:rsidR="003A4035">
              <w:rPr>
                <w:webHidden/>
              </w:rPr>
              <w:instrText xml:space="preserve"> PAGEREF _Toc180669829 \h </w:instrText>
            </w:r>
            <w:r w:rsidR="003A4035">
              <w:rPr>
                <w:webHidden/>
              </w:rPr>
            </w:r>
            <w:r w:rsidR="003A4035">
              <w:rPr>
                <w:webHidden/>
              </w:rPr>
              <w:fldChar w:fldCharType="separate"/>
            </w:r>
            <w:r w:rsidR="003A4035">
              <w:rPr>
                <w:webHidden/>
              </w:rPr>
              <w:t>12</w:t>
            </w:r>
            <w:r w:rsidR="003A4035">
              <w:rPr>
                <w:webHidden/>
              </w:rPr>
              <w:fldChar w:fldCharType="end"/>
            </w:r>
          </w:hyperlink>
        </w:p>
        <w:p w14:paraId="5E5A8058" w14:textId="25D6B8E6" w:rsidR="001F2B06" w:rsidRDefault="001F2B06">
          <w:r>
            <w:rPr>
              <w:b/>
              <w:bCs/>
              <w:noProof/>
            </w:rPr>
            <w:fldChar w:fldCharType="end"/>
          </w:r>
        </w:p>
      </w:sdtContent>
    </w:sdt>
    <w:bookmarkStart w:id="0" w:name="_Toc180669809"/>
    <w:p w14:paraId="72BDFAD5" w14:textId="412864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r w:rsidRPr="001F2B06">
        <w:rPr>
          <w:rFonts w:asciiTheme="majorHAnsi" w:eastAsiaTheme="majorEastAsia" w:hAnsiTheme="majorHAnsi" w:cstheme="majorBidi"/>
          <w:b/>
          <w:bCs/>
          <w:noProof/>
          <w:color w:val="007586" w:themeColor="text2"/>
          <w:sz w:val="44"/>
          <w:szCs w:val="32"/>
        </w:rPr>
        <w:lastRenderedPageBreak/>
        <mc:AlternateContent>
          <mc:Choice Requires="wps">
            <w:drawing>
              <wp:anchor distT="0" distB="0" distL="114300" distR="114300" simplePos="0" relativeHeight="251659264" behindDoc="0" locked="0" layoutInCell="1" allowOverlap="1" wp14:anchorId="346CD319" wp14:editId="0791EB10">
                <wp:simplePos x="0" y="0"/>
                <wp:positionH relativeFrom="column">
                  <wp:posOffset>6350</wp:posOffset>
                </wp:positionH>
                <wp:positionV relativeFrom="paragraph">
                  <wp:posOffset>484505</wp:posOffset>
                </wp:positionV>
                <wp:extent cx="6624320" cy="1302385"/>
                <wp:effectExtent l="0" t="0" r="241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4320" cy="1302385"/>
                        </a:xfrm>
                        <a:prstGeom prst="rect">
                          <a:avLst/>
                        </a:prstGeom>
                        <a:solidFill>
                          <a:srgbClr val="FFFFFF"/>
                        </a:solidFill>
                        <a:ln w="9525">
                          <a:solidFill>
                            <a:srgbClr val="000000"/>
                          </a:solidFill>
                          <a:miter/>
                        </a:ln>
                      </wps:spPr>
                      <wps:txbx>
                        <w:txbxContent>
                          <w:p w14:paraId="2D1849E9" w14:textId="77777777" w:rsidR="001F2B06" w:rsidRPr="00D1106E" w:rsidRDefault="001F2B06" w:rsidP="001F2B06">
                            <w:pPr>
                              <w:pStyle w:val="SCVbullet1"/>
                              <w:rPr>
                                <w:szCs w:val="22"/>
                              </w:rPr>
                            </w:pPr>
                            <w:r w:rsidRPr="00D1106E">
                              <w:rPr>
                                <w:szCs w:val="22"/>
                              </w:rPr>
                              <w:t xml:space="preserve">Notify </w:t>
                            </w:r>
                            <w:r w:rsidRPr="00D1106E">
                              <w:rPr>
                                <w:b/>
                                <w:bCs/>
                                <w:szCs w:val="22"/>
                              </w:rPr>
                              <w:t>PIPER (1300 137 650)</w:t>
                            </w:r>
                            <w:r w:rsidRPr="00D1106E">
                              <w:rPr>
                                <w:szCs w:val="22"/>
                              </w:rPr>
                              <w:t xml:space="preserve"> for retrieval when the neonate is born (do not wait until stabilisation is complete).  This referral will be treated as a time critical response </w:t>
                            </w:r>
                          </w:p>
                          <w:p w14:paraId="17D836E7" w14:textId="77777777" w:rsidR="001F2B06" w:rsidRPr="00D1106E" w:rsidRDefault="001F2B06" w:rsidP="001F2B06">
                            <w:pPr>
                              <w:pStyle w:val="SCVbullet1"/>
                              <w:rPr>
                                <w:szCs w:val="22"/>
                              </w:rPr>
                            </w:pPr>
                            <w:r w:rsidRPr="00D1106E">
                              <w:rPr>
                                <w:szCs w:val="22"/>
                              </w:rPr>
                              <w:t>Urgent transfer to a surgical neonatal unit</w:t>
                            </w:r>
                          </w:p>
                          <w:p w14:paraId="5CBF0BCA" w14:textId="77777777" w:rsidR="001F2B06" w:rsidRPr="00D1106E" w:rsidRDefault="001F2B06" w:rsidP="001F2B06">
                            <w:pPr>
                              <w:pStyle w:val="SCVbullet1"/>
                              <w:rPr>
                                <w:szCs w:val="22"/>
                              </w:rPr>
                            </w:pPr>
                            <w:r w:rsidRPr="00D1106E">
                              <w:rPr>
                                <w:color w:val="000000"/>
                                <w:szCs w:val="22"/>
                              </w:rPr>
                              <w:t xml:space="preserve">For advice about initial resuscitation and abdominal contents management refer to section: </w:t>
                            </w:r>
                            <w:hyperlink w:anchor="Immediate_post_birth_management" w:history="1">
                              <w:r w:rsidRPr="00D1106E">
                                <w:rPr>
                                  <w:rStyle w:val="Hyperlink"/>
                                  <w:rFonts w:ascii="Arial" w:hAnsi="Arial" w:cs="Arial"/>
                                  <w:szCs w:val="22"/>
                                </w:rPr>
                                <w:t>Immediate post birth management of abdominal wall defects</w:t>
                              </w:r>
                            </w:hyperlink>
                            <w:r w:rsidRPr="00D1106E">
                              <w:rPr>
                                <w:color w:val="000000"/>
                                <w:szCs w:val="22"/>
                              </w:rPr>
                              <w:t xml:space="preserve"> </w:t>
                            </w:r>
                          </w:p>
                          <w:p w14:paraId="2834365A" w14:textId="77777777" w:rsidR="001F2B06" w:rsidRPr="00D1106E" w:rsidRDefault="001F2B06" w:rsidP="001F2B06">
                            <w:pPr>
                              <w:spacing w:line="254" w:lineRule="auto"/>
                              <w:rPr>
                                <w:rFonts w:ascii="Arial" w:hAnsi="Arial" w:cs="Arial"/>
                                <w:sz w:val="22"/>
                                <w:szCs w:val="22"/>
                              </w:rPr>
                            </w:pPr>
                            <w:r w:rsidRPr="00D1106E">
                              <w:rPr>
                                <w:rFonts w:ascii="Arial" w:hAnsi="Arial" w:cs="Arial"/>
                                <w:sz w:val="22"/>
                                <w:szCs w:val="22"/>
                              </w:rPr>
                              <w:t> </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346CD319" id="Text Box 2" o:spid="_x0000_s1026" style="position:absolute;margin-left:.5pt;margin-top:38.15pt;width:521.6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">
                <v:textbox>
                  <w:txbxContent>
                    <w:p w14:paraId="2D1849E9" w14:textId="77777777" w:rsidR="001F2B06" w:rsidRPr="00D1106E" w:rsidRDefault="001F2B06" w:rsidP="001F2B06">
                      <w:pPr>
                        <w:pStyle w:val="SCVbullet1"/>
                        <w:rPr>
                          <w:szCs w:val="22"/>
                        </w:rPr>
                      </w:pPr>
                      <w:r w:rsidRPr="00D1106E">
                        <w:rPr>
                          <w:szCs w:val="22"/>
                        </w:rPr>
                        <w:t xml:space="preserve">Notify </w:t>
                      </w:r>
                      <w:r w:rsidRPr="00D1106E">
                        <w:rPr>
                          <w:b/>
                          <w:bCs/>
                          <w:szCs w:val="22"/>
                        </w:rPr>
                        <w:t>PIPER (1300 137 650)</w:t>
                      </w:r>
                      <w:r w:rsidRPr="00D1106E">
                        <w:rPr>
                          <w:szCs w:val="22"/>
                        </w:rPr>
                        <w:t xml:space="preserve"> for retrieval when the neonate is born (do not wait until stabilisation is complete).  This referral will be treated as a time critical response </w:t>
                      </w:r>
                    </w:p>
                    <w:p w14:paraId="17D836E7" w14:textId="77777777" w:rsidR="001F2B06" w:rsidRPr="00D1106E" w:rsidRDefault="001F2B06" w:rsidP="001F2B06">
                      <w:pPr>
                        <w:pStyle w:val="SCVbullet1"/>
                        <w:rPr>
                          <w:szCs w:val="22"/>
                        </w:rPr>
                      </w:pPr>
                      <w:r w:rsidRPr="00D1106E">
                        <w:rPr>
                          <w:szCs w:val="22"/>
                        </w:rPr>
                        <w:t>Urgent transfer to a surgical neonatal unit</w:t>
                      </w:r>
                    </w:p>
                    <w:p w14:paraId="5CBF0BCA" w14:textId="77777777" w:rsidR="001F2B06" w:rsidRPr="00D1106E" w:rsidRDefault="001F2B06" w:rsidP="001F2B06">
                      <w:pPr>
                        <w:pStyle w:val="SCVbullet1"/>
                        <w:rPr>
                          <w:szCs w:val="22"/>
                        </w:rPr>
                      </w:pPr>
                      <w:r w:rsidRPr="00D1106E">
                        <w:rPr>
                          <w:color w:val="000000"/>
                          <w:szCs w:val="22"/>
                        </w:rPr>
                        <w:t xml:space="preserve">For advice about initial resuscitation and abdominal contents management refer to section: </w:t>
                      </w:r>
                      <w:hyperlink w:anchor="Immediate_post_birth_management" w:history="1">
                        <w:r w:rsidRPr="00D1106E">
                          <w:rPr>
                            <w:rStyle w:val="Hyperlink"/>
                            <w:rFonts w:ascii="Arial" w:hAnsi="Arial" w:cs="Arial"/>
                            <w:szCs w:val="22"/>
                          </w:rPr>
                          <w:t>Immediate post birth management of abdominal wall defects</w:t>
                        </w:r>
                      </w:hyperlink>
                      <w:r w:rsidRPr="00D1106E">
                        <w:rPr>
                          <w:color w:val="000000"/>
                          <w:szCs w:val="22"/>
                        </w:rPr>
                        <w:t xml:space="preserve"> </w:t>
                      </w:r>
                    </w:p>
                    <w:p w14:paraId="2834365A" w14:textId="77777777" w:rsidR="001F2B06" w:rsidRPr="00D1106E" w:rsidRDefault="001F2B06" w:rsidP="001F2B06">
                      <w:pPr>
                        <w:spacing w:line="254" w:lineRule="auto"/>
                        <w:rPr>
                          <w:rFonts w:ascii="Arial" w:hAnsi="Arial" w:cs="Arial"/>
                          <w:sz w:val="22"/>
                          <w:szCs w:val="22"/>
                        </w:rPr>
                      </w:pPr>
                      <w:r w:rsidRPr="00D1106E">
                        <w:rPr>
                          <w:rFonts w:ascii="Arial" w:hAnsi="Arial" w:cs="Arial"/>
                          <w:sz w:val="22"/>
                          <w:szCs w:val="22"/>
                        </w:rPr>
                        <w:t> </w:t>
                      </w:r>
                    </w:p>
                  </w:txbxContent>
                </v:textbox>
                <w10:wrap type="square"/>
              </v:rect>
            </w:pict>
          </mc:Fallback>
        </mc:AlternateContent>
      </w:r>
      <w:r w:rsidRPr="001F2B06">
        <w:rPr>
          <w:rFonts w:asciiTheme="majorHAnsi" w:eastAsiaTheme="majorEastAsia" w:hAnsiTheme="majorHAnsi" w:cstheme="majorBidi"/>
          <w:b/>
          <w:bCs/>
          <w:color w:val="007586" w:themeColor="text2"/>
          <w:sz w:val="44"/>
          <w:szCs w:val="32"/>
        </w:rPr>
        <w:t>Key messages</w:t>
      </w:r>
      <w:bookmarkEnd w:id="0"/>
    </w:p>
    <w:p w14:paraId="7D4CB0D7"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1" w:name="_Toc180669810"/>
      <w:r w:rsidRPr="001F2B06">
        <w:rPr>
          <w:rFonts w:asciiTheme="majorHAnsi" w:eastAsiaTheme="majorEastAsia" w:hAnsiTheme="majorHAnsi" w:cstheme="majorBidi"/>
          <w:b/>
          <w:bCs/>
          <w:color w:val="007586" w:themeColor="text2"/>
          <w:sz w:val="44"/>
          <w:szCs w:val="32"/>
        </w:rPr>
        <w:t>Acknowledgement</w:t>
      </w:r>
      <w:bookmarkEnd w:id="1"/>
      <w:r w:rsidRPr="001F2B06">
        <w:rPr>
          <w:rFonts w:asciiTheme="majorHAnsi" w:eastAsiaTheme="majorEastAsia" w:hAnsiTheme="majorHAnsi" w:cstheme="majorBidi"/>
          <w:b/>
          <w:bCs/>
          <w:color w:val="007586" w:themeColor="text2"/>
          <w:sz w:val="44"/>
          <w:szCs w:val="32"/>
        </w:rPr>
        <w:tab/>
      </w:r>
    </w:p>
    <w:p w14:paraId="022924DD" w14:textId="77777777" w:rsidR="001F2B06" w:rsidRPr="001F2B06" w:rsidRDefault="001F2B06" w:rsidP="001F2B06">
      <w:pPr>
        <w:spacing w:before="0"/>
        <w:rPr>
          <w:rFonts w:eastAsia="MS PGothic" w:cstheme="minorHAnsi"/>
          <w:sz w:val="22"/>
          <w:szCs w:val="22"/>
        </w:rPr>
      </w:pPr>
      <w:r w:rsidRPr="001F2B06">
        <w:rPr>
          <w:rFonts w:eastAsia="MS PGothic" w:cstheme="minorHAnsi"/>
          <w:sz w:val="22"/>
          <w:szCs w:val="22"/>
        </w:rPr>
        <w:t>This guidance uses the terms ‘woman’ and ‘mother,’ which are intended to be inclusive of anyone who may use other self-identifying terms and aims to encompass all for whom this guidance is relevant.</w:t>
      </w:r>
    </w:p>
    <w:p w14:paraId="7F77F664"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2" w:name="_Toc180669811"/>
      <w:r w:rsidRPr="001F2B06">
        <w:rPr>
          <w:rFonts w:asciiTheme="majorHAnsi" w:eastAsiaTheme="majorEastAsia" w:hAnsiTheme="majorHAnsi" w:cstheme="majorBidi"/>
          <w:b/>
          <w:bCs/>
          <w:color w:val="007586" w:themeColor="text2"/>
          <w:sz w:val="44"/>
          <w:szCs w:val="32"/>
        </w:rPr>
        <w:t>Consumer Engagement Statement</w:t>
      </w:r>
      <w:bookmarkEnd w:id="2"/>
    </w:p>
    <w:p w14:paraId="38345ECE" w14:textId="77777777" w:rsidR="001F2B06" w:rsidRPr="001F2B06" w:rsidRDefault="001F2B06" w:rsidP="001F2B06">
      <w:pPr>
        <w:spacing w:before="0" w:after="0" w:line="240" w:lineRule="auto"/>
        <w:textAlignment w:val="baseline"/>
        <w:rPr>
          <w:rFonts w:eastAsia="Times New Roman" w:cstheme="minorHAnsi"/>
          <w:sz w:val="22"/>
          <w:szCs w:val="22"/>
          <w:lang w:val="en-US"/>
        </w:rPr>
      </w:pPr>
      <w:r w:rsidRPr="001F2B06">
        <w:rPr>
          <w:rFonts w:eastAsia="Times New Roman" w:cstheme="minorHAnsi"/>
          <w:color w:val="000000"/>
          <w:sz w:val="22"/>
          <w:szCs w:val="22"/>
        </w:rPr>
        <w:t xml:space="preserve">All interactions between health care staff with consumers (women, mothers, patients, carers and families) should be undertaken with </w:t>
      </w:r>
      <w:r w:rsidRPr="001F2B06">
        <w:rPr>
          <w:rFonts w:eastAsia="Times New Roman" w:cstheme="minorHAnsi"/>
          <w:color w:val="242424"/>
          <w:sz w:val="22"/>
          <w:szCs w:val="22"/>
        </w:rPr>
        <w:t>respect, dignity, empathy, honesty and compassion.</w:t>
      </w:r>
      <w:r w:rsidRPr="001F2B06">
        <w:rPr>
          <w:rFonts w:eastAsia="Times New Roman" w:cstheme="minorHAnsi"/>
          <w:color w:val="000000"/>
          <w:sz w:val="22"/>
          <w:szCs w:val="22"/>
        </w:rPr>
        <w:t>  </w:t>
      </w:r>
      <w:r w:rsidRPr="001F2B06">
        <w:rPr>
          <w:rFonts w:eastAsia="Times New Roman" w:cstheme="minorHAnsi"/>
          <w:sz w:val="22"/>
          <w:szCs w:val="22"/>
          <w:lang w:val="en-US"/>
        </w:rPr>
        <w:t>​</w:t>
      </w:r>
    </w:p>
    <w:p w14:paraId="4C25D4C9" w14:textId="77777777" w:rsidR="001F2B06" w:rsidRPr="001F2B06" w:rsidRDefault="001F2B06" w:rsidP="001F2B06">
      <w:pPr>
        <w:spacing w:before="0" w:after="0" w:line="240" w:lineRule="auto"/>
        <w:textAlignment w:val="baseline"/>
        <w:rPr>
          <w:rFonts w:eastAsia="Times New Roman" w:cstheme="minorHAnsi"/>
          <w:sz w:val="22"/>
          <w:szCs w:val="22"/>
        </w:rPr>
      </w:pPr>
      <w:r w:rsidRPr="001F2B06">
        <w:rPr>
          <w:rFonts w:eastAsia="Times New Roman" w:cstheme="minorHAnsi"/>
          <w:sz w:val="22"/>
          <w:szCs w:val="22"/>
        </w:rPr>
        <w:t>​</w:t>
      </w:r>
    </w:p>
    <w:p w14:paraId="6260F597" w14:textId="77777777" w:rsidR="001F2B06" w:rsidRPr="001F2B06" w:rsidRDefault="001F2B06" w:rsidP="001F2B06">
      <w:pPr>
        <w:spacing w:before="0" w:after="0" w:line="240" w:lineRule="auto"/>
        <w:textAlignment w:val="baseline"/>
        <w:rPr>
          <w:rFonts w:eastAsia="Times New Roman" w:cstheme="minorHAnsi"/>
          <w:sz w:val="22"/>
          <w:szCs w:val="22"/>
        </w:rPr>
      </w:pPr>
      <w:r w:rsidRPr="001F2B06">
        <w:rPr>
          <w:rFonts w:eastAsia="Times New Roman" w:cstheme="minorHAnsi"/>
          <w:color w:val="000000"/>
          <w:sz w:val="22"/>
          <w:szCs w:val="22"/>
        </w:rPr>
        <w:t>Health care staff should actively seek and support consumer participation and collaboration to empower them as equal partners in their care.</w:t>
      </w:r>
    </w:p>
    <w:tbl>
      <w:tblPr>
        <w:tblpPr w:leftFromText="180" w:rightFromText="180" w:vertAnchor="text" w:tblpX="-26" w:tblpY="8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8079"/>
      </w:tblGrid>
      <w:tr w:rsidR="001F2B06" w:rsidRPr="001F2B06" w14:paraId="0107A83C" w14:textId="77777777" w:rsidTr="00F96146">
        <w:trPr>
          <w:trHeight w:hRule="exact" w:val="635"/>
        </w:trPr>
        <w:tc>
          <w:tcPr>
            <w:tcW w:w="2122" w:type="dxa"/>
          </w:tcPr>
          <w:p w14:paraId="3CBA8224" w14:textId="77777777" w:rsidR="001F2B06" w:rsidRPr="001F2B06" w:rsidRDefault="001F2B06" w:rsidP="001F2B06">
            <w:pPr>
              <w:rPr>
                <w:sz w:val="22"/>
                <w:szCs w:val="22"/>
              </w:rPr>
            </w:pPr>
            <w:bookmarkStart w:id="3" w:name="_Toc167695725"/>
            <w:bookmarkStart w:id="4" w:name="_Toc172812316"/>
            <w:r w:rsidRPr="001F2B06">
              <w:rPr>
                <w:sz w:val="22"/>
                <w:szCs w:val="22"/>
              </w:rPr>
              <w:t>MFM</w:t>
            </w:r>
          </w:p>
        </w:tc>
        <w:tc>
          <w:tcPr>
            <w:tcW w:w="8079" w:type="dxa"/>
          </w:tcPr>
          <w:p w14:paraId="5A1F6236" w14:textId="77777777" w:rsidR="001F2B06" w:rsidRPr="001F2B06" w:rsidRDefault="001F2B06" w:rsidP="001F2B06">
            <w:pPr>
              <w:rPr>
                <w:sz w:val="22"/>
                <w:szCs w:val="22"/>
              </w:rPr>
            </w:pPr>
            <w:r w:rsidRPr="001F2B06">
              <w:rPr>
                <w:sz w:val="22"/>
                <w:szCs w:val="22"/>
              </w:rPr>
              <w:t>Maternal Fetal Medicine</w:t>
            </w:r>
          </w:p>
        </w:tc>
      </w:tr>
      <w:tr w:rsidR="001F2B06" w:rsidRPr="001F2B06" w14:paraId="202DB640" w14:textId="77777777" w:rsidTr="00F96146">
        <w:trPr>
          <w:trHeight w:hRule="exact" w:val="635"/>
        </w:trPr>
        <w:tc>
          <w:tcPr>
            <w:tcW w:w="2122" w:type="dxa"/>
          </w:tcPr>
          <w:p w14:paraId="1DCDA784" w14:textId="77777777" w:rsidR="001F2B06" w:rsidRPr="001F2B06" w:rsidRDefault="001F2B06" w:rsidP="001F2B06">
            <w:pPr>
              <w:rPr>
                <w:sz w:val="22"/>
                <w:szCs w:val="22"/>
              </w:rPr>
            </w:pPr>
            <w:r w:rsidRPr="001F2B06">
              <w:rPr>
                <w:sz w:val="22"/>
                <w:szCs w:val="22"/>
              </w:rPr>
              <w:t>NGT</w:t>
            </w:r>
          </w:p>
        </w:tc>
        <w:tc>
          <w:tcPr>
            <w:tcW w:w="8079" w:type="dxa"/>
          </w:tcPr>
          <w:p w14:paraId="75A042C0" w14:textId="77777777" w:rsidR="001F2B06" w:rsidRPr="001F2B06" w:rsidRDefault="001F2B06" w:rsidP="001F2B06">
            <w:pPr>
              <w:rPr>
                <w:sz w:val="22"/>
                <w:szCs w:val="22"/>
              </w:rPr>
            </w:pPr>
            <w:r w:rsidRPr="001F2B06">
              <w:rPr>
                <w:sz w:val="22"/>
                <w:szCs w:val="22"/>
              </w:rPr>
              <w:t>Nasogastric tube</w:t>
            </w:r>
          </w:p>
        </w:tc>
      </w:tr>
      <w:tr w:rsidR="001F2B06" w:rsidRPr="001F2B06" w14:paraId="272D3E0E" w14:textId="77777777" w:rsidTr="00F96146">
        <w:trPr>
          <w:trHeight w:hRule="exact" w:val="635"/>
        </w:trPr>
        <w:tc>
          <w:tcPr>
            <w:tcW w:w="2122" w:type="dxa"/>
          </w:tcPr>
          <w:p w14:paraId="14B5861A" w14:textId="77777777" w:rsidR="001F2B06" w:rsidRPr="001F2B06" w:rsidRDefault="001F2B06" w:rsidP="001F2B06">
            <w:pPr>
              <w:rPr>
                <w:sz w:val="22"/>
                <w:szCs w:val="22"/>
              </w:rPr>
            </w:pPr>
            <w:r w:rsidRPr="001F2B06">
              <w:rPr>
                <w:sz w:val="22"/>
                <w:szCs w:val="22"/>
              </w:rPr>
              <w:t>NICU</w:t>
            </w:r>
          </w:p>
        </w:tc>
        <w:tc>
          <w:tcPr>
            <w:tcW w:w="8079" w:type="dxa"/>
          </w:tcPr>
          <w:p w14:paraId="12E6468D" w14:textId="77777777" w:rsidR="001F2B06" w:rsidRPr="001F2B06" w:rsidRDefault="001F2B06" w:rsidP="001F2B06">
            <w:pPr>
              <w:rPr>
                <w:sz w:val="22"/>
                <w:szCs w:val="22"/>
              </w:rPr>
            </w:pPr>
            <w:r w:rsidRPr="001F2B06">
              <w:rPr>
                <w:sz w:val="22"/>
                <w:szCs w:val="22"/>
              </w:rPr>
              <w:t>Neonatal Intensive Care Unit</w:t>
            </w:r>
          </w:p>
        </w:tc>
      </w:tr>
      <w:tr w:rsidR="001F2B06" w:rsidRPr="001F2B06" w14:paraId="0738F487" w14:textId="77777777" w:rsidTr="00F96146">
        <w:trPr>
          <w:trHeight w:hRule="exact" w:val="635"/>
        </w:trPr>
        <w:tc>
          <w:tcPr>
            <w:tcW w:w="2122" w:type="dxa"/>
          </w:tcPr>
          <w:p w14:paraId="0DB266B9" w14:textId="77777777" w:rsidR="001F2B06" w:rsidRPr="001F2B06" w:rsidRDefault="001F2B06" w:rsidP="001F2B06">
            <w:pPr>
              <w:rPr>
                <w:sz w:val="22"/>
                <w:szCs w:val="22"/>
              </w:rPr>
            </w:pPr>
            <w:r w:rsidRPr="001F2B06">
              <w:rPr>
                <w:sz w:val="22"/>
                <w:szCs w:val="22"/>
              </w:rPr>
              <w:t>PIPER</w:t>
            </w:r>
          </w:p>
        </w:tc>
        <w:tc>
          <w:tcPr>
            <w:tcW w:w="8079" w:type="dxa"/>
          </w:tcPr>
          <w:p w14:paraId="101B6D33" w14:textId="77777777" w:rsidR="001F2B06" w:rsidRPr="001F2B06" w:rsidRDefault="001F2B06" w:rsidP="001F2B06">
            <w:pPr>
              <w:rPr>
                <w:sz w:val="22"/>
                <w:szCs w:val="22"/>
              </w:rPr>
            </w:pPr>
            <w:r w:rsidRPr="001F2B06">
              <w:rPr>
                <w:sz w:val="22"/>
                <w:szCs w:val="22"/>
              </w:rPr>
              <w:t>Paediatric, Infant Perinatal Emergency Retrieval</w:t>
            </w:r>
          </w:p>
        </w:tc>
      </w:tr>
    </w:tbl>
    <w:p w14:paraId="2F099EF5" w14:textId="77777777" w:rsidR="001F2B06" w:rsidRPr="001F2B06" w:rsidRDefault="001F2B06" w:rsidP="001F2B06">
      <w:pPr>
        <w:keepNext/>
        <w:keepLines/>
        <w:suppressAutoHyphens/>
        <w:spacing w:before="320" w:after="240" w:line="240" w:lineRule="auto"/>
        <w:outlineLvl w:val="0"/>
        <w:rPr>
          <w:rFonts w:asciiTheme="majorHAnsi" w:eastAsiaTheme="majorEastAsia" w:hAnsiTheme="majorHAnsi" w:cstheme="majorBidi"/>
          <w:b/>
          <w:bCs/>
          <w:color w:val="007586" w:themeColor="text2"/>
          <w:sz w:val="44"/>
          <w:szCs w:val="32"/>
        </w:rPr>
      </w:pPr>
      <w:bookmarkStart w:id="5" w:name="_Toc180669812"/>
      <w:r w:rsidRPr="001F2B06">
        <w:rPr>
          <w:rFonts w:asciiTheme="majorHAnsi" w:eastAsiaTheme="majorEastAsia" w:hAnsiTheme="majorHAnsi" w:cstheme="majorBidi"/>
          <w:b/>
          <w:bCs/>
          <w:color w:val="007586" w:themeColor="text2"/>
          <w:sz w:val="44"/>
          <w:szCs w:val="32"/>
        </w:rPr>
        <w:t>Definitions/Abbreviations</w:t>
      </w:r>
      <w:bookmarkEnd w:id="3"/>
      <w:bookmarkEnd w:id="4"/>
      <w:bookmarkEnd w:id="5"/>
    </w:p>
    <w:p w14:paraId="1F23F486" w14:textId="77777777" w:rsidR="001F2B06" w:rsidRPr="001F2B06" w:rsidRDefault="001F2B06" w:rsidP="001F2B06"/>
    <w:p w14:paraId="41687226"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6" w:name="_Toc180669813"/>
      <w:r w:rsidRPr="001F2B06">
        <w:rPr>
          <w:rFonts w:asciiTheme="majorHAnsi" w:eastAsiaTheme="majorEastAsia" w:hAnsiTheme="majorHAnsi" w:cstheme="majorBidi"/>
          <w:b/>
          <w:bCs/>
          <w:color w:val="007586" w:themeColor="text2"/>
          <w:sz w:val="44"/>
          <w:szCs w:val="32"/>
        </w:rPr>
        <w:t>Introduction</w:t>
      </w:r>
      <w:bookmarkEnd w:id="6"/>
    </w:p>
    <w:p w14:paraId="5EF001DB" w14:textId="77777777" w:rsidR="001F2B06" w:rsidRPr="001F2B06" w:rsidRDefault="001F2B06" w:rsidP="001F2B06">
      <w:pPr>
        <w:rPr>
          <w:sz w:val="22"/>
          <w:szCs w:val="22"/>
        </w:rPr>
      </w:pPr>
      <w:r w:rsidRPr="001F2B06">
        <w:rPr>
          <w:sz w:val="22"/>
          <w:szCs w:val="22"/>
        </w:rPr>
        <w:t xml:space="preserve">This guideline will discuss the management principles of the two common abdominal wall defects: gastroschisis and exomphalos. </w:t>
      </w:r>
    </w:p>
    <w:p w14:paraId="38841789" w14:textId="77777777" w:rsidR="001F2B06" w:rsidRPr="001F2B06" w:rsidRDefault="001F2B06" w:rsidP="001F2B06">
      <w:pPr>
        <w:rPr>
          <w:sz w:val="22"/>
          <w:szCs w:val="22"/>
        </w:rPr>
      </w:pPr>
      <w:r w:rsidRPr="001F2B06">
        <w:rPr>
          <w:sz w:val="22"/>
          <w:szCs w:val="22"/>
        </w:rPr>
        <w:t xml:space="preserve">While parts of this guideline are written for Victorian capability level 6 services, the resuscitation, stabilisation and transfer sections are relevant across all levels of health service capability. </w:t>
      </w:r>
    </w:p>
    <w:p w14:paraId="3E87A89A" w14:textId="77777777" w:rsidR="001F2B06" w:rsidRPr="001F2B06" w:rsidRDefault="001F2B06" w:rsidP="001F2B06">
      <w:pPr>
        <w:rPr>
          <w:b/>
          <w:bCs/>
          <w:sz w:val="22"/>
          <w:szCs w:val="22"/>
        </w:rPr>
      </w:pPr>
      <w:r w:rsidRPr="001F2B06">
        <w:rPr>
          <w:b/>
          <w:bCs/>
          <w:sz w:val="22"/>
          <w:szCs w:val="22"/>
        </w:rPr>
        <w:lastRenderedPageBreak/>
        <w:t xml:space="preserve">In all cases of gastroschisis and especially in unexpected births occurring outside of capability level 6 hospitals, the management priorities are as detailed in the </w:t>
      </w:r>
      <w:hyperlink w:anchor="Immediate_post_birth_management" w:history="1">
        <w:r w:rsidRPr="001F2B06">
          <w:rPr>
            <w:b/>
            <w:bCs/>
            <w:color w:val="004C97"/>
            <w:sz w:val="22"/>
            <w:szCs w:val="22"/>
            <w:u w:val="single"/>
          </w:rPr>
          <w:t>Immediate post-birth management of abdominal wall defects</w:t>
        </w:r>
      </w:hyperlink>
      <w:r w:rsidRPr="001F2B06">
        <w:rPr>
          <w:b/>
          <w:bCs/>
          <w:sz w:val="22"/>
          <w:szCs w:val="22"/>
        </w:rPr>
        <w:t xml:space="preserve"> section. </w:t>
      </w:r>
    </w:p>
    <w:p w14:paraId="755C00DF" w14:textId="77777777" w:rsidR="001F2B06" w:rsidRPr="001F2B06" w:rsidRDefault="001F2B06" w:rsidP="001F2B06">
      <w:pPr>
        <w:rPr>
          <w:b/>
          <w:bCs/>
          <w:sz w:val="22"/>
          <w:szCs w:val="22"/>
        </w:rPr>
      </w:pPr>
      <w:r w:rsidRPr="001F2B06">
        <w:rPr>
          <w:b/>
          <w:bCs/>
          <w:sz w:val="22"/>
          <w:szCs w:val="22"/>
        </w:rPr>
        <w:t>Notify PIPER (1300 137 650) when the neonate is born (do not wait until stabilisation is complete).</w:t>
      </w:r>
    </w:p>
    <w:p w14:paraId="659A5E8D" w14:textId="77777777" w:rsidR="001F2B06" w:rsidRPr="001F2B06" w:rsidRDefault="001F2B06" w:rsidP="001F2B06">
      <w:pPr>
        <w:rPr>
          <w:rFonts w:cstheme="minorHAnsi"/>
          <w:sz w:val="22"/>
          <w:szCs w:val="22"/>
        </w:rPr>
      </w:pPr>
      <w:r w:rsidRPr="001F2B06">
        <w:rPr>
          <w:rFonts w:cstheme="minorHAnsi"/>
          <w:sz w:val="22"/>
          <w:szCs w:val="22"/>
        </w:rPr>
        <w:t xml:space="preserve">Gastroschisis is characterised by the herniation of the neonate's bowel and other abdominal contents through an abdominal wall defect, usually located just to the right of the umbilical cord. </w:t>
      </w:r>
    </w:p>
    <w:p w14:paraId="6E2A24A8" w14:textId="77777777" w:rsidR="001F2B06" w:rsidRPr="001F2B06" w:rsidRDefault="001F2B06" w:rsidP="001F2B06">
      <w:pPr>
        <w:rPr>
          <w:sz w:val="22"/>
          <w:szCs w:val="22"/>
          <w:vertAlign w:val="superscript"/>
        </w:rPr>
      </w:pPr>
      <w:r w:rsidRPr="001F2B06">
        <w:rPr>
          <w:sz w:val="22"/>
          <w:szCs w:val="22"/>
        </w:rPr>
        <w:t>The normal insertion of the umbilical cord and the absence of a sac covering the herniated abdominal contents distinguishes gastroschisis from exomphalos (the other common abdominal wall defect). The defect likely occurs between the fourth and tenth week of gestation. Gastroschisis occurs in approximately 1 in 4000 births in Victoria.</w:t>
      </w:r>
      <w:r w:rsidRPr="001F2B06">
        <w:rPr>
          <w:sz w:val="22"/>
          <w:szCs w:val="22"/>
          <w:vertAlign w:val="superscript"/>
        </w:rPr>
        <w:t>1</w:t>
      </w:r>
    </w:p>
    <w:p w14:paraId="61CD2E46" w14:textId="77777777" w:rsidR="001F2B06" w:rsidRPr="001F2B06" w:rsidRDefault="001F2B06" w:rsidP="001F2B06">
      <w:pPr>
        <w:rPr>
          <w:rFonts w:cstheme="minorHAnsi"/>
          <w:sz w:val="22"/>
          <w:szCs w:val="22"/>
        </w:rPr>
      </w:pPr>
      <w:r w:rsidRPr="001F2B06">
        <w:rPr>
          <w:rFonts w:cstheme="minorHAnsi"/>
          <w:sz w:val="22"/>
          <w:szCs w:val="22"/>
        </w:rPr>
        <w:t xml:space="preserve">An exomphalos (also known as omphalocele) is the herniation of the neonate’s abdominal organs through a central abdominal wall defect. A sac comprised of peritoneum, amnion, and Wharton’s jelly covers the central herniation into the umbilical cord, whereas there is no sac protecting the exposed bowel in gastroschisis. </w:t>
      </w:r>
    </w:p>
    <w:p w14:paraId="17752D57" w14:textId="77777777" w:rsidR="001F2B06" w:rsidRPr="001F2B06" w:rsidRDefault="001F2B06" w:rsidP="001F2B06">
      <w:pPr>
        <w:rPr>
          <w:sz w:val="22"/>
          <w:szCs w:val="22"/>
        </w:rPr>
      </w:pPr>
      <w:r w:rsidRPr="001F2B06">
        <w:rPr>
          <w:sz w:val="22"/>
          <w:szCs w:val="22"/>
        </w:rPr>
        <w:t>Exomphalos occurs when intestines fail to return to the abdominal cavity after the normal embryonic herniation into the umbilical cord between the sixth and tenth week of gestation.</w:t>
      </w:r>
      <w:r w:rsidRPr="001F2B06">
        <w:rPr>
          <w:sz w:val="22"/>
          <w:szCs w:val="22"/>
          <w:vertAlign w:val="superscript"/>
        </w:rPr>
        <w:t>2</w:t>
      </w:r>
      <w:r w:rsidRPr="001F2B06">
        <w:rPr>
          <w:sz w:val="22"/>
          <w:szCs w:val="22"/>
        </w:rPr>
        <w:t xml:space="preserve"> </w:t>
      </w:r>
    </w:p>
    <w:p w14:paraId="05592A64" w14:textId="77777777" w:rsidR="001F2B06" w:rsidRPr="001F2B06" w:rsidRDefault="001F2B06" w:rsidP="001F2B06">
      <w:pPr>
        <w:rPr>
          <w:sz w:val="22"/>
          <w:szCs w:val="22"/>
        </w:rPr>
      </w:pPr>
      <w:r w:rsidRPr="001F2B06">
        <w:rPr>
          <w:sz w:val="22"/>
          <w:szCs w:val="22"/>
        </w:rPr>
        <w:t>Exomphalos occurs about 1 in every 2500 births in Victoria. An exomphalos is more likely to have associated major congenital anomalies or to be part of a syndrome.</w:t>
      </w:r>
      <w:r w:rsidRPr="001F2B06">
        <w:rPr>
          <w:sz w:val="22"/>
          <w:szCs w:val="22"/>
          <w:vertAlign w:val="superscript"/>
        </w:rPr>
        <w:t xml:space="preserve">1 </w:t>
      </w:r>
      <w:r w:rsidRPr="001F2B06">
        <w:rPr>
          <w:sz w:val="22"/>
          <w:szCs w:val="22"/>
        </w:rPr>
        <w:t xml:space="preserve">          </w:t>
      </w:r>
    </w:p>
    <w:p w14:paraId="48BBF241" w14:textId="77777777" w:rsidR="001F2B06" w:rsidRPr="001F2B06" w:rsidRDefault="001F2B06" w:rsidP="001F2B06">
      <w:pPr>
        <w:rPr>
          <w:rFonts w:cstheme="minorHAnsi"/>
          <w:sz w:val="22"/>
          <w:szCs w:val="22"/>
        </w:rPr>
      </w:pPr>
      <w:r w:rsidRPr="001F2B06">
        <w:rPr>
          <w:rFonts w:cstheme="minorHAnsi"/>
          <w:sz w:val="22"/>
          <w:szCs w:val="22"/>
        </w:rPr>
        <w:t xml:space="preserve">There are two types of exomphalos: </w:t>
      </w:r>
    </w:p>
    <w:p w14:paraId="6D497CBB" w14:textId="77777777" w:rsidR="001F2B06" w:rsidRPr="001F2B06" w:rsidRDefault="001F2B06" w:rsidP="001F2B06">
      <w:pPr>
        <w:rPr>
          <w:rFonts w:cstheme="minorHAnsi"/>
          <w:sz w:val="22"/>
          <w:szCs w:val="22"/>
        </w:rPr>
      </w:pPr>
      <w:r w:rsidRPr="001F2B06">
        <w:rPr>
          <w:rFonts w:cstheme="minorHAnsi"/>
          <w:sz w:val="22"/>
          <w:szCs w:val="22"/>
        </w:rPr>
        <w:t>1. Exomphalos minor where the opening is less than four centimetres and only contains the intestine and omentum.</w:t>
      </w:r>
    </w:p>
    <w:p w14:paraId="3742F8F6" w14:textId="77777777" w:rsidR="001F2B06" w:rsidRPr="001F2B06" w:rsidRDefault="001F2B06" w:rsidP="001F2B06">
      <w:pPr>
        <w:rPr>
          <w:rFonts w:cstheme="minorHAnsi"/>
          <w:sz w:val="22"/>
          <w:szCs w:val="22"/>
        </w:rPr>
      </w:pPr>
      <w:r w:rsidRPr="001F2B06">
        <w:rPr>
          <w:rFonts w:cstheme="minorHAnsi"/>
          <w:sz w:val="22"/>
          <w:szCs w:val="22"/>
        </w:rPr>
        <w:t xml:space="preserve">2. Exomphalos major (or Giant exomphalos) where the opening is greater than four centimetres and may contain liver as well as intestine.                     </w:t>
      </w:r>
    </w:p>
    <w:p w14:paraId="1F55C5EB" w14:textId="77777777" w:rsidR="001F2B06" w:rsidRPr="001F2B06" w:rsidRDefault="001F2B06" w:rsidP="001F2B06">
      <w:pPr>
        <w:rPr>
          <w:i/>
          <w:iCs/>
          <w:sz w:val="22"/>
          <w:szCs w:val="22"/>
          <w:highlight w:val="yellow"/>
        </w:rPr>
      </w:pPr>
      <w:r w:rsidRPr="001F2B06">
        <w:rPr>
          <w:sz w:val="22"/>
          <w:szCs w:val="22"/>
        </w:rPr>
        <w:t>In Victoria, approximately ten neonates are born each year with this condition and, on average, three of them have the major form of the anomaly</w:t>
      </w:r>
      <w:r w:rsidRPr="001F2B06">
        <w:rPr>
          <w:i/>
          <w:iCs/>
          <w:sz w:val="22"/>
          <w:szCs w:val="22"/>
        </w:rPr>
        <w:t>.</w:t>
      </w:r>
    </w:p>
    <w:p w14:paraId="389685F7"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7" w:name="_Toc180669814"/>
      <w:r w:rsidRPr="001F2B06">
        <w:rPr>
          <w:rFonts w:asciiTheme="majorHAnsi" w:eastAsiaTheme="majorEastAsia" w:hAnsiTheme="majorHAnsi" w:cstheme="majorBidi"/>
          <w:b/>
          <w:bCs/>
          <w:color w:val="007586" w:themeColor="text2"/>
          <w:sz w:val="44"/>
          <w:szCs w:val="32"/>
        </w:rPr>
        <w:t>Management</w:t>
      </w:r>
      <w:bookmarkEnd w:id="7"/>
    </w:p>
    <w:p w14:paraId="019E140D" w14:textId="77777777" w:rsidR="001F2B06" w:rsidRPr="001F2B06" w:rsidRDefault="001F2B06" w:rsidP="001F2B06">
      <w:pPr>
        <w:rPr>
          <w:rFonts w:eastAsiaTheme="majorEastAsia" w:cstheme="minorHAnsi"/>
          <w:sz w:val="22"/>
          <w:szCs w:val="22"/>
        </w:rPr>
      </w:pPr>
      <w:r w:rsidRPr="001F2B06">
        <w:rPr>
          <w:rFonts w:eastAsiaTheme="majorEastAsia" w:cstheme="minorHAnsi"/>
          <w:sz w:val="22"/>
          <w:szCs w:val="22"/>
        </w:rPr>
        <w:t>The following document provides guidance for the management of abdominal wall defects from antenatal diagnosis to post-operative and continuing care.</w:t>
      </w:r>
    </w:p>
    <w:p w14:paraId="2873D67E" w14:textId="77777777" w:rsidR="001F2B06" w:rsidRPr="001F2B06" w:rsidRDefault="001F2B06" w:rsidP="001F2B06">
      <w:pPr>
        <w:rPr>
          <w:rFonts w:eastAsiaTheme="majorEastAsia" w:cstheme="minorHAnsi"/>
          <w:sz w:val="22"/>
          <w:szCs w:val="22"/>
        </w:rPr>
      </w:pPr>
    </w:p>
    <w:p w14:paraId="7EF87A36" w14:textId="77777777" w:rsidR="001F2B06" w:rsidRPr="001F2B06" w:rsidRDefault="001F2B06" w:rsidP="001F2B06">
      <w:pPr>
        <w:rPr>
          <w:sz w:val="22"/>
          <w:szCs w:val="22"/>
          <w:vertAlign w:val="superscript"/>
        </w:rPr>
      </w:pPr>
      <w:r w:rsidRPr="001F2B06">
        <w:rPr>
          <w:rFonts w:asciiTheme="majorHAnsi" w:eastAsiaTheme="majorEastAsia" w:hAnsiTheme="majorHAnsi" w:cstheme="majorBidi"/>
          <w:b/>
          <w:bCs/>
          <w:color w:val="007586" w:themeColor="text2"/>
          <w:sz w:val="44"/>
          <w:szCs w:val="32"/>
        </w:rPr>
        <w:t>Antenatal</w:t>
      </w:r>
      <w:r w:rsidRPr="001F2B06">
        <w:br/>
      </w:r>
      <w:r w:rsidRPr="001F2B06">
        <w:rPr>
          <w:sz w:val="22"/>
          <w:szCs w:val="22"/>
        </w:rPr>
        <w:t>More than 90 per cent of cases of gastroschisis are antenatally diagnosed and almost 100% of cases of exomphalos are diagnosed antenatally via ultrasound.</w:t>
      </w:r>
      <w:r w:rsidRPr="001F2B06">
        <w:rPr>
          <w:sz w:val="22"/>
          <w:szCs w:val="22"/>
          <w:vertAlign w:val="superscript"/>
        </w:rPr>
        <w:t>2</w:t>
      </w:r>
    </w:p>
    <w:p w14:paraId="1D75582D" w14:textId="77777777" w:rsidR="001F2B06" w:rsidRPr="001F2B06" w:rsidRDefault="001F2B06" w:rsidP="001F2B06">
      <w:pPr>
        <w:rPr>
          <w:rFonts w:cstheme="minorHAnsi"/>
          <w:sz w:val="22"/>
          <w:szCs w:val="22"/>
        </w:rPr>
      </w:pPr>
      <w:r w:rsidRPr="001F2B06">
        <w:rPr>
          <w:rFonts w:cstheme="minorHAnsi"/>
          <w:sz w:val="22"/>
          <w:szCs w:val="22"/>
        </w:rPr>
        <w:t>In Victoria, pregnancies with an antenatal diagnosis of abdominal wall defect are managed at a capability level 6</w:t>
      </w:r>
      <w:r w:rsidRPr="001F2B06">
        <w:rPr>
          <w:rFonts w:cstheme="minorHAnsi"/>
          <w:b/>
          <w:bCs/>
          <w:sz w:val="22"/>
          <w:szCs w:val="22"/>
        </w:rPr>
        <w:t xml:space="preserve"> </w:t>
      </w:r>
      <w:r w:rsidRPr="001F2B06">
        <w:rPr>
          <w:rFonts w:cstheme="minorHAnsi"/>
          <w:sz w:val="22"/>
          <w:szCs w:val="22"/>
        </w:rPr>
        <w:t xml:space="preserve">perinatal centre in the Maternal Fetal Medicine Unit. </w:t>
      </w:r>
    </w:p>
    <w:p w14:paraId="39C47D75" w14:textId="77777777" w:rsidR="001F2B06" w:rsidRPr="001F2B06" w:rsidRDefault="001F2B06" w:rsidP="001F2B06">
      <w:pPr>
        <w:rPr>
          <w:sz w:val="22"/>
          <w:szCs w:val="22"/>
        </w:rPr>
      </w:pPr>
      <w:r w:rsidRPr="001F2B06">
        <w:rPr>
          <w:sz w:val="22"/>
          <w:szCs w:val="22"/>
        </w:rPr>
        <w:lastRenderedPageBreak/>
        <w:t xml:space="preserve">Parents of neonates that are antenatally diagnosed should receive multidisciplinary counselling in the antenatal period, including consultant paediatric surgical input. </w:t>
      </w:r>
    </w:p>
    <w:p w14:paraId="420DB371" w14:textId="77777777" w:rsidR="001F2B06" w:rsidRPr="001F2B06" w:rsidRDefault="001F2B06" w:rsidP="001F2B06">
      <w:pPr>
        <w:rPr>
          <w:rFonts w:cstheme="minorHAnsi"/>
          <w:sz w:val="22"/>
          <w:szCs w:val="22"/>
        </w:rPr>
      </w:pPr>
      <w:r w:rsidRPr="001F2B06">
        <w:rPr>
          <w:rFonts w:cstheme="minorHAnsi"/>
          <w:sz w:val="22"/>
          <w:szCs w:val="22"/>
        </w:rPr>
        <w:t>It is important to ensure the expectant parents feel supported and able to ask questions. They need to be prepared for how their neonate will look after birth and understand the anticipated treatment plan. Ideally families should be offered a broad orientation to the NICU environment antenatally.  Familiarity with the NICU environment will assist parents to be as prepared as possible for their neonate's admission.</w:t>
      </w:r>
    </w:p>
    <w:p w14:paraId="22A9C9E6" w14:textId="77777777" w:rsidR="001F2B06" w:rsidRPr="001F2B06" w:rsidRDefault="001F2B06" w:rsidP="001F2B06">
      <w:pPr>
        <w:keepNext/>
        <w:keepLines/>
        <w:suppressAutoHyphens/>
        <w:spacing w:before="320" w:line="240" w:lineRule="auto"/>
        <w:outlineLvl w:val="0"/>
        <w:rPr>
          <w:rFonts w:eastAsiaTheme="majorEastAsia" w:cstheme="minorHAnsi"/>
          <w:b/>
          <w:bCs/>
          <w:color w:val="007586" w:themeColor="text2"/>
          <w:sz w:val="22"/>
          <w:szCs w:val="22"/>
        </w:rPr>
      </w:pPr>
      <w:bookmarkStart w:id="8" w:name="_Toc180669815"/>
      <w:r w:rsidRPr="001F2B06">
        <w:rPr>
          <w:rFonts w:asciiTheme="majorHAnsi" w:eastAsiaTheme="majorEastAsia" w:hAnsiTheme="majorHAnsi" w:cstheme="majorBidi"/>
          <w:b/>
          <w:bCs/>
          <w:color w:val="007586" w:themeColor="text2"/>
          <w:sz w:val="44"/>
          <w:szCs w:val="32"/>
        </w:rPr>
        <w:t>Other conditions associated with abdominal wall defects</w:t>
      </w:r>
      <w:bookmarkEnd w:id="8"/>
    </w:p>
    <w:p w14:paraId="66B339D8" w14:textId="77777777" w:rsidR="001F2B06" w:rsidRPr="001F2B06" w:rsidRDefault="001F2B06" w:rsidP="001F2B06">
      <w:pPr>
        <w:rPr>
          <w:sz w:val="22"/>
          <w:szCs w:val="22"/>
        </w:rPr>
      </w:pPr>
      <w:r w:rsidRPr="001F2B06">
        <w:rPr>
          <w:sz w:val="22"/>
          <w:szCs w:val="22"/>
        </w:rPr>
        <w:t>Gastroschisis is usually an isolated problem, rarely associated with chromosomal abnormalities or other major non-gastro-intestinal congenital abnormalities. Between 10-15% have associated intestinal atresia.</w:t>
      </w:r>
      <w:r w:rsidRPr="001F2B06">
        <w:rPr>
          <w:sz w:val="22"/>
          <w:szCs w:val="22"/>
          <w:vertAlign w:val="superscript"/>
        </w:rPr>
        <w:t>6</w:t>
      </w:r>
    </w:p>
    <w:p w14:paraId="04BF03A4" w14:textId="77777777" w:rsidR="001F2B06" w:rsidRPr="001F2B06" w:rsidRDefault="001F2B06" w:rsidP="001F2B06">
      <w:pPr>
        <w:rPr>
          <w:sz w:val="22"/>
          <w:szCs w:val="22"/>
        </w:rPr>
      </w:pPr>
      <w:r w:rsidRPr="001F2B06">
        <w:rPr>
          <w:sz w:val="22"/>
          <w:szCs w:val="22"/>
        </w:rPr>
        <w:t>In contrast, associated anomalies are observed in up to 72% of neonates with exomphalos.</w:t>
      </w:r>
      <w:r w:rsidRPr="001F2B06">
        <w:rPr>
          <w:sz w:val="22"/>
          <w:szCs w:val="22"/>
          <w:vertAlign w:val="superscript"/>
        </w:rPr>
        <w:t>3</w:t>
      </w:r>
    </w:p>
    <w:p w14:paraId="2EFB5AD5" w14:textId="77777777" w:rsidR="001F2B06" w:rsidRPr="001F2B06" w:rsidRDefault="001F2B06" w:rsidP="001F2B06">
      <w:pPr>
        <w:rPr>
          <w:sz w:val="22"/>
          <w:szCs w:val="22"/>
        </w:rPr>
      </w:pPr>
      <w:r w:rsidRPr="001F2B06">
        <w:rPr>
          <w:sz w:val="22"/>
          <w:szCs w:val="22"/>
        </w:rPr>
        <w:t>Of neonates with normal karyotypes, nearly 80% have multiple other complications or anomalies. Multiple anomalies are more common with minor (&lt; 4 cm) versus major exomphalos (55% vs 36%).</w:t>
      </w:r>
      <w:r w:rsidRPr="001F2B06">
        <w:rPr>
          <w:sz w:val="22"/>
          <w:szCs w:val="22"/>
          <w:vertAlign w:val="superscript"/>
        </w:rPr>
        <w:t>3</w:t>
      </w:r>
    </w:p>
    <w:p w14:paraId="7BD87651"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9" w:name="_Toc180669816"/>
      <w:r w:rsidRPr="001F2B06">
        <w:rPr>
          <w:rFonts w:asciiTheme="majorHAnsi" w:eastAsiaTheme="majorEastAsia" w:hAnsiTheme="majorHAnsi" w:cstheme="majorBidi"/>
          <w:b/>
          <w:bCs/>
          <w:color w:val="007586" w:themeColor="text2"/>
          <w:sz w:val="44"/>
          <w:szCs w:val="32"/>
        </w:rPr>
        <w:t>Table 1. Exomphalos associations</w:t>
      </w:r>
      <w:bookmarkEnd w:id="9"/>
    </w:p>
    <w:tbl>
      <w:tblPr>
        <w:tblStyle w:val="TableGrid1"/>
        <w:tblpPr w:leftFromText="180" w:rightFromText="180" w:vertAnchor="text" w:horzAnchor="margin" w:tblpY="229"/>
        <w:tblW w:w="5000" w:type="pct"/>
        <w:tblLook w:val="04A0" w:firstRow="1" w:lastRow="0" w:firstColumn="1" w:lastColumn="0" w:noHBand="0" w:noVBand="1"/>
      </w:tblPr>
      <w:tblGrid>
        <w:gridCol w:w="3368"/>
        <w:gridCol w:w="6826"/>
      </w:tblGrid>
      <w:tr w:rsidR="001F2B06" w:rsidRPr="001F2B06" w14:paraId="2407E6C6" w14:textId="77777777" w:rsidTr="001F2B06">
        <w:trPr>
          <w:trHeight w:val="242"/>
        </w:trPr>
        <w:tc>
          <w:tcPr>
            <w:tcW w:w="1652" w:type="pct"/>
          </w:tcPr>
          <w:p w14:paraId="3A3FF291"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Chromosomal abnormalities</w:t>
            </w:r>
          </w:p>
        </w:tc>
        <w:tc>
          <w:tcPr>
            <w:tcW w:w="3348" w:type="pct"/>
          </w:tcPr>
          <w:p w14:paraId="1A254D01"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Trisomy 13, 14, 15, 18 and 21</w:t>
            </w:r>
          </w:p>
        </w:tc>
      </w:tr>
      <w:tr w:rsidR="001F2B06" w:rsidRPr="001F2B06" w14:paraId="020BB988" w14:textId="77777777" w:rsidTr="001F2B06">
        <w:trPr>
          <w:trHeight w:val="1008"/>
        </w:trPr>
        <w:tc>
          <w:tcPr>
            <w:tcW w:w="1652" w:type="pct"/>
          </w:tcPr>
          <w:p w14:paraId="5E2CF160"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Syndromes</w:t>
            </w:r>
            <w:r w:rsidRPr="001F2B06">
              <w:rPr>
                <w:rFonts w:cstheme="minorHAnsi"/>
                <w:sz w:val="20"/>
                <w:szCs w:val="20"/>
              </w:rPr>
              <w:tab/>
            </w:r>
          </w:p>
        </w:tc>
        <w:tc>
          <w:tcPr>
            <w:tcW w:w="3348" w:type="pct"/>
          </w:tcPr>
          <w:p w14:paraId="6F8CA7BC"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 xml:space="preserve">Beckwith-Wiedemann Syndrome, Pentalogy of Cantrell, Lower Midline Syndrome (bladder/cloacal extrophy, anorectal malformation, myelomeningocele), Donnai-Barrow Syndrome </w:t>
            </w:r>
          </w:p>
        </w:tc>
      </w:tr>
      <w:tr w:rsidR="001F2B06" w:rsidRPr="001F2B06" w14:paraId="6B220319" w14:textId="77777777" w:rsidTr="001F2B06">
        <w:trPr>
          <w:trHeight w:val="256"/>
        </w:trPr>
        <w:tc>
          <w:tcPr>
            <w:tcW w:w="1652" w:type="pct"/>
          </w:tcPr>
          <w:p w14:paraId="16D94EFB"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Cardiac anomalies</w:t>
            </w:r>
          </w:p>
        </w:tc>
        <w:tc>
          <w:tcPr>
            <w:tcW w:w="3348" w:type="pct"/>
          </w:tcPr>
          <w:p w14:paraId="064DA0E4"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Seen in up to 20% of cases</w:t>
            </w:r>
          </w:p>
        </w:tc>
      </w:tr>
      <w:tr w:rsidR="001F2B06" w:rsidRPr="001F2B06" w14:paraId="09E8F9C7" w14:textId="77777777" w:rsidTr="001F2B06">
        <w:trPr>
          <w:trHeight w:val="986"/>
        </w:trPr>
        <w:tc>
          <w:tcPr>
            <w:tcW w:w="1652" w:type="pct"/>
          </w:tcPr>
          <w:p w14:paraId="12DDBFBC"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VACTERL association</w:t>
            </w:r>
          </w:p>
        </w:tc>
        <w:tc>
          <w:tcPr>
            <w:tcW w:w="3348" w:type="pct"/>
          </w:tcPr>
          <w:p w14:paraId="11E7EFD8"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Exomphalos may occur in association with Vertebral, Anorectal, Cardiac, Tracheo-oesophageal fistula and Oesophageal Atresia, Renal Tract and Limb anomalies</w:t>
            </w:r>
          </w:p>
        </w:tc>
      </w:tr>
      <w:tr w:rsidR="001F2B06" w:rsidRPr="001F2B06" w14:paraId="657E76D9" w14:textId="77777777" w:rsidTr="001F2B06">
        <w:trPr>
          <w:trHeight w:val="275"/>
        </w:trPr>
        <w:tc>
          <w:tcPr>
            <w:tcW w:w="1652" w:type="pct"/>
          </w:tcPr>
          <w:p w14:paraId="49C305A2"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Pulmonary hypoplasia</w:t>
            </w:r>
            <w:r w:rsidRPr="001F2B06">
              <w:rPr>
                <w:rFonts w:cstheme="minorHAnsi"/>
                <w:sz w:val="20"/>
                <w:szCs w:val="20"/>
              </w:rPr>
              <w:tab/>
            </w:r>
          </w:p>
        </w:tc>
        <w:tc>
          <w:tcPr>
            <w:tcW w:w="3348" w:type="pct"/>
          </w:tcPr>
          <w:p w14:paraId="1AEBDCB3"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Commonly associated with exomphalos major (20%)</w:t>
            </w:r>
          </w:p>
        </w:tc>
      </w:tr>
      <w:tr w:rsidR="001F2B06" w:rsidRPr="001F2B06" w14:paraId="05B27C6B" w14:textId="77777777" w:rsidTr="001F2B06">
        <w:trPr>
          <w:trHeight w:val="486"/>
        </w:trPr>
        <w:tc>
          <w:tcPr>
            <w:tcW w:w="1652" w:type="pct"/>
          </w:tcPr>
          <w:p w14:paraId="3FA24909"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Intestinal Abnormalities</w:t>
            </w:r>
          </w:p>
        </w:tc>
        <w:tc>
          <w:tcPr>
            <w:tcW w:w="3348" w:type="pct"/>
          </w:tcPr>
          <w:p w14:paraId="46B76BE1"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A rotational anomaly is nearly universal; intestinal atresia’s are found in &lt;10%</w:t>
            </w:r>
          </w:p>
        </w:tc>
      </w:tr>
      <w:tr w:rsidR="001F2B06" w:rsidRPr="001F2B06" w14:paraId="6612AFFA" w14:textId="77777777" w:rsidTr="001F2B06">
        <w:trPr>
          <w:trHeight w:val="242"/>
        </w:trPr>
        <w:tc>
          <w:tcPr>
            <w:tcW w:w="1652" w:type="pct"/>
          </w:tcPr>
          <w:p w14:paraId="2B5BDB01"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Nervous system</w:t>
            </w:r>
          </w:p>
        </w:tc>
        <w:tc>
          <w:tcPr>
            <w:tcW w:w="3348" w:type="pct"/>
          </w:tcPr>
          <w:p w14:paraId="1DB28E88"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Holoprosencephaly and anencephaly</w:t>
            </w:r>
          </w:p>
        </w:tc>
      </w:tr>
      <w:tr w:rsidR="001F2B06" w:rsidRPr="001F2B06" w14:paraId="384ED43E" w14:textId="77777777" w:rsidTr="001F2B06">
        <w:trPr>
          <w:trHeight w:val="242"/>
        </w:trPr>
        <w:tc>
          <w:tcPr>
            <w:tcW w:w="1652" w:type="pct"/>
          </w:tcPr>
          <w:p w14:paraId="75F5E8FA"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Other</w:t>
            </w:r>
          </w:p>
        </w:tc>
        <w:tc>
          <w:tcPr>
            <w:tcW w:w="3348" w:type="pct"/>
          </w:tcPr>
          <w:p w14:paraId="3A966FE1" w14:textId="77777777" w:rsidR="001F2B06" w:rsidRPr="001F2B06" w:rsidRDefault="001F2B06" w:rsidP="001F2B06">
            <w:pPr>
              <w:spacing w:before="160" w:after="160" w:line="259" w:lineRule="auto"/>
              <w:rPr>
                <w:rFonts w:cstheme="minorHAnsi"/>
                <w:sz w:val="20"/>
                <w:szCs w:val="20"/>
              </w:rPr>
            </w:pPr>
            <w:r w:rsidRPr="001F2B06">
              <w:rPr>
                <w:rFonts w:cstheme="minorHAnsi"/>
                <w:sz w:val="20"/>
                <w:szCs w:val="20"/>
              </w:rPr>
              <w:t xml:space="preserve">Cleft lip and palate, polydactyly, limb reduction defects </w:t>
            </w:r>
          </w:p>
        </w:tc>
      </w:tr>
    </w:tbl>
    <w:p w14:paraId="43312FA1" w14:textId="77777777" w:rsidR="001F2B06" w:rsidRPr="001F2B06" w:rsidRDefault="001F2B06" w:rsidP="001F2B06"/>
    <w:p w14:paraId="50FD1CE9" w14:textId="77777777" w:rsidR="001F2B06" w:rsidRPr="001F2B06" w:rsidRDefault="001F2B06" w:rsidP="001F2B06">
      <w:pPr>
        <w:rPr>
          <w:sz w:val="22"/>
          <w:szCs w:val="22"/>
        </w:rPr>
      </w:pPr>
      <w:r w:rsidRPr="001F2B06">
        <w:rPr>
          <w:sz w:val="22"/>
          <w:szCs w:val="22"/>
        </w:rPr>
        <w:lastRenderedPageBreak/>
        <w:t>Women should be referred to a multidisciplinary fetal medicine service as soon as possible after diagnosis, so that detailed testing may be arranged to assess for the presence of the other known associations (as above) and options for ongoing care and management pathways should be discussed.</w:t>
      </w:r>
    </w:p>
    <w:p w14:paraId="194B064A" w14:textId="77777777" w:rsidR="001F2B06" w:rsidRPr="001F2B06" w:rsidRDefault="001F2B06" w:rsidP="001F2B06">
      <w:pPr>
        <w:rPr>
          <w:sz w:val="22"/>
          <w:szCs w:val="22"/>
        </w:rPr>
      </w:pPr>
      <w:r w:rsidRPr="001F2B06">
        <w:rPr>
          <w:sz w:val="22"/>
          <w:szCs w:val="22"/>
        </w:rPr>
        <w:t xml:space="preserve">Birth should be planned at a capability level 6 maternity service and the anticipated accepting surgical NICU team should be integral in development of the management plan and aware of the anticipated date of birth.  </w:t>
      </w:r>
    </w:p>
    <w:p w14:paraId="6E3D1115" w14:textId="77777777" w:rsidR="001F2B06" w:rsidRPr="001F2B06" w:rsidRDefault="001F2B06" w:rsidP="001F2B06">
      <w:r w:rsidRPr="001F2B06">
        <w:rPr>
          <w:sz w:val="22"/>
          <w:szCs w:val="22"/>
        </w:rPr>
        <w:t>If birth (via either caesarean or induction of labour) is planned, it is important that the perinatal team notify the anticipated accepting surgical NICU to confirm bed availability before commencing the birth process. If there is an imperative to urgently deliver the neonate, NICU access will not influence the timing of such births.</w:t>
      </w:r>
      <w:r w:rsidRPr="001F2B06">
        <w:rPr>
          <w:sz w:val="22"/>
          <w:szCs w:val="22"/>
        </w:rPr>
        <w:br/>
      </w:r>
    </w:p>
    <w:p w14:paraId="37C5486B"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10" w:name="_Toc180669817"/>
      <w:r w:rsidRPr="001F2B06">
        <w:rPr>
          <w:rFonts w:asciiTheme="majorHAnsi" w:eastAsiaTheme="majorEastAsia" w:hAnsiTheme="majorHAnsi" w:cstheme="majorBidi"/>
          <w:b/>
          <w:bCs/>
          <w:color w:val="007586" w:themeColor="text2"/>
          <w:sz w:val="44"/>
          <w:szCs w:val="32"/>
        </w:rPr>
        <w:t>Mode of birth</w:t>
      </w:r>
      <w:bookmarkEnd w:id="10"/>
    </w:p>
    <w:p w14:paraId="2677F907" w14:textId="77777777" w:rsidR="001F2B06" w:rsidRPr="001F2B06" w:rsidRDefault="001F2B06" w:rsidP="001F2B06">
      <w:pPr>
        <w:rPr>
          <w:sz w:val="22"/>
          <w:szCs w:val="22"/>
        </w:rPr>
      </w:pPr>
      <w:r w:rsidRPr="001F2B06">
        <w:rPr>
          <w:sz w:val="22"/>
          <w:szCs w:val="22"/>
        </w:rPr>
        <w:t>For neonates with uncomplicated gastroschisis and in the absence of other risk factors, vaginal birth may be safe.</w:t>
      </w:r>
      <w:r w:rsidRPr="001F2B06">
        <w:rPr>
          <w:sz w:val="22"/>
          <w:szCs w:val="22"/>
          <w:vertAlign w:val="superscript"/>
        </w:rPr>
        <w:t>4</w:t>
      </w:r>
      <w:r w:rsidRPr="001F2B06">
        <w:rPr>
          <w:sz w:val="22"/>
          <w:szCs w:val="22"/>
        </w:rPr>
        <w:t xml:space="preserve"> Induction or semi-elective caesarean section is often necessary due to concern about fetal wellbeing, and the risks associated with the exposed bowel. There is a significant incidence of late preterm birth due to concerns for fetal well-being and integrity of exposed bowel. In such circumstances, Caesarean section may be advised. The median gestation at birth is 36 weeks. </w:t>
      </w:r>
    </w:p>
    <w:p w14:paraId="6399584F" w14:textId="77777777" w:rsidR="001F2B06" w:rsidRPr="001F2B06" w:rsidRDefault="001F2B06" w:rsidP="001F2B06">
      <w:pPr>
        <w:rPr>
          <w:sz w:val="22"/>
          <w:szCs w:val="22"/>
          <w:highlight w:val="yellow"/>
          <w:vertAlign w:val="superscript"/>
        </w:rPr>
      </w:pPr>
      <w:r w:rsidRPr="001F2B06">
        <w:rPr>
          <w:sz w:val="22"/>
          <w:szCs w:val="22"/>
        </w:rPr>
        <w:t xml:space="preserve">In </w:t>
      </w:r>
      <w:r w:rsidRPr="001F2B06">
        <w:rPr>
          <w:b/>
          <w:bCs/>
          <w:sz w:val="22"/>
          <w:szCs w:val="22"/>
        </w:rPr>
        <w:t>exomphalos</w:t>
      </w:r>
      <w:r w:rsidRPr="001F2B06">
        <w:rPr>
          <w:sz w:val="22"/>
          <w:szCs w:val="22"/>
        </w:rPr>
        <w:t xml:space="preserve"> major, vaginal birth risks liver injury or sac rupture. Birth by caesarean section is advised to minimise these risks. Subsequent management of the neonate is then dictated by the size of the exomphalos, associated anomalies and whether the sac is intact after birth.</w:t>
      </w:r>
      <w:r w:rsidRPr="001F2B06">
        <w:rPr>
          <w:sz w:val="22"/>
          <w:szCs w:val="22"/>
          <w:vertAlign w:val="superscript"/>
        </w:rPr>
        <w:t>5</w:t>
      </w:r>
    </w:p>
    <w:p w14:paraId="0CDDB594"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11" w:name="Immediate_post_birth_management"/>
      <w:bookmarkStart w:id="12" w:name="_Toc180669818"/>
      <w:r w:rsidRPr="001F2B06">
        <w:rPr>
          <w:rFonts w:asciiTheme="majorHAnsi" w:eastAsiaTheme="majorEastAsia" w:hAnsiTheme="majorHAnsi" w:cstheme="majorBidi"/>
          <w:b/>
          <w:bCs/>
          <w:color w:val="007586" w:themeColor="text2"/>
          <w:sz w:val="44"/>
          <w:szCs w:val="32"/>
        </w:rPr>
        <w:t>Immediate post birth management of abdominal wall defects</w:t>
      </w:r>
      <w:bookmarkEnd w:id="11"/>
      <w:bookmarkEnd w:id="12"/>
    </w:p>
    <w:p w14:paraId="308BB14E" w14:textId="77777777" w:rsidR="001F2B06" w:rsidRDefault="001F2B06" w:rsidP="001F2B06">
      <w:pPr>
        <w:spacing w:before="0"/>
        <w:rPr>
          <w:sz w:val="22"/>
          <w:szCs w:val="22"/>
        </w:rPr>
      </w:pPr>
      <w:r w:rsidRPr="001F2B06">
        <w:rPr>
          <w:sz w:val="22"/>
          <w:szCs w:val="22"/>
        </w:rPr>
        <w:t>Prepare as for anticipated high-risk birth, as per unit protocol. Senior Medical staff should attend the birth.</w:t>
      </w:r>
    </w:p>
    <w:p w14:paraId="6537F128" w14:textId="0531606E" w:rsidR="001F2B06" w:rsidRPr="001F2B06" w:rsidRDefault="001F2B06" w:rsidP="001F2B06">
      <w:pPr>
        <w:spacing w:before="0"/>
        <w:rPr>
          <w:sz w:val="22"/>
          <w:szCs w:val="22"/>
        </w:rPr>
      </w:pPr>
      <w:r>
        <w:rPr>
          <w:sz w:val="22"/>
          <w:szCs w:val="22"/>
        </w:rPr>
        <w:t>In the rare event that a neonate with unanticipated gastroschisis or exomphalos births outside of a level 6 capability service, all birthing units should have a roll of cling wrap readily available and clinicians should follow instructions below for immediate management.</w:t>
      </w:r>
    </w:p>
    <w:p w14:paraId="7A1DBC33" w14:textId="77777777" w:rsidR="001F2B06" w:rsidRPr="001F2B06" w:rsidRDefault="001F2B06" w:rsidP="001F2B06">
      <w:pPr>
        <w:rPr>
          <w:sz w:val="22"/>
          <w:szCs w:val="22"/>
        </w:rPr>
      </w:pPr>
      <w:r w:rsidRPr="001F2B06">
        <w:rPr>
          <w:sz w:val="22"/>
          <w:szCs w:val="22"/>
        </w:rPr>
        <w:t xml:space="preserve">Manage airway, breathing and cardiovascular status as per usual practice. In the compromised neonate endotracheal intubation should be undertaken early to minimise gut distension.  Prolonged mask ventilation or non-invasive ventilation should be avoided for this reason. </w:t>
      </w:r>
    </w:p>
    <w:p w14:paraId="61C9D993" w14:textId="77777777" w:rsidR="001F2B06" w:rsidRPr="001F2B06" w:rsidRDefault="001F2B06" w:rsidP="001F2B06">
      <w:pPr>
        <w:rPr>
          <w:sz w:val="22"/>
          <w:szCs w:val="22"/>
        </w:rPr>
      </w:pPr>
      <w:r w:rsidRPr="001F2B06">
        <w:rPr>
          <w:sz w:val="22"/>
          <w:szCs w:val="22"/>
        </w:rPr>
        <w:t>In exomphalos, some neonates may have unsuspected pulmonary hypoplasia. Congenital heart disease should be suspected if the neonate is cyanosed/not responding to resuscitation.</w:t>
      </w:r>
    </w:p>
    <w:p w14:paraId="17ACCFB8" w14:textId="77777777" w:rsidR="001F2B06" w:rsidRPr="001F2B06" w:rsidRDefault="001F2B06" w:rsidP="001F2B06">
      <w:pPr>
        <w:rPr>
          <w:sz w:val="22"/>
          <w:szCs w:val="22"/>
        </w:rPr>
      </w:pPr>
      <w:r w:rsidRPr="001F2B06">
        <w:rPr>
          <w:sz w:val="22"/>
          <w:szCs w:val="22"/>
        </w:rPr>
        <w:t>Once the cardiorespiratory status has been stabilised, quickly inspect the bowel, correcting any obvious twists on its pedicle.  The bowel should then be positioned centrally over the abdomen, supported and wrapped in cling wrap as described below.</w:t>
      </w:r>
    </w:p>
    <w:p w14:paraId="5BA98E39" w14:textId="77777777" w:rsidR="001F2B06" w:rsidRPr="001F2B06" w:rsidRDefault="001F2B06" w:rsidP="001F2B06">
      <w:pPr>
        <w:rPr>
          <w:sz w:val="22"/>
          <w:szCs w:val="22"/>
        </w:rPr>
      </w:pPr>
      <w:r w:rsidRPr="001F2B06">
        <w:rPr>
          <w:sz w:val="22"/>
          <w:szCs w:val="22"/>
        </w:rPr>
        <w:lastRenderedPageBreak/>
        <w:t>Insert an 8Fr nasogastric tube and aspirate the stomach, then leave on free drainage. Ensure adequate thermal control.</w:t>
      </w:r>
    </w:p>
    <w:p w14:paraId="12C20C62" w14:textId="3F74A160"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13" w:name="_Toc180669819"/>
      <w:r w:rsidRPr="001F2B06">
        <w:rPr>
          <w:rFonts w:asciiTheme="majorHAnsi" w:eastAsiaTheme="majorEastAsia" w:hAnsiTheme="majorHAnsi" w:cstheme="majorBidi"/>
          <w:b/>
          <w:bCs/>
          <w:sz w:val="26"/>
          <w:szCs w:val="26"/>
        </w:rPr>
        <w:t>Immediate management of gastroschisis</w:t>
      </w:r>
      <w:bookmarkEnd w:id="13"/>
    </w:p>
    <w:p w14:paraId="3961BFC1" w14:textId="77777777" w:rsidR="001F2B06" w:rsidRPr="001F2B06" w:rsidRDefault="001F2B06" w:rsidP="001F2B06">
      <w:pPr>
        <w:rPr>
          <w:sz w:val="22"/>
          <w:szCs w:val="22"/>
        </w:rPr>
      </w:pPr>
      <w:r w:rsidRPr="001F2B06">
        <w:rPr>
          <w:sz w:val="22"/>
          <w:szCs w:val="22"/>
        </w:rPr>
        <w:t>Following assessment, the exposed bowel should be wrapped with cling wrap (transparent, latex free) for protection and to minimise fluid and heat loss: see Figure 1.</w:t>
      </w:r>
    </w:p>
    <w:p w14:paraId="760612C5" w14:textId="77777777" w:rsidR="001F2B06" w:rsidRPr="001F2B06" w:rsidRDefault="001F2B06" w:rsidP="001F2B06">
      <w:pPr>
        <w:keepNext/>
        <w:keepLines/>
        <w:spacing w:before="280" w:after="80" w:line="240" w:lineRule="auto"/>
        <w:rPr>
          <w:rFonts w:asciiTheme="majorHAnsi" w:eastAsiaTheme="majorEastAsia" w:hAnsiTheme="majorHAnsi" w:cstheme="majorBidi"/>
          <w:b/>
          <w:bCs/>
          <w:spacing w:val="2"/>
          <w:sz w:val="26"/>
          <w:szCs w:val="26"/>
        </w:rPr>
      </w:pPr>
    </w:p>
    <w:p w14:paraId="620B1097" w14:textId="77777777" w:rsidR="001F2B06" w:rsidRPr="001F2B06" w:rsidRDefault="001F2B06" w:rsidP="001F2B06">
      <w:pPr>
        <w:rPr>
          <w:b/>
          <w:bCs/>
        </w:rPr>
      </w:pPr>
      <w:r w:rsidRPr="001F2B06">
        <w:rPr>
          <w:b/>
          <w:bCs/>
        </w:rPr>
        <w:t>Figure 1</w:t>
      </w:r>
    </w:p>
    <w:p w14:paraId="5D8868F7" w14:textId="77777777" w:rsidR="001F2B06" w:rsidRPr="001F2B06" w:rsidRDefault="001F2B06" w:rsidP="001F2B06">
      <w:pPr>
        <w:rPr>
          <w:sz w:val="22"/>
          <w:szCs w:val="22"/>
        </w:rPr>
      </w:pPr>
      <w:r w:rsidRPr="001F2B06">
        <w:rPr>
          <w:rFonts w:cstheme="minorHAnsi"/>
          <w:noProof/>
        </w:rPr>
        <w:drawing>
          <wp:inline distT="0" distB="0" distL="0" distR="0" wp14:anchorId="516B1BA9" wp14:editId="1511060D">
            <wp:extent cx="2539471" cy="1923691"/>
            <wp:effectExtent l="0" t="0" r="0" b="635"/>
            <wp:docPr id="1" name="Picture 1" descr="Figure 1: gastrosch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gastroschisis"/>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1800" t="28216" r="22375" b="19018"/>
                    <a:stretch/>
                  </pic:blipFill>
                  <pic:spPr bwMode="auto">
                    <a:xfrm>
                      <a:off x="0" y="0"/>
                      <a:ext cx="2591751" cy="1963294"/>
                    </a:xfrm>
                    <a:prstGeom prst="rect">
                      <a:avLst/>
                    </a:prstGeom>
                    <a:noFill/>
                    <a:ln>
                      <a:noFill/>
                    </a:ln>
                    <a:extLst>
                      <a:ext uri="{53640926-AAD7-44D8-BBD7-CCE9431645EC}">
                        <a14:shadowObscured xmlns:a14="http://schemas.microsoft.com/office/drawing/2010/main"/>
                      </a:ext>
                    </a:extLst>
                  </pic:spPr>
                </pic:pic>
              </a:graphicData>
            </a:graphic>
          </wp:inline>
        </w:drawing>
      </w:r>
    </w:p>
    <w:p w14:paraId="552FAC16" w14:textId="77777777" w:rsidR="001F2B06" w:rsidRPr="001F2B06" w:rsidRDefault="001F2B06" w:rsidP="001F2B06">
      <w:pPr>
        <w:rPr>
          <w:sz w:val="22"/>
          <w:szCs w:val="22"/>
        </w:rPr>
      </w:pPr>
      <w:r w:rsidRPr="001F2B06">
        <w:rPr>
          <w:sz w:val="22"/>
          <w:szCs w:val="22"/>
        </w:rPr>
        <w:t>This is achieved by:</w:t>
      </w:r>
    </w:p>
    <w:p w14:paraId="20E9B876" w14:textId="77777777" w:rsidR="001F2B06" w:rsidRPr="001F2B06" w:rsidRDefault="001F2B06" w:rsidP="001F2B06">
      <w:pPr>
        <w:pStyle w:val="SCVbullet1"/>
        <w:rPr>
          <w:szCs w:val="22"/>
        </w:rPr>
      </w:pPr>
      <w:r w:rsidRPr="001F2B06">
        <w:rPr>
          <w:szCs w:val="22"/>
        </w:rPr>
        <w:t>A clean procedure that does not need to be sterile.</w:t>
      </w:r>
    </w:p>
    <w:p w14:paraId="415652FF" w14:textId="77777777" w:rsidR="001F2B06" w:rsidRPr="001F2B06" w:rsidRDefault="001F2B06" w:rsidP="001F2B06">
      <w:pPr>
        <w:pStyle w:val="SCVbullet1"/>
        <w:rPr>
          <w:szCs w:val="22"/>
        </w:rPr>
      </w:pPr>
      <w:r w:rsidRPr="001F2B06">
        <w:rPr>
          <w:szCs w:val="22"/>
        </w:rPr>
        <w:t>Slide large piece of cling wrap under the neonate’s buttocks and back with a length of wrap extending either side of the neonate.</w:t>
      </w:r>
    </w:p>
    <w:p w14:paraId="27BAC918" w14:textId="77777777" w:rsidR="001F2B06" w:rsidRPr="001F2B06" w:rsidRDefault="001F2B06" w:rsidP="001F2B06">
      <w:pPr>
        <w:pStyle w:val="SCVbullet1"/>
        <w:rPr>
          <w:szCs w:val="22"/>
        </w:rPr>
      </w:pPr>
      <w:r w:rsidRPr="001F2B06">
        <w:rPr>
          <w:szCs w:val="22"/>
        </w:rPr>
        <w:t>Place exposed organs on neonate’s abdomen (using sterile latex-free gloves)</w:t>
      </w:r>
    </w:p>
    <w:p w14:paraId="43C169FF" w14:textId="77777777" w:rsidR="001F2B06" w:rsidRPr="001F2B06" w:rsidRDefault="001F2B06" w:rsidP="001F2B06">
      <w:pPr>
        <w:pStyle w:val="SCVbullet1"/>
        <w:rPr>
          <w:szCs w:val="22"/>
        </w:rPr>
      </w:pPr>
      <w:r w:rsidRPr="001F2B06">
        <w:rPr>
          <w:szCs w:val="22"/>
        </w:rPr>
        <w:t>Wrap cling wrap gently around the abdomen and exposed organ.</w:t>
      </w:r>
    </w:p>
    <w:p w14:paraId="6E0C3207" w14:textId="77777777" w:rsidR="001F2B06" w:rsidRPr="001F2B06" w:rsidRDefault="001F2B06" w:rsidP="001F2B06">
      <w:pPr>
        <w:pStyle w:val="SCVbullet1"/>
        <w:rPr>
          <w:szCs w:val="22"/>
        </w:rPr>
      </w:pPr>
      <w:r w:rsidRPr="001F2B06">
        <w:rPr>
          <w:szCs w:val="22"/>
        </w:rPr>
        <w:t>Ensure that the bowel is not exposed to drying air.</w:t>
      </w:r>
    </w:p>
    <w:p w14:paraId="64E820F0" w14:textId="77777777" w:rsidR="001F2B06" w:rsidRPr="001F2B06" w:rsidRDefault="001F2B06" w:rsidP="001F2B06">
      <w:pPr>
        <w:pStyle w:val="SCVbullet1"/>
        <w:rPr>
          <w:szCs w:val="22"/>
        </w:rPr>
      </w:pPr>
      <w:r w:rsidRPr="001F2B06">
        <w:rPr>
          <w:szCs w:val="22"/>
        </w:rPr>
        <w:t>Avoid compressing the bowel, it should remain mobile but entirely covered.</w:t>
      </w:r>
    </w:p>
    <w:p w14:paraId="384494B1" w14:textId="77777777" w:rsidR="001F2B06" w:rsidRPr="001F2B06" w:rsidRDefault="001F2B06" w:rsidP="001F2B06">
      <w:pPr>
        <w:pStyle w:val="SCVbullet1"/>
        <w:rPr>
          <w:szCs w:val="22"/>
        </w:rPr>
      </w:pPr>
      <w:r w:rsidRPr="001F2B06">
        <w:rPr>
          <w:szCs w:val="22"/>
        </w:rPr>
        <w:t>Monitor the bowel by visual inspection through the transparent wrap every 15 minutes for dusky or blanching colour changes.</w:t>
      </w:r>
    </w:p>
    <w:p w14:paraId="0D295A54" w14:textId="1F362C02" w:rsidR="001F2B06" w:rsidRPr="00A92A64" w:rsidRDefault="001F2B06" w:rsidP="00EF50D7">
      <w:pPr>
        <w:pStyle w:val="SCVbullet1"/>
        <w:rPr>
          <w:szCs w:val="22"/>
        </w:rPr>
      </w:pPr>
      <w:r w:rsidRPr="00A92A64">
        <w:rPr>
          <w:szCs w:val="22"/>
        </w:rPr>
        <w:t>Remove and rewrap as above if compression, kinking or twisting of bowel is suspected and</w:t>
      </w:r>
      <w:r w:rsidR="00A92A64" w:rsidRPr="00A92A64">
        <w:rPr>
          <w:szCs w:val="22"/>
        </w:rPr>
        <w:t xml:space="preserve"> </w:t>
      </w:r>
      <w:r w:rsidR="00A92A64">
        <w:rPr>
          <w:szCs w:val="22"/>
        </w:rPr>
        <w:t>i</w:t>
      </w:r>
      <w:r w:rsidRPr="00A92A64">
        <w:rPr>
          <w:szCs w:val="22"/>
        </w:rPr>
        <w:t>f there is no suspicion of increased bowel compromise, unwrapping and handling of the bowel should be strictly avoided.</w:t>
      </w:r>
    </w:p>
    <w:p w14:paraId="067B0942" w14:textId="77777777" w:rsidR="001F2B06" w:rsidRPr="001F2B06" w:rsidRDefault="001F2B06" w:rsidP="001F2B06">
      <w:pPr>
        <w:pStyle w:val="SCVbullet1"/>
        <w:rPr>
          <w:szCs w:val="22"/>
        </w:rPr>
      </w:pPr>
      <w:r w:rsidRPr="001F2B06">
        <w:rPr>
          <w:szCs w:val="22"/>
        </w:rPr>
        <w:t>Support the intestines to prevent occlusion of the blood supply where the bowel exits the defect in the abdominal wall.</w:t>
      </w:r>
    </w:p>
    <w:p w14:paraId="391EDA0E" w14:textId="77777777" w:rsidR="001F2B06" w:rsidRPr="001F2B06" w:rsidRDefault="001F2B06" w:rsidP="001F2B06">
      <w:pPr>
        <w:pStyle w:val="SCVbullet1"/>
        <w:rPr>
          <w:szCs w:val="22"/>
        </w:rPr>
      </w:pPr>
      <w:r w:rsidRPr="001F2B06">
        <w:rPr>
          <w:szCs w:val="22"/>
        </w:rPr>
        <w:t>If necessary, support the exposed intestines with your hands and where possible, nurse the neonate on their right side, with the wrapped bowel supported perpendicular to the umbilicus using a rolled towel or equivalent.</w:t>
      </w:r>
    </w:p>
    <w:p w14:paraId="6FA023F3" w14:textId="77777777" w:rsidR="001F2B06" w:rsidRPr="001F2B06" w:rsidRDefault="001F2B06" w:rsidP="001F2B06">
      <w:pPr>
        <w:spacing w:before="60" w:after="60"/>
        <w:ind w:left="284"/>
        <w:rPr>
          <w:sz w:val="22"/>
          <w:szCs w:val="22"/>
        </w:rPr>
      </w:pPr>
    </w:p>
    <w:p w14:paraId="4A142374" w14:textId="2E0A38ED"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14" w:name="_Toc180669820"/>
      <w:r w:rsidRPr="001F2B06">
        <w:rPr>
          <w:rFonts w:asciiTheme="majorHAnsi" w:eastAsiaTheme="majorEastAsia" w:hAnsiTheme="majorHAnsi" w:cstheme="majorBidi"/>
          <w:b/>
          <w:bCs/>
          <w:sz w:val="26"/>
          <w:szCs w:val="26"/>
        </w:rPr>
        <w:lastRenderedPageBreak/>
        <w:t>Immediate management of exomphalos</w:t>
      </w:r>
      <w:bookmarkEnd w:id="14"/>
    </w:p>
    <w:tbl>
      <w:tblPr>
        <w:tblStyle w:val="TableGrid2"/>
        <w:tblW w:w="10206" w:type="dxa"/>
        <w:tblInd w:w="-5" w:type="dxa"/>
        <w:tblLook w:val="04A0" w:firstRow="1" w:lastRow="0" w:firstColumn="1" w:lastColumn="0" w:noHBand="0" w:noVBand="1"/>
      </w:tblPr>
      <w:tblGrid>
        <w:gridCol w:w="7230"/>
        <w:gridCol w:w="2976"/>
      </w:tblGrid>
      <w:tr w:rsidR="001F2B06" w:rsidRPr="001F2B06" w14:paraId="5A3384B9" w14:textId="77777777" w:rsidTr="00F96146">
        <w:tc>
          <w:tcPr>
            <w:tcW w:w="7230" w:type="dxa"/>
          </w:tcPr>
          <w:p w14:paraId="01A0E98B" w14:textId="77777777" w:rsidR="001F2B06" w:rsidRPr="001F2B06" w:rsidRDefault="001F2B06" w:rsidP="001F2B06">
            <w:pPr>
              <w:spacing w:line="259" w:lineRule="auto"/>
              <w:rPr>
                <w:rFonts w:ascii="Arial" w:hAnsi="Arial" w:cs="Arial"/>
                <w:b/>
                <w:bCs/>
              </w:rPr>
            </w:pPr>
            <w:r w:rsidRPr="001F2B06">
              <w:rPr>
                <w:rFonts w:ascii="Arial" w:hAnsi="Arial" w:cs="Arial"/>
                <w:b/>
                <w:bCs/>
              </w:rPr>
              <w:t>Exomphalos with intact sac</w:t>
            </w:r>
          </w:p>
        </w:tc>
        <w:tc>
          <w:tcPr>
            <w:tcW w:w="2976" w:type="dxa"/>
          </w:tcPr>
          <w:p w14:paraId="152C2927" w14:textId="77777777" w:rsidR="001F2B06" w:rsidRPr="001F2B06" w:rsidRDefault="001F2B06" w:rsidP="001F2B06">
            <w:pPr>
              <w:spacing w:line="259" w:lineRule="auto"/>
              <w:rPr>
                <w:rFonts w:ascii="Arial" w:hAnsi="Arial" w:cs="Arial"/>
                <w:b/>
                <w:bCs/>
              </w:rPr>
            </w:pPr>
            <w:r w:rsidRPr="001F2B06">
              <w:rPr>
                <w:rFonts w:ascii="Arial" w:hAnsi="Arial" w:cs="Arial"/>
                <w:b/>
                <w:bCs/>
              </w:rPr>
              <w:t>Exomphalos with ruptured sac</w:t>
            </w:r>
          </w:p>
        </w:tc>
      </w:tr>
      <w:tr w:rsidR="001F2B06" w:rsidRPr="001F2B06" w14:paraId="217CFEE6" w14:textId="77777777" w:rsidTr="00F96146">
        <w:trPr>
          <w:trHeight w:val="2804"/>
        </w:trPr>
        <w:tc>
          <w:tcPr>
            <w:tcW w:w="7230" w:type="dxa"/>
          </w:tcPr>
          <w:p w14:paraId="0577A476" w14:textId="77777777" w:rsidR="001F2B06" w:rsidRPr="00980D89" w:rsidRDefault="001F2B06" w:rsidP="001F2B06">
            <w:pPr>
              <w:pStyle w:val="SCVbullet1"/>
            </w:pPr>
            <w:r w:rsidRPr="00980D89">
              <w:t>It is a clean procedure but does not need to be sterile.</w:t>
            </w:r>
          </w:p>
          <w:p w14:paraId="59ECE63B" w14:textId="77777777" w:rsidR="001F2B06" w:rsidRPr="00980D89" w:rsidRDefault="001F2B06" w:rsidP="001F2B06">
            <w:pPr>
              <w:pStyle w:val="SCVbullet1"/>
            </w:pPr>
            <w:r w:rsidRPr="00980D89">
              <w:t>Construct a roll from a standard flannel nappy and cover the roll with cling wrap.</w:t>
            </w:r>
          </w:p>
          <w:p w14:paraId="70495B71" w14:textId="77777777" w:rsidR="001F2B06" w:rsidRPr="00980D89" w:rsidRDefault="001F2B06" w:rsidP="001F2B06">
            <w:pPr>
              <w:pStyle w:val="SCVbullet1"/>
            </w:pPr>
            <w:r w:rsidRPr="00980D89">
              <w:t>Place the cling wrap covered roll as a 'doughnut' to support the exomphalos on the abdominal wall. See Figure 2.</w:t>
            </w:r>
          </w:p>
          <w:p w14:paraId="4946017A" w14:textId="77777777" w:rsidR="001F2B06" w:rsidRPr="00980D89" w:rsidRDefault="001F2B06" w:rsidP="001F2B06">
            <w:pPr>
              <w:pStyle w:val="SCVbullet1"/>
            </w:pPr>
            <w:r w:rsidRPr="00980D89">
              <w:t>Slide large piece of cling wrap under the neonate’s buttocks and back and wrap it gently around the abdomen.</w:t>
            </w:r>
          </w:p>
          <w:p w14:paraId="1DB36FE0" w14:textId="77777777" w:rsidR="001F2B06" w:rsidRPr="00980D89" w:rsidRDefault="001F2B06" w:rsidP="001F2B06">
            <w:pPr>
              <w:pStyle w:val="SCVbullet1"/>
            </w:pPr>
            <w:r w:rsidRPr="00980D89">
              <w:t>Ensure the sac is not exposed to drying air.</w:t>
            </w:r>
          </w:p>
          <w:p w14:paraId="07D7B3F4" w14:textId="77777777" w:rsidR="001F2B06" w:rsidRPr="00980D89" w:rsidRDefault="001F2B06" w:rsidP="001F2B06">
            <w:pPr>
              <w:pStyle w:val="SCVbullet1"/>
            </w:pPr>
            <w:r w:rsidRPr="00980D89">
              <w:t>Avoid compressing the exomphalos and ensure the wrapped exomphalos is well supported using a second rolled towel or equivalent.</w:t>
            </w:r>
          </w:p>
          <w:p w14:paraId="791F475E" w14:textId="77777777" w:rsidR="001F2B06" w:rsidRPr="00980D89" w:rsidRDefault="001F2B06" w:rsidP="001F2B06">
            <w:pPr>
              <w:pStyle w:val="SCVbullet1"/>
              <w:rPr>
                <w:b/>
                <w:bCs/>
              </w:rPr>
            </w:pPr>
            <w:r w:rsidRPr="00980D89">
              <w:rPr>
                <w:b/>
                <w:bCs/>
              </w:rPr>
              <w:t>Cotton wool covering or the use of moist packs is contraindicated</w:t>
            </w:r>
          </w:p>
        </w:tc>
        <w:tc>
          <w:tcPr>
            <w:tcW w:w="2976" w:type="dxa"/>
          </w:tcPr>
          <w:p w14:paraId="4001D609" w14:textId="77777777" w:rsidR="001F2B06" w:rsidRPr="001F2B06" w:rsidRDefault="001F2B06" w:rsidP="001F2B06">
            <w:pPr>
              <w:contextualSpacing/>
              <w:rPr>
                <w:rFonts w:ascii="Arial" w:hAnsi="Arial" w:cs="Arial"/>
              </w:rPr>
            </w:pPr>
            <w:r w:rsidRPr="001F2B06">
              <w:rPr>
                <w:rFonts w:ascii="Arial" w:hAnsi="Arial" w:cs="Arial"/>
              </w:rPr>
              <w:t>If ruptured, manage as per the gastroschisis guideline above</w:t>
            </w:r>
          </w:p>
        </w:tc>
      </w:tr>
    </w:tbl>
    <w:p w14:paraId="534B790C" w14:textId="77777777" w:rsidR="001F2B06" w:rsidRPr="001F2B06" w:rsidRDefault="001F2B06" w:rsidP="001F2B06">
      <w:pPr>
        <w:rPr>
          <w:rFonts w:cstheme="minorHAnsi"/>
          <w:b/>
          <w:bCs/>
        </w:rPr>
      </w:pPr>
      <w:r w:rsidRPr="001F2B06">
        <w:rPr>
          <w:rFonts w:cstheme="minorHAnsi"/>
          <w:b/>
          <w:bCs/>
        </w:rPr>
        <w:t>Figure 2: Exomphalos doughnut.</w:t>
      </w:r>
    </w:p>
    <w:p w14:paraId="116FA3BE" w14:textId="77777777" w:rsidR="001F2B06" w:rsidRPr="001F2B06" w:rsidRDefault="001F2B06" w:rsidP="001F2B06">
      <w:pPr>
        <w:rPr>
          <w:b/>
          <w:bCs/>
          <w:sz w:val="22"/>
          <w:szCs w:val="22"/>
        </w:rPr>
      </w:pPr>
      <w:r w:rsidRPr="001F2B06">
        <w:rPr>
          <w:rFonts w:cstheme="minorHAnsi"/>
          <w:noProof/>
        </w:rPr>
        <w:drawing>
          <wp:inline distT="0" distB="0" distL="0" distR="0" wp14:anchorId="4921EA87" wp14:editId="352F13A9">
            <wp:extent cx="1632303" cy="1836677"/>
            <wp:effectExtent l="0" t="6985" r="0" b="0"/>
            <wp:docPr id="970559991" name="Picture 970559991" descr="Baby with a wrapped major exomph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y with a wrapped major exomphalos"/>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4194" r="9185"/>
                    <a:stretch/>
                  </pic:blipFill>
                  <pic:spPr bwMode="auto">
                    <a:xfrm rot="5400000">
                      <a:off x="0" y="0"/>
                      <a:ext cx="1673250" cy="1882751"/>
                    </a:xfrm>
                    <a:prstGeom prst="rect">
                      <a:avLst/>
                    </a:prstGeom>
                    <a:noFill/>
                    <a:ln>
                      <a:noFill/>
                    </a:ln>
                    <a:extLst>
                      <a:ext uri="{53640926-AAD7-44D8-BBD7-CCE9431645EC}">
                        <a14:shadowObscured xmlns:a14="http://schemas.microsoft.com/office/drawing/2010/main"/>
                      </a:ext>
                    </a:extLst>
                  </pic:spPr>
                </pic:pic>
              </a:graphicData>
            </a:graphic>
          </wp:inline>
        </w:drawing>
      </w:r>
    </w:p>
    <w:p w14:paraId="02E97676" w14:textId="77777777" w:rsidR="001F2B06" w:rsidRPr="001F2B06" w:rsidRDefault="001F2B06" w:rsidP="001F2B06">
      <w:pPr>
        <w:rPr>
          <w:rFonts w:cstheme="minorHAnsi"/>
          <w:sz w:val="16"/>
          <w:szCs w:val="16"/>
        </w:rPr>
      </w:pPr>
      <w:r w:rsidRPr="001F2B06">
        <w:rPr>
          <w:rFonts w:cstheme="minorHAnsi"/>
          <w:sz w:val="16"/>
          <w:szCs w:val="16"/>
        </w:rPr>
        <w:t>Source: Royal Women's Hospital.</w:t>
      </w:r>
    </w:p>
    <w:p w14:paraId="51723674"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15" w:name="_Toc180669821"/>
      <w:r w:rsidRPr="001F2B06">
        <w:rPr>
          <w:rFonts w:asciiTheme="majorHAnsi" w:eastAsiaTheme="majorEastAsia" w:hAnsiTheme="majorHAnsi" w:cstheme="majorBidi"/>
          <w:b/>
          <w:bCs/>
          <w:color w:val="007586" w:themeColor="text2"/>
          <w:sz w:val="44"/>
          <w:szCs w:val="32"/>
        </w:rPr>
        <w:t>Perinatal Unit</w:t>
      </w:r>
      <w:bookmarkEnd w:id="15"/>
    </w:p>
    <w:p w14:paraId="259FD2B7" w14:textId="77777777" w:rsidR="001F2B06" w:rsidRPr="001F2B06" w:rsidRDefault="001F2B06" w:rsidP="001F2B06">
      <w:pPr>
        <w:spacing w:before="0"/>
        <w:rPr>
          <w:sz w:val="22"/>
          <w:szCs w:val="22"/>
        </w:rPr>
      </w:pPr>
      <w:r w:rsidRPr="001F2B06">
        <w:rPr>
          <w:rFonts w:asciiTheme="majorHAnsi" w:eastAsiaTheme="majorEastAsia" w:hAnsiTheme="majorHAnsi" w:cstheme="majorBidi"/>
          <w:b/>
          <w:bCs/>
          <w:sz w:val="26"/>
          <w:szCs w:val="26"/>
        </w:rPr>
        <w:t>General</w:t>
      </w:r>
      <w:r w:rsidRPr="001F2B06">
        <w:rPr>
          <w:rFonts w:asciiTheme="majorHAnsi" w:eastAsiaTheme="majorEastAsia" w:hAnsiTheme="majorHAnsi" w:cstheme="majorBidi"/>
          <w:b/>
          <w:bCs/>
          <w:sz w:val="26"/>
          <w:szCs w:val="26"/>
        </w:rPr>
        <w:br/>
      </w:r>
      <w:r w:rsidRPr="001F2B06">
        <w:rPr>
          <w:sz w:val="22"/>
          <w:szCs w:val="22"/>
        </w:rPr>
        <w:t>The objective in all babies with gastroschisis is to stabilise and transfer as soon as possible, within four hours of birth.</w:t>
      </w:r>
    </w:p>
    <w:p w14:paraId="7F638766" w14:textId="77777777" w:rsidR="001F2B06" w:rsidRPr="00980D89" w:rsidRDefault="001F2B06" w:rsidP="00980D89">
      <w:pPr>
        <w:pStyle w:val="SCVbullet1"/>
        <w:rPr>
          <w:szCs w:val="22"/>
        </w:rPr>
      </w:pPr>
      <w:r w:rsidRPr="00980D89">
        <w:rPr>
          <w:szCs w:val="22"/>
        </w:rPr>
        <w:t xml:space="preserve">The urgency of transfer to a surgical NICU in </w:t>
      </w:r>
      <w:r w:rsidRPr="00980D89">
        <w:rPr>
          <w:b/>
          <w:bCs/>
          <w:szCs w:val="22"/>
        </w:rPr>
        <w:t>exomphalos</w:t>
      </w:r>
      <w:r w:rsidRPr="00980D89">
        <w:rPr>
          <w:szCs w:val="22"/>
        </w:rPr>
        <w:t xml:space="preserve"> depends on the size of defect and presence of associated anomalies.</w:t>
      </w:r>
    </w:p>
    <w:p w14:paraId="284E5ADA" w14:textId="77777777" w:rsidR="001F2B06" w:rsidRPr="00980D89" w:rsidRDefault="001F2B06" w:rsidP="00980D89">
      <w:pPr>
        <w:pStyle w:val="SCVbullet1"/>
        <w:rPr>
          <w:szCs w:val="22"/>
        </w:rPr>
      </w:pPr>
      <w:r w:rsidRPr="00980D89">
        <w:rPr>
          <w:szCs w:val="22"/>
        </w:rPr>
        <w:t xml:space="preserve">Notify PIPER (1300 137 650) when the neonate is born (do not wait until stabilisation is complete). </w:t>
      </w:r>
    </w:p>
    <w:p w14:paraId="61002E57" w14:textId="77777777" w:rsidR="001F2B06" w:rsidRPr="00980D89" w:rsidRDefault="001F2B06" w:rsidP="00980D89">
      <w:pPr>
        <w:pStyle w:val="SCVbullet1"/>
        <w:rPr>
          <w:szCs w:val="22"/>
        </w:rPr>
      </w:pPr>
      <w:r w:rsidRPr="00980D89">
        <w:rPr>
          <w:szCs w:val="22"/>
        </w:rPr>
        <w:t>The principles of management following birth and during the pre-transfer period includes addressing fluid resuscitation, gastric decompression, avoidance of hypothermia and care of the herniated abdominal contents.</w:t>
      </w:r>
    </w:p>
    <w:p w14:paraId="5EFEB4F1" w14:textId="77777777" w:rsidR="001F2B06" w:rsidRPr="001F2B06" w:rsidRDefault="001F2B06" w:rsidP="001F2B06">
      <w:pPr>
        <w:pStyle w:val="SCVbullet1"/>
        <w:rPr>
          <w:szCs w:val="22"/>
        </w:rPr>
      </w:pPr>
      <w:r w:rsidRPr="001F2B06">
        <w:rPr>
          <w:szCs w:val="22"/>
        </w:rPr>
        <w:t>Manage the airway, breathing and any cardiovascular instability as per standard practice.</w:t>
      </w:r>
    </w:p>
    <w:p w14:paraId="6C706C9F" w14:textId="77777777" w:rsidR="001F2B06" w:rsidRPr="001F2B06" w:rsidRDefault="001F2B06" w:rsidP="001F2B06">
      <w:pPr>
        <w:pStyle w:val="SCVbullet1"/>
        <w:rPr>
          <w:szCs w:val="22"/>
        </w:rPr>
      </w:pPr>
      <w:r w:rsidRPr="001F2B06">
        <w:rPr>
          <w:szCs w:val="22"/>
        </w:rPr>
        <w:lastRenderedPageBreak/>
        <w:t>Ensure the protruded abdominal contents remain wrapped and supported as per the methods described above.</w:t>
      </w:r>
    </w:p>
    <w:p w14:paraId="3003FF42" w14:textId="77777777" w:rsidR="001F2B06" w:rsidRPr="001F2B06" w:rsidRDefault="001F2B06" w:rsidP="001F2B06">
      <w:pPr>
        <w:pStyle w:val="SCVbullet1"/>
        <w:rPr>
          <w:szCs w:val="22"/>
        </w:rPr>
      </w:pPr>
      <w:r w:rsidRPr="001F2B06">
        <w:rPr>
          <w:szCs w:val="22"/>
        </w:rPr>
        <w:t>Ensure NGT is aspirated hourly and remains on free drainage.</w:t>
      </w:r>
    </w:p>
    <w:p w14:paraId="2464453E" w14:textId="77777777" w:rsidR="001F2B06" w:rsidRPr="001F2B06" w:rsidRDefault="001F2B06" w:rsidP="001F2B06">
      <w:pPr>
        <w:pStyle w:val="SCVbullet1"/>
        <w:rPr>
          <w:szCs w:val="22"/>
        </w:rPr>
      </w:pPr>
      <w:r w:rsidRPr="001F2B06">
        <w:rPr>
          <w:szCs w:val="22"/>
        </w:rPr>
        <w:t>Establish vascular access. The minimum required will be two peripheral intravenous cannulas. Arterial access is not required at this stage unless there is significant respiratory or circulatory compromise. Collect blood sample for baseline gas, electrolytes, glucose and culture when IV inserted.</w:t>
      </w:r>
    </w:p>
    <w:p w14:paraId="35C13331" w14:textId="77777777" w:rsidR="001F2B06" w:rsidRPr="001F2B06" w:rsidRDefault="001F2B06" w:rsidP="001F2B06">
      <w:pPr>
        <w:pStyle w:val="SCVbullet1"/>
        <w:rPr>
          <w:szCs w:val="22"/>
        </w:rPr>
      </w:pPr>
      <w:r w:rsidRPr="001F2B06">
        <w:rPr>
          <w:szCs w:val="22"/>
        </w:rPr>
        <w:t>Give intravenous benzylpenicillin and gentamicin (preferably after blood culture).</w:t>
      </w:r>
    </w:p>
    <w:p w14:paraId="4FD5A635" w14:textId="77777777" w:rsidR="001F2B06" w:rsidRPr="001F2B06" w:rsidRDefault="001F2B06" w:rsidP="001F2B06">
      <w:pPr>
        <w:pStyle w:val="SCVbullet1"/>
        <w:rPr>
          <w:szCs w:val="22"/>
        </w:rPr>
      </w:pPr>
      <w:r w:rsidRPr="001F2B06">
        <w:rPr>
          <w:szCs w:val="22"/>
        </w:rPr>
        <w:t>Check blood glucose immediately and monitor closely because of the association of Beckwith-Wiedemann syndrome with exomphalos minor.</w:t>
      </w:r>
    </w:p>
    <w:p w14:paraId="52561D10" w14:textId="77777777" w:rsidR="001F2B06" w:rsidRPr="001F2B06" w:rsidRDefault="001F2B06" w:rsidP="001F2B06">
      <w:pPr>
        <w:pStyle w:val="SCVbullet1"/>
        <w:rPr>
          <w:szCs w:val="22"/>
        </w:rPr>
      </w:pPr>
      <w:r w:rsidRPr="001F2B06">
        <w:rPr>
          <w:szCs w:val="22"/>
        </w:rPr>
        <w:t>Ensure the neonate is clinically assessed for other congenital anomalies.</w:t>
      </w:r>
    </w:p>
    <w:p w14:paraId="4CA5D889" w14:textId="77777777" w:rsidR="001F2B06" w:rsidRPr="001F2B06" w:rsidRDefault="001F2B06" w:rsidP="001F2B06">
      <w:pPr>
        <w:pStyle w:val="SCVbullet1"/>
        <w:rPr>
          <w:szCs w:val="22"/>
        </w:rPr>
      </w:pPr>
      <w:r w:rsidRPr="001F2B06">
        <w:rPr>
          <w:szCs w:val="22"/>
        </w:rPr>
        <w:t>Ensure continued thermal control. This needs to be closely monitored due to increased evaporative heat loss.</w:t>
      </w:r>
    </w:p>
    <w:p w14:paraId="1170E4ED" w14:textId="77777777" w:rsidR="001F2B06" w:rsidRPr="001F2B06" w:rsidRDefault="001F2B06" w:rsidP="001F2B06">
      <w:pPr>
        <w:pStyle w:val="SCVbullet1"/>
        <w:rPr>
          <w:szCs w:val="22"/>
        </w:rPr>
      </w:pPr>
      <w:r w:rsidRPr="001F2B06">
        <w:rPr>
          <w:szCs w:val="22"/>
        </w:rPr>
        <w:t>Ensure appropriate cardiorespiratory and saturation monitoring is applied and close monitoring of blood pressure occurs.</w:t>
      </w:r>
    </w:p>
    <w:p w14:paraId="330B13D1" w14:textId="77777777"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16" w:name="_Toc180669822"/>
      <w:r w:rsidRPr="001F2B06">
        <w:rPr>
          <w:rFonts w:asciiTheme="majorHAnsi" w:eastAsiaTheme="majorEastAsia" w:hAnsiTheme="majorHAnsi" w:cstheme="majorBidi"/>
          <w:b/>
          <w:bCs/>
          <w:sz w:val="26"/>
          <w:szCs w:val="26"/>
        </w:rPr>
        <w:t>Fluids</w:t>
      </w:r>
      <w:bookmarkEnd w:id="16"/>
    </w:p>
    <w:p w14:paraId="4B0409D9" w14:textId="77777777" w:rsidR="001F2B06" w:rsidRPr="00980D89" w:rsidRDefault="001F2B06" w:rsidP="00980D89">
      <w:pPr>
        <w:pStyle w:val="SCVbullet1"/>
        <w:rPr>
          <w:szCs w:val="22"/>
        </w:rPr>
      </w:pPr>
      <w:r w:rsidRPr="00980D89">
        <w:rPr>
          <w:szCs w:val="22"/>
        </w:rPr>
        <w:t>Insensible losses will be unavoidably high. Newborns with abdominal wall defects require up to 2-3 times the amount of fluid of a normal term newborn and thus fluid resuscitation is required early.</w:t>
      </w:r>
    </w:p>
    <w:p w14:paraId="74FAAA43" w14:textId="77777777" w:rsidR="001F2B06" w:rsidRPr="001F2B06" w:rsidRDefault="001F2B06" w:rsidP="001F2B06">
      <w:pPr>
        <w:pStyle w:val="SCVbullet1"/>
        <w:rPr>
          <w:szCs w:val="22"/>
        </w:rPr>
      </w:pPr>
      <w:r w:rsidRPr="001F2B06">
        <w:rPr>
          <w:szCs w:val="22"/>
        </w:rPr>
        <w:t>Commence maintenance fluid 10% Dextrose at 60 ml/kg/day to maintain blood glucose &gt;2.6 mmol/L.</w:t>
      </w:r>
    </w:p>
    <w:p w14:paraId="4F62C3C6" w14:textId="77777777" w:rsidR="001F2B06" w:rsidRPr="001F2B06" w:rsidRDefault="001F2B06" w:rsidP="001F2B06">
      <w:pPr>
        <w:pStyle w:val="SCVbullet1"/>
        <w:rPr>
          <w:szCs w:val="22"/>
        </w:rPr>
      </w:pPr>
      <w:r w:rsidRPr="001F2B06">
        <w:rPr>
          <w:szCs w:val="22"/>
        </w:rPr>
        <w:t>Give a 20 ml/kg fluid bolus of normal saline within an hour of birth.</w:t>
      </w:r>
    </w:p>
    <w:p w14:paraId="1AFD7174" w14:textId="77777777" w:rsidR="001F2B06" w:rsidRPr="001F2B06" w:rsidRDefault="001F2B06" w:rsidP="001F2B06">
      <w:pPr>
        <w:pStyle w:val="SCVbullet1"/>
        <w:rPr>
          <w:szCs w:val="22"/>
        </w:rPr>
      </w:pPr>
      <w:r w:rsidRPr="001F2B06">
        <w:rPr>
          <w:szCs w:val="22"/>
        </w:rPr>
        <w:t>Run an additional 10 ml/kg/hr of normal saline as the default minimum ongoing replacement fluid.</w:t>
      </w:r>
    </w:p>
    <w:p w14:paraId="07F61F8C" w14:textId="77777777" w:rsidR="001F2B06" w:rsidRPr="001F2B06" w:rsidRDefault="001F2B06" w:rsidP="001F2B06">
      <w:pPr>
        <w:pStyle w:val="SCVbullet1"/>
        <w:rPr>
          <w:szCs w:val="22"/>
        </w:rPr>
      </w:pPr>
      <w:r w:rsidRPr="001F2B06">
        <w:rPr>
          <w:szCs w:val="22"/>
        </w:rPr>
        <w:t>Maintain an accurate fluid balance record, including gastric losses.</w:t>
      </w:r>
    </w:p>
    <w:p w14:paraId="0824FE60" w14:textId="77777777" w:rsidR="001F2B06" w:rsidRPr="001F2B06" w:rsidRDefault="001F2B06" w:rsidP="001F2B06">
      <w:pPr>
        <w:pStyle w:val="SCVbullet1"/>
        <w:rPr>
          <w:szCs w:val="22"/>
        </w:rPr>
      </w:pPr>
      <w:r w:rsidRPr="001F2B06">
        <w:rPr>
          <w:szCs w:val="22"/>
        </w:rPr>
        <w:t>Regular assessment of overall fluid and clinical status should occur with a low threshold for repeated normal saline bolus.</w:t>
      </w:r>
    </w:p>
    <w:p w14:paraId="0E3F6B6A" w14:textId="77777777" w:rsidR="001F2B06" w:rsidRPr="001F2B06" w:rsidRDefault="001F2B06" w:rsidP="001F2B06">
      <w:pPr>
        <w:pStyle w:val="SCVbullet1"/>
        <w:rPr>
          <w:szCs w:val="22"/>
        </w:rPr>
      </w:pPr>
      <w:r w:rsidRPr="001F2B06">
        <w:rPr>
          <w:szCs w:val="22"/>
        </w:rPr>
        <w:t>Once 40mL/kg of normal saline has been administered, ongoing fluid replacement needs to take account of possible clotting factor dilution and/or the need for colloid/blood products as opposed to further normal saline.</w:t>
      </w:r>
      <w:r w:rsidRPr="001F2B06">
        <w:rPr>
          <w:szCs w:val="22"/>
          <w:vertAlign w:val="superscript"/>
        </w:rPr>
        <w:t>6</w:t>
      </w:r>
    </w:p>
    <w:p w14:paraId="32088060" w14:textId="77777777" w:rsidR="001F2B06" w:rsidRPr="001F2B06" w:rsidRDefault="001F2B06" w:rsidP="001F2B06">
      <w:pPr>
        <w:spacing w:before="60" w:after="60"/>
        <w:ind w:left="284"/>
        <w:rPr>
          <w:sz w:val="22"/>
          <w:szCs w:val="22"/>
        </w:rPr>
      </w:pPr>
    </w:p>
    <w:p w14:paraId="0B31A591" w14:textId="77777777"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17" w:name="_Toc180669823"/>
      <w:r w:rsidRPr="001F2B06">
        <w:rPr>
          <w:rFonts w:asciiTheme="majorHAnsi" w:eastAsiaTheme="majorEastAsia" w:hAnsiTheme="majorHAnsi" w:cstheme="majorBidi"/>
          <w:b/>
          <w:bCs/>
          <w:sz w:val="26"/>
          <w:szCs w:val="26"/>
        </w:rPr>
        <w:t>Surgical considerations</w:t>
      </w:r>
      <w:bookmarkEnd w:id="17"/>
    </w:p>
    <w:p w14:paraId="0AA9521E" w14:textId="77777777" w:rsidR="001F2B06" w:rsidRPr="001F2B06" w:rsidRDefault="001F2B06" w:rsidP="00980D89">
      <w:pPr>
        <w:pStyle w:val="SCVbullet1"/>
      </w:pPr>
      <w:r w:rsidRPr="001F2B06">
        <w:t>The paediatric surgical team should be notified of the neonate’s birth. Surgical review should occur as soon as possible after arrival in the surgical NICU.  Operation to close the abdominal wall defect is usually planned within four hours of arrival in the surgical NICU. Management of an associated atresia is generally delayed until a subsequent surgery.</w:t>
      </w:r>
    </w:p>
    <w:p w14:paraId="1CC00358" w14:textId="77777777" w:rsidR="001F2B06" w:rsidRPr="001F2B06" w:rsidRDefault="001F2B06" w:rsidP="00980D89">
      <w:pPr>
        <w:pStyle w:val="SCVbullet1"/>
      </w:pPr>
      <w:r w:rsidRPr="001F2B06">
        <w:t>In more complex cases of gastroschisis (perforation, atretic segments) a 'clip and drop' of the discontinuous bowel approach may be required with definitive management delayed to a subsequent surgery when the neonate is better able to tolerate a prolonged procedure.</w:t>
      </w:r>
    </w:p>
    <w:p w14:paraId="0D4D1486" w14:textId="77777777" w:rsidR="001F2B06" w:rsidRPr="001F2B06" w:rsidRDefault="001F2B06" w:rsidP="00980D89">
      <w:pPr>
        <w:pStyle w:val="SCVbullet1"/>
      </w:pPr>
      <w:r w:rsidRPr="001F2B06">
        <w:t>In exomphalos with intact sac, in consultation with the treating surgical team, transfer and surgery may be able to be performed electively. If the sac is ruptured, transfer and urgent surgical referral is required. Treatment of exomphalos is individualised and depends on the size of the defect, gestational age and presence of associated anomalies. Small defects may be repaired with excision of the sac and primary closure of the fascia and skin.</w:t>
      </w:r>
      <w:r w:rsidRPr="001F2B06">
        <w:rPr>
          <w:vertAlign w:val="superscript"/>
        </w:rPr>
        <w:t>7</w:t>
      </w:r>
    </w:p>
    <w:p w14:paraId="61190C14" w14:textId="77777777" w:rsidR="001F2B06" w:rsidRPr="001F2B06" w:rsidRDefault="001F2B06" w:rsidP="001F2B06">
      <w:pPr>
        <w:rPr>
          <w:sz w:val="22"/>
          <w:szCs w:val="22"/>
        </w:rPr>
      </w:pPr>
      <w:r w:rsidRPr="001F2B06">
        <w:rPr>
          <w:sz w:val="22"/>
          <w:szCs w:val="22"/>
        </w:rPr>
        <w:lastRenderedPageBreak/>
        <w:t xml:space="preserve">In larger exomphalos defects: </w:t>
      </w:r>
    </w:p>
    <w:p w14:paraId="18F14C56" w14:textId="77777777" w:rsidR="001F2B06" w:rsidRPr="001F2B06" w:rsidRDefault="001F2B06" w:rsidP="00980D89">
      <w:pPr>
        <w:pStyle w:val="SCVbullet1"/>
      </w:pPr>
      <w:r w:rsidRPr="001F2B06">
        <w:t>Primary closure may be difficult due to an excessively high intra-abdominal pressure if all the contents are pushed back into the abdominal cavity.</w:t>
      </w:r>
    </w:p>
    <w:p w14:paraId="7C0A3663" w14:textId="77777777" w:rsidR="001F2B06" w:rsidRPr="001F2B06" w:rsidRDefault="001F2B06" w:rsidP="00980D89">
      <w:pPr>
        <w:pStyle w:val="SCVbullet1"/>
      </w:pPr>
      <w:r w:rsidRPr="001F2B06">
        <w:t>In these cases, the sac is left intact and allowed to slowly granulate and eventually epithelialise over several months or even years.</w:t>
      </w:r>
    </w:p>
    <w:p w14:paraId="2ED5682E" w14:textId="77777777" w:rsidR="001F2B06" w:rsidRPr="001F2B06" w:rsidRDefault="001F2B06" w:rsidP="00980D89">
      <w:pPr>
        <w:pStyle w:val="SCVbullet1"/>
      </w:pPr>
      <w:r w:rsidRPr="001F2B06">
        <w:t xml:space="preserve">Neonates do not need to remain in hospital for the duration of the epithelialisation process and may be discharged home if they are not requiring respiratory support once they are able to consume sufficient calories to grow. </w:t>
      </w:r>
    </w:p>
    <w:p w14:paraId="4C0A7C0F" w14:textId="77777777" w:rsidR="001F2B06" w:rsidRPr="001F2B06" w:rsidRDefault="001F2B06" w:rsidP="00980D89">
      <w:pPr>
        <w:pStyle w:val="SCVbullet1"/>
      </w:pPr>
      <w:r w:rsidRPr="001F2B06">
        <w:t>Removal of the epithelialised sac, also known as the shell, and final closure of the fascia and skin will be undertaken by the surgical team when the sac contents have returned to the abdominal cavity.</w:t>
      </w:r>
      <w:r w:rsidRPr="001F2B06">
        <w:rPr>
          <w:vertAlign w:val="superscript"/>
        </w:rPr>
        <w:t>7</w:t>
      </w:r>
    </w:p>
    <w:p w14:paraId="49463300" w14:textId="77777777" w:rsidR="001F2B06" w:rsidRPr="001F2B06" w:rsidRDefault="001F2B06" w:rsidP="001F2B06">
      <w:pPr>
        <w:spacing w:before="0"/>
        <w:rPr>
          <w:sz w:val="22"/>
          <w:szCs w:val="22"/>
        </w:rPr>
      </w:pPr>
    </w:p>
    <w:p w14:paraId="251F61E4" w14:textId="77777777"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18" w:name="_Toc180669824"/>
      <w:r w:rsidRPr="001F2B06">
        <w:rPr>
          <w:rFonts w:asciiTheme="majorHAnsi" w:eastAsiaTheme="majorEastAsia" w:hAnsiTheme="majorHAnsi" w:cstheme="majorBidi"/>
          <w:b/>
          <w:bCs/>
          <w:sz w:val="26"/>
          <w:szCs w:val="26"/>
        </w:rPr>
        <w:t>Surgical complications</w:t>
      </w:r>
      <w:bookmarkEnd w:id="18"/>
      <w:r w:rsidRPr="001F2B06">
        <w:rPr>
          <w:rFonts w:asciiTheme="majorHAnsi" w:eastAsiaTheme="majorEastAsia" w:hAnsiTheme="majorHAnsi" w:cstheme="majorBidi"/>
          <w:b/>
          <w:bCs/>
          <w:sz w:val="26"/>
          <w:szCs w:val="26"/>
        </w:rPr>
        <w:t xml:space="preserve"> </w:t>
      </w:r>
    </w:p>
    <w:p w14:paraId="3FFB27F8" w14:textId="77777777" w:rsidR="001F2B06" w:rsidRPr="001F2B06" w:rsidRDefault="001F2B06" w:rsidP="001F2B06">
      <w:pPr>
        <w:rPr>
          <w:sz w:val="22"/>
          <w:szCs w:val="22"/>
        </w:rPr>
      </w:pPr>
      <w:r w:rsidRPr="001F2B06">
        <w:rPr>
          <w:sz w:val="22"/>
          <w:szCs w:val="22"/>
        </w:rPr>
        <w:t>Short-term complications depend on the size of the lesion, type of closure, gestational age and associated anomalies.</w:t>
      </w:r>
      <w:r w:rsidRPr="001F2B06">
        <w:rPr>
          <w:sz w:val="22"/>
          <w:szCs w:val="22"/>
          <w:vertAlign w:val="superscript"/>
        </w:rPr>
        <w:t>3</w:t>
      </w:r>
      <w:r w:rsidRPr="001F2B06">
        <w:rPr>
          <w:sz w:val="22"/>
          <w:szCs w:val="22"/>
        </w:rPr>
        <w:t xml:space="preserve"> These include:</w:t>
      </w:r>
    </w:p>
    <w:p w14:paraId="21391B27" w14:textId="77777777" w:rsidR="001F2B06" w:rsidRPr="001F2B06" w:rsidRDefault="001F2B06" w:rsidP="001F2B06">
      <w:pPr>
        <w:pStyle w:val="SCVbullet1"/>
        <w:rPr>
          <w:szCs w:val="22"/>
        </w:rPr>
      </w:pPr>
      <w:r w:rsidRPr="001F2B06">
        <w:rPr>
          <w:szCs w:val="22"/>
        </w:rPr>
        <w:t xml:space="preserve">Damage to the bladder may occur if it is within the exomphalos. </w:t>
      </w:r>
    </w:p>
    <w:p w14:paraId="26D37AA4" w14:textId="77777777" w:rsidR="001F2B06" w:rsidRPr="001F2B06" w:rsidRDefault="001F2B06" w:rsidP="001F2B06">
      <w:pPr>
        <w:pStyle w:val="SCVbullet1"/>
        <w:rPr>
          <w:szCs w:val="22"/>
        </w:rPr>
      </w:pPr>
      <w:r w:rsidRPr="001F2B06">
        <w:rPr>
          <w:szCs w:val="22"/>
        </w:rPr>
        <w:t>Infection risk.</w:t>
      </w:r>
    </w:p>
    <w:p w14:paraId="1A14A665" w14:textId="77777777" w:rsidR="001F2B06" w:rsidRPr="001F2B06" w:rsidRDefault="001F2B06" w:rsidP="001F2B06">
      <w:pPr>
        <w:pStyle w:val="SCVbullet1"/>
        <w:rPr>
          <w:szCs w:val="22"/>
        </w:rPr>
      </w:pPr>
      <w:r w:rsidRPr="001F2B06">
        <w:rPr>
          <w:szCs w:val="22"/>
        </w:rPr>
        <w:t>Abdominal compartment syndrome in primary closure.</w:t>
      </w:r>
    </w:p>
    <w:p w14:paraId="254028BD" w14:textId="77777777" w:rsidR="001F2B06" w:rsidRPr="001F2B06" w:rsidRDefault="001F2B06" w:rsidP="001F2B06">
      <w:pPr>
        <w:pStyle w:val="SCVbullet1"/>
        <w:rPr>
          <w:szCs w:val="22"/>
        </w:rPr>
      </w:pPr>
      <w:r w:rsidRPr="001F2B06">
        <w:rPr>
          <w:szCs w:val="22"/>
        </w:rPr>
        <w:t>Bowel adhesions may develop post-operatively.</w:t>
      </w:r>
    </w:p>
    <w:p w14:paraId="2967AF68" w14:textId="77777777" w:rsidR="001F2B06" w:rsidRPr="001F2B06" w:rsidRDefault="001F2B06" w:rsidP="001F2B06">
      <w:pPr>
        <w:pStyle w:val="SCVbullet1"/>
        <w:rPr>
          <w:szCs w:val="22"/>
        </w:rPr>
      </w:pPr>
      <w:r w:rsidRPr="001F2B06">
        <w:rPr>
          <w:szCs w:val="22"/>
        </w:rPr>
        <w:t>Volvulus of a mal-rotated bowel.</w:t>
      </w:r>
    </w:p>
    <w:p w14:paraId="09C0ECF8" w14:textId="77777777" w:rsidR="001F2B06" w:rsidRPr="001F2B06" w:rsidRDefault="001F2B06" w:rsidP="001F2B06">
      <w:pPr>
        <w:pStyle w:val="SCVbullet1"/>
        <w:rPr>
          <w:szCs w:val="22"/>
        </w:rPr>
      </w:pPr>
      <w:r w:rsidRPr="001F2B06">
        <w:rPr>
          <w:szCs w:val="22"/>
        </w:rPr>
        <w:t>Short gut syndrome if extensive resection is required.</w:t>
      </w:r>
      <w:r w:rsidRPr="001F2B06">
        <w:rPr>
          <w:szCs w:val="22"/>
          <w:vertAlign w:val="superscript"/>
        </w:rPr>
        <w:t>3</w:t>
      </w:r>
    </w:p>
    <w:p w14:paraId="494FA4CF" w14:textId="77777777"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19" w:name="_Toc180669825"/>
      <w:r w:rsidRPr="001F2B06">
        <w:rPr>
          <w:rFonts w:asciiTheme="majorHAnsi" w:eastAsiaTheme="majorEastAsia" w:hAnsiTheme="majorHAnsi" w:cstheme="majorBidi"/>
          <w:b/>
          <w:bCs/>
          <w:sz w:val="26"/>
          <w:szCs w:val="26"/>
        </w:rPr>
        <w:t>Other complications</w:t>
      </w:r>
      <w:bookmarkEnd w:id="19"/>
    </w:p>
    <w:p w14:paraId="0F727451" w14:textId="77777777" w:rsidR="001F2B06" w:rsidRPr="001F2B06" w:rsidRDefault="001F2B06" w:rsidP="00980D89">
      <w:pPr>
        <w:pStyle w:val="SCVbullet1"/>
      </w:pPr>
      <w:r w:rsidRPr="001F2B06">
        <w:t>Gastro-oesophageal reflux (GOR) is common.</w:t>
      </w:r>
    </w:p>
    <w:p w14:paraId="34E4F61B" w14:textId="77777777" w:rsidR="001F2B06" w:rsidRPr="001F2B06" w:rsidRDefault="001F2B06" w:rsidP="00980D89">
      <w:pPr>
        <w:pStyle w:val="SCVbullet1"/>
      </w:pPr>
      <w:r w:rsidRPr="001F2B06">
        <w:t>Volvulus may occur, as all neonates with exomphalos have non-rotation of their intestine</w:t>
      </w:r>
    </w:p>
    <w:p w14:paraId="4EC249DE" w14:textId="77777777" w:rsidR="001F2B06" w:rsidRPr="001F2B06" w:rsidRDefault="001F2B06" w:rsidP="00980D89">
      <w:pPr>
        <w:pStyle w:val="SCVbullet1"/>
      </w:pPr>
      <w:r w:rsidRPr="001F2B06">
        <w:t>Ventral and inguinal herniae.</w:t>
      </w:r>
      <w:r w:rsidRPr="001F2B06">
        <w:rPr>
          <w:vertAlign w:val="superscript"/>
        </w:rPr>
        <w:t>2</w:t>
      </w:r>
    </w:p>
    <w:p w14:paraId="0E989E3F" w14:textId="77777777" w:rsidR="001F2B06" w:rsidRPr="001F2B06" w:rsidRDefault="001F2B06" w:rsidP="001F2B06">
      <w:pPr>
        <w:spacing w:before="0"/>
        <w:rPr>
          <w:b/>
          <w:bCs/>
          <w:sz w:val="22"/>
          <w:szCs w:val="22"/>
        </w:rPr>
      </w:pPr>
    </w:p>
    <w:p w14:paraId="0FFB8D23" w14:textId="77777777"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20" w:name="_Toc180669826"/>
      <w:r w:rsidRPr="001F2B06">
        <w:rPr>
          <w:rFonts w:asciiTheme="majorHAnsi" w:eastAsiaTheme="majorEastAsia" w:hAnsiTheme="majorHAnsi" w:cstheme="majorBidi"/>
          <w:b/>
          <w:bCs/>
          <w:sz w:val="26"/>
          <w:szCs w:val="26"/>
        </w:rPr>
        <w:t>Post-operative considerations</w:t>
      </w:r>
      <w:bookmarkEnd w:id="20"/>
    </w:p>
    <w:p w14:paraId="40623EAC" w14:textId="77777777" w:rsidR="001F2B06" w:rsidRPr="001F2B06" w:rsidRDefault="001F2B06" w:rsidP="001F2B06">
      <w:pPr>
        <w:pStyle w:val="SCVbullet1"/>
        <w:rPr>
          <w:szCs w:val="22"/>
        </w:rPr>
      </w:pPr>
      <w:r w:rsidRPr="001F2B06">
        <w:rPr>
          <w:szCs w:val="22"/>
        </w:rPr>
        <w:t>Feeds will start when the surgical and neonatal teams agree the neonate is systemically well and gastrointestinal function is normalising, as evidenced by passage of flatus and/or stool and reduced fluid losses via the oro/nasogastric tube.</w:t>
      </w:r>
    </w:p>
    <w:p w14:paraId="140B26DA" w14:textId="77777777" w:rsidR="001F2B06" w:rsidRPr="001F2B06" w:rsidRDefault="001F2B06" w:rsidP="001F2B06">
      <w:pPr>
        <w:pStyle w:val="SCVbullet1"/>
        <w:rPr>
          <w:szCs w:val="22"/>
        </w:rPr>
      </w:pPr>
      <w:r w:rsidRPr="001F2B06">
        <w:rPr>
          <w:szCs w:val="22"/>
        </w:rPr>
        <w:t>Time to reach full enteral feeds varies and can take several months, with the utilisation of parenteral nutrition in the interim</w:t>
      </w:r>
    </w:p>
    <w:p w14:paraId="0ADE2EEC" w14:textId="77777777" w:rsidR="001F2B06" w:rsidRPr="001F2B06" w:rsidRDefault="001F2B06" w:rsidP="001F2B06">
      <w:pPr>
        <w:pStyle w:val="SCVbullet1"/>
        <w:rPr>
          <w:szCs w:val="22"/>
        </w:rPr>
      </w:pPr>
      <w:r w:rsidRPr="001F2B06">
        <w:rPr>
          <w:szCs w:val="22"/>
        </w:rPr>
        <w:t xml:space="preserve">Some neonates with abdominal wall defects may require oro/nasogastric tube feeds post hospital discharge. Careful discharge planning is required to ensure that regular review for growth assessments and changing of any ongoing dressings are arranged. </w:t>
      </w:r>
    </w:p>
    <w:p w14:paraId="08BAD048" w14:textId="77777777" w:rsidR="001F2B06" w:rsidRPr="001F2B06" w:rsidRDefault="001F2B06" w:rsidP="001F2B06">
      <w:pPr>
        <w:spacing w:before="0"/>
        <w:rPr>
          <w:sz w:val="22"/>
          <w:szCs w:val="22"/>
        </w:rPr>
      </w:pPr>
    </w:p>
    <w:p w14:paraId="01D504A5" w14:textId="77777777" w:rsidR="001F2B06" w:rsidRPr="001F2B06" w:rsidRDefault="001F2B06" w:rsidP="001F2B06">
      <w:pPr>
        <w:keepNext/>
        <w:keepLines/>
        <w:spacing w:before="280" w:after="80" w:line="240" w:lineRule="auto"/>
        <w:outlineLvl w:val="1"/>
        <w:rPr>
          <w:rFonts w:asciiTheme="majorHAnsi" w:eastAsiaTheme="majorEastAsia" w:hAnsiTheme="majorHAnsi" w:cstheme="majorBidi"/>
          <w:b/>
          <w:bCs/>
          <w:sz w:val="26"/>
          <w:szCs w:val="26"/>
        </w:rPr>
      </w:pPr>
      <w:bookmarkStart w:id="21" w:name="_Toc180669827"/>
      <w:r w:rsidRPr="001F2B06">
        <w:rPr>
          <w:rFonts w:asciiTheme="majorHAnsi" w:eastAsiaTheme="majorEastAsia" w:hAnsiTheme="majorHAnsi" w:cstheme="majorBidi"/>
          <w:b/>
          <w:bCs/>
          <w:sz w:val="26"/>
          <w:szCs w:val="26"/>
        </w:rPr>
        <w:lastRenderedPageBreak/>
        <w:t>Additional non-acute considerations</w:t>
      </w:r>
      <w:bookmarkEnd w:id="21"/>
    </w:p>
    <w:p w14:paraId="641FE10A" w14:textId="77777777" w:rsidR="001F2B06" w:rsidRPr="001F2B06" w:rsidRDefault="001F2B06" w:rsidP="00980D89">
      <w:pPr>
        <w:pStyle w:val="SCVbullet1"/>
      </w:pPr>
      <w:r w:rsidRPr="001F2B06">
        <w:t>Anomaly screening</w:t>
      </w:r>
    </w:p>
    <w:p w14:paraId="36093831" w14:textId="77777777" w:rsidR="001F2B06" w:rsidRPr="001F2B06" w:rsidRDefault="001F2B06" w:rsidP="001F2B06">
      <w:pPr>
        <w:pStyle w:val="SCVbullet1"/>
        <w:rPr>
          <w:szCs w:val="22"/>
        </w:rPr>
      </w:pPr>
      <w:r w:rsidRPr="001F2B06">
        <w:rPr>
          <w:szCs w:val="22"/>
        </w:rPr>
        <w:t>Cranial, cardiac and renal ultrasound scans are performed if there are specific clinical indicators.</w:t>
      </w:r>
    </w:p>
    <w:p w14:paraId="1ABD8E70" w14:textId="77777777" w:rsidR="001F2B06" w:rsidRPr="001F2B06" w:rsidRDefault="001F2B06" w:rsidP="001F2B06">
      <w:pPr>
        <w:pStyle w:val="SCVbullet1"/>
        <w:rPr>
          <w:szCs w:val="22"/>
        </w:rPr>
      </w:pPr>
      <w:r w:rsidRPr="001F2B06">
        <w:rPr>
          <w:szCs w:val="22"/>
        </w:rPr>
        <w:t>Counselling should be provided to parents when results of assessments for other anomalies are available and should take the neonate’s current clinical condition into account.</w:t>
      </w:r>
    </w:p>
    <w:p w14:paraId="750E21F8" w14:textId="77777777" w:rsidR="001F2B06" w:rsidRPr="001F2B06" w:rsidRDefault="001F2B06" w:rsidP="001F2B06">
      <w:pPr>
        <w:pStyle w:val="SCVbullet1"/>
        <w:rPr>
          <w:szCs w:val="22"/>
        </w:rPr>
      </w:pPr>
      <w:r w:rsidRPr="001F2B06">
        <w:rPr>
          <w:szCs w:val="22"/>
        </w:rPr>
        <w:t>Microarray may be offered prenatally in some cases. It is not usually required postnatally unless significant non-gastrointestinal anomalies are found.</w:t>
      </w:r>
    </w:p>
    <w:p w14:paraId="3A3A2BA5" w14:textId="77777777" w:rsidR="001F2B06" w:rsidRPr="001F2B06" w:rsidRDefault="001F2B06" w:rsidP="001F2B06">
      <w:pPr>
        <w:pStyle w:val="SCVbullet1"/>
        <w:rPr>
          <w:szCs w:val="22"/>
        </w:rPr>
      </w:pPr>
      <w:r w:rsidRPr="001F2B06">
        <w:rPr>
          <w:szCs w:val="22"/>
        </w:rPr>
        <w:t>Consider discussion with a Paediatric Geneticist regarding additional methylation testing if Beckwith Wiedemann Syndrome is suspected. These children will require ongoing follow up including screening abdominal ultrasounds and alpha-fetoprotein levels due to risk of developing Wilms tumour and hepatoblastoma.</w:t>
      </w:r>
      <w:r w:rsidRPr="001F2B06">
        <w:rPr>
          <w:szCs w:val="22"/>
          <w:vertAlign w:val="superscript"/>
        </w:rPr>
        <w:t>8</w:t>
      </w:r>
    </w:p>
    <w:p w14:paraId="64A918DA" w14:textId="77777777" w:rsidR="001F2B06" w:rsidRPr="001F2B06" w:rsidRDefault="001F2B06" w:rsidP="001F2B06">
      <w:pPr>
        <w:spacing w:before="60" w:after="60"/>
        <w:ind w:left="284"/>
        <w:rPr>
          <w:sz w:val="22"/>
          <w:szCs w:val="22"/>
        </w:rPr>
      </w:pPr>
    </w:p>
    <w:p w14:paraId="462B6113"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22" w:name="_Toc180669828"/>
      <w:r w:rsidRPr="001F2B06">
        <w:rPr>
          <w:rFonts w:asciiTheme="majorHAnsi" w:eastAsiaTheme="majorEastAsia" w:hAnsiTheme="majorHAnsi" w:cstheme="majorBidi"/>
          <w:b/>
          <w:bCs/>
          <w:color w:val="007586" w:themeColor="text2"/>
          <w:sz w:val="44"/>
          <w:szCs w:val="32"/>
        </w:rPr>
        <w:t>References</w:t>
      </w:r>
      <w:bookmarkEnd w:id="22"/>
    </w:p>
    <w:p w14:paraId="0937F5BD" w14:textId="77777777" w:rsidR="001F2B06" w:rsidRPr="001F2B06" w:rsidRDefault="001F2B06" w:rsidP="001F2B06">
      <w:pPr>
        <w:numPr>
          <w:ilvl w:val="0"/>
          <w:numId w:val="16"/>
        </w:numPr>
        <w:spacing w:before="100" w:beforeAutospacing="1" w:after="100" w:afterAutospacing="1" w:line="240" w:lineRule="auto"/>
        <w:ind w:left="426"/>
        <w:contextualSpacing/>
        <w:rPr>
          <w:rFonts w:eastAsia="Times New Roman" w:cstheme="minorHAnsi"/>
          <w:sz w:val="22"/>
          <w:szCs w:val="22"/>
        </w:rPr>
      </w:pPr>
      <w:r w:rsidRPr="001F2B06">
        <w:rPr>
          <w:rFonts w:eastAsia="Times New Roman" w:cstheme="minorHAnsi"/>
          <w:sz w:val="22"/>
          <w:szCs w:val="22"/>
        </w:rPr>
        <w:t xml:space="preserve">Abdominal birth defects - Better Health Channel [Internet]. Betterhealth.vic.gov.au. 2022 [cited 2022 Jun 10]. Page reviewed on 2015 May 31. Available from: </w:t>
      </w:r>
      <w:hyperlink r:id="rId30" w:tgtFrame="_new" w:history="1">
        <w:r w:rsidRPr="001F2B06">
          <w:rPr>
            <w:rFonts w:eastAsia="Times New Roman" w:cstheme="minorHAnsi"/>
            <w:color w:val="0000FF"/>
            <w:sz w:val="22"/>
            <w:szCs w:val="22"/>
            <w:u w:val="single"/>
          </w:rPr>
          <w:t>https://www.betterhealth.vic.gov.au/health/conditionsandtreatments/abdominal-birth-defects</w:t>
        </w:r>
      </w:hyperlink>
    </w:p>
    <w:p w14:paraId="42DB1359" w14:textId="77777777" w:rsidR="001F2B06" w:rsidRPr="001F2B06" w:rsidRDefault="001F2B06" w:rsidP="001F2B06">
      <w:pPr>
        <w:numPr>
          <w:ilvl w:val="0"/>
          <w:numId w:val="16"/>
        </w:numPr>
        <w:spacing w:before="100" w:beforeAutospacing="1" w:after="100" w:afterAutospacing="1" w:line="240" w:lineRule="auto"/>
        <w:ind w:left="426"/>
        <w:contextualSpacing/>
        <w:rPr>
          <w:rFonts w:eastAsia="Times New Roman" w:cstheme="minorHAnsi"/>
          <w:sz w:val="22"/>
          <w:szCs w:val="22"/>
        </w:rPr>
      </w:pPr>
      <w:r w:rsidRPr="001F2B06">
        <w:rPr>
          <w:rFonts w:eastAsia="Times New Roman"/>
          <w:sz w:val="22"/>
          <w:szCs w:val="22"/>
        </w:rPr>
        <w:t>Christison-Lagay E, Kelleher C, Langer J. Neonatal abdominal wall defects. Semin Fetal Neonatal Med. 2011;16(3):164-72.</w:t>
      </w:r>
    </w:p>
    <w:p w14:paraId="6982264E" w14:textId="77777777" w:rsidR="001F2B06" w:rsidRPr="001F2B06" w:rsidRDefault="001F2B06" w:rsidP="001F2B06">
      <w:pPr>
        <w:numPr>
          <w:ilvl w:val="0"/>
          <w:numId w:val="16"/>
        </w:numPr>
        <w:spacing w:before="100" w:beforeAutospacing="1" w:after="100" w:afterAutospacing="1" w:line="240" w:lineRule="auto"/>
        <w:ind w:left="426"/>
        <w:contextualSpacing/>
        <w:rPr>
          <w:rFonts w:eastAsia="Times New Roman"/>
          <w:sz w:val="22"/>
          <w:szCs w:val="22"/>
        </w:rPr>
      </w:pPr>
      <w:r w:rsidRPr="001F2B06">
        <w:rPr>
          <w:rFonts w:eastAsia="Times New Roman"/>
          <w:sz w:val="22"/>
          <w:szCs w:val="22"/>
        </w:rPr>
        <w:t xml:space="preserve">Poddar R, Hartley L. Exomphalos and gastroschisis. Contin Educ Anaesth Crit Care Pain. 2009 Mar 4;9(2):48-51. doi: 10.1093/bjaceaccp/mkp001. Available from: </w:t>
      </w:r>
      <w:hyperlink r:id="rId31">
        <w:r w:rsidRPr="001F2B06">
          <w:rPr>
            <w:rFonts w:eastAsia="Times New Roman"/>
            <w:color w:val="0000FF"/>
            <w:sz w:val="22"/>
            <w:szCs w:val="22"/>
            <w:u w:val="single"/>
          </w:rPr>
          <w:t>https://www.sciencedirect.com/science/article/pii/S1743181617303189?via%3Dihub</w:t>
        </w:r>
      </w:hyperlink>
    </w:p>
    <w:p w14:paraId="41046A88" w14:textId="77777777" w:rsidR="001F2B06" w:rsidRPr="001F2B06" w:rsidRDefault="001F2B06" w:rsidP="001F2B06">
      <w:pPr>
        <w:numPr>
          <w:ilvl w:val="0"/>
          <w:numId w:val="16"/>
        </w:numPr>
        <w:spacing w:beforeAutospacing="1" w:afterAutospacing="1" w:line="240" w:lineRule="auto"/>
        <w:ind w:left="426"/>
        <w:contextualSpacing/>
        <w:rPr>
          <w:rFonts w:eastAsia="Times New Roman"/>
          <w:sz w:val="22"/>
          <w:szCs w:val="22"/>
        </w:rPr>
      </w:pPr>
      <w:r w:rsidRPr="001F2B06">
        <w:rPr>
          <w:rFonts w:eastAsia="Times New Roman"/>
          <w:sz w:val="22"/>
          <w:szCs w:val="22"/>
        </w:rPr>
        <w:t>Bhat V, Moront M, Bhandari V. Gastroschisis: A state-of-the-art review. Children (Basel). 2020 Dec 17;7(12):302. doi: 10.3390/children7120302. PMID: 33348575; PMCID: PMC7765881</w:t>
      </w:r>
    </w:p>
    <w:p w14:paraId="6177C855" w14:textId="77777777" w:rsidR="001F2B06" w:rsidRPr="001F2B06" w:rsidRDefault="001F2B06" w:rsidP="001F2B06">
      <w:pPr>
        <w:numPr>
          <w:ilvl w:val="0"/>
          <w:numId w:val="16"/>
        </w:numPr>
        <w:spacing w:before="100" w:beforeAutospacing="1" w:after="100" w:afterAutospacing="1" w:line="240" w:lineRule="auto"/>
        <w:ind w:left="426"/>
        <w:contextualSpacing/>
        <w:rPr>
          <w:rFonts w:eastAsia="Times New Roman" w:cstheme="minorHAnsi"/>
          <w:sz w:val="22"/>
          <w:szCs w:val="22"/>
        </w:rPr>
      </w:pPr>
      <w:r w:rsidRPr="001F2B06">
        <w:rPr>
          <w:rFonts w:eastAsia="Times New Roman"/>
          <w:sz w:val="22"/>
          <w:szCs w:val="22"/>
        </w:rPr>
        <w:t>Bruch S, Langer J. Omphalocoele and Gastroschisis. In: Purri P, editor. Newborn Surgery. 3rd ed. London: Hodder and Stoughton Ltd; 2011. p. 605-11.</w:t>
      </w:r>
    </w:p>
    <w:p w14:paraId="4B4D586B" w14:textId="77777777" w:rsidR="001F2B06" w:rsidRPr="001F2B06" w:rsidRDefault="001F2B06" w:rsidP="001F2B06">
      <w:pPr>
        <w:numPr>
          <w:ilvl w:val="0"/>
          <w:numId w:val="16"/>
        </w:numPr>
        <w:spacing w:before="100" w:beforeAutospacing="1" w:after="100" w:afterAutospacing="1" w:line="240" w:lineRule="auto"/>
        <w:ind w:left="426"/>
        <w:contextualSpacing/>
        <w:rPr>
          <w:rFonts w:eastAsia="Times New Roman" w:cstheme="minorHAnsi"/>
          <w:sz w:val="22"/>
          <w:szCs w:val="22"/>
        </w:rPr>
      </w:pPr>
      <w:r w:rsidRPr="001F2B06">
        <w:rPr>
          <w:rFonts w:eastAsia="Times New Roman" w:cstheme="minorHAnsi"/>
          <w:sz w:val="22"/>
          <w:szCs w:val="22"/>
        </w:rPr>
        <w:t xml:space="preserve">Starship Child Health-Newborn services clinical practice committee. Surgery-management of abdominal wall defects in the neonate [Internet]. Auckland: Starship Child Health; 2005 [updated April 2005; cited 2019 Aug]. Available from: </w:t>
      </w:r>
      <w:hyperlink r:id="rId32" w:tgtFrame="_new" w:history="1">
        <w:r w:rsidRPr="001F2B06">
          <w:rPr>
            <w:rFonts w:eastAsia="Times New Roman" w:cstheme="minorHAnsi"/>
            <w:color w:val="0000FF"/>
            <w:sz w:val="22"/>
            <w:szCs w:val="22"/>
            <w:u w:val="single"/>
          </w:rPr>
          <w:t>https://www.starship.org.nz/guidelines/surgery-management-of-abdominal-wall-defects-in-the-neonate</w:t>
        </w:r>
      </w:hyperlink>
    </w:p>
    <w:p w14:paraId="7145DE27" w14:textId="77777777" w:rsidR="001F2B06" w:rsidRPr="001F2B06" w:rsidRDefault="001F2B06" w:rsidP="001F2B06">
      <w:pPr>
        <w:numPr>
          <w:ilvl w:val="0"/>
          <w:numId w:val="16"/>
        </w:numPr>
        <w:spacing w:before="100" w:beforeAutospacing="1" w:after="100" w:afterAutospacing="1" w:line="240" w:lineRule="auto"/>
        <w:ind w:left="426"/>
        <w:contextualSpacing/>
        <w:rPr>
          <w:rFonts w:eastAsia="Times New Roman" w:cstheme="minorHAnsi"/>
          <w:sz w:val="22"/>
          <w:szCs w:val="22"/>
        </w:rPr>
      </w:pPr>
      <w:r w:rsidRPr="001F2B06">
        <w:rPr>
          <w:rFonts w:eastAsia="Times New Roman" w:cstheme="minorHAnsi"/>
          <w:sz w:val="22"/>
          <w:szCs w:val="22"/>
        </w:rPr>
        <w:t>Hutson JM, O'Brien M, Beasley SW, Teague WJ, King S, editors. Jones' clinical paediatric surgery. John Wiley &amp; Sons Incorporated; 2015.</w:t>
      </w:r>
    </w:p>
    <w:p w14:paraId="206883D8" w14:textId="77777777" w:rsidR="001F2B06" w:rsidRPr="001F2B06" w:rsidRDefault="001F2B06" w:rsidP="001F2B06">
      <w:pPr>
        <w:numPr>
          <w:ilvl w:val="0"/>
          <w:numId w:val="16"/>
        </w:numPr>
        <w:spacing w:before="100" w:beforeAutospacing="1" w:after="100" w:afterAutospacing="1" w:line="240" w:lineRule="auto"/>
        <w:ind w:left="426"/>
        <w:contextualSpacing/>
        <w:rPr>
          <w:rFonts w:eastAsia="Times New Roman" w:cstheme="minorHAnsi"/>
          <w:sz w:val="22"/>
          <w:szCs w:val="22"/>
        </w:rPr>
      </w:pPr>
      <w:r w:rsidRPr="001F2B06">
        <w:rPr>
          <w:rFonts w:eastAsia="Times New Roman"/>
          <w:sz w:val="22"/>
          <w:szCs w:val="22"/>
        </w:rPr>
        <w:t>Kliegman R, Nelson W. Nelson textbook of pediatrics. 21st ed. Philadelphia: Saunders; 2020.</w:t>
      </w:r>
    </w:p>
    <w:p w14:paraId="2BBC6F8B" w14:textId="77777777" w:rsidR="001F2B06" w:rsidRPr="001F2B06" w:rsidRDefault="001F2B06" w:rsidP="001F2B06">
      <w:pPr>
        <w:spacing w:before="100" w:beforeAutospacing="1" w:after="100" w:afterAutospacing="1" w:line="240" w:lineRule="auto"/>
        <w:ind w:left="426"/>
        <w:contextualSpacing/>
        <w:rPr>
          <w:rFonts w:eastAsia="Times New Roman" w:cstheme="minorHAnsi"/>
          <w:sz w:val="22"/>
          <w:szCs w:val="22"/>
        </w:rPr>
      </w:pPr>
    </w:p>
    <w:p w14:paraId="6496AABE" w14:textId="77777777" w:rsidR="001F2B06" w:rsidRPr="001F2B06" w:rsidRDefault="001F2B06" w:rsidP="001F2B06">
      <w:pPr>
        <w:spacing w:before="100" w:beforeAutospacing="1" w:after="100" w:afterAutospacing="1" w:line="240" w:lineRule="auto"/>
        <w:ind w:left="426"/>
        <w:contextualSpacing/>
        <w:rPr>
          <w:rFonts w:eastAsia="Times New Roman" w:cstheme="minorHAnsi"/>
          <w:sz w:val="22"/>
          <w:szCs w:val="22"/>
        </w:rPr>
      </w:pPr>
    </w:p>
    <w:p w14:paraId="03211A7C" w14:textId="77777777" w:rsidR="001F2B06" w:rsidRPr="001F2B06" w:rsidRDefault="001F2B06" w:rsidP="001F2B06">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23" w:name="_Toc180669829"/>
      <w:r w:rsidRPr="001F2B06">
        <w:rPr>
          <w:rFonts w:asciiTheme="majorHAnsi" w:eastAsiaTheme="majorEastAsia" w:hAnsiTheme="majorHAnsi" w:cstheme="majorBidi"/>
          <w:b/>
          <w:bCs/>
          <w:color w:val="007586" w:themeColor="text2"/>
          <w:sz w:val="44"/>
          <w:szCs w:val="32"/>
        </w:rPr>
        <w:t>Citation</w:t>
      </w:r>
      <w:bookmarkEnd w:id="23"/>
    </w:p>
    <w:p w14:paraId="2801CA42" w14:textId="77777777" w:rsidR="001F2B06" w:rsidRPr="001F2B06" w:rsidRDefault="001F2B06" w:rsidP="001F2B06">
      <w:pPr>
        <w:spacing w:after="120"/>
        <w:rPr>
          <w:rFonts w:ascii="Arial" w:hAnsi="Arial" w:cs="Arial"/>
          <w:color w:val="004C97"/>
          <w:sz w:val="22"/>
          <w:szCs w:val="22"/>
          <w:u w:val="single"/>
          <w:shd w:val="clear" w:color="auto" w:fill="FFFFFF"/>
        </w:rPr>
      </w:pPr>
      <w:r w:rsidRPr="001F2B06">
        <w:rPr>
          <w:rFonts w:ascii="Arial" w:hAnsi="Arial" w:cs="Arial"/>
          <w:color w:val="000000"/>
          <w:sz w:val="22"/>
          <w:szCs w:val="22"/>
          <w:shd w:val="clear" w:color="auto" w:fill="FFFFFF"/>
        </w:rPr>
        <w:t>To cite this document use: Safer Care Victoria. Abdominal wall defects</w:t>
      </w:r>
      <w:r w:rsidRPr="001F2B06">
        <w:rPr>
          <w:rFonts w:ascii="Arial" w:hAnsi="Arial" w:cs="Arial"/>
          <w:color w:val="1A97D9" w:themeColor="accent3" w:themeShade="BF"/>
          <w:sz w:val="22"/>
          <w:szCs w:val="22"/>
          <w:shd w:val="clear" w:color="auto" w:fill="FFFFFF"/>
        </w:rPr>
        <w:t xml:space="preserve"> </w:t>
      </w:r>
      <w:r w:rsidRPr="001F2B06">
        <w:rPr>
          <w:rFonts w:ascii="Arial" w:hAnsi="Arial" w:cs="Arial"/>
          <w:color w:val="000000"/>
          <w:sz w:val="22"/>
          <w:szCs w:val="22"/>
          <w:shd w:val="clear" w:color="auto" w:fill="FFFFFF"/>
        </w:rPr>
        <w:t xml:space="preserve">[Internet]. Victoria: </w:t>
      </w:r>
      <w:r w:rsidRPr="001F2B06">
        <w:rPr>
          <w:rFonts w:ascii="Arial" w:hAnsi="Arial" w:cs="Arial"/>
          <w:sz w:val="22"/>
          <w:szCs w:val="22"/>
          <w:shd w:val="clear" w:color="auto" w:fill="FFFFFF"/>
        </w:rPr>
        <w:t xml:space="preserve">Neonatal </w:t>
      </w:r>
      <w:r w:rsidRPr="001F2B06">
        <w:rPr>
          <w:rFonts w:ascii="Arial" w:hAnsi="Arial" w:cs="Arial"/>
          <w:color w:val="000000"/>
          <w:sz w:val="22"/>
          <w:szCs w:val="22"/>
          <w:shd w:val="clear" w:color="auto" w:fill="FFFFFF"/>
        </w:rPr>
        <w:t xml:space="preserve">eHandbook; 2024 [cited </w:t>
      </w:r>
      <w:r w:rsidRPr="001F2B06">
        <w:rPr>
          <w:rFonts w:ascii="Arial" w:hAnsi="Arial" w:cs="Arial"/>
          <w:i/>
          <w:iCs/>
          <w:color w:val="000000"/>
          <w:sz w:val="22"/>
          <w:szCs w:val="22"/>
          <w:shd w:val="clear" w:color="auto" w:fill="FFFFFF"/>
        </w:rPr>
        <w:t>xxxx</w:t>
      </w:r>
      <w:r w:rsidRPr="001F2B06">
        <w:rPr>
          <w:rFonts w:ascii="Arial" w:hAnsi="Arial" w:cs="Arial"/>
          <w:color w:val="000000"/>
          <w:sz w:val="22"/>
          <w:szCs w:val="22"/>
          <w:shd w:val="clear" w:color="auto" w:fill="FFFFFF"/>
        </w:rPr>
        <w:t xml:space="preserve">] Available from: </w:t>
      </w:r>
      <w:hyperlink r:id="rId33" w:history="1">
        <w:r w:rsidRPr="001F2B06">
          <w:rPr>
            <w:rFonts w:ascii="Arial" w:hAnsi="Arial" w:cs="Arial"/>
            <w:color w:val="004C97"/>
            <w:sz w:val="22"/>
            <w:szCs w:val="22"/>
            <w:u w:val="single"/>
            <w:shd w:val="clear" w:color="auto" w:fill="FFFFFF"/>
          </w:rPr>
          <w:t>https://www.safercare.vic.gov.au/clinical-guidance/neonatal</w:t>
        </w:r>
      </w:hyperlink>
    </w:p>
    <w:p w14:paraId="67B91D31" w14:textId="77777777" w:rsidR="001F2B06" w:rsidRPr="001F2B06" w:rsidRDefault="001F2B06" w:rsidP="001F2B06">
      <w:pPr>
        <w:spacing w:after="120"/>
        <w:rPr>
          <w:rFonts w:ascii="Arial" w:hAnsi="Arial" w:cs="Arial"/>
          <w:color w:val="004C97"/>
          <w:sz w:val="22"/>
          <w:szCs w:val="22"/>
          <w:u w:val="single"/>
          <w:shd w:val="clear" w:color="auto" w:fill="FFFFFF"/>
        </w:rPr>
      </w:pPr>
    </w:p>
    <w:p w14:paraId="43A1E221" w14:textId="77777777" w:rsidR="001F2B06" w:rsidRPr="001F2B06" w:rsidRDefault="001F2B06" w:rsidP="001F2B06">
      <w:pPr>
        <w:spacing w:after="120"/>
        <w:rPr>
          <w:color w:val="1A97D9" w:themeColor="accent3" w:themeShade="BF"/>
          <w:sz w:val="22"/>
          <w:szCs w:val="22"/>
        </w:rPr>
      </w:pPr>
    </w:p>
    <w:p w14:paraId="2081AB39" w14:textId="77777777" w:rsidR="005C12A8" w:rsidRPr="0059267A" w:rsidRDefault="005C12A8" w:rsidP="00A45CB0">
      <w:pPr>
        <w:pStyle w:val="SCVbody"/>
        <w:sectPr w:rsidR="005C12A8" w:rsidRPr="0059267A" w:rsidSect="006E0A62">
          <w:headerReference w:type="even" r:id="rId34"/>
          <w:headerReference w:type="default" r:id="rId35"/>
          <w:pgSz w:w="11906" w:h="16838" w:code="9"/>
          <w:pgMar w:top="2552" w:right="851" w:bottom="1361" w:left="851" w:header="851" w:footer="851" w:gutter="0"/>
          <w:cols w:space="284"/>
          <w:docGrid w:linePitch="360"/>
          <w15:footnoteColumns w:val="1"/>
        </w:sectPr>
      </w:pPr>
    </w:p>
    <w:p w14:paraId="29925CBC" w14:textId="77777777" w:rsidR="00E22A20" w:rsidRPr="0059267A" w:rsidRDefault="00E22A20" w:rsidP="00A45CB0">
      <w:pPr>
        <w:pStyle w:val="SCVbody"/>
      </w:pPr>
    </w:p>
    <w:sectPr w:rsidR="00E22A20" w:rsidRPr="0059267A" w:rsidSect="0059267A">
      <w:headerReference w:type="even" r:id="rId36"/>
      <w:headerReference w:type="default" r:id="rId37"/>
      <w:footerReference w:type="even" r:id="rId38"/>
      <w:footerReference w:type="default" r:id="rId39"/>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6558" w14:textId="77777777" w:rsidR="008B3EF5" w:rsidRDefault="008B3EF5" w:rsidP="002D711A">
      <w:pPr>
        <w:spacing w:after="0" w:line="240" w:lineRule="auto"/>
      </w:pPr>
      <w:r>
        <w:separator/>
      </w:r>
    </w:p>
  </w:endnote>
  <w:endnote w:type="continuationSeparator" w:id="0">
    <w:p w14:paraId="190FDEFD" w14:textId="77777777" w:rsidR="008B3EF5" w:rsidRDefault="008B3EF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89" w14:textId="77777777" w:rsidR="00C50A2B" w:rsidRDefault="00651BA6">
    <w:pPr>
      <w:pStyle w:val="Footer"/>
    </w:pPr>
    <w:r>
      <mc:AlternateContent>
        <mc:Choice Requires="wps">
          <w:drawing>
            <wp:anchor distT="0" distB="0" distL="114300" distR="114300" simplePos="0" relativeHeight="251722752" behindDoc="0" locked="0" layoutInCell="0" allowOverlap="1" wp14:anchorId="5E77A0B3" wp14:editId="2E5CE2BF">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7A0B3" id="_x0000_t202" coordsize="21600,21600" o:spt="202" path="m,l,21600r21600,l21600,xe">
              <v:stroke joinstyle="miter"/>
              <v:path gradientshapeok="t" o:connecttype="rect"/>
            </v:shapetype>
            <v:shape id="MSIPCM85da41e59cf8990602f6e330"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722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DE75" w14:textId="77777777" w:rsidR="00C50A2B" w:rsidRPr="006B337A" w:rsidRDefault="00651BA6" w:rsidP="006B337A">
    <w:pPr>
      <w:pStyle w:val="SCVheaderempty"/>
    </w:pPr>
    <w:r>
      <w:rPr>
        <w:noProof/>
      </w:rPr>
      <mc:AlternateContent>
        <mc:Choice Requires="wps">
          <w:drawing>
            <wp:anchor distT="0" distB="0" distL="114300" distR="114300" simplePos="0" relativeHeight="251721728" behindDoc="0" locked="0" layoutInCell="0" allowOverlap="1" wp14:anchorId="3C738C8F" wp14:editId="37E41541">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738C8F" id="_x0000_t202" coordsize="21600,21600" o:spt="202" path="m,l,21600r21600,l21600,xe">
              <v:stroke joinstyle="miter"/>
              <v:path gradientshapeok="t" o:connecttype="rect"/>
            </v:shapetype>
            <v:shape id="MSIPCM4fe946caa31db4b464ad4a8e"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721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0756" w14:textId="77777777" w:rsidR="00A92A64" w:rsidRDefault="00A92A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153B" w14:textId="77777777" w:rsidR="00C50A2B" w:rsidRPr="002A5891" w:rsidRDefault="00651BA6" w:rsidP="006B337A">
    <w:pPr>
      <w:pStyle w:val="SCVfooterempty"/>
    </w:pPr>
    <w:r>
      <w:rPr>
        <w:noProof/>
      </w:rPr>
      <mc:AlternateContent>
        <mc:Choice Requires="wps">
          <w:drawing>
            <wp:anchor distT="0" distB="0" distL="114300" distR="114300" simplePos="0" relativeHeight="251724800" behindDoc="0" locked="0" layoutInCell="0" allowOverlap="1" wp14:anchorId="2140F736" wp14:editId="54589707">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0F736" id="_x0000_t202" coordsize="21600,21600" o:spt="202" path="m,l,21600r21600,l21600,xe">
              <v:stroke joinstyle="miter"/>
              <v:path gradientshapeok="t" o:connecttype="rect"/>
            </v:shapetype>
            <v:shape id="MSIPCM95f549839bdbab76079cfd26" o:spid="_x0000_s1029" type="#_x0000_t202" alt="{&quot;HashCode&quot;:904758361,&quot;Height&quot;:841.0,&quot;Width&quot;:595.0,&quot;Placement&quot;:&quot;Footer&quot;,&quot;Index&quot;:&quot;OddAndEven&quot;,&quot;Section&quot;:2,&quot;Top&quot;:0.0,&quot;Left&quot;:0.0}" style="position:absolute;margin-left:0;margin-top:802.3pt;width:595.3pt;height:24.55pt;z-index:251724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1A32" w14:textId="77777777" w:rsidR="00C50A2B" w:rsidRPr="006B337A" w:rsidRDefault="00651BA6" w:rsidP="006B337A">
    <w:pPr>
      <w:pStyle w:val="SCVheaderempty"/>
    </w:pPr>
    <w:r>
      <w:rPr>
        <w:noProof/>
      </w:rPr>
      <mc:AlternateContent>
        <mc:Choice Requires="wps">
          <w:drawing>
            <wp:anchor distT="0" distB="0" distL="114300" distR="114300" simplePos="0" relativeHeight="251723776" behindDoc="0" locked="0" layoutInCell="0" allowOverlap="1" wp14:anchorId="65A6BB29" wp14:editId="48670902">
              <wp:simplePos x="0" y="0"/>
              <wp:positionH relativeFrom="page">
                <wp:posOffset>0</wp:posOffset>
              </wp:positionH>
              <wp:positionV relativeFrom="page">
                <wp:posOffset>10189687</wp:posOffset>
              </wp:positionV>
              <wp:extent cx="7560310" cy="311785"/>
              <wp:effectExtent l="0" t="0" r="0" b="12065"/>
              <wp:wrapNone/>
              <wp:docPr id="13" name="MSIPCMcb4047618476c565b29a71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A6BB29" id="_x0000_t202" coordsize="21600,21600" o:spt="202" path="m,l,21600r21600,l21600,xe">
              <v:stroke joinstyle="miter"/>
              <v:path gradientshapeok="t" o:connecttype="rect"/>
            </v:shapetype>
            <v:shape id="MSIPCMcb4047618476c565b29a7162" o:spid="_x0000_s1030" type="#_x0000_t202" alt="{&quot;HashCode&quot;:904758361,&quot;Height&quot;:841.0,&quot;Width&quot;:595.0,&quot;Placement&quot;:&quot;Footer&quot;,&quot;Index&quot;:&quot;Primary&quot;,&quot;Section&quot;:2,&quot;Top&quot;:0.0,&quot;Left&quot;:0.0}" style="position:absolute;margin-left:0;margin-top:802.35pt;width:595.3pt;height:24.55pt;z-index:251723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4EB9"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978" w14:textId="39BFA42A" w:rsidR="00C50A2B" w:rsidRPr="002A5891" w:rsidRDefault="003A4035" w:rsidP="00BC437C">
    <w:pPr>
      <w:pStyle w:val="SCVfooterempty"/>
    </w:pPr>
    <w:r>
      <w:rPr>
        <w:noProof/>
      </w:rPr>
      <mc:AlternateContent>
        <mc:Choice Requires="wps">
          <w:drawing>
            <wp:anchor distT="0" distB="0" distL="114300" distR="114300" simplePos="1" relativeHeight="251730944" behindDoc="0" locked="0" layoutInCell="0" allowOverlap="1" wp14:anchorId="0809C1CB" wp14:editId="13B7A53E">
              <wp:simplePos x="0" y="10189687"/>
              <wp:positionH relativeFrom="page">
                <wp:posOffset>0</wp:posOffset>
              </wp:positionH>
              <wp:positionV relativeFrom="page">
                <wp:posOffset>10189210</wp:posOffset>
              </wp:positionV>
              <wp:extent cx="7560310" cy="311785"/>
              <wp:effectExtent l="0" t="0" r="0" b="12065"/>
              <wp:wrapNone/>
              <wp:docPr id="973076760" name="MSIPCM96b8434a9c729d11eba074a6"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AD51D1" w14:textId="7344F52F" w:rsidR="003A4035" w:rsidRPr="003A4035" w:rsidRDefault="003A4035" w:rsidP="003A4035">
                          <w:pPr>
                            <w:spacing w:before="0" w:after="0"/>
                            <w:jc w:val="center"/>
                            <w:rPr>
                              <w:rFonts w:ascii="Arial Black" w:hAnsi="Arial Black"/>
                              <w:color w:val="000000"/>
                            </w:rPr>
                          </w:pPr>
                          <w:r w:rsidRPr="003A403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09C1CB" id="_x0000_t202" coordsize="21600,21600" o:spt="202" path="m,l,21600r21600,l21600,xe">
              <v:stroke joinstyle="miter"/>
              <v:path gradientshapeok="t" o:connecttype="rect"/>
            </v:shapetype>
            <v:shape id="MSIPCM96b8434a9c729d11eba074a6" o:spid="_x0000_s1031" type="#_x0000_t202" alt="{&quot;HashCode&quot;:904758361,&quot;Height&quot;:841.0,&quot;Width&quot;:595.0,&quot;Placement&quot;:&quot;Footer&quot;,&quot;Index&quot;:&quot;OddAndEven&quot;,&quot;Section&quot;:4,&quot;Top&quot;:0.0,&quot;Left&quot;:0.0}" style="position:absolute;margin-left:0;margin-top:802.3pt;width:595.3pt;height:24.55pt;z-index:251730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61AD51D1" w14:textId="7344F52F" w:rsidR="003A4035" w:rsidRPr="003A4035" w:rsidRDefault="003A4035" w:rsidP="003A4035">
                    <w:pPr>
                      <w:spacing w:before="0" w:after="0"/>
                      <w:jc w:val="center"/>
                      <w:rPr>
                        <w:rFonts w:ascii="Arial Black" w:hAnsi="Arial Black"/>
                        <w:color w:val="000000"/>
                      </w:rPr>
                    </w:pPr>
                    <w:r w:rsidRPr="003A4035">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728896" behindDoc="0" locked="0" layoutInCell="0" allowOverlap="1" wp14:anchorId="0222C687" wp14:editId="0B26CF2F">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22C687" id="MSIPCMd08d4d098ab544d95265a8fb" o:spid="_x0000_s1032" type="#_x0000_t202" alt="{&quot;HashCode&quot;:904758361,&quot;Height&quot;:841.0,&quot;Width&quot;:595.0,&quot;Placement&quot;:&quot;Footer&quot;,&quot;Index&quot;:&quot;OddAndEven&quot;,&quot;Section&quot;:5,&quot;Top&quot;:0.0,&quot;Left&quot;:0.0}" style="position:absolute;margin-left:0;margin-top:802.35pt;width:595.3pt;height:24.55pt;z-index:251728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7592" w14:textId="5D53DDDA" w:rsidR="00C50A2B" w:rsidRPr="002A5891" w:rsidRDefault="003A4035" w:rsidP="00BC437C">
    <w:pPr>
      <w:pStyle w:val="SCVfooterempty"/>
    </w:pPr>
    <w:r>
      <w:rPr>
        <w:noProof/>
      </w:rPr>
      <mc:AlternateContent>
        <mc:Choice Requires="wps">
          <w:drawing>
            <wp:anchor distT="0" distB="0" distL="114300" distR="114300" simplePos="0" relativeHeight="251729920" behindDoc="0" locked="0" layoutInCell="0" allowOverlap="1" wp14:anchorId="7572D9DF" wp14:editId="287CFA24">
              <wp:simplePos x="0" y="0"/>
              <wp:positionH relativeFrom="page">
                <wp:posOffset>0</wp:posOffset>
              </wp:positionH>
              <wp:positionV relativeFrom="page">
                <wp:posOffset>10189210</wp:posOffset>
              </wp:positionV>
              <wp:extent cx="7560310" cy="311785"/>
              <wp:effectExtent l="0" t="0" r="0" b="12065"/>
              <wp:wrapNone/>
              <wp:docPr id="2087357018" name="MSIPCM46294691b64994e2984eaa31"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151AA" w14:textId="354D7A30" w:rsidR="003A4035" w:rsidRPr="003A4035" w:rsidRDefault="003A4035" w:rsidP="003A4035">
                          <w:pPr>
                            <w:spacing w:before="0" w:after="0"/>
                            <w:jc w:val="center"/>
                            <w:rPr>
                              <w:rFonts w:ascii="Arial Black" w:hAnsi="Arial Black"/>
                              <w:color w:val="000000"/>
                            </w:rPr>
                          </w:pPr>
                          <w:r w:rsidRPr="003A403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72D9DF" id="_x0000_t202" coordsize="21600,21600" o:spt="202" path="m,l,21600r21600,l21600,xe">
              <v:stroke joinstyle="miter"/>
              <v:path gradientshapeok="t" o:connecttype="rect"/>
            </v:shapetype>
            <v:shape id="MSIPCM46294691b64994e2984eaa31" o:spid="_x0000_s1033" type="#_x0000_t202" alt="{&quot;HashCode&quot;:904758361,&quot;Height&quot;:841.0,&quot;Width&quot;:595.0,&quot;Placement&quot;:&quot;Footer&quot;,&quot;Index&quot;:&quot;Primary&quot;,&quot;Section&quot;:4,&quot;Top&quot;:0.0,&quot;Left&quot;:0.0}" style="position:absolute;margin-left:0;margin-top:802.3pt;width:595.3pt;height:24.55pt;z-index:251729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44151AA" w14:textId="354D7A30" w:rsidR="003A4035" w:rsidRPr="003A4035" w:rsidRDefault="003A4035" w:rsidP="003A4035">
                    <w:pPr>
                      <w:spacing w:before="0" w:after="0"/>
                      <w:jc w:val="center"/>
                      <w:rPr>
                        <w:rFonts w:ascii="Arial Black" w:hAnsi="Arial Black"/>
                        <w:color w:val="000000"/>
                      </w:rPr>
                    </w:pPr>
                    <w:r w:rsidRPr="003A4035">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727872" behindDoc="0" locked="0" layoutInCell="0" allowOverlap="1" wp14:anchorId="6AE70302" wp14:editId="3B6B58C1">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E70302" id="MSIPCM27e14e23aaba14f2ae2f9ee4" o:spid="_x0000_s1034" type="#_x0000_t202" alt="{&quot;HashCode&quot;:904758361,&quot;Height&quot;:841.0,&quot;Width&quot;:595.0,&quot;Placement&quot;:&quot;Footer&quot;,&quot;Index&quot;:&quot;Primary&quot;,&quot;Section&quot;:5,&quot;Top&quot;:0.0,&quot;Left&quot;:0.0}" style="position:absolute;margin-left:0;margin-top:802.3pt;width:595.3pt;height:24.55pt;z-index:251727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AB0DD" w14:textId="77777777" w:rsidR="008B3EF5" w:rsidRDefault="008B3EF5" w:rsidP="00E33E08">
      <w:pPr>
        <w:spacing w:before="0" w:after="0" w:line="240" w:lineRule="auto"/>
      </w:pPr>
    </w:p>
  </w:footnote>
  <w:footnote w:type="continuationSeparator" w:id="0">
    <w:p w14:paraId="67231953" w14:textId="77777777" w:rsidR="008B3EF5" w:rsidRDefault="008B3EF5"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6E99" w14:textId="77777777" w:rsidR="00A92A64" w:rsidRDefault="00A92A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5816" w14:textId="77777777" w:rsidR="00C50A2B" w:rsidRDefault="00F504CA" w:rsidP="00BC437C">
    <w:pPr>
      <w:pStyle w:val="SCVheaderempty"/>
    </w:pPr>
    <w:r>
      <w:rPr>
        <w:noProof/>
      </w:rPr>
      <w:drawing>
        <wp:anchor distT="0" distB="0" distL="114300" distR="114300" simplePos="0" relativeHeight="251718656" behindDoc="1" locked="1" layoutInCell="1" allowOverlap="1" wp14:anchorId="420891D6" wp14:editId="5DCFA611">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9A4" w14:textId="77777777" w:rsidR="00AA4288" w:rsidRDefault="005619BB" w:rsidP="00AA4288">
    <w:pPr>
      <w:pStyle w:val="SCVheaderempty"/>
    </w:pPr>
    <w:r>
      <w:rPr>
        <w:noProof/>
      </w:rPr>
      <w:drawing>
        <wp:anchor distT="0" distB="0" distL="114300" distR="114300" simplePos="0" relativeHeight="251716608" behindDoc="1" locked="1" layoutInCell="1" allowOverlap="1" wp14:anchorId="099CE42F" wp14:editId="347078CD">
          <wp:simplePos x="0" y="0"/>
          <wp:positionH relativeFrom="page">
            <wp:posOffset>0</wp:posOffset>
          </wp:positionH>
          <wp:positionV relativeFrom="page">
            <wp:posOffset>-593725</wp:posOffset>
          </wp:positionV>
          <wp:extent cx="7563485" cy="10877550"/>
          <wp:effectExtent l="0" t="0" r="0" b="0"/>
          <wp:wrapNone/>
          <wp:docPr id="1447311796" name="Picture 1447311796"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87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76D" w14:textId="77777777" w:rsidR="00A92A64" w:rsidRDefault="00A92A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661" w14:textId="77777777" w:rsidR="00C50A2B" w:rsidRDefault="00C50A2B" w:rsidP="00947A0F">
    <w:pPr>
      <w:pStyle w:val="SCVheaderempty"/>
    </w:pPr>
    <w:r>
      <w:rPr>
        <w:noProof/>
      </w:rPr>
      <w:drawing>
        <wp:anchor distT="0" distB="0" distL="114300" distR="114300" simplePos="0" relativeHeight="251696128" behindDoc="1" locked="1" layoutInCell="1" allowOverlap="1" wp14:anchorId="44102725" wp14:editId="43A0A53A">
          <wp:simplePos x="0" y="0"/>
          <wp:positionH relativeFrom="page">
            <wp:posOffset>546100</wp:posOffset>
          </wp:positionH>
          <wp:positionV relativeFrom="page">
            <wp:posOffset>723900</wp:posOffset>
          </wp:positionV>
          <wp:extent cx="6504940" cy="6483350"/>
          <wp:effectExtent l="0" t="0" r="0" b="0"/>
          <wp:wrapNone/>
          <wp:docPr id="1077982440" name="Picture 107798244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4940" cy="648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E0C"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474C"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55F" w14:textId="77777777" w:rsidR="00C50A2B" w:rsidRDefault="00C50A2B" w:rsidP="00BC437C">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C055" w14:textId="77777777" w:rsidR="00C50A2B" w:rsidRDefault="00C50A2B" w:rsidP="00972812">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9A2F" w14:textId="77777777" w:rsidR="00C50A2B" w:rsidRDefault="000C0AE9" w:rsidP="006B337A">
    <w:pPr>
      <w:pStyle w:val="SCVheaderempty"/>
    </w:pPr>
    <w:r>
      <w:rPr>
        <w:noProof/>
      </w:rPr>
      <w:drawing>
        <wp:anchor distT="0" distB="0" distL="114300" distR="114300" simplePos="0" relativeHeight="251720704" behindDoc="1" locked="1" layoutInCell="1" allowOverlap="1" wp14:anchorId="3E6B3DFF" wp14:editId="333637D4">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030"/>
    <w:multiLevelType w:val="hybridMultilevel"/>
    <w:tmpl w:val="D556E170"/>
    <w:lvl w:ilvl="0" w:tplc="486CCA2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4" w15:restartNumberingAfterBreak="0">
    <w:nsid w:val="43DF1117"/>
    <w:multiLevelType w:val="hybridMultilevel"/>
    <w:tmpl w:val="2458CDA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9"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230303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963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639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067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99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70783">
    <w:abstractNumId w:val="7"/>
  </w:num>
  <w:num w:numId="7" w16cid:durableId="923227505">
    <w:abstractNumId w:val="9"/>
  </w:num>
  <w:num w:numId="8" w16cid:durableId="1021660768">
    <w:abstractNumId w:val="3"/>
  </w:num>
  <w:num w:numId="9" w16cid:durableId="670913307">
    <w:abstractNumId w:val="1"/>
  </w:num>
  <w:num w:numId="10" w16cid:durableId="47460287">
    <w:abstractNumId w:val="8"/>
  </w:num>
  <w:num w:numId="11" w16cid:durableId="1438404703">
    <w:abstractNumId w:val="6"/>
  </w:num>
  <w:num w:numId="12" w16cid:durableId="544371940">
    <w:abstractNumId w:val="5"/>
  </w:num>
  <w:num w:numId="13" w16cid:durableId="98875016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7137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920533">
    <w:abstractNumId w:val="4"/>
  </w:num>
  <w:num w:numId="16" w16cid:durableId="130889739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5"/>
    <w:rsid w:val="00012F6F"/>
    <w:rsid w:val="00014213"/>
    <w:rsid w:val="00014B55"/>
    <w:rsid w:val="00020E3E"/>
    <w:rsid w:val="0002328B"/>
    <w:rsid w:val="00023BF3"/>
    <w:rsid w:val="00026811"/>
    <w:rsid w:val="0004185E"/>
    <w:rsid w:val="0004698F"/>
    <w:rsid w:val="000477DC"/>
    <w:rsid w:val="00056988"/>
    <w:rsid w:val="00072279"/>
    <w:rsid w:val="00075E6C"/>
    <w:rsid w:val="00081C12"/>
    <w:rsid w:val="00087D42"/>
    <w:rsid w:val="000A2620"/>
    <w:rsid w:val="000B29AD"/>
    <w:rsid w:val="000B7B42"/>
    <w:rsid w:val="000C0AE9"/>
    <w:rsid w:val="000C6372"/>
    <w:rsid w:val="000D7841"/>
    <w:rsid w:val="000E392D"/>
    <w:rsid w:val="000E39B6"/>
    <w:rsid w:val="000E3D05"/>
    <w:rsid w:val="000F4288"/>
    <w:rsid w:val="000F7165"/>
    <w:rsid w:val="000F768F"/>
    <w:rsid w:val="00100361"/>
    <w:rsid w:val="00102379"/>
    <w:rsid w:val="00103722"/>
    <w:rsid w:val="00105EB8"/>
    <w:rsid w:val="001065D6"/>
    <w:rsid w:val="001068D5"/>
    <w:rsid w:val="00121252"/>
    <w:rsid w:val="00124609"/>
    <w:rsid w:val="001254CE"/>
    <w:rsid w:val="001422CC"/>
    <w:rsid w:val="00142CC3"/>
    <w:rsid w:val="00145346"/>
    <w:rsid w:val="00150333"/>
    <w:rsid w:val="00160CF0"/>
    <w:rsid w:val="001617B6"/>
    <w:rsid w:val="00165E66"/>
    <w:rsid w:val="00174F38"/>
    <w:rsid w:val="001849FD"/>
    <w:rsid w:val="0019351B"/>
    <w:rsid w:val="00194B79"/>
    <w:rsid w:val="00196143"/>
    <w:rsid w:val="001A24FC"/>
    <w:rsid w:val="001C7BAE"/>
    <w:rsid w:val="001E31FA"/>
    <w:rsid w:val="001E48F9"/>
    <w:rsid w:val="001E64F6"/>
    <w:rsid w:val="001E7AEB"/>
    <w:rsid w:val="001F2B06"/>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39EE"/>
    <w:rsid w:val="00284FA2"/>
    <w:rsid w:val="00286657"/>
    <w:rsid w:val="00292657"/>
    <w:rsid w:val="00292D36"/>
    <w:rsid w:val="00294A5A"/>
    <w:rsid w:val="00297281"/>
    <w:rsid w:val="00297A47"/>
    <w:rsid w:val="002A4AD5"/>
    <w:rsid w:val="002A5891"/>
    <w:rsid w:val="002B03F1"/>
    <w:rsid w:val="002B5E2B"/>
    <w:rsid w:val="002B6DAA"/>
    <w:rsid w:val="002D6F3C"/>
    <w:rsid w:val="002D70F7"/>
    <w:rsid w:val="002D711A"/>
    <w:rsid w:val="002D7336"/>
    <w:rsid w:val="002E3396"/>
    <w:rsid w:val="002F2953"/>
    <w:rsid w:val="002F4173"/>
    <w:rsid w:val="00303E66"/>
    <w:rsid w:val="0031149C"/>
    <w:rsid w:val="00315B8F"/>
    <w:rsid w:val="00316FC9"/>
    <w:rsid w:val="00325E21"/>
    <w:rsid w:val="00345B45"/>
    <w:rsid w:val="00345F0B"/>
    <w:rsid w:val="00350441"/>
    <w:rsid w:val="00354D98"/>
    <w:rsid w:val="00357CCB"/>
    <w:rsid w:val="0036778F"/>
    <w:rsid w:val="00374271"/>
    <w:rsid w:val="0038771C"/>
    <w:rsid w:val="003A24F9"/>
    <w:rsid w:val="003A4035"/>
    <w:rsid w:val="003A430B"/>
    <w:rsid w:val="003A541A"/>
    <w:rsid w:val="003A6923"/>
    <w:rsid w:val="003C2C67"/>
    <w:rsid w:val="003C2D4C"/>
    <w:rsid w:val="003C3B3A"/>
    <w:rsid w:val="003C5BA4"/>
    <w:rsid w:val="003E3E26"/>
    <w:rsid w:val="003F1295"/>
    <w:rsid w:val="003F5102"/>
    <w:rsid w:val="003F566D"/>
    <w:rsid w:val="003F5D02"/>
    <w:rsid w:val="003F76FC"/>
    <w:rsid w:val="004002EB"/>
    <w:rsid w:val="00407A79"/>
    <w:rsid w:val="004108A6"/>
    <w:rsid w:val="00422DDC"/>
    <w:rsid w:val="004231B5"/>
    <w:rsid w:val="004236C8"/>
    <w:rsid w:val="00427681"/>
    <w:rsid w:val="00427728"/>
    <w:rsid w:val="00433DB7"/>
    <w:rsid w:val="0043696B"/>
    <w:rsid w:val="00453750"/>
    <w:rsid w:val="00456941"/>
    <w:rsid w:val="00463C5A"/>
    <w:rsid w:val="004702EA"/>
    <w:rsid w:val="004777DB"/>
    <w:rsid w:val="0048259C"/>
    <w:rsid w:val="00482D02"/>
    <w:rsid w:val="00484326"/>
    <w:rsid w:val="00485F38"/>
    <w:rsid w:val="00490369"/>
    <w:rsid w:val="00497EB0"/>
    <w:rsid w:val="004A7519"/>
    <w:rsid w:val="004B19C7"/>
    <w:rsid w:val="004B64B1"/>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267A"/>
    <w:rsid w:val="00593A04"/>
    <w:rsid w:val="005953EA"/>
    <w:rsid w:val="005A3416"/>
    <w:rsid w:val="005B27FE"/>
    <w:rsid w:val="005B76DF"/>
    <w:rsid w:val="005B79CB"/>
    <w:rsid w:val="005C04F0"/>
    <w:rsid w:val="005C07D3"/>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1BA6"/>
    <w:rsid w:val="006534B2"/>
    <w:rsid w:val="0065615D"/>
    <w:rsid w:val="00657011"/>
    <w:rsid w:val="006650B5"/>
    <w:rsid w:val="006651B1"/>
    <w:rsid w:val="00665778"/>
    <w:rsid w:val="00674DD1"/>
    <w:rsid w:val="00676E5F"/>
    <w:rsid w:val="006945CA"/>
    <w:rsid w:val="006A3309"/>
    <w:rsid w:val="006A3A5A"/>
    <w:rsid w:val="006A5B34"/>
    <w:rsid w:val="006B337A"/>
    <w:rsid w:val="006C77A9"/>
    <w:rsid w:val="006D4720"/>
    <w:rsid w:val="006D5B85"/>
    <w:rsid w:val="006E0A62"/>
    <w:rsid w:val="006E4C46"/>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50BF9"/>
    <w:rsid w:val="00750CBE"/>
    <w:rsid w:val="007650D2"/>
    <w:rsid w:val="00766B5A"/>
    <w:rsid w:val="00767B8C"/>
    <w:rsid w:val="00772209"/>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8AD"/>
    <w:rsid w:val="00880AC4"/>
    <w:rsid w:val="00897447"/>
    <w:rsid w:val="008A4900"/>
    <w:rsid w:val="008A55FE"/>
    <w:rsid w:val="008B146D"/>
    <w:rsid w:val="008B3EF5"/>
    <w:rsid w:val="008B42AD"/>
    <w:rsid w:val="008B5666"/>
    <w:rsid w:val="008D0281"/>
    <w:rsid w:val="008D1DD2"/>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79EA"/>
    <w:rsid w:val="00966115"/>
    <w:rsid w:val="00972812"/>
    <w:rsid w:val="00980D89"/>
    <w:rsid w:val="009834C0"/>
    <w:rsid w:val="00986AAC"/>
    <w:rsid w:val="009905FA"/>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8084F"/>
    <w:rsid w:val="00A92A64"/>
    <w:rsid w:val="00A92D94"/>
    <w:rsid w:val="00AA26B8"/>
    <w:rsid w:val="00AA4288"/>
    <w:rsid w:val="00AA4907"/>
    <w:rsid w:val="00AB1B76"/>
    <w:rsid w:val="00AB24E4"/>
    <w:rsid w:val="00AC0B87"/>
    <w:rsid w:val="00AC2624"/>
    <w:rsid w:val="00AC32A8"/>
    <w:rsid w:val="00AD1351"/>
    <w:rsid w:val="00AD4528"/>
    <w:rsid w:val="00AD7E4E"/>
    <w:rsid w:val="00AE271D"/>
    <w:rsid w:val="00AF4D58"/>
    <w:rsid w:val="00AF6666"/>
    <w:rsid w:val="00AF7BC5"/>
    <w:rsid w:val="00B116E3"/>
    <w:rsid w:val="00B14563"/>
    <w:rsid w:val="00B15592"/>
    <w:rsid w:val="00B16D2B"/>
    <w:rsid w:val="00B23AE9"/>
    <w:rsid w:val="00B37FF8"/>
    <w:rsid w:val="00B41DEC"/>
    <w:rsid w:val="00B515DB"/>
    <w:rsid w:val="00B556E1"/>
    <w:rsid w:val="00B673BB"/>
    <w:rsid w:val="00B73B9C"/>
    <w:rsid w:val="00B81B44"/>
    <w:rsid w:val="00B9053B"/>
    <w:rsid w:val="00B9059E"/>
    <w:rsid w:val="00B9777C"/>
    <w:rsid w:val="00BA0C37"/>
    <w:rsid w:val="00BA3782"/>
    <w:rsid w:val="00BA5BEB"/>
    <w:rsid w:val="00BB4D98"/>
    <w:rsid w:val="00BB4EBF"/>
    <w:rsid w:val="00BB59E0"/>
    <w:rsid w:val="00BB7DF0"/>
    <w:rsid w:val="00BC3422"/>
    <w:rsid w:val="00BC437C"/>
    <w:rsid w:val="00BC6E19"/>
    <w:rsid w:val="00BD05FA"/>
    <w:rsid w:val="00BD0B31"/>
    <w:rsid w:val="00BD4FF1"/>
    <w:rsid w:val="00BD5018"/>
    <w:rsid w:val="00BE1608"/>
    <w:rsid w:val="00BE4EDC"/>
    <w:rsid w:val="00BE5ADC"/>
    <w:rsid w:val="00BF4F96"/>
    <w:rsid w:val="00C015B9"/>
    <w:rsid w:val="00C022F9"/>
    <w:rsid w:val="00C032EA"/>
    <w:rsid w:val="00C06EB5"/>
    <w:rsid w:val="00C1145F"/>
    <w:rsid w:val="00C11CD1"/>
    <w:rsid w:val="00C15701"/>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2663"/>
    <w:rsid w:val="00D0633E"/>
    <w:rsid w:val="00D114DB"/>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4F69"/>
    <w:rsid w:val="00E26B32"/>
    <w:rsid w:val="00E31CD4"/>
    <w:rsid w:val="00E31E60"/>
    <w:rsid w:val="00E33E08"/>
    <w:rsid w:val="00E407B6"/>
    <w:rsid w:val="00E41EF1"/>
    <w:rsid w:val="00E42942"/>
    <w:rsid w:val="00E45C9C"/>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F0222C"/>
    <w:rsid w:val="00F05AFA"/>
    <w:rsid w:val="00F12312"/>
    <w:rsid w:val="00F177C7"/>
    <w:rsid w:val="00F17CE1"/>
    <w:rsid w:val="00F2115C"/>
    <w:rsid w:val="00F22ABA"/>
    <w:rsid w:val="00F349C9"/>
    <w:rsid w:val="00F36B12"/>
    <w:rsid w:val="00F47C64"/>
    <w:rsid w:val="00F504CA"/>
    <w:rsid w:val="00F577A0"/>
    <w:rsid w:val="00F60F9F"/>
    <w:rsid w:val="00F635D9"/>
    <w:rsid w:val="00F64CFF"/>
    <w:rsid w:val="00F64F08"/>
    <w:rsid w:val="00F70055"/>
    <w:rsid w:val="00F71150"/>
    <w:rsid w:val="00F717B1"/>
    <w:rsid w:val="00F71D46"/>
    <w:rsid w:val="00F734F5"/>
    <w:rsid w:val="00F73B5B"/>
    <w:rsid w:val="00F7492A"/>
    <w:rsid w:val="00F90EA5"/>
    <w:rsid w:val="00F91F5A"/>
    <w:rsid w:val="00F966B1"/>
    <w:rsid w:val="00F97736"/>
    <w:rsid w:val="00F97D48"/>
    <w:rsid w:val="00FA0311"/>
    <w:rsid w:val="00FA1489"/>
    <w:rsid w:val="00FA39E1"/>
    <w:rsid w:val="00FB557B"/>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50D"/>
  <w15:docId w15:val="{525D1966-2868-468E-9AD1-9C8891AC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980D89"/>
    <w:pPr>
      <w:numPr>
        <w:numId w:val="6"/>
      </w:numPr>
      <w:spacing w:before="60" w:after="60"/>
    </w:pPr>
    <w:rPr>
      <w:sz w:val="22"/>
    </w:r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39"/>
    <w:qFormat/>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numbering" w:customStyle="1" w:styleId="ZZBullets1">
    <w:name w:val="ZZ Bullets1"/>
    <w:basedOn w:val="NoList"/>
    <w:uiPriority w:val="99"/>
    <w:rsid w:val="001F2B06"/>
  </w:style>
  <w:style w:type="table" w:customStyle="1" w:styleId="TableGrid1">
    <w:name w:val="Table Grid1"/>
    <w:basedOn w:val="TableNormal"/>
    <w:next w:val="TableGrid"/>
    <w:uiPriority w:val="39"/>
    <w:rsid w:val="001F2B06"/>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2B06"/>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hyperlink" Target="https://www.safercare.vic.gov.au/clinical-guidance/neonatal"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starship.org.nz/guidelines/surgery-management-of-abdominal-wall-defects-in-the-neonate" TargetMode="Externa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4.jpeg"/><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hyperlink" Target="https://www.sciencedirect.com/science/article/pii/S1743181617303189?via%3Di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betterhealth.vic.gov.au/health/conditionsandtreatments/abdominal-birth-defects" TargetMode="External"/><Relationship Id="rId35" Type="http://schemas.openxmlformats.org/officeDocument/2006/relationships/header" Target="header8.xml"/></Relationships>
</file>

<file path=word/_rels/header10.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HomeDirs6\wcut2209\Desktop\SCV%20Word%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51a68ecaa7838491ba8508cfd3ce297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750b38550318232ff8a14c47b7d43b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ile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Comments" ma:index="26" nillable="true" ma:displayName="FileComments" ma:format="Dropdown" ma:internalName="Fil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05c5fd-2e4a-4ce0-a732-d705580bdaea}"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Kathlene Kumar (SCV)</DisplayName>
        <AccountId>557</AccountId>
        <AccountType/>
      </UserInfo>
      <UserInfo>
        <DisplayName>Simone Pike (SCV)</DisplayName>
        <AccountId>540</AccountId>
        <AccountType/>
      </UserInfo>
      <UserInfo>
        <DisplayName>Julie Kirkpatrick (Health)</DisplayName>
        <AccountId>1416</AccountId>
        <AccountType/>
      </UserInfo>
      <UserInfo>
        <DisplayName>Ross Donnan (Health)</DisplayName>
        <AccountId>1351</AccountId>
        <AccountType/>
      </UserInfo>
    </SharedWithUsers>
    <FileComments xmlns="31b2e4f9-c376-4e2f-bd2e-796d1bcd57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F8D2-1310-4237-8DDE-DC938DBC6157}"/>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8e31a26f-2bac-4483-81c4-d278e737b1b6"/>
    <ds:schemaRef ds:uri="5ce0f2b5-5be5-4508-bce9-d7011ece0659"/>
    <ds:schemaRef ds:uri="c427ca3f-7de3-4044-ac76-e271ff0d05a7"/>
  </ds:schemaRefs>
</ds:datastoreItem>
</file>

<file path=customXml/itemProps4.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Word template.dotx</Template>
  <TotalTime>64</TotalTime>
  <Pages>13</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Wendy Cutchie (Health)</dc:creator>
  <cp:lastModifiedBy>Wendy Cutchie (SCV)</cp:lastModifiedBy>
  <cp:revision>5</cp:revision>
  <cp:lastPrinted>2020-08-13T04:56:00Z</cp:lastPrinted>
  <dcterms:created xsi:type="dcterms:W3CDTF">2024-10-24T01:44:00Z</dcterms:created>
  <dcterms:modified xsi:type="dcterms:W3CDTF">2024-10-24T03:53:00Z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2024-10-24T03:53:29Z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49ac12e5-67f8-4d98-9c73-ecff942ae9e6</vt:lpwstr>
  </property>
  <property fmtid="{D5CDD505-2E9C-101B-9397-08002B2CF9AE}" pid="11" name="MSIP_Label_43e64453-338c-4f93-8a4d-0039a0a41f2a_ContentBits">
    <vt:lpwstr>2</vt:lpwstr>
  </property>
</Properties>
</file>