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68778" w14:textId="7EEADAC9" w:rsidR="00D15955" w:rsidRPr="0059267A" w:rsidRDefault="004C56E7" w:rsidP="00D15955">
      <w:pPr>
        <w:pStyle w:val="SCVdate"/>
      </w:pPr>
      <w:r>
        <w:t>October 2024</w:t>
      </w:r>
    </w:p>
    <w:p w14:paraId="3DF79A9D" w14:textId="77777777" w:rsidR="008B3EF5" w:rsidRDefault="008B3EF5" w:rsidP="00D15955">
      <w:pPr>
        <w:pStyle w:val="SCVreporttitle"/>
        <w:spacing w:before="160"/>
      </w:pPr>
    </w:p>
    <w:p w14:paraId="0C57DDAA" w14:textId="4B48EC78" w:rsidR="00C50A2B" w:rsidRPr="0059267A" w:rsidRDefault="00C62AB7" w:rsidP="00D15955">
      <w:pPr>
        <w:pStyle w:val="SCVreporttitle"/>
        <w:spacing w:before="160"/>
      </w:pPr>
      <w:r>
        <w:t>Cleft lip and palate</w:t>
      </w:r>
    </w:p>
    <w:p w14:paraId="22CE8045" w14:textId="77777777" w:rsidR="008B3EF5" w:rsidRDefault="008B3EF5" w:rsidP="00C50A2B">
      <w:pPr>
        <w:pStyle w:val="SCVreportsubtitle"/>
      </w:pPr>
    </w:p>
    <w:p w14:paraId="21DF78C9" w14:textId="3B8FCA24" w:rsidR="00C50A2B" w:rsidRPr="0059267A" w:rsidRDefault="008B3EF5" w:rsidP="00C50A2B">
      <w:pPr>
        <w:pStyle w:val="SCVreportsubtitle"/>
      </w:pPr>
      <w:r>
        <w:t>Clinical guidance</w:t>
      </w:r>
    </w:p>
    <w:p w14:paraId="6133C99E" w14:textId="77777777" w:rsidR="008B3EF5" w:rsidRDefault="008B3EF5" w:rsidP="00C50A2B">
      <w:pPr>
        <w:pStyle w:val="SCVprotectivemarkingbelowsubtitle"/>
      </w:pPr>
    </w:p>
    <w:p w14:paraId="15296913" w14:textId="2FD032A6" w:rsidR="00C50A2B" w:rsidRPr="0059267A" w:rsidRDefault="006E0A62" w:rsidP="00C50A2B">
      <w:pPr>
        <w:pStyle w:val="SCVprotectivemarkingbelowsubtitle"/>
      </w:pPr>
      <w:fldSimple w:instr=" FILLIN  &quot;Type the protective marking&quot; \d OFFICIAL \o  \* MERGEFORMAT ">
        <w:r w:rsidR="008B3EF5">
          <w:t>OFFICIAL</w:t>
        </w:r>
      </w:fldSimple>
    </w:p>
    <w:p w14:paraId="70B0BE43" w14:textId="77777777" w:rsidR="009A35AA" w:rsidRPr="0059267A" w:rsidRDefault="009A35AA" w:rsidP="00A46288">
      <w:pPr>
        <w:pStyle w:val="NoSpacing"/>
      </w:pPr>
    </w:p>
    <w:p w14:paraId="478011AA" w14:textId="77777777" w:rsidR="00A46288" w:rsidRPr="0059267A" w:rsidRDefault="00A46288" w:rsidP="00A45CB0">
      <w:pPr>
        <w:pStyle w:val="SCVbody"/>
        <w:sectPr w:rsidR="00A46288" w:rsidRPr="0059267A" w:rsidSect="008B3EF5">
          <w:headerReference w:type="even" r:id="rId11"/>
          <w:headerReference w:type="default" r:id="rId12"/>
          <w:footerReference w:type="even" r:id="rId13"/>
          <w:footerReference w:type="default" r:id="rId14"/>
          <w:headerReference w:type="first" r:id="rId15"/>
          <w:footerReference w:type="first" r:id="rId16"/>
          <w:pgSz w:w="11906" w:h="16838" w:code="9"/>
          <w:pgMar w:top="3402" w:right="3402" w:bottom="1361" w:left="851" w:header="454" w:footer="454" w:gutter="0"/>
          <w:cols w:space="284"/>
          <w:docGrid w:linePitch="360"/>
        </w:sectPr>
      </w:pPr>
    </w:p>
    <w:tbl>
      <w:tblPr>
        <w:tblStyle w:val="SCVInformationTable"/>
        <w:tblpPr w:leftFromText="180" w:rightFromText="180" w:vertAnchor="page" w:horzAnchor="margin" w:tblpY="4414"/>
        <w:tblW w:w="10206" w:type="dxa"/>
        <w:tblLook w:val="0600" w:firstRow="0" w:lastRow="0" w:firstColumn="0" w:lastColumn="0" w:noHBand="1" w:noVBand="1"/>
      </w:tblPr>
      <w:tblGrid>
        <w:gridCol w:w="10206"/>
      </w:tblGrid>
      <w:tr w:rsidR="00B556E1" w:rsidRPr="0059267A" w14:paraId="0A731D1E" w14:textId="77777777" w:rsidTr="008B3EF5">
        <w:trPr>
          <w:trHeight w:val="6387"/>
        </w:trPr>
        <w:tc>
          <w:tcPr>
            <w:tcW w:w="10206" w:type="dxa"/>
            <w:shd w:val="clear" w:color="auto" w:fill="auto"/>
          </w:tcPr>
          <w:p w14:paraId="17329461" w14:textId="3CD93BB1" w:rsidR="00B556E1" w:rsidRPr="0059267A" w:rsidRDefault="00C62AB7" w:rsidP="008B3EF5">
            <w:pPr>
              <w:pStyle w:val="SCVaccessibilitypara"/>
            </w:pPr>
            <w:r>
              <w:rPr>
                <w:noProof/>
              </w:rPr>
              <w:lastRenderedPageBreak/>
              <w:drawing>
                <wp:anchor distT="0" distB="0" distL="114300" distR="114300" simplePos="0" relativeHeight="251663360" behindDoc="1" locked="1" layoutInCell="1" allowOverlap="1" wp14:anchorId="74D3DA3A" wp14:editId="622BC694">
                  <wp:simplePos x="0" y="0"/>
                  <wp:positionH relativeFrom="page">
                    <wp:posOffset>-34925</wp:posOffset>
                  </wp:positionH>
                  <wp:positionV relativeFrom="page">
                    <wp:posOffset>-2298700</wp:posOffset>
                  </wp:positionV>
                  <wp:extent cx="6504940" cy="6483350"/>
                  <wp:effectExtent l="0" t="0" r="0" b="0"/>
                  <wp:wrapNone/>
                  <wp:docPr id="1077982440" name="Picture 10779824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04940" cy="6483350"/>
                          </a:xfrm>
                          <a:prstGeom prst="rect">
                            <a:avLst/>
                          </a:prstGeom>
                        </pic:spPr>
                      </pic:pic>
                    </a:graphicData>
                  </a:graphic>
                  <wp14:sizeRelH relativeFrom="margin">
                    <wp14:pctWidth>0</wp14:pctWidth>
                  </wp14:sizeRelH>
                  <wp14:sizeRelV relativeFrom="margin">
                    <wp14:pctHeight>0</wp14:pctHeight>
                  </wp14:sizeRelV>
                </wp:anchor>
              </w:drawing>
            </w:r>
          </w:p>
        </w:tc>
      </w:tr>
      <w:tr w:rsidR="00C539DC" w:rsidRPr="0059267A" w14:paraId="59D98B0E" w14:textId="77777777" w:rsidTr="008B3EF5">
        <w:trPr>
          <w:cantSplit/>
          <w:trHeight w:val="3098"/>
        </w:trPr>
        <w:tc>
          <w:tcPr>
            <w:tcW w:w="10206" w:type="dxa"/>
          </w:tcPr>
          <w:p w14:paraId="7D30AD22" w14:textId="77777777" w:rsidR="00C539DC" w:rsidRPr="0059267A" w:rsidRDefault="00C539DC" w:rsidP="008B3EF5">
            <w:pPr>
              <w:pStyle w:val="SCVaccessibilitypara"/>
            </w:pPr>
            <w:r w:rsidRPr="0059267A">
              <w:t xml:space="preserve">To receive this publication in an accessible format </w:t>
            </w:r>
            <w:hyperlink r:id="rId18" w:history="1">
              <w:r w:rsidRPr="0059267A">
                <w:rPr>
                  <w:rStyle w:val="Hyperlink"/>
                </w:rPr>
                <w:t>email Safer Care Victoria</w:t>
              </w:r>
            </w:hyperlink>
            <w:r w:rsidRPr="0059267A">
              <w:t xml:space="preserve"> </w:t>
            </w:r>
            <w:r w:rsidR="00D662E0" w:rsidRPr="0059267A">
              <w:t>&lt;</w:t>
            </w:r>
            <w:r w:rsidR="00947A0F" w:rsidRPr="0059267A">
              <w:t>info@</w:t>
            </w:r>
            <w:hyperlink r:id="rId19" w:history="1">
              <w:r w:rsidRPr="0059267A">
                <w:t>safercare.vic</w:t>
              </w:r>
            </w:hyperlink>
            <w:r w:rsidRPr="0059267A">
              <w:t>.gov.au</w:t>
            </w:r>
            <w:r w:rsidR="00D662E0" w:rsidRPr="0059267A">
              <w:t>&gt;</w:t>
            </w:r>
          </w:p>
          <w:p w14:paraId="4F6EFC1E" w14:textId="77777777" w:rsidR="00C539DC" w:rsidRPr="0059267A" w:rsidRDefault="00C539DC" w:rsidP="008B3EF5">
            <w:pPr>
              <w:pStyle w:val="SCVimprint"/>
            </w:pPr>
            <w:r w:rsidRPr="0059267A">
              <w:t xml:space="preserve">Authorised and </w:t>
            </w:r>
            <w:r w:rsidRPr="0059267A">
              <w:rPr>
                <w:spacing w:val="-2"/>
              </w:rPr>
              <w:t>published by the Victorian</w:t>
            </w:r>
            <w:r w:rsidRPr="0059267A">
              <w:t xml:space="preserve"> Government, 1 Treasury Place, Melbourne.</w:t>
            </w:r>
          </w:p>
          <w:p w14:paraId="6FCAF405" w14:textId="59D061C6" w:rsidR="00C539DC" w:rsidRPr="0059267A" w:rsidRDefault="00C539DC" w:rsidP="008B3EF5">
            <w:pPr>
              <w:pStyle w:val="SCVimprint"/>
            </w:pPr>
            <w:r w:rsidRPr="0059267A">
              <w:t xml:space="preserve">© State of Victoria, Australia, Safer Care Victoria, </w:t>
            </w:r>
            <w:r w:rsidR="00C62AB7">
              <w:t>October 2024</w:t>
            </w:r>
          </w:p>
          <w:p w14:paraId="58005DF3" w14:textId="41CE56B9" w:rsidR="00C539DC" w:rsidRPr="0059267A" w:rsidRDefault="00C62AB7" w:rsidP="008B3EF5">
            <w:pPr>
              <w:pStyle w:val="SCVimprint"/>
            </w:pPr>
            <w:r>
              <w:rPr>
                <w:rFonts w:ascii="Arial" w:hAnsi="Arial" w:cs="Arial"/>
                <w:b/>
                <w:bCs/>
                <w:color w:val="000000"/>
              </w:rPr>
              <w:t>ISBN 978-1-76131-687-6 (pdf/online)</w:t>
            </w:r>
          </w:p>
          <w:p w14:paraId="2121101E" w14:textId="77777777" w:rsidR="00C539DC" w:rsidRPr="0059267A" w:rsidRDefault="00C539DC" w:rsidP="008B3EF5">
            <w:pPr>
              <w:pStyle w:val="SCVimprint"/>
            </w:pPr>
            <w:r w:rsidRPr="0059267A">
              <w:t xml:space="preserve">Available at the </w:t>
            </w:r>
            <w:hyperlink r:id="rId20" w:history="1">
              <w:r w:rsidRPr="0059267A">
                <w:rPr>
                  <w:rStyle w:val="Hyperlink"/>
                </w:rPr>
                <w:t>Safer Care Victoria website</w:t>
              </w:r>
            </w:hyperlink>
            <w:r w:rsidRPr="0059267A">
              <w:t xml:space="preserve"> </w:t>
            </w:r>
            <w:r w:rsidR="00D662E0" w:rsidRPr="0059267A">
              <w:t>&lt;</w:t>
            </w:r>
            <w:r w:rsidRPr="0059267A">
              <w:t>https://</w:t>
            </w:r>
            <w:hyperlink r:id="rId21" w:history="1">
              <w:r w:rsidRPr="0059267A">
                <w:t>www.safercare.vic</w:t>
              </w:r>
            </w:hyperlink>
            <w:r w:rsidRPr="0059267A">
              <w:t>.gov.au</w:t>
            </w:r>
            <w:r w:rsidR="00D662E0" w:rsidRPr="0059267A">
              <w:t>&gt;</w:t>
            </w:r>
          </w:p>
          <w:p w14:paraId="0C740467" w14:textId="77777777" w:rsidR="00C539DC" w:rsidRPr="0059267A" w:rsidRDefault="00C539DC" w:rsidP="008B3EF5">
            <w:pPr>
              <w:pStyle w:val="SCVbody"/>
              <w:jc w:val="right"/>
            </w:pPr>
            <w:r w:rsidRPr="0059267A">
              <w:rPr>
                <w:noProof/>
              </w:rPr>
              <w:drawing>
                <wp:inline distT="0" distB="0" distL="0" distR="0" wp14:anchorId="6EFC6685" wp14:editId="63F5EE6E">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09B8754D" w14:textId="77777777" w:rsidR="0086277A" w:rsidRPr="0059267A" w:rsidRDefault="0086277A" w:rsidP="00A45CB0">
      <w:pPr>
        <w:pStyle w:val="SCVbody"/>
      </w:pPr>
    </w:p>
    <w:p w14:paraId="1AC3272F" w14:textId="77777777" w:rsidR="00C62AB7" w:rsidRDefault="00C62AB7">
      <w:pPr>
        <w:rPr>
          <w:rFonts w:ascii="Arial" w:eastAsia="Yu Gothic Light" w:hAnsi="Arial" w:cs="Times New Roman"/>
          <w:b/>
          <w:color w:val="007586"/>
          <w:sz w:val="44"/>
          <w:szCs w:val="32"/>
          <w:lang w:eastAsia="en-US"/>
        </w:rPr>
      </w:pPr>
      <w:bookmarkStart w:id="0" w:name="_Toc177393098"/>
      <w:r>
        <w:rPr>
          <w:rFonts w:ascii="Arial" w:eastAsia="Yu Gothic Light" w:hAnsi="Arial" w:cs="Times New Roman"/>
          <w:b/>
          <w:color w:val="007586"/>
          <w:sz w:val="44"/>
          <w:szCs w:val="32"/>
          <w:lang w:eastAsia="en-US"/>
        </w:rPr>
        <w:br w:type="page"/>
      </w:r>
    </w:p>
    <w:sdt>
      <w:sdtPr>
        <w:id w:val="-1330363986"/>
        <w:docPartObj>
          <w:docPartGallery w:val="Table of Contents"/>
          <w:docPartUnique/>
        </w:docPartObj>
      </w:sdtPr>
      <w:sdtEndPr>
        <w:rPr>
          <w:rFonts w:asciiTheme="minorHAnsi" w:eastAsiaTheme="minorEastAsia" w:hAnsiTheme="minorHAnsi" w:cstheme="minorBidi"/>
          <w:noProof/>
          <w:color w:val="auto"/>
          <w:spacing w:val="0"/>
          <w:sz w:val="20"/>
          <w:szCs w:val="20"/>
        </w:rPr>
      </w:sdtEndPr>
      <w:sdtContent>
        <w:p w14:paraId="7C48AD02" w14:textId="3D1B38AF" w:rsidR="00C62AB7" w:rsidRDefault="00C62AB7">
          <w:pPr>
            <w:pStyle w:val="TOCHeading"/>
          </w:pPr>
          <w:r>
            <w:t>Contents</w:t>
          </w:r>
        </w:p>
        <w:p w14:paraId="00C4F4F7" w14:textId="65472B92" w:rsidR="00EB577B" w:rsidRDefault="00C62AB7">
          <w:pPr>
            <w:pStyle w:val="TOC1"/>
            <w:rPr>
              <w:b w:val="0"/>
              <w:kern w:val="2"/>
              <w:sz w:val="24"/>
              <w:szCs w:val="24"/>
              <w:lang w:eastAsia="en-AU"/>
              <w14:ligatures w14:val="standardContextual"/>
            </w:rPr>
          </w:pPr>
          <w:r>
            <w:fldChar w:fldCharType="begin"/>
          </w:r>
          <w:r>
            <w:instrText xml:space="preserve"> TOC \o "1-3" \h \z \u </w:instrText>
          </w:r>
          <w:r>
            <w:fldChar w:fldCharType="separate"/>
          </w:r>
          <w:hyperlink w:anchor="_Toc180675713" w:history="1">
            <w:r w:rsidR="00EB577B" w:rsidRPr="000279C8">
              <w:rPr>
                <w:rStyle w:val="Hyperlink"/>
                <w:rFonts w:ascii="Arial" w:eastAsia="Yu Gothic Light" w:hAnsi="Arial" w:cs="Times New Roman"/>
              </w:rPr>
              <w:t>Key messages</w:t>
            </w:r>
            <w:r w:rsidR="00EB577B">
              <w:rPr>
                <w:webHidden/>
              </w:rPr>
              <w:tab/>
            </w:r>
            <w:r w:rsidR="00EB577B">
              <w:rPr>
                <w:webHidden/>
              </w:rPr>
              <w:fldChar w:fldCharType="begin"/>
            </w:r>
            <w:r w:rsidR="00EB577B">
              <w:rPr>
                <w:webHidden/>
              </w:rPr>
              <w:instrText xml:space="preserve"> PAGEREF _Toc180675713 \h </w:instrText>
            </w:r>
            <w:r w:rsidR="00EB577B">
              <w:rPr>
                <w:webHidden/>
              </w:rPr>
            </w:r>
            <w:r w:rsidR="00EB577B">
              <w:rPr>
                <w:webHidden/>
              </w:rPr>
              <w:fldChar w:fldCharType="separate"/>
            </w:r>
            <w:r w:rsidR="00EB577B">
              <w:rPr>
                <w:webHidden/>
              </w:rPr>
              <w:t>4</w:t>
            </w:r>
            <w:r w:rsidR="00EB577B">
              <w:rPr>
                <w:webHidden/>
              </w:rPr>
              <w:fldChar w:fldCharType="end"/>
            </w:r>
          </w:hyperlink>
        </w:p>
        <w:p w14:paraId="1EF655F7" w14:textId="7DE37EF3" w:rsidR="00EB577B" w:rsidRDefault="00EB577B">
          <w:pPr>
            <w:pStyle w:val="TOC1"/>
            <w:rPr>
              <w:b w:val="0"/>
              <w:kern w:val="2"/>
              <w:sz w:val="24"/>
              <w:szCs w:val="24"/>
              <w:lang w:eastAsia="en-AU"/>
              <w14:ligatures w14:val="standardContextual"/>
            </w:rPr>
          </w:pPr>
          <w:hyperlink w:anchor="_Toc180675714" w:history="1">
            <w:r w:rsidRPr="000279C8">
              <w:rPr>
                <w:rStyle w:val="Hyperlink"/>
                <w:rFonts w:ascii="Arial" w:eastAsia="Yu Gothic Light" w:hAnsi="Arial" w:cs="Times New Roman"/>
              </w:rPr>
              <w:t>Acknowledgement</w:t>
            </w:r>
            <w:r>
              <w:rPr>
                <w:webHidden/>
              </w:rPr>
              <w:tab/>
            </w:r>
            <w:r>
              <w:rPr>
                <w:webHidden/>
              </w:rPr>
              <w:fldChar w:fldCharType="begin"/>
            </w:r>
            <w:r>
              <w:rPr>
                <w:webHidden/>
              </w:rPr>
              <w:instrText xml:space="preserve"> PAGEREF _Toc180675714 \h </w:instrText>
            </w:r>
            <w:r>
              <w:rPr>
                <w:webHidden/>
              </w:rPr>
            </w:r>
            <w:r>
              <w:rPr>
                <w:webHidden/>
              </w:rPr>
              <w:fldChar w:fldCharType="separate"/>
            </w:r>
            <w:r>
              <w:rPr>
                <w:webHidden/>
              </w:rPr>
              <w:t>4</w:t>
            </w:r>
            <w:r>
              <w:rPr>
                <w:webHidden/>
              </w:rPr>
              <w:fldChar w:fldCharType="end"/>
            </w:r>
          </w:hyperlink>
        </w:p>
        <w:p w14:paraId="6B4C9AFA" w14:textId="78A1082A" w:rsidR="00EB577B" w:rsidRDefault="00EB577B">
          <w:pPr>
            <w:pStyle w:val="TOC1"/>
            <w:rPr>
              <w:b w:val="0"/>
              <w:kern w:val="2"/>
              <w:sz w:val="24"/>
              <w:szCs w:val="24"/>
              <w:lang w:eastAsia="en-AU"/>
              <w14:ligatures w14:val="standardContextual"/>
            </w:rPr>
          </w:pPr>
          <w:hyperlink w:anchor="_Toc180675715" w:history="1">
            <w:r w:rsidRPr="000279C8">
              <w:rPr>
                <w:rStyle w:val="Hyperlink"/>
                <w:rFonts w:ascii="Arial" w:eastAsia="Yu Gothic Light" w:hAnsi="Arial" w:cs="Times New Roman"/>
              </w:rPr>
              <w:t>Consumer Engagement Statement</w:t>
            </w:r>
            <w:r>
              <w:rPr>
                <w:webHidden/>
              </w:rPr>
              <w:tab/>
            </w:r>
            <w:r>
              <w:rPr>
                <w:webHidden/>
              </w:rPr>
              <w:fldChar w:fldCharType="begin"/>
            </w:r>
            <w:r>
              <w:rPr>
                <w:webHidden/>
              </w:rPr>
              <w:instrText xml:space="preserve"> PAGEREF _Toc180675715 \h </w:instrText>
            </w:r>
            <w:r>
              <w:rPr>
                <w:webHidden/>
              </w:rPr>
            </w:r>
            <w:r>
              <w:rPr>
                <w:webHidden/>
              </w:rPr>
              <w:fldChar w:fldCharType="separate"/>
            </w:r>
            <w:r>
              <w:rPr>
                <w:webHidden/>
              </w:rPr>
              <w:t>4</w:t>
            </w:r>
            <w:r>
              <w:rPr>
                <w:webHidden/>
              </w:rPr>
              <w:fldChar w:fldCharType="end"/>
            </w:r>
          </w:hyperlink>
        </w:p>
        <w:p w14:paraId="74E261A4" w14:textId="3B79314A" w:rsidR="00EB577B" w:rsidRDefault="00EB577B">
          <w:pPr>
            <w:pStyle w:val="TOC1"/>
            <w:rPr>
              <w:b w:val="0"/>
              <w:kern w:val="2"/>
              <w:sz w:val="24"/>
              <w:szCs w:val="24"/>
              <w:lang w:eastAsia="en-AU"/>
              <w14:ligatures w14:val="standardContextual"/>
            </w:rPr>
          </w:pPr>
          <w:hyperlink w:anchor="_Toc180675716" w:history="1">
            <w:r w:rsidRPr="000279C8">
              <w:rPr>
                <w:rStyle w:val="Hyperlink"/>
                <w:rFonts w:ascii="Arial" w:eastAsia="Yu Gothic Light" w:hAnsi="Arial" w:cs="Times New Roman"/>
              </w:rPr>
              <w:t>Development of cleft lip and palate</w:t>
            </w:r>
            <w:r>
              <w:rPr>
                <w:webHidden/>
              </w:rPr>
              <w:tab/>
            </w:r>
            <w:r>
              <w:rPr>
                <w:webHidden/>
              </w:rPr>
              <w:fldChar w:fldCharType="begin"/>
            </w:r>
            <w:r>
              <w:rPr>
                <w:webHidden/>
              </w:rPr>
              <w:instrText xml:space="preserve"> PAGEREF _Toc180675716 \h </w:instrText>
            </w:r>
            <w:r>
              <w:rPr>
                <w:webHidden/>
              </w:rPr>
            </w:r>
            <w:r>
              <w:rPr>
                <w:webHidden/>
              </w:rPr>
              <w:fldChar w:fldCharType="separate"/>
            </w:r>
            <w:r>
              <w:rPr>
                <w:webHidden/>
              </w:rPr>
              <w:t>4</w:t>
            </w:r>
            <w:r>
              <w:rPr>
                <w:webHidden/>
              </w:rPr>
              <w:fldChar w:fldCharType="end"/>
            </w:r>
          </w:hyperlink>
        </w:p>
        <w:p w14:paraId="2BC8B9B4" w14:textId="146DCDA2" w:rsidR="00EB577B" w:rsidRDefault="00EB577B">
          <w:pPr>
            <w:pStyle w:val="TOC1"/>
            <w:rPr>
              <w:b w:val="0"/>
              <w:kern w:val="2"/>
              <w:sz w:val="24"/>
              <w:szCs w:val="24"/>
              <w:lang w:eastAsia="en-AU"/>
              <w14:ligatures w14:val="standardContextual"/>
            </w:rPr>
          </w:pPr>
          <w:hyperlink w:anchor="_Toc180675717" w:history="1">
            <w:r w:rsidRPr="000279C8">
              <w:rPr>
                <w:rStyle w:val="Hyperlink"/>
                <w:rFonts w:ascii="Arial" w:eastAsia="Yu Gothic Light" w:hAnsi="Arial" w:cs="Times New Roman"/>
              </w:rPr>
              <w:t>Diagnosis of cleft lip and palate</w:t>
            </w:r>
            <w:r>
              <w:rPr>
                <w:webHidden/>
              </w:rPr>
              <w:tab/>
            </w:r>
            <w:r>
              <w:rPr>
                <w:webHidden/>
              </w:rPr>
              <w:fldChar w:fldCharType="begin"/>
            </w:r>
            <w:r>
              <w:rPr>
                <w:webHidden/>
              </w:rPr>
              <w:instrText xml:space="preserve"> PAGEREF _Toc180675717 \h </w:instrText>
            </w:r>
            <w:r>
              <w:rPr>
                <w:webHidden/>
              </w:rPr>
            </w:r>
            <w:r>
              <w:rPr>
                <w:webHidden/>
              </w:rPr>
              <w:fldChar w:fldCharType="separate"/>
            </w:r>
            <w:r>
              <w:rPr>
                <w:webHidden/>
              </w:rPr>
              <w:t>4</w:t>
            </w:r>
            <w:r>
              <w:rPr>
                <w:webHidden/>
              </w:rPr>
              <w:fldChar w:fldCharType="end"/>
            </w:r>
          </w:hyperlink>
        </w:p>
        <w:p w14:paraId="4E89023C" w14:textId="000A8C4C" w:rsidR="00EB577B" w:rsidRDefault="00EB577B">
          <w:pPr>
            <w:pStyle w:val="TOC1"/>
            <w:rPr>
              <w:b w:val="0"/>
              <w:kern w:val="2"/>
              <w:sz w:val="24"/>
              <w:szCs w:val="24"/>
              <w:lang w:eastAsia="en-AU"/>
              <w14:ligatures w14:val="standardContextual"/>
            </w:rPr>
          </w:pPr>
          <w:hyperlink w:anchor="_Toc180675718" w:history="1">
            <w:r w:rsidRPr="000279C8">
              <w:rPr>
                <w:rStyle w:val="Hyperlink"/>
                <w:rFonts w:ascii="Arial" w:eastAsia="Yu Gothic Light" w:hAnsi="Arial" w:cs="Times New Roman"/>
              </w:rPr>
              <w:t>Incidence and risk factors for cleft lip and palate</w:t>
            </w:r>
            <w:r>
              <w:rPr>
                <w:webHidden/>
              </w:rPr>
              <w:tab/>
            </w:r>
            <w:r>
              <w:rPr>
                <w:webHidden/>
              </w:rPr>
              <w:fldChar w:fldCharType="begin"/>
            </w:r>
            <w:r>
              <w:rPr>
                <w:webHidden/>
              </w:rPr>
              <w:instrText xml:space="preserve"> PAGEREF _Toc180675718 \h </w:instrText>
            </w:r>
            <w:r>
              <w:rPr>
                <w:webHidden/>
              </w:rPr>
            </w:r>
            <w:r>
              <w:rPr>
                <w:webHidden/>
              </w:rPr>
              <w:fldChar w:fldCharType="separate"/>
            </w:r>
            <w:r>
              <w:rPr>
                <w:webHidden/>
              </w:rPr>
              <w:t>4</w:t>
            </w:r>
            <w:r>
              <w:rPr>
                <w:webHidden/>
              </w:rPr>
              <w:fldChar w:fldCharType="end"/>
            </w:r>
          </w:hyperlink>
        </w:p>
        <w:p w14:paraId="79279B73" w14:textId="3FA16800" w:rsidR="00EB577B" w:rsidRDefault="00EB577B">
          <w:pPr>
            <w:pStyle w:val="TOC1"/>
            <w:rPr>
              <w:b w:val="0"/>
              <w:kern w:val="2"/>
              <w:sz w:val="24"/>
              <w:szCs w:val="24"/>
              <w:lang w:eastAsia="en-AU"/>
              <w14:ligatures w14:val="standardContextual"/>
            </w:rPr>
          </w:pPr>
          <w:hyperlink w:anchor="_Toc180675719" w:history="1">
            <w:r w:rsidRPr="000279C8">
              <w:rPr>
                <w:rStyle w:val="Hyperlink"/>
                <w:rFonts w:ascii="Arial" w:eastAsia="Yu Gothic Light" w:hAnsi="Arial" w:cs="Times New Roman"/>
              </w:rPr>
              <w:t>Cleft lip</w:t>
            </w:r>
            <w:r>
              <w:rPr>
                <w:webHidden/>
              </w:rPr>
              <w:tab/>
            </w:r>
            <w:r>
              <w:rPr>
                <w:webHidden/>
              </w:rPr>
              <w:fldChar w:fldCharType="begin"/>
            </w:r>
            <w:r>
              <w:rPr>
                <w:webHidden/>
              </w:rPr>
              <w:instrText xml:space="preserve"> PAGEREF _Toc180675719 \h </w:instrText>
            </w:r>
            <w:r>
              <w:rPr>
                <w:webHidden/>
              </w:rPr>
            </w:r>
            <w:r>
              <w:rPr>
                <w:webHidden/>
              </w:rPr>
              <w:fldChar w:fldCharType="separate"/>
            </w:r>
            <w:r>
              <w:rPr>
                <w:webHidden/>
              </w:rPr>
              <w:t>5</w:t>
            </w:r>
            <w:r>
              <w:rPr>
                <w:webHidden/>
              </w:rPr>
              <w:fldChar w:fldCharType="end"/>
            </w:r>
          </w:hyperlink>
        </w:p>
        <w:p w14:paraId="7F837AF1" w14:textId="673CED73" w:rsidR="00EB577B" w:rsidRDefault="00EB577B">
          <w:pPr>
            <w:pStyle w:val="TOC2"/>
            <w:rPr>
              <w:b w:val="0"/>
              <w:color w:val="auto"/>
              <w:kern w:val="2"/>
              <w:sz w:val="24"/>
              <w:szCs w:val="24"/>
              <w14:ligatures w14:val="standardContextual"/>
            </w:rPr>
          </w:pPr>
          <w:hyperlink w:anchor="_Toc180675720" w:history="1">
            <w:r w:rsidRPr="000279C8">
              <w:rPr>
                <w:rStyle w:val="Hyperlink"/>
                <w:rFonts w:ascii="Arial" w:eastAsia="Yu Gothic Light" w:hAnsi="Arial" w:cs="Times New Roman"/>
                <w:lang w:eastAsia="en-US"/>
              </w:rPr>
              <w:t>Figure 1. Types of cleft lip</w:t>
            </w:r>
            <w:r>
              <w:rPr>
                <w:webHidden/>
              </w:rPr>
              <w:tab/>
            </w:r>
            <w:r>
              <w:rPr>
                <w:webHidden/>
              </w:rPr>
              <w:fldChar w:fldCharType="begin"/>
            </w:r>
            <w:r>
              <w:rPr>
                <w:webHidden/>
              </w:rPr>
              <w:instrText xml:space="preserve"> PAGEREF _Toc180675720 \h </w:instrText>
            </w:r>
            <w:r>
              <w:rPr>
                <w:webHidden/>
              </w:rPr>
            </w:r>
            <w:r>
              <w:rPr>
                <w:webHidden/>
              </w:rPr>
              <w:fldChar w:fldCharType="separate"/>
            </w:r>
            <w:r>
              <w:rPr>
                <w:webHidden/>
              </w:rPr>
              <w:t>5</w:t>
            </w:r>
            <w:r>
              <w:rPr>
                <w:webHidden/>
              </w:rPr>
              <w:fldChar w:fldCharType="end"/>
            </w:r>
          </w:hyperlink>
        </w:p>
        <w:p w14:paraId="72106C9A" w14:textId="016592B8" w:rsidR="00EB577B" w:rsidRDefault="00EB577B">
          <w:pPr>
            <w:pStyle w:val="TOC1"/>
            <w:rPr>
              <w:b w:val="0"/>
              <w:kern w:val="2"/>
              <w:sz w:val="24"/>
              <w:szCs w:val="24"/>
              <w:lang w:eastAsia="en-AU"/>
              <w14:ligatures w14:val="standardContextual"/>
            </w:rPr>
          </w:pPr>
          <w:hyperlink w:anchor="_Toc180675721" w:history="1">
            <w:r w:rsidRPr="000279C8">
              <w:rPr>
                <w:rStyle w:val="Hyperlink"/>
                <w:rFonts w:ascii="Arial" w:eastAsia="Yu Gothic Light" w:hAnsi="Arial" w:cs="Times New Roman"/>
              </w:rPr>
              <w:t>Other conditions associated with cleft lip</w:t>
            </w:r>
            <w:r>
              <w:rPr>
                <w:webHidden/>
              </w:rPr>
              <w:tab/>
            </w:r>
            <w:r>
              <w:rPr>
                <w:webHidden/>
              </w:rPr>
              <w:fldChar w:fldCharType="begin"/>
            </w:r>
            <w:r>
              <w:rPr>
                <w:webHidden/>
              </w:rPr>
              <w:instrText xml:space="preserve"> PAGEREF _Toc180675721 \h </w:instrText>
            </w:r>
            <w:r>
              <w:rPr>
                <w:webHidden/>
              </w:rPr>
            </w:r>
            <w:r>
              <w:rPr>
                <w:webHidden/>
              </w:rPr>
              <w:fldChar w:fldCharType="separate"/>
            </w:r>
            <w:r>
              <w:rPr>
                <w:webHidden/>
              </w:rPr>
              <w:t>5</w:t>
            </w:r>
            <w:r>
              <w:rPr>
                <w:webHidden/>
              </w:rPr>
              <w:fldChar w:fldCharType="end"/>
            </w:r>
          </w:hyperlink>
        </w:p>
        <w:p w14:paraId="7B23564A" w14:textId="59EB2A9E" w:rsidR="00EB577B" w:rsidRDefault="00EB577B">
          <w:pPr>
            <w:pStyle w:val="TOC1"/>
            <w:rPr>
              <w:b w:val="0"/>
              <w:kern w:val="2"/>
              <w:sz w:val="24"/>
              <w:szCs w:val="24"/>
              <w:lang w:eastAsia="en-AU"/>
              <w14:ligatures w14:val="standardContextual"/>
            </w:rPr>
          </w:pPr>
          <w:hyperlink w:anchor="_Toc180675722" w:history="1">
            <w:r w:rsidRPr="000279C8">
              <w:rPr>
                <w:rStyle w:val="Hyperlink"/>
                <w:rFonts w:ascii="Arial" w:eastAsia="Yu Gothic Light" w:hAnsi="Arial" w:cs="Times New Roman"/>
              </w:rPr>
              <w:t>Cleft palate</w:t>
            </w:r>
            <w:r>
              <w:rPr>
                <w:webHidden/>
              </w:rPr>
              <w:tab/>
            </w:r>
            <w:r>
              <w:rPr>
                <w:webHidden/>
              </w:rPr>
              <w:fldChar w:fldCharType="begin"/>
            </w:r>
            <w:r>
              <w:rPr>
                <w:webHidden/>
              </w:rPr>
              <w:instrText xml:space="preserve"> PAGEREF _Toc180675722 \h </w:instrText>
            </w:r>
            <w:r>
              <w:rPr>
                <w:webHidden/>
              </w:rPr>
            </w:r>
            <w:r>
              <w:rPr>
                <w:webHidden/>
              </w:rPr>
              <w:fldChar w:fldCharType="separate"/>
            </w:r>
            <w:r>
              <w:rPr>
                <w:webHidden/>
              </w:rPr>
              <w:t>6</w:t>
            </w:r>
            <w:r>
              <w:rPr>
                <w:webHidden/>
              </w:rPr>
              <w:fldChar w:fldCharType="end"/>
            </w:r>
          </w:hyperlink>
        </w:p>
        <w:p w14:paraId="15B248F3" w14:textId="592B6394" w:rsidR="00EB577B" w:rsidRDefault="00EB577B">
          <w:pPr>
            <w:pStyle w:val="TOC2"/>
            <w:rPr>
              <w:b w:val="0"/>
              <w:color w:val="auto"/>
              <w:kern w:val="2"/>
              <w:sz w:val="24"/>
              <w:szCs w:val="24"/>
              <w14:ligatures w14:val="standardContextual"/>
            </w:rPr>
          </w:pPr>
          <w:hyperlink w:anchor="_Toc180675723" w:history="1">
            <w:r w:rsidRPr="000279C8">
              <w:rPr>
                <w:rStyle w:val="Hyperlink"/>
                <w:rFonts w:ascii="Arial" w:eastAsia="Yu Gothic Light" w:hAnsi="Arial" w:cs="Times New Roman"/>
                <w:lang w:eastAsia="en-US"/>
              </w:rPr>
              <w:t>Figure 2. Types of cleft palate</w:t>
            </w:r>
            <w:r>
              <w:rPr>
                <w:webHidden/>
              </w:rPr>
              <w:tab/>
            </w:r>
            <w:r>
              <w:rPr>
                <w:webHidden/>
              </w:rPr>
              <w:fldChar w:fldCharType="begin"/>
            </w:r>
            <w:r>
              <w:rPr>
                <w:webHidden/>
              </w:rPr>
              <w:instrText xml:space="preserve"> PAGEREF _Toc180675723 \h </w:instrText>
            </w:r>
            <w:r>
              <w:rPr>
                <w:webHidden/>
              </w:rPr>
            </w:r>
            <w:r>
              <w:rPr>
                <w:webHidden/>
              </w:rPr>
              <w:fldChar w:fldCharType="separate"/>
            </w:r>
            <w:r>
              <w:rPr>
                <w:webHidden/>
              </w:rPr>
              <w:t>6</w:t>
            </w:r>
            <w:r>
              <w:rPr>
                <w:webHidden/>
              </w:rPr>
              <w:fldChar w:fldCharType="end"/>
            </w:r>
          </w:hyperlink>
        </w:p>
        <w:p w14:paraId="73A553B0" w14:textId="62BDF87C" w:rsidR="00EB577B" w:rsidRDefault="00EB577B">
          <w:pPr>
            <w:pStyle w:val="TOC1"/>
            <w:rPr>
              <w:b w:val="0"/>
              <w:kern w:val="2"/>
              <w:sz w:val="24"/>
              <w:szCs w:val="24"/>
              <w:lang w:eastAsia="en-AU"/>
              <w14:ligatures w14:val="standardContextual"/>
            </w:rPr>
          </w:pPr>
          <w:hyperlink w:anchor="_Toc180675724" w:history="1">
            <w:r w:rsidRPr="000279C8">
              <w:rPr>
                <w:rStyle w:val="Hyperlink"/>
                <w:rFonts w:ascii="Arial" w:eastAsia="Yu Gothic Light" w:hAnsi="Arial" w:cs="Times New Roman"/>
              </w:rPr>
              <w:t>Cleft lip and palate</w:t>
            </w:r>
            <w:r>
              <w:rPr>
                <w:webHidden/>
              </w:rPr>
              <w:tab/>
            </w:r>
            <w:r>
              <w:rPr>
                <w:webHidden/>
              </w:rPr>
              <w:fldChar w:fldCharType="begin"/>
            </w:r>
            <w:r>
              <w:rPr>
                <w:webHidden/>
              </w:rPr>
              <w:instrText xml:space="preserve"> PAGEREF _Toc180675724 \h </w:instrText>
            </w:r>
            <w:r>
              <w:rPr>
                <w:webHidden/>
              </w:rPr>
            </w:r>
            <w:r>
              <w:rPr>
                <w:webHidden/>
              </w:rPr>
              <w:fldChar w:fldCharType="separate"/>
            </w:r>
            <w:r>
              <w:rPr>
                <w:webHidden/>
              </w:rPr>
              <w:t>6</w:t>
            </w:r>
            <w:r>
              <w:rPr>
                <w:webHidden/>
              </w:rPr>
              <w:fldChar w:fldCharType="end"/>
            </w:r>
          </w:hyperlink>
        </w:p>
        <w:p w14:paraId="288876BB" w14:textId="28868F97" w:rsidR="00EB577B" w:rsidRDefault="00EB577B">
          <w:pPr>
            <w:pStyle w:val="TOC2"/>
            <w:rPr>
              <w:b w:val="0"/>
              <w:color w:val="auto"/>
              <w:kern w:val="2"/>
              <w:sz w:val="24"/>
              <w:szCs w:val="24"/>
              <w14:ligatures w14:val="standardContextual"/>
            </w:rPr>
          </w:pPr>
          <w:hyperlink w:anchor="_Toc180675725" w:history="1">
            <w:r w:rsidRPr="000279C8">
              <w:rPr>
                <w:rStyle w:val="Hyperlink"/>
                <w:rFonts w:ascii="Arial" w:eastAsia="Yu Gothic Light" w:hAnsi="Arial" w:cs="Times New Roman"/>
                <w:lang w:eastAsia="en-US"/>
              </w:rPr>
              <w:t>Figure 3. Different types of clefts</w:t>
            </w:r>
            <w:r>
              <w:rPr>
                <w:webHidden/>
              </w:rPr>
              <w:tab/>
            </w:r>
            <w:r>
              <w:rPr>
                <w:webHidden/>
              </w:rPr>
              <w:fldChar w:fldCharType="begin"/>
            </w:r>
            <w:r>
              <w:rPr>
                <w:webHidden/>
              </w:rPr>
              <w:instrText xml:space="preserve"> PAGEREF _Toc180675725 \h </w:instrText>
            </w:r>
            <w:r>
              <w:rPr>
                <w:webHidden/>
              </w:rPr>
            </w:r>
            <w:r>
              <w:rPr>
                <w:webHidden/>
              </w:rPr>
              <w:fldChar w:fldCharType="separate"/>
            </w:r>
            <w:r>
              <w:rPr>
                <w:webHidden/>
              </w:rPr>
              <w:t>7</w:t>
            </w:r>
            <w:r>
              <w:rPr>
                <w:webHidden/>
              </w:rPr>
              <w:fldChar w:fldCharType="end"/>
            </w:r>
          </w:hyperlink>
        </w:p>
        <w:p w14:paraId="163FBE13" w14:textId="676B8C01" w:rsidR="00EB577B" w:rsidRDefault="00EB577B">
          <w:pPr>
            <w:pStyle w:val="TOC1"/>
            <w:rPr>
              <w:b w:val="0"/>
              <w:kern w:val="2"/>
              <w:sz w:val="24"/>
              <w:szCs w:val="24"/>
              <w:lang w:eastAsia="en-AU"/>
              <w14:ligatures w14:val="standardContextual"/>
            </w:rPr>
          </w:pPr>
          <w:hyperlink w:anchor="_Toc180675726" w:history="1">
            <w:r w:rsidRPr="000279C8">
              <w:rPr>
                <w:rStyle w:val="Hyperlink"/>
                <w:rFonts w:ascii="Arial" w:eastAsia="Yu Gothic Light" w:hAnsi="Arial" w:cs="Times New Roman"/>
              </w:rPr>
              <w:t>Submucous cleft palate</w:t>
            </w:r>
            <w:r>
              <w:rPr>
                <w:webHidden/>
              </w:rPr>
              <w:tab/>
            </w:r>
            <w:r>
              <w:rPr>
                <w:webHidden/>
              </w:rPr>
              <w:fldChar w:fldCharType="begin"/>
            </w:r>
            <w:r>
              <w:rPr>
                <w:webHidden/>
              </w:rPr>
              <w:instrText xml:space="preserve"> PAGEREF _Toc180675726 \h </w:instrText>
            </w:r>
            <w:r>
              <w:rPr>
                <w:webHidden/>
              </w:rPr>
            </w:r>
            <w:r>
              <w:rPr>
                <w:webHidden/>
              </w:rPr>
              <w:fldChar w:fldCharType="separate"/>
            </w:r>
            <w:r>
              <w:rPr>
                <w:webHidden/>
              </w:rPr>
              <w:t>7</w:t>
            </w:r>
            <w:r>
              <w:rPr>
                <w:webHidden/>
              </w:rPr>
              <w:fldChar w:fldCharType="end"/>
            </w:r>
          </w:hyperlink>
        </w:p>
        <w:p w14:paraId="266BA616" w14:textId="66A4C689" w:rsidR="00EB577B" w:rsidRDefault="00EB577B">
          <w:pPr>
            <w:pStyle w:val="TOC2"/>
            <w:rPr>
              <w:b w:val="0"/>
              <w:color w:val="auto"/>
              <w:kern w:val="2"/>
              <w:sz w:val="24"/>
              <w:szCs w:val="24"/>
              <w14:ligatures w14:val="standardContextual"/>
            </w:rPr>
          </w:pPr>
          <w:hyperlink w:anchor="_Toc180675727" w:history="1">
            <w:r w:rsidRPr="000279C8">
              <w:rPr>
                <w:rStyle w:val="Hyperlink"/>
                <w:rFonts w:ascii="Arial" w:eastAsia="Yu Gothic Light" w:hAnsi="Arial" w:cs="Times New Roman"/>
                <w:lang w:eastAsia="en-US"/>
              </w:rPr>
              <w:t>Figure 4. Submucous cleft palate</w:t>
            </w:r>
            <w:r>
              <w:rPr>
                <w:webHidden/>
              </w:rPr>
              <w:tab/>
            </w:r>
            <w:r>
              <w:rPr>
                <w:webHidden/>
              </w:rPr>
              <w:fldChar w:fldCharType="begin"/>
            </w:r>
            <w:r>
              <w:rPr>
                <w:webHidden/>
              </w:rPr>
              <w:instrText xml:space="preserve"> PAGEREF _Toc180675727 \h </w:instrText>
            </w:r>
            <w:r>
              <w:rPr>
                <w:webHidden/>
              </w:rPr>
            </w:r>
            <w:r>
              <w:rPr>
                <w:webHidden/>
              </w:rPr>
              <w:fldChar w:fldCharType="separate"/>
            </w:r>
            <w:r>
              <w:rPr>
                <w:webHidden/>
              </w:rPr>
              <w:t>7</w:t>
            </w:r>
            <w:r>
              <w:rPr>
                <w:webHidden/>
              </w:rPr>
              <w:fldChar w:fldCharType="end"/>
            </w:r>
          </w:hyperlink>
        </w:p>
        <w:p w14:paraId="0ACF62E7" w14:textId="4667DD3D" w:rsidR="00EB577B" w:rsidRDefault="00EB577B">
          <w:pPr>
            <w:pStyle w:val="TOC1"/>
            <w:rPr>
              <w:b w:val="0"/>
              <w:kern w:val="2"/>
              <w:sz w:val="24"/>
              <w:szCs w:val="24"/>
              <w:lang w:eastAsia="en-AU"/>
              <w14:ligatures w14:val="standardContextual"/>
            </w:rPr>
          </w:pPr>
          <w:hyperlink w:anchor="_Toc180675728" w:history="1">
            <w:r w:rsidRPr="000279C8">
              <w:rPr>
                <w:rStyle w:val="Hyperlink"/>
                <w:rFonts w:ascii="Arial" w:eastAsia="Yu Gothic Light" w:hAnsi="Arial" w:cs="Times New Roman"/>
              </w:rPr>
              <w:t>Pierre Robin Sequence</w:t>
            </w:r>
            <w:r>
              <w:rPr>
                <w:webHidden/>
              </w:rPr>
              <w:tab/>
            </w:r>
            <w:r>
              <w:rPr>
                <w:webHidden/>
              </w:rPr>
              <w:fldChar w:fldCharType="begin"/>
            </w:r>
            <w:r>
              <w:rPr>
                <w:webHidden/>
              </w:rPr>
              <w:instrText xml:space="preserve"> PAGEREF _Toc180675728 \h </w:instrText>
            </w:r>
            <w:r>
              <w:rPr>
                <w:webHidden/>
              </w:rPr>
            </w:r>
            <w:r>
              <w:rPr>
                <w:webHidden/>
              </w:rPr>
              <w:fldChar w:fldCharType="separate"/>
            </w:r>
            <w:r>
              <w:rPr>
                <w:webHidden/>
              </w:rPr>
              <w:t>8</w:t>
            </w:r>
            <w:r>
              <w:rPr>
                <w:webHidden/>
              </w:rPr>
              <w:fldChar w:fldCharType="end"/>
            </w:r>
          </w:hyperlink>
        </w:p>
        <w:p w14:paraId="5111E147" w14:textId="27E09534" w:rsidR="00EB577B" w:rsidRDefault="00EB577B">
          <w:pPr>
            <w:pStyle w:val="TOC1"/>
            <w:rPr>
              <w:b w:val="0"/>
              <w:kern w:val="2"/>
              <w:sz w:val="24"/>
              <w:szCs w:val="24"/>
              <w:lang w:eastAsia="en-AU"/>
              <w14:ligatures w14:val="standardContextual"/>
            </w:rPr>
          </w:pPr>
          <w:hyperlink w:anchor="_Toc180675729" w:history="1">
            <w:r w:rsidRPr="000279C8">
              <w:rPr>
                <w:rStyle w:val="Hyperlink"/>
                <w:rFonts w:ascii="Arial" w:eastAsia="Yu Gothic Light" w:hAnsi="Arial" w:cs="Times New Roman"/>
              </w:rPr>
              <w:t>Feeding a baby with a cleft lip/palate</w:t>
            </w:r>
            <w:r>
              <w:rPr>
                <w:webHidden/>
              </w:rPr>
              <w:tab/>
            </w:r>
            <w:r>
              <w:rPr>
                <w:webHidden/>
              </w:rPr>
              <w:fldChar w:fldCharType="begin"/>
            </w:r>
            <w:r>
              <w:rPr>
                <w:webHidden/>
              </w:rPr>
              <w:instrText xml:space="preserve"> PAGEREF _Toc180675729 \h </w:instrText>
            </w:r>
            <w:r>
              <w:rPr>
                <w:webHidden/>
              </w:rPr>
            </w:r>
            <w:r>
              <w:rPr>
                <w:webHidden/>
              </w:rPr>
              <w:fldChar w:fldCharType="separate"/>
            </w:r>
            <w:r>
              <w:rPr>
                <w:webHidden/>
              </w:rPr>
              <w:t>8</w:t>
            </w:r>
            <w:r>
              <w:rPr>
                <w:webHidden/>
              </w:rPr>
              <w:fldChar w:fldCharType="end"/>
            </w:r>
          </w:hyperlink>
        </w:p>
        <w:p w14:paraId="35FC44D3" w14:textId="5D312D46" w:rsidR="00EB577B" w:rsidRDefault="00EB577B">
          <w:pPr>
            <w:pStyle w:val="TOC1"/>
            <w:rPr>
              <w:b w:val="0"/>
              <w:kern w:val="2"/>
              <w:sz w:val="24"/>
              <w:szCs w:val="24"/>
              <w:lang w:eastAsia="en-AU"/>
              <w14:ligatures w14:val="standardContextual"/>
            </w:rPr>
          </w:pPr>
          <w:hyperlink w:anchor="_Toc180675730" w:history="1">
            <w:r w:rsidRPr="000279C8">
              <w:rPr>
                <w:rStyle w:val="Hyperlink"/>
                <w:rFonts w:ascii="Arial" w:eastAsia="Yu Gothic Light" w:hAnsi="Arial" w:cs="Times New Roman"/>
              </w:rPr>
              <w:t>Breastfeeding</w:t>
            </w:r>
            <w:r>
              <w:rPr>
                <w:webHidden/>
              </w:rPr>
              <w:tab/>
            </w:r>
            <w:r>
              <w:rPr>
                <w:webHidden/>
              </w:rPr>
              <w:fldChar w:fldCharType="begin"/>
            </w:r>
            <w:r>
              <w:rPr>
                <w:webHidden/>
              </w:rPr>
              <w:instrText xml:space="preserve"> PAGEREF _Toc180675730 \h </w:instrText>
            </w:r>
            <w:r>
              <w:rPr>
                <w:webHidden/>
              </w:rPr>
            </w:r>
            <w:r>
              <w:rPr>
                <w:webHidden/>
              </w:rPr>
              <w:fldChar w:fldCharType="separate"/>
            </w:r>
            <w:r>
              <w:rPr>
                <w:webHidden/>
              </w:rPr>
              <w:t>9</w:t>
            </w:r>
            <w:r>
              <w:rPr>
                <w:webHidden/>
              </w:rPr>
              <w:fldChar w:fldCharType="end"/>
            </w:r>
          </w:hyperlink>
        </w:p>
        <w:p w14:paraId="29E918F0" w14:textId="3DCE46F8" w:rsidR="00EB577B" w:rsidRDefault="00EB577B">
          <w:pPr>
            <w:pStyle w:val="TOC1"/>
            <w:rPr>
              <w:b w:val="0"/>
              <w:kern w:val="2"/>
              <w:sz w:val="24"/>
              <w:szCs w:val="24"/>
              <w:lang w:eastAsia="en-AU"/>
              <w14:ligatures w14:val="standardContextual"/>
            </w:rPr>
          </w:pPr>
          <w:hyperlink w:anchor="_Toc180675731" w:history="1">
            <w:r w:rsidRPr="000279C8">
              <w:rPr>
                <w:rStyle w:val="Hyperlink"/>
                <w:rFonts w:ascii="Arial" w:eastAsia="Yu Gothic Light" w:hAnsi="Arial" w:cs="Times New Roman"/>
              </w:rPr>
              <w:t>Bottle feeding</w:t>
            </w:r>
            <w:r>
              <w:rPr>
                <w:webHidden/>
              </w:rPr>
              <w:tab/>
            </w:r>
            <w:r>
              <w:rPr>
                <w:webHidden/>
              </w:rPr>
              <w:fldChar w:fldCharType="begin"/>
            </w:r>
            <w:r>
              <w:rPr>
                <w:webHidden/>
              </w:rPr>
              <w:instrText xml:space="preserve"> PAGEREF _Toc180675731 \h </w:instrText>
            </w:r>
            <w:r>
              <w:rPr>
                <w:webHidden/>
              </w:rPr>
            </w:r>
            <w:r>
              <w:rPr>
                <w:webHidden/>
              </w:rPr>
              <w:fldChar w:fldCharType="separate"/>
            </w:r>
            <w:r>
              <w:rPr>
                <w:webHidden/>
              </w:rPr>
              <w:t>9</w:t>
            </w:r>
            <w:r>
              <w:rPr>
                <w:webHidden/>
              </w:rPr>
              <w:fldChar w:fldCharType="end"/>
            </w:r>
          </w:hyperlink>
        </w:p>
        <w:p w14:paraId="6E6E7132" w14:textId="21580E19" w:rsidR="00EB577B" w:rsidRDefault="00EB577B">
          <w:pPr>
            <w:pStyle w:val="TOC2"/>
            <w:rPr>
              <w:b w:val="0"/>
              <w:color w:val="auto"/>
              <w:kern w:val="2"/>
              <w:sz w:val="24"/>
              <w:szCs w:val="24"/>
              <w14:ligatures w14:val="standardContextual"/>
            </w:rPr>
          </w:pPr>
          <w:hyperlink w:anchor="_Toc180675732" w:history="1">
            <w:r w:rsidRPr="000279C8">
              <w:rPr>
                <w:rStyle w:val="Hyperlink"/>
                <w:rFonts w:ascii="Arial" w:eastAsia="Yu Gothic Light" w:hAnsi="Arial" w:cs="Times New Roman"/>
                <w:lang w:eastAsia="en-US"/>
              </w:rPr>
              <w:t>Figure 5. Feeding a baby with cleft palate or cleft lip</w:t>
            </w:r>
            <w:r>
              <w:rPr>
                <w:webHidden/>
              </w:rPr>
              <w:tab/>
            </w:r>
            <w:r>
              <w:rPr>
                <w:webHidden/>
              </w:rPr>
              <w:fldChar w:fldCharType="begin"/>
            </w:r>
            <w:r>
              <w:rPr>
                <w:webHidden/>
              </w:rPr>
              <w:instrText xml:space="preserve"> PAGEREF _Toc180675732 \h </w:instrText>
            </w:r>
            <w:r>
              <w:rPr>
                <w:webHidden/>
              </w:rPr>
            </w:r>
            <w:r>
              <w:rPr>
                <w:webHidden/>
              </w:rPr>
              <w:fldChar w:fldCharType="separate"/>
            </w:r>
            <w:r>
              <w:rPr>
                <w:webHidden/>
              </w:rPr>
              <w:t>10</w:t>
            </w:r>
            <w:r>
              <w:rPr>
                <w:webHidden/>
              </w:rPr>
              <w:fldChar w:fldCharType="end"/>
            </w:r>
          </w:hyperlink>
        </w:p>
        <w:p w14:paraId="1DF98C58" w14:textId="6404DCCE" w:rsidR="00EB577B" w:rsidRDefault="00EB577B">
          <w:pPr>
            <w:pStyle w:val="TOC2"/>
            <w:rPr>
              <w:b w:val="0"/>
              <w:color w:val="auto"/>
              <w:kern w:val="2"/>
              <w:sz w:val="24"/>
              <w:szCs w:val="24"/>
              <w14:ligatures w14:val="standardContextual"/>
            </w:rPr>
          </w:pPr>
          <w:hyperlink w:anchor="_Toc180675733" w:history="1">
            <w:r w:rsidRPr="000279C8">
              <w:rPr>
                <w:rStyle w:val="Hyperlink"/>
                <w:rFonts w:ascii="Arial" w:eastAsia="Yu Gothic Light" w:hAnsi="Arial" w:cs="Times New Roman"/>
                <w:lang w:eastAsia="en-US"/>
              </w:rPr>
              <w:t>Figure 6. Feeders</w:t>
            </w:r>
            <w:r>
              <w:rPr>
                <w:webHidden/>
              </w:rPr>
              <w:tab/>
            </w:r>
            <w:r>
              <w:rPr>
                <w:webHidden/>
              </w:rPr>
              <w:fldChar w:fldCharType="begin"/>
            </w:r>
            <w:r>
              <w:rPr>
                <w:webHidden/>
              </w:rPr>
              <w:instrText xml:space="preserve"> PAGEREF _Toc180675733 \h </w:instrText>
            </w:r>
            <w:r>
              <w:rPr>
                <w:webHidden/>
              </w:rPr>
            </w:r>
            <w:r>
              <w:rPr>
                <w:webHidden/>
              </w:rPr>
              <w:fldChar w:fldCharType="separate"/>
            </w:r>
            <w:r>
              <w:rPr>
                <w:webHidden/>
              </w:rPr>
              <w:t>10</w:t>
            </w:r>
            <w:r>
              <w:rPr>
                <w:webHidden/>
              </w:rPr>
              <w:fldChar w:fldCharType="end"/>
            </w:r>
          </w:hyperlink>
        </w:p>
        <w:p w14:paraId="0989C525" w14:textId="0C7CD3F5" w:rsidR="00EB577B" w:rsidRDefault="00EB577B">
          <w:pPr>
            <w:pStyle w:val="TOC1"/>
            <w:rPr>
              <w:b w:val="0"/>
              <w:kern w:val="2"/>
              <w:sz w:val="24"/>
              <w:szCs w:val="24"/>
              <w:lang w:eastAsia="en-AU"/>
              <w14:ligatures w14:val="standardContextual"/>
            </w:rPr>
          </w:pPr>
          <w:hyperlink w:anchor="_Toc180675734" w:history="1">
            <w:r w:rsidRPr="000279C8">
              <w:rPr>
                <w:rStyle w:val="Hyperlink"/>
                <w:rFonts w:ascii="Arial" w:eastAsia="Yu Gothic Light" w:hAnsi="Arial" w:cs="Times New Roman"/>
              </w:rPr>
              <w:t>Surgery (plastic, ENT and oral surgery)</w:t>
            </w:r>
            <w:r>
              <w:rPr>
                <w:webHidden/>
              </w:rPr>
              <w:tab/>
            </w:r>
            <w:r>
              <w:rPr>
                <w:webHidden/>
              </w:rPr>
              <w:fldChar w:fldCharType="begin"/>
            </w:r>
            <w:r>
              <w:rPr>
                <w:webHidden/>
              </w:rPr>
              <w:instrText xml:space="preserve"> PAGEREF _Toc180675734 \h </w:instrText>
            </w:r>
            <w:r>
              <w:rPr>
                <w:webHidden/>
              </w:rPr>
            </w:r>
            <w:r>
              <w:rPr>
                <w:webHidden/>
              </w:rPr>
              <w:fldChar w:fldCharType="separate"/>
            </w:r>
            <w:r>
              <w:rPr>
                <w:webHidden/>
              </w:rPr>
              <w:t>11</w:t>
            </w:r>
            <w:r>
              <w:rPr>
                <w:webHidden/>
              </w:rPr>
              <w:fldChar w:fldCharType="end"/>
            </w:r>
          </w:hyperlink>
        </w:p>
        <w:p w14:paraId="055CC043" w14:textId="10E3EB93" w:rsidR="00EB577B" w:rsidRDefault="00EB577B">
          <w:pPr>
            <w:pStyle w:val="TOC1"/>
            <w:rPr>
              <w:b w:val="0"/>
              <w:kern w:val="2"/>
              <w:sz w:val="24"/>
              <w:szCs w:val="24"/>
              <w:lang w:eastAsia="en-AU"/>
              <w14:ligatures w14:val="standardContextual"/>
            </w:rPr>
          </w:pPr>
          <w:hyperlink w:anchor="_Toc180675735" w:history="1">
            <w:r w:rsidRPr="000279C8">
              <w:rPr>
                <w:rStyle w:val="Hyperlink"/>
                <w:rFonts w:ascii="Arial" w:eastAsia="Yu Gothic Light" w:hAnsi="Arial" w:cs="Times New Roman"/>
              </w:rPr>
              <w:t>Ongoing follow up</w:t>
            </w:r>
            <w:r>
              <w:rPr>
                <w:webHidden/>
              </w:rPr>
              <w:tab/>
            </w:r>
            <w:r>
              <w:rPr>
                <w:webHidden/>
              </w:rPr>
              <w:fldChar w:fldCharType="begin"/>
            </w:r>
            <w:r>
              <w:rPr>
                <w:webHidden/>
              </w:rPr>
              <w:instrText xml:space="preserve"> PAGEREF _Toc180675735 \h </w:instrText>
            </w:r>
            <w:r>
              <w:rPr>
                <w:webHidden/>
              </w:rPr>
            </w:r>
            <w:r>
              <w:rPr>
                <w:webHidden/>
              </w:rPr>
              <w:fldChar w:fldCharType="separate"/>
            </w:r>
            <w:r>
              <w:rPr>
                <w:webHidden/>
              </w:rPr>
              <w:t>11</w:t>
            </w:r>
            <w:r>
              <w:rPr>
                <w:webHidden/>
              </w:rPr>
              <w:fldChar w:fldCharType="end"/>
            </w:r>
          </w:hyperlink>
        </w:p>
        <w:p w14:paraId="52487712" w14:textId="5B29D51D" w:rsidR="00EB577B" w:rsidRDefault="00EB577B">
          <w:pPr>
            <w:pStyle w:val="TOC1"/>
            <w:rPr>
              <w:b w:val="0"/>
              <w:kern w:val="2"/>
              <w:sz w:val="24"/>
              <w:szCs w:val="24"/>
              <w:lang w:eastAsia="en-AU"/>
              <w14:ligatures w14:val="standardContextual"/>
            </w:rPr>
          </w:pPr>
          <w:hyperlink w:anchor="_Toc180675736" w:history="1">
            <w:r w:rsidRPr="000279C8">
              <w:rPr>
                <w:rStyle w:val="Hyperlink"/>
                <w:rFonts w:ascii="Arial" w:eastAsia="Yu Gothic Light" w:hAnsi="Arial" w:cs="Times New Roman"/>
              </w:rPr>
              <w:t>References</w:t>
            </w:r>
            <w:r>
              <w:rPr>
                <w:webHidden/>
              </w:rPr>
              <w:tab/>
            </w:r>
            <w:r>
              <w:rPr>
                <w:webHidden/>
              </w:rPr>
              <w:fldChar w:fldCharType="begin"/>
            </w:r>
            <w:r>
              <w:rPr>
                <w:webHidden/>
              </w:rPr>
              <w:instrText xml:space="preserve"> PAGEREF _Toc180675736 \h </w:instrText>
            </w:r>
            <w:r>
              <w:rPr>
                <w:webHidden/>
              </w:rPr>
            </w:r>
            <w:r>
              <w:rPr>
                <w:webHidden/>
              </w:rPr>
              <w:fldChar w:fldCharType="separate"/>
            </w:r>
            <w:r>
              <w:rPr>
                <w:webHidden/>
              </w:rPr>
              <w:t>11</w:t>
            </w:r>
            <w:r>
              <w:rPr>
                <w:webHidden/>
              </w:rPr>
              <w:fldChar w:fldCharType="end"/>
            </w:r>
          </w:hyperlink>
        </w:p>
        <w:p w14:paraId="410CD83D" w14:textId="332F1A09" w:rsidR="00EB577B" w:rsidRDefault="00EB577B">
          <w:pPr>
            <w:pStyle w:val="TOC1"/>
            <w:rPr>
              <w:b w:val="0"/>
              <w:kern w:val="2"/>
              <w:sz w:val="24"/>
              <w:szCs w:val="24"/>
              <w:lang w:eastAsia="en-AU"/>
              <w14:ligatures w14:val="standardContextual"/>
            </w:rPr>
          </w:pPr>
          <w:hyperlink w:anchor="_Toc180675737" w:history="1">
            <w:r w:rsidRPr="000279C8">
              <w:rPr>
                <w:rStyle w:val="Hyperlink"/>
                <w:rFonts w:ascii="Arial" w:eastAsia="Yu Gothic Light" w:hAnsi="Arial" w:cs="Times New Roman"/>
              </w:rPr>
              <w:t>Consumer resources</w:t>
            </w:r>
            <w:r>
              <w:rPr>
                <w:webHidden/>
              </w:rPr>
              <w:tab/>
            </w:r>
            <w:r>
              <w:rPr>
                <w:webHidden/>
              </w:rPr>
              <w:fldChar w:fldCharType="begin"/>
            </w:r>
            <w:r>
              <w:rPr>
                <w:webHidden/>
              </w:rPr>
              <w:instrText xml:space="preserve"> PAGEREF _Toc180675737 \h </w:instrText>
            </w:r>
            <w:r>
              <w:rPr>
                <w:webHidden/>
              </w:rPr>
            </w:r>
            <w:r>
              <w:rPr>
                <w:webHidden/>
              </w:rPr>
              <w:fldChar w:fldCharType="separate"/>
            </w:r>
            <w:r>
              <w:rPr>
                <w:webHidden/>
              </w:rPr>
              <w:t>12</w:t>
            </w:r>
            <w:r>
              <w:rPr>
                <w:webHidden/>
              </w:rPr>
              <w:fldChar w:fldCharType="end"/>
            </w:r>
          </w:hyperlink>
        </w:p>
        <w:p w14:paraId="24D068D0" w14:textId="5AF12794" w:rsidR="00EB577B" w:rsidRDefault="00EB577B">
          <w:pPr>
            <w:pStyle w:val="TOC1"/>
            <w:rPr>
              <w:b w:val="0"/>
              <w:kern w:val="2"/>
              <w:sz w:val="24"/>
              <w:szCs w:val="24"/>
              <w:lang w:eastAsia="en-AU"/>
              <w14:ligatures w14:val="standardContextual"/>
            </w:rPr>
          </w:pPr>
          <w:hyperlink w:anchor="_Toc180675738" w:history="1">
            <w:r w:rsidRPr="000279C8">
              <w:rPr>
                <w:rStyle w:val="Hyperlink"/>
                <w:rFonts w:ascii="Arial" w:eastAsia="Arial" w:hAnsi="Arial" w:cs="Arial"/>
                <w:bCs/>
              </w:rPr>
              <w:t>Citation</w:t>
            </w:r>
            <w:r>
              <w:rPr>
                <w:webHidden/>
              </w:rPr>
              <w:tab/>
            </w:r>
            <w:r>
              <w:rPr>
                <w:webHidden/>
              </w:rPr>
              <w:fldChar w:fldCharType="begin"/>
            </w:r>
            <w:r>
              <w:rPr>
                <w:webHidden/>
              </w:rPr>
              <w:instrText xml:space="preserve"> PAGEREF _Toc180675738 \h </w:instrText>
            </w:r>
            <w:r>
              <w:rPr>
                <w:webHidden/>
              </w:rPr>
            </w:r>
            <w:r>
              <w:rPr>
                <w:webHidden/>
              </w:rPr>
              <w:fldChar w:fldCharType="separate"/>
            </w:r>
            <w:r>
              <w:rPr>
                <w:webHidden/>
              </w:rPr>
              <w:t>12</w:t>
            </w:r>
            <w:r>
              <w:rPr>
                <w:webHidden/>
              </w:rPr>
              <w:fldChar w:fldCharType="end"/>
            </w:r>
          </w:hyperlink>
        </w:p>
        <w:p w14:paraId="0B222123" w14:textId="6A51C66E" w:rsidR="00C62AB7" w:rsidRDefault="00C62AB7">
          <w:r>
            <w:rPr>
              <w:b/>
              <w:bCs/>
              <w:noProof/>
            </w:rPr>
            <w:fldChar w:fldCharType="end"/>
          </w:r>
        </w:p>
      </w:sdtContent>
    </w:sdt>
    <w:p w14:paraId="3E79F2CF" w14:textId="106200BE"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1" w:name="_Toc180675713"/>
      <w:r w:rsidRPr="004C56E7">
        <w:rPr>
          <w:rFonts w:ascii="Arial" w:eastAsia="Yu Gothic Light" w:hAnsi="Arial" w:cs="Times New Roman"/>
          <w:b/>
          <w:color w:val="007586"/>
          <w:sz w:val="44"/>
          <w:szCs w:val="32"/>
          <w:lang w:eastAsia="en-US"/>
        </w:rPr>
        <w:lastRenderedPageBreak/>
        <w:t>Key messages</w:t>
      </w:r>
      <w:bookmarkEnd w:id="0"/>
      <w:bookmarkEnd w:id="1"/>
    </w:p>
    <w:p w14:paraId="6764CF2E" w14:textId="77777777" w:rsidR="004C56E7" w:rsidRPr="004C56E7" w:rsidRDefault="004C56E7" w:rsidP="004C56E7">
      <w:pPr>
        <w:spacing w:before="0" w:line="259" w:lineRule="auto"/>
        <w:rPr>
          <w:rFonts w:ascii="Calibri" w:eastAsia="Calibri" w:hAnsi="Calibri" w:cs="Arial"/>
          <w:sz w:val="22"/>
          <w:szCs w:val="22"/>
          <w:lang w:eastAsia="en-US"/>
        </w:rPr>
      </w:pPr>
      <w:r w:rsidRPr="004C56E7">
        <w:rPr>
          <w:rFonts w:ascii="Arial" w:eastAsia="Calibri" w:hAnsi="Arial" w:cs="Arial"/>
          <w:noProof/>
          <w:sz w:val="24"/>
          <w:szCs w:val="24"/>
          <w:lang w:eastAsia="en-US"/>
        </w:rPr>
        <mc:AlternateContent>
          <mc:Choice Requires="wps">
            <w:drawing>
              <wp:anchor distT="45720" distB="45720" distL="114300" distR="114300" simplePos="0" relativeHeight="251660288" behindDoc="0" locked="0" layoutInCell="1" allowOverlap="1" wp14:anchorId="2B2BF226" wp14:editId="4FF5617D">
                <wp:simplePos x="0" y="0"/>
                <wp:positionH relativeFrom="column">
                  <wp:posOffset>-1270</wp:posOffset>
                </wp:positionH>
                <wp:positionV relativeFrom="paragraph">
                  <wp:posOffset>158427</wp:posOffset>
                </wp:positionV>
                <wp:extent cx="5867400" cy="1123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23950"/>
                        </a:xfrm>
                        <a:prstGeom prst="rect">
                          <a:avLst/>
                        </a:prstGeom>
                        <a:solidFill>
                          <a:srgbClr val="FFFFFF"/>
                        </a:solidFill>
                        <a:ln w="9525">
                          <a:solidFill>
                            <a:srgbClr val="000000"/>
                          </a:solidFill>
                          <a:miter lim="800000"/>
                          <a:headEnd/>
                          <a:tailEnd/>
                        </a:ln>
                      </wps:spPr>
                      <wps:txbx>
                        <w:txbxContent>
                          <w:p w14:paraId="442E42C4" w14:textId="77777777" w:rsidR="004C56E7" w:rsidRPr="006755CE" w:rsidRDefault="004C56E7" w:rsidP="004C56E7">
                            <w:pPr>
                              <w:pStyle w:val="SCVbullet1"/>
                              <w:rPr>
                                <w:sz w:val="24"/>
                                <w:szCs w:val="24"/>
                              </w:rPr>
                            </w:pPr>
                            <w:r w:rsidRPr="006755CE">
                              <w:rPr>
                                <w:sz w:val="24"/>
                                <w:szCs w:val="24"/>
                              </w:rPr>
                              <w:t>Cleft lip and palate vary in severity and extent.</w:t>
                            </w:r>
                          </w:p>
                          <w:p w14:paraId="3DC42EEC" w14:textId="77777777" w:rsidR="004C56E7" w:rsidRPr="006755CE" w:rsidRDefault="004C56E7" w:rsidP="004C56E7">
                            <w:pPr>
                              <w:pStyle w:val="SCVbullet1"/>
                              <w:rPr>
                                <w:sz w:val="24"/>
                                <w:szCs w:val="24"/>
                              </w:rPr>
                            </w:pPr>
                            <w:r w:rsidRPr="006755CE">
                              <w:rPr>
                                <w:sz w:val="24"/>
                                <w:szCs w:val="24"/>
                              </w:rPr>
                              <w:t>Early feeding intervention and education are important.</w:t>
                            </w:r>
                          </w:p>
                          <w:p w14:paraId="2A48E5C8" w14:textId="77777777" w:rsidR="004C56E7" w:rsidRPr="006755CE" w:rsidRDefault="004C56E7" w:rsidP="004C56E7">
                            <w:pPr>
                              <w:pStyle w:val="SCVbullet1"/>
                              <w:rPr>
                                <w:sz w:val="24"/>
                                <w:szCs w:val="24"/>
                              </w:rPr>
                            </w:pPr>
                            <w:r w:rsidRPr="006755CE">
                              <w:rPr>
                                <w:sz w:val="24"/>
                                <w:szCs w:val="24"/>
                              </w:rPr>
                              <w:t>Offer genetic counselling if required.</w:t>
                            </w:r>
                          </w:p>
                          <w:p w14:paraId="49A3FF86" w14:textId="77777777" w:rsidR="004C56E7" w:rsidRPr="006755CE" w:rsidRDefault="004C56E7" w:rsidP="004C56E7">
                            <w:pPr>
                              <w:pStyle w:val="SCVbullet1"/>
                              <w:rPr>
                                <w:sz w:val="24"/>
                                <w:szCs w:val="24"/>
                              </w:rPr>
                            </w:pPr>
                            <w:r w:rsidRPr="006755CE">
                              <w:rPr>
                                <w:sz w:val="24"/>
                                <w:szCs w:val="24"/>
                              </w:rPr>
                              <w:t>Consistent carers are necessary for effective feeding.</w:t>
                            </w:r>
                          </w:p>
                          <w:p w14:paraId="338E97AA" w14:textId="77777777" w:rsidR="004C56E7" w:rsidRDefault="004C56E7" w:rsidP="004C5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BF226" id="_x0000_t202" coordsize="21600,21600" o:spt="202" path="m,l,21600r21600,l21600,xe">
                <v:stroke joinstyle="miter"/>
                <v:path gradientshapeok="t" o:connecttype="rect"/>
              </v:shapetype>
              <v:shape id="Text Box 2" o:spid="_x0000_s1026" type="#_x0000_t202" style="position:absolute;margin-left:-.1pt;margin-top:12.45pt;width:462pt;height:8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">
                <v:textbox>
                  <w:txbxContent>
                    <w:p w14:paraId="442E42C4" w14:textId="77777777" w:rsidR="004C56E7" w:rsidRPr="006755CE" w:rsidRDefault="004C56E7" w:rsidP="004C56E7">
                      <w:pPr>
                        <w:pStyle w:val="SCVbullet1"/>
                        <w:rPr>
                          <w:sz w:val="24"/>
                          <w:szCs w:val="24"/>
                        </w:rPr>
                      </w:pPr>
                      <w:r w:rsidRPr="006755CE">
                        <w:rPr>
                          <w:sz w:val="24"/>
                          <w:szCs w:val="24"/>
                        </w:rPr>
                        <w:t>Cleft lip and palate vary in severity and extent.</w:t>
                      </w:r>
                    </w:p>
                    <w:p w14:paraId="3DC42EEC" w14:textId="77777777" w:rsidR="004C56E7" w:rsidRPr="006755CE" w:rsidRDefault="004C56E7" w:rsidP="004C56E7">
                      <w:pPr>
                        <w:pStyle w:val="SCVbullet1"/>
                        <w:rPr>
                          <w:sz w:val="24"/>
                          <w:szCs w:val="24"/>
                        </w:rPr>
                      </w:pPr>
                      <w:r w:rsidRPr="006755CE">
                        <w:rPr>
                          <w:sz w:val="24"/>
                          <w:szCs w:val="24"/>
                        </w:rPr>
                        <w:t>Early feeding intervention and education are important.</w:t>
                      </w:r>
                    </w:p>
                    <w:p w14:paraId="2A48E5C8" w14:textId="77777777" w:rsidR="004C56E7" w:rsidRPr="006755CE" w:rsidRDefault="004C56E7" w:rsidP="004C56E7">
                      <w:pPr>
                        <w:pStyle w:val="SCVbullet1"/>
                        <w:rPr>
                          <w:sz w:val="24"/>
                          <w:szCs w:val="24"/>
                        </w:rPr>
                      </w:pPr>
                      <w:r w:rsidRPr="006755CE">
                        <w:rPr>
                          <w:sz w:val="24"/>
                          <w:szCs w:val="24"/>
                        </w:rPr>
                        <w:t>Offer genetic counselling if required.</w:t>
                      </w:r>
                    </w:p>
                    <w:p w14:paraId="49A3FF86" w14:textId="77777777" w:rsidR="004C56E7" w:rsidRPr="006755CE" w:rsidRDefault="004C56E7" w:rsidP="004C56E7">
                      <w:pPr>
                        <w:pStyle w:val="SCVbullet1"/>
                        <w:rPr>
                          <w:sz w:val="24"/>
                          <w:szCs w:val="24"/>
                        </w:rPr>
                      </w:pPr>
                      <w:r w:rsidRPr="006755CE">
                        <w:rPr>
                          <w:sz w:val="24"/>
                          <w:szCs w:val="24"/>
                        </w:rPr>
                        <w:t>Consistent carers are necessary for effective feeding.</w:t>
                      </w:r>
                    </w:p>
                    <w:p w14:paraId="338E97AA" w14:textId="77777777" w:rsidR="004C56E7" w:rsidRDefault="004C56E7" w:rsidP="004C56E7"/>
                  </w:txbxContent>
                </v:textbox>
                <w10:wrap type="square"/>
              </v:shape>
            </w:pict>
          </mc:Fallback>
        </mc:AlternateContent>
      </w:r>
    </w:p>
    <w:p w14:paraId="51E4A96C" w14:textId="77777777" w:rsidR="004C56E7" w:rsidRPr="004C56E7" w:rsidRDefault="004C56E7" w:rsidP="004C56E7">
      <w:pPr>
        <w:keepNext/>
        <w:keepLines/>
        <w:spacing w:before="240" w:line="259" w:lineRule="auto"/>
        <w:outlineLvl w:val="0"/>
        <w:rPr>
          <w:rFonts w:ascii="Arial" w:eastAsia="Yu Gothic Light" w:hAnsi="Arial" w:cs="Times New Roman"/>
          <w:b/>
          <w:color w:val="007586"/>
          <w:sz w:val="44"/>
          <w:szCs w:val="32"/>
          <w:lang w:eastAsia="en-US"/>
        </w:rPr>
      </w:pPr>
      <w:bookmarkStart w:id="2" w:name="_Toc177392651"/>
      <w:bookmarkStart w:id="3" w:name="_Toc177393099"/>
      <w:bookmarkStart w:id="4" w:name="_Toc180675714"/>
      <w:r w:rsidRPr="004C56E7">
        <w:rPr>
          <w:rFonts w:ascii="Arial" w:eastAsia="Yu Gothic Light" w:hAnsi="Arial" w:cs="Times New Roman"/>
          <w:b/>
          <w:color w:val="007586"/>
          <w:sz w:val="44"/>
          <w:szCs w:val="32"/>
          <w:lang w:eastAsia="en-US"/>
        </w:rPr>
        <w:t>Acknowledgement</w:t>
      </w:r>
      <w:bookmarkEnd w:id="2"/>
      <w:bookmarkEnd w:id="4"/>
      <w:r w:rsidRPr="004C56E7">
        <w:rPr>
          <w:rFonts w:ascii="Arial" w:eastAsia="Yu Gothic Light" w:hAnsi="Arial" w:cs="Times New Roman"/>
          <w:b/>
          <w:color w:val="007586"/>
          <w:sz w:val="44"/>
          <w:szCs w:val="32"/>
          <w:lang w:eastAsia="en-US"/>
        </w:rPr>
        <w:tab/>
      </w:r>
    </w:p>
    <w:p w14:paraId="4C447245" w14:textId="77777777" w:rsidR="004C56E7" w:rsidRPr="004C56E7" w:rsidRDefault="004C56E7" w:rsidP="004C56E7">
      <w:pPr>
        <w:spacing w:before="0"/>
        <w:rPr>
          <w:rFonts w:ascii="Arial" w:eastAsia="MS PGothic" w:hAnsi="Arial" w:cs="Arial"/>
          <w:sz w:val="22"/>
          <w:szCs w:val="22"/>
        </w:rPr>
      </w:pPr>
      <w:r w:rsidRPr="004C56E7">
        <w:rPr>
          <w:rFonts w:ascii="Arial" w:eastAsia="MS PGothic" w:hAnsi="Arial" w:cs="Arial"/>
          <w:sz w:val="22"/>
          <w:szCs w:val="22"/>
        </w:rPr>
        <w:t>This guidance may use the terms ‘woman’ and ‘mother,’ which are intended to be inclusive of anyone who may use other self-identifying terms and aims to encompass all for whom this guidance is relevant.</w:t>
      </w:r>
    </w:p>
    <w:p w14:paraId="78E09954" w14:textId="77777777" w:rsidR="004C56E7" w:rsidRPr="004C56E7" w:rsidRDefault="004C56E7" w:rsidP="004C56E7">
      <w:pPr>
        <w:spacing w:before="0"/>
        <w:rPr>
          <w:rFonts w:ascii="Arial" w:eastAsia="MS PGothic" w:hAnsi="Arial" w:cs="Arial"/>
          <w:sz w:val="22"/>
          <w:szCs w:val="22"/>
        </w:rPr>
      </w:pPr>
    </w:p>
    <w:p w14:paraId="5B672AAB" w14:textId="77777777" w:rsidR="004C56E7" w:rsidRPr="004C56E7" w:rsidRDefault="004C56E7" w:rsidP="004C56E7">
      <w:pPr>
        <w:keepNext/>
        <w:keepLines/>
        <w:spacing w:line="259" w:lineRule="auto"/>
        <w:outlineLvl w:val="0"/>
        <w:rPr>
          <w:rFonts w:ascii="Arial" w:eastAsia="Yu Gothic Light" w:hAnsi="Arial" w:cs="Times New Roman"/>
          <w:b/>
          <w:color w:val="007586"/>
          <w:sz w:val="44"/>
          <w:szCs w:val="32"/>
          <w:lang w:eastAsia="en-US"/>
        </w:rPr>
      </w:pPr>
      <w:bookmarkStart w:id="5" w:name="_Toc180675715"/>
      <w:r w:rsidRPr="004C56E7">
        <w:rPr>
          <w:rFonts w:ascii="Arial" w:eastAsia="Yu Gothic Light" w:hAnsi="Arial" w:cs="Times New Roman"/>
          <w:b/>
          <w:color w:val="007586"/>
          <w:sz w:val="44"/>
          <w:szCs w:val="32"/>
          <w:lang w:eastAsia="en-US"/>
        </w:rPr>
        <w:t>Consumer Engagement Statement</w:t>
      </w:r>
      <w:bookmarkEnd w:id="5"/>
    </w:p>
    <w:p w14:paraId="1FDCC567" w14:textId="77777777" w:rsidR="004C56E7" w:rsidRPr="004C56E7" w:rsidRDefault="004C56E7" w:rsidP="004C56E7">
      <w:pPr>
        <w:spacing w:before="0" w:after="0" w:line="240" w:lineRule="auto"/>
        <w:textAlignment w:val="baseline"/>
        <w:rPr>
          <w:rFonts w:ascii="Arial" w:eastAsia="Times New Roman" w:hAnsi="Arial" w:cs="Arial"/>
          <w:sz w:val="22"/>
          <w:szCs w:val="22"/>
          <w:lang w:val="en-US"/>
        </w:rPr>
      </w:pPr>
      <w:r w:rsidRPr="004C56E7">
        <w:rPr>
          <w:rFonts w:ascii="Arial" w:eastAsia="Times New Roman" w:hAnsi="Arial" w:cs="Arial"/>
          <w:color w:val="000000"/>
          <w:sz w:val="22"/>
          <w:szCs w:val="22"/>
        </w:rPr>
        <w:t xml:space="preserve">All interactions between health care staff with consumers (women, mothers, patients, carers and families) should be undertaken with </w:t>
      </w:r>
      <w:r w:rsidRPr="004C56E7">
        <w:rPr>
          <w:rFonts w:ascii="Arial" w:eastAsia="Times New Roman" w:hAnsi="Arial" w:cs="Arial"/>
          <w:color w:val="242424"/>
          <w:sz w:val="22"/>
          <w:szCs w:val="22"/>
        </w:rPr>
        <w:t>respect, dignity, empathy, honesty and compassion.</w:t>
      </w:r>
      <w:r w:rsidRPr="004C56E7">
        <w:rPr>
          <w:rFonts w:ascii="Arial" w:eastAsia="Times New Roman" w:hAnsi="Arial" w:cs="Arial"/>
          <w:color w:val="000000"/>
          <w:sz w:val="22"/>
          <w:szCs w:val="22"/>
        </w:rPr>
        <w:t>  </w:t>
      </w:r>
      <w:r w:rsidRPr="004C56E7">
        <w:rPr>
          <w:rFonts w:ascii="Arial" w:eastAsia="Times New Roman" w:hAnsi="Arial" w:cs="Arial"/>
          <w:sz w:val="22"/>
          <w:szCs w:val="22"/>
          <w:lang w:val="en-US"/>
        </w:rPr>
        <w:t>​</w:t>
      </w:r>
    </w:p>
    <w:p w14:paraId="738DCDBE" w14:textId="77777777" w:rsidR="004C56E7" w:rsidRPr="004C56E7" w:rsidRDefault="004C56E7" w:rsidP="004C56E7">
      <w:pPr>
        <w:spacing w:before="0" w:after="0" w:line="240" w:lineRule="auto"/>
        <w:textAlignment w:val="baseline"/>
        <w:rPr>
          <w:rFonts w:ascii="Arial" w:eastAsia="Times New Roman" w:hAnsi="Arial" w:cs="Arial"/>
          <w:sz w:val="22"/>
          <w:szCs w:val="22"/>
        </w:rPr>
      </w:pPr>
      <w:r w:rsidRPr="004C56E7">
        <w:rPr>
          <w:rFonts w:ascii="Arial" w:eastAsia="Times New Roman" w:hAnsi="Arial" w:cs="Arial"/>
          <w:sz w:val="22"/>
          <w:szCs w:val="22"/>
        </w:rPr>
        <w:t>​</w:t>
      </w:r>
    </w:p>
    <w:p w14:paraId="221ADD3F" w14:textId="77777777" w:rsidR="004C56E7" w:rsidRPr="004C56E7" w:rsidRDefault="004C56E7" w:rsidP="004C56E7">
      <w:pPr>
        <w:spacing w:before="0" w:after="0" w:line="240" w:lineRule="auto"/>
        <w:textAlignment w:val="baseline"/>
        <w:rPr>
          <w:rFonts w:ascii="Arial" w:eastAsia="Times New Roman" w:hAnsi="Arial" w:cs="Arial"/>
          <w:color w:val="000000"/>
          <w:sz w:val="22"/>
          <w:szCs w:val="22"/>
        </w:rPr>
      </w:pPr>
      <w:r w:rsidRPr="004C56E7">
        <w:rPr>
          <w:rFonts w:ascii="Arial" w:eastAsia="Times New Roman" w:hAnsi="Arial" w:cs="Arial"/>
          <w:color w:val="000000"/>
          <w:sz w:val="22"/>
          <w:szCs w:val="22"/>
        </w:rPr>
        <w:t>Health care staff should actively seek and support consumer participation and collaboration to empower them as equal partners in their care.</w:t>
      </w:r>
    </w:p>
    <w:p w14:paraId="7BA69106" w14:textId="77777777" w:rsidR="004C56E7" w:rsidRPr="004C56E7" w:rsidRDefault="004C56E7" w:rsidP="004C56E7">
      <w:pPr>
        <w:spacing w:before="0" w:after="0" w:line="240" w:lineRule="auto"/>
        <w:textAlignment w:val="baseline"/>
        <w:rPr>
          <w:rFonts w:ascii="Arial" w:eastAsia="Times New Roman" w:hAnsi="Arial" w:cs="Arial"/>
          <w:sz w:val="22"/>
          <w:szCs w:val="22"/>
        </w:rPr>
      </w:pPr>
    </w:p>
    <w:p w14:paraId="40169CE6"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6" w:name="_Toc180675716"/>
      <w:r w:rsidRPr="004C56E7">
        <w:rPr>
          <w:rFonts w:ascii="Arial" w:eastAsia="Yu Gothic Light" w:hAnsi="Arial" w:cs="Times New Roman"/>
          <w:b/>
          <w:color w:val="007586"/>
          <w:sz w:val="44"/>
          <w:szCs w:val="32"/>
          <w:lang w:eastAsia="en-US"/>
        </w:rPr>
        <w:t>Development of cleft lip and palate</w:t>
      </w:r>
      <w:bookmarkEnd w:id="3"/>
      <w:bookmarkEnd w:id="6"/>
    </w:p>
    <w:p w14:paraId="3E8DF800" w14:textId="77777777" w:rsidR="004C56E7" w:rsidRPr="004C56E7" w:rsidRDefault="004C56E7" w:rsidP="004C56E7">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The lip and palate begin forming during just the first few weeks of gestation, often before a woman even knows she is pregnant. During this time, the roof of the mouth begins developing and eventually the two sides of the palate unite evenly in most infants. In some cases, however, the roof of the mouth does not fuse together properly, creating a cleft palate. The cleft may extend through to involve the lip as well.</w:t>
      </w:r>
      <w:r w:rsidRPr="004C56E7">
        <w:rPr>
          <w:rFonts w:ascii="Arial" w:eastAsia="Calibri" w:hAnsi="Arial" w:cs="Arial"/>
          <w:sz w:val="22"/>
          <w:szCs w:val="22"/>
          <w:vertAlign w:val="superscript"/>
          <w:lang w:eastAsia="en-US"/>
        </w:rPr>
        <w:t>1</w:t>
      </w:r>
    </w:p>
    <w:p w14:paraId="676FE6AC"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7" w:name="_Toc177393100"/>
      <w:bookmarkStart w:id="8" w:name="_Toc180675717"/>
      <w:r w:rsidRPr="004C56E7">
        <w:rPr>
          <w:rFonts w:ascii="Arial" w:eastAsia="Yu Gothic Light" w:hAnsi="Arial" w:cs="Times New Roman"/>
          <w:b/>
          <w:color w:val="007586"/>
          <w:sz w:val="44"/>
          <w:szCs w:val="32"/>
          <w:lang w:eastAsia="en-US"/>
        </w:rPr>
        <w:t>Diagnosis of cleft lip and palate</w:t>
      </w:r>
      <w:bookmarkEnd w:id="7"/>
      <w:bookmarkEnd w:id="8"/>
    </w:p>
    <w:p w14:paraId="4AF14A0C" w14:textId="77777777" w:rsidR="004C56E7" w:rsidRPr="004C56E7" w:rsidRDefault="004C56E7" w:rsidP="004C56E7">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A cleft lip is often detected on ultrasound at 20 weeks gestation; however a cleft palate can be more difficult to detect at this time. A thorough examination of a baby’s face and mouth at birth is required to diagnose the type and severity of cleft. </w:t>
      </w:r>
    </w:p>
    <w:p w14:paraId="25B287FA"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9" w:name="_Toc177393101"/>
      <w:bookmarkStart w:id="10" w:name="_Toc180675718"/>
      <w:r w:rsidRPr="004C56E7">
        <w:rPr>
          <w:rFonts w:ascii="Arial" w:eastAsia="Yu Gothic Light" w:hAnsi="Arial" w:cs="Times New Roman"/>
          <w:b/>
          <w:color w:val="007586"/>
          <w:sz w:val="44"/>
          <w:szCs w:val="32"/>
          <w:lang w:eastAsia="en-US"/>
        </w:rPr>
        <w:t>Incidence and risk factors for cleft lip and palate</w:t>
      </w:r>
      <w:bookmarkEnd w:id="9"/>
      <w:bookmarkEnd w:id="10"/>
    </w:p>
    <w:p w14:paraId="4D173E96" w14:textId="77777777" w:rsidR="004C56E7" w:rsidRPr="001C51CF" w:rsidRDefault="004C56E7" w:rsidP="001C51CF">
      <w:pPr>
        <w:pStyle w:val="ListParagraph"/>
        <w:numPr>
          <w:ilvl w:val="0"/>
          <w:numId w:val="17"/>
        </w:numPr>
        <w:spacing w:before="60" w:after="60"/>
        <w:ind w:left="284" w:hanging="284"/>
        <w:rPr>
          <w:rFonts w:eastAsia="Calibri"/>
          <w:sz w:val="22"/>
          <w:szCs w:val="22"/>
          <w:lang w:eastAsia="en-US"/>
        </w:rPr>
      </w:pPr>
      <w:r w:rsidRPr="001C51CF">
        <w:rPr>
          <w:rFonts w:eastAsia="Calibri"/>
          <w:sz w:val="22"/>
          <w:szCs w:val="22"/>
          <w:lang w:eastAsia="en-US"/>
        </w:rPr>
        <w:t>Cleft lip, cleft palate and cleft lip and palate are among the most common congenital deformities and affect 1.1 in 1000 infants.</w:t>
      </w:r>
      <w:r w:rsidRPr="001C51CF">
        <w:rPr>
          <w:rFonts w:eastAsia="Calibri"/>
          <w:sz w:val="22"/>
          <w:szCs w:val="22"/>
          <w:vertAlign w:val="superscript"/>
          <w:lang w:eastAsia="en-US"/>
        </w:rPr>
        <w:t>2</w:t>
      </w:r>
      <w:r w:rsidRPr="001C51CF">
        <w:rPr>
          <w:rFonts w:eastAsia="Calibri"/>
          <w:sz w:val="22"/>
          <w:szCs w:val="22"/>
          <w:lang w:eastAsia="en-US"/>
        </w:rPr>
        <w:t> </w:t>
      </w:r>
    </w:p>
    <w:p w14:paraId="0FC8E640" w14:textId="77777777" w:rsidR="004C56E7" w:rsidRPr="001C51CF" w:rsidRDefault="004C56E7" w:rsidP="001C51CF">
      <w:pPr>
        <w:pStyle w:val="ListParagraph"/>
        <w:numPr>
          <w:ilvl w:val="0"/>
          <w:numId w:val="17"/>
        </w:numPr>
        <w:spacing w:before="60" w:after="60"/>
        <w:ind w:left="284" w:hanging="284"/>
        <w:rPr>
          <w:rFonts w:eastAsia="Calibri"/>
          <w:sz w:val="22"/>
          <w:szCs w:val="22"/>
          <w:lang w:eastAsia="en-US"/>
        </w:rPr>
      </w:pPr>
      <w:r w:rsidRPr="001C51CF">
        <w:rPr>
          <w:rFonts w:eastAsia="Calibri"/>
          <w:sz w:val="22"/>
          <w:szCs w:val="22"/>
          <w:lang w:eastAsia="en-US"/>
        </w:rPr>
        <w:t>Approximately 70% of infants with cleft lip and palate and 50% of infants with cleft palate only are non-syndromic. A small percentage of affected infants may have abnormalities elsewhere in the face or in other parts of their bodies.</w:t>
      </w:r>
      <w:r w:rsidRPr="001C51CF">
        <w:rPr>
          <w:rFonts w:eastAsia="Calibri"/>
          <w:sz w:val="22"/>
          <w:szCs w:val="22"/>
          <w:vertAlign w:val="superscript"/>
          <w:lang w:eastAsia="en-US"/>
        </w:rPr>
        <w:t>3</w:t>
      </w:r>
    </w:p>
    <w:p w14:paraId="2935CBFD" w14:textId="77777777" w:rsidR="004C56E7" w:rsidRPr="001C51CF" w:rsidRDefault="004C56E7" w:rsidP="001C51CF">
      <w:pPr>
        <w:pStyle w:val="ListParagraph"/>
        <w:numPr>
          <w:ilvl w:val="0"/>
          <w:numId w:val="17"/>
        </w:numPr>
        <w:spacing w:before="60" w:after="60"/>
        <w:ind w:left="284" w:hanging="284"/>
        <w:rPr>
          <w:rFonts w:eastAsia="Calibri"/>
          <w:sz w:val="22"/>
          <w:szCs w:val="22"/>
          <w:lang w:eastAsia="en-US"/>
        </w:rPr>
      </w:pPr>
      <w:r w:rsidRPr="001C51CF">
        <w:rPr>
          <w:rFonts w:eastAsia="Calibri"/>
          <w:sz w:val="22"/>
          <w:szCs w:val="22"/>
          <w:lang w:eastAsia="en-US"/>
        </w:rPr>
        <w:lastRenderedPageBreak/>
        <w:t>The exact cause of cleft lip and palate is unclear; however it is thought that both genetic and environmental factors may contribute.</w:t>
      </w:r>
      <w:r w:rsidRPr="001C51CF">
        <w:rPr>
          <w:rFonts w:eastAsia="Calibri"/>
          <w:sz w:val="22"/>
          <w:szCs w:val="22"/>
          <w:vertAlign w:val="superscript"/>
          <w:lang w:eastAsia="en-US"/>
        </w:rPr>
        <w:t>1</w:t>
      </w:r>
    </w:p>
    <w:p w14:paraId="0FDF7F3B" w14:textId="77777777" w:rsidR="004C56E7" w:rsidRPr="001C51CF" w:rsidRDefault="004C56E7" w:rsidP="001C51CF">
      <w:pPr>
        <w:pStyle w:val="ListParagraph"/>
        <w:numPr>
          <w:ilvl w:val="0"/>
          <w:numId w:val="17"/>
        </w:numPr>
        <w:spacing w:before="60" w:after="60"/>
        <w:ind w:left="284" w:hanging="284"/>
        <w:rPr>
          <w:rFonts w:eastAsia="Calibri"/>
          <w:sz w:val="22"/>
          <w:szCs w:val="22"/>
          <w:lang w:eastAsia="en-US"/>
        </w:rPr>
      </w:pPr>
      <w:r w:rsidRPr="001C51CF">
        <w:rPr>
          <w:rFonts w:eastAsia="Calibri"/>
          <w:sz w:val="22"/>
          <w:szCs w:val="22"/>
          <w:lang w:eastAsia="en-US"/>
        </w:rPr>
        <w:t>Some factors that may increase a child’s chance of being born with a cleft lip or palate include; smoking, alcohol consumption or some  medications taken during pregnancy.</w:t>
      </w:r>
      <w:r w:rsidRPr="001C51CF">
        <w:rPr>
          <w:rFonts w:eastAsia="Calibri"/>
          <w:sz w:val="22"/>
          <w:szCs w:val="22"/>
          <w:vertAlign w:val="superscript"/>
          <w:lang w:eastAsia="en-US"/>
        </w:rPr>
        <w:t>4</w:t>
      </w:r>
    </w:p>
    <w:p w14:paraId="0C20B781" w14:textId="77777777" w:rsidR="004C56E7" w:rsidRPr="001C51CF" w:rsidRDefault="004C56E7" w:rsidP="001C51CF">
      <w:pPr>
        <w:pStyle w:val="ListParagraph"/>
        <w:numPr>
          <w:ilvl w:val="0"/>
          <w:numId w:val="17"/>
        </w:numPr>
        <w:spacing w:before="60" w:after="60"/>
        <w:ind w:left="284" w:hanging="284"/>
        <w:rPr>
          <w:rFonts w:eastAsia="Calibri"/>
          <w:sz w:val="22"/>
          <w:szCs w:val="22"/>
          <w:lang w:eastAsia="en-US"/>
        </w:rPr>
      </w:pPr>
      <w:r w:rsidRPr="001C51CF">
        <w:rPr>
          <w:rFonts w:eastAsia="Calibri"/>
          <w:sz w:val="22"/>
          <w:szCs w:val="22"/>
          <w:lang w:eastAsia="en-US"/>
        </w:rPr>
        <w:t>The chance of developing a cleft increases if other family members are affected.</w:t>
      </w:r>
    </w:p>
    <w:p w14:paraId="5E2C84C3"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11" w:name="_Toc177393102"/>
      <w:bookmarkStart w:id="12" w:name="_Toc180675719"/>
      <w:r w:rsidRPr="004C56E7">
        <w:rPr>
          <w:rFonts w:ascii="Arial" w:eastAsia="Yu Gothic Light" w:hAnsi="Arial" w:cs="Times New Roman"/>
          <w:b/>
          <w:color w:val="007586"/>
          <w:sz w:val="44"/>
          <w:szCs w:val="32"/>
          <w:lang w:eastAsia="en-US"/>
        </w:rPr>
        <w:t>Cleft lip</w:t>
      </w:r>
      <w:bookmarkEnd w:id="11"/>
      <w:bookmarkEnd w:id="12"/>
    </w:p>
    <w:p w14:paraId="6CEE0FD1" w14:textId="77777777" w:rsidR="004C56E7" w:rsidRPr="004C56E7" w:rsidRDefault="004C56E7" w:rsidP="004C56E7">
      <w:pPr>
        <w:spacing w:line="259" w:lineRule="auto"/>
        <w:rPr>
          <w:rFonts w:ascii="Arial" w:eastAsia="Calibri" w:hAnsi="Arial" w:cs="Arial"/>
          <w:sz w:val="22"/>
          <w:szCs w:val="22"/>
          <w:vertAlign w:val="superscript"/>
          <w:lang w:eastAsia="en-US"/>
        </w:rPr>
      </w:pPr>
      <w:r w:rsidRPr="004C56E7">
        <w:rPr>
          <w:rFonts w:ascii="Arial" w:eastAsia="Calibri" w:hAnsi="Arial" w:cs="Arial"/>
          <w:sz w:val="22"/>
          <w:szCs w:val="22"/>
          <w:lang w:eastAsia="en-US"/>
        </w:rPr>
        <w:t>A cleft lip is an abnormal gap or opening in the upper lip. Sometimes the upper gum (alveolus) can also be affected. Normally the lip is formed during weeks 4 – 6 of pregnancy. If for some reason the parts of the lip do not come together properly, the baby is born with a cleft lip.</w:t>
      </w:r>
      <w:r w:rsidRPr="004C56E7">
        <w:rPr>
          <w:rFonts w:ascii="Arial" w:eastAsia="Calibri" w:hAnsi="Arial" w:cs="Arial"/>
          <w:sz w:val="22"/>
          <w:szCs w:val="22"/>
          <w:vertAlign w:val="superscript"/>
          <w:lang w:eastAsia="en-US"/>
        </w:rPr>
        <w:t>5</w:t>
      </w:r>
      <w:r w:rsidRPr="004C56E7">
        <w:rPr>
          <w:rFonts w:ascii="Arial" w:eastAsia="Calibri" w:hAnsi="Arial" w:cs="Arial"/>
          <w:sz w:val="22"/>
          <w:szCs w:val="22"/>
          <w:lang w:eastAsia="en-US"/>
        </w:rPr>
        <w:br/>
      </w:r>
      <w:r w:rsidRPr="004C56E7">
        <w:rPr>
          <w:rFonts w:ascii="Arial" w:eastAsia="Calibri" w:hAnsi="Arial" w:cs="Arial"/>
          <w:sz w:val="22"/>
          <w:szCs w:val="22"/>
          <w:lang w:eastAsia="en-US"/>
        </w:rPr>
        <w:br/>
        <w:t>Clefts of the lip can present in several ways. A complete cleft of the lip is where the opening extends from the lip all the way up to the nostril. An incomplete cleft lip is where the gap in the lip ends before reaching the nostril, leaving some tissue joined below the nostril. Clefts of the lip can occur on one side of the lip (unilateral) or two sides of the lip (bilateral).</w:t>
      </w:r>
      <w:r w:rsidRPr="004C56E7">
        <w:rPr>
          <w:rFonts w:ascii="Arial" w:eastAsia="Calibri" w:hAnsi="Arial" w:cs="Arial"/>
          <w:sz w:val="22"/>
          <w:szCs w:val="22"/>
          <w:vertAlign w:val="superscript"/>
          <w:lang w:eastAsia="en-US"/>
        </w:rPr>
        <w:t>5</w:t>
      </w:r>
    </w:p>
    <w:p w14:paraId="03E1C31C" w14:textId="77777777" w:rsidR="004C56E7" w:rsidRPr="004C56E7" w:rsidRDefault="004C56E7" w:rsidP="004C56E7">
      <w:pPr>
        <w:keepNext/>
        <w:keepLines/>
        <w:spacing w:before="40" w:after="0" w:line="259" w:lineRule="auto"/>
        <w:outlineLvl w:val="1"/>
        <w:rPr>
          <w:rFonts w:ascii="Arial" w:eastAsia="Yu Gothic Light" w:hAnsi="Arial" w:cs="Times New Roman"/>
          <w:color w:val="2F5496"/>
          <w:sz w:val="22"/>
          <w:szCs w:val="26"/>
          <w:lang w:eastAsia="en-US"/>
        </w:rPr>
      </w:pPr>
      <w:bookmarkStart w:id="13" w:name="_Toc180675720"/>
      <w:r w:rsidRPr="004C56E7">
        <w:rPr>
          <w:rFonts w:ascii="Arial" w:eastAsia="Yu Gothic Light" w:hAnsi="Arial" w:cs="Times New Roman"/>
          <w:color w:val="2F5496"/>
          <w:sz w:val="22"/>
          <w:szCs w:val="26"/>
          <w:lang w:eastAsia="en-US"/>
        </w:rPr>
        <w:t>Figure 1. Types of cleft lip</w:t>
      </w:r>
      <w:bookmarkEnd w:id="13"/>
    </w:p>
    <w:p w14:paraId="0706B828" w14:textId="77777777" w:rsidR="004C56E7" w:rsidRPr="004C56E7" w:rsidRDefault="004C56E7" w:rsidP="004C56E7">
      <w:pPr>
        <w:spacing w:before="0" w:line="259" w:lineRule="auto"/>
        <w:rPr>
          <w:rFonts w:ascii="Calibri" w:eastAsia="Calibri" w:hAnsi="Calibri" w:cs="Arial"/>
          <w:sz w:val="22"/>
          <w:szCs w:val="22"/>
          <w:lang w:eastAsia="en-US"/>
        </w:rPr>
      </w:pPr>
      <w:r w:rsidRPr="004C56E7">
        <w:rPr>
          <w:rFonts w:ascii="Calibri" w:eastAsia="Calibri" w:hAnsi="Calibri" w:cs="Arial"/>
          <w:noProof/>
          <w:sz w:val="22"/>
          <w:szCs w:val="22"/>
          <w:lang w:eastAsia="en-US"/>
        </w:rPr>
        <w:drawing>
          <wp:inline distT="0" distB="0" distL="0" distR="0" wp14:anchorId="13A9CF68" wp14:editId="748677D5">
            <wp:extent cx="4132053" cy="1737330"/>
            <wp:effectExtent l="0" t="0" r="1905" b="0"/>
            <wp:docPr id="2142821118" name="Picture 2142821118" descr="Illustrations of three types of cleft 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s of three types of cleft lip"/>
                    <pic:cNvPicPr>
                      <a:picLocks noChangeAspect="1" noChangeArrowheads="1"/>
                    </pic:cNvPicPr>
                  </pic:nvPicPr>
                  <pic:blipFill rotWithShape="1">
                    <a:blip r:embed="rId23">
                      <a:extLst>
                        <a:ext uri="{28A0092B-C50C-407E-A947-70E740481C1C}">
                          <a14:useLocalDpi xmlns:a14="http://schemas.microsoft.com/office/drawing/2010/main" val="0"/>
                        </a:ext>
                      </a:extLst>
                    </a:blip>
                    <a:srcRect b="9362"/>
                    <a:stretch/>
                  </pic:blipFill>
                  <pic:spPr bwMode="auto">
                    <a:xfrm>
                      <a:off x="0" y="0"/>
                      <a:ext cx="4168398" cy="1752611"/>
                    </a:xfrm>
                    <a:prstGeom prst="rect">
                      <a:avLst/>
                    </a:prstGeom>
                    <a:noFill/>
                    <a:ln>
                      <a:noFill/>
                    </a:ln>
                    <a:extLst>
                      <a:ext uri="{53640926-AAD7-44D8-BBD7-CCE9431645EC}">
                        <a14:shadowObscured xmlns:a14="http://schemas.microsoft.com/office/drawing/2010/main"/>
                      </a:ext>
                    </a:extLst>
                  </pic:spPr>
                </pic:pic>
              </a:graphicData>
            </a:graphic>
          </wp:inline>
        </w:drawing>
      </w:r>
    </w:p>
    <w:p w14:paraId="27D385BD"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14" w:name="_Toc177393103"/>
      <w:bookmarkStart w:id="15" w:name="_Toc180675721"/>
      <w:r w:rsidRPr="004C56E7">
        <w:rPr>
          <w:rFonts w:ascii="Arial" w:eastAsia="Yu Gothic Light" w:hAnsi="Arial" w:cs="Times New Roman"/>
          <w:b/>
          <w:color w:val="007586"/>
          <w:sz w:val="44"/>
          <w:szCs w:val="32"/>
          <w:lang w:eastAsia="en-US"/>
        </w:rPr>
        <w:t>Other conditions associated with cleft lip</w:t>
      </w:r>
      <w:bookmarkEnd w:id="14"/>
      <w:bookmarkEnd w:id="15"/>
    </w:p>
    <w:p w14:paraId="78BE67C4" w14:textId="77777777" w:rsidR="004C56E7" w:rsidRPr="004C56E7" w:rsidRDefault="004C56E7" w:rsidP="004C56E7">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Deformity of the nose is frequently associated with a cleft lip. The nose deformity is usually attended to at the time of lip surgery, with great improvement, however further surgery is often needed to improve the appearance of the nose. This is preferably should be done after the face has finished growing in adolescence, although sometimes this surgery may be offered when the child is of primary school age.</w:t>
      </w:r>
      <w:r w:rsidRPr="004C56E7">
        <w:rPr>
          <w:rFonts w:ascii="Arial" w:eastAsia="Calibri" w:hAnsi="Arial" w:cs="Arial"/>
          <w:sz w:val="22"/>
          <w:szCs w:val="22"/>
          <w:vertAlign w:val="superscript"/>
          <w:lang w:eastAsia="en-US"/>
        </w:rPr>
        <w:t>5</w:t>
      </w:r>
    </w:p>
    <w:p w14:paraId="3B9FCEAD"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The alveolus (gum) is the bony part of the upper gum through which teeth erupt. If the cleft involves the alveolus, this is repaired at the time of lip surgery. However, this can only be a soft tissue repair and the bony part of the alveolus will need to be joined together with a bone graft at around 8–12 years of age. Soft bone marrow is usually taken from the hip or the tibia and is put into the gum area to provide a stable base for the adult teeth to grow through.</w:t>
      </w:r>
      <w:r w:rsidRPr="004C56E7">
        <w:rPr>
          <w:rFonts w:ascii="Arial" w:eastAsia="Calibri" w:hAnsi="Arial" w:cs="Arial"/>
          <w:sz w:val="22"/>
          <w:szCs w:val="22"/>
          <w:vertAlign w:val="superscript"/>
          <w:lang w:eastAsia="en-US"/>
        </w:rPr>
        <w:t>5</w:t>
      </w:r>
      <w:r w:rsidRPr="004C56E7">
        <w:rPr>
          <w:rFonts w:ascii="Arial" w:eastAsia="Calibri" w:hAnsi="Arial" w:cs="Arial"/>
          <w:sz w:val="22"/>
          <w:szCs w:val="22"/>
          <w:lang w:eastAsia="en-US"/>
        </w:rPr>
        <w:t> </w:t>
      </w:r>
    </w:p>
    <w:p w14:paraId="7CC8A214"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Many children born with a cleft lip will be missing teeth, particularly around the area of the cleft. There is also the possibility of extra teeth, misshapen or poorly formed teeth. It is important that your child’s teeth are looked after carefully. From 18 months of age, it is important to have regular check-ups and care by a dentist experienced in the management of cleft.</w:t>
      </w:r>
      <w:r w:rsidRPr="004C56E7">
        <w:rPr>
          <w:rFonts w:ascii="Arial" w:eastAsia="Calibri" w:hAnsi="Arial" w:cs="Arial"/>
          <w:sz w:val="22"/>
          <w:szCs w:val="22"/>
          <w:vertAlign w:val="superscript"/>
          <w:lang w:eastAsia="en-US"/>
        </w:rPr>
        <w:t>6</w:t>
      </w:r>
      <w:r w:rsidRPr="004C56E7">
        <w:rPr>
          <w:rFonts w:ascii="Arial" w:eastAsia="Calibri" w:hAnsi="Arial" w:cs="Arial"/>
          <w:sz w:val="22"/>
          <w:szCs w:val="22"/>
          <w:lang w:eastAsia="en-US"/>
        </w:rPr>
        <w:br/>
        <w:t> </w:t>
      </w:r>
    </w:p>
    <w:p w14:paraId="37FED44C"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16" w:name="_Toc177393104"/>
      <w:bookmarkStart w:id="17" w:name="_Toc180675722"/>
      <w:r w:rsidRPr="004C56E7">
        <w:rPr>
          <w:rFonts w:ascii="Arial" w:eastAsia="Yu Gothic Light" w:hAnsi="Arial" w:cs="Times New Roman"/>
          <w:b/>
          <w:color w:val="007586"/>
          <w:sz w:val="44"/>
          <w:szCs w:val="32"/>
          <w:lang w:eastAsia="en-US"/>
        </w:rPr>
        <w:lastRenderedPageBreak/>
        <w:t>Cleft palate</w:t>
      </w:r>
      <w:bookmarkEnd w:id="16"/>
      <w:bookmarkEnd w:id="17"/>
    </w:p>
    <w:p w14:paraId="46234B57" w14:textId="02B38FCF" w:rsidR="004C56E7" w:rsidRPr="004C56E7" w:rsidRDefault="004C56E7" w:rsidP="004C56E7">
      <w:pPr>
        <w:spacing w:line="259" w:lineRule="auto"/>
        <w:rPr>
          <w:rFonts w:ascii="Arial" w:eastAsia="Calibri" w:hAnsi="Arial" w:cs="Arial"/>
          <w:sz w:val="22"/>
          <w:szCs w:val="22"/>
          <w:vertAlign w:val="superscript"/>
          <w:lang w:eastAsia="en-US"/>
        </w:rPr>
      </w:pPr>
      <w:r w:rsidRPr="004C56E7">
        <w:rPr>
          <w:rFonts w:ascii="Arial" w:eastAsia="Calibri" w:hAnsi="Arial" w:cs="Arial"/>
          <w:sz w:val="22"/>
          <w:szCs w:val="22"/>
          <w:lang w:eastAsia="en-US"/>
        </w:rPr>
        <w:t>Clefts of the palate can vary in appearance and severity. The palate is made up of two main parts</w:t>
      </w:r>
      <w:r w:rsidR="00EB577B">
        <w:rPr>
          <w:rFonts w:ascii="Arial" w:eastAsia="Calibri" w:hAnsi="Arial" w:cs="Arial"/>
          <w:sz w:val="22"/>
          <w:szCs w:val="22"/>
          <w:lang w:eastAsia="en-US"/>
        </w:rPr>
        <w:t xml:space="preserve">, </w:t>
      </w:r>
      <w:r w:rsidRPr="004C56E7">
        <w:rPr>
          <w:rFonts w:ascii="Arial" w:eastAsia="Calibri" w:hAnsi="Arial" w:cs="Arial"/>
          <w:sz w:val="22"/>
          <w:szCs w:val="22"/>
          <w:lang w:eastAsia="en-US"/>
        </w:rPr>
        <w:t>a bony component called the hard palate and a muscular component called the soft palate. There can be a cleft of the soft palate alone, or a cleft can extend through both the soft and hard palate.</w:t>
      </w:r>
      <w:r w:rsidRPr="004C56E7">
        <w:rPr>
          <w:rFonts w:ascii="Arial" w:eastAsia="Calibri" w:hAnsi="Arial" w:cs="Arial"/>
          <w:sz w:val="22"/>
          <w:szCs w:val="22"/>
          <w:vertAlign w:val="superscript"/>
          <w:lang w:eastAsia="en-US"/>
        </w:rPr>
        <w:t>7</w:t>
      </w:r>
    </w:p>
    <w:p w14:paraId="530E1961" w14:textId="77777777" w:rsidR="004C56E7" w:rsidRPr="004C56E7" w:rsidRDefault="004C56E7" w:rsidP="004C56E7">
      <w:pPr>
        <w:keepNext/>
        <w:keepLines/>
        <w:spacing w:before="40" w:after="0" w:line="259" w:lineRule="auto"/>
        <w:outlineLvl w:val="1"/>
        <w:rPr>
          <w:rFonts w:ascii="Arial" w:eastAsia="Yu Gothic Light" w:hAnsi="Arial" w:cs="Times New Roman"/>
          <w:color w:val="2F5496"/>
          <w:sz w:val="22"/>
          <w:szCs w:val="26"/>
          <w:lang w:eastAsia="en-US"/>
        </w:rPr>
      </w:pPr>
      <w:bookmarkStart w:id="18" w:name="_Toc180675723"/>
      <w:r w:rsidRPr="004C56E7">
        <w:rPr>
          <w:rFonts w:ascii="Arial" w:eastAsia="Yu Gothic Light" w:hAnsi="Arial" w:cs="Times New Roman"/>
          <w:color w:val="2F5496"/>
          <w:sz w:val="22"/>
          <w:szCs w:val="26"/>
          <w:lang w:eastAsia="en-US"/>
        </w:rPr>
        <w:t>Figure 2. Types of cleft palate</w:t>
      </w:r>
      <w:bookmarkEnd w:id="18"/>
    </w:p>
    <w:p w14:paraId="5EF070BC" w14:textId="77777777" w:rsidR="004C56E7" w:rsidRPr="004C56E7" w:rsidRDefault="004C56E7" w:rsidP="004C56E7">
      <w:pPr>
        <w:spacing w:before="0" w:line="259" w:lineRule="auto"/>
        <w:rPr>
          <w:rFonts w:ascii="Calibri" w:eastAsia="Calibri" w:hAnsi="Calibri" w:cs="Arial"/>
          <w:sz w:val="22"/>
          <w:szCs w:val="22"/>
          <w:lang w:eastAsia="en-US"/>
        </w:rPr>
      </w:pPr>
      <w:r w:rsidRPr="004C56E7">
        <w:rPr>
          <w:rFonts w:ascii="Calibri" w:eastAsia="Calibri" w:hAnsi="Calibri" w:cs="Arial"/>
          <w:noProof/>
          <w:sz w:val="22"/>
          <w:szCs w:val="22"/>
          <w:lang w:eastAsia="en-US"/>
        </w:rPr>
        <w:drawing>
          <wp:inline distT="0" distB="0" distL="0" distR="0" wp14:anchorId="65B02947" wp14:editId="322C6F39">
            <wp:extent cx="4270076" cy="1717303"/>
            <wp:effectExtent l="0" t="0" r="0" b="0"/>
            <wp:docPr id="6" name="Picture 6" descr="Illustrations of the three types of cleft p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s of the three types of cleft palate"/>
                    <pic:cNvPicPr>
                      <a:picLocks noChangeAspect="1" noChangeArrowheads="1"/>
                    </pic:cNvPicPr>
                  </pic:nvPicPr>
                  <pic:blipFill rotWithShape="1">
                    <a:blip r:embed="rId24">
                      <a:extLst>
                        <a:ext uri="{28A0092B-C50C-407E-A947-70E740481C1C}">
                          <a14:useLocalDpi xmlns:a14="http://schemas.microsoft.com/office/drawing/2010/main" val="0"/>
                        </a:ext>
                      </a:extLst>
                    </a:blip>
                    <a:srcRect b="9926"/>
                    <a:stretch/>
                  </pic:blipFill>
                  <pic:spPr bwMode="auto">
                    <a:xfrm>
                      <a:off x="0" y="0"/>
                      <a:ext cx="4305395" cy="1731507"/>
                    </a:xfrm>
                    <a:prstGeom prst="rect">
                      <a:avLst/>
                    </a:prstGeom>
                    <a:noFill/>
                    <a:ln>
                      <a:noFill/>
                    </a:ln>
                    <a:extLst>
                      <a:ext uri="{53640926-AAD7-44D8-BBD7-CCE9431645EC}">
                        <a14:shadowObscured xmlns:a14="http://schemas.microsoft.com/office/drawing/2010/main"/>
                      </a:ext>
                    </a:extLst>
                  </pic:spPr>
                </pic:pic>
              </a:graphicData>
            </a:graphic>
          </wp:inline>
        </w:drawing>
      </w:r>
    </w:p>
    <w:p w14:paraId="4921B59C"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19" w:name="_Toc177393105"/>
      <w:bookmarkStart w:id="20" w:name="_Toc180675724"/>
      <w:r w:rsidRPr="004C56E7">
        <w:rPr>
          <w:rFonts w:ascii="Arial" w:eastAsia="Yu Gothic Light" w:hAnsi="Arial" w:cs="Times New Roman"/>
          <w:b/>
          <w:color w:val="007586"/>
          <w:sz w:val="44"/>
          <w:szCs w:val="32"/>
          <w:lang w:eastAsia="en-US"/>
        </w:rPr>
        <w:t>Cleft lip and palate</w:t>
      </w:r>
      <w:bookmarkEnd w:id="19"/>
      <w:bookmarkEnd w:id="20"/>
    </w:p>
    <w:p w14:paraId="2D410F4B" w14:textId="77777777" w:rsidR="004C56E7" w:rsidRPr="004C56E7" w:rsidRDefault="004C56E7" w:rsidP="004C56E7">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The most common form of cleft involves the lip and palate and can affect just one side (unilateral cleft lip and palate) on the right or left, or both sides (bilateral).  Each cleft varies in severity and extent, and care is best delivered within the multidisciplinary cleft team due to the complexity of care. Children with both a cleft lip and palate often require more frequent monitoring and therapy in the areas of speech, hearing and dentistry.</w:t>
      </w:r>
    </w:p>
    <w:p w14:paraId="33F4801F" w14:textId="77777777" w:rsidR="004C56E7" w:rsidRPr="004C56E7" w:rsidRDefault="004C56E7" w:rsidP="004C56E7">
      <w:pPr>
        <w:keepNext/>
        <w:keepLines/>
        <w:spacing w:before="40" w:after="0" w:line="259" w:lineRule="auto"/>
        <w:outlineLvl w:val="1"/>
        <w:rPr>
          <w:rFonts w:ascii="Arial" w:eastAsia="Yu Gothic Light" w:hAnsi="Arial" w:cs="Times New Roman"/>
          <w:color w:val="2F5496"/>
          <w:sz w:val="22"/>
          <w:szCs w:val="26"/>
          <w:lang w:eastAsia="en-US"/>
        </w:rPr>
      </w:pPr>
      <w:bookmarkStart w:id="21" w:name="_Toc180675725"/>
      <w:r w:rsidRPr="004C56E7">
        <w:rPr>
          <w:rFonts w:ascii="Arial" w:eastAsia="Yu Gothic Light" w:hAnsi="Arial" w:cs="Times New Roman"/>
          <w:color w:val="2F5496"/>
          <w:sz w:val="22"/>
          <w:szCs w:val="26"/>
          <w:lang w:eastAsia="en-US"/>
        </w:rPr>
        <w:t>Figure 3. Different types of clefts</w:t>
      </w:r>
      <w:bookmarkEnd w:id="21"/>
    </w:p>
    <w:p w14:paraId="45E3F0DD" w14:textId="77777777" w:rsidR="004C56E7" w:rsidRPr="004C56E7" w:rsidRDefault="004C56E7" w:rsidP="004C56E7">
      <w:pPr>
        <w:spacing w:before="0" w:line="259" w:lineRule="auto"/>
        <w:rPr>
          <w:rFonts w:ascii="Calibri" w:eastAsia="Calibri" w:hAnsi="Calibri" w:cs="Arial"/>
          <w:sz w:val="22"/>
          <w:szCs w:val="22"/>
          <w:lang w:eastAsia="en-US"/>
        </w:rPr>
      </w:pPr>
      <w:r w:rsidRPr="004C56E7">
        <w:rPr>
          <w:rFonts w:ascii="Calibri" w:eastAsia="Calibri" w:hAnsi="Calibri" w:cs="Arial"/>
          <w:noProof/>
          <w:sz w:val="22"/>
          <w:szCs w:val="22"/>
          <w:lang w:eastAsia="en-US"/>
        </w:rPr>
        <w:drawing>
          <wp:inline distT="0" distB="0" distL="0" distR="0" wp14:anchorId="6DB39CCB" wp14:editId="1E9315B4">
            <wp:extent cx="3579963" cy="3225192"/>
            <wp:effectExtent l="0" t="0" r="1905" b="0"/>
            <wp:docPr id="629471444" name="Picture 629471444" descr="Illustration of different types of cle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 of different types of clefts"/>
                    <pic:cNvPicPr>
                      <a:picLocks noChangeAspect="1" noChangeArrowheads="1"/>
                    </pic:cNvPicPr>
                  </pic:nvPicPr>
                  <pic:blipFill rotWithShape="1">
                    <a:blip r:embed="rId25">
                      <a:extLst>
                        <a:ext uri="{28A0092B-C50C-407E-A947-70E740481C1C}">
                          <a14:useLocalDpi xmlns:a14="http://schemas.microsoft.com/office/drawing/2010/main" val="0"/>
                        </a:ext>
                      </a:extLst>
                    </a:blip>
                    <a:srcRect l="18383" r="1" b="15433"/>
                    <a:stretch/>
                  </pic:blipFill>
                  <pic:spPr bwMode="auto">
                    <a:xfrm>
                      <a:off x="0" y="0"/>
                      <a:ext cx="3629775" cy="3270067"/>
                    </a:xfrm>
                    <a:prstGeom prst="rect">
                      <a:avLst/>
                    </a:prstGeom>
                    <a:noFill/>
                    <a:ln>
                      <a:noFill/>
                    </a:ln>
                    <a:extLst>
                      <a:ext uri="{53640926-AAD7-44D8-BBD7-CCE9431645EC}">
                        <a14:shadowObscured xmlns:a14="http://schemas.microsoft.com/office/drawing/2010/main"/>
                      </a:ext>
                    </a:extLst>
                  </pic:spPr>
                </pic:pic>
              </a:graphicData>
            </a:graphic>
          </wp:inline>
        </w:drawing>
      </w:r>
    </w:p>
    <w:p w14:paraId="549C32B0"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22" w:name="_Toc177393106"/>
      <w:bookmarkStart w:id="23" w:name="_Toc180675726"/>
      <w:r w:rsidRPr="004C56E7">
        <w:rPr>
          <w:rFonts w:ascii="Arial" w:eastAsia="Yu Gothic Light" w:hAnsi="Arial" w:cs="Times New Roman"/>
          <w:b/>
          <w:color w:val="007586"/>
          <w:sz w:val="44"/>
          <w:szCs w:val="32"/>
          <w:lang w:eastAsia="en-US"/>
        </w:rPr>
        <w:lastRenderedPageBreak/>
        <w:t>Submucous cleft palate</w:t>
      </w:r>
      <w:bookmarkEnd w:id="22"/>
      <w:bookmarkEnd w:id="23"/>
    </w:p>
    <w:p w14:paraId="07517311" w14:textId="77777777" w:rsidR="004C56E7" w:rsidRPr="004C56E7" w:rsidRDefault="004C56E7" w:rsidP="004C56E7">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Usually the cleft in the palate is clearly visible. However sometimes the cleft is under the mucous membrane of the mouth — this is called a submucous cleft palate</w:t>
      </w:r>
      <w:r w:rsidRPr="004C56E7">
        <w:rPr>
          <w:rFonts w:ascii="Arial" w:eastAsia="Calibri" w:hAnsi="Arial" w:cs="Arial"/>
          <w:sz w:val="22"/>
          <w:szCs w:val="22"/>
          <w:vertAlign w:val="superscript"/>
          <w:lang w:eastAsia="en-US"/>
        </w:rPr>
        <w:t>7</w:t>
      </w:r>
      <w:r w:rsidRPr="004C56E7">
        <w:rPr>
          <w:rFonts w:ascii="Arial" w:eastAsia="Calibri" w:hAnsi="Arial" w:cs="Arial"/>
          <w:sz w:val="22"/>
          <w:szCs w:val="22"/>
          <w:lang w:eastAsia="en-US"/>
        </w:rPr>
        <w:t>.</w:t>
      </w:r>
    </w:p>
    <w:p w14:paraId="5AB80095"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This type of cleft is often difficult to detect and may not be suspected unless an infant is having difficulties with feeding or until their speech begins to develop. A bifid (split) uvula is often the only sign of this type of cleft palate. </w:t>
      </w:r>
    </w:p>
    <w:p w14:paraId="5FFB30D0"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A small split in the uvula can occur without a cleft palate and may be present without any other problems. This is the most minor form of cleft palate, usually requiring no treatment.</w:t>
      </w:r>
    </w:p>
    <w:p w14:paraId="428C8FDA" w14:textId="77777777" w:rsidR="004C56E7" w:rsidRPr="004C56E7" w:rsidRDefault="004C56E7" w:rsidP="004C56E7">
      <w:pPr>
        <w:keepNext/>
        <w:keepLines/>
        <w:spacing w:before="40" w:after="0" w:line="259" w:lineRule="auto"/>
        <w:outlineLvl w:val="1"/>
        <w:rPr>
          <w:rFonts w:ascii="Arial" w:eastAsia="Yu Gothic Light" w:hAnsi="Arial" w:cs="Times New Roman"/>
          <w:color w:val="2F5496"/>
          <w:sz w:val="22"/>
          <w:szCs w:val="26"/>
          <w:lang w:eastAsia="en-US"/>
        </w:rPr>
      </w:pPr>
      <w:bookmarkStart w:id="24" w:name="_Toc180675727"/>
      <w:r w:rsidRPr="004C56E7">
        <w:rPr>
          <w:rFonts w:ascii="Arial" w:eastAsia="Yu Gothic Light" w:hAnsi="Arial" w:cs="Times New Roman"/>
          <w:color w:val="2F5496"/>
          <w:sz w:val="22"/>
          <w:szCs w:val="26"/>
          <w:lang w:eastAsia="en-US"/>
        </w:rPr>
        <w:t>Figure 4. Submucous cleft palate</w:t>
      </w:r>
      <w:bookmarkEnd w:id="24"/>
    </w:p>
    <w:p w14:paraId="25777471" w14:textId="77777777" w:rsidR="004C56E7" w:rsidRPr="004C56E7" w:rsidRDefault="004C56E7" w:rsidP="004C56E7">
      <w:pPr>
        <w:spacing w:before="0" w:line="259" w:lineRule="auto"/>
        <w:rPr>
          <w:rFonts w:ascii="Calibri" w:eastAsia="Calibri" w:hAnsi="Calibri" w:cs="Arial"/>
          <w:sz w:val="22"/>
          <w:szCs w:val="22"/>
          <w:lang w:eastAsia="en-US"/>
        </w:rPr>
      </w:pPr>
      <w:r w:rsidRPr="004C56E7">
        <w:rPr>
          <w:rFonts w:ascii="Calibri" w:eastAsia="Calibri" w:hAnsi="Calibri" w:cs="Arial"/>
          <w:noProof/>
          <w:sz w:val="22"/>
          <w:szCs w:val="22"/>
          <w:lang w:eastAsia="en-US"/>
        </w:rPr>
        <w:drawing>
          <wp:inline distT="0" distB="0" distL="0" distR="0" wp14:anchorId="0BB45AE8" wp14:editId="211038D2">
            <wp:extent cx="2477948" cy="1639019"/>
            <wp:effectExtent l="0" t="0" r="0" b="0"/>
            <wp:docPr id="1731296915" name="Picture 1731296915" descr="Illustration of submucous cleft p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ustration of submucous cleft palate"/>
                    <pic:cNvPicPr>
                      <a:picLocks noChangeAspect="1" noChangeArrowheads="1"/>
                    </pic:cNvPicPr>
                  </pic:nvPicPr>
                  <pic:blipFill rotWithShape="1">
                    <a:blip r:embed="rId26">
                      <a:extLst>
                        <a:ext uri="{28A0092B-C50C-407E-A947-70E740481C1C}">
                          <a14:useLocalDpi xmlns:a14="http://schemas.microsoft.com/office/drawing/2010/main" val="0"/>
                        </a:ext>
                      </a:extLst>
                    </a:blip>
                    <a:srcRect l="27510" r="8434" b="24101"/>
                    <a:stretch/>
                  </pic:blipFill>
                  <pic:spPr bwMode="auto">
                    <a:xfrm>
                      <a:off x="0" y="0"/>
                      <a:ext cx="2490023" cy="1647006"/>
                    </a:xfrm>
                    <a:prstGeom prst="rect">
                      <a:avLst/>
                    </a:prstGeom>
                    <a:noFill/>
                    <a:ln>
                      <a:noFill/>
                    </a:ln>
                    <a:extLst>
                      <a:ext uri="{53640926-AAD7-44D8-BBD7-CCE9431645EC}">
                        <a14:shadowObscured xmlns:a14="http://schemas.microsoft.com/office/drawing/2010/main"/>
                      </a:ext>
                    </a:extLst>
                  </pic:spPr>
                </pic:pic>
              </a:graphicData>
            </a:graphic>
          </wp:inline>
        </w:drawing>
      </w:r>
    </w:p>
    <w:p w14:paraId="72BAC925"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25" w:name="_Toc177393107"/>
      <w:bookmarkStart w:id="26" w:name="_Toc180675728"/>
      <w:r w:rsidRPr="004C56E7">
        <w:rPr>
          <w:rFonts w:ascii="Arial" w:eastAsia="Yu Gothic Light" w:hAnsi="Arial" w:cs="Times New Roman"/>
          <w:b/>
          <w:color w:val="007586"/>
          <w:sz w:val="44"/>
          <w:szCs w:val="32"/>
          <w:lang w:eastAsia="en-US"/>
        </w:rPr>
        <w:t>Pierre Robin Sequence</w:t>
      </w:r>
      <w:bookmarkEnd w:id="25"/>
      <w:bookmarkEnd w:id="26"/>
    </w:p>
    <w:p w14:paraId="02C39631" w14:textId="77777777" w:rsidR="004C56E7" w:rsidRPr="004C56E7" w:rsidRDefault="004C56E7" w:rsidP="004C56E7">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Pierre Robin sequence consists of three essential components</w:t>
      </w:r>
      <w:r w:rsidRPr="004C56E7">
        <w:rPr>
          <w:rFonts w:ascii="Arial" w:eastAsia="Calibri" w:hAnsi="Arial" w:cs="Arial"/>
          <w:sz w:val="22"/>
          <w:szCs w:val="22"/>
          <w:vertAlign w:val="superscript"/>
          <w:lang w:eastAsia="en-US"/>
        </w:rPr>
        <w:t>9</w:t>
      </w:r>
      <w:r w:rsidRPr="004C56E7">
        <w:rPr>
          <w:rFonts w:ascii="Arial" w:eastAsia="Calibri" w:hAnsi="Arial" w:cs="Arial"/>
          <w:sz w:val="22"/>
          <w:szCs w:val="22"/>
          <w:lang w:eastAsia="en-US"/>
        </w:rPr>
        <w:t>, and can also be associated with cleft palate: </w:t>
      </w:r>
    </w:p>
    <w:p w14:paraId="2465921F" w14:textId="77777777" w:rsidR="004C56E7" w:rsidRPr="004C56E7" w:rsidRDefault="004C56E7" w:rsidP="001C51CF">
      <w:pPr>
        <w:pStyle w:val="SCVbullet1"/>
        <w:rPr>
          <w:rFonts w:eastAsia="Calibri"/>
          <w:lang w:eastAsia="en-US"/>
        </w:rPr>
      </w:pPr>
      <w:r w:rsidRPr="004C56E7">
        <w:rPr>
          <w:rFonts w:eastAsia="Calibri"/>
          <w:lang w:eastAsia="en-US"/>
        </w:rPr>
        <w:t>micrognathia (small lower jaw or mandible)</w:t>
      </w:r>
    </w:p>
    <w:p w14:paraId="67A36B34" w14:textId="77777777" w:rsidR="004C56E7" w:rsidRPr="004C56E7" w:rsidRDefault="004C56E7" w:rsidP="001C51CF">
      <w:pPr>
        <w:pStyle w:val="SCVbullet1"/>
        <w:rPr>
          <w:rFonts w:eastAsia="Calibri"/>
          <w:lang w:eastAsia="en-US"/>
        </w:rPr>
      </w:pPr>
      <w:r w:rsidRPr="004C56E7">
        <w:rPr>
          <w:rFonts w:eastAsia="Calibri"/>
          <w:lang w:eastAsia="en-US"/>
        </w:rPr>
        <w:t>glossoptosis (posterior displacement of the tongue)</w:t>
      </w:r>
    </w:p>
    <w:p w14:paraId="0354A6BA" w14:textId="77777777" w:rsidR="004C56E7" w:rsidRPr="004C56E7" w:rsidRDefault="004C56E7" w:rsidP="001C51CF">
      <w:pPr>
        <w:pStyle w:val="SCVbullet1"/>
        <w:rPr>
          <w:rFonts w:eastAsia="Calibri"/>
          <w:lang w:eastAsia="en-US"/>
        </w:rPr>
      </w:pPr>
      <w:r w:rsidRPr="004C56E7">
        <w:rPr>
          <w:rFonts w:eastAsia="Calibri"/>
          <w:lang w:eastAsia="en-US"/>
        </w:rPr>
        <w:t>airway obstruction.</w:t>
      </w:r>
      <w:r w:rsidRPr="004C56E7">
        <w:rPr>
          <w:rFonts w:eastAsia="Calibri"/>
          <w:lang w:eastAsia="en-US"/>
        </w:rPr>
        <w:br/>
        <w:t> </w:t>
      </w:r>
    </w:p>
    <w:p w14:paraId="618CD235"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The tongue is not actually larger than normal, but because of the small mandible, the tongue is displaced posteriorly thus obstructing the airway. Cleft palate can occur due to the posteriorly displaced tongue pushing on the palate during fetal development. </w:t>
      </w:r>
      <w:r w:rsidRPr="004C56E7">
        <w:rPr>
          <w:rFonts w:ascii="Arial" w:eastAsia="Calibri" w:hAnsi="Arial" w:cs="Arial"/>
          <w:sz w:val="22"/>
          <w:szCs w:val="22"/>
          <w:lang w:eastAsia="en-US"/>
        </w:rPr>
        <w:br/>
      </w:r>
      <w:r w:rsidRPr="004C56E7">
        <w:rPr>
          <w:rFonts w:ascii="Arial" w:eastAsia="Calibri" w:hAnsi="Arial" w:cs="Arial"/>
          <w:sz w:val="22"/>
          <w:szCs w:val="22"/>
          <w:lang w:eastAsia="en-US"/>
        </w:rPr>
        <w:br/>
        <w:t>Immediately after birth, because of the small mandible and glossoptosis, many newborns have respiratory distress. These infants also have difficulty feeding and achieving adequate caloric intake. </w:t>
      </w:r>
    </w:p>
    <w:p w14:paraId="726934A3"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Early management of cleft lip and palate</w:t>
      </w:r>
    </w:p>
    <w:p w14:paraId="49154BF2"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Depending on their needs, infants born with a cleft lip and / or cleft palate require care from a multidisciplinary cleft and craniofacial anomalies service, where an array of specialists from many fields are available. A referral to an outpatient cleft team is required at birth. Antenatal referrals can also be accepted.</w:t>
      </w:r>
    </w:p>
    <w:p w14:paraId="510F7122"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In Victoria there are two cleft and craniofacial teams:</w:t>
      </w:r>
    </w:p>
    <w:p w14:paraId="5874069B"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b/>
          <w:bCs/>
          <w:sz w:val="22"/>
          <w:szCs w:val="22"/>
          <w:lang w:eastAsia="en-US"/>
        </w:rPr>
        <w:lastRenderedPageBreak/>
        <w:t>Royal Children’s Hospital</w:t>
      </w:r>
      <w:r w:rsidRPr="004C56E7">
        <w:rPr>
          <w:rFonts w:ascii="Arial" w:eastAsia="Calibri" w:hAnsi="Arial" w:cs="Arial"/>
          <w:sz w:val="22"/>
          <w:szCs w:val="22"/>
          <w:lang w:eastAsia="en-US"/>
        </w:rPr>
        <w:t> </w:t>
      </w:r>
      <w:r w:rsidRPr="004C56E7">
        <w:rPr>
          <w:rFonts w:ascii="Arial" w:eastAsia="Calibri" w:hAnsi="Arial" w:cs="Arial"/>
          <w:sz w:val="22"/>
          <w:szCs w:val="22"/>
          <w:lang w:eastAsia="en-US"/>
        </w:rPr>
        <w:br/>
        <w:t>Cleft Clinical Nurse Consultant </w:t>
      </w:r>
      <w:r w:rsidRPr="004C56E7">
        <w:rPr>
          <w:rFonts w:ascii="Arial" w:eastAsia="Calibri" w:hAnsi="Arial" w:cs="Arial"/>
          <w:sz w:val="22"/>
          <w:szCs w:val="22"/>
          <w:lang w:eastAsia="en-US"/>
        </w:rPr>
        <w:br/>
        <w:t>Phone: (03) 9345 6595</w:t>
      </w:r>
      <w:r w:rsidRPr="004C56E7">
        <w:rPr>
          <w:rFonts w:ascii="Arial" w:eastAsia="Calibri" w:hAnsi="Arial" w:cs="Arial"/>
          <w:sz w:val="22"/>
          <w:szCs w:val="22"/>
          <w:lang w:eastAsia="en-US"/>
        </w:rPr>
        <w:br/>
        <w:t>Fax: (03) 9345 6585</w:t>
      </w:r>
      <w:r w:rsidRPr="004C56E7">
        <w:rPr>
          <w:rFonts w:ascii="Arial" w:eastAsia="Calibri" w:hAnsi="Arial" w:cs="Arial"/>
          <w:sz w:val="22"/>
          <w:szCs w:val="22"/>
          <w:lang w:eastAsia="en-US"/>
        </w:rPr>
        <w:br/>
        <w:t>Email: plastic.surgery@rch.org.au</w:t>
      </w:r>
    </w:p>
    <w:p w14:paraId="762E5FAB"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b/>
          <w:bCs/>
          <w:sz w:val="22"/>
          <w:szCs w:val="22"/>
          <w:lang w:eastAsia="en-US"/>
        </w:rPr>
        <w:t>Monash Children’s Hospital – Cleft &amp; Craniofacial Anomalies Service </w:t>
      </w:r>
      <w:r w:rsidRPr="004C56E7">
        <w:rPr>
          <w:rFonts w:ascii="Arial" w:eastAsia="Calibri" w:hAnsi="Arial" w:cs="Arial"/>
          <w:sz w:val="22"/>
          <w:szCs w:val="22"/>
          <w:lang w:eastAsia="en-US"/>
        </w:rPr>
        <w:br/>
        <w:t>Referrals for Monash Children’s Hospital are accepted from registered Dental and Medical Practitioners and Consultants in relevant medical and surgical disciplines, and can be made via Monash Children’s Hospital Specialist Consulting:</w:t>
      </w:r>
      <w:r w:rsidRPr="004C56E7">
        <w:rPr>
          <w:rFonts w:ascii="Arial" w:eastAsia="Calibri" w:hAnsi="Arial" w:cs="Arial"/>
          <w:sz w:val="22"/>
          <w:szCs w:val="22"/>
          <w:lang w:eastAsia="en-US"/>
        </w:rPr>
        <w:br/>
        <w:t>Phone: (03) 8572 3004  </w:t>
      </w:r>
      <w:r w:rsidRPr="004C56E7">
        <w:rPr>
          <w:rFonts w:ascii="Arial" w:eastAsia="Calibri" w:hAnsi="Arial" w:cs="Arial"/>
          <w:sz w:val="22"/>
          <w:szCs w:val="22"/>
          <w:lang w:eastAsia="en-US"/>
        </w:rPr>
        <w:br/>
        <w:t>Fax: (03) 8572 3007</w:t>
      </w:r>
      <w:r w:rsidRPr="004C56E7">
        <w:rPr>
          <w:rFonts w:ascii="Arial" w:eastAsia="Calibri" w:hAnsi="Arial" w:cs="Arial"/>
          <w:sz w:val="22"/>
          <w:szCs w:val="22"/>
          <w:lang w:eastAsia="en-US"/>
        </w:rPr>
        <w:br/>
        <w:t>Email: scmonashchildrens@monashhealth.org</w:t>
      </w:r>
    </w:p>
    <w:p w14:paraId="6C190A85"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27" w:name="_Toc177393108"/>
      <w:bookmarkStart w:id="28" w:name="_Toc180675729"/>
      <w:r w:rsidRPr="004C56E7">
        <w:rPr>
          <w:rFonts w:ascii="Arial" w:eastAsia="Yu Gothic Light" w:hAnsi="Arial" w:cs="Times New Roman"/>
          <w:b/>
          <w:color w:val="007586"/>
          <w:sz w:val="44"/>
          <w:szCs w:val="32"/>
          <w:lang w:eastAsia="en-US"/>
        </w:rPr>
        <w:t>Feeding a baby with a cleft lip/palate</w:t>
      </w:r>
      <w:bookmarkEnd w:id="27"/>
      <w:bookmarkEnd w:id="28"/>
    </w:p>
    <w:p w14:paraId="17B583A2" w14:textId="77777777" w:rsidR="004C56E7" w:rsidRPr="004C56E7" w:rsidRDefault="004C56E7" w:rsidP="004C56E7">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Feeding patterns need to be established early to ensure good outcomes.</w:t>
      </w:r>
      <w:r w:rsidRPr="004C56E7">
        <w:rPr>
          <w:rFonts w:ascii="Arial" w:eastAsia="Calibri" w:hAnsi="Arial" w:cs="Arial"/>
          <w:sz w:val="22"/>
          <w:szCs w:val="22"/>
          <w:vertAlign w:val="superscript"/>
          <w:lang w:eastAsia="en-US"/>
        </w:rPr>
        <w:t>10</w:t>
      </w:r>
      <w:r w:rsidRPr="004C56E7">
        <w:rPr>
          <w:rFonts w:ascii="Arial" w:eastAsia="Calibri" w:hAnsi="Arial" w:cs="Arial"/>
          <w:sz w:val="22"/>
          <w:szCs w:val="22"/>
          <w:lang w:eastAsia="en-US"/>
        </w:rPr>
        <w:t> Some points to keep in mind:</w:t>
      </w:r>
    </w:p>
    <w:p w14:paraId="2987A64F" w14:textId="77777777" w:rsidR="004C56E7" w:rsidRPr="001C51CF" w:rsidRDefault="004C56E7" w:rsidP="001C51CF">
      <w:pPr>
        <w:pStyle w:val="SCVbullet1"/>
        <w:rPr>
          <w:rFonts w:eastAsia="Calibri"/>
          <w:szCs w:val="22"/>
          <w:lang w:eastAsia="en-US"/>
        </w:rPr>
      </w:pPr>
      <w:r w:rsidRPr="001C51CF">
        <w:rPr>
          <w:rFonts w:eastAsia="Calibri"/>
          <w:szCs w:val="22"/>
          <w:lang w:eastAsia="en-US"/>
        </w:rPr>
        <w:t>Babies born with a cleft lip alone usually breastfeed or bottle feed well. </w:t>
      </w:r>
    </w:p>
    <w:p w14:paraId="5403F0FA" w14:textId="77777777" w:rsidR="004C56E7" w:rsidRPr="001C51CF" w:rsidRDefault="004C56E7" w:rsidP="001C51CF">
      <w:pPr>
        <w:pStyle w:val="SCVbullet1"/>
        <w:rPr>
          <w:rFonts w:eastAsia="Calibri"/>
          <w:szCs w:val="22"/>
          <w:lang w:eastAsia="en-US"/>
        </w:rPr>
      </w:pPr>
      <w:r w:rsidRPr="001C51CF">
        <w:rPr>
          <w:rFonts w:eastAsia="Calibri"/>
          <w:szCs w:val="22"/>
          <w:lang w:eastAsia="en-US"/>
        </w:rPr>
        <w:t>Babies with a cleft palate can’t create enough suction during feeding to draw milk from the breast or a regular bottle and require a specialised bottle and teat designed for babies with cleft palate. </w:t>
      </w:r>
    </w:p>
    <w:p w14:paraId="36407D37"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29" w:name="_Toc177393109"/>
      <w:bookmarkStart w:id="30" w:name="_Toc180675730"/>
      <w:r w:rsidRPr="004C56E7">
        <w:rPr>
          <w:rFonts w:ascii="Arial" w:eastAsia="Yu Gothic Light" w:hAnsi="Arial" w:cs="Times New Roman"/>
          <w:b/>
          <w:color w:val="007586"/>
          <w:sz w:val="44"/>
          <w:szCs w:val="32"/>
          <w:lang w:eastAsia="en-US"/>
        </w:rPr>
        <w:t>Breastfeeding</w:t>
      </w:r>
      <w:bookmarkEnd w:id="29"/>
      <w:bookmarkEnd w:id="30"/>
    </w:p>
    <w:p w14:paraId="63106B03" w14:textId="77777777" w:rsidR="004C56E7" w:rsidRPr="004C56E7" w:rsidRDefault="004C56E7" w:rsidP="004C56E7">
      <w:pPr>
        <w:spacing w:line="259" w:lineRule="auto"/>
        <w:rPr>
          <w:rFonts w:ascii="Arial" w:eastAsia="Calibri" w:hAnsi="Arial" w:cs="Arial"/>
          <w:b/>
          <w:bCs/>
          <w:sz w:val="22"/>
          <w:szCs w:val="22"/>
          <w:lang w:eastAsia="en-US"/>
        </w:rPr>
      </w:pPr>
      <w:r w:rsidRPr="004C56E7">
        <w:rPr>
          <w:rFonts w:ascii="Arial" w:eastAsia="Calibri" w:hAnsi="Arial" w:cs="Arial"/>
          <w:b/>
          <w:bCs/>
          <w:sz w:val="22"/>
          <w:szCs w:val="22"/>
          <w:lang w:eastAsia="en-US"/>
        </w:rPr>
        <w:t>Cleft lip only</w:t>
      </w:r>
    </w:p>
    <w:p w14:paraId="07E64F99" w14:textId="77777777" w:rsidR="004C56E7" w:rsidRPr="004C56E7" w:rsidRDefault="004C56E7" w:rsidP="001C51CF">
      <w:pPr>
        <w:pStyle w:val="SCVbullet1"/>
        <w:rPr>
          <w:rFonts w:eastAsia="Calibri"/>
          <w:lang w:eastAsia="en-US"/>
        </w:rPr>
      </w:pPr>
      <w:r w:rsidRPr="004C56E7">
        <w:rPr>
          <w:rFonts w:eastAsia="Calibri"/>
          <w:lang w:eastAsia="en-US"/>
        </w:rPr>
        <w:t>Babies born with a cleft lip alone usually breastfeed or bottle feed well. </w:t>
      </w:r>
    </w:p>
    <w:p w14:paraId="29885D93" w14:textId="77777777" w:rsidR="004C56E7" w:rsidRPr="004C56E7" w:rsidRDefault="004C56E7" w:rsidP="001C51CF">
      <w:pPr>
        <w:pStyle w:val="SCVbullet1"/>
        <w:rPr>
          <w:rFonts w:eastAsia="Calibri"/>
          <w:lang w:eastAsia="en-US"/>
        </w:rPr>
      </w:pPr>
      <w:r w:rsidRPr="004C56E7">
        <w:rPr>
          <w:rFonts w:eastAsia="Calibri"/>
          <w:lang w:eastAsia="en-US"/>
        </w:rPr>
        <w:t>Some babies breastfeed better with the cleft facing upwards. The breast tissue usually fills the gap caused by the cleft and allows efficient feeding. </w:t>
      </w:r>
    </w:p>
    <w:p w14:paraId="6F7AA4B2" w14:textId="77777777" w:rsidR="004C56E7" w:rsidRPr="004C56E7" w:rsidRDefault="004C56E7" w:rsidP="001C51CF">
      <w:pPr>
        <w:pStyle w:val="SCVbullet1"/>
        <w:rPr>
          <w:rFonts w:eastAsia="Calibri"/>
          <w:lang w:eastAsia="en-US"/>
        </w:rPr>
      </w:pPr>
      <w:r w:rsidRPr="004C56E7">
        <w:rPr>
          <w:rFonts w:eastAsia="Calibri"/>
          <w:lang w:eastAsia="en-US"/>
        </w:rPr>
        <w:t>Some bottle-fed babies feed better on a wide based teat.  </w:t>
      </w:r>
    </w:p>
    <w:p w14:paraId="4F0D27C4" w14:textId="77777777" w:rsidR="004C56E7" w:rsidRPr="004C56E7" w:rsidRDefault="004C56E7" w:rsidP="001C51CF">
      <w:pPr>
        <w:pStyle w:val="SCVbullet1"/>
        <w:rPr>
          <w:rFonts w:eastAsia="Calibri"/>
          <w:lang w:eastAsia="en-US"/>
        </w:rPr>
      </w:pPr>
      <w:r w:rsidRPr="004C56E7">
        <w:rPr>
          <w:rFonts w:eastAsia="Calibri"/>
          <w:lang w:eastAsia="en-US"/>
        </w:rPr>
        <w:t>A referral to a lactation consultant and a speech pathologist should be made to provide support regarding positioning and maximizing feeding efficiency.</w:t>
      </w:r>
      <w:r w:rsidRPr="004C56E7">
        <w:rPr>
          <w:rFonts w:eastAsia="Calibri"/>
          <w:lang w:eastAsia="en-US"/>
        </w:rPr>
        <w:br/>
        <w:t> </w:t>
      </w:r>
    </w:p>
    <w:p w14:paraId="46BB61A5"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If you are concerned about a baby who has difficulty breathing or feeding due to airway obstruction, please refer to PIPER (1300 137 650).</w:t>
      </w:r>
    </w:p>
    <w:p w14:paraId="1D9DCFCF" w14:textId="77777777" w:rsidR="004C56E7" w:rsidRPr="004C56E7" w:rsidRDefault="004C56E7" w:rsidP="004C56E7">
      <w:pPr>
        <w:spacing w:before="0" w:line="259" w:lineRule="auto"/>
        <w:rPr>
          <w:rFonts w:ascii="Arial" w:eastAsia="Calibri" w:hAnsi="Arial" w:cs="Arial"/>
          <w:b/>
          <w:bCs/>
          <w:sz w:val="22"/>
          <w:szCs w:val="22"/>
          <w:lang w:eastAsia="en-US"/>
        </w:rPr>
      </w:pPr>
      <w:r w:rsidRPr="004C56E7">
        <w:rPr>
          <w:rFonts w:ascii="Arial" w:eastAsia="Calibri" w:hAnsi="Arial" w:cs="Arial"/>
          <w:b/>
          <w:bCs/>
          <w:sz w:val="22"/>
          <w:szCs w:val="22"/>
          <w:lang w:eastAsia="en-US"/>
        </w:rPr>
        <w:t>Cleft lip and palate</w:t>
      </w:r>
    </w:p>
    <w:p w14:paraId="4A39FC02" w14:textId="77777777" w:rsidR="004C56E7" w:rsidRPr="004C56E7" w:rsidRDefault="004C56E7" w:rsidP="001C51CF">
      <w:pPr>
        <w:pStyle w:val="SCVbullet1"/>
        <w:rPr>
          <w:rFonts w:eastAsia="Calibri"/>
          <w:lang w:eastAsia="en-US"/>
        </w:rPr>
      </w:pPr>
      <w:r w:rsidRPr="004C56E7">
        <w:rPr>
          <w:rFonts w:eastAsia="Calibri"/>
          <w:lang w:eastAsia="en-US"/>
        </w:rPr>
        <w:t>Babies with a cleft palate can’t create enough suction during feeding to draw milk from the breast or bottle easily. This is because air leaks from the nose to the mouth and the nose cannot be sealed from the mouth. </w:t>
      </w:r>
    </w:p>
    <w:p w14:paraId="2D85C154" w14:textId="77777777" w:rsidR="004C56E7" w:rsidRPr="004C56E7" w:rsidRDefault="004C56E7" w:rsidP="001C51CF">
      <w:pPr>
        <w:pStyle w:val="SCVbullet1"/>
        <w:rPr>
          <w:rFonts w:eastAsia="Calibri"/>
          <w:lang w:eastAsia="en-US"/>
        </w:rPr>
      </w:pPr>
      <w:r w:rsidRPr="004C56E7">
        <w:rPr>
          <w:rFonts w:eastAsia="Calibri"/>
          <w:lang w:eastAsia="en-US"/>
        </w:rPr>
        <w:t>If the infant has a cleft lip and a cleft palate, he/ she may not be able to compress the breast or teat well enough to push milk from the breast or bottle. In either case, feeding is usually slow and tiring and the baby may not drink enough to grow well. </w:t>
      </w:r>
    </w:p>
    <w:p w14:paraId="7F567CDE" w14:textId="77777777" w:rsidR="004C56E7" w:rsidRPr="004C56E7" w:rsidRDefault="004C56E7" w:rsidP="001C51CF">
      <w:pPr>
        <w:pStyle w:val="SCVbullet1"/>
        <w:rPr>
          <w:rFonts w:eastAsia="Calibri"/>
          <w:lang w:eastAsia="en-US"/>
        </w:rPr>
      </w:pPr>
      <w:r w:rsidRPr="004C56E7">
        <w:rPr>
          <w:rFonts w:eastAsia="Calibri"/>
          <w:lang w:eastAsia="en-US"/>
        </w:rPr>
        <w:t>These problems are usually solved by using teats and bottles especially designed for babies with cleft palate.</w:t>
      </w:r>
      <w:r w:rsidRPr="004C56E7">
        <w:rPr>
          <w:rFonts w:eastAsia="Calibri"/>
          <w:vertAlign w:val="superscript"/>
          <w:lang w:eastAsia="en-US"/>
        </w:rPr>
        <w:t>11</w:t>
      </w:r>
    </w:p>
    <w:p w14:paraId="34014A2F"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31" w:name="_Toc177393110"/>
      <w:bookmarkStart w:id="32" w:name="_Toc180675731"/>
      <w:r w:rsidRPr="004C56E7">
        <w:rPr>
          <w:rFonts w:ascii="Arial" w:eastAsia="Yu Gothic Light" w:hAnsi="Arial" w:cs="Times New Roman"/>
          <w:b/>
          <w:color w:val="007586"/>
          <w:sz w:val="44"/>
          <w:szCs w:val="32"/>
          <w:lang w:eastAsia="en-US"/>
        </w:rPr>
        <w:lastRenderedPageBreak/>
        <w:t>Bottle feeding</w:t>
      </w:r>
      <w:bookmarkEnd w:id="31"/>
      <w:bookmarkEnd w:id="32"/>
    </w:p>
    <w:p w14:paraId="3087B887" w14:textId="77777777" w:rsidR="004C56E7" w:rsidRPr="004C56E7" w:rsidRDefault="004C56E7" w:rsidP="004C56E7">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A number of bottles are available: a SpecialNeeds® feeder; a Pigeon teat and a soft squeezy bottle; and a Chu Chu teat and a soft squeezy bottle. These bottles can be purchased from some pharmacies, the Equipment Distribution Centre (EDC) at The Royal Children’s Hospital, the Therapies Clinic at Monash Children’s Hospital or CleftPALS.</w:t>
      </w:r>
    </w:p>
    <w:p w14:paraId="61BEE982" w14:textId="77777777" w:rsidR="004C56E7" w:rsidRPr="004C56E7" w:rsidRDefault="004C56E7" w:rsidP="001C51CF">
      <w:pPr>
        <w:pStyle w:val="SCVbullet1"/>
        <w:rPr>
          <w:rFonts w:eastAsia="Calibri"/>
          <w:lang w:eastAsia="en-US"/>
        </w:rPr>
      </w:pPr>
      <w:r w:rsidRPr="004C56E7">
        <w:rPr>
          <w:rFonts w:eastAsia="Calibri"/>
          <w:lang w:eastAsia="en-US"/>
        </w:rPr>
        <w:t>Before feeding, practice squeezing the bottle and compressing the teat to be familiar with rate of flow and pressure required.</w:t>
      </w:r>
    </w:p>
    <w:p w14:paraId="74111197" w14:textId="77777777" w:rsidR="004C56E7" w:rsidRPr="004C56E7" w:rsidRDefault="004C56E7" w:rsidP="001C51CF">
      <w:pPr>
        <w:pStyle w:val="SCVbullet1"/>
        <w:rPr>
          <w:rFonts w:eastAsia="Calibri"/>
          <w:lang w:eastAsia="en-US"/>
        </w:rPr>
      </w:pPr>
      <w:r w:rsidRPr="004C56E7">
        <w:rPr>
          <w:rFonts w:eastAsia="Calibri"/>
          <w:lang w:eastAsia="en-US"/>
        </w:rPr>
        <w:t>Hold the baby in a semi-upright position to minimise the nasal regurgitation of milk.</w:t>
      </w:r>
    </w:p>
    <w:p w14:paraId="4DDCC73D" w14:textId="77777777" w:rsidR="004C56E7" w:rsidRPr="004C56E7" w:rsidRDefault="004C56E7" w:rsidP="004C56E7">
      <w:pPr>
        <w:spacing w:before="60" w:after="60"/>
        <w:ind w:left="284"/>
        <w:rPr>
          <w:rFonts w:eastAsia="Calibri"/>
          <w:sz w:val="22"/>
          <w:lang w:eastAsia="en-US"/>
        </w:rPr>
      </w:pPr>
    </w:p>
    <w:p w14:paraId="29D452E4" w14:textId="77777777" w:rsidR="004C56E7" w:rsidRPr="004C56E7" w:rsidRDefault="004C56E7" w:rsidP="004C56E7">
      <w:pPr>
        <w:keepNext/>
        <w:keepLines/>
        <w:spacing w:before="40" w:after="0" w:line="259" w:lineRule="auto"/>
        <w:outlineLvl w:val="1"/>
        <w:rPr>
          <w:rFonts w:ascii="Arial" w:eastAsia="Yu Gothic Light" w:hAnsi="Arial" w:cs="Times New Roman"/>
          <w:color w:val="2F5496"/>
          <w:sz w:val="22"/>
          <w:szCs w:val="26"/>
          <w:lang w:eastAsia="en-US"/>
        </w:rPr>
      </w:pPr>
      <w:bookmarkStart w:id="33" w:name="_Toc180675732"/>
      <w:r w:rsidRPr="004C56E7">
        <w:rPr>
          <w:rFonts w:ascii="Arial" w:eastAsia="Yu Gothic Light" w:hAnsi="Arial" w:cs="Times New Roman"/>
          <w:color w:val="2F5496"/>
          <w:sz w:val="22"/>
          <w:szCs w:val="26"/>
          <w:lang w:eastAsia="en-US"/>
        </w:rPr>
        <w:t>Figure 5. Feeding a baby with cleft palate or cleft lip</w:t>
      </w:r>
      <w:bookmarkEnd w:id="33"/>
      <w:r w:rsidRPr="004C56E7">
        <w:rPr>
          <w:rFonts w:ascii="Arial" w:eastAsia="Yu Gothic Light" w:hAnsi="Arial" w:cs="Times New Roman"/>
          <w:color w:val="2F5496"/>
          <w:sz w:val="22"/>
          <w:szCs w:val="26"/>
          <w:lang w:eastAsia="en-US"/>
        </w:rPr>
        <w:t xml:space="preserve"> </w:t>
      </w:r>
      <w:r w:rsidRPr="004C56E7">
        <w:rPr>
          <w:rFonts w:ascii="Arial" w:eastAsia="Yu Gothic Light" w:hAnsi="Arial" w:cs="Times New Roman"/>
          <w:color w:val="2F5496"/>
          <w:sz w:val="22"/>
          <w:szCs w:val="26"/>
          <w:lang w:eastAsia="en-US"/>
        </w:rPr>
        <w:br/>
        <w:t> </w:t>
      </w:r>
    </w:p>
    <w:p w14:paraId="517CC59A" w14:textId="77777777" w:rsidR="004C56E7" w:rsidRPr="004C56E7" w:rsidRDefault="004C56E7" w:rsidP="004C56E7">
      <w:pPr>
        <w:spacing w:before="0" w:line="259" w:lineRule="auto"/>
        <w:rPr>
          <w:rFonts w:ascii="Calibri" w:eastAsia="Calibri" w:hAnsi="Calibri" w:cs="Arial"/>
          <w:sz w:val="22"/>
          <w:szCs w:val="22"/>
          <w:lang w:eastAsia="en-US"/>
        </w:rPr>
      </w:pPr>
      <w:r w:rsidRPr="004C56E7">
        <w:rPr>
          <w:rFonts w:ascii="Calibri" w:eastAsia="Calibri" w:hAnsi="Calibri" w:cs="Arial"/>
          <w:noProof/>
          <w:sz w:val="22"/>
          <w:szCs w:val="22"/>
          <w:lang w:eastAsia="en-US"/>
        </w:rPr>
        <w:drawing>
          <wp:inline distT="0" distB="0" distL="0" distR="0" wp14:anchorId="06608F28" wp14:editId="4160B438">
            <wp:extent cx="1658112" cy="1943100"/>
            <wp:effectExtent l="0" t="0" r="0" b="0"/>
            <wp:docPr id="3" name="Picture 3" descr="Figure 3: bottle feeding, cleft lip and p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bottle feeding, cleft lip and pala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1829" cy="1947456"/>
                    </a:xfrm>
                    <a:prstGeom prst="rect">
                      <a:avLst/>
                    </a:prstGeom>
                    <a:noFill/>
                    <a:ln>
                      <a:noFill/>
                    </a:ln>
                  </pic:spPr>
                </pic:pic>
              </a:graphicData>
            </a:graphic>
          </wp:inline>
        </w:drawing>
      </w:r>
    </w:p>
    <w:p w14:paraId="3AB57771" w14:textId="77777777" w:rsidR="004C56E7" w:rsidRPr="004C56E7" w:rsidRDefault="004C56E7" w:rsidP="001C51CF">
      <w:pPr>
        <w:pStyle w:val="SCVbullet1"/>
        <w:rPr>
          <w:rFonts w:eastAsia="Calibri" w:cstheme="minorHAnsi"/>
          <w:lang w:eastAsia="en-US"/>
        </w:rPr>
      </w:pPr>
      <w:r w:rsidRPr="004C56E7">
        <w:rPr>
          <w:rFonts w:eastAsia="Calibri"/>
          <w:lang w:eastAsia="en-US"/>
        </w:rPr>
        <w:t xml:space="preserve">Squeeze the bottle rhythmically only when the baby sucks (every two, three or five sucks). If you are using the SpecialNeeds® Feeder, the teat rather than the bottle should be squeezed. A squeeze every 3 – 4 sucks is usually sufficient however all babies are different so you may need to experiment a little with the </w:t>
      </w:r>
      <w:r w:rsidRPr="004C56E7">
        <w:rPr>
          <w:rFonts w:eastAsia="Calibri" w:cstheme="minorHAnsi"/>
          <w:lang w:eastAsia="en-US"/>
        </w:rPr>
        <w:t>rate of pulsing/squeezing.</w:t>
      </w:r>
    </w:p>
    <w:p w14:paraId="5EB4035D" w14:textId="77777777" w:rsidR="004C56E7" w:rsidRPr="004C56E7" w:rsidRDefault="004C56E7" w:rsidP="001C51CF">
      <w:pPr>
        <w:pStyle w:val="SCVbullet1"/>
        <w:rPr>
          <w:rFonts w:eastAsia="Calibri" w:cstheme="minorHAnsi"/>
          <w:lang w:eastAsia="en-US"/>
        </w:rPr>
      </w:pPr>
      <w:r w:rsidRPr="004C56E7">
        <w:rPr>
          <w:rFonts w:eastAsia="Calibri" w:cstheme="minorHAnsi"/>
          <w:lang w:eastAsia="en-US"/>
        </w:rPr>
        <w:t>Have several breaks for burping, as the baby may be more windy than usual. </w:t>
      </w:r>
    </w:p>
    <w:p w14:paraId="3AF1F468" w14:textId="77777777" w:rsidR="004C56E7" w:rsidRPr="004C56E7" w:rsidRDefault="004C56E7" w:rsidP="001C51CF">
      <w:pPr>
        <w:pStyle w:val="SCVbullet1"/>
        <w:rPr>
          <w:rFonts w:eastAsia="Calibri" w:cstheme="minorHAnsi"/>
          <w:lang w:eastAsia="en-US"/>
        </w:rPr>
      </w:pPr>
      <w:r w:rsidRPr="004C56E7">
        <w:rPr>
          <w:rFonts w:eastAsia="Calibri" w:cstheme="minorHAnsi"/>
          <w:lang w:eastAsia="en-US"/>
        </w:rPr>
        <w:t>Keep each feed to 20 – 30 minutes. Longer feeds mean the baby will use too much energy during feeding. This can lead to reduced weight gain.</w:t>
      </w:r>
      <w:hyperlink r:id="rId28" w:anchor="references" w:history="1">
        <w:r w:rsidRPr="004C56E7">
          <w:rPr>
            <w:rFonts w:eastAsia="Calibri" w:cstheme="minorHAnsi"/>
            <w:color w:val="0563C1"/>
            <w:u w:val="single"/>
            <w:lang w:eastAsia="en-US"/>
          </w:rPr>
          <w:t>10</w:t>
        </w:r>
      </w:hyperlink>
    </w:p>
    <w:p w14:paraId="6F3A09A7" w14:textId="77777777" w:rsidR="004C56E7" w:rsidRPr="004C56E7" w:rsidRDefault="004C56E7" w:rsidP="001C51CF">
      <w:pPr>
        <w:pStyle w:val="SCVbullet1"/>
        <w:rPr>
          <w:rFonts w:eastAsia="Calibri" w:cstheme="minorHAnsi"/>
          <w:lang w:eastAsia="en-US"/>
        </w:rPr>
      </w:pPr>
      <w:r w:rsidRPr="004C56E7">
        <w:rPr>
          <w:rFonts w:eastAsia="Calibri" w:cstheme="minorHAnsi"/>
          <w:lang w:eastAsia="en-US"/>
        </w:rPr>
        <w:t>Watch a </w:t>
      </w:r>
      <w:hyperlink r:id="rId29" w:history="1">
        <w:r w:rsidRPr="004C56E7">
          <w:rPr>
            <w:rFonts w:eastAsia="Calibri" w:cstheme="minorHAnsi"/>
            <w:color w:val="0563C1"/>
            <w:u w:val="single"/>
            <w:lang w:eastAsia="en-US"/>
          </w:rPr>
          <w:t>video demonstrating how to use the SpecialNeeds® feeder</w:t>
        </w:r>
      </w:hyperlink>
      <w:r w:rsidRPr="004C56E7">
        <w:rPr>
          <w:rFonts w:eastAsia="Calibri" w:cstheme="minorHAnsi"/>
          <w:lang w:eastAsia="en-US"/>
        </w:rPr>
        <w:t>.</w:t>
      </w:r>
    </w:p>
    <w:p w14:paraId="20913DA3" w14:textId="77777777" w:rsidR="004C56E7" w:rsidRPr="004C56E7" w:rsidRDefault="004C56E7" w:rsidP="001C51CF">
      <w:pPr>
        <w:pStyle w:val="SCVbullet1"/>
        <w:rPr>
          <w:rFonts w:eastAsia="Calibri" w:cstheme="minorHAnsi"/>
          <w:lang w:eastAsia="en-US"/>
        </w:rPr>
      </w:pPr>
      <w:r w:rsidRPr="004C56E7">
        <w:rPr>
          <w:rFonts w:eastAsia="Calibri" w:cstheme="minorHAnsi"/>
          <w:lang w:eastAsia="en-US"/>
        </w:rPr>
        <w:t>Watch a </w:t>
      </w:r>
      <w:hyperlink r:id="rId30" w:history="1">
        <w:r w:rsidRPr="004C56E7">
          <w:rPr>
            <w:rFonts w:eastAsia="Calibri" w:cstheme="minorHAnsi"/>
            <w:color w:val="0563C1"/>
            <w:u w:val="single"/>
            <w:lang w:eastAsia="en-US"/>
          </w:rPr>
          <w:t>video demonstrating how to use the Cleft Pigeon teat/bottle</w:t>
        </w:r>
      </w:hyperlink>
      <w:r w:rsidRPr="004C56E7">
        <w:rPr>
          <w:rFonts w:eastAsia="Calibri" w:cstheme="minorHAnsi"/>
          <w:lang w:eastAsia="en-US"/>
        </w:rPr>
        <w:t>.</w:t>
      </w:r>
    </w:p>
    <w:p w14:paraId="7EF65454" w14:textId="77777777" w:rsidR="004C56E7" w:rsidRPr="004C56E7" w:rsidRDefault="004C56E7" w:rsidP="004C56E7">
      <w:pPr>
        <w:keepNext/>
        <w:keepLines/>
        <w:spacing w:before="40" w:after="0" w:line="259" w:lineRule="auto"/>
        <w:outlineLvl w:val="1"/>
        <w:rPr>
          <w:rFonts w:ascii="Arial" w:eastAsia="Yu Gothic Light" w:hAnsi="Arial" w:cs="Times New Roman"/>
          <w:color w:val="2F5496"/>
          <w:sz w:val="22"/>
          <w:szCs w:val="26"/>
          <w:lang w:eastAsia="en-US"/>
        </w:rPr>
      </w:pPr>
      <w:bookmarkStart w:id="34" w:name="_Toc180675733"/>
      <w:r w:rsidRPr="004C56E7">
        <w:rPr>
          <w:rFonts w:ascii="Arial" w:eastAsia="Yu Gothic Light" w:hAnsi="Arial" w:cs="Times New Roman"/>
          <w:noProof/>
          <w:color w:val="2F5496"/>
          <w:sz w:val="22"/>
          <w:szCs w:val="26"/>
          <w:lang w:eastAsia="en-US"/>
        </w:rPr>
        <w:lastRenderedPageBreak/>
        <w:drawing>
          <wp:anchor distT="0" distB="0" distL="114300" distR="114300" simplePos="0" relativeHeight="251661312" behindDoc="1" locked="0" layoutInCell="1" allowOverlap="1" wp14:anchorId="35EE9525" wp14:editId="1CDC8D40">
            <wp:simplePos x="0" y="0"/>
            <wp:positionH relativeFrom="column">
              <wp:posOffset>1300420</wp:posOffset>
            </wp:positionH>
            <wp:positionV relativeFrom="paragraph">
              <wp:posOffset>177117</wp:posOffset>
            </wp:positionV>
            <wp:extent cx="2003869" cy="2458528"/>
            <wp:effectExtent l="0" t="0" r="0" b="0"/>
            <wp:wrapNone/>
            <wp:docPr id="353383183" name="Picture 353383183" descr="Photo of baby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baby bottles"/>
                    <pic:cNvPicPr>
                      <a:picLocks noChangeAspect="1" noChangeArrowheads="1"/>
                    </pic:cNvPicPr>
                  </pic:nvPicPr>
                  <pic:blipFill rotWithShape="1">
                    <a:blip r:embed="rId31">
                      <a:extLst>
                        <a:ext uri="{28A0092B-C50C-407E-A947-70E740481C1C}">
                          <a14:useLocalDpi xmlns:a14="http://schemas.microsoft.com/office/drawing/2010/main" val="0"/>
                        </a:ext>
                      </a:extLst>
                    </a:blip>
                    <a:srcRect l="54450" t="5086" b="4725"/>
                    <a:stretch/>
                  </pic:blipFill>
                  <pic:spPr bwMode="auto">
                    <a:xfrm>
                      <a:off x="0" y="0"/>
                      <a:ext cx="2003869" cy="2458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6E7">
        <w:rPr>
          <w:rFonts w:ascii="Arial" w:eastAsia="Yu Gothic Light" w:hAnsi="Arial" w:cs="Times New Roman"/>
          <w:color w:val="2F5496"/>
          <w:sz w:val="22"/>
          <w:szCs w:val="26"/>
          <w:lang w:eastAsia="en-US"/>
        </w:rPr>
        <w:t>Figure 6. Feeders</w:t>
      </w:r>
      <w:bookmarkEnd w:id="34"/>
    </w:p>
    <w:p w14:paraId="4B0E0A9C" w14:textId="77777777" w:rsidR="004C56E7" w:rsidRPr="004C56E7" w:rsidRDefault="004C56E7" w:rsidP="004C56E7">
      <w:pPr>
        <w:spacing w:before="0" w:line="259" w:lineRule="auto"/>
        <w:rPr>
          <w:rFonts w:ascii="Arial" w:eastAsia="Yu Gothic Light" w:hAnsi="Arial" w:cs="Times New Roman"/>
          <w:b/>
          <w:color w:val="007586"/>
          <w:sz w:val="44"/>
          <w:szCs w:val="32"/>
          <w:lang w:eastAsia="en-US"/>
        </w:rPr>
      </w:pPr>
      <w:r w:rsidRPr="004C56E7">
        <w:rPr>
          <w:rFonts w:ascii="Calibri" w:eastAsia="Calibri" w:hAnsi="Calibri" w:cs="Arial"/>
          <w:noProof/>
          <w:sz w:val="22"/>
          <w:szCs w:val="22"/>
          <w:lang w:eastAsia="en-US"/>
        </w:rPr>
        <w:drawing>
          <wp:inline distT="0" distB="0" distL="0" distR="0" wp14:anchorId="54239DCD" wp14:editId="75699B3C">
            <wp:extent cx="1516007" cy="2371725"/>
            <wp:effectExtent l="0" t="0" r="8255" b="0"/>
            <wp:docPr id="1297852101" name="Picture 1297852101" descr="Photo of baby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baby bottles"/>
                    <pic:cNvPicPr>
                      <a:picLocks noChangeAspect="1" noChangeArrowheads="1"/>
                    </pic:cNvPicPr>
                  </pic:nvPicPr>
                  <pic:blipFill rotWithShape="1">
                    <a:blip r:embed="rId31">
                      <a:extLst>
                        <a:ext uri="{28A0092B-C50C-407E-A947-70E740481C1C}">
                          <a14:useLocalDpi xmlns:a14="http://schemas.microsoft.com/office/drawing/2010/main" val="0"/>
                        </a:ext>
                      </a:extLst>
                    </a:blip>
                    <a:srcRect t="5500" r="65969" b="8566"/>
                    <a:stretch/>
                  </pic:blipFill>
                  <pic:spPr bwMode="auto">
                    <a:xfrm>
                      <a:off x="0" y="0"/>
                      <a:ext cx="1527596" cy="2389855"/>
                    </a:xfrm>
                    <a:prstGeom prst="rect">
                      <a:avLst/>
                    </a:prstGeom>
                    <a:noFill/>
                    <a:ln>
                      <a:noFill/>
                    </a:ln>
                    <a:extLst>
                      <a:ext uri="{53640926-AAD7-44D8-BBD7-CCE9431645EC}">
                        <a14:shadowObscured xmlns:a14="http://schemas.microsoft.com/office/drawing/2010/main"/>
                      </a:ext>
                    </a:extLst>
                  </pic:spPr>
                </pic:pic>
              </a:graphicData>
            </a:graphic>
          </wp:inline>
        </w:drawing>
      </w:r>
      <w:r w:rsidRPr="004C56E7">
        <w:rPr>
          <w:rFonts w:ascii="Calibri" w:eastAsia="Calibri" w:hAnsi="Calibri" w:cs="Arial"/>
          <w:sz w:val="22"/>
          <w:szCs w:val="22"/>
          <w:lang w:eastAsia="en-US"/>
        </w:rPr>
        <w:br/>
      </w:r>
    </w:p>
    <w:p w14:paraId="74B9D251" w14:textId="77777777" w:rsidR="004C56E7" w:rsidRPr="004C56E7" w:rsidRDefault="004C56E7" w:rsidP="004C56E7">
      <w:pPr>
        <w:spacing w:before="0" w:line="259" w:lineRule="auto"/>
        <w:rPr>
          <w:rFonts w:ascii="Arial" w:eastAsia="Yu Gothic Light" w:hAnsi="Arial" w:cs="Times New Roman"/>
          <w:b/>
          <w:color w:val="007586"/>
          <w:sz w:val="44"/>
          <w:szCs w:val="32"/>
          <w:lang w:eastAsia="en-US"/>
        </w:rPr>
      </w:pPr>
      <w:r w:rsidRPr="004C56E7">
        <w:rPr>
          <w:rFonts w:ascii="Arial" w:eastAsia="Yu Gothic Light" w:hAnsi="Arial" w:cs="Times New Roman"/>
          <w:b/>
          <w:color w:val="007586"/>
          <w:sz w:val="44"/>
          <w:szCs w:val="32"/>
          <w:lang w:eastAsia="en-US"/>
        </w:rPr>
        <w:t>Nasogastric tubes</w:t>
      </w:r>
    </w:p>
    <w:p w14:paraId="17C670DA" w14:textId="77777777" w:rsidR="004C56E7" w:rsidRPr="004C56E7" w:rsidRDefault="004C56E7" w:rsidP="004C56E7">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In most cases a baby with a cleft lip and palate can be fully bottle fed. In some rare cases, when the baby is unable to feed successfully using a bottle, they may require a short-term nasogastric tube for feeding.</w:t>
      </w:r>
    </w:p>
    <w:p w14:paraId="32E425C0"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35" w:name="_Toc177393111"/>
      <w:bookmarkStart w:id="36" w:name="_Toc180675734"/>
      <w:r w:rsidRPr="004C56E7">
        <w:rPr>
          <w:rFonts w:ascii="Arial" w:eastAsia="Yu Gothic Light" w:hAnsi="Arial" w:cs="Times New Roman"/>
          <w:b/>
          <w:color w:val="007586"/>
          <w:sz w:val="44"/>
          <w:szCs w:val="32"/>
          <w:lang w:eastAsia="en-US"/>
        </w:rPr>
        <w:t>Surgery (plastic, ENT and oral surgery)</w:t>
      </w:r>
      <w:bookmarkEnd w:id="35"/>
      <w:bookmarkEnd w:id="36"/>
    </w:p>
    <w:p w14:paraId="75890652" w14:textId="56D54987" w:rsidR="004C56E7" w:rsidRPr="004C56E7" w:rsidRDefault="001C51CF" w:rsidP="001C51CF">
      <w:pPr>
        <w:pStyle w:val="SCVbullet1"/>
        <w:rPr>
          <w:rFonts w:eastAsia="Calibri"/>
          <w:lang w:eastAsia="en-US"/>
        </w:rPr>
      </w:pPr>
      <w:r>
        <w:rPr>
          <w:rFonts w:eastAsia="Calibri"/>
          <w:lang w:eastAsia="en-US"/>
        </w:rPr>
        <w:t>S</w:t>
      </w:r>
      <w:r w:rsidR="004C56E7" w:rsidRPr="004C56E7">
        <w:rPr>
          <w:rFonts w:eastAsia="Calibri"/>
          <w:lang w:eastAsia="en-US"/>
        </w:rPr>
        <w:t>urgery is recommended at varying stages of development:</w:t>
      </w:r>
    </w:p>
    <w:p w14:paraId="24C4743F" w14:textId="7A1BE98E" w:rsidR="004C56E7" w:rsidRPr="004C56E7" w:rsidRDefault="001C51CF" w:rsidP="001C51CF">
      <w:pPr>
        <w:pStyle w:val="SCVbullet1"/>
        <w:rPr>
          <w:rFonts w:eastAsia="Calibri"/>
          <w:lang w:eastAsia="en-US"/>
        </w:rPr>
      </w:pPr>
      <w:r w:rsidRPr="004C56E7">
        <w:rPr>
          <w:rFonts w:eastAsia="Calibri"/>
          <w:lang w:eastAsia="en-US"/>
        </w:rPr>
        <w:t>Lip repair between 3 and 6 months</w:t>
      </w:r>
    </w:p>
    <w:p w14:paraId="1FAC637D" w14:textId="5EE13583" w:rsidR="004C56E7" w:rsidRPr="004C56E7" w:rsidRDefault="001C51CF" w:rsidP="001C51CF">
      <w:pPr>
        <w:pStyle w:val="SCVbullet1"/>
        <w:rPr>
          <w:rFonts w:eastAsia="Calibri"/>
          <w:lang w:eastAsia="en-US"/>
        </w:rPr>
      </w:pPr>
      <w:r w:rsidRPr="004C56E7">
        <w:rPr>
          <w:rFonts w:eastAsia="Calibri"/>
          <w:lang w:eastAsia="en-US"/>
        </w:rPr>
        <w:t>Palate repair between 9 and 12 months</w:t>
      </w:r>
    </w:p>
    <w:p w14:paraId="33717AA4" w14:textId="164AB7B2" w:rsidR="004C56E7" w:rsidRPr="004C56E7" w:rsidRDefault="001C51CF" w:rsidP="001C51CF">
      <w:pPr>
        <w:pStyle w:val="SCVbullet1"/>
        <w:rPr>
          <w:rFonts w:eastAsia="Calibri"/>
          <w:lang w:eastAsia="en-US"/>
        </w:rPr>
      </w:pPr>
      <w:r w:rsidRPr="004C56E7">
        <w:rPr>
          <w:rFonts w:eastAsia="Calibri"/>
          <w:lang w:eastAsia="en-US"/>
        </w:rPr>
        <w:t>Insert ventilation tubes at time of palate repair</w:t>
      </w:r>
    </w:p>
    <w:p w14:paraId="237AC351" w14:textId="28078BCC" w:rsidR="004C56E7" w:rsidRPr="004C56E7" w:rsidRDefault="001C51CF" w:rsidP="001C51CF">
      <w:pPr>
        <w:pStyle w:val="SCVbullet1"/>
        <w:rPr>
          <w:rFonts w:eastAsia="Calibri"/>
          <w:lang w:eastAsia="en-US"/>
        </w:rPr>
      </w:pPr>
      <w:r w:rsidRPr="004C56E7">
        <w:rPr>
          <w:rFonts w:eastAsia="Calibri"/>
          <w:lang w:eastAsia="en-US"/>
        </w:rPr>
        <w:t>More surgery when the child is older (5+ years ), if there is evidence of velopharyngeal insufficiency (</w:t>
      </w:r>
      <w:r>
        <w:rPr>
          <w:rFonts w:eastAsia="Calibri"/>
          <w:lang w:eastAsia="en-US"/>
        </w:rPr>
        <w:t>VPI</w:t>
      </w:r>
      <w:r w:rsidRPr="004C56E7">
        <w:rPr>
          <w:rFonts w:eastAsia="Calibri"/>
          <w:lang w:eastAsia="en-US"/>
        </w:rPr>
        <w:t>), for example, nasal speech</w:t>
      </w:r>
    </w:p>
    <w:p w14:paraId="37A3B6D2" w14:textId="4D1D0897" w:rsidR="004C56E7" w:rsidRPr="004C56E7" w:rsidRDefault="001C51CF" w:rsidP="001C51CF">
      <w:pPr>
        <w:pStyle w:val="SCVbullet1"/>
        <w:rPr>
          <w:rFonts w:eastAsia="Calibri"/>
          <w:lang w:eastAsia="en-US"/>
        </w:rPr>
      </w:pPr>
      <w:r w:rsidRPr="004C56E7">
        <w:rPr>
          <w:rFonts w:eastAsia="Calibri"/>
          <w:lang w:eastAsia="en-US"/>
        </w:rPr>
        <w:t>Bone graft to the cleft alveolus (gum) between 9 and 11 years in children who have a complete cleft of the lip and palate, if required</w:t>
      </w:r>
    </w:p>
    <w:p w14:paraId="1EA95934" w14:textId="2D10E164" w:rsidR="004C56E7" w:rsidRPr="004C56E7" w:rsidRDefault="001C51CF" w:rsidP="001C51CF">
      <w:pPr>
        <w:pStyle w:val="SCVbullet1"/>
        <w:rPr>
          <w:rFonts w:eastAsia="Calibri"/>
          <w:lang w:eastAsia="en-US"/>
        </w:rPr>
      </w:pPr>
      <w:r w:rsidRPr="004C56E7">
        <w:rPr>
          <w:rFonts w:eastAsia="Calibri"/>
          <w:lang w:eastAsia="en-US"/>
        </w:rPr>
        <w:t>Adjustments of lip and nose shape when fully grown, if required.</w:t>
      </w:r>
    </w:p>
    <w:p w14:paraId="61CFDB3B"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37" w:name="_Toc177393112"/>
      <w:bookmarkStart w:id="38" w:name="_Toc180675735"/>
      <w:r w:rsidRPr="004C56E7">
        <w:rPr>
          <w:rFonts w:ascii="Arial" w:eastAsia="Yu Gothic Light" w:hAnsi="Arial" w:cs="Times New Roman"/>
          <w:b/>
          <w:color w:val="007586"/>
          <w:sz w:val="44"/>
          <w:szCs w:val="32"/>
          <w:lang w:eastAsia="en-US"/>
        </w:rPr>
        <w:t>Ongoing follow up</w:t>
      </w:r>
      <w:bookmarkEnd w:id="37"/>
      <w:bookmarkEnd w:id="38"/>
    </w:p>
    <w:p w14:paraId="7E1A613D" w14:textId="77777777" w:rsidR="004C56E7" w:rsidRPr="004C56E7" w:rsidRDefault="004C56E7" w:rsidP="004C56E7">
      <w:pPr>
        <w:spacing w:line="259" w:lineRule="auto"/>
        <w:rPr>
          <w:rFonts w:ascii="Arial" w:eastAsia="Calibri" w:hAnsi="Arial" w:cs="Arial"/>
          <w:b/>
          <w:bCs/>
          <w:sz w:val="22"/>
          <w:szCs w:val="22"/>
          <w:lang w:eastAsia="en-US"/>
        </w:rPr>
      </w:pPr>
      <w:r w:rsidRPr="004C56E7">
        <w:rPr>
          <w:rFonts w:ascii="Arial" w:eastAsia="Calibri" w:hAnsi="Arial" w:cs="Arial"/>
          <w:b/>
          <w:bCs/>
          <w:sz w:val="22"/>
          <w:szCs w:val="22"/>
          <w:lang w:eastAsia="en-US"/>
        </w:rPr>
        <w:t>Audiology</w:t>
      </w:r>
    </w:p>
    <w:p w14:paraId="55115632"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t>Children with a cleft palate may have hearing problems due to a build-up of fluid in the middle ear. Children should have their hearing assessed at 4 weeks of age, and again at 12 weeks to determine if the hearing is compromised. These babies will often require insertion of middle ear ventilation tubes (grommets) at the time of palate surgery.</w:t>
      </w:r>
      <w:r w:rsidRPr="004C56E7">
        <w:rPr>
          <w:rFonts w:ascii="Arial" w:eastAsia="Calibri" w:hAnsi="Arial" w:cs="Arial"/>
          <w:sz w:val="22"/>
          <w:szCs w:val="22"/>
          <w:vertAlign w:val="superscript"/>
          <w:lang w:eastAsia="en-US"/>
        </w:rPr>
        <w:t>13</w:t>
      </w:r>
    </w:p>
    <w:p w14:paraId="1524B1E1" w14:textId="77777777" w:rsidR="004C56E7" w:rsidRPr="004C56E7" w:rsidRDefault="004C56E7" w:rsidP="004C56E7">
      <w:pPr>
        <w:spacing w:before="0" w:line="259" w:lineRule="auto"/>
        <w:rPr>
          <w:rFonts w:ascii="Arial" w:eastAsia="Calibri" w:hAnsi="Arial" w:cs="Arial"/>
          <w:b/>
          <w:bCs/>
          <w:sz w:val="22"/>
          <w:szCs w:val="22"/>
          <w:lang w:eastAsia="en-US"/>
        </w:rPr>
      </w:pPr>
      <w:r w:rsidRPr="004C56E7">
        <w:rPr>
          <w:rFonts w:ascii="Arial" w:eastAsia="Calibri" w:hAnsi="Arial" w:cs="Arial"/>
          <w:b/>
          <w:bCs/>
          <w:sz w:val="22"/>
          <w:szCs w:val="22"/>
          <w:lang w:eastAsia="en-US"/>
        </w:rPr>
        <w:t>Dental, orthodontic and oral surgery</w:t>
      </w:r>
    </w:p>
    <w:p w14:paraId="3BC8C5ED" w14:textId="77777777" w:rsidR="004C56E7" w:rsidRPr="004C56E7" w:rsidRDefault="004C56E7" w:rsidP="004C56E7">
      <w:pPr>
        <w:spacing w:before="0" w:line="259" w:lineRule="auto"/>
        <w:rPr>
          <w:rFonts w:ascii="Arial" w:eastAsia="Calibri" w:hAnsi="Arial" w:cs="Arial"/>
          <w:sz w:val="22"/>
          <w:szCs w:val="22"/>
          <w:lang w:eastAsia="en-US"/>
        </w:rPr>
      </w:pPr>
      <w:r w:rsidRPr="004C56E7">
        <w:rPr>
          <w:rFonts w:ascii="Arial" w:eastAsia="Calibri" w:hAnsi="Arial" w:cs="Arial"/>
          <w:sz w:val="22"/>
          <w:szCs w:val="22"/>
          <w:lang w:eastAsia="en-US"/>
        </w:rPr>
        <w:lastRenderedPageBreak/>
        <w:t>Children born with a cleft of the lip and/or palate are more at risk of dental decay. Therefore regular, good dental care is required from an early age.</w:t>
      </w:r>
    </w:p>
    <w:p w14:paraId="205DEFFD" w14:textId="77777777" w:rsidR="004C56E7" w:rsidRPr="004C56E7" w:rsidRDefault="004C56E7" w:rsidP="004C56E7">
      <w:pPr>
        <w:spacing w:before="0" w:line="259" w:lineRule="auto"/>
        <w:rPr>
          <w:rFonts w:ascii="Arial" w:eastAsia="Calibri" w:hAnsi="Arial" w:cs="Arial"/>
          <w:b/>
          <w:bCs/>
          <w:sz w:val="22"/>
          <w:szCs w:val="22"/>
          <w:lang w:eastAsia="en-US"/>
        </w:rPr>
      </w:pPr>
      <w:r w:rsidRPr="004C56E7">
        <w:rPr>
          <w:rFonts w:ascii="Arial" w:eastAsia="Calibri" w:hAnsi="Arial" w:cs="Arial"/>
          <w:b/>
          <w:bCs/>
          <w:sz w:val="22"/>
          <w:szCs w:val="22"/>
          <w:lang w:eastAsia="en-US"/>
        </w:rPr>
        <w:t>Speech therapy</w:t>
      </w:r>
    </w:p>
    <w:p w14:paraId="4ECC7D0C" w14:textId="77777777" w:rsidR="004C56E7" w:rsidRPr="004C56E7" w:rsidRDefault="004C56E7" w:rsidP="00EB577B">
      <w:pPr>
        <w:spacing w:line="259" w:lineRule="auto"/>
        <w:rPr>
          <w:rFonts w:ascii="Arial" w:eastAsia="Calibri" w:hAnsi="Arial" w:cs="Arial"/>
          <w:sz w:val="22"/>
          <w:szCs w:val="22"/>
          <w:lang w:eastAsia="en-US"/>
        </w:rPr>
      </w:pPr>
      <w:r w:rsidRPr="004C56E7">
        <w:rPr>
          <w:rFonts w:ascii="Arial" w:eastAsia="Calibri" w:hAnsi="Arial" w:cs="Arial"/>
          <w:sz w:val="22"/>
          <w:szCs w:val="22"/>
          <w:lang w:eastAsia="en-US"/>
        </w:rPr>
        <w:t>Most children who have a cleft palate repair will have speech which is normal or very close to normal. Some children may require speech therapy and/or further surgery. Routine speech reviews will be arranged every few years until growth is complete.</w:t>
      </w:r>
      <w:r w:rsidRPr="004C56E7">
        <w:rPr>
          <w:rFonts w:ascii="Arial" w:eastAsia="Calibri" w:hAnsi="Arial" w:cs="Arial"/>
          <w:sz w:val="22"/>
          <w:szCs w:val="22"/>
          <w:vertAlign w:val="superscript"/>
          <w:lang w:eastAsia="en-US"/>
        </w:rPr>
        <w:t>14</w:t>
      </w:r>
    </w:p>
    <w:p w14:paraId="38AAC921" w14:textId="77777777" w:rsidR="004C56E7" w:rsidRPr="004C56E7" w:rsidRDefault="004C56E7" w:rsidP="00EB577B">
      <w:pPr>
        <w:keepNext/>
        <w:keepLines/>
        <w:spacing w:before="240" w:line="259" w:lineRule="auto"/>
        <w:outlineLvl w:val="0"/>
        <w:rPr>
          <w:rFonts w:ascii="Arial" w:eastAsia="Yu Gothic Light" w:hAnsi="Arial" w:cs="Times New Roman"/>
          <w:b/>
          <w:color w:val="007586"/>
          <w:sz w:val="44"/>
          <w:szCs w:val="32"/>
          <w:lang w:eastAsia="en-US"/>
        </w:rPr>
      </w:pPr>
      <w:bookmarkStart w:id="39" w:name="_Toc177393114"/>
      <w:bookmarkStart w:id="40" w:name="_Toc180675736"/>
      <w:r w:rsidRPr="004C56E7">
        <w:rPr>
          <w:rFonts w:ascii="Arial" w:eastAsia="Yu Gothic Light" w:hAnsi="Arial" w:cs="Times New Roman"/>
          <w:b/>
          <w:color w:val="007586"/>
          <w:sz w:val="44"/>
          <w:szCs w:val="32"/>
          <w:lang w:eastAsia="en-US"/>
        </w:rPr>
        <w:t>References</w:t>
      </w:r>
      <w:bookmarkEnd w:id="39"/>
      <w:bookmarkEnd w:id="40"/>
    </w:p>
    <w:p w14:paraId="0AF2B7CE" w14:textId="77777777" w:rsidR="004C56E7" w:rsidRPr="004C56E7" w:rsidRDefault="004C56E7" w:rsidP="004C56E7">
      <w:pPr>
        <w:numPr>
          <w:ilvl w:val="0"/>
          <w:numId w:val="15"/>
        </w:numPr>
        <w:spacing w:line="259" w:lineRule="auto"/>
        <w:ind w:left="426" w:hanging="426"/>
        <w:contextualSpacing/>
        <w:rPr>
          <w:rFonts w:eastAsia="Calibri" w:cstheme="minorHAnsi"/>
          <w:sz w:val="22"/>
          <w:szCs w:val="22"/>
          <w:lang w:eastAsia="en-US"/>
        </w:rPr>
      </w:pPr>
      <w:bookmarkStart w:id="41" w:name="references"/>
      <w:r w:rsidRPr="004C56E7">
        <w:rPr>
          <w:rFonts w:eastAsia="Calibri" w:cstheme="minorHAnsi"/>
          <w:sz w:val="22"/>
          <w:szCs w:val="22"/>
          <w:lang w:eastAsia="en-US"/>
        </w:rPr>
        <w:t>Mossey PA, Little J, Munger RG, Dixon MJ, Shaw WC. Cleft lip and palate. The Lancet. 2009 Nov 21;374(9703):1773-85. </w:t>
      </w:r>
      <w:hyperlink r:id="rId32" w:history="1">
        <w:r w:rsidRPr="004C56E7">
          <w:rPr>
            <w:rFonts w:eastAsia="Calibri" w:cstheme="minorHAnsi"/>
            <w:color w:val="0563C1"/>
            <w:sz w:val="22"/>
            <w:szCs w:val="22"/>
            <w:u w:val="single"/>
            <w:lang w:eastAsia="en-US"/>
          </w:rPr>
          <w:t>DOI:10.1016/S0140-6736(09)60695-4</w:t>
        </w:r>
      </w:hyperlink>
    </w:p>
    <w:p w14:paraId="1C8211E3"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Victorian Congenital Anomalies Register. Congenital anomalies in Victoria 2015–2016, Melbourne: Consultative Council on Obstetric and Paediatric Mortality and Morbidity (CCOPMM), 2018. 48p.</w:t>
      </w:r>
    </w:p>
    <w:p w14:paraId="44F4DFD8"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Wehby GL, Cassell CH. The impact of orofacial clefts on quality of life and healthcare use and costs. Oral diseases. 2010 Jan;16(1):3-10. </w:t>
      </w:r>
      <w:hyperlink r:id="rId33" w:history="1">
        <w:r w:rsidRPr="004C56E7">
          <w:rPr>
            <w:rFonts w:eastAsia="Calibri" w:cstheme="minorHAnsi"/>
            <w:color w:val="0563C1"/>
            <w:sz w:val="22"/>
            <w:szCs w:val="22"/>
            <w:u w:val="single"/>
            <w:lang w:eastAsia="en-US"/>
          </w:rPr>
          <w:t>DOI:10.1111/j.1601-0825.2009.01588.x</w:t>
        </w:r>
      </w:hyperlink>
      <w:r w:rsidRPr="004C56E7">
        <w:rPr>
          <w:rFonts w:eastAsia="Calibri" w:cstheme="minorHAnsi"/>
          <w:sz w:val="22"/>
          <w:szCs w:val="22"/>
          <w:lang w:eastAsia="en-US"/>
        </w:rPr>
        <w:t> </w:t>
      </w:r>
    </w:p>
    <w:p w14:paraId="013C4C05"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Shi M, Wehby GL, Murray JC. Review on genetic variants and maternal smoking in the etiology of oral clefts and other birth defects. Birth Defects Research Part C: Embryo Today: Reviews. 2008 Mar;84(1):16-29. </w:t>
      </w:r>
      <w:hyperlink r:id="rId34" w:history="1">
        <w:r w:rsidRPr="004C56E7">
          <w:rPr>
            <w:rFonts w:eastAsia="Calibri" w:cstheme="minorHAnsi"/>
            <w:color w:val="0563C1"/>
            <w:sz w:val="22"/>
            <w:szCs w:val="22"/>
            <w:u w:val="single"/>
            <w:lang w:eastAsia="en-US"/>
          </w:rPr>
          <w:t>DOI:10.1002/bdrc.20117</w:t>
        </w:r>
      </w:hyperlink>
    </w:p>
    <w:p w14:paraId="013D1A89"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hyperlink r:id="rId35" w:history="1">
        <w:r w:rsidRPr="004C56E7">
          <w:rPr>
            <w:rFonts w:eastAsia="Calibri" w:cstheme="minorHAnsi"/>
            <w:color w:val="0563C1"/>
            <w:sz w:val="22"/>
            <w:szCs w:val="22"/>
            <w:u w:val="single"/>
            <w:lang w:eastAsia="en-US"/>
          </w:rPr>
          <w:t>Royal Children’s Hospital Cleft Lip [pamphlet]</w:t>
        </w:r>
      </w:hyperlink>
      <w:r w:rsidRPr="004C56E7">
        <w:rPr>
          <w:rFonts w:eastAsia="Calibri" w:cstheme="minorHAnsi"/>
          <w:sz w:val="22"/>
          <w:szCs w:val="22"/>
          <w:lang w:eastAsia="en-US"/>
        </w:rPr>
        <w:t>. Melbourne VIC: Royal Children’s Hospital; 2015 [updated 2015 February; cited 2019 August]. </w:t>
      </w:r>
    </w:p>
    <w:p w14:paraId="202FAE86"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Haque S, Alam MK. Common dental anomalies in cleft lip and palate patients. The Malaysian journal of medical sciences: MJMS. 2015 Mar;22(2):55.</w:t>
      </w:r>
    </w:p>
    <w:p w14:paraId="604704DC"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hyperlink r:id="rId36" w:history="1">
        <w:r w:rsidRPr="004C56E7">
          <w:rPr>
            <w:rFonts w:eastAsia="Calibri" w:cstheme="minorHAnsi"/>
            <w:color w:val="0563C1"/>
            <w:sz w:val="22"/>
            <w:szCs w:val="22"/>
            <w:u w:val="single"/>
            <w:lang w:eastAsia="en-US"/>
          </w:rPr>
          <w:t>Royal Children’s Hospital Cleft palate [pamphlet]</w:t>
        </w:r>
      </w:hyperlink>
      <w:r w:rsidRPr="004C56E7">
        <w:rPr>
          <w:rFonts w:eastAsia="Calibri" w:cstheme="minorHAnsi"/>
          <w:sz w:val="22"/>
          <w:szCs w:val="22"/>
          <w:lang w:eastAsia="en-US"/>
        </w:rPr>
        <w:t>. Melbourne VIC: Royal Children’s Hospital; 2015 [updated 2015 February; cited 2019 August]. </w:t>
      </w:r>
    </w:p>
    <w:p w14:paraId="1F9243A1"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Cleft Connect Australia. </w:t>
      </w:r>
      <w:hyperlink r:id="rId37" w:history="1">
        <w:r w:rsidRPr="004C56E7">
          <w:rPr>
            <w:rFonts w:eastAsia="Calibri" w:cstheme="minorHAnsi"/>
            <w:color w:val="0563C1"/>
            <w:sz w:val="22"/>
            <w:szCs w:val="22"/>
            <w:u w:val="single"/>
            <w:lang w:eastAsia="en-US"/>
          </w:rPr>
          <w:t>Different types of cleft</w:t>
        </w:r>
      </w:hyperlink>
      <w:r w:rsidRPr="004C56E7">
        <w:rPr>
          <w:rFonts w:eastAsia="Calibri" w:cstheme="minorHAnsi"/>
          <w:sz w:val="22"/>
          <w:szCs w:val="22"/>
          <w:lang w:eastAsia="en-US"/>
        </w:rPr>
        <w:t> [Image on internet]. 2018 [cited August 2019]. Available from: http://cleftconnect.org.au/everything-about-cleft</w:t>
      </w:r>
    </w:p>
    <w:p w14:paraId="49392F3C"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Randall P, Krogman WM, Jahina S. Pierre Robin and the syndrome that bears his name. The Cleft palate journal. 1965 Jun 30;2(3):237-46.</w:t>
      </w:r>
    </w:p>
    <w:p w14:paraId="31D5F008"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Reilly S, Reid J, Skeat J, Cahir P, Mei C, Bunik, and the Academy of Breastfeeding Medicine M. ABM Clinical Protocol# 17: Guidelines for breastfeeding infants with cleft lip, cleft palate, or cleft lip and palate, Revised 2013. Breastfeeding Medicine. 2013 Aug 1;8(4):349-53. </w:t>
      </w:r>
      <w:hyperlink r:id="rId38" w:history="1">
        <w:r w:rsidRPr="004C56E7">
          <w:rPr>
            <w:rFonts w:eastAsia="Calibri" w:cstheme="minorHAnsi"/>
            <w:color w:val="0563C1"/>
            <w:sz w:val="22"/>
            <w:szCs w:val="22"/>
            <w:u w:val="single"/>
            <w:lang w:eastAsia="en-US"/>
          </w:rPr>
          <w:t>DOI:10.1089/bfm.2013.9988</w:t>
        </w:r>
      </w:hyperlink>
    </w:p>
    <w:p w14:paraId="77663792"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The Royal Children’s Hospital Melbourne. </w:t>
      </w:r>
      <w:hyperlink r:id="rId39" w:history="1">
        <w:r w:rsidRPr="004C56E7">
          <w:rPr>
            <w:rFonts w:eastAsia="Calibri" w:cstheme="minorHAnsi"/>
            <w:color w:val="0563C1"/>
            <w:sz w:val="22"/>
            <w:szCs w:val="22"/>
            <w:u w:val="single"/>
            <w:lang w:eastAsia="en-US"/>
          </w:rPr>
          <w:t>Cleft lip and palate – infant feeding [pamphlet]</w:t>
        </w:r>
      </w:hyperlink>
      <w:r w:rsidRPr="004C56E7">
        <w:rPr>
          <w:rFonts w:eastAsia="Calibri" w:cstheme="minorHAnsi"/>
          <w:sz w:val="22"/>
          <w:szCs w:val="22"/>
          <w:lang w:eastAsia="en-US"/>
        </w:rPr>
        <w:t>. Melbourne VIC: Royal Children’s Hospital; 2015 [updated 2015 February; cited 2019 August].   </w:t>
      </w:r>
    </w:p>
    <w:p w14:paraId="276EE5FC"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The Royal Children’s Hospital Melbourne. </w:t>
      </w:r>
      <w:hyperlink r:id="rId40" w:history="1">
        <w:r w:rsidRPr="004C56E7">
          <w:rPr>
            <w:rFonts w:eastAsia="Calibri" w:cstheme="minorHAnsi"/>
            <w:color w:val="0563C1"/>
            <w:sz w:val="22"/>
            <w:szCs w:val="22"/>
            <w:u w:val="single"/>
            <w:lang w:eastAsia="en-US"/>
          </w:rPr>
          <w:t>Cleft lip and palate – infant feeding [Internet]</w:t>
        </w:r>
      </w:hyperlink>
      <w:r w:rsidRPr="004C56E7">
        <w:rPr>
          <w:rFonts w:eastAsia="Calibri" w:cstheme="minorHAnsi"/>
          <w:sz w:val="22"/>
          <w:szCs w:val="22"/>
          <w:lang w:eastAsia="en-US"/>
        </w:rPr>
        <w:t>. Melbourne VIC: Royal Children’s Hospital; 2018 [updated 2018 June; cited 2019 August].   </w:t>
      </w:r>
    </w:p>
    <w:p w14:paraId="6479B775"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The Royal Children’s Hospital Melbourne. </w:t>
      </w:r>
      <w:hyperlink r:id="rId41" w:history="1">
        <w:r w:rsidRPr="004C56E7">
          <w:rPr>
            <w:rFonts w:eastAsia="Calibri" w:cstheme="minorHAnsi"/>
            <w:color w:val="0563C1"/>
            <w:sz w:val="22"/>
            <w:szCs w:val="22"/>
            <w:u w:val="single"/>
            <w:lang w:eastAsia="en-US"/>
          </w:rPr>
          <w:t>Cleft and hearing [pamphlet]</w:t>
        </w:r>
      </w:hyperlink>
      <w:r w:rsidRPr="004C56E7">
        <w:rPr>
          <w:rFonts w:eastAsia="Calibri" w:cstheme="minorHAnsi"/>
          <w:sz w:val="22"/>
          <w:szCs w:val="22"/>
          <w:lang w:eastAsia="en-US"/>
        </w:rPr>
        <w:t>. Melbourne VIC: Royal Children’s Hospital; 2015 [updated 2015 February; cited 2019 August]. </w:t>
      </w:r>
    </w:p>
    <w:p w14:paraId="2C7FE536" w14:textId="77777777" w:rsidR="004C56E7" w:rsidRPr="004C56E7" w:rsidRDefault="004C56E7" w:rsidP="004C56E7">
      <w:pPr>
        <w:numPr>
          <w:ilvl w:val="0"/>
          <w:numId w:val="15"/>
        </w:numPr>
        <w:spacing w:before="0" w:line="259" w:lineRule="auto"/>
        <w:ind w:left="426" w:hanging="426"/>
        <w:contextualSpacing/>
        <w:rPr>
          <w:rFonts w:eastAsia="Calibri" w:cstheme="minorHAnsi"/>
          <w:sz w:val="22"/>
          <w:szCs w:val="22"/>
          <w:lang w:eastAsia="en-US"/>
        </w:rPr>
      </w:pPr>
      <w:r w:rsidRPr="004C56E7">
        <w:rPr>
          <w:rFonts w:eastAsia="Calibri" w:cstheme="minorHAnsi"/>
          <w:sz w:val="22"/>
          <w:szCs w:val="22"/>
          <w:lang w:eastAsia="en-US"/>
        </w:rPr>
        <w:t>The Royal Children’s Hospital Melbourne. </w:t>
      </w:r>
      <w:hyperlink r:id="rId42" w:history="1">
        <w:r w:rsidRPr="004C56E7">
          <w:rPr>
            <w:rFonts w:eastAsia="Calibri" w:cstheme="minorHAnsi"/>
            <w:color w:val="0563C1"/>
            <w:sz w:val="22"/>
            <w:szCs w:val="22"/>
            <w:u w:val="single"/>
            <w:lang w:eastAsia="en-US"/>
          </w:rPr>
          <w:t>Cleft palate and speech [pamphlet]</w:t>
        </w:r>
      </w:hyperlink>
      <w:r w:rsidRPr="004C56E7">
        <w:rPr>
          <w:rFonts w:eastAsia="Calibri" w:cstheme="minorHAnsi"/>
          <w:sz w:val="22"/>
          <w:szCs w:val="22"/>
          <w:lang w:eastAsia="en-US"/>
        </w:rPr>
        <w:t>. Melbourne VIC: Royal Children’s Hospital; 2015 [updated 2015 February; cited 2019 August].   </w:t>
      </w:r>
    </w:p>
    <w:bookmarkEnd w:id="41"/>
    <w:p w14:paraId="41891D10" w14:textId="77777777" w:rsidR="004C56E7" w:rsidRPr="004C56E7" w:rsidRDefault="004C56E7" w:rsidP="004C56E7">
      <w:pPr>
        <w:spacing w:before="0" w:line="259" w:lineRule="auto"/>
        <w:rPr>
          <w:rFonts w:ascii="Arial" w:eastAsia="Calibri" w:hAnsi="Arial" w:cs="Arial"/>
          <w:b/>
          <w:bCs/>
          <w:sz w:val="22"/>
          <w:szCs w:val="22"/>
          <w:lang w:eastAsia="en-US"/>
        </w:rPr>
      </w:pPr>
    </w:p>
    <w:p w14:paraId="442CBD7D" w14:textId="77777777" w:rsidR="004C56E7" w:rsidRPr="004C56E7" w:rsidRDefault="004C56E7" w:rsidP="004C56E7">
      <w:pPr>
        <w:keepNext/>
        <w:keepLines/>
        <w:spacing w:before="240" w:after="0" w:line="259" w:lineRule="auto"/>
        <w:outlineLvl w:val="0"/>
        <w:rPr>
          <w:rFonts w:ascii="Arial" w:eastAsia="Yu Gothic Light" w:hAnsi="Arial" w:cs="Times New Roman"/>
          <w:b/>
          <w:color w:val="007586"/>
          <w:sz w:val="44"/>
          <w:szCs w:val="32"/>
          <w:lang w:eastAsia="en-US"/>
        </w:rPr>
      </w:pPr>
      <w:bookmarkStart w:id="42" w:name="_Toc180675737"/>
      <w:r w:rsidRPr="004C56E7">
        <w:rPr>
          <w:rFonts w:ascii="Arial" w:eastAsia="Yu Gothic Light" w:hAnsi="Arial" w:cs="Times New Roman"/>
          <w:b/>
          <w:color w:val="007586"/>
          <w:sz w:val="44"/>
          <w:szCs w:val="32"/>
          <w:lang w:eastAsia="en-US"/>
        </w:rPr>
        <w:t>Consumer resources</w:t>
      </w:r>
      <w:bookmarkEnd w:id="42"/>
    </w:p>
    <w:p w14:paraId="036E339D" w14:textId="77777777" w:rsidR="004C56E7" w:rsidRPr="004C56E7" w:rsidRDefault="004C56E7" w:rsidP="004C56E7">
      <w:pPr>
        <w:numPr>
          <w:ilvl w:val="0"/>
          <w:numId w:val="7"/>
        </w:numPr>
        <w:spacing w:before="60" w:after="60"/>
        <w:rPr>
          <w:rFonts w:ascii="Arial" w:eastAsia="Calibri" w:hAnsi="Arial"/>
          <w:sz w:val="22"/>
          <w:lang w:eastAsia="en-US"/>
        </w:rPr>
      </w:pPr>
      <w:hyperlink r:id="rId43" w:history="1">
        <w:r w:rsidRPr="004C56E7">
          <w:rPr>
            <w:rFonts w:eastAsia="Calibri"/>
            <w:color w:val="0563C1"/>
            <w:sz w:val="22"/>
            <w:u w:val="single"/>
            <w:lang w:eastAsia="en-US"/>
          </w:rPr>
          <w:t>CleftPALS Vic</w:t>
        </w:r>
      </w:hyperlink>
    </w:p>
    <w:p w14:paraId="35BEC149" w14:textId="77777777" w:rsidR="004C56E7" w:rsidRPr="004C56E7" w:rsidRDefault="004C56E7" w:rsidP="004C56E7">
      <w:pPr>
        <w:numPr>
          <w:ilvl w:val="0"/>
          <w:numId w:val="7"/>
        </w:numPr>
        <w:spacing w:before="60" w:after="60"/>
        <w:rPr>
          <w:rFonts w:ascii="Arial" w:eastAsia="Calibri" w:hAnsi="Arial"/>
          <w:sz w:val="22"/>
          <w:lang w:eastAsia="en-US"/>
        </w:rPr>
      </w:pPr>
      <w:hyperlink r:id="rId44" w:history="1">
        <w:r w:rsidRPr="004C56E7">
          <w:rPr>
            <w:rFonts w:eastAsia="Calibri"/>
            <w:color w:val="0563C1"/>
            <w:sz w:val="22"/>
            <w:u w:val="single"/>
            <w:lang w:eastAsia="en-US"/>
          </w:rPr>
          <w:t>Royal Children's Hospital Fact Sheets - cleft lip and palate infant feeding</w:t>
        </w:r>
      </w:hyperlink>
    </w:p>
    <w:p w14:paraId="7209F0A6" w14:textId="77777777" w:rsidR="004C56E7" w:rsidRPr="004C56E7" w:rsidRDefault="004C56E7" w:rsidP="004C56E7">
      <w:pPr>
        <w:numPr>
          <w:ilvl w:val="0"/>
          <w:numId w:val="7"/>
        </w:numPr>
        <w:spacing w:before="60" w:after="60"/>
        <w:rPr>
          <w:rFonts w:ascii="Arial" w:eastAsia="Calibri" w:hAnsi="Arial"/>
          <w:sz w:val="22"/>
          <w:lang w:eastAsia="en-US"/>
        </w:rPr>
      </w:pPr>
      <w:hyperlink r:id="rId45" w:history="1">
        <w:r w:rsidRPr="004C56E7">
          <w:rPr>
            <w:rFonts w:eastAsia="Calibri"/>
            <w:color w:val="0563C1"/>
            <w:sz w:val="22"/>
            <w:u w:val="single"/>
            <w:lang w:eastAsia="en-US"/>
          </w:rPr>
          <w:t>Australian Breastfeeding Association - Breastfeeding babies with clefts of lip and/or palate</w:t>
        </w:r>
      </w:hyperlink>
    </w:p>
    <w:p w14:paraId="0261F610" w14:textId="77777777" w:rsidR="004C56E7" w:rsidRPr="004C56E7" w:rsidRDefault="004C56E7" w:rsidP="004C56E7">
      <w:pPr>
        <w:numPr>
          <w:ilvl w:val="0"/>
          <w:numId w:val="7"/>
        </w:numPr>
        <w:spacing w:before="60" w:after="60"/>
        <w:rPr>
          <w:rFonts w:ascii="Arial" w:eastAsia="Calibri" w:hAnsi="Arial"/>
          <w:sz w:val="22"/>
          <w:lang w:eastAsia="en-US"/>
        </w:rPr>
      </w:pPr>
      <w:hyperlink r:id="rId46" w:history="1">
        <w:r w:rsidRPr="004C56E7">
          <w:rPr>
            <w:rFonts w:eastAsia="Calibri"/>
            <w:color w:val="0563C1"/>
            <w:sz w:val="22"/>
            <w:u w:val="single"/>
            <w:lang w:eastAsia="en-US"/>
          </w:rPr>
          <w:t>Royal Children's Hospital factsheets - cleft lip and palate</w:t>
        </w:r>
      </w:hyperlink>
    </w:p>
    <w:p w14:paraId="03296AB4" w14:textId="77777777" w:rsidR="004C56E7" w:rsidRPr="004C56E7" w:rsidRDefault="004C56E7" w:rsidP="004C56E7">
      <w:pPr>
        <w:numPr>
          <w:ilvl w:val="0"/>
          <w:numId w:val="7"/>
        </w:numPr>
        <w:spacing w:before="60" w:after="60"/>
        <w:rPr>
          <w:rFonts w:ascii="Arial" w:eastAsia="Calibri" w:hAnsi="Arial"/>
          <w:sz w:val="22"/>
          <w:lang w:eastAsia="en-US"/>
        </w:rPr>
      </w:pPr>
      <w:hyperlink r:id="rId47" w:history="1">
        <w:r w:rsidRPr="004C56E7">
          <w:rPr>
            <w:rFonts w:eastAsia="Calibri"/>
            <w:color w:val="0563C1"/>
            <w:sz w:val="22"/>
            <w:u w:val="single"/>
            <w:lang w:eastAsia="en-US"/>
          </w:rPr>
          <w:t>CDC birth defects - cleft lip and palate</w:t>
        </w:r>
      </w:hyperlink>
    </w:p>
    <w:p w14:paraId="66EF3948" w14:textId="77777777" w:rsidR="004C56E7" w:rsidRPr="004C56E7" w:rsidRDefault="004C56E7" w:rsidP="004C56E7">
      <w:pPr>
        <w:numPr>
          <w:ilvl w:val="0"/>
          <w:numId w:val="7"/>
        </w:numPr>
        <w:spacing w:before="60" w:after="60"/>
        <w:rPr>
          <w:rFonts w:ascii="Arial" w:eastAsia="Calibri" w:hAnsi="Arial"/>
          <w:sz w:val="22"/>
          <w:lang w:eastAsia="en-US"/>
        </w:rPr>
      </w:pPr>
      <w:hyperlink r:id="rId48" w:history="1">
        <w:r w:rsidRPr="004C56E7">
          <w:rPr>
            <w:rFonts w:eastAsia="Calibri"/>
            <w:color w:val="0563C1"/>
            <w:sz w:val="22"/>
            <w:u w:val="single"/>
            <w:lang w:eastAsia="en-US"/>
          </w:rPr>
          <w:t>Better Health Channel</w:t>
        </w:r>
      </w:hyperlink>
    </w:p>
    <w:p w14:paraId="02757159" w14:textId="77777777" w:rsidR="004C56E7" w:rsidRPr="004C56E7" w:rsidRDefault="004C56E7" w:rsidP="004C56E7">
      <w:pPr>
        <w:tabs>
          <w:tab w:val="num" w:pos="567"/>
        </w:tabs>
        <w:spacing w:before="0" w:line="259" w:lineRule="auto"/>
        <w:ind w:left="284" w:hanging="294"/>
        <w:rPr>
          <w:rFonts w:ascii="Arial" w:eastAsia="Calibri" w:hAnsi="Arial" w:cs="Arial"/>
          <w:sz w:val="22"/>
          <w:szCs w:val="22"/>
          <w:lang w:eastAsia="en-US"/>
        </w:rPr>
      </w:pPr>
    </w:p>
    <w:p w14:paraId="6E8A0845" w14:textId="77777777" w:rsidR="004C56E7" w:rsidRPr="004C56E7" w:rsidRDefault="004C56E7" w:rsidP="004C56E7">
      <w:pPr>
        <w:keepNext/>
        <w:keepLines/>
        <w:spacing w:before="320" w:line="240" w:lineRule="auto"/>
        <w:outlineLvl w:val="0"/>
        <w:rPr>
          <w:rFonts w:ascii="Arial" w:eastAsia="Arial" w:hAnsi="Arial" w:cs="Arial"/>
          <w:b/>
          <w:bCs/>
          <w:color w:val="007586"/>
          <w:sz w:val="44"/>
          <w:szCs w:val="32"/>
          <w:lang w:eastAsia="en-US"/>
        </w:rPr>
      </w:pPr>
      <w:bookmarkStart w:id="43" w:name="_Toc180675738"/>
      <w:r w:rsidRPr="004C56E7">
        <w:rPr>
          <w:rFonts w:ascii="Arial" w:eastAsia="Arial" w:hAnsi="Arial" w:cs="Arial"/>
          <w:b/>
          <w:bCs/>
          <w:color w:val="007586"/>
          <w:sz w:val="44"/>
          <w:szCs w:val="32"/>
          <w:lang w:eastAsia="en-US"/>
        </w:rPr>
        <w:t>Citation</w:t>
      </w:r>
      <w:bookmarkEnd w:id="43"/>
    </w:p>
    <w:p w14:paraId="731CC7EF" w14:textId="41F42FDA" w:rsidR="006E4C46" w:rsidRPr="006E4C46" w:rsidRDefault="004C56E7" w:rsidP="00C62AB7">
      <w:pPr>
        <w:spacing w:after="120"/>
      </w:pPr>
      <w:r w:rsidRPr="004C56E7">
        <w:rPr>
          <w:rFonts w:ascii="Arial" w:eastAsia="Arial" w:hAnsi="Arial" w:cs="Arial"/>
          <w:color w:val="000000"/>
          <w:sz w:val="22"/>
          <w:szCs w:val="22"/>
          <w:lang w:eastAsia="en-US"/>
        </w:rPr>
        <w:t>To cite this document use: Safer Care Victoria. Cleft lip and palate</w:t>
      </w:r>
      <w:r w:rsidRPr="004C56E7">
        <w:rPr>
          <w:rFonts w:ascii="Arial" w:eastAsia="Arial" w:hAnsi="Arial" w:cs="Arial"/>
          <w:color w:val="1A97D9"/>
          <w:sz w:val="22"/>
          <w:szCs w:val="22"/>
          <w:lang w:eastAsia="en-US"/>
        </w:rPr>
        <w:t xml:space="preserve"> </w:t>
      </w:r>
      <w:r w:rsidRPr="004C56E7">
        <w:rPr>
          <w:rFonts w:ascii="Arial" w:eastAsia="Arial" w:hAnsi="Arial" w:cs="Arial"/>
          <w:color w:val="000000"/>
          <w:sz w:val="22"/>
          <w:szCs w:val="22"/>
          <w:lang w:eastAsia="en-US"/>
        </w:rPr>
        <w:t xml:space="preserve">[Internet]. Victoria: </w:t>
      </w:r>
      <w:r w:rsidRPr="004C56E7">
        <w:rPr>
          <w:rFonts w:ascii="Arial" w:eastAsia="Arial" w:hAnsi="Arial" w:cs="Arial"/>
          <w:sz w:val="22"/>
          <w:szCs w:val="22"/>
          <w:lang w:eastAsia="en-US"/>
        </w:rPr>
        <w:t xml:space="preserve">Neonatal </w:t>
      </w:r>
      <w:r w:rsidRPr="004C56E7">
        <w:rPr>
          <w:rFonts w:ascii="Arial" w:eastAsia="Arial" w:hAnsi="Arial" w:cs="Arial"/>
          <w:color w:val="000000"/>
          <w:sz w:val="22"/>
          <w:szCs w:val="22"/>
          <w:lang w:eastAsia="en-US"/>
        </w:rPr>
        <w:t xml:space="preserve">eHandbook; 2024 [cited </w:t>
      </w:r>
      <w:r w:rsidRPr="004C56E7">
        <w:rPr>
          <w:rFonts w:ascii="Arial" w:eastAsia="Arial" w:hAnsi="Arial" w:cs="Arial"/>
          <w:i/>
          <w:iCs/>
          <w:color w:val="000000"/>
          <w:sz w:val="22"/>
          <w:szCs w:val="22"/>
          <w:lang w:eastAsia="en-US"/>
        </w:rPr>
        <w:t>xxxx</w:t>
      </w:r>
      <w:r w:rsidRPr="004C56E7">
        <w:rPr>
          <w:rFonts w:ascii="Arial" w:eastAsia="Arial" w:hAnsi="Arial" w:cs="Arial"/>
          <w:color w:val="000000"/>
          <w:sz w:val="22"/>
          <w:szCs w:val="22"/>
          <w:lang w:eastAsia="en-US"/>
        </w:rPr>
        <w:t xml:space="preserve">] Available from: </w:t>
      </w:r>
      <w:hyperlink r:id="rId49">
        <w:r w:rsidRPr="004C56E7">
          <w:rPr>
            <w:rFonts w:ascii="Arial" w:eastAsia="Arial" w:hAnsi="Arial" w:cs="Arial"/>
            <w:color w:val="0563C1"/>
            <w:sz w:val="22"/>
            <w:szCs w:val="22"/>
            <w:u w:val="single"/>
            <w:lang w:eastAsia="en-US"/>
          </w:rPr>
          <w:t>https://www.safercare.vic.gov.au/clinical-guidance/neonatal</w:t>
        </w:r>
      </w:hyperlink>
      <w:bookmarkStart w:id="44" w:name="_Toc43470670"/>
    </w:p>
    <w:bookmarkEnd w:id="44"/>
    <w:p w14:paraId="2081AB39" w14:textId="77777777" w:rsidR="005C12A8" w:rsidRPr="0059267A" w:rsidRDefault="005C12A8" w:rsidP="00A45CB0">
      <w:pPr>
        <w:pStyle w:val="SCVbody"/>
        <w:sectPr w:rsidR="005C12A8" w:rsidRPr="0059267A" w:rsidSect="00EB577B">
          <w:headerReference w:type="even" r:id="rId50"/>
          <w:headerReference w:type="default" r:id="rId51"/>
          <w:pgSz w:w="11906" w:h="16838" w:code="9"/>
          <w:pgMar w:top="2268" w:right="851" w:bottom="1361" w:left="851" w:header="851" w:footer="851" w:gutter="0"/>
          <w:cols w:space="284"/>
          <w:docGrid w:linePitch="360"/>
          <w15:footnoteColumns w:val="1"/>
        </w:sectPr>
      </w:pPr>
    </w:p>
    <w:p w14:paraId="29925CBC" w14:textId="77777777" w:rsidR="00E22A20" w:rsidRPr="0059267A" w:rsidRDefault="00E22A20" w:rsidP="00A45CB0">
      <w:pPr>
        <w:pStyle w:val="SCVbody"/>
      </w:pPr>
    </w:p>
    <w:sectPr w:rsidR="00E22A20" w:rsidRPr="0059267A" w:rsidSect="0059267A">
      <w:headerReference w:type="even" r:id="rId52"/>
      <w:headerReference w:type="default" r:id="rId53"/>
      <w:footerReference w:type="even" r:id="rId54"/>
      <w:footerReference w:type="default" r:id="rId55"/>
      <w:pgSz w:w="11906" w:h="16838" w:code="9"/>
      <w:pgMar w:top="3402" w:right="851" w:bottom="1361" w:left="851" w:header="851" w:footer="851"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46558" w14:textId="77777777" w:rsidR="008B3EF5" w:rsidRDefault="008B3EF5" w:rsidP="002D711A">
      <w:pPr>
        <w:spacing w:after="0" w:line="240" w:lineRule="auto"/>
      </w:pPr>
      <w:r>
        <w:separator/>
      </w:r>
    </w:p>
  </w:endnote>
  <w:endnote w:type="continuationSeparator" w:id="0">
    <w:p w14:paraId="190FDEFD" w14:textId="77777777" w:rsidR="008B3EF5" w:rsidRDefault="008B3EF5"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DF89" w14:textId="77777777" w:rsidR="00C50A2B" w:rsidRDefault="00651BA6">
    <w:pPr>
      <w:pStyle w:val="Footer"/>
    </w:pPr>
    <w:r>
      <mc:AlternateContent>
        <mc:Choice Requires="wps">
          <w:drawing>
            <wp:anchor distT="0" distB="0" distL="114300" distR="114300" simplePos="0" relativeHeight="251722752" behindDoc="0" locked="0" layoutInCell="0" allowOverlap="1" wp14:anchorId="5E77A0B3" wp14:editId="2E5CE2BF">
              <wp:simplePos x="0" y="0"/>
              <wp:positionH relativeFrom="page">
                <wp:posOffset>0</wp:posOffset>
              </wp:positionH>
              <wp:positionV relativeFrom="page">
                <wp:posOffset>10189687</wp:posOffset>
              </wp:positionV>
              <wp:extent cx="7560310" cy="311785"/>
              <wp:effectExtent l="0" t="0" r="0" b="12065"/>
              <wp:wrapNone/>
              <wp:docPr id="8" name="MSIPCM85da41e59cf8990602f6e330"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E0531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77A0B3" id="_x0000_t202" coordsize="21600,21600" o:spt="202" path="m,l,21600r21600,l21600,xe">
              <v:stroke joinstyle="miter"/>
              <v:path gradientshapeok="t" o:connecttype="rect"/>
            </v:shapetype>
            <v:shape id="MSIPCM85da41e59cf8990602f6e330" o:spid="_x0000_s1027" type="#_x0000_t202" alt="{&quot;HashCode&quot;:904758361,&quot;Height&quot;:841.0,&quot;Width&quot;:595.0,&quot;Placement&quot;:&quot;Footer&quot;,&quot;Index&quot;:&quot;OddAndEven&quot;,&quot;Section&quot;:1,&quot;Top&quot;:0.0,&quot;Left&quot;:0.0}" style="position:absolute;margin-left:0;margin-top:802.35pt;width:595.3pt;height:24.55pt;z-index:251722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1E0531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7DE75" w14:textId="77777777" w:rsidR="00C50A2B" w:rsidRPr="006B337A" w:rsidRDefault="00651BA6" w:rsidP="006B337A">
    <w:pPr>
      <w:pStyle w:val="SCVheaderempty"/>
    </w:pPr>
    <w:r>
      <w:rPr>
        <w:noProof/>
      </w:rPr>
      <mc:AlternateContent>
        <mc:Choice Requires="wps">
          <w:drawing>
            <wp:anchor distT="0" distB="0" distL="114300" distR="114300" simplePos="0" relativeHeight="251721728" behindDoc="0" locked="0" layoutInCell="0" allowOverlap="1" wp14:anchorId="3C738C8F" wp14:editId="37E41541">
              <wp:simplePos x="0" y="0"/>
              <wp:positionH relativeFrom="page">
                <wp:posOffset>0</wp:posOffset>
              </wp:positionH>
              <wp:positionV relativeFrom="page">
                <wp:posOffset>10189210</wp:posOffset>
              </wp:positionV>
              <wp:extent cx="7560310" cy="311785"/>
              <wp:effectExtent l="0" t="0" r="0" b="12065"/>
              <wp:wrapNone/>
              <wp:docPr id="2" name="MSIPCM4fe946caa31db4b464ad4a8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21E4E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738C8F" id="_x0000_t202" coordsize="21600,21600" o:spt="202" path="m,l,21600r21600,l21600,xe">
              <v:stroke joinstyle="miter"/>
              <v:path gradientshapeok="t" o:connecttype="rect"/>
            </v:shapetype>
            <v:shape id="MSIPCM4fe946caa31db4b464ad4a8e" o:spid="_x0000_s1028" type="#_x0000_t202" alt="{&quot;HashCode&quot;:904758361,&quot;Height&quot;:841.0,&quot;Width&quot;:595.0,&quot;Placement&quot;:&quot;Footer&quot;,&quot;Index&quot;:&quot;Primary&quot;,&quot;Section&quot;:1,&quot;Top&quot;:0.0,&quot;Left&quot;:0.0}" style="position:absolute;margin-left:0;margin-top:802.3pt;width:595.3pt;height:24.55pt;z-index:251721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3521E4E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BF323" w14:textId="77777777" w:rsidR="00EB577B" w:rsidRDefault="00EB57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8978" w14:textId="365BE8A6" w:rsidR="00C50A2B" w:rsidRPr="002A5891" w:rsidRDefault="001C51CF" w:rsidP="00BC437C">
    <w:pPr>
      <w:pStyle w:val="SCVfooterempty"/>
    </w:pPr>
    <w:r>
      <w:rPr>
        <w:noProof/>
      </w:rPr>
      <mc:AlternateContent>
        <mc:Choice Requires="wps">
          <w:drawing>
            <wp:anchor distT="0" distB="0" distL="114300" distR="114300" simplePos="0" relativeHeight="251730944" behindDoc="0" locked="0" layoutInCell="0" allowOverlap="1" wp14:anchorId="7EF9098F" wp14:editId="19E05B41">
              <wp:simplePos x="0" y="0"/>
              <wp:positionH relativeFrom="page">
                <wp:posOffset>0</wp:posOffset>
              </wp:positionH>
              <wp:positionV relativeFrom="page">
                <wp:posOffset>10189687</wp:posOffset>
              </wp:positionV>
              <wp:extent cx="7560310" cy="311785"/>
              <wp:effectExtent l="0" t="0" r="0" b="12065"/>
              <wp:wrapNone/>
              <wp:docPr id="1993608954" name="MSIPCMb1ee4964935399209c370729"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C2802D" w14:textId="206118CF" w:rsidR="001C51CF" w:rsidRPr="001C51CF" w:rsidRDefault="001C51CF" w:rsidP="001C51CF">
                          <w:pPr>
                            <w:spacing w:before="0" w:after="0"/>
                            <w:jc w:val="center"/>
                            <w:rPr>
                              <w:rFonts w:ascii="Arial Black" w:hAnsi="Arial Black"/>
                              <w:color w:val="000000"/>
                            </w:rPr>
                          </w:pPr>
                          <w:r w:rsidRPr="001C51C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F9098F" id="_x0000_t202" coordsize="21600,21600" o:spt="202" path="m,l,21600r21600,l21600,xe">
              <v:stroke joinstyle="miter"/>
              <v:path gradientshapeok="t" o:connecttype="rect"/>
            </v:shapetype>
            <v:shape id="MSIPCMb1ee4964935399209c370729" o:spid="_x0000_s1029" type="#_x0000_t202" alt="{&quot;HashCode&quot;:904758361,&quot;Height&quot;:841.0,&quot;Width&quot;:595.0,&quot;Placement&quot;:&quot;Footer&quot;,&quot;Index&quot;:&quot;OddAndEven&quot;,&quot;Section&quot;:3,&quot;Top&quot;:0.0,&quot;Left&quot;:0.0}" style="position:absolute;margin-left:0;margin-top:802.35pt;width:595.3pt;height:24.55pt;z-index:2517309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fill o:detectmouseclick="t"/>
              <v:textbox inset=",0,,0">
                <w:txbxContent>
                  <w:p w14:paraId="55C2802D" w14:textId="206118CF" w:rsidR="001C51CF" w:rsidRPr="001C51CF" w:rsidRDefault="001C51CF" w:rsidP="001C51CF">
                    <w:pPr>
                      <w:spacing w:before="0" w:after="0"/>
                      <w:jc w:val="center"/>
                      <w:rPr>
                        <w:rFonts w:ascii="Arial Black" w:hAnsi="Arial Black"/>
                        <w:color w:val="000000"/>
                      </w:rPr>
                    </w:pPr>
                    <w:r w:rsidRPr="001C51CF">
                      <w:rPr>
                        <w:rFonts w:ascii="Arial Black" w:hAnsi="Arial Black"/>
                        <w:color w:val="000000"/>
                      </w:rPr>
                      <w:t>OFFICIAL</w:t>
                    </w:r>
                  </w:p>
                </w:txbxContent>
              </v:textbox>
              <w10:wrap anchorx="page" anchory="page"/>
            </v:shape>
          </w:pict>
        </mc:Fallback>
      </mc:AlternateContent>
    </w:r>
    <w:r w:rsidR="00651BA6">
      <w:rPr>
        <w:noProof/>
      </w:rPr>
      <mc:AlternateContent>
        <mc:Choice Requires="wps">
          <w:drawing>
            <wp:anchor distT="0" distB="0" distL="114300" distR="114300" simplePos="0" relativeHeight="251728896" behindDoc="0" locked="0" layoutInCell="0" allowOverlap="1" wp14:anchorId="0222C687" wp14:editId="0B26CF2F">
              <wp:simplePos x="0" y="0"/>
              <wp:positionH relativeFrom="page">
                <wp:posOffset>0</wp:posOffset>
              </wp:positionH>
              <wp:positionV relativeFrom="page">
                <wp:posOffset>10189687</wp:posOffset>
              </wp:positionV>
              <wp:extent cx="7560310" cy="311785"/>
              <wp:effectExtent l="0" t="0" r="0" b="12065"/>
              <wp:wrapNone/>
              <wp:docPr id="20" name="MSIPCMd08d4d098ab544d95265a8fb"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A24E8"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222C687" id="MSIPCMd08d4d098ab544d95265a8fb" o:spid="_x0000_s1030" type="#_x0000_t202" alt="{&quot;HashCode&quot;:904758361,&quot;Height&quot;:841.0,&quot;Width&quot;:595.0,&quot;Placement&quot;:&quot;Footer&quot;,&quot;Index&quot;:&quot;OddAndEven&quot;,&quot;Section&quot;:5,&quot;Top&quot;:0.0,&quot;Left&quot;:0.0}" style="position:absolute;margin-left:0;margin-top:802.35pt;width:595.3pt;height:24.55pt;z-index:251728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347A24E8"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77592" w14:textId="6CBAF8C6" w:rsidR="00C50A2B" w:rsidRPr="002A5891" w:rsidRDefault="001C51CF" w:rsidP="00BC437C">
    <w:pPr>
      <w:pStyle w:val="SCVfooterempty"/>
    </w:pPr>
    <w:r>
      <w:rPr>
        <w:noProof/>
      </w:rPr>
      <mc:AlternateContent>
        <mc:Choice Requires="wps">
          <w:drawing>
            <wp:anchor distT="0" distB="0" distL="114300" distR="114300" simplePos="0" relativeHeight="251729920" behindDoc="0" locked="0" layoutInCell="0" allowOverlap="1" wp14:anchorId="5BE6ABC7" wp14:editId="577743E6">
              <wp:simplePos x="0" y="0"/>
              <wp:positionH relativeFrom="page">
                <wp:posOffset>0</wp:posOffset>
              </wp:positionH>
              <wp:positionV relativeFrom="page">
                <wp:posOffset>10189210</wp:posOffset>
              </wp:positionV>
              <wp:extent cx="7560310" cy="311785"/>
              <wp:effectExtent l="0" t="0" r="0" b="12065"/>
              <wp:wrapNone/>
              <wp:docPr id="1766024855" name="MSIPCM7362412789aa1b4ed84d83be"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0F6D8" w14:textId="32753205" w:rsidR="001C51CF" w:rsidRPr="001C51CF" w:rsidRDefault="001C51CF" w:rsidP="001C51CF">
                          <w:pPr>
                            <w:spacing w:before="0" w:after="0"/>
                            <w:jc w:val="center"/>
                            <w:rPr>
                              <w:rFonts w:ascii="Arial Black" w:hAnsi="Arial Black"/>
                              <w:color w:val="000000"/>
                            </w:rPr>
                          </w:pPr>
                          <w:r w:rsidRPr="001C51C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E6ABC7" id="_x0000_t202" coordsize="21600,21600" o:spt="202" path="m,l,21600r21600,l21600,xe">
              <v:stroke joinstyle="miter"/>
              <v:path gradientshapeok="t" o:connecttype="rect"/>
            </v:shapetype>
            <v:shape id="MSIPCM7362412789aa1b4ed84d83be" o:spid="_x0000_s1031" type="#_x0000_t202" alt="{&quot;HashCode&quot;:904758361,&quot;Height&quot;:841.0,&quot;Width&quot;:595.0,&quot;Placement&quot;:&quot;Footer&quot;,&quot;Index&quot;:&quot;Primary&quot;,&quot;Section&quot;:3,&quot;Top&quot;:0.0,&quot;Left&quot;:0.0}" style="position:absolute;margin-left:0;margin-top:802.3pt;width:595.3pt;height:24.55pt;z-index:251729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5CD0F6D8" w14:textId="32753205" w:rsidR="001C51CF" w:rsidRPr="001C51CF" w:rsidRDefault="001C51CF" w:rsidP="001C51CF">
                    <w:pPr>
                      <w:spacing w:before="0" w:after="0"/>
                      <w:jc w:val="center"/>
                      <w:rPr>
                        <w:rFonts w:ascii="Arial Black" w:hAnsi="Arial Black"/>
                        <w:color w:val="000000"/>
                      </w:rPr>
                    </w:pPr>
                    <w:r w:rsidRPr="001C51CF">
                      <w:rPr>
                        <w:rFonts w:ascii="Arial Black" w:hAnsi="Arial Black"/>
                        <w:color w:val="000000"/>
                      </w:rPr>
                      <w:t>OFFICIAL</w:t>
                    </w:r>
                  </w:p>
                </w:txbxContent>
              </v:textbox>
              <w10:wrap anchorx="page" anchory="page"/>
            </v:shape>
          </w:pict>
        </mc:Fallback>
      </mc:AlternateContent>
    </w:r>
    <w:r w:rsidR="00651BA6">
      <w:rPr>
        <w:noProof/>
      </w:rPr>
      <mc:AlternateContent>
        <mc:Choice Requires="wps">
          <w:drawing>
            <wp:anchor distT="0" distB="0" distL="114300" distR="114300" simplePos="0" relativeHeight="251727872" behindDoc="0" locked="0" layoutInCell="0" allowOverlap="1" wp14:anchorId="6AE70302" wp14:editId="3B6B58C1">
              <wp:simplePos x="0" y="0"/>
              <wp:positionH relativeFrom="page">
                <wp:posOffset>0</wp:posOffset>
              </wp:positionH>
              <wp:positionV relativeFrom="page">
                <wp:posOffset>10189210</wp:posOffset>
              </wp:positionV>
              <wp:extent cx="7560310" cy="311785"/>
              <wp:effectExtent l="0" t="0" r="0" b="12065"/>
              <wp:wrapNone/>
              <wp:docPr id="19" name="MSIPCM27e14e23aaba14f2ae2f9ee4"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5D002"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E70302" id="MSIPCM27e14e23aaba14f2ae2f9ee4" o:spid="_x0000_s1032" type="#_x0000_t202" alt="{&quot;HashCode&quot;:904758361,&quot;Height&quot;:841.0,&quot;Width&quot;:595.0,&quot;Placement&quot;:&quot;Footer&quot;,&quot;Index&quot;:&quot;Primary&quot;,&quot;Section&quot;:5,&quot;Top&quot;:0.0,&quot;Left&quot;:0.0}" style="position:absolute;margin-left:0;margin-top:802.3pt;width:595.3pt;height:24.55pt;z-index:251727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4535D002"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AB0DD" w14:textId="77777777" w:rsidR="008B3EF5" w:rsidRDefault="008B3EF5" w:rsidP="00E33E08">
      <w:pPr>
        <w:spacing w:before="0" w:after="0" w:line="240" w:lineRule="auto"/>
      </w:pPr>
    </w:p>
  </w:footnote>
  <w:footnote w:type="continuationSeparator" w:id="0">
    <w:p w14:paraId="67231953" w14:textId="77777777" w:rsidR="008B3EF5" w:rsidRDefault="008B3EF5" w:rsidP="00E33E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7C96D" w14:textId="77777777" w:rsidR="00EB577B" w:rsidRDefault="00EB5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39A4" w14:textId="77777777" w:rsidR="00AA4288" w:rsidRDefault="005619BB" w:rsidP="00AA4288">
    <w:pPr>
      <w:pStyle w:val="SCVheaderempty"/>
    </w:pPr>
    <w:r>
      <w:rPr>
        <w:noProof/>
      </w:rPr>
      <w:drawing>
        <wp:anchor distT="0" distB="0" distL="114300" distR="114300" simplePos="0" relativeHeight="251716608" behindDoc="1" locked="1" layoutInCell="1" allowOverlap="1" wp14:anchorId="099CE42F" wp14:editId="347078CD">
          <wp:simplePos x="0" y="0"/>
          <wp:positionH relativeFrom="page">
            <wp:posOffset>0</wp:posOffset>
          </wp:positionH>
          <wp:positionV relativeFrom="page">
            <wp:posOffset>-593725</wp:posOffset>
          </wp:positionV>
          <wp:extent cx="7563485" cy="10877550"/>
          <wp:effectExtent l="0" t="0" r="0" b="0"/>
          <wp:wrapNone/>
          <wp:docPr id="1447311796" name="Picture 1447311796"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877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B4651" w14:textId="77777777" w:rsidR="00EB577B" w:rsidRDefault="00EB57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1B55F" w14:textId="77777777" w:rsidR="00C50A2B" w:rsidRDefault="00C50A2B" w:rsidP="00BC437C">
    <w:pPr>
      <w:pStyle w:val="SCV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7C055" w14:textId="77777777" w:rsidR="00C50A2B" w:rsidRDefault="00C50A2B" w:rsidP="00972812">
    <w:pPr>
      <w:pStyle w:val="SCV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F9A2F" w14:textId="77777777" w:rsidR="00C50A2B" w:rsidRDefault="000C0AE9" w:rsidP="006B337A">
    <w:pPr>
      <w:pStyle w:val="SCVheaderempty"/>
    </w:pPr>
    <w:r>
      <w:rPr>
        <w:noProof/>
      </w:rPr>
      <w:drawing>
        <wp:anchor distT="0" distB="0" distL="114300" distR="114300" simplePos="0" relativeHeight="251720704" behindDoc="1" locked="1" layoutInCell="1" allowOverlap="1" wp14:anchorId="3E6B3DFF" wp14:editId="333637D4">
          <wp:simplePos x="0" y="0"/>
          <wp:positionH relativeFrom="page">
            <wp:align>left</wp:align>
          </wp:positionH>
          <wp:positionV relativeFrom="page">
            <wp:align>top</wp:align>
          </wp:positionV>
          <wp:extent cx="7559640" cy="10691640"/>
          <wp:effectExtent l="0" t="0" r="3810" b="0"/>
          <wp:wrapNone/>
          <wp:docPr id="9"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B5816" w14:textId="77777777" w:rsidR="00C50A2B" w:rsidRDefault="00F504CA" w:rsidP="00BC437C">
    <w:pPr>
      <w:pStyle w:val="SCVheaderempty"/>
    </w:pPr>
    <w:r>
      <w:rPr>
        <w:noProof/>
      </w:rPr>
      <w:drawing>
        <wp:anchor distT="0" distB="0" distL="114300" distR="114300" simplePos="0" relativeHeight="251718656" behindDoc="1" locked="1" layoutInCell="1" allowOverlap="1" wp14:anchorId="420891D6" wp14:editId="5DCFA611">
          <wp:simplePos x="538163" y="671513"/>
          <wp:positionH relativeFrom="page">
            <wp:align>left</wp:align>
          </wp:positionH>
          <wp:positionV relativeFrom="page">
            <wp:align>top</wp:align>
          </wp:positionV>
          <wp:extent cx="7560000" cy="10692000"/>
          <wp:effectExtent l="0" t="0" r="3175" b="0"/>
          <wp:wrapNone/>
          <wp:docPr id="7"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E264EB3"/>
    <w:multiLevelType w:val="multilevel"/>
    <w:tmpl w:val="C0C867BA"/>
    <w:lvl w:ilvl="0">
      <w:start w:val="1"/>
      <w:numFmt w:val="bullet"/>
      <w:lvlText w:val=""/>
      <w:lvlJc w:val="left"/>
      <w:pPr>
        <w:ind w:left="0" w:firstLine="0"/>
      </w:pPr>
      <w:rPr>
        <w:rFonts w:ascii="Symbol" w:hAnsi="Symbol" w:hint="default"/>
        <w:color w:val="004D9A"/>
        <w:sz w:val="28"/>
        <w:u w:color="009999"/>
      </w:rPr>
    </w:lvl>
    <w:lvl w:ilvl="1">
      <w:start w:val="1"/>
      <w:numFmt w:val="bullet"/>
      <w:lvlRestart w:val="0"/>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5A4184F"/>
    <w:multiLevelType w:val="multilevel"/>
    <w:tmpl w:val="C0C867BA"/>
    <w:lvl w:ilvl="0">
      <w:start w:val="1"/>
      <w:numFmt w:val="bullet"/>
      <w:lvlText w:val=""/>
      <w:lvlJc w:val="left"/>
      <w:pPr>
        <w:ind w:left="0" w:firstLine="0"/>
      </w:pPr>
      <w:rPr>
        <w:rFonts w:ascii="Symbol" w:hAnsi="Symbol" w:hint="default"/>
        <w:color w:val="004D9A"/>
        <w:sz w:val="28"/>
        <w:u w:color="009999"/>
      </w:rPr>
    </w:lvl>
    <w:lvl w:ilvl="1">
      <w:start w:val="1"/>
      <w:numFmt w:val="bullet"/>
      <w:lvlRestart w:val="0"/>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5"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7" w15:restartNumberingAfterBreak="0">
    <w:nsid w:val="59F8425A"/>
    <w:multiLevelType w:val="hybridMultilevel"/>
    <w:tmpl w:val="5770C206"/>
    <w:lvl w:ilvl="0" w:tplc="486CCA20">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320433"/>
    <w:multiLevelType w:val="multilevel"/>
    <w:tmpl w:val="69C2D2B4"/>
    <w:styleLink w:val="ZZBullets"/>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4198B78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10"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9230303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09634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66391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40679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25997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970783">
    <w:abstractNumId w:val="8"/>
  </w:num>
  <w:num w:numId="7" w16cid:durableId="923227505">
    <w:abstractNumId w:val="10"/>
  </w:num>
  <w:num w:numId="8" w16cid:durableId="1021660768">
    <w:abstractNumId w:val="4"/>
  </w:num>
  <w:num w:numId="9" w16cid:durableId="670913307">
    <w:abstractNumId w:val="0"/>
  </w:num>
  <w:num w:numId="10" w16cid:durableId="47460287">
    <w:abstractNumId w:val="9"/>
  </w:num>
  <w:num w:numId="11" w16cid:durableId="1438404703">
    <w:abstractNumId w:val="6"/>
  </w:num>
  <w:num w:numId="12" w16cid:durableId="544371940">
    <w:abstractNumId w:val="5"/>
  </w:num>
  <w:num w:numId="13" w16cid:durableId="98875016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671375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058374">
    <w:abstractNumId w:val="7"/>
  </w:num>
  <w:num w:numId="16" w16cid:durableId="1200123419">
    <w:abstractNumId w:val="2"/>
  </w:num>
  <w:num w:numId="17" w16cid:durableId="201032768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attachedTemplate r:id="rId1"/>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EF5"/>
    <w:rsid w:val="00012F6F"/>
    <w:rsid w:val="00014213"/>
    <w:rsid w:val="00014B55"/>
    <w:rsid w:val="00020E3E"/>
    <w:rsid w:val="0002328B"/>
    <w:rsid w:val="00023BF3"/>
    <w:rsid w:val="00026811"/>
    <w:rsid w:val="0004185E"/>
    <w:rsid w:val="0004698F"/>
    <w:rsid w:val="000477DC"/>
    <w:rsid w:val="00056988"/>
    <w:rsid w:val="00072279"/>
    <w:rsid w:val="00075E6C"/>
    <w:rsid w:val="00081C12"/>
    <w:rsid w:val="00087D42"/>
    <w:rsid w:val="000A2620"/>
    <w:rsid w:val="000B29AD"/>
    <w:rsid w:val="000B7B42"/>
    <w:rsid w:val="000C0AE9"/>
    <w:rsid w:val="000C6372"/>
    <w:rsid w:val="000D7841"/>
    <w:rsid w:val="000E392D"/>
    <w:rsid w:val="000E39B6"/>
    <w:rsid w:val="000E3D05"/>
    <w:rsid w:val="000F4288"/>
    <w:rsid w:val="000F7165"/>
    <w:rsid w:val="000F768F"/>
    <w:rsid w:val="00100361"/>
    <w:rsid w:val="00102379"/>
    <w:rsid w:val="00103722"/>
    <w:rsid w:val="00105EB8"/>
    <w:rsid w:val="001065D6"/>
    <w:rsid w:val="001068D5"/>
    <w:rsid w:val="00121252"/>
    <w:rsid w:val="00124609"/>
    <w:rsid w:val="001254CE"/>
    <w:rsid w:val="001422CC"/>
    <w:rsid w:val="00142CC3"/>
    <w:rsid w:val="00145346"/>
    <w:rsid w:val="00150333"/>
    <w:rsid w:val="00160CF0"/>
    <w:rsid w:val="001617B6"/>
    <w:rsid w:val="00165E66"/>
    <w:rsid w:val="00174F38"/>
    <w:rsid w:val="001849FD"/>
    <w:rsid w:val="0019351B"/>
    <w:rsid w:val="00194B79"/>
    <w:rsid w:val="00196143"/>
    <w:rsid w:val="001A24FC"/>
    <w:rsid w:val="001C51CF"/>
    <w:rsid w:val="001C7BAE"/>
    <w:rsid w:val="001E31FA"/>
    <w:rsid w:val="001E48F9"/>
    <w:rsid w:val="001E64F6"/>
    <w:rsid w:val="001E7AEB"/>
    <w:rsid w:val="00204B82"/>
    <w:rsid w:val="00205C68"/>
    <w:rsid w:val="00222BEB"/>
    <w:rsid w:val="00223217"/>
    <w:rsid w:val="00225E60"/>
    <w:rsid w:val="00230BBB"/>
    <w:rsid w:val="0023202C"/>
    <w:rsid w:val="00234253"/>
    <w:rsid w:val="00234619"/>
    <w:rsid w:val="00245043"/>
    <w:rsid w:val="0025578B"/>
    <w:rsid w:val="002570BD"/>
    <w:rsid w:val="0026028E"/>
    <w:rsid w:val="00267D39"/>
    <w:rsid w:val="00272EC4"/>
    <w:rsid w:val="00276717"/>
    <w:rsid w:val="00282118"/>
    <w:rsid w:val="00284FA2"/>
    <w:rsid w:val="00286657"/>
    <w:rsid w:val="00292657"/>
    <w:rsid w:val="00292D36"/>
    <w:rsid w:val="00294A5A"/>
    <w:rsid w:val="00297281"/>
    <w:rsid w:val="00297A47"/>
    <w:rsid w:val="002A4AD5"/>
    <w:rsid w:val="002A5891"/>
    <w:rsid w:val="002B03F1"/>
    <w:rsid w:val="002B5E2B"/>
    <w:rsid w:val="002B6DAA"/>
    <w:rsid w:val="002D6F3C"/>
    <w:rsid w:val="002D70F7"/>
    <w:rsid w:val="002D711A"/>
    <w:rsid w:val="002D7336"/>
    <w:rsid w:val="002E3396"/>
    <w:rsid w:val="002F2953"/>
    <w:rsid w:val="002F4173"/>
    <w:rsid w:val="00303E66"/>
    <w:rsid w:val="0031149C"/>
    <w:rsid w:val="00315B8F"/>
    <w:rsid w:val="00316FC9"/>
    <w:rsid w:val="00325E21"/>
    <w:rsid w:val="00345B45"/>
    <w:rsid w:val="00345F0B"/>
    <w:rsid w:val="00350441"/>
    <w:rsid w:val="00354D98"/>
    <w:rsid w:val="00357CCB"/>
    <w:rsid w:val="0036778F"/>
    <w:rsid w:val="00374271"/>
    <w:rsid w:val="0038771C"/>
    <w:rsid w:val="003A24F9"/>
    <w:rsid w:val="003A430B"/>
    <w:rsid w:val="003A541A"/>
    <w:rsid w:val="003A6923"/>
    <w:rsid w:val="003C2C67"/>
    <w:rsid w:val="003C2D4C"/>
    <w:rsid w:val="003C3B3A"/>
    <w:rsid w:val="003C5BA4"/>
    <w:rsid w:val="003E3E26"/>
    <w:rsid w:val="003F1295"/>
    <w:rsid w:val="003F5102"/>
    <w:rsid w:val="003F566D"/>
    <w:rsid w:val="003F5D02"/>
    <w:rsid w:val="003F76FC"/>
    <w:rsid w:val="004002EB"/>
    <w:rsid w:val="00407A79"/>
    <w:rsid w:val="004108A6"/>
    <w:rsid w:val="00422DDC"/>
    <w:rsid w:val="004231B5"/>
    <w:rsid w:val="004236C8"/>
    <w:rsid w:val="00427681"/>
    <w:rsid w:val="00427728"/>
    <w:rsid w:val="00433DB7"/>
    <w:rsid w:val="0043696B"/>
    <w:rsid w:val="00453750"/>
    <w:rsid w:val="00456941"/>
    <w:rsid w:val="00463C5A"/>
    <w:rsid w:val="004702EA"/>
    <w:rsid w:val="004777DB"/>
    <w:rsid w:val="0048259C"/>
    <w:rsid w:val="00482D02"/>
    <w:rsid w:val="00484326"/>
    <w:rsid w:val="00485F38"/>
    <w:rsid w:val="00490369"/>
    <w:rsid w:val="00497EB0"/>
    <w:rsid w:val="004A7519"/>
    <w:rsid w:val="004B19C7"/>
    <w:rsid w:val="004B64B1"/>
    <w:rsid w:val="004C56E7"/>
    <w:rsid w:val="004D01AC"/>
    <w:rsid w:val="004D3518"/>
    <w:rsid w:val="004D62D6"/>
    <w:rsid w:val="004D6898"/>
    <w:rsid w:val="004D7778"/>
    <w:rsid w:val="004E0327"/>
    <w:rsid w:val="004F2019"/>
    <w:rsid w:val="004F3F4E"/>
    <w:rsid w:val="00501DA9"/>
    <w:rsid w:val="005079B2"/>
    <w:rsid w:val="00510167"/>
    <w:rsid w:val="00511E12"/>
    <w:rsid w:val="00513E86"/>
    <w:rsid w:val="00515958"/>
    <w:rsid w:val="00523E77"/>
    <w:rsid w:val="005306A2"/>
    <w:rsid w:val="0053416C"/>
    <w:rsid w:val="005416D7"/>
    <w:rsid w:val="00541C2F"/>
    <w:rsid w:val="005450D9"/>
    <w:rsid w:val="00547A71"/>
    <w:rsid w:val="00552DE4"/>
    <w:rsid w:val="005619BB"/>
    <w:rsid w:val="00563527"/>
    <w:rsid w:val="0057407A"/>
    <w:rsid w:val="00576382"/>
    <w:rsid w:val="0058124E"/>
    <w:rsid w:val="005848A5"/>
    <w:rsid w:val="005875A3"/>
    <w:rsid w:val="0059267A"/>
    <w:rsid w:val="00593A04"/>
    <w:rsid w:val="005953EA"/>
    <w:rsid w:val="005A3416"/>
    <w:rsid w:val="005B27FE"/>
    <w:rsid w:val="005B76DF"/>
    <w:rsid w:val="005B79CB"/>
    <w:rsid w:val="005C04F0"/>
    <w:rsid w:val="005C07D3"/>
    <w:rsid w:val="005C12A8"/>
    <w:rsid w:val="005E08D7"/>
    <w:rsid w:val="005E4C16"/>
    <w:rsid w:val="005E57E1"/>
    <w:rsid w:val="005E5947"/>
    <w:rsid w:val="005F61DF"/>
    <w:rsid w:val="0060163A"/>
    <w:rsid w:val="006023F9"/>
    <w:rsid w:val="00610559"/>
    <w:rsid w:val="00614076"/>
    <w:rsid w:val="00616087"/>
    <w:rsid w:val="00617BB5"/>
    <w:rsid w:val="006208C4"/>
    <w:rsid w:val="00632F2E"/>
    <w:rsid w:val="006332F6"/>
    <w:rsid w:val="00633C69"/>
    <w:rsid w:val="006413F2"/>
    <w:rsid w:val="00645E9B"/>
    <w:rsid w:val="00651BA6"/>
    <w:rsid w:val="006534B2"/>
    <w:rsid w:val="0065615D"/>
    <w:rsid w:val="00657011"/>
    <w:rsid w:val="006650B5"/>
    <w:rsid w:val="006651B1"/>
    <w:rsid w:val="00665778"/>
    <w:rsid w:val="00674DD1"/>
    <w:rsid w:val="00676E5F"/>
    <w:rsid w:val="006945CA"/>
    <w:rsid w:val="006A3309"/>
    <w:rsid w:val="006A3A5A"/>
    <w:rsid w:val="006A5B34"/>
    <w:rsid w:val="006B337A"/>
    <w:rsid w:val="006C77A9"/>
    <w:rsid w:val="006D4720"/>
    <w:rsid w:val="006D5B85"/>
    <w:rsid w:val="006E0A62"/>
    <w:rsid w:val="006E4C46"/>
    <w:rsid w:val="006E6CDF"/>
    <w:rsid w:val="006E7C80"/>
    <w:rsid w:val="006F37F2"/>
    <w:rsid w:val="006F6693"/>
    <w:rsid w:val="00704EAC"/>
    <w:rsid w:val="00707FE8"/>
    <w:rsid w:val="00714AAE"/>
    <w:rsid w:val="00724962"/>
    <w:rsid w:val="00724A0F"/>
    <w:rsid w:val="00726D2F"/>
    <w:rsid w:val="00736732"/>
    <w:rsid w:val="00740019"/>
    <w:rsid w:val="007432F9"/>
    <w:rsid w:val="00746426"/>
    <w:rsid w:val="00750BF9"/>
    <w:rsid w:val="00750CBE"/>
    <w:rsid w:val="007650D2"/>
    <w:rsid w:val="00766B5A"/>
    <w:rsid w:val="00767B8C"/>
    <w:rsid w:val="00772209"/>
    <w:rsid w:val="007770A5"/>
    <w:rsid w:val="007834F2"/>
    <w:rsid w:val="0078432C"/>
    <w:rsid w:val="00791020"/>
    <w:rsid w:val="00796484"/>
    <w:rsid w:val="007A04D2"/>
    <w:rsid w:val="007A5F82"/>
    <w:rsid w:val="007B19B7"/>
    <w:rsid w:val="007B55C7"/>
    <w:rsid w:val="007D5F9E"/>
    <w:rsid w:val="007D6713"/>
    <w:rsid w:val="007E098F"/>
    <w:rsid w:val="007E3BA2"/>
    <w:rsid w:val="007F1A4C"/>
    <w:rsid w:val="007F723F"/>
    <w:rsid w:val="008022C3"/>
    <w:rsid w:val="008041E6"/>
    <w:rsid w:val="008065D2"/>
    <w:rsid w:val="00815A8A"/>
    <w:rsid w:val="0082194C"/>
    <w:rsid w:val="008222FF"/>
    <w:rsid w:val="008241FF"/>
    <w:rsid w:val="00827454"/>
    <w:rsid w:val="0083539D"/>
    <w:rsid w:val="00836CC9"/>
    <w:rsid w:val="008411E9"/>
    <w:rsid w:val="00841617"/>
    <w:rsid w:val="0084200F"/>
    <w:rsid w:val="00843B2C"/>
    <w:rsid w:val="00844F16"/>
    <w:rsid w:val="00847745"/>
    <w:rsid w:val="00855FF9"/>
    <w:rsid w:val="0086277A"/>
    <w:rsid w:val="00865A5B"/>
    <w:rsid w:val="008668A8"/>
    <w:rsid w:val="008719DF"/>
    <w:rsid w:val="008768AD"/>
    <w:rsid w:val="00880AC4"/>
    <w:rsid w:val="00897447"/>
    <w:rsid w:val="008A4900"/>
    <w:rsid w:val="008A55FE"/>
    <w:rsid w:val="008B146D"/>
    <w:rsid w:val="008B3EF5"/>
    <w:rsid w:val="008B42AD"/>
    <w:rsid w:val="008B5666"/>
    <w:rsid w:val="008D0281"/>
    <w:rsid w:val="008D1DD2"/>
    <w:rsid w:val="008D6AEE"/>
    <w:rsid w:val="008E2348"/>
    <w:rsid w:val="008E347D"/>
    <w:rsid w:val="008E4DFC"/>
    <w:rsid w:val="008F04C8"/>
    <w:rsid w:val="008F6D45"/>
    <w:rsid w:val="00903F5A"/>
    <w:rsid w:val="00903F81"/>
    <w:rsid w:val="00905E6A"/>
    <w:rsid w:val="00907FF7"/>
    <w:rsid w:val="00916FB6"/>
    <w:rsid w:val="00920E37"/>
    <w:rsid w:val="00922944"/>
    <w:rsid w:val="00931FD9"/>
    <w:rsid w:val="00934C41"/>
    <w:rsid w:val="00936479"/>
    <w:rsid w:val="00937A10"/>
    <w:rsid w:val="009464B0"/>
    <w:rsid w:val="00947A0F"/>
    <w:rsid w:val="009579EA"/>
    <w:rsid w:val="00966115"/>
    <w:rsid w:val="00972812"/>
    <w:rsid w:val="009834C0"/>
    <w:rsid w:val="00986AAC"/>
    <w:rsid w:val="009905FA"/>
    <w:rsid w:val="00995526"/>
    <w:rsid w:val="009A0E50"/>
    <w:rsid w:val="009A1DA2"/>
    <w:rsid w:val="009A35AA"/>
    <w:rsid w:val="009A3704"/>
    <w:rsid w:val="009A4739"/>
    <w:rsid w:val="009A674F"/>
    <w:rsid w:val="009A6D22"/>
    <w:rsid w:val="009B199C"/>
    <w:rsid w:val="009B3849"/>
    <w:rsid w:val="009B5979"/>
    <w:rsid w:val="009B61F1"/>
    <w:rsid w:val="009B62E0"/>
    <w:rsid w:val="009C3D88"/>
    <w:rsid w:val="009E0ECD"/>
    <w:rsid w:val="009E1651"/>
    <w:rsid w:val="009E3858"/>
    <w:rsid w:val="009E467D"/>
    <w:rsid w:val="009E70DD"/>
    <w:rsid w:val="009F2ED9"/>
    <w:rsid w:val="009F3231"/>
    <w:rsid w:val="009F5C58"/>
    <w:rsid w:val="00A023A0"/>
    <w:rsid w:val="00A034F7"/>
    <w:rsid w:val="00A05EBC"/>
    <w:rsid w:val="00A1562B"/>
    <w:rsid w:val="00A170F4"/>
    <w:rsid w:val="00A21408"/>
    <w:rsid w:val="00A21CFD"/>
    <w:rsid w:val="00A23BA4"/>
    <w:rsid w:val="00A25B78"/>
    <w:rsid w:val="00A27B01"/>
    <w:rsid w:val="00A400CC"/>
    <w:rsid w:val="00A40495"/>
    <w:rsid w:val="00A45CB0"/>
    <w:rsid w:val="00A46288"/>
    <w:rsid w:val="00A46BA8"/>
    <w:rsid w:val="00A47634"/>
    <w:rsid w:val="00A612FE"/>
    <w:rsid w:val="00A66F4D"/>
    <w:rsid w:val="00A703B3"/>
    <w:rsid w:val="00A70B49"/>
    <w:rsid w:val="00A740D4"/>
    <w:rsid w:val="00A8084F"/>
    <w:rsid w:val="00A92D94"/>
    <w:rsid w:val="00AA26B8"/>
    <w:rsid w:val="00AA4288"/>
    <w:rsid w:val="00AA4907"/>
    <w:rsid w:val="00AB1B76"/>
    <w:rsid w:val="00AB24E4"/>
    <w:rsid w:val="00AC0B87"/>
    <w:rsid w:val="00AC2624"/>
    <w:rsid w:val="00AC32A8"/>
    <w:rsid w:val="00AD1351"/>
    <w:rsid w:val="00AD4528"/>
    <w:rsid w:val="00AD7E4E"/>
    <w:rsid w:val="00AE271D"/>
    <w:rsid w:val="00AF264D"/>
    <w:rsid w:val="00AF4D58"/>
    <w:rsid w:val="00AF6666"/>
    <w:rsid w:val="00AF7BC5"/>
    <w:rsid w:val="00B116E3"/>
    <w:rsid w:val="00B15592"/>
    <w:rsid w:val="00B16D2B"/>
    <w:rsid w:val="00B23AE9"/>
    <w:rsid w:val="00B37FF8"/>
    <w:rsid w:val="00B41DEC"/>
    <w:rsid w:val="00B515DB"/>
    <w:rsid w:val="00B556E1"/>
    <w:rsid w:val="00B673BB"/>
    <w:rsid w:val="00B73B9C"/>
    <w:rsid w:val="00B81B44"/>
    <w:rsid w:val="00B9053B"/>
    <w:rsid w:val="00B9059E"/>
    <w:rsid w:val="00B9777C"/>
    <w:rsid w:val="00BA0C37"/>
    <w:rsid w:val="00BA3782"/>
    <w:rsid w:val="00BA5BEB"/>
    <w:rsid w:val="00BB4D98"/>
    <w:rsid w:val="00BB4EBF"/>
    <w:rsid w:val="00BB59E0"/>
    <w:rsid w:val="00BB7DF0"/>
    <w:rsid w:val="00BC3422"/>
    <w:rsid w:val="00BC437C"/>
    <w:rsid w:val="00BC6E19"/>
    <w:rsid w:val="00BD05FA"/>
    <w:rsid w:val="00BD0B31"/>
    <w:rsid w:val="00BD4FF1"/>
    <w:rsid w:val="00BD5018"/>
    <w:rsid w:val="00BE1608"/>
    <w:rsid w:val="00BE4EDC"/>
    <w:rsid w:val="00BE5ADC"/>
    <w:rsid w:val="00BF4F96"/>
    <w:rsid w:val="00C015B9"/>
    <w:rsid w:val="00C022F9"/>
    <w:rsid w:val="00C032EA"/>
    <w:rsid w:val="00C06EB5"/>
    <w:rsid w:val="00C1145F"/>
    <w:rsid w:val="00C11CD1"/>
    <w:rsid w:val="00C15701"/>
    <w:rsid w:val="00C258F2"/>
    <w:rsid w:val="00C2715F"/>
    <w:rsid w:val="00C32D49"/>
    <w:rsid w:val="00C33AD3"/>
    <w:rsid w:val="00C41B3C"/>
    <w:rsid w:val="00C43F06"/>
    <w:rsid w:val="00C45702"/>
    <w:rsid w:val="00C47503"/>
    <w:rsid w:val="00C50A2B"/>
    <w:rsid w:val="00C51C01"/>
    <w:rsid w:val="00C539DC"/>
    <w:rsid w:val="00C62AB7"/>
    <w:rsid w:val="00C637E1"/>
    <w:rsid w:val="00C67EAC"/>
    <w:rsid w:val="00C70D50"/>
    <w:rsid w:val="00C72252"/>
    <w:rsid w:val="00C81050"/>
    <w:rsid w:val="00C907D7"/>
    <w:rsid w:val="00C92338"/>
    <w:rsid w:val="00C95E66"/>
    <w:rsid w:val="00C96051"/>
    <w:rsid w:val="00C97B86"/>
    <w:rsid w:val="00CA05DC"/>
    <w:rsid w:val="00CA7B47"/>
    <w:rsid w:val="00CB1DD6"/>
    <w:rsid w:val="00CB3976"/>
    <w:rsid w:val="00CB441A"/>
    <w:rsid w:val="00CC6087"/>
    <w:rsid w:val="00CD0307"/>
    <w:rsid w:val="00CD3D1B"/>
    <w:rsid w:val="00CE083F"/>
    <w:rsid w:val="00CF2474"/>
    <w:rsid w:val="00CF6EC4"/>
    <w:rsid w:val="00D02663"/>
    <w:rsid w:val="00D0633E"/>
    <w:rsid w:val="00D114DB"/>
    <w:rsid w:val="00D12E74"/>
    <w:rsid w:val="00D15955"/>
    <w:rsid w:val="00D15F79"/>
    <w:rsid w:val="00D2312F"/>
    <w:rsid w:val="00D23B04"/>
    <w:rsid w:val="00D269C1"/>
    <w:rsid w:val="00D27944"/>
    <w:rsid w:val="00D40D8B"/>
    <w:rsid w:val="00D41B2F"/>
    <w:rsid w:val="00D44953"/>
    <w:rsid w:val="00D542F3"/>
    <w:rsid w:val="00D54513"/>
    <w:rsid w:val="00D54AAE"/>
    <w:rsid w:val="00D5644B"/>
    <w:rsid w:val="00D56E25"/>
    <w:rsid w:val="00D57E89"/>
    <w:rsid w:val="00D60E1A"/>
    <w:rsid w:val="00D6560D"/>
    <w:rsid w:val="00D65D77"/>
    <w:rsid w:val="00D662E0"/>
    <w:rsid w:val="00D718D7"/>
    <w:rsid w:val="00D814B7"/>
    <w:rsid w:val="00D863EB"/>
    <w:rsid w:val="00D90688"/>
    <w:rsid w:val="00DA3AAD"/>
    <w:rsid w:val="00DB0804"/>
    <w:rsid w:val="00DB312B"/>
    <w:rsid w:val="00DC5654"/>
    <w:rsid w:val="00DC658F"/>
    <w:rsid w:val="00DC674A"/>
    <w:rsid w:val="00DD34D3"/>
    <w:rsid w:val="00DD6383"/>
    <w:rsid w:val="00DD7FAE"/>
    <w:rsid w:val="00DE0E4E"/>
    <w:rsid w:val="00DE60CC"/>
    <w:rsid w:val="00DF52CC"/>
    <w:rsid w:val="00E06416"/>
    <w:rsid w:val="00E22A20"/>
    <w:rsid w:val="00E24F69"/>
    <w:rsid w:val="00E26B32"/>
    <w:rsid w:val="00E31CD4"/>
    <w:rsid w:val="00E31E60"/>
    <w:rsid w:val="00E33E08"/>
    <w:rsid w:val="00E407B6"/>
    <w:rsid w:val="00E41EF1"/>
    <w:rsid w:val="00E42942"/>
    <w:rsid w:val="00E45C9C"/>
    <w:rsid w:val="00E543D9"/>
    <w:rsid w:val="00E65A0A"/>
    <w:rsid w:val="00E71BDF"/>
    <w:rsid w:val="00E72E8A"/>
    <w:rsid w:val="00E739E4"/>
    <w:rsid w:val="00E75CCB"/>
    <w:rsid w:val="00E8245B"/>
    <w:rsid w:val="00E82C21"/>
    <w:rsid w:val="00E82F59"/>
    <w:rsid w:val="00E83CA7"/>
    <w:rsid w:val="00E92192"/>
    <w:rsid w:val="00E95A71"/>
    <w:rsid w:val="00EA030C"/>
    <w:rsid w:val="00EA2B81"/>
    <w:rsid w:val="00EA5761"/>
    <w:rsid w:val="00EB363A"/>
    <w:rsid w:val="00EB577B"/>
    <w:rsid w:val="00EB6068"/>
    <w:rsid w:val="00EB7014"/>
    <w:rsid w:val="00EC5CDE"/>
    <w:rsid w:val="00ED3077"/>
    <w:rsid w:val="00ED487E"/>
    <w:rsid w:val="00ED64F1"/>
    <w:rsid w:val="00ED656C"/>
    <w:rsid w:val="00EE33A1"/>
    <w:rsid w:val="00EE7A0D"/>
    <w:rsid w:val="00EF295D"/>
    <w:rsid w:val="00EF4286"/>
    <w:rsid w:val="00F0222C"/>
    <w:rsid w:val="00F05AFA"/>
    <w:rsid w:val="00F12312"/>
    <w:rsid w:val="00F177C7"/>
    <w:rsid w:val="00F17CE1"/>
    <w:rsid w:val="00F2115C"/>
    <w:rsid w:val="00F22ABA"/>
    <w:rsid w:val="00F349C9"/>
    <w:rsid w:val="00F36B12"/>
    <w:rsid w:val="00F47C64"/>
    <w:rsid w:val="00F504CA"/>
    <w:rsid w:val="00F577A0"/>
    <w:rsid w:val="00F60F9F"/>
    <w:rsid w:val="00F635D9"/>
    <w:rsid w:val="00F64CFF"/>
    <w:rsid w:val="00F64F08"/>
    <w:rsid w:val="00F70055"/>
    <w:rsid w:val="00F71150"/>
    <w:rsid w:val="00F717B1"/>
    <w:rsid w:val="00F71D46"/>
    <w:rsid w:val="00F734F5"/>
    <w:rsid w:val="00F73B5B"/>
    <w:rsid w:val="00F7492A"/>
    <w:rsid w:val="00F90EA5"/>
    <w:rsid w:val="00F91F5A"/>
    <w:rsid w:val="00F966B1"/>
    <w:rsid w:val="00F97736"/>
    <w:rsid w:val="00F97D48"/>
    <w:rsid w:val="00FA0311"/>
    <w:rsid w:val="00FA1489"/>
    <w:rsid w:val="00FA39E1"/>
    <w:rsid w:val="00FB557B"/>
    <w:rsid w:val="00FD07EF"/>
    <w:rsid w:val="00FD50F0"/>
    <w:rsid w:val="00FD640F"/>
    <w:rsid w:val="00FD6B4C"/>
    <w:rsid w:val="00FD7069"/>
    <w:rsid w:val="00FE0553"/>
    <w:rsid w:val="00FE25D0"/>
    <w:rsid w:val="00FE6CB3"/>
    <w:rsid w:val="00FF411C"/>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D650D"/>
  <w15:docId w15:val="{525D1966-2868-468E-9AD1-9C8891AC0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59267A"/>
  </w:style>
  <w:style w:type="paragraph" w:styleId="Heading1">
    <w:name w:val="heading 1"/>
    <w:basedOn w:val="Normal"/>
    <w:next w:val="SCVbody"/>
    <w:link w:val="Heading1Char"/>
    <w:qFormat/>
    <w:rsid w:val="00B9059E"/>
    <w:pPr>
      <w:keepNext/>
      <w:keepLines/>
      <w:pageBreakBefore/>
      <w:suppressAutoHyphens/>
      <w:spacing w:before="0" w:after="32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qFormat/>
    <w:rsid w:val="00E45C9C"/>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qFormat/>
    <w:rsid w:val="00E45C9C"/>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qFormat/>
    <w:rsid w:val="00E45C9C"/>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E24F69"/>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E24F69"/>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rsid w:val="00B9059E"/>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rsid w:val="00E45C9C"/>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1C51CF"/>
    <w:pPr>
      <w:numPr>
        <w:numId w:val="6"/>
      </w:numPr>
      <w:spacing w:before="60" w:after="60"/>
    </w:pPr>
    <w:rPr>
      <w:sz w:val="22"/>
    </w:rPr>
  </w:style>
  <w:style w:type="paragraph" w:customStyle="1" w:styleId="SCVbullet2">
    <w:name w:val="SCV bullet 2"/>
    <w:basedOn w:val="SCVbullet1"/>
    <w:uiPriority w:val="9"/>
    <w:qFormat/>
    <w:rsid w:val="00E45C9C"/>
    <w:pPr>
      <w:numPr>
        <w:ilvl w:val="1"/>
      </w:numPr>
    </w:pPr>
  </w:style>
  <w:style w:type="paragraph" w:styleId="Quote">
    <w:name w:val="Quote"/>
    <w:basedOn w:val="Normal"/>
    <w:next w:val="Normal"/>
    <w:link w:val="QuoteChar"/>
    <w:uiPriority w:val="1"/>
    <w:semiHidden/>
    <w:qFormat/>
    <w:rsid w:val="00E45C9C"/>
    <w:pPr>
      <w:ind w:left="567" w:right="567"/>
      <w:jc w:val="center"/>
    </w:pPr>
    <w:rPr>
      <w:i/>
      <w:iCs/>
      <w:color w:val="000000" w:themeColor="text1"/>
    </w:rPr>
  </w:style>
  <w:style w:type="paragraph" w:customStyle="1" w:styleId="SCVbody">
    <w:name w:val="SCV body"/>
    <w:basedOn w:val="Normal"/>
    <w:link w:val="SCVbodyChar"/>
    <w:qFormat/>
    <w:rsid w:val="00E45C9C"/>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rsid w:val="00E45C9C"/>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E45C9C"/>
    <w:pPr>
      <w:numPr>
        <w:numId w:val="6"/>
      </w:numPr>
    </w:pPr>
  </w:style>
  <w:style w:type="character" w:customStyle="1" w:styleId="Heading4Char">
    <w:name w:val="Heading 4 Char"/>
    <w:basedOn w:val="DefaultParagraphFont"/>
    <w:link w:val="Heading4"/>
    <w:rsid w:val="00E45C9C"/>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E45C9C"/>
    <w:pPr>
      <w:spacing w:before="80" w:after="80" w:line="264" w:lineRule="auto"/>
    </w:pPr>
    <w:rPr>
      <w:sz w:val="17"/>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99"/>
    <w:semiHidden/>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E45C9C"/>
    <w:rPr>
      <w:rFonts w:ascii="Tahoma" w:hAnsi="Tahoma" w:cs="Tahoma"/>
      <w:sz w:val="16"/>
      <w:szCs w:val="16"/>
    </w:rPr>
  </w:style>
  <w:style w:type="character" w:customStyle="1" w:styleId="QuoteChar">
    <w:name w:val="Quote Char"/>
    <w:basedOn w:val="DefaultParagraphFont"/>
    <w:link w:val="Quote"/>
    <w:uiPriority w:val="1"/>
    <w:semiHidden/>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39"/>
    <w:qFormat/>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uiPriority w:val="34"/>
    <w:semiHidden/>
    <w:qFormat/>
    <w:rsid w:val="00E45C9C"/>
    <w:pPr>
      <w:ind w:left="720"/>
      <w:contextualSpacing/>
    </w:pPr>
  </w:style>
  <w:style w:type="paragraph" w:styleId="FootnoteText">
    <w:name w:val="footnote text"/>
    <w:basedOn w:val="Normal"/>
    <w:link w:val="FootnoteTextChar"/>
    <w:uiPriority w:val="8"/>
    <w:rsid w:val="00E45C9C"/>
    <w:pPr>
      <w:spacing w:before="0" w:after="60" w:line="288" w:lineRule="auto"/>
    </w:pPr>
    <w:rPr>
      <w:sz w:val="17"/>
      <w:szCs w:val="17"/>
    </w:rPr>
  </w:style>
  <w:style w:type="character" w:customStyle="1" w:styleId="FootnoteTextChar">
    <w:name w:val="Footnote Text Char"/>
    <w:basedOn w:val="DefaultParagraphFont"/>
    <w:link w:val="FootnoteText"/>
    <w:uiPriority w:val="8"/>
    <w:rsid w:val="00E45C9C"/>
    <w:rPr>
      <w:sz w:val="17"/>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E45C9C"/>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59267A"/>
    <w:pPr>
      <w:spacing w:before="400" w:after="240"/>
    </w:pPr>
    <w:rPr>
      <w:b/>
      <w:color w:val="007586" w:themeColor="text2"/>
    </w:rPr>
  </w:style>
  <w:style w:type="paragraph" w:styleId="NoSpacing">
    <w:name w:val="No Spacing"/>
    <w:uiPriority w:val="1"/>
    <w:semiHidden/>
    <w:qFormat/>
    <w:rsid w:val="00E45C9C"/>
    <w:pPr>
      <w:spacing w:before="0" w:after="0" w:line="240" w:lineRule="auto"/>
    </w:p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8"/>
      </w:numPr>
      <w:spacing w:before="60" w:after="60"/>
    </w:pPr>
    <w:rPr>
      <w:rFonts w:eastAsia="Times New Roman" w:cstheme="minorHAnsi"/>
      <w:lang w:eastAsia="en-US"/>
    </w:rPr>
  </w:style>
  <w:style w:type="paragraph" w:customStyle="1" w:styleId="SCVtablebody">
    <w:name w:val="SCV table body"/>
    <w:uiPriority w:val="22"/>
    <w:qFormat/>
    <w:rsid w:val="00E45C9C"/>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5C07D3"/>
    <w:pPr>
      <w:numPr>
        <w:numId w:val="8"/>
      </w:numPr>
      <w:spacing w:before="60" w:after="60"/>
    </w:pPr>
    <w:rPr>
      <w:rFonts w:eastAsia="Times New Roman" w:cstheme="minorHAnsi"/>
      <w:lang w:eastAsia="en-US"/>
    </w:rPr>
  </w:style>
  <w:style w:type="paragraph" w:customStyle="1" w:styleId="SCVtablecolhead">
    <w:name w:val="SCV table col head"/>
    <w:uiPriority w:val="3"/>
    <w:qFormat/>
    <w:rsid w:val="00E45C9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pPr>
      <w:numPr>
        <w:numId w:val="7"/>
      </w:numPr>
    </w:pPr>
  </w:style>
  <w:style w:type="paragraph" w:customStyle="1" w:styleId="SCVbulletafternumbers">
    <w:name w:val="SCV bullet after numbers"/>
    <w:basedOn w:val="SCVbody"/>
    <w:uiPriority w:val="24"/>
    <w:rsid w:val="00E45C9C"/>
    <w:pPr>
      <w:numPr>
        <w:ilvl w:val="1"/>
        <w:numId w:val="7"/>
      </w:numPr>
      <w:spacing w:before="60" w:after="60"/>
    </w:pPr>
  </w:style>
  <w:style w:type="paragraph" w:customStyle="1" w:styleId="SCVquotebullet1">
    <w:name w:val="SCV quote bullet 1"/>
    <w:basedOn w:val="SCVquote"/>
    <w:uiPriority w:val="29"/>
    <w:rsid w:val="000B7B42"/>
    <w:pPr>
      <w:numPr>
        <w:numId w:val="10"/>
      </w:numPr>
      <w:spacing w:before="60" w:after="60"/>
    </w:pPr>
  </w:style>
  <w:style w:type="paragraph" w:customStyle="1" w:styleId="SCVquotebullet2">
    <w:name w:val="SCV quote bullet 2"/>
    <w:basedOn w:val="SCVquote"/>
    <w:uiPriority w:val="29"/>
    <w:rsid w:val="000B7B42"/>
    <w:pPr>
      <w:numPr>
        <w:ilvl w:val="1"/>
        <w:numId w:val="10"/>
      </w:numPr>
      <w:spacing w:before="60" w:after="60"/>
    </w:pPr>
  </w:style>
  <w:style w:type="paragraph" w:customStyle="1" w:styleId="SCVtablebullet1">
    <w:name w:val="SCV table bullet 1"/>
    <w:basedOn w:val="SCVtablebody"/>
    <w:uiPriority w:val="23"/>
    <w:qFormat/>
    <w:rsid w:val="00E45C9C"/>
    <w:pPr>
      <w:numPr>
        <w:numId w:val="11"/>
      </w:numPr>
    </w:pPr>
    <w:rPr>
      <w:szCs w:val="18"/>
    </w:rPr>
  </w:style>
  <w:style w:type="paragraph" w:customStyle="1" w:styleId="SCVtablebullet2">
    <w:name w:val="SCV table bullet 2"/>
    <w:basedOn w:val="SCVtablebody"/>
    <w:uiPriority w:val="23"/>
    <w:rsid w:val="00E45C9C"/>
    <w:pPr>
      <w:numPr>
        <w:ilvl w:val="1"/>
        <w:numId w:val="11"/>
      </w:numPr>
    </w:pPr>
    <w:rPr>
      <w:szCs w:val="18"/>
    </w:rPr>
  </w:style>
  <w:style w:type="character" w:customStyle="1" w:styleId="SCVbodyChar">
    <w:name w:val="SCV body Char"/>
    <w:basedOn w:val="DefaultParagraphFont"/>
    <w:link w:val="SCVbody"/>
    <w:locked/>
    <w:rsid w:val="00E45C9C"/>
  </w:style>
  <w:style w:type="numbering" w:customStyle="1" w:styleId="ZZNumbersdigit">
    <w:name w:val="ZZ Numbers digit"/>
    <w:rsid w:val="00E45C9C"/>
    <w:pPr>
      <w:numPr>
        <w:numId w:val="8"/>
      </w:numPr>
    </w:pPr>
  </w:style>
  <w:style w:type="numbering" w:customStyle="1" w:styleId="ZZTablebullets">
    <w:name w:val="ZZ Table bullets"/>
    <w:rsid w:val="00E45C9C"/>
    <w:pPr>
      <w:numPr>
        <w:numId w:val="11"/>
      </w:numPr>
    </w:pPr>
  </w:style>
  <w:style w:type="numbering" w:customStyle="1" w:styleId="ZZQuotebullets">
    <w:name w:val="ZZ Quote bullets"/>
    <w:rsid w:val="000B7B42"/>
    <w:pPr>
      <w:numPr>
        <w:numId w:val="10"/>
      </w:numPr>
    </w:pPr>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rPr>
      <w:sz w:val="24"/>
    </w:rPr>
  </w:style>
  <w:style w:type="character" w:styleId="UnresolvedMention">
    <w:name w:val="Unresolved Mention"/>
    <w:basedOn w:val="DefaultParagraphFont"/>
    <w:uiPriority w:val="99"/>
    <w:semiHidden/>
    <w:unhideWhenUsed/>
    <w:rsid w:val="00E45C9C"/>
    <w:rPr>
      <w:color w:val="605E5C"/>
      <w:shd w:val="clear" w:color="auto" w:fill="E1DFDD"/>
    </w:rPr>
  </w:style>
  <w:style w:type="character" w:styleId="FollowedHyperlink">
    <w:name w:val="FollowedHyperlink"/>
    <w:basedOn w:val="DefaultParagraphFont"/>
    <w:uiPriority w:val="1"/>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pPr>
      <w:numPr>
        <w:numId w:val="12"/>
      </w:numPr>
    </w:pPr>
  </w:style>
  <w:style w:type="paragraph" w:customStyle="1" w:styleId="SCVtablenumber1">
    <w:name w:val="SCV table number 1"/>
    <w:basedOn w:val="SCVtablebody"/>
    <w:uiPriority w:val="29"/>
    <w:rsid w:val="00E45C9C"/>
    <w:pPr>
      <w:numPr>
        <w:numId w:val="12"/>
      </w:numPr>
    </w:pPr>
  </w:style>
  <w:style w:type="paragraph" w:customStyle="1" w:styleId="SCVtablenumber2">
    <w:name w:val="SCV table number 2"/>
    <w:basedOn w:val="SCVtablebody"/>
    <w:uiPriority w:val="29"/>
    <w:rsid w:val="00E45C9C"/>
    <w:pPr>
      <w:numPr>
        <w:ilvl w:val="1"/>
        <w:numId w:val="12"/>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 w:val="24"/>
      <w:szCs w:val="24"/>
    </w:rPr>
  </w:style>
  <w:style w:type="character" w:styleId="CommentReference">
    <w:name w:val="annotation reference"/>
    <w:basedOn w:val="DefaultParagraphFont"/>
    <w:uiPriority w:val="1"/>
    <w:semiHidden/>
    <w:unhideWhenUsed/>
    <w:rsid w:val="00E45C9C"/>
    <w:rPr>
      <w:sz w:val="16"/>
      <w:szCs w:val="16"/>
    </w:rPr>
  </w:style>
  <w:style w:type="paragraph" w:styleId="CommentText">
    <w:name w:val="annotation text"/>
    <w:basedOn w:val="Normal"/>
    <w:link w:val="CommentTextChar"/>
    <w:uiPriority w:val="1"/>
    <w:semiHidden/>
    <w:unhideWhenUsed/>
    <w:rsid w:val="00E45C9C"/>
    <w:pPr>
      <w:spacing w:line="240" w:lineRule="auto"/>
    </w:pPr>
  </w:style>
  <w:style w:type="character" w:customStyle="1" w:styleId="CommentTextChar">
    <w:name w:val="Comment Text Char"/>
    <w:basedOn w:val="DefaultParagraphFont"/>
    <w:link w:val="CommentText"/>
    <w:uiPriority w:val="1"/>
    <w:semiHidden/>
    <w:rsid w:val="00E45C9C"/>
  </w:style>
  <w:style w:type="paragraph" w:styleId="CommentSubject">
    <w:name w:val="annotation subject"/>
    <w:basedOn w:val="CommentText"/>
    <w:next w:val="CommentText"/>
    <w:link w:val="CommentSubjectChar"/>
    <w:uiPriority w:val="1"/>
    <w:semiHidden/>
    <w:unhideWhenUsed/>
    <w:rsid w:val="00E45C9C"/>
    <w:rPr>
      <w:b/>
      <w:bCs/>
    </w:rPr>
  </w:style>
  <w:style w:type="character" w:customStyle="1" w:styleId="CommentSubjectChar">
    <w:name w:val="Comment Subject Char"/>
    <w:basedOn w:val="CommentTextChar"/>
    <w:link w:val="CommentSubject"/>
    <w:uiPriority w:val="1"/>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9"/>
      </w:numPr>
      <w:spacing w:before="0"/>
    </w:pPr>
  </w:style>
  <w:style w:type="numbering" w:customStyle="1" w:styleId="ZZPulloutbullets">
    <w:name w:val="ZZ Pullout bullets"/>
    <w:basedOn w:val="NoList"/>
    <w:uiPriority w:val="99"/>
    <w:rsid w:val="00E45C9C"/>
    <w:pPr>
      <w:numPr>
        <w:numId w:val="9"/>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numbering" w:customStyle="1" w:styleId="ZZBulletsafternumbers1">
    <w:name w:val="ZZ Bullets after numbers1"/>
    <w:basedOn w:val="NoList"/>
    <w:uiPriority w:val="99"/>
    <w:rsid w:val="004C56E7"/>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safercarevictoria.vic.gov.au" TargetMode="External"/><Relationship Id="rId26" Type="http://schemas.openxmlformats.org/officeDocument/2006/relationships/image" Target="media/image7.png"/><Relationship Id="rId39" Type="http://schemas.openxmlformats.org/officeDocument/2006/relationships/hyperlink" Target="https://www.rch.org.au/uploadedFiles/Main/Content/kidsinfo/cleft-lip-and-palate-infant-feeding-booklet.pdf" TargetMode="External"/><Relationship Id="rId21" Type="http://schemas.openxmlformats.org/officeDocument/2006/relationships/hyperlink" Target="http://www.safercare.vic" TargetMode="External"/><Relationship Id="rId34" Type="http://schemas.openxmlformats.org/officeDocument/2006/relationships/hyperlink" Target="https://onlinelibrary.wiley.com/doi/full/10.1002/bdrc.20117" TargetMode="External"/><Relationship Id="rId42" Type="http://schemas.openxmlformats.org/officeDocument/2006/relationships/hyperlink" Target="https://www.rch.org.au/uploadedFiles/Main/Content/plastic/Cleft%20palate%20and%20speech.pdf" TargetMode="External"/><Relationship Id="rId47" Type="http://schemas.openxmlformats.org/officeDocument/2006/relationships/hyperlink" Target="http://www.cdc.gov/ncbddd/birthdefects/cleftlip.html" TargetMode="External"/><Relationship Id="rId50" Type="http://schemas.openxmlformats.org/officeDocument/2006/relationships/header" Target="header4.xm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onlinelibrary.wiley.com/doi/full/10.1111/j.1601-0825.2009.01588.x" TargetMode="External"/><Relationship Id="rId38" Type="http://schemas.openxmlformats.org/officeDocument/2006/relationships/hyperlink" Target="https://www.liebertpub.com/doi/10.1089/bfm.2013.9988" TargetMode="External"/><Relationship Id="rId46" Type="http://schemas.openxmlformats.org/officeDocument/2006/relationships/hyperlink" Target="http://www.rch.org.au/kidsinfo/fact_sheets/Cleft_Lip_and_Palate_an_overview/"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safercare.vic.gov.au" TargetMode="External"/><Relationship Id="rId29" Type="http://schemas.openxmlformats.org/officeDocument/2006/relationships/hyperlink" Target="https://www.youtube.com/watch?v=dTXafdt1Ykw" TargetMode="External"/><Relationship Id="rId41" Type="http://schemas.openxmlformats.org/officeDocument/2006/relationships/hyperlink" Target="https://www.rch.org.au/uploadedFiles/Main/Content/plastic/Cleft%20and%20hearing.pdf"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www.sciencedirect.com/science/article/pii/S0140673609606954?via%3Dihub" TargetMode="External"/><Relationship Id="rId37" Type="http://schemas.openxmlformats.org/officeDocument/2006/relationships/hyperlink" Target="http://cleftconnect.org.au/everything-about-cleft/" TargetMode="External"/><Relationship Id="rId40" Type="http://schemas.openxmlformats.org/officeDocument/2006/relationships/hyperlink" Target="https://www.rch.org.au/kidsinfo/fact_sheets/Cleft_lip_and_palate_infant_feeding/" TargetMode="External"/><Relationship Id="rId45" Type="http://schemas.openxmlformats.org/officeDocument/2006/relationships/hyperlink" Target="https://www.breastfeeding.asn.au/bf-info/cleft" TargetMode="External"/><Relationship Id="rId53"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https://www.safercare.vic.gov.au/clinical-guidance/neonatal/cleft-lip-and-palate-in-neonates" TargetMode="External"/><Relationship Id="rId36" Type="http://schemas.openxmlformats.org/officeDocument/2006/relationships/hyperlink" Target="https://www.rch.org.au/uploadedFiles/Main/Content/plastic/Cleft%20palate.pdf" TargetMode="External"/><Relationship Id="rId49" Type="http://schemas.openxmlformats.org/officeDocument/2006/relationships/hyperlink" Target="https://www.safercare.vic.gov.au/clinical-guidance/neonatal"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afercarevictoria@dhhs.vic" TargetMode="External"/><Relationship Id="rId31" Type="http://schemas.openxmlformats.org/officeDocument/2006/relationships/image" Target="media/image9.png"/><Relationship Id="rId44" Type="http://schemas.openxmlformats.org/officeDocument/2006/relationships/hyperlink" Target="https://www.rch.org.au/kidsinfo/fact_sheets/Cleft_lip_and_palate_infant_feeding/"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www.youtube.com/watch?v=--Iuzt-j0wA" TargetMode="External"/><Relationship Id="rId35" Type="http://schemas.openxmlformats.org/officeDocument/2006/relationships/hyperlink" Target="https://www.rch.org.au/uploadedFiles/Main/Content/plastic/Cleft%20lip.pdf" TargetMode="External"/><Relationship Id="rId43" Type="http://schemas.openxmlformats.org/officeDocument/2006/relationships/hyperlink" Target="http://www.cleftpalsvic.com/" TargetMode="External"/><Relationship Id="rId48" Type="http://schemas.openxmlformats.org/officeDocument/2006/relationships/hyperlink" Target="https://www.betterhealth.vic.gov.au/health/conditionsandtreatments/cleft-palate-and-cleft-lip/"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HomeDirs6\wcut2209\Desktop\SCV%20Word%20template.dotx" TargetMode="External"/></Relationship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9" ma:contentTypeDescription="Create a new document." ma:contentTypeScope="" ma:versionID="51a68ecaa7838491ba8508cfd3ce297f">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f750b38550318232ff8a14c47b7d43bc"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Fil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ileComments" ma:index="26" nillable="true" ma:displayName="FileComments" ma:format="Dropdown" ma:internalName="File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405c5fd-2e4a-4ce0-a732-d705580bdaea}"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SharedWithUsers xmlns="7ee2ad8a-2b33-419f-875c-ac0e4cfc6b7f">
      <UserInfo>
        <DisplayName>Kathlene Kumar (SCV)</DisplayName>
        <AccountId>557</AccountId>
        <AccountType/>
      </UserInfo>
      <UserInfo>
        <DisplayName>Simone Pike (SCV)</DisplayName>
        <AccountId>540</AccountId>
        <AccountType/>
      </UserInfo>
      <UserInfo>
        <DisplayName>Julie Kirkpatrick (Health)</DisplayName>
        <AccountId>1416</AccountId>
        <AccountType/>
      </UserInfo>
      <UserInfo>
        <DisplayName>Ross Donnan (Health)</DisplayName>
        <AccountId>1351</AccountId>
        <AccountType/>
      </UserInfo>
    </SharedWithUsers>
    <FileComments xmlns="31b2e4f9-c376-4e2f-bd2e-796d1bcd574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FDC2F-29B5-41DA-9552-566EEA42CBF7}"/>
</file>

<file path=customXml/itemProps2.xml><?xml version="1.0" encoding="utf-8"?>
<ds:datastoreItem xmlns:ds="http://schemas.openxmlformats.org/officeDocument/2006/customXml" ds:itemID="{20131504-940F-4015-BD5F-8C365108F276}">
  <ds:schemaRefs>
    <ds:schemaRef ds:uri="http://schemas.microsoft.com/sharepoint/v3/contenttype/forms"/>
  </ds:schemaRefs>
</ds:datastoreItem>
</file>

<file path=customXml/itemProps3.xml><?xml version="1.0" encoding="utf-8"?>
<ds:datastoreItem xmlns:ds="http://schemas.openxmlformats.org/officeDocument/2006/customXml" ds:itemID="{AA604BED-FF29-4C77-A2C9-C8DBCEC446BD}">
  <ds:schemaRefs>
    <ds:schemaRef ds:uri="http://schemas.microsoft.com/office/2006/metadata/properties"/>
    <ds:schemaRef ds:uri="http://schemas.microsoft.com/office/infopath/2007/PartnerControls"/>
    <ds:schemaRef ds:uri="8e31a26f-2bac-4483-81c4-d278e737b1b6"/>
    <ds:schemaRef ds:uri="5ce0f2b5-5be5-4508-bce9-d7011ece0659"/>
    <ds:schemaRef ds:uri="c427ca3f-7de3-4044-ac76-e271ff0d05a7"/>
  </ds:schemaRefs>
</ds:datastoreItem>
</file>

<file path=customXml/itemProps4.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 Word template.dotx</Template>
  <TotalTime>17</TotalTime>
  <Pages>13</Pages>
  <Words>2969</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Insert title here</vt:lpstr>
    </vt:vector>
  </TitlesOfParts>
  <Manager/>
  <Company>Safer Care Victoria</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Wendy Cutchie (Health)</dc:creator>
  <cp:lastModifiedBy>Wendy Cutchie (SCV)</cp:lastModifiedBy>
  <cp:revision>4</cp:revision>
  <cp:lastPrinted>2020-08-13T04:56:00Z</cp:lastPrinted>
  <dcterms:created xsi:type="dcterms:W3CDTF">2024-10-24T04:07:00Z</dcterms:created>
  <dcterms:modified xsi:type="dcterms:W3CDTF">2024-10-24T04:23:00Z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2024-10-24T04:23:39Z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69280822-cc20-41ae-96f7-050a29e82184</vt:lpwstr>
  </property>
  <property fmtid="{D5CDD505-2E9C-101B-9397-08002B2CF9AE}" pid="11" name="MSIP_Label_43e64453-338c-4f93-8a4d-0039a0a41f2a_ContentBits">
    <vt:lpwstr>2</vt:lpwstr>
  </property>
</Properties>
</file>