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BCE48" w14:textId="77777777" w:rsidR="00EB7C71" w:rsidRDefault="00EB7C71" w:rsidP="00521CA5">
      <w:pPr>
        <w:pStyle w:val="SCVborderabovetitle"/>
        <w:pBdr>
          <w:top w:val="single" w:sz="24" w:space="1" w:color="CCCCD0"/>
        </w:pBdr>
      </w:pPr>
    </w:p>
    <w:sdt>
      <w:sdtPr>
        <w:rPr>
          <w:rFonts w:asciiTheme="minorHAnsi" w:hAnsiTheme="minorHAnsi" w:cstheme="minorHAnsi"/>
          <w:bCs/>
        </w:rPr>
        <w:alias w:val="Title"/>
        <w:tag w:val=""/>
        <w:id w:val="-1484688983"/>
        <w:placeholder>
          <w:docPart w:val="5BD5AE0B2F934E72A8C2CC7742DEC884"/>
        </w:placeholder>
        <w:dataBinding w:prefixMappings="xmlns:ns0='http://purl.org/dc/elements/1.1/' xmlns:ns1='http://schemas.openxmlformats.org/package/2006/metadata/core-properties' " w:xpath="/ns1:coreProperties[1]/ns0:title[1]" w:storeItemID="{6C3C8BC8-F283-45AE-878A-BAB7291924A1}"/>
        <w:text/>
      </w:sdtPr>
      <w:sdtEndPr/>
      <w:sdtContent>
        <w:p w14:paraId="3CCC396C" w14:textId="1EF972CE" w:rsidR="00601868" w:rsidRDefault="00C12190" w:rsidP="00601868">
          <w:pPr>
            <w:pStyle w:val="Title"/>
            <w:framePr w:hSpace="0" w:wrap="auto" w:vAnchor="margin" w:hAnchor="text" w:xAlign="left" w:yAlign="inline"/>
            <w:suppressOverlap w:val="0"/>
            <w:rPr>
              <w:rFonts w:asciiTheme="minorHAnsi" w:eastAsiaTheme="minorEastAsia" w:hAnsiTheme="minorHAnsi" w:cstheme="minorHAnsi"/>
              <w:b w:val="0"/>
              <w:bCs/>
              <w:color w:val="auto"/>
              <w:spacing w:val="0"/>
              <w:sz w:val="20"/>
              <w:szCs w:val="20"/>
            </w:rPr>
          </w:pPr>
          <w:r>
            <w:rPr>
              <w:rFonts w:asciiTheme="minorHAnsi" w:hAnsiTheme="minorHAnsi" w:cstheme="minorHAnsi"/>
              <w:bCs/>
            </w:rPr>
            <w:t>Improving safety for consumers at risk of harm of ligature</w:t>
          </w:r>
        </w:p>
      </w:sdtContent>
    </w:sdt>
    <w:p w14:paraId="3637CDCC" w14:textId="58790BC3" w:rsidR="00521CA5" w:rsidRPr="00876171" w:rsidRDefault="00EB7C71" w:rsidP="00721617">
      <w:r>
        <w:br w:type="page"/>
      </w:r>
      <w:r w:rsidR="00E27B0D">
        <w:rPr>
          <w:noProof/>
        </w:rPr>
        <w:drawing>
          <wp:anchor distT="0" distB="0" distL="114300" distR="114300" simplePos="0" relativeHeight="251658240" behindDoc="1" locked="1" layoutInCell="1" allowOverlap="1" wp14:anchorId="7DB143F2" wp14:editId="262A2A51">
            <wp:simplePos x="0" y="0"/>
            <wp:positionH relativeFrom="page">
              <wp:align>left</wp:align>
            </wp:positionH>
            <wp:positionV relativeFrom="page">
              <wp:posOffset>3099435</wp:posOffset>
            </wp:positionV>
            <wp:extent cx="7560310" cy="10643870"/>
            <wp:effectExtent l="0" t="0" r="2540" b="508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310" cy="10643870"/>
                    </a:xfrm>
                    <a:prstGeom prst="rect">
                      <a:avLst/>
                    </a:prstGeom>
                  </pic:spPr>
                </pic:pic>
              </a:graphicData>
            </a:graphic>
            <wp14:sizeRelH relativeFrom="margin">
              <wp14:pctWidth>0</wp14:pctWidth>
            </wp14:sizeRelH>
            <wp14:sizeRelV relativeFrom="margin">
              <wp14:pctHeight>0</wp14:pctHeight>
            </wp14:sizeRelV>
          </wp:anchor>
        </w:drawing>
      </w:r>
    </w:p>
    <w:p w14:paraId="635567DC" w14:textId="77777777" w:rsidR="00521CA5" w:rsidRPr="00876171" w:rsidRDefault="00521CA5" w:rsidP="00521CA5">
      <w:pPr>
        <w:pStyle w:val="SCVborderabovetitle"/>
        <w:sectPr w:rsidR="00521CA5" w:rsidRPr="00876171" w:rsidSect="00BE763E">
          <w:headerReference w:type="default" r:id="rId12"/>
          <w:footerReference w:type="even" r:id="rId13"/>
          <w:footerReference w:type="default" r:id="rId14"/>
          <w:type w:val="continuous"/>
          <w:pgSz w:w="11906" w:h="16838" w:code="9"/>
          <w:pgMar w:top="2438" w:right="737" w:bottom="1361" w:left="737" w:header="454" w:footer="851" w:gutter="0"/>
          <w:cols w:space="284"/>
          <w:docGrid w:linePitch="360"/>
        </w:sectPr>
      </w:pPr>
    </w:p>
    <w:p w14:paraId="2461832E" w14:textId="77777777" w:rsidR="000A4143" w:rsidRDefault="000A4143"/>
    <w:p w14:paraId="626A496B" w14:textId="77777777" w:rsidR="000A4143" w:rsidRDefault="000A4143"/>
    <w:p w14:paraId="0BF80429" w14:textId="77777777" w:rsidR="000A4143" w:rsidRDefault="000A4143"/>
    <w:p w14:paraId="47416093" w14:textId="77777777" w:rsidR="000A4143" w:rsidRDefault="000A4143"/>
    <w:p w14:paraId="1312E9A2" w14:textId="77777777" w:rsidR="000A4143" w:rsidRDefault="000A4143"/>
    <w:p w14:paraId="474622BD" w14:textId="77777777" w:rsidR="00585FC5" w:rsidRDefault="00116FA0">
      <w:r w:rsidRPr="00116FA0">
        <w:t xml:space="preserve">This publication discusses sensitive issues of mental distress, self-harm and suicide which may be distressing to some readers. Please take care when considering the publication and seek support if needed. </w:t>
      </w:r>
    </w:p>
    <w:p w14:paraId="14020771" w14:textId="17A59B5E" w:rsidR="0027647D" w:rsidRDefault="00116FA0">
      <w:r w:rsidRPr="00116FA0">
        <w:t>Reach out to Lifeline (13 11 14), Beyond Blue (1300 224 636), 13YARN (13 92 76) or Rainbow Door (1800 729 367) for support</w:t>
      </w:r>
      <w:r w:rsidR="00E24555">
        <w:t>.</w:t>
      </w:r>
    </w:p>
    <w:p w14:paraId="2D4D6748" w14:textId="77777777" w:rsidR="0027647D" w:rsidRDefault="0027647D"/>
    <w:p w14:paraId="5EAD61BF" w14:textId="103DBCBA" w:rsidR="00221274" w:rsidRDefault="00221274"/>
    <w:p w14:paraId="67095990" w14:textId="481FCD03" w:rsidR="00221274" w:rsidRDefault="00221274"/>
    <w:p w14:paraId="44AF8086" w14:textId="77777777" w:rsidR="00221274" w:rsidRDefault="00221274"/>
    <w:p w14:paraId="3342DB5C" w14:textId="3904D47B" w:rsidR="00221274" w:rsidRDefault="00221274"/>
    <w:p w14:paraId="5DA4390B" w14:textId="77777777" w:rsidR="00221274" w:rsidRDefault="00221274"/>
    <w:p w14:paraId="1F167533" w14:textId="2AE4FD41" w:rsidR="00221274" w:rsidRDefault="00221274"/>
    <w:p w14:paraId="7CF6756D" w14:textId="470C6876" w:rsidR="00221274" w:rsidRDefault="00221274"/>
    <w:p w14:paraId="3C95EE14" w14:textId="617B6778" w:rsidR="00221274" w:rsidRDefault="00221274"/>
    <w:p w14:paraId="239F3F81" w14:textId="4F1069FA" w:rsidR="00221274" w:rsidRDefault="00221274"/>
    <w:p w14:paraId="21DF7F59" w14:textId="563D42AE" w:rsidR="00487447" w:rsidRDefault="00C52BB6" w:rsidP="0027647D">
      <w:r>
        <w:rPr>
          <w:noProof/>
        </w:rPr>
        <mc:AlternateContent>
          <mc:Choice Requires="wps">
            <w:drawing>
              <wp:anchor distT="45720" distB="45720" distL="114300" distR="114300" simplePos="0" relativeHeight="251658241" behindDoc="0" locked="0" layoutInCell="1" allowOverlap="1" wp14:anchorId="65F3A9A2" wp14:editId="3BDC2EF3">
                <wp:simplePos x="0" y="0"/>
                <wp:positionH relativeFrom="margin">
                  <wp:align>right</wp:align>
                </wp:positionH>
                <wp:positionV relativeFrom="paragraph">
                  <wp:posOffset>382270</wp:posOffset>
                </wp:positionV>
                <wp:extent cx="6553200" cy="26479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2647950"/>
                        </a:xfrm>
                        <a:prstGeom prst="rect">
                          <a:avLst/>
                        </a:prstGeom>
                        <a:solidFill>
                          <a:schemeClr val="bg1">
                            <a:lumMod val="95000"/>
                          </a:schemeClr>
                        </a:solidFill>
                        <a:ln w="9525">
                          <a:noFill/>
                          <a:miter lim="800000"/>
                          <a:headEnd/>
                          <a:tailEnd/>
                        </a:ln>
                      </wps:spPr>
                      <wps:txbx>
                        <w:txbxContent>
                          <w:p w14:paraId="24E7264D" w14:textId="77777777" w:rsidR="00487447" w:rsidRPr="0027647D" w:rsidRDefault="00487447" w:rsidP="00487447">
                            <w:r w:rsidRPr="0027647D">
                              <w:t>To receive this publication in an accessible format </w:t>
                            </w:r>
                            <w:hyperlink r:id="rId15" w:tgtFrame="_blank" w:tooltip="mailto:info@safercare.vic.gov.au" w:history="1">
                              <w:r w:rsidRPr="0027647D">
                                <w:rPr>
                                  <w:rStyle w:val="Hyperlink"/>
                                </w:rPr>
                                <w:t>email Safer Care Victoria</w:t>
                              </w:r>
                            </w:hyperlink>
                            <w:r w:rsidRPr="0027647D">
                              <w:t xml:space="preserve"> &lt;info@</w:t>
                            </w:r>
                            <w:hyperlink r:id="rId16" w:tgtFrame="_blank" w:tooltip="https://www.safercare.vic.gov.au/" w:history="1">
                              <w:r w:rsidRPr="0027647D">
                                <w:rPr>
                                  <w:rStyle w:val="Hyperlink"/>
                                </w:rPr>
                                <w:t>safercare.vic</w:t>
                              </w:r>
                            </w:hyperlink>
                            <w:r w:rsidRPr="0027647D">
                              <w:t>.gov.au&gt;</w:t>
                            </w:r>
                          </w:p>
                          <w:p w14:paraId="52B50CF2" w14:textId="77777777" w:rsidR="00487447" w:rsidRPr="0027647D" w:rsidRDefault="00487447" w:rsidP="00487447">
                            <w:r w:rsidRPr="0027647D">
                              <w:t>Authorised and published by the Victorian Government, 1 Treasury Place, Melbourne.</w:t>
                            </w:r>
                          </w:p>
                          <w:p w14:paraId="06BE89DE" w14:textId="77777777" w:rsidR="00487447" w:rsidRPr="0027647D" w:rsidRDefault="00487447" w:rsidP="00487447">
                            <w:r w:rsidRPr="0027647D">
                              <w:t>© State of Victoria, Australia, Safer Care Victoria, </w:t>
                            </w:r>
                            <w:r>
                              <w:t>December 2024</w:t>
                            </w:r>
                          </w:p>
                          <w:p w14:paraId="56BBB6FB" w14:textId="77777777" w:rsidR="00487447" w:rsidRPr="00FA101F" w:rsidRDefault="00487447" w:rsidP="00487447">
                            <w:r w:rsidRPr="00FA101F">
                              <w:t xml:space="preserve">ISBN 978-1-76131-717-0 (pdf/online/MS word) </w:t>
                            </w:r>
                          </w:p>
                          <w:p w14:paraId="7A6790E6" w14:textId="77777777" w:rsidR="00487447" w:rsidRPr="0027647D" w:rsidRDefault="00487447" w:rsidP="00487447">
                            <w:r w:rsidRPr="0027647D">
                              <w:t>Available at the </w:t>
                            </w:r>
                            <w:hyperlink r:id="rId17" w:tgtFrame="_blank" w:tooltip="https://www.safercare.vic.gov.au/" w:history="1">
                              <w:r w:rsidRPr="0027647D">
                                <w:rPr>
                                  <w:rStyle w:val="Hyperlink"/>
                                </w:rPr>
                                <w:t>Safer Care Victoria website</w:t>
                              </w:r>
                            </w:hyperlink>
                            <w:r w:rsidRPr="0027647D">
                              <w:t xml:space="preserve"> &lt;</w:t>
                            </w:r>
                            <w:hyperlink r:id="rId18" w:tgtFrame="_blank" w:tooltip="http://www.safercare.vic.gov.au/" w:history="1">
                              <w:r w:rsidRPr="0027647D">
                                <w:rPr>
                                  <w:rStyle w:val="Hyperlink"/>
                                </w:rPr>
                                <w:t>www.safercare.vic.gov.au</w:t>
                              </w:r>
                            </w:hyperlink>
                            <w:r w:rsidRPr="0027647D">
                              <w:t>&gt;</w:t>
                            </w:r>
                          </w:p>
                          <w:p w14:paraId="722EBFF6" w14:textId="77777777" w:rsidR="00487447" w:rsidRPr="0027647D" w:rsidRDefault="00487447" w:rsidP="00487447">
                            <w:r w:rsidRPr="0027647D">
                              <w:t> </w:t>
                            </w:r>
                          </w:p>
                          <w:p w14:paraId="06873CAD" w14:textId="77777777" w:rsidR="00487447" w:rsidRPr="0027647D" w:rsidRDefault="00487447" w:rsidP="00487447">
                            <w:r w:rsidRPr="0027647D">
                              <w:rPr>
                                <w:noProof/>
                              </w:rPr>
                              <w:drawing>
                                <wp:inline distT="0" distB="0" distL="0" distR="0" wp14:anchorId="0D2F7984" wp14:editId="7155670F">
                                  <wp:extent cx="1394460" cy="792480"/>
                                  <wp:effectExtent l="0" t="0" r="0" b="7620"/>
                                  <wp:docPr id="664325734" name="Picture 2"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ictoria State Governmen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94460" cy="792480"/>
                                          </a:xfrm>
                                          <a:prstGeom prst="rect">
                                            <a:avLst/>
                                          </a:prstGeom>
                                          <a:noFill/>
                                          <a:ln>
                                            <a:noFill/>
                                          </a:ln>
                                        </pic:spPr>
                                      </pic:pic>
                                    </a:graphicData>
                                  </a:graphic>
                                </wp:inline>
                              </w:drawing>
                            </w:r>
                          </w:p>
                          <w:p w14:paraId="4E78A606" w14:textId="0956DE26" w:rsidR="00487447" w:rsidRDefault="004874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F3A9A2" id="_x0000_t202" coordsize="21600,21600" o:spt="202" path="m,l,21600r21600,l21600,xe">
                <v:stroke joinstyle="miter"/>
                <v:path gradientshapeok="t" o:connecttype="rect"/>
              </v:shapetype>
              <v:shape id="Text Box 2" o:spid="_x0000_s1026" type="#_x0000_t202" style="position:absolute;margin-left:464.8pt;margin-top:30.1pt;width:516pt;height:208.5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" fillcolor="#f2f2f2 [3052]" stroked="f">
                <v:textbox>
                  <w:txbxContent>
                    <w:p w14:paraId="24E7264D" w14:textId="77777777" w:rsidR="00487447" w:rsidRPr="0027647D" w:rsidRDefault="00487447" w:rsidP="00487447">
                      <w:r w:rsidRPr="0027647D">
                        <w:t>To receive this publication in an accessible format </w:t>
                      </w:r>
                      <w:hyperlink r:id="rId20" w:tgtFrame="_blank" w:tooltip="mailto:info@safercare.vic.gov.au" w:history="1">
                        <w:r w:rsidRPr="0027647D">
                          <w:rPr>
                            <w:rStyle w:val="Hyperlink"/>
                          </w:rPr>
                          <w:t>email Safer Care Victoria</w:t>
                        </w:r>
                      </w:hyperlink>
                      <w:r w:rsidRPr="0027647D">
                        <w:t xml:space="preserve"> &lt;info@</w:t>
                      </w:r>
                      <w:hyperlink r:id="rId21" w:tgtFrame="_blank" w:tooltip="https://www.safercare.vic.gov.au/" w:history="1">
                        <w:r w:rsidRPr="0027647D">
                          <w:rPr>
                            <w:rStyle w:val="Hyperlink"/>
                          </w:rPr>
                          <w:t>safercare.vic</w:t>
                        </w:r>
                      </w:hyperlink>
                      <w:r w:rsidRPr="0027647D">
                        <w:t>.gov.au&gt;</w:t>
                      </w:r>
                    </w:p>
                    <w:p w14:paraId="52B50CF2" w14:textId="77777777" w:rsidR="00487447" w:rsidRPr="0027647D" w:rsidRDefault="00487447" w:rsidP="00487447">
                      <w:r w:rsidRPr="0027647D">
                        <w:t>Authorised and published by the Victorian Government, 1 Treasury Place, Melbourne.</w:t>
                      </w:r>
                    </w:p>
                    <w:p w14:paraId="06BE89DE" w14:textId="77777777" w:rsidR="00487447" w:rsidRPr="0027647D" w:rsidRDefault="00487447" w:rsidP="00487447">
                      <w:r w:rsidRPr="0027647D">
                        <w:t>© State of Victoria, Australia, Safer Care Victoria, </w:t>
                      </w:r>
                      <w:r>
                        <w:t>December 2024</w:t>
                      </w:r>
                    </w:p>
                    <w:p w14:paraId="56BBB6FB" w14:textId="77777777" w:rsidR="00487447" w:rsidRPr="00FA101F" w:rsidRDefault="00487447" w:rsidP="00487447">
                      <w:r w:rsidRPr="00FA101F">
                        <w:t xml:space="preserve">ISBN 978-1-76131-717-0 (pdf/online/MS word) </w:t>
                      </w:r>
                    </w:p>
                    <w:p w14:paraId="7A6790E6" w14:textId="77777777" w:rsidR="00487447" w:rsidRPr="0027647D" w:rsidRDefault="00487447" w:rsidP="00487447">
                      <w:r w:rsidRPr="0027647D">
                        <w:t>Available at the </w:t>
                      </w:r>
                      <w:hyperlink r:id="rId22" w:tgtFrame="_blank" w:tooltip="https://www.safercare.vic.gov.au/" w:history="1">
                        <w:r w:rsidRPr="0027647D">
                          <w:rPr>
                            <w:rStyle w:val="Hyperlink"/>
                          </w:rPr>
                          <w:t>Safer Care Victoria website</w:t>
                        </w:r>
                      </w:hyperlink>
                      <w:r w:rsidRPr="0027647D">
                        <w:t xml:space="preserve"> &lt;</w:t>
                      </w:r>
                      <w:hyperlink r:id="rId23" w:tgtFrame="_blank" w:tooltip="http://www.safercare.vic.gov.au/" w:history="1">
                        <w:r w:rsidRPr="0027647D">
                          <w:rPr>
                            <w:rStyle w:val="Hyperlink"/>
                          </w:rPr>
                          <w:t>www.safercare.vic.gov.au</w:t>
                        </w:r>
                      </w:hyperlink>
                      <w:r w:rsidRPr="0027647D">
                        <w:t>&gt;</w:t>
                      </w:r>
                    </w:p>
                    <w:p w14:paraId="722EBFF6" w14:textId="77777777" w:rsidR="00487447" w:rsidRPr="0027647D" w:rsidRDefault="00487447" w:rsidP="00487447">
                      <w:r w:rsidRPr="0027647D">
                        <w:t> </w:t>
                      </w:r>
                    </w:p>
                    <w:p w14:paraId="06873CAD" w14:textId="77777777" w:rsidR="00487447" w:rsidRPr="0027647D" w:rsidRDefault="00487447" w:rsidP="00487447">
                      <w:r w:rsidRPr="0027647D">
                        <w:rPr>
                          <w:noProof/>
                        </w:rPr>
                        <w:drawing>
                          <wp:inline distT="0" distB="0" distL="0" distR="0" wp14:anchorId="0D2F7984" wp14:editId="7155670F">
                            <wp:extent cx="1394460" cy="792480"/>
                            <wp:effectExtent l="0" t="0" r="0" b="7620"/>
                            <wp:docPr id="664325734" name="Picture 2"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ictoria State Governmen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94460" cy="792480"/>
                                    </a:xfrm>
                                    <a:prstGeom prst="rect">
                                      <a:avLst/>
                                    </a:prstGeom>
                                    <a:noFill/>
                                    <a:ln>
                                      <a:noFill/>
                                    </a:ln>
                                  </pic:spPr>
                                </pic:pic>
                              </a:graphicData>
                            </a:graphic>
                          </wp:inline>
                        </w:drawing>
                      </w:r>
                    </w:p>
                    <w:p w14:paraId="4E78A606" w14:textId="0956DE26" w:rsidR="00487447" w:rsidRDefault="00487447"/>
                  </w:txbxContent>
                </v:textbox>
                <w10:wrap type="square" anchorx="margin"/>
              </v:shape>
            </w:pict>
          </mc:Fallback>
        </mc:AlternateContent>
      </w:r>
    </w:p>
    <w:p w14:paraId="32C1E227" w14:textId="699EA4F3" w:rsidR="6A0347B5" w:rsidRDefault="00C526E5" w:rsidP="00C526E5">
      <w:pPr>
        <w:pStyle w:val="Heading1"/>
      </w:pPr>
      <w:r>
        <w:lastRenderedPageBreak/>
        <w:t>Key messages</w:t>
      </w:r>
    </w:p>
    <w:p w14:paraId="7E838017" w14:textId="21672E37" w:rsidR="00FE1FA5" w:rsidRDefault="00FE1FA5" w:rsidP="00D1551F">
      <w:pPr>
        <w:pStyle w:val="SCVbullet1"/>
        <w:rPr>
          <w:rFonts w:eastAsia="Calibri"/>
        </w:rPr>
      </w:pPr>
      <w:r>
        <w:rPr>
          <w:rFonts w:eastAsia="Calibri"/>
        </w:rPr>
        <w:t>All levels of a health service have a role in clinical governance and consumer safety. This includes</w:t>
      </w:r>
      <w:r w:rsidR="003236B8">
        <w:rPr>
          <w:rFonts w:eastAsia="Calibri"/>
        </w:rPr>
        <w:t xml:space="preserve"> </w:t>
      </w:r>
      <w:r w:rsidR="008E583F">
        <w:rPr>
          <w:rFonts w:eastAsia="Calibri"/>
        </w:rPr>
        <w:t>b</w:t>
      </w:r>
      <w:r w:rsidR="003236B8">
        <w:rPr>
          <w:rFonts w:eastAsia="Calibri"/>
        </w:rPr>
        <w:t>oard</w:t>
      </w:r>
      <w:r>
        <w:rPr>
          <w:rFonts w:eastAsia="Calibri"/>
        </w:rPr>
        <w:t xml:space="preserve"> executive, divisional and clinical workplace levels. Furthermore, all staff have a role in work health and safety.</w:t>
      </w:r>
    </w:p>
    <w:p w14:paraId="67DD5FDF" w14:textId="77777777" w:rsidR="00747248" w:rsidRDefault="00747248" w:rsidP="00747248">
      <w:pPr>
        <w:pStyle w:val="SCVbullet1"/>
      </w:pPr>
      <w:r>
        <w:t xml:space="preserve">Ligature events can occur anywhere in a health organisation. </w:t>
      </w:r>
    </w:p>
    <w:p w14:paraId="32B3DCFB" w14:textId="77777777" w:rsidR="00747248" w:rsidRDefault="00747248" w:rsidP="00747248">
      <w:pPr>
        <w:pStyle w:val="SCVbullet1"/>
      </w:pPr>
      <w:r>
        <w:t>Ligature training packages should be considered for the whole of health service response, in addition to the mental health workforce.</w:t>
      </w:r>
    </w:p>
    <w:p w14:paraId="13D9778A" w14:textId="77777777" w:rsidR="00747248" w:rsidRPr="00FD683F" w:rsidRDefault="00747248" w:rsidP="00747248">
      <w:pPr>
        <w:pStyle w:val="SCVbullet1"/>
      </w:pPr>
      <w:r>
        <w:t>Contemporary clinical practices are essential to ensuring consumer safety. Research shows that engaging effectively with consumers improves their satisfaction with care, boosts staff morale, and leads to better reported outcomes for consumers</w:t>
      </w:r>
      <w:r w:rsidRPr="003E19FF">
        <w:rPr>
          <w:rFonts w:eastAsia="Calibri"/>
        </w:rPr>
        <w:t xml:space="preserve"> (Desmet et al, 2023; McAllister et al., 2019).  </w:t>
      </w:r>
    </w:p>
    <w:p w14:paraId="30196910" w14:textId="77777777" w:rsidR="00747248" w:rsidRDefault="00747248" w:rsidP="00747248">
      <w:pPr>
        <w:pStyle w:val="SCVbullet1"/>
      </w:pPr>
      <w:r>
        <w:rPr>
          <w:rFonts w:eastAsia="Calibri"/>
        </w:rPr>
        <w:t xml:space="preserve">Health services should strive to support a ‘just culture’ in response to ligature events. This means a workplace environment that promotes open discussion, accountability, and learning from mistakes rather than assigning blame </w:t>
      </w:r>
      <w:r w:rsidRPr="00FE1FA5">
        <w:fldChar w:fldCharType="begin">
          <w:fldData xml:space="preserve">PEVuZE5vdGU+PENpdGU+PEF1dGhvcj5MaXVra2E8L0F1dGhvcj48WWVhcj4yMDIwPC9ZZWFyPjxS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</w:fldData>
        </w:fldChar>
      </w:r>
      <w:r w:rsidRPr="00FE1FA5">
        <w:instrText xml:space="preserve"> ADDIN EN.CITE </w:instrText>
      </w:r>
      <w:r w:rsidRPr="00FE1FA5">
        <w:fldChar w:fldCharType="begin">
          <w:fldData xml:space="preserve">PEVuZE5vdGU+PENpdGU+PEF1dGhvcj5MaXVra2E8L0F1dGhvcj48WWVhcj4yMDIwPC9ZZWFyPjxS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</w:fldData>
        </w:fldChar>
      </w:r>
      <w:r w:rsidRPr="00FE1FA5">
        <w:instrText xml:space="preserve"> ADDIN EN.CITE.DATA </w:instrText>
      </w:r>
      <w:r w:rsidRPr="00FE1FA5">
        <w:fldChar w:fldCharType="end"/>
      </w:r>
      <w:r w:rsidRPr="00FE1FA5">
        <w:fldChar w:fldCharType="separate"/>
      </w:r>
      <w:r w:rsidRPr="00FE1FA5">
        <w:rPr>
          <w:noProof/>
        </w:rPr>
        <w:t>(Liukka et al., 2020)</w:t>
      </w:r>
      <w:r w:rsidRPr="00FE1FA5">
        <w:fldChar w:fldCharType="end"/>
      </w:r>
      <w:r w:rsidRPr="00FE1FA5">
        <w:rPr>
          <w:rFonts w:eastAsia="Calibri"/>
        </w:rPr>
        <w:t>.</w:t>
      </w:r>
    </w:p>
    <w:p w14:paraId="2A140AF8" w14:textId="77777777" w:rsidR="00FD683F" w:rsidRDefault="00FD683F" w:rsidP="00FD683F">
      <w:pPr>
        <w:pStyle w:val="SCVbullet1"/>
      </w:pPr>
      <w:r>
        <w:t>Ligature incidents require an emergency response. Early intervention and aggressive resuscitation can reduce the risk of serious injury or death (Ganesan et al, 2018).</w:t>
      </w:r>
    </w:p>
    <w:p w14:paraId="5283D5C1" w14:textId="77777777" w:rsidR="00747248" w:rsidRPr="00FD683F" w:rsidRDefault="00747248" w:rsidP="00747248">
      <w:pPr>
        <w:pStyle w:val="SCVbullet1"/>
      </w:pPr>
      <w:r>
        <w:t xml:space="preserve">The key principles within this guidance document are recommended for all public Area Mental Health and Wellbeing Services (AMHWS). They may also be considered and recommended for a whole-of-health response for improving the safety of consumers at risk of harm of ligature.  </w:t>
      </w:r>
    </w:p>
    <w:p w14:paraId="5D3E7740" w14:textId="77777777" w:rsidR="00FD683F" w:rsidRPr="00E461F0" w:rsidRDefault="00FD683F" w:rsidP="00FD683F">
      <w:pPr>
        <w:pStyle w:val="SCVbullet1"/>
      </w:pPr>
      <w:r>
        <w:t>People may use ligature as a way to express extreme distress. To support their recovery, it is important to understand the individual person’s needs and provide a person-centred response.</w:t>
      </w:r>
    </w:p>
    <w:p w14:paraId="3CCAAD96" w14:textId="08766803" w:rsidR="00FD683F" w:rsidRPr="0012480C" w:rsidRDefault="00FD683F" w:rsidP="00FD683F">
      <w:pPr>
        <w:pStyle w:val="SCVbullet1"/>
      </w:pPr>
      <w:r>
        <w:t xml:space="preserve">A comprehensive approach to reducing the risk of deliberate self-harm </w:t>
      </w:r>
      <w:r w:rsidR="001254ED">
        <w:t>includes</w:t>
      </w:r>
      <w:r>
        <w:t xml:space="preserve"> creating a safe and supportive environment, using trauma-informed care, offering individualised treatment and safety or suicide prevention plans, and providing therapy.</w:t>
      </w:r>
    </w:p>
    <w:p w14:paraId="6B49C023" w14:textId="186DAAB9" w:rsidR="22A70804" w:rsidRDefault="00EA7572" w:rsidP="22A70804">
      <w:pPr>
        <w:pStyle w:val="SCVbody"/>
      </w:pPr>
      <w:r>
        <w:rPr>
          <w:noProof/>
        </w:rPr>
        <mc:AlternateContent>
          <mc:Choice Requires="wps">
            <w:drawing>
              <wp:inline distT="0" distB="0" distL="0" distR="0" wp14:anchorId="0851D5B0" wp14:editId="75E8CE71">
                <wp:extent cx="5443496" cy="2875225"/>
                <wp:effectExtent l="19050" t="19050" r="43180" b="59055"/>
                <wp:docPr id="2064342670" name="Speech Bubble: Oval 2"/>
                <wp:cNvGraphicFramePr/>
                <a:graphic xmlns:a="http://schemas.openxmlformats.org/drawingml/2006/main">
                  <a:graphicData uri="http://schemas.microsoft.com/office/word/2010/wordprocessingShape">
                    <wps:wsp>
                      <wps:cNvSpPr/>
                      <wps:spPr>
                        <a:xfrm>
                          <a:off x="0" y="0"/>
                          <a:ext cx="5443496" cy="2875225"/>
                        </a:xfrm>
                        <a:prstGeom prst="wedgeEllipseCallout">
                          <a:avLst>
                            <a:gd name="adj1" fmla="val -45695"/>
                            <a:gd name="adj2" fmla="val 50970"/>
                          </a:avLst>
                        </a:prstGeom>
                        <a:solidFill>
                          <a:schemeClr val="bg1">
                            <a:lumMod val="95000"/>
                          </a:schemeClr>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2F21DB6" w14:textId="26EF9E7C" w:rsidR="00FC096C" w:rsidRPr="00415917" w:rsidRDefault="008D0296" w:rsidP="008D0296">
                            <w:pPr>
                              <w:rPr>
                                <w:i/>
                                <w:iCs/>
                                <w:color w:val="007586" w:themeColor="text2"/>
                              </w:rPr>
                            </w:pPr>
                            <w:r w:rsidRPr="00415917">
                              <w:rPr>
                                <w:i/>
                                <w:iCs/>
                                <w:color w:val="007586" w:themeColor="text2"/>
                              </w:rPr>
                              <w:t>“Having spent time in inpatient psychiatric units, I’ve often experienced distress stemming from feelings of disconnection and being untethered. Positive and meaningful relationships with staff can significantly alleviate these feelings. When someone takes the time to talk with me—not just about clinical matters, but about my emotions, my love for music, or my dog</w:t>
                            </w:r>
                            <w:r w:rsidR="009566D4" w:rsidRPr="00415917">
                              <w:rPr>
                                <w:i/>
                                <w:iCs/>
                                <w:color w:val="007586" w:themeColor="text2"/>
                              </w:rPr>
                              <w:t xml:space="preserve"> </w:t>
                            </w:r>
                            <w:r w:rsidRPr="00415917">
                              <w:rPr>
                                <w:i/>
                                <w:iCs/>
                                <w:color w:val="007586" w:themeColor="text2"/>
                              </w:rPr>
                              <w:t>—</w:t>
                            </w:r>
                            <w:r w:rsidR="009566D4" w:rsidRPr="00415917">
                              <w:rPr>
                                <w:i/>
                                <w:iCs/>
                                <w:color w:val="007586" w:themeColor="text2"/>
                              </w:rPr>
                              <w:t xml:space="preserve"> </w:t>
                            </w:r>
                            <w:r w:rsidRPr="00415917">
                              <w:rPr>
                                <w:i/>
                                <w:iCs/>
                                <w:color w:val="007586" w:themeColor="text2"/>
                              </w:rPr>
                              <w:t xml:space="preserve">I feel </w:t>
                            </w:r>
                            <w:r w:rsidR="009B52C3" w:rsidRPr="00415917">
                              <w:rPr>
                                <w:i/>
                                <w:iCs/>
                                <w:color w:val="007586" w:themeColor="text2"/>
                              </w:rPr>
                              <w:t>more grounded and calmer</w:t>
                            </w:r>
                            <w:r w:rsidRPr="00415917">
                              <w:rPr>
                                <w:i/>
                                <w:iCs/>
                                <w:color w:val="007586" w:themeColor="text2"/>
                              </w:rPr>
                              <w:t>. This connection plays a crucial role in reducing my distress and, in turn, my risk of self-harm.”</w:t>
                            </w:r>
                            <w:r w:rsidR="00EA7572" w:rsidRPr="00415917">
                              <w:rPr>
                                <w:i/>
                                <w:iCs/>
                                <w:color w:val="007586" w:themeColor="text2"/>
                              </w:rPr>
                              <w:t xml:space="preserve"> </w:t>
                            </w:r>
                          </w:p>
                          <w:p w14:paraId="639F8547" w14:textId="3BE31A72" w:rsidR="008D0296" w:rsidRPr="00C11A18" w:rsidRDefault="00EA7572" w:rsidP="00DD0D1C">
                            <w:pPr>
                              <w:pStyle w:val="ListParagraph"/>
                              <w:numPr>
                                <w:ilvl w:val="0"/>
                                <w:numId w:val="40"/>
                              </w:numPr>
                              <w:jc w:val="center"/>
                              <w:rPr>
                                <w:i/>
                                <w:iCs/>
                                <w:color w:val="007586" w:themeColor="text2"/>
                              </w:rPr>
                            </w:pPr>
                            <w:r w:rsidRPr="00F8604C">
                              <w:rPr>
                                <w:b/>
                                <w:bCs/>
                                <w:i/>
                                <w:iCs/>
                                <w:color w:val="007586" w:themeColor="text2"/>
                                <w:sz w:val="16"/>
                                <w:szCs w:val="16"/>
                              </w:rPr>
                              <w:t>Anna Sowden</w:t>
                            </w:r>
                            <w:r w:rsidRPr="00C11A18">
                              <w:rPr>
                                <w:i/>
                                <w:iCs/>
                                <w:color w:val="007586" w:themeColor="text2"/>
                                <w:sz w:val="16"/>
                                <w:szCs w:val="16"/>
                              </w:rPr>
                              <w:t>, Lived Experience</w:t>
                            </w:r>
                            <w:r w:rsidR="00FB6985" w:rsidRPr="00C11A18">
                              <w:rPr>
                                <w:i/>
                                <w:iCs/>
                                <w:color w:val="007586" w:themeColor="text2"/>
                                <w:sz w:val="16"/>
                                <w:szCs w:val="16"/>
                              </w:rPr>
                              <w:t xml:space="preserve"> Discipline </w:t>
                            </w:r>
                            <w:r w:rsidR="00AA3A37" w:rsidRPr="00C11A18">
                              <w:rPr>
                                <w:i/>
                                <w:iCs/>
                                <w:color w:val="007586" w:themeColor="text2"/>
                                <w:sz w:val="16"/>
                                <w:szCs w:val="16"/>
                              </w:rPr>
                              <w:t>Lead</w:t>
                            </w:r>
                            <w:r w:rsidR="004D4EA4" w:rsidRPr="00C11A18">
                              <w:rPr>
                                <w:i/>
                                <w:iCs/>
                                <w:color w:val="007586" w:themeColor="text2"/>
                                <w:sz w:val="16"/>
                                <w:szCs w:val="16"/>
                              </w:rPr>
                              <w:t>, Barwon Health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851D5B0"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7" type="#_x0000_t63" style="width:428.6pt;height:226.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" adj="930,21810" fillcolor="#f2f2f2 [3052]" strokecolor="white [3212]" strokeweight="2pt">
                <v:textbox>
                  <w:txbxContent>
                    <w:p w14:paraId="62F21DB6" w14:textId="26EF9E7C" w:rsidR="00FC096C" w:rsidRPr="00415917" w:rsidRDefault="008D0296" w:rsidP="008D0296">
                      <w:pPr>
                        <w:rPr>
                          <w:i/>
                          <w:iCs/>
                          <w:color w:val="007586" w:themeColor="text2"/>
                        </w:rPr>
                      </w:pPr>
                      <w:r w:rsidRPr="00415917">
                        <w:rPr>
                          <w:i/>
                          <w:iCs/>
                          <w:color w:val="007586" w:themeColor="text2"/>
                        </w:rPr>
                        <w:t>“Having spent time in inpatient psychiatric units, I’ve often experienced distress stemming from feelings of disconnection and being untethered. Positive and meaningful relationships with staff can significantly alleviate these feelings. When someone takes the time to talk with me—not just about clinical matters, but about my emotions, my love for music, or my dog</w:t>
                      </w:r>
                      <w:r w:rsidR="009566D4" w:rsidRPr="00415917">
                        <w:rPr>
                          <w:i/>
                          <w:iCs/>
                          <w:color w:val="007586" w:themeColor="text2"/>
                        </w:rPr>
                        <w:t xml:space="preserve"> </w:t>
                      </w:r>
                      <w:r w:rsidRPr="00415917">
                        <w:rPr>
                          <w:i/>
                          <w:iCs/>
                          <w:color w:val="007586" w:themeColor="text2"/>
                        </w:rPr>
                        <w:t>—</w:t>
                      </w:r>
                      <w:r w:rsidR="009566D4" w:rsidRPr="00415917">
                        <w:rPr>
                          <w:i/>
                          <w:iCs/>
                          <w:color w:val="007586" w:themeColor="text2"/>
                        </w:rPr>
                        <w:t xml:space="preserve"> </w:t>
                      </w:r>
                      <w:r w:rsidRPr="00415917">
                        <w:rPr>
                          <w:i/>
                          <w:iCs/>
                          <w:color w:val="007586" w:themeColor="text2"/>
                        </w:rPr>
                        <w:t xml:space="preserve">I feel </w:t>
                      </w:r>
                      <w:r w:rsidR="009B52C3" w:rsidRPr="00415917">
                        <w:rPr>
                          <w:i/>
                          <w:iCs/>
                          <w:color w:val="007586" w:themeColor="text2"/>
                        </w:rPr>
                        <w:t>more grounded and calmer</w:t>
                      </w:r>
                      <w:r w:rsidRPr="00415917">
                        <w:rPr>
                          <w:i/>
                          <w:iCs/>
                          <w:color w:val="007586" w:themeColor="text2"/>
                        </w:rPr>
                        <w:t>. This connection plays a crucial role in reducing my distress and, in turn, my risk of self-harm.”</w:t>
                      </w:r>
                      <w:r w:rsidR="00EA7572" w:rsidRPr="00415917">
                        <w:rPr>
                          <w:i/>
                          <w:iCs/>
                          <w:color w:val="007586" w:themeColor="text2"/>
                        </w:rPr>
                        <w:t xml:space="preserve"> </w:t>
                      </w:r>
                    </w:p>
                    <w:p w14:paraId="639F8547" w14:textId="3BE31A72" w:rsidR="008D0296" w:rsidRPr="00C11A18" w:rsidRDefault="00EA7572" w:rsidP="00DD0D1C">
                      <w:pPr>
                        <w:pStyle w:val="ListParagraph"/>
                        <w:numPr>
                          <w:ilvl w:val="0"/>
                          <w:numId w:val="40"/>
                        </w:numPr>
                        <w:jc w:val="center"/>
                        <w:rPr>
                          <w:i/>
                          <w:iCs/>
                          <w:color w:val="007586" w:themeColor="text2"/>
                        </w:rPr>
                      </w:pPr>
                      <w:r w:rsidRPr="00F8604C">
                        <w:rPr>
                          <w:b/>
                          <w:bCs/>
                          <w:i/>
                          <w:iCs/>
                          <w:color w:val="007586" w:themeColor="text2"/>
                          <w:sz w:val="16"/>
                          <w:szCs w:val="16"/>
                        </w:rPr>
                        <w:t>Anna Sowden</w:t>
                      </w:r>
                      <w:r w:rsidRPr="00C11A18">
                        <w:rPr>
                          <w:i/>
                          <w:iCs/>
                          <w:color w:val="007586" w:themeColor="text2"/>
                          <w:sz w:val="16"/>
                          <w:szCs w:val="16"/>
                        </w:rPr>
                        <w:t>, Lived Experience</w:t>
                      </w:r>
                      <w:r w:rsidR="00FB6985" w:rsidRPr="00C11A18">
                        <w:rPr>
                          <w:i/>
                          <w:iCs/>
                          <w:color w:val="007586" w:themeColor="text2"/>
                          <w:sz w:val="16"/>
                          <w:szCs w:val="16"/>
                        </w:rPr>
                        <w:t xml:space="preserve"> Discipline </w:t>
                      </w:r>
                      <w:r w:rsidR="00AA3A37" w:rsidRPr="00C11A18">
                        <w:rPr>
                          <w:i/>
                          <w:iCs/>
                          <w:color w:val="007586" w:themeColor="text2"/>
                          <w:sz w:val="16"/>
                          <w:szCs w:val="16"/>
                        </w:rPr>
                        <w:t>Lead</w:t>
                      </w:r>
                      <w:r w:rsidR="004D4EA4" w:rsidRPr="00C11A18">
                        <w:rPr>
                          <w:i/>
                          <w:iCs/>
                          <w:color w:val="007586" w:themeColor="text2"/>
                          <w:sz w:val="16"/>
                          <w:szCs w:val="16"/>
                        </w:rPr>
                        <w:t>, Barwon Health</w:t>
                      </w:r>
                    </w:p>
                  </w:txbxContent>
                </v:textbox>
                <w10:anchorlock/>
              </v:shape>
            </w:pict>
          </mc:Fallback>
        </mc:AlternateContent>
      </w:r>
    </w:p>
    <w:p w14:paraId="2DE5EB82" w14:textId="69771501" w:rsidR="00DE1EC7" w:rsidRDefault="00DE1EC7" w:rsidP="00C526E5">
      <w:pPr>
        <w:pStyle w:val="SCVbody"/>
      </w:pPr>
    </w:p>
    <w:p w14:paraId="00B543B3" w14:textId="381C9E93" w:rsidR="009B365B" w:rsidRPr="00C526E5" w:rsidRDefault="009B365B" w:rsidP="00C526E5">
      <w:pPr>
        <w:pStyle w:val="SCVbody"/>
      </w:pPr>
    </w:p>
    <w:p w14:paraId="4FE8A50B" w14:textId="7EF42FA1" w:rsidR="00F40CA5" w:rsidRDefault="00F40CA5" w:rsidP="00F40CA5">
      <w:pPr>
        <w:pStyle w:val="Heading1"/>
      </w:pPr>
      <w:r>
        <w:lastRenderedPageBreak/>
        <w:t>Executive summary</w:t>
      </w:r>
    </w:p>
    <w:p w14:paraId="164F7E96" w14:textId="752B52DB" w:rsidR="00F40CA5" w:rsidRPr="00F40CA5" w:rsidRDefault="00F40CA5" w:rsidP="00F40CA5">
      <w:pPr>
        <w:pStyle w:val="SCVbody"/>
      </w:pPr>
      <w:r>
        <w:t>In 2024</w:t>
      </w:r>
      <w:r w:rsidR="00590389">
        <w:t>,</w:t>
      </w:r>
      <w:r>
        <w:t xml:space="preserve"> I commissioned an </w:t>
      </w:r>
      <w:r w:rsidRPr="00BD507B">
        <w:t>expert working group</w:t>
      </w:r>
      <w:r>
        <w:t xml:space="preserve"> from the state of Victoria to develop key principles to enhance safety for consumer</w:t>
      </w:r>
      <w:r w:rsidR="00715E98">
        <w:t>s</w:t>
      </w:r>
      <w:r>
        <w:t xml:space="preserve"> at risk of harm of ligature receiving care in mental health inpatient and residential service settings, in the absence of national standards in Australia. This guidance document is recommended for all Victorian Public Area Mental Health and Wellbeing Services (AMHWS) with a consideration for a whole of health response for improving the safety for consumers at risk of harm of ligature. </w:t>
      </w:r>
    </w:p>
    <w:p w14:paraId="02B7F41F" w14:textId="3A389AB4" w:rsidR="00F40CA5" w:rsidRPr="00F40CA5" w:rsidRDefault="00F40CA5" w:rsidP="00F40CA5">
      <w:pPr>
        <w:pStyle w:val="SCVbody"/>
      </w:pPr>
      <w:r w:rsidRPr="00F40CA5">
        <w:t>This document has been co-produced and co-designed with colleagues from my team, senior mental health nursing leaders, lived experience colleagues and mental health executive leaders from the public mental health and wellbeing sector in Victoria</w:t>
      </w:r>
      <w:r w:rsidR="00747248">
        <w:t>,</w:t>
      </w:r>
      <w:r w:rsidRPr="00F40CA5">
        <w:t xml:space="preserve"> and with</w:t>
      </w:r>
      <w:r w:rsidR="003236B8">
        <w:t xml:space="preserve"> feedback </w:t>
      </w:r>
      <w:r w:rsidR="00F90068">
        <w:t>incorporated</w:t>
      </w:r>
      <w:r w:rsidR="003236B8">
        <w:t xml:space="preserve"> from</w:t>
      </w:r>
      <w:r w:rsidRPr="00F40CA5">
        <w:t xml:space="preserve"> external stakeholder</w:t>
      </w:r>
      <w:r w:rsidR="00747248">
        <w:t>s</w:t>
      </w:r>
      <w:r w:rsidRPr="00F40CA5">
        <w:t>.</w:t>
      </w:r>
    </w:p>
    <w:p w14:paraId="01F60661" w14:textId="2B7D265E" w:rsidR="00F40CA5" w:rsidRPr="00F40CA5" w:rsidRDefault="00F40CA5" w:rsidP="00F40CA5">
      <w:pPr>
        <w:pStyle w:val="SCVbody"/>
      </w:pPr>
      <w:r w:rsidRPr="00F40CA5">
        <w:t xml:space="preserve">The principles outlined in this document reflect contemporary practices that are essential for advancing organisational and clinical practice standards in the delivery of mental health care. With a genuine commitment to connection, compassion, and human rights we continue to strive to improve the safety for all Victorians. </w:t>
      </w:r>
      <w:r w:rsidR="00323C1F">
        <w:t>‘</w:t>
      </w:r>
      <w:r w:rsidRPr="00F40CA5">
        <w:t>Improving the safety for consumers at risk of harm of ligature</w:t>
      </w:r>
      <w:r w:rsidR="00323C1F">
        <w:t>’</w:t>
      </w:r>
      <w:r w:rsidRPr="00F40CA5">
        <w:t xml:space="preserve"> guidance document aims to support in the response to individual vulnerabilities and risks when the severity of symptoms, distress, or other factors such as environment, relationships, trauma history and social determinants affect a person’s ability to manage. Creating a culture where consumers feel safe and supported to express their concerns, preferences and needs, and seek safer alternatives to managing their distress should underpin all work in improving ligature safety (Pisani et al., 2022). </w:t>
      </w:r>
    </w:p>
    <w:p w14:paraId="565F76DA" w14:textId="77777777" w:rsidR="00F40CA5" w:rsidRPr="00F40CA5" w:rsidRDefault="00F40CA5" w:rsidP="00F40CA5">
      <w:pPr>
        <w:pStyle w:val="SCVbody"/>
      </w:pPr>
      <w:r w:rsidRPr="00F40CA5">
        <w:t>Thank you for all your continuing commitment to improve our mental health and wellbeing system in Victoria and striving to provide safe high-quality mental health care for our community.</w:t>
      </w:r>
    </w:p>
    <w:p w14:paraId="275F6B35" w14:textId="77777777" w:rsidR="00F40CA5" w:rsidRPr="00F40CA5" w:rsidRDefault="00F40CA5" w:rsidP="00F40CA5">
      <w:pPr>
        <w:pStyle w:val="SCVbody"/>
      </w:pPr>
      <w:r w:rsidRPr="00F40CA5">
        <w:t> </w:t>
      </w:r>
    </w:p>
    <w:p w14:paraId="3A3C62AF" w14:textId="44EDEE3D" w:rsidR="00A66471" w:rsidRPr="00F40CA5" w:rsidRDefault="00F40CA5" w:rsidP="00F40CA5">
      <w:pPr>
        <w:pStyle w:val="SCVbody"/>
      </w:pPr>
      <w:r w:rsidRPr="00F40CA5">
        <w:rPr>
          <w:b/>
          <w:bCs/>
        </w:rPr>
        <w:t>Anna Love</w:t>
      </w:r>
      <w:r>
        <w:rPr>
          <w:b/>
          <w:bCs/>
        </w:rPr>
        <w:br/>
      </w:r>
      <w:r w:rsidRPr="00F40CA5">
        <w:t>Chief Mental Health Nurs</w:t>
      </w:r>
      <w:r>
        <w:t>e</w:t>
      </w:r>
      <w:r>
        <w:br/>
      </w:r>
      <w:r w:rsidRPr="00F40CA5">
        <w:t>Executive Director Clinical and Professional Leadership Unit</w:t>
      </w:r>
      <w:r w:rsidR="00A66471">
        <w:br/>
        <w:t>Safer Care Victoria</w:t>
      </w:r>
    </w:p>
    <w:p w14:paraId="69B85E4A" w14:textId="77777777" w:rsidR="00F40CA5" w:rsidRDefault="00F40CA5" w:rsidP="00F40CA5">
      <w:pPr>
        <w:pStyle w:val="SCVbody"/>
      </w:pPr>
    </w:p>
    <w:p w14:paraId="3B97CD22" w14:textId="77777777" w:rsidR="00F40CA5" w:rsidRDefault="00F40CA5" w:rsidP="00521CA5">
      <w:pPr>
        <w:pStyle w:val="SCVfactsheettitle"/>
        <w:spacing w:before="0"/>
      </w:pPr>
    </w:p>
    <w:p w14:paraId="17DD31BE" w14:textId="77777777" w:rsidR="00F40CA5" w:rsidRDefault="00F40CA5" w:rsidP="00521CA5">
      <w:pPr>
        <w:pStyle w:val="SCVfactsheettitle"/>
        <w:spacing w:before="0"/>
      </w:pPr>
    </w:p>
    <w:p w14:paraId="5B9ABE21" w14:textId="77777777" w:rsidR="00F40CA5" w:rsidRDefault="00F40CA5" w:rsidP="00521CA5">
      <w:pPr>
        <w:pStyle w:val="SCVfactsheettitle"/>
        <w:spacing w:before="0"/>
      </w:pPr>
    </w:p>
    <w:p w14:paraId="1B047FF8" w14:textId="77777777" w:rsidR="00F40CA5" w:rsidRDefault="00F40CA5" w:rsidP="00521CA5">
      <w:pPr>
        <w:pStyle w:val="SCVfactsheettitle"/>
        <w:spacing w:before="0"/>
      </w:pPr>
    </w:p>
    <w:p w14:paraId="3FDDE6E7" w14:textId="77777777" w:rsidR="00F40CA5" w:rsidRDefault="00F40CA5" w:rsidP="00521CA5">
      <w:pPr>
        <w:pStyle w:val="SCVfactsheettitle"/>
        <w:spacing w:before="0"/>
      </w:pPr>
    </w:p>
    <w:p w14:paraId="4A281A41" w14:textId="77777777" w:rsidR="00F40CA5" w:rsidRDefault="00F40CA5" w:rsidP="00521CA5">
      <w:pPr>
        <w:pStyle w:val="SCVfactsheettitle"/>
        <w:spacing w:before="0"/>
      </w:pPr>
    </w:p>
    <w:p w14:paraId="5E7E5C9B" w14:textId="45989A99" w:rsidR="00C50A2B" w:rsidRPr="00876171" w:rsidRDefault="00177A66" w:rsidP="00521CA5">
      <w:pPr>
        <w:pStyle w:val="SCVfactsheettitle"/>
        <w:spacing w:before="0"/>
      </w:pPr>
      <w:r>
        <w:lastRenderedPageBreak/>
        <w:t xml:space="preserve">Improving safety for consumers at </w:t>
      </w:r>
      <w:r w:rsidR="00CE5247">
        <w:t xml:space="preserve">risk of </w:t>
      </w:r>
      <w:r>
        <w:t xml:space="preserve">harm </w:t>
      </w:r>
      <w:r w:rsidR="00DC26D9">
        <w:t xml:space="preserve">of </w:t>
      </w:r>
      <w:r w:rsidR="00F611DD">
        <w:t>ligature</w:t>
      </w:r>
    </w:p>
    <w:p w14:paraId="30B37F8D" w14:textId="614005E1" w:rsidR="00C50A2B" w:rsidRPr="00876171" w:rsidRDefault="001C0517" w:rsidP="00521CA5">
      <w:pPr>
        <w:pStyle w:val="SCVfactsheetsubtitle"/>
      </w:pPr>
      <w:r>
        <w:t>Key</w:t>
      </w:r>
      <w:r w:rsidRPr="000D1BF7">
        <w:t xml:space="preserve"> </w:t>
      </w:r>
      <w:r w:rsidR="00F611DD" w:rsidRPr="000D1BF7">
        <w:t>Principles</w:t>
      </w:r>
    </w:p>
    <w:p w14:paraId="71310482" w14:textId="77777777" w:rsidR="00C50A2B" w:rsidRPr="00876171" w:rsidRDefault="00B03E12" w:rsidP="00521CA5">
      <w:pPr>
        <w:pStyle w:val="SCVprotectivemarkingbelowsubtitle"/>
      </w:pPr>
      <w:fldSimple w:instr="FILLIN  &quot;Type the protective marking&quot; \d OFFICIAL \o  \* MERGEFORMAT">
        <w:r>
          <w:t>OFFICIAL</w:t>
        </w:r>
      </w:fldSimple>
    </w:p>
    <w:p w14:paraId="57B546D9" w14:textId="07BE0F63" w:rsidR="00715360" w:rsidRDefault="00715360" w:rsidP="00B94143">
      <w:pPr>
        <w:pStyle w:val="Heading2"/>
        <w:rPr>
          <w:rFonts w:eastAsiaTheme="minorEastAsia"/>
        </w:rPr>
      </w:pPr>
      <w:bookmarkStart w:id="0" w:name="_Toc52978537"/>
      <w:bookmarkStart w:id="1" w:name="_Toc43470670"/>
      <w:r>
        <w:rPr>
          <w:rFonts w:eastAsiaTheme="minorEastAsia"/>
        </w:rPr>
        <w:t>Introduction</w:t>
      </w:r>
    </w:p>
    <w:p w14:paraId="5239644E" w14:textId="6E90AE1D" w:rsidR="00D94415" w:rsidRDefault="004D62D4" w:rsidP="398E2043">
      <w:pPr>
        <w:pStyle w:val="SCVbody"/>
      </w:pPr>
      <w:r>
        <w:t>The purpose of this Safer Care Victoria (SCV) guidance</w:t>
      </w:r>
      <w:r w:rsidR="00307A30">
        <w:t xml:space="preserve"> </w:t>
      </w:r>
      <w:r>
        <w:t>document is to outline the fundamental principles that underpin organisational and clinical governance</w:t>
      </w:r>
      <w:r w:rsidR="000A3504">
        <w:t xml:space="preserve"> for improving safety for consumers at risk of harm of ligature</w:t>
      </w:r>
      <w:r>
        <w:t>.</w:t>
      </w:r>
      <w:r w:rsidR="00D94415">
        <w:t xml:space="preserve"> It promotes continuous improvement, skill and capability enhancement, and training alignment to foster a culture of learning within Victoria’s public mental health and wellbeing services.  </w:t>
      </w:r>
      <w:r w:rsidR="1BB3DD98">
        <w:t>T</w:t>
      </w:r>
      <w:r w:rsidR="00D94415">
        <w:t>his document supports public health organisations in Victoria by providing guidance on workforce training, policies and procedures, and compliance with regulations and legislation, particularly in the absence of national Australian standards.</w:t>
      </w:r>
    </w:p>
    <w:p w14:paraId="6C43C322" w14:textId="674DBB89" w:rsidR="00273BA5" w:rsidRPr="00A1016C" w:rsidRDefault="00A66471" w:rsidP="00A1016C">
      <w:pPr>
        <w:pStyle w:val="Heading2"/>
        <w:rPr>
          <w:sz w:val="20"/>
          <w:szCs w:val="20"/>
        </w:rPr>
      </w:pPr>
      <w:r>
        <w:rPr>
          <w:sz w:val="20"/>
          <w:szCs w:val="20"/>
        </w:rPr>
        <w:br/>
      </w:r>
      <w:r w:rsidR="00273BA5" w:rsidRPr="00A1016C">
        <w:rPr>
          <w:sz w:val="20"/>
          <w:szCs w:val="20"/>
        </w:rPr>
        <w:t>Key principles to be considered for each organisation:</w:t>
      </w:r>
    </w:p>
    <w:p w14:paraId="48843921" w14:textId="797544DF" w:rsidR="00273BA5" w:rsidRPr="00A1016C" w:rsidRDefault="00273BA5" w:rsidP="00A1016C">
      <w:pPr>
        <w:pStyle w:val="SCVbullet1"/>
      </w:pPr>
      <w:r w:rsidRPr="00A1016C">
        <w:t xml:space="preserve">Principle 1: Organisational and </w:t>
      </w:r>
      <w:r w:rsidR="00E432E2">
        <w:t>c</w:t>
      </w:r>
      <w:r w:rsidRPr="00A1016C">
        <w:t xml:space="preserve">linical </w:t>
      </w:r>
      <w:r w:rsidR="00E432E2">
        <w:t>g</w:t>
      </w:r>
      <w:r w:rsidRPr="00A1016C">
        <w:t>overnance</w:t>
      </w:r>
    </w:p>
    <w:p w14:paraId="20E67042" w14:textId="656542D2" w:rsidR="00273BA5" w:rsidRPr="00A1016C" w:rsidRDefault="00273BA5" w:rsidP="00A1016C">
      <w:pPr>
        <w:pStyle w:val="SCVbullet1"/>
      </w:pPr>
      <w:r w:rsidRPr="00A1016C">
        <w:t xml:space="preserve">Principle 2: Engagement, </w:t>
      </w:r>
      <w:r w:rsidR="00E432E2">
        <w:t>t</w:t>
      </w:r>
      <w:r w:rsidRPr="00A1016C">
        <w:t>herapeutic relationship</w:t>
      </w:r>
      <w:r w:rsidR="00B6604A">
        <w:t xml:space="preserve"> and </w:t>
      </w:r>
      <w:r w:rsidR="00E432E2">
        <w:t>t</w:t>
      </w:r>
      <w:r w:rsidRPr="00A1016C">
        <w:t>rauma</w:t>
      </w:r>
      <w:r w:rsidR="000A3504">
        <w:t>-</w:t>
      </w:r>
      <w:r w:rsidR="00E432E2">
        <w:t>i</w:t>
      </w:r>
      <w:r w:rsidRPr="00A1016C">
        <w:t xml:space="preserve">nformed </w:t>
      </w:r>
      <w:r w:rsidR="00E432E2">
        <w:t>c</w:t>
      </w:r>
      <w:r w:rsidRPr="00A1016C">
        <w:t>are</w:t>
      </w:r>
    </w:p>
    <w:p w14:paraId="75D45313" w14:textId="765D1BC7" w:rsidR="00273BA5" w:rsidRPr="00A1016C" w:rsidRDefault="00273BA5" w:rsidP="00A1016C">
      <w:pPr>
        <w:pStyle w:val="SCVbullet1"/>
      </w:pPr>
      <w:r w:rsidRPr="00A1016C">
        <w:t>Principle 3: Clinical responses to ligature incidents</w:t>
      </w:r>
    </w:p>
    <w:p w14:paraId="5C121E98" w14:textId="47643A76" w:rsidR="00273BA5" w:rsidRDefault="00273BA5" w:rsidP="00A1016C">
      <w:pPr>
        <w:pStyle w:val="SCVbullet1"/>
      </w:pPr>
      <w:r w:rsidRPr="00A1016C">
        <w:t>Principle 4: Consumer, workforce</w:t>
      </w:r>
      <w:r w:rsidR="000A3504">
        <w:t>,</w:t>
      </w:r>
      <w:r w:rsidRPr="00A1016C">
        <w:t xml:space="preserve"> and visitor impact and follow</w:t>
      </w:r>
      <w:r w:rsidR="001227B7">
        <w:t>-</w:t>
      </w:r>
      <w:r w:rsidRPr="00A1016C">
        <w:t>up support</w:t>
      </w:r>
    </w:p>
    <w:p w14:paraId="5DA9DC2F" w14:textId="77777777" w:rsidR="00927DF4" w:rsidRDefault="00927DF4" w:rsidP="00927DF4">
      <w:pPr>
        <w:pStyle w:val="SCVbullet1"/>
        <w:numPr>
          <w:ilvl w:val="0"/>
          <w:numId w:val="0"/>
        </w:numPr>
        <w:ind w:left="284" w:hanging="284"/>
      </w:pPr>
    </w:p>
    <w:p w14:paraId="5F37A3C8" w14:textId="77777777" w:rsidR="00927DF4" w:rsidRDefault="00927DF4" w:rsidP="00927DF4">
      <w:pPr>
        <w:pStyle w:val="SCVbullet1"/>
        <w:numPr>
          <w:ilvl w:val="0"/>
          <w:numId w:val="0"/>
        </w:numPr>
        <w:ind w:left="284" w:hanging="284"/>
      </w:pPr>
    </w:p>
    <w:p w14:paraId="43B3729A" w14:textId="77777777" w:rsidR="00A66471" w:rsidRDefault="00A66471" w:rsidP="00927DF4">
      <w:pPr>
        <w:pStyle w:val="SCVbullet1"/>
        <w:numPr>
          <w:ilvl w:val="0"/>
          <w:numId w:val="0"/>
        </w:numPr>
        <w:ind w:left="284" w:hanging="284"/>
      </w:pPr>
    </w:p>
    <w:p w14:paraId="5DF47A98" w14:textId="77777777" w:rsidR="00A66471" w:rsidRDefault="00A66471" w:rsidP="00927DF4">
      <w:pPr>
        <w:pStyle w:val="SCVbullet1"/>
        <w:numPr>
          <w:ilvl w:val="0"/>
          <w:numId w:val="0"/>
        </w:numPr>
        <w:ind w:left="284" w:hanging="284"/>
      </w:pPr>
    </w:p>
    <w:p w14:paraId="316CFAE2" w14:textId="77777777" w:rsidR="00A66471" w:rsidRDefault="00A66471" w:rsidP="00927DF4">
      <w:pPr>
        <w:pStyle w:val="SCVbullet1"/>
        <w:numPr>
          <w:ilvl w:val="0"/>
          <w:numId w:val="0"/>
        </w:numPr>
        <w:ind w:left="284" w:hanging="284"/>
      </w:pPr>
    </w:p>
    <w:p w14:paraId="2BDA5B73" w14:textId="77777777" w:rsidR="00A66471" w:rsidRPr="00A1016C" w:rsidRDefault="00A66471" w:rsidP="00927DF4">
      <w:pPr>
        <w:pStyle w:val="SCVbullet1"/>
        <w:numPr>
          <w:ilvl w:val="0"/>
          <w:numId w:val="0"/>
        </w:numPr>
        <w:ind w:left="284" w:hanging="284"/>
      </w:pPr>
    </w:p>
    <w:tbl>
      <w:tblPr>
        <w:tblpPr w:leftFromText="180" w:rightFromText="180" w:vertAnchor="text" w:horzAnchor="margin" w:tblpY="134"/>
        <w:tblW w:w="10206" w:type="dxa"/>
        <w:tblLook w:val="04A0" w:firstRow="1" w:lastRow="0" w:firstColumn="1" w:lastColumn="0" w:noHBand="0" w:noVBand="1"/>
      </w:tblPr>
      <w:tblGrid>
        <w:gridCol w:w="10206"/>
      </w:tblGrid>
      <w:tr w:rsidR="00927DF4" w:rsidRPr="00876171" w14:paraId="0117875F" w14:textId="77777777" w:rsidTr="009C1391">
        <w:tc>
          <w:tcPr>
            <w:tcW w:w="10206" w:type="dxa"/>
          </w:tcPr>
          <w:bookmarkEnd w:id="0"/>
          <w:p w14:paraId="3CBBE5F7" w14:textId="4811482E" w:rsidR="00927DF4" w:rsidRDefault="00927DF4">
            <w:pPr>
              <w:pStyle w:val="SCVpulloutheading"/>
            </w:pPr>
            <w:r>
              <w:t>Glossary of terms</w:t>
            </w:r>
          </w:p>
          <w:p w14:paraId="0F720DAC" w14:textId="23D19760" w:rsidR="00927DF4" w:rsidRDefault="00927DF4">
            <w:pPr>
              <w:pStyle w:val="SCVpullouttext"/>
            </w:pPr>
            <w:r w:rsidRPr="1263B60E">
              <w:rPr>
                <w:rFonts w:eastAsia="Calibri"/>
                <w:b/>
                <w:bCs/>
              </w:rPr>
              <w:t>Ligature:</w:t>
            </w:r>
            <w:r w:rsidRPr="1263B60E">
              <w:rPr>
                <w:rFonts w:eastAsia="Calibri"/>
              </w:rPr>
              <w:t xml:space="preserve"> “is anything, like a cord or other material, that could be used for the purpose of hanging or strangulation” </w:t>
            </w:r>
            <w:r w:rsidRPr="00190D76">
              <w:rPr>
                <w:rFonts w:eastAsia="Calibri"/>
              </w:rPr>
              <w:t>(Care Quality Commission, 2023, p.5)</w:t>
            </w:r>
            <w:r w:rsidR="000A3504">
              <w:rPr>
                <w:rFonts w:eastAsia="Calibri"/>
              </w:rPr>
              <w:t>.</w:t>
            </w:r>
          </w:p>
          <w:p w14:paraId="07AB95DD" w14:textId="4A2260BA" w:rsidR="00747248" w:rsidRDefault="00927DF4">
            <w:pPr>
              <w:pStyle w:val="SCVpullouttext"/>
              <w:rPr>
                <w:rFonts w:eastAsia="Calibri"/>
              </w:rPr>
            </w:pPr>
            <w:r w:rsidRPr="1263B60E">
              <w:rPr>
                <w:rFonts w:eastAsia="Calibri"/>
                <w:b/>
                <w:bCs/>
              </w:rPr>
              <w:t>Ligature anchor point:</w:t>
            </w:r>
            <w:r w:rsidRPr="1263B60E">
              <w:rPr>
                <w:rFonts w:eastAsia="Calibri"/>
              </w:rPr>
              <w:t xml:space="preserve"> “is anything that could be used to attach a ligature” (Care Quality Commission, 2023, p</w:t>
            </w:r>
            <w:r w:rsidR="0034047F">
              <w:rPr>
                <w:rFonts w:eastAsia="Calibri"/>
              </w:rPr>
              <w:t xml:space="preserve"> </w:t>
            </w:r>
            <w:r w:rsidRPr="1263B60E">
              <w:rPr>
                <w:rFonts w:eastAsia="Calibri"/>
              </w:rPr>
              <w:t>5)</w:t>
            </w:r>
            <w:r w:rsidR="000A3504">
              <w:rPr>
                <w:rFonts w:eastAsia="Calibri"/>
              </w:rPr>
              <w:t xml:space="preserve">. </w:t>
            </w:r>
          </w:p>
          <w:p w14:paraId="38C4D0D2" w14:textId="6139F652" w:rsidR="00927DF4" w:rsidRPr="000A3504" w:rsidRDefault="00927DF4">
            <w:pPr>
              <w:pStyle w:val="SCVpullouttext"/>
              <w:rPr>
                <w:i/>
                <w:iCs/>
              </w:rPr>
            </w:pPr>
            <w:r w:rsidRPr="000A3504">
              <w:rPr>
                <w:rFonts w:eastAsia="Calibri"/>
                <w:i/>
                <w:iCs/>
              </w:rPr>
              <w:t>NOTE: Ligatures do not necessarily need to be attached to a ligature anchor point</w:t>
            </w:r>
            <w:r w:rsidR="000A3504" w:rsidRPr="000A3504">
              <w:rPr>
                <w:rFonts w:eastAsia="Calibri"/>
                <w:i/>
                <w:iCs/>
              </w:rPr>
              <w:t>.</w:t>
            </w:r>
          </w:p>
          <w:p w14:paraId="718BD204" w14:textId="75C57D7C" w:rsidR="00927DF4" w:rsidRDefault="00927DF4">
            <w:pPr>
              <w:pStyle w:val="SCVpullouttext"/>
            </w:pPr>
            <w:r w:rsidRPr="1263B60E">
              <w:rPr>
                <w:rFonts w:eastAsia="Calibri"/>
                <w:b/>
                <w:bCs/>
              </w:rPr>
              <w:t>Suspended</w:t>
            </w:r>
            <w:r w:rsidRPr="1263B60E">
              <w:rPr>
                <w:rFonts w:eastAsia="Calibri"/>
              </w:rPr>
              <w:t xml:space="preserve"> – where a person has a ligature around the neck, which is attached to a</w:t>
            </w:r>
            <w:r w:rsidR="003D3787">
              <w:rPr>
                <w:rFonts w:eastAsia="Calibri"/>
              </w:rPr>
              <w:t>n</w:t>
            </w:r>
            <w:r w:rsidRPr="1263B60E">
              <w:rPr>
                <w:rFonts w:eastAsia="Calibri"/>
              </w:rPr>
              <w:t xml:space="preserve"> anchor point</w:t>
            </w:r>
            <w:r w:rsidR="000A3504">
              <w:rPr>
                <w:rFonts w:eastAsia="Calibri"/>
              </w:rPr>
              <w:t>.</w:t>
            </w:r>
            <w:r w:rsidRPr="1263B60E">
              <w:rPr>
                <w:rFonts w:eastAsia="Calibri"/>
              </w:rPr>
              <w:t xml:space="preserve"> </w:t>
            </w:r>
          </w:p>
          <w:p w14:paraId="1C04D978" w14:textId="77777777" w:rsidR="00927DF4" w:rsidRPr="00876171" w:rsidRDefault="00927DF4">
            <w:pPr>
              <w:pStyle w:val="SCVpullouttext"/>
            </w:pPr>
            <w:r w:rsidRPr="1263B60E">
              <w:rPr>
                <w:rFonts w:eastAsia="Calibri"/>
                <w:b/>
                <w:bCs/>
              </w:rPr>
              <w:t>Unsuspended</w:t>
            </w:r>
            <w:r w:rsidRPr="1263B60E">
              <w:rPr>
                <w:rFonts w:eastAsia="Calibri"/>
              </w:rPr>
              <w:t xml:space="preserve"> – ligature is tied around part of the body to restrict breathing and/or blood flow.</w:t>
            </w:r>
          </w:p>
        </w:tc>
      </w:tr>
    </w:tbl>
    <w:p w14:paraId="52BBEACB" w14:textId="697F94D3" w:rsidR="00C97B86" w:rsidRPr="00876171" w:rsidRDefault="00CA3E7A" w:rsidP="00C15DBE">
      <w:pPr>
        <w:pStyle w:val="Heading1"/>
      </w:pPr>
      <w:r>
        <w:lastRenderedPageBreak/>
        <w:t xml:space="preserve">Principle 1: </w:t>
      </w:r>
      <w:r w:rsidR="00703376">
        <w:t>Organisational and Clinical Governance</w:t>
      </w:r>
    </w:p>
    <w:p w14:paraId="3834B385" w14:textId="22508CFD" w:rsidR="00AD06E9" w:rsidRPr="00AE3126" w:rsidRDefault="00AD06E9" w:rsidP="000B2BCC">
      <w:pPr>
        <w:pStyle w:val="SCVbodyafterheading"/>
        <w:rPr>
          <w:rFonts w:eastAsia="Calibri"/>
        </w:rPr>
      </w:pPr>
      <w:r w:rsidRPr="2EF815EF">
        <w:rPr>
          <w:rFonts w:eastAsia="Calibri"/>
        </w:rPr>
        <w:t>Organisational governance and oversight in health care settings ensures that systems are in place to deliver safe, high-quality health care</w:t>
      </w:r>
      <w:r w:rsidR="00D94415">
        <w:rPr>
          <w:rFonts w:eastAsia="Calibri"/>
        </w:rPr>
        <w:t>,</w:t>
      </w:r>
      <w:r w:rsidRPr="2EF815EF">
        <w:rPr>
          <w:rFonts w:eastAsia="Calibri"/>
        </w:rPr>
        <w:t xml:space="preserve"> and that there are processes for continuous quality improvement.</w:t>
      </w:r>
      <w:r w:rsidR="00674F35" w:rsidRPr="2EF815EF">
        <w:rPr>
          <w:rFonts w:eastAsia="Calibri"/>
        </w:rPr>
        <w:t xml:space="preserve"> </w:t>
      </w:r>
      <w:r w:rsidRPr="2EF815EF">
        <w:rPr>
          <w:rFonts w:eastAsia="Calibri"/>
        </w:rPr>
        <w:t>Clinical governance is an integrated component of organisational governance in Victorian health service organisations.</w:t>
      </w:r>
      <w:r w:rsidR="00674F35" w:rsidRPr="2EF815EF">
        <w:rPr>
          <w:rFonts w:eastAsia="Calibri"/>
        </w:rPr>
        <w:t xml:space="preserve"> </w:t>
      </w:r>
      <w:r w:rsidRPr="2EF815EF">
        <w:rPr>
          <w:rFonts w:eastAsia="Calibri"/>
        </w:rPr>
        <w:t xml:space="preserve">Robust clinical governance systems at an organisational level ensures that the </w:t>
      </w:r>
      <w:r w:rsidR="00D94415">
        <w:rPr>
          <w:rFonts w:eastAsia="Calibri"/>
        </w:rPr>
        <w:t>b</w:t>
      </w:r>
      <w:r w:rsidRPr="2EF815EF">
        <w:rPr>
          <w:rFonts w:eastAsia="Calibri"/>
        </w:rPr>
        <w:t xml:space="preserve">oard has oversight of clinical care, risks and </w:t>
      </w:r>
      <w:r w:rsidR="00D52E7D">
        <w:rPr>
          <w:rFonts w:eastAsia="Calibri"/>
        </w:rPr>
        <w:t>adverse</w:t>
      </w:r>
      <w:r w:rsidR="00D52E7D" w:rsidRPr="2EF815EF">
        <w:rPr>
          <w:rFonts w:eastAsia="Calibri"/>
        </w:rPr>
        <w:t xml:space="preserve"> </w:t>
      </w:r>
      <w:r w:rsidRPr="2EF815EF">
        <w:rPr>
          <w:rFonts w:eastAsia="Calibri"/>
        </w:rPr>
        <w:t>events through monitoring systems.</w:t>
      </w:r>
      <w:r w:rsidR="00674F35" w:rsidRPr="2EF815EF">
        <w:rPr>
          <w:rFonts w:eastAsia="Calibri"/>
        </w:rPr>
        <w:t xml:space="preserve"> T</w:t>
      </w:r>
      <w:r w:rsidRPr="2EF815EF">
        <w:rPr>
          <w:rFonts w:eastAsia="Calibri"/>
        </w:rPr>
        <w:t xml:space="preserve">he </w:t>
      </w:r>
      <w:r w:rsidR="00747248">
        <w:rPr>
          <w:rFonts w:eastAsia="Calibri"/>
        </w:rPr>
        <w:t>b</w:t>
      </w:r>
      <w:r w:rsidRPr="2EF815EF">
        <w:rPr>
          <w:rFonts w:eastAsia="Calibri"/>
        </w:rPr>
        <w:t xml:space="preserve">oard </w:t>
      </w:r>
      <w:r w:rsidR="00747248">
        <w:rPr>
          <w:rFonts w:eastAsia="Calibri"/>
        </w:rPr>
        <w:t>d</w:t>
      </w:r>
      <w:r w:rsidRPr="2EF815EF">
        <w:rPr>
          <w:rFonts w:eastAsia="Calibri"/>
        </w:rPr>
        <w:t>irectors are responsible for ensuring systems of care in place are effective in preventing harm (ASCQHS, 2021 p</w:t>
      </w:r>
      <w:r w:rsidR="00366159">
        <w:rPr>
          <w:rFonts w:eastAsia="Calibri"/>
        </w:rPr>
        <w:t>.</w:t>
      </w:r>
      <w:r w:rsidRPr="2EF815EF">
        <w:rPr>
          <w:rFonts w:eastAsia="Calibri"/>
        </w:rPr>
        <w:t>5-12)</w:t>
      </w:r>
      <w:r w:rsidR="00BA51FB" w:rsidRPr="2EF815EF">
        <w:rPr>
          <w:rFonts w:eastAsia="Calibri"/>
        </w:rPr>
        <w:t>.</w:t>
      </w:r>
    </w:p>
    <w:p w14:paraId="6BA2F2A6" w14:textId="145A21AC" w:rsidR="00AD06E9" w:rsidRPr="00AE3126" w:rsidRDefault="00AD06E9" w:rsidP="000B2BCC">
      <w:pPr>
        <w:pStyle w:val="SCVbodyafterheading"/>
        <w:rPr>
          <w:rFonts w:eastAsia="Calibri"/>
        </w:rPr>
      </w:pPr>
      <w:r w:rsidRPr="7E33AF6E">
        <w:rPr>
          <w:rFonts w:eastAsia="Calibri"/>
        </w:rPr>
        <w:t>At a</w:t>
      </w:r>
      <w:r w:rsidR="00A74995">
        <w:rPr>
          <w:rFonts w:eastAsia="Calibri"/>
        </w:rPr>
        <w:t xml:space="preserve"> board</w:t>
      </w:r>
      <w:r w:rsidRPr="7E33AF6E">
        <w:rPr>
          <w:rFonts w:eastAsia="Calibri"/>
        </w:rPr>
        <w:t xml:space="preserve"> </w:t>
      </w:r>
      <w:r w:rsidR="00674F35" w:rsidRPr="7E33AF6E">
        <w:rPr>
          <w:rFonts w:eastAsia="Calibri"/>
        </w:rPr>
        <w:t>e</w:t>
      </w:r>
      <w:r w:rsidRPr="7E33AF6E">
        <w:rPr>
          <w:rFonts w:eastAsia="Calibri"/>
        </w:rPr>
        <w:t xml:space="preserve">xecutive, </w:t>
      </w:r>
      <w:r w:rsidR="00674F35" w:rsidRPr="7E33AF6E">
        <w:rPr>
          <w:rFonts w:eastAsia="Calibri"/>
        </w:rPr>
        <w:t>d</w:t>
      </w:r>
      <w:r w:rsidRPr="7E33AF6E">
        <w:rPr>
          <w:rFonts w:eastAsia="Calibri"/>
        </w:rPr>
        <w:t xml:space="preserve">ivisional and clinical </w:t>
      </w:r>
      <w:r w:rsidRPr="47890C85">
        <w:rPr>
          <w:rFonts w:eastAsia="Calibri"/>
        </w:rPr>
        <w:t>work</w:t>
      </w:r>
      <w:r w:rsidR="6080A9ED" w:rsidRPr="47890C85">
        <w:rPr>
          <w:rFonts w:eastAsia="Calibri"/>
        </w:rPr>
        <w:t>place</w:t>
      </w:r>
      <w:r w:rsidRPr="7E33AF6E">
        <w:rPr>
          <w:rFonts w:eastAsia="Calibri"/>
        </w:rPr>
        <w:t xml:space="preserve"> level, everyone has a role in clinical governance and consumer safety. In public mental health and wellbeing services, the </w:t>
      </w:r>
      <w:r w:rsidR="3ECA75D9" w:rsidRPr="77370B87">
        <w:rPr>
          <w:rFonts w:eastAsia="Calibri"/>
        </w:rPr>
        <w:t>a</w:t>
      </w:r>
      <w:r w:rsidRPr="77370B87">
        <w:rPr>
          <w:rFonts w:eastAsia="Calibri"/>
        </w:rPr>
        <w:t>uthorised</w:t>
      </w:r>
      <w:r w:rsidRPr="7E33AF6E">
        <w:rPr>
          <w:rFonts w:eastAsia="Calibri"/>
        </w:rPr>
        <w:t xml:space="preserve"> </w:t>
      </w:r>
      <w:r w:rsidR="6041E474" w:rsidRPr="686D6CA7">
        <w:rPr>
          <w:rFonts w:eastAsia="Calibri"/>
        </w:rPr>
        <w:t>p</w:t>
      </w:r>
      <w:r w:rsidRPr="686D6CA7">
        <w:rPr>
          <w:rFonts w:eastAsia="Calibri"/>
        </w:rPr>
        <w:t xml:space="preserve">sychiatrist </w:t>
      </w:r>
      <w:r w:rsidRPr="7E33AF6E">
        <w:rPr>
          <w:rFonts w:eastAsia="Calibri"/>
        </w:rPr>
        <w:t>is responsible for overall clinical governance</w:t>
      </w:r>
      <w:r w:rsidR="00D94415">
        <w:rPr>
          <w:rFonts w:eastAsia="Calibri"/>
        </w:rPr>
        <w:t>;</w:t>
      </w:r>
      <w:r w:rsidRPr="7E33AF6E">
        <w:rPr>
          <w:rFonts w:eastAsia="Calibri"/>
        </w:rPr>
        <w:t xml:space="preserve"> a role which is delegated by the </w:t>
      </w:r>
      <w:r w:rsidR="00D94415">
        <w:rPr>
          <w:rFonts w:eastAsia="Calibri"/>
        </w:rPr>
        <w:t>b</w:t>
      </w:r>
      <w:r w:rsidRPr="7E33AF6E">
        <w:rPr>
          <w:rFonts w:eastAsia="Calibri"/>
        </w:rPr>
        <w:t xml:space="preserve">oard through a formal appointment process. The </w:t>
      </w:r>
      <w:r w:rsidR="002E56B2" w:rsidRPr="7E33AF6E">
        <w:rPr>
          <w:rFonts w:eastAsia="Calibri"/>
        </w:rPr>
        <w:t>a</w:t>
      </w:r>
      <w:r w:rsidRPr="7E33AF6E">
        <w:rPr>
          <w:rFonts w:eastAsia="Calibri"/>
        </w:rPr>
        <w:t xml:space="preserve">uthorised </w:t>
      </w:r>
      <w:r w:rsidR="00D17704" w:rsidRPr="7E33AF6E">
        <w:rPr>
          <w:rFonts w:eastAsia="Calibri"/>
        </w:rPr>
        <w:t>p</w:t>
      </w:r>
      <w:r w:rsidRPr="7E33AF6E">
        <w:rPr>
          <w:rFonts w:eastAsia="Calibri"/>
        </w:rPr>
        <w:t xml:space="preserve">sychiatrist ensures all legislative requirements under the Mental Health and Wellbeing Act (2022) and </w:t>
      </w:r>
      <w:r w:rsidR="00D94415">
        <w:rPr>
          <w:rFonts w:eastAsia="Calibri"/>
        </w:rPr>
        <w:t xml:space="preserve">the responsibilities of the Office of the Chief Psychiatrist are </w:t>
      </w:r>
      <w:r w:rsidR="00F43EF8">
        <w:rPr>
          <w:rFonts w:eastAsia="Calibri"/>
        </w:rPr>
        <w:t xml:space="preserve">met, </w:t>
      </w:r>
      <w:r w:rsidR="00D94415">
        <w:rPr>
          <w:rFonts w:eastAsia="Calibri"/>
        </w:rPr>
        <w:t xml:space="preserve">by themselves and the consultant psychiatrists </w:t>
      </w:r>
      <w:r w:rsidR="00D94415" w:rsidRPr="00B126C2">
        <w:rPr>
          <w:rFonts w:eastAsia="Calibri"/>
        </w:rPr>
        <w:t>within the service</w:t>
      </w:r>
      <w:r w:rsidR="00B126C2" w:rsidRPr="00B126C2">
        <w:rPr>
          <w:rFonts w:eastAsia="Calibri"/>
        </w:rPr>
        <w:t>.</w:t>
      </w:r>
      <w:r w:rsidR="00B126C2">
        <w:rPr>
          <w:rFonts w:eastAsia="Calibri"/>
        </w:rPr>
        <w:t xml:space="preserve"> </w:t>
      </w:r>
      <w:r w:rsidR="00D94415" w:rsidRPr="00D94415">
        <w:rPr>
          <w:rStyle w:val="Hyperlink"/>
          <w:rFonts w:eastAsia="Calibri"/>
          <w:color w:val="auto"/>
          <w:u w:val="none"/>
        </w:rPr>
        <w:t xml:space="preserve">This authority, granted by the Mental Health and Wellbeing Act (MHWA 2022) and the Office of the Chief Psychiatrist, along with the use of the best available treatment and </w:t>
      </w:r>
      <w:r w:rsidR="00D94415" w:rsidRPr="002C3F63">
        <w:rPr>
          <w:rStyle w:val="Hyperlink"/>
          <w:rFonts w:eastAsia="Calibri"/>
          <w:color w:val="auto"/>
          <w:u w:val="none"/>
        </w:rPr>
        <w:t>evidence</w:t>
      </w:r>
      <w:r w:rsidR="00D94415" w:rsidRPr="00D94415">
        <w:rPr>
          <w:rStyle w:val="Hyperlink"/>
          <w:rFonts w:eastAsia="Calibri"/>
          <w:color w:val="auto"/>
          <w:u w:val="none"/>
        </w:rPr>
        <w:t>, should guide local clinical review and oversight practices.</w:t>
      </w:r>
    </w:p>
    <w:p w14:paraId="7A96727B" w14:textId="2A53A28F" w:rsidR="002F456A" w:rsidRDefault="000A3504" w:rsidP="000B2BCC">
      <w:pPr>
        <w:pStyle w:val="SCVbodyafterheading"/>
        <w:rPr>
          <w:rFonts w:eastAsia="Calibri"/>
        </w:rPr>
      </w:pPr>
      <w:r w:rsidRPr="00D94415">
        <w:rPr>
          <w:rFonts w:eastAsia="Calibri" w:cstheme="minorHAnsi"/>
        </w:rPr>
        <w:t xml:space="preserve">In 2024, </w:t>
      </w:r>
      <w:r w:rsidR="00142797">
        <w:rPr>
          <w:rFonts w:eastAsia="Calibri" w:cstheme="minorHAnsi"/>
        </w:rPr>
        <w:t>SCV’s</w:t>
      </w:r>
      <w:r w:rsidR="00AD06E9" w:rsidRPr="00AE3126">
        <w:rPr>
          <w:rFonts w:eastAsia="Calibri" w:cstheme="minorHAnsi"/>
        </w:rPr>
        <w:t xml:space="preserve"> Chief Mental Health Nurse commissioned an expert advisory working group to inform the development of</w:t>
      </w:r>
      <w:r w:rsidR="00DE6BE2">
        <w:rPr>
          <w:rFonts w:eastAsia="Calibri" w:cstheme="minorHAnsi"/>
        </w:rPr>
        <w:t xml:space="preserve"> key principles of</w:t>
      </w:r>
      <w:r w:rsidR="00AD06E9" w:rsidRPr="00AE3126">
        <w:rPr>
          <w:rFonts w:eastAsia="Calibri" w:cstheme="minorHAnsi"/>
        </w:rPr>
        <w:t xml:space="preserve"> </w:t>
      </w:r>
      <w:r w:rsidR="00C602F8">
        <w:rPr>
          <w:rFonts w:eastAsia="Calibri" w:cstheme="minorHAnsi"/>
        </w:rPr>
        <w:t>‘I</w:t>
      </w:r>
      <w:r w:rsidR="00AD06E9" w:rsidRPr="00AE3126">
        <w:rPr>
          <w:rFonts w:eastAsia="Calibri" w:cstheme="minorHAnsi"/>
        </w:rPr>
        <w:t>mproving safety</w:t>
      </w:r>
      <w:r w:rsidR="00D56D5F">
        <w:rPr>
          <w:rFonts w:eastAsia="Calibri" w:cstheme="minorHAnsi"/>
        </w:rPr>
        <w:t xml:space="preserve"> </w:t>
      </w:r>
      <w:r w:rsidR="00AD06E9" w:rsidRPr="00AE3126">
        <w:rPr>
          <w:rFonts w:eastAsia="Calibri" w:cstheme="minorHAnsi"/>
        </w:rPr>
        <w:t xml:space="preserve">of consumers at </w:t>
      </w:r>
      <w:r w:rsidR="00DE2BB2">
        <w:rPr>
          <w:rFonts w:eastAsia="Calibri" w:cstheme="minorHAnsi"/>
        </w:rPr>
        <w:t xml:space="preserve">risk of </w:t>
      </w:r>
      <w:r w:rsidR="00AD06E9" w:rsidRPr="00AE3126">
        <w:rPr>
          <w:rFonts w:eastAsia="Calibri" w:cstheme="minorHAnsi"/>
        </w:rPr>
        <w:t xml:space="preserve">harm of </w:t>
      </w:r>
      <w:r w:rsidR="00283F8E">
        <w:rPr>
          <w:rFonts w:eastAsia="Calibri" w:cstheme="minorHAnsi"/>
        </w:rPr>
        <w:t>l</w:t>
      </w:r>
      <w:r w:rsidR="00AD06E9" w:rsidRPr="00AF51DF">
        <w:rPr>
          <w:rFonts w:eastAsia="Calibri" w:cstheme="minorHAnsi"/>
        </w:rPr>
        <w:t>igature</w:t>
      </w:r>
      <w:r w:rsidR="00283F8E">
        <w:rPr>
          <w:rFonts w:eastAsia="Calibri" w:cstheme="minorHAnsi"/>
        </w:rPr>
        <w:t>’</w:t>
      </w:r>
      <w:r w:rsidR="00DE6BE2">
        <w:rPr>
          <w:rFonts w:eastAsia="Calibri" w:cstheme="minorHAnsi"/>
        </w:rPr>
        <w:t xml:space="preserve"> </w:t>
      </w:r>
      <w:r w:rsidR="00AD06E9" w:rsidRPr="00AE3126">
        <w:rPr>
          <w:rFonts w:eastAsia="Calibri" w:cstheme="minorHAnsi"/>
        </w:rPr>
        <w:t>to promote safety for consumers while admitted to inpatient and residential services</w:t>
      </w:r>
      <w:r w:rsidR="003D1225">
        <w:rPr>
          <w:rFonts w:eastAsia="Calibri" w:cstheme="minorHAnsi"/>
        </w:rPr>
        <w:t xml:space="preserve">. </w:t>
      </w:r>
      <w:r w:rsidR="00AD06E9" w:rsidRPr="00AE3126">
        <w:rPr>
          <w:rFonts w:eastAsia="Calibri" w:cstheme="minorHAnsi"/>
        </w:rPr>
        <w:t>This guidance aims to bring together and describe best available evidence in the response to and the management of ligature safety events whilst aligning with other clinical governance requirements</w:t>
      </w:r>
      <w:r w:rsidR="00D94415">
        <w:rPr>
          <w:rFonts w:eastAsia="Calibri" w:cstheme="minorHAnsi"/>
        </w:rPr>
        <w:t>,</w:t>
      </w:r>
      <w:r w:rsidR="00AD06E9" w:rsidRPr="00AE3126">
        <w:rPr>
          <w:rFonts w:eastAsia="Calibri" w:cstheme="minorHAnsi"/>
        </w:rPr>
        <w:t xml:space="preserve"> such as National Safety </w:t>
      </w:r>
      <w:r w:rsidR="00747248">
        <w:rPr>
          <w:rFonts w:eastAsia="Calibri" w:cstheme="minorHAnsi"/>
        </w:rPr>
        <w:t>and</w:t>
      </w:r>
      <w:r w:rsidR="00AD06E9" w:rsidRPr="00AE3126">
        <w:rPr>
          <w:rFonts w:eastAsia="Calibri" w:cstheme="minorHAnsi"/>
        </w:rPr>
        <w:t xml:space="preserve"> Quality Health Service </w:t>
      </w:r>
      <w:r>
        <w:rPr>
          <w:rFonts w:eastAsia="Calibri" w:cstheme="minorHAnsi"/>
        </w:rPr>
        <w:t xml:space="preserve">(NSQHS) </w:t>
      </w:r>
      <w:r w:rsidR="00747248">
        <w:rPr>
          <w:rFonts w:eastAsia="Calibri" w:cstheme="minorHAnsi"/>
        </w:rPr>
        <w:t>S</w:t>
      </w:r>
      <w:r w:rsidR="00AD06E9" w:rsidRPr="00AE3126">
        <w:rPr>
          <w:rFonts w:eastAsia="Calibri" w:cstheme="minorHAnsi"/>
        </w:rPr>
        <w:t>tandards.</w:t>
      </w:r>
      <w:r w:rsidR="00AD06E9" w:rsidRPr="60651451">
        <w:rPr>
          <w:rFonts w:eastAsia="Calibri"/>
        </w:rPr>
        <w:t xml:space="preserve"> </w:t>
      </w:r>
    </w:p>
    <w:p w14:paraId="0F908D20" w14:textId="0D49A7A4" w:rsidR="002F456A" w:rsidRDefault="00AD06E9" w:rsidP="002F456A">
      <w:pPr>
        <w:pStyle w:val="SCVbodyafterheading"/>
        <w:rPr>
          <w:rFonts w:eastAsia="Calibri"/>
        </w:rPr>
      </w:pPr>
      <w:r w:rsidRPr="60651451">
        <w:rPr>
          <w:rFonts w:eastAsia="Calibri"/>
        </w:rPr>
        <w:t xml:space="preserve">The applicable </w:t>
      </w:r>
      <w:r w:rsidR="000A3504">
        <w:rPr>
          <w:rFonts w:eastAsia="Calibri"/>
        </w:rPr>
        <w:t>NSQHS</w:t>
      </w:r>
      <w:r w:rsidRPr="60651451">
        <w:rPr>
          <w:rFonts w:eastAsia="Calibri"/>
        </w:rPr>
        <w:t xml:space="preserve"> </w:t>
      </w:r>
      <w:r w:rsidR="002F456A">
        <w:rPr>
          <w:rFonts w:eastAsia="Calibri"/>
        </w:rPr>
        <w:t>s</w:t>
      </w:r>
      <w:r w:rsidRPr="60651451">
        <w:rPr>
          <w:rFonts w:eastAsia="Calibri"/>
        </w:rPr>
        <w:t>tandards</w:t>
      </w:r>
      <w:r w:rsidR="00362449">
        <w:rPr>
          <w:rFonts w:eastAsia="Calibri"/>
        </w:rPr>
        <w:t xml:space="preserve"> (</w:t>
      </w:r>
      <w:r w:rsidRPr="60651451">
        <w:rPr>
          <w:rFonts w:eastAsia="Calibri"/>
        </w:rPr>
        <w:t>version 2</w:t>
      </w:r>
      <w:r w:rsidR="00362449">
        <w:rPr>
          <w:rFonts w:eastAsia="Calibri"/>
        </w:rPr>
        <w:t>)</w:t>
      </w:r>
      <w:r w:rsidRPr="60651451">
        <w:rPr>
          <w:rFonts w:eastAsia="Calibri"/>
        </w:rPr>
        <w:t xml:space="preserve"> are:  </w:t>
      </w:r>
    </w:p>
    <w:p w14:paraId="09C011EC" w14:textId="7696BAFE" w:rsidR="002F456A" w:rsidRDefault="00AD06E9" w:rsidP="005F68AB">
      <w:pPr>
        <w:pStyle w:val="SCVbullet1"/>
        <w:rPr>
          <w:rFonts w:eastAsia="Calibri"/>
        </w:rPr>
      </w:pPr>
      <w:r w:rsidRPr="20861759">
        <w:rPr>
          <w:rFonts w:eastAsia="Calibri"/>
        </w:rPr>
        <w:t>Standard 1 – Clinical Governance (Criteria 1.01-1.04, 1.07-1.10, 1.11-1.15, 1.19, 1.20, 1.25, 1.29 &amp; 1.30)</w:t>
      </w:r>
    </w:p>
    <w:p w14:paraId="28D0F20D" w14:textId="77777777" w:rsidR="002F456A" w:rsidRDefault="00AD06E9" w:rsidP="005F68AB">
      <w:pPr>
        <w:pStyle w:val="SCVbullet1"/>
        <w:rPr>
          <w:rFonts w:eastAsia="Calibri"/>
        </w:rPr>
      </w:pPr>
      <w:r w:rsidRPr="20861759">
        <w:rPr>
          <w:rFonts w:eastAsia="Calibri"/>
        </w:rPr>
        <w:t>Standard 2 – Partnering with Consumers (Criteria 2.03, 2.05, 2.06, 2.09, 2.14)</w:t>
      </w:r>
      <w:r w:rsidR="002F456A">
        <w:rPr>
          <w:rFonts w:eastAsia="Calibri"/>
        </w:rPr>
        <w:t xml:space="preserve"> </w:t>
      </w:r>
    </w:p>
    <w:p w14:paraId="5261E39A" w14:textId="77777777" w:rsidR="002F456A" w:rsidRDefault="00AD06E9" w:rsidP="005F68AB">
      <w:pPr>
        <w:pStyle w:val="SCVbullet1"/>
        <w:rPr>
          <w:rFonts w:eastAsia="Calibri"/>
        </w:rPr>
      </w:pPr>
      <w:r w:rsidRPr="20861759">
        <w:rPr>
          <w:rFonts w:eastAsia="Calibri"/>
        </w:rPr>
        <w:t>Standard 5 – Comprehensive care (Criteria 5.01-5.07, 5.10-5.14, 5.31 &amp; 5.32)</w:t>
      </w:r>
      <w:r w:rsidR="002F456A">
        <w:rPr>
          <w:rFonts w:eastAsia="Calibri"/>
        </w:rPr>
        <w:t xml:space="preserve"> </w:t>
      </w:r>
    </w:p>
    <w:p w14:paraId="07C24C57" w14:textId="77777777" w:rsidR="002F456A" w:rsidRDefault="00AD06E9" w:rsidP="005F68AB">
      <w:pPr>
        <w:pStyle w:val="SCVbullet1"/>
        <w:rPr>
          <w:rFonts w:eastAsia="Calibri"/>
        </w:rPr>
      </w:pPr>
      <w:r w:rsidRPr="20861759">
        <w:rPr>
          <w:rFonts w:eastAsia="Calibri"/>
        </w:rPr>
        <w:t xml:space="preserve">Standard 6 – Communicating for safety (Criteria 6.01-6.04, 6.07-6.09, 6.11) </w:t>
      </w:r>
    </w:p>
    <w:p w14:paraId="5F0ECA8A" w14:textId="55DFDA30" w:rsidR="00AD06E9" w:rsidRDefault="00AD06E9" w:rsidP="005F68AB">
      <w:pPr>
        <w:pStyle w:val="SCVbullet1"/>
        <w:rPr>
          <w:rFonts w:eastAsia="Calibri"/>
        </w:rPr>
      </w:pPr>
      <w:r w:rsidRPr="60651451">
        <w:rPr>
          <w:rFonts w:eastAsia="Calibri"/>
        </w:rPr>
        <w:t xml:space="preserve">Standard 8 – Recognising and responding to acute deterioration (Criteria 8.01, 8.02, 8.05-8.10, 8.12)  </w:t>
      </w:r>
    </w:p>
    <w:p w14:paraId="557CF43C" w14:textId="2DCE94BC" w:rsidR="00AD06E9" w:rsidRDefault="00AD06E9" w:rsidP="00AD06E9">
      <w:pPr>
        <w:jc w:val="both"/>
      </w:pPr>
      <w:r>
        <w:t xml:space="preserve">The health </w:t>
      </w:r>
      <w:r w:rsidR="74B81022">
        <w:t>s</w:t>
      </w:r>
      <w:r>
        <w:t xml:space="preserve">ervice </w:t>
      </w:r>
      <w:r w:rsidR="000A3504">
        <w:t>c</w:t>
      </w:r>
      <w:r>
        <w:t xml:space="preserve">hief </w:t>
      </w:r>
      <w:r w:rsidR="000A3504">
        <w:t>e</w:t>
      </w:r>
      <w:r>
        <w:t xml:space="preserve">xecutive and </w:t>
      </w:r>
      <w:r w:rsidR="000A3504">
        <w:t>e</w:t>
      </w:r>
      <w:r>
        <w:t>xecutive</w:t>
      </w:r>
      <w:r w:rsidR="00747248">
        <w:t xml:space="preserve"> </w:t>
      </w:r>
      <w:r w:rsidR="003236B8">
        <w:t xml:space="preserve">team </w:t>
      </w:r>
      <w:r>
        <w:t>are responsible for ensuring implementation of these guiding principles into all areas of the health service</w:t>
      </w:r>
      <w:r w:rsidR="003D3C01">
        <w:t>. This includes</w:t>
      </w:r>
      <w:r>
        <w:t xml:space="preserve"> updating of policy and procedures, education and training packages</w:t>
      </w:r>
      <w:r w:rsidR="00A81E88">
        <w:t>,</w:t>
      </w:r>
      <w:r>
        <w:t xml:space="preserve"> and incident response, investigation, improvements and staff post</w:t>
      </w:r>
      <w:r w:rsidR="00E12939">
        <w:t>-</w:t>
      </w:r>
      <w:r>
        <w:t>ligature</w:t>
      </w:r>
      <w:r w:rsidR="00E12939">
        <w:t xml:space="preserve"> incident support.</w:t>
      </w:r>
    </w:p>
    <w:p w14:paraId="308DDE4A" w14:textId="666B2633" w:rsidR="00C97B86" w:rsidRPr="00A66471" w:rsidRDefault="00113DFF" w:rsidP="00385D03">
      <w:pPr>
        <w:pStyle w:val="Heading2"/>
      </w:pPr>
      <w:r w:rsidRPr="00A66471">
        <w:t>Policy and procedures</w:t>
      </w:r>
    </w:p>
    <w:p w14:paraId="45E98184" w14:textId="1EC0B0E6" w:rsidR="00EC7FBB" w:rsidRDefault="00EC7FBB" w:rsidP="00733237">
      <w:pPr>
        <w:pStyle w:val="SCVbodyafterheading"/>
      </w:pPr>
      <w:bookmarkStart w:id="2" w:name="_Toc52978539"/>
      <w:r w:rsidRPr="00A66471">
        <w:t xml:space="preserve">Each </w:t>
      </w:r>
      <w:r w:rsidR="004E673B" w:rsidRPr="00A66471">
        <w:t>h</w:t>
      </w:r>
      <w:r w:rsidRPr="00A66471">
        <w:t xml:space="preserve">ealth </w:t>
      </w:r>
      <w:r w:rsidR="004E673B" w:rsidRPr="00A66471">
        <w:t>s</w:t>
      </w:r>
      <w:r w:rsidRPr="00A66471">
        <w:t>ervice is responsible for</w:t>
      </w:r>
      <w:r w:rsidR="00A66471">
        <w:t xml:space="preserve"> maintaining up-to-date polic</w:t>
      </w:r>
      <w:r w:rsidR="00747248">
        <w:t>ies</w:t>
      </w:r>
      <w:r w:rsidR="00A66471">
        <w:t xml:space="preserve"> or procedure</w:t>
      </w:r>
      <w:r w:rsidR="00747248">
        <w:t>s</w:t>
      </w:r>
      <w:r w:rsidR="00A66471">
        <w:t xml:space="preserve"> that clearly outline their organisational approach to managing ligature safety. This should include protocols for identifying ligature risks through audits, </w:t>
      </w:r>
      <w:r>
        <w:t>response to a ligature event, workforce trainin</w:t>
      </w:r>
      <w:r w:rsidR="00A66471">
        <w:t>g, and supporting the wellbeing of staff, consumers, and visitors following an event. Health services are also obligated to fulfil their health and safety responsibilities, including any</w:t>
      </w:r>
      <w:r w:rsidR="00F7296A" w:rsidRPr="00F7296A">
        <w:t xml:space="preserve"> "applicable dut</w:t>
      </w:r>
      <w:r w:rsidR="00A66471">
        <w:t>ies</w:t>
      </w:r>
      <w:r w:rsidR="00F7296A" w:rsidRPr="00F7296A">
        <w:t xml:space="preserve">" as </w:t>
      </w:r>
      <w:r w:rsidR="00A66471">
        <w:t>mandated by</w:t>
      </w:r>
      <w:r w:rsidR="00F7296A" w:rsidRPr="00F7296A">
        <w:t xml:space="preserve"> the Occupational Health and Safety Act 2004</w:t>
      </w:r>
      <w:r w:rsidR="004C3B43">
        <w:t>.</w:t>
      </w:r>
    </w:p>
    <w:p w14:paraId="566D98AF" w14:textId="282745F8" w:rsidR="00EC7FBB" w:rsidRDefault="6234BC7B" w:rsidP="00733237">
      <w:pPr>
        <w:pStyle w:val="SCVbodyafterheading"/>
      </w:pPr>
      <w:r>
        <w:t xml:space="preserve">The </w:t>
      </w:r>
      <w:r w:rsidR="149B62AE">
        <w:t>h</w:t>
      </w:r>
      <w:r>
        <w:t xml:space="preserve">ealth </w:t>
      </w:r>
      <w:r w:rsidR="149B62AE">
        <w:t>s</w:t>
      </w:r>
      <w:r>
        <w:t xml:space="preserve">ervice policy position does not need to be contained within one policy and/or procedure, rather the information and approach should be outlined in policies and procedures where workforce would naturally seek information about that topic, such as code blue, risk assessment, </w:t>
      </w:r>
      <w:r w:rsidR="02A98B82">
        <w:t xml:space="preserve">or any </w:t>
      </w:r>
      <w:r>
        <w:t xml:space="preserve">mandatory training procedure. </w:t>
      </w:r>
    </w:p>
    <w:p w14:paraId="72CF4E64" w14:textId="6826874C" w:rsidR="00EC7FBB" w:rsidRDefault="00A66471" w:rsidP="00733237">
      <w:pPr>
        <w:pStyle w:val="SCVbodyafterheading"/>
      </w:pPr>
      <w:r>
        <w:lastRenderedPageBreak/>
        <w:t xml:space="preserve">The policies and procedures should cover training principles, workforce learning requirements inclusive of health and safety considerations, audit requirements, and processes for acting on audit findings. They should also include guidelines on the use of ligature cutters*, escalation procedures, and steps for preserving the environment when required for the police, </w:t>
      </w:r>
      <w:r w:rsidR="1F68D5AE">
        <w:t>Coroner's Office</w:t>
      </w:r>
      <w:r w:rsidR="00AC2E18">
        <w:t xml:space="preserve"> or WorkSafe</w:t>
      </w:r>
      <w:r w:rsidR="1F68D5AE">
        <w:t xml:space="preserve">. </w:t>
      </w:r>
    </w:p>
    <w:p w14:paraId="7F221C52" w14:textId="48358C3C" w:rsidR="00EC7FBB" w:rsidRPr="00366159" w:rsidRDefault="00913BF8" w:rsidP="1B477340">
      <w:pPr>
        <w:pStyle w:val="SCVbodyafterheading"/>
        <w:rPr>
          <w:i/>
          <w:iCs/>
          <w:color w:val="FF0000"/>
        </w:rPr>
      </w:pPr>
      <w:r>
        <w:rPr>
          <w:i/>
          <w:iCs/>
          <w:sz w:val="18"/>
          <w:szCs w:val="18"/>
        </w:rPr>
        <w:t>*</w:t>
      </w:r>
      <w:r w:rsidR="00EC7FBB" w:rsidRPr="00366159">
        <w:rPr>
          <w:i/>
          <w:iCs/>
          <w:sz w:val="18"/>
          <w:szCs w:val="18"/>
        </w:rPr>
        <w:t xml:space="preserve">It is important to note that there are </w:t>
      </w:r>
      <w:r w:rsidR="00B551CF" w:rsidRPr="00366159">
        <w:rPr>
          <w:i/>
          <w:iCs/>
          <w:sz w:val="18"/>
          <w:szCs w:val="18"/>
        </w:rPr>
        <w:t>four</w:t>
      </w:r>
      <w:r w:rsidR="00EC7FBB" w:rsidRPr="00366159">
        <w:rPr>
          <w:i/>
          <w:iCs/>
          <w:sz w:val="18"/>
          <w:szCs w:val="18"/>
        </w:rPr>
        <w:t xml:space="preserve"> types of ligature cutters available for purchase at the time of writing this guidance in Victoria. If a </w:t>
      </w:r>
      <w:r w:rsidR="00282573" w:rsidRPr="00366159">
        <w:rPr>
          <w:i/>
          <w:iCs/>
          <w:sz w:val="18"/>
          <w:szCs w:val="18"/>
        </w:rPr>
        <w:t>h</w:t>
      </w:r>
      <w:r w:rsidR="00EC7FBB" w:rsidRPr="00366159">
        <w:rPr>
          <w:i/>
          <w:iCs/>
          <w:sz w:val="18"/>
          <w:szCs w:val="18"/>
        </w:rPr>
        <w:t xml:space="preserve">ealth </w:t>
      </w:r>
      <w:r w:rsidR="00282573" w:rsidRPr="00366159">
        <w:rPr>
          <w:i/>
          <w:iCs/>
          <w:sz w:val="18"/>
          <w:szCs w:val="18"/>
        </w:rPr>
        <w:t>s</w:t>
      </w:r>
      <w:r w:rsidR="00EC7FBB" w:rsidRPr="00366159">
        <w:rPr>
          <w:i/>
          <w:iCs/>
          <w:sz w:val="18"/>
          <w:szCs w:val="18"/>
        </w:rPr>
        <w:t xml:space="preserve">ervice has multiple ligature cutters available for use, then the organisation is responsible for ensuring training occurs </w:t>
      </w:r>
      <w:r w:rsidR="00F94D41" w:rsidRPr="00366159">
        <w:rPr>
          <w:i/>
          <w:iCs/>
          <w:sz w:val="18"/>
          <w:szCs w:val="18"/>
        </w:rPr>
        <w:t>for</w:t>
      </w:r>
      <w:r w:rsidR="00EC7FBB" w:rsidRPr="00366159">
        <w:rPr>
          <w:i/>
          <w:iCs/>
          <w:sz w:val="18"/>
          <w:szCs w:val="18"/>
        </w:rPr>
        <w:t xml:space="preserve"> all available cutters.</w:t>
      </w:r>
    </w:p>
    <w:bookmarkEnd w:id="2"/>
    <w:p w14:paraId="500CADDA" w14:textId="3A54E945" w:rsidR="00C97B86" w:rsidRPr="00876171" w:rsidRDefault="001A41EC" w:rsidP="00385D03">
      <w:pPr>
        <w:pStyle w:val="Heading2"/>
      </w:pPr>
      <w:r>
        <w:t>Education and training</w:t>
      </w:r>
    </w:p>
    <w:p w14:paraId="4869252B" w14:textId="2319ACD1" w:rsidR="00621683" w:rsidRDefault="007D657F" w:rsidP="00C36043">
      <w:pPr>
        <w:pStyle w:val="SCVbodyafterheading"/>
      </w:pPr>
      <w:bookmarkStart w:id="3" w:name="_Toc52978540"/>
      <w:r>
        <w:t>The organisation retains responsibility for the g</w:t>
      </w:r>
      <w:r w:rsidR="00934997" w:rsidRPr="7A2EFFBF">
        <w:t>overnance and oversight of</w:t>
      </w:r>
      <w:r>
        <w:t xml:space="preserve"> workforce training implementation.</w:t>
      </w:r>
      <w:r w:rsidR="00934997" w:rsidRPr="7A2EFFBF">
        <w:t xml:space="preserve"> </w:t>
      </w:r>
      <w:r>
        <w:t>T</w:t>
      </w:r>
      <w:r w:rsidR="00934997" w:rsidRPr="7A2EFFBF">
        <w:t xml:space="preserve">he </w:t>
      </w:r>
      <w:r>
        <w:t>b</w:t>
      </w:r>
      <w:r w:rsidR="00934997" w:rsidRPr="7A2EFFBF">
        <w:t xml:space="preserve">oard and </w:t>
      </w:r>
      <w:r>
        <w:t>e</w:t>
      </w:r>
      <w:r w:rsidR="00934997" w:rsidRPr="7A2EFFBF">
        <w:t xml:space="preserve">xecutive are responsible for ensuring </w:t>
      </w:r>
      <w:r w:rsidR="00621683">
        <w:t xml:space="preserve">that </w:t>
      </w:r>
      <w:r w:rsidR="00934997" w:rsidRPr="7A2EFFBF">
        <w:t xml:space="preserve">all clinical and non-clinical staff </w:t>
      </w:r>
      <w:r w:rsidR="00621683">
        <w:t xml:space="preserve">are </w:t>
      </w:r>
      <w:r w:rsidR="00621683" w:rsidRPr="00621683">
        <w:t>appropriately trained in responding to and managing a ligature event</w:t>
      </w:r>
      <w:r w:rsidR="00621683">
        <w:t>.</w:t>
      </w:r>
    </w:p>
    <w:p w14:paraId="76108320" w14:textId="5E7E8196" w:rsidR="00F56EAE" w:rsidRDefault="00934997" w:rsidP="00C36043">
      <w:pPr>
        <w:pStyle w:val="SCVbodyafterheading"/>
      </w:pPr>
      <w:r w:rsidRPr="60651451">
        <w:t xml:space="preserve">The training on the four </w:t>
      </w:r>
      <w:r w:rsidR="00621683">
        <w:t xml:space="preserve">key </w:t>
      </w:r>
      <w:r w:rsidRPr="60651451">
        <w:t xml:space="preserve">principles </w:t>
      </w:r>
      <w:r w:rsidR="00621683">
        <w:t>should be embedded into each organisation’s training package provided to the mental health workforce. These principles are:</w:t>
      </w:r>
    </w:p>
    <w:p w14:paraId="60891DCA" w14:textId="2DFA29E4" w:rsidR="009E4969" w:rsidRDefault="00934997" w:rsidP="00587ECF">
      <w:pPr>
        <w:pStyle w:val="SCVbodyafterheading"/>
        <w:numPr>
          <w:ilvl w:val="0"/>
          <w:numId w:val="12"/>
        </w:numPr>
      </w:pPr>
      <w:r w:rsidRPr="60651451">
        <w:t xml:space="preserve">Organisational and clinical </w:t>
      </w:r>
      <w:r w:rsidR="00A56068">
        <w:t>g</w:t>
      </w:r>
      <w:r w:rsidRPr="60651451">
        <w:t>overnance</w:t>
      </w:r>
    </w:p>
    <w:p w14:paraId="5263D1FF" w14:textId="50B08E64" w:rsidR="009E4969" w:rsidRDefault="00934997" w:rsidP="00587ECF">
      <w:pPr>
        <w:pStyle w:val="SCVbodyafterheading"/>
        <w:numPr>
          <w:ilvl w:val="0"/>
          <w:numId w:val="12"/>
        </w:numPr>
        <w:rPr>
          <w:rFonts w:eastAsia="Times New Roman"/>
          <w:lang w:eastAsia="en-US"/>
        </w:rPr>
      </w:pPr>
      <w:r w:rsidRPr="60651451">
        <w:t>E</w:t>
      </w:r>
      <w:r w:rsidRPr="60651451">
        <w:rPr>
          <w:rFonts w:eastAsia="Times New Roman"/>
          <w:lang w:eastAsia="en-US"/>
        </w:rPr>
        <w:t xml:space="preserve">ngagement, </w:t>
      </w:r>
      <w:r w:rsidR="00A56068">
        <w:rPr>
          <w:rFonts w:eastAsia="Times New Roman"/>
          <w:lang w:eastAsia="en-US"/>
        </w:rPr>
        <w:t>t</w:t>
      </w:r>
      <w:r w:rsidRPr="60651451">
        <w:rPr>
          <w:rFonts w:eastAsia="Times New Roman"/>
          <w:lang w:eastAsia="en-US"/>
        </w:rPr>
        <w:t xml:space="preserve">herapeutic relationship, </w:t>
      </w:r>
      <w:r w:rsidR="00A56068">
        <w:rPr>
          <w:rFonts w:eastAsia="Times New Roman"/>
          <w:lang w:eastAsia="en-US"/>
        </w:rPr>
        <w:t>t</w:t>
      </w:r>
      <w:r w:rsidRPr="60651451">
        <w:rPr>
          <w:rFonts w:eastAsia="Times New Roman"/>
          <w:lang w:eastAsia="en-US"/>
        </w:rPr>
        <w:t xml:space="preserve">rauma </w:t>
      </w:r>
      <w:r w:rsidR="00A56068">
        <w:rPr>
          <w:rFonts w:eastAsia="Times New Roman"/>
          <w:lang w:eastAsia="en-US"/>
        </w:rPr>
        <w:t>i</w:t>
      </w:r>
      <w:r w:rsidRPr="60651451">
        <w:rPr>
          <w:rFonts w:eastAsia="Times New Roman"/>
          <w:lang w:eastAsia="en-US"/>
        </w:rPr>
        <w:t xml:space="preserve">nformed </w:t>
      </w:r>
      <w:r w:rsidR="00A56068">
        <w:rPr>
          <w:rFonts w:eastAsia="Times New Roman"/>
          <w:lang w:eastAsia="en-US"/>
        </w:rPr>
        <w:t>c</w:t>
      </w:r>
      <w:r w:rsidRPr="60651451">
        <w:rPr>
          <w:rFonts w:eastAsia="Times New Roman"/>
          <w:lang w:eastAsia="en-US"/>
        </w:rPr>
        <w:t>ar</w:t>
      </w:r>
      <w:r w:rsidR="00A56068">
        <w:rPr>
          <w:rFonts w:eastAsia="Times New Roman"/>
          <w:lang w:eastAsia="en-US"/>
        </w:rPr>
        <w:t>e</w:t>
      </w:r>
    </w:p>
    <w:p w14:paraId="238D3BC5" w14:textId="279FF5AC" w:rsidR="009E4969" w:rsidRDefault="00934997" w:rsidP="00587ECF">
      <w:pPr>
        <w:pStyle w:val="SCVbodyafterheading"/>
        <w:numPr>
          <w:ilvl w:val="0"/>
          <w:numId w:val="12"/>
        </w:numPr>
        <w:rPr>
          <w:rFonts w:eastAsia="Times New Roman"/>
          <w:lang w:eastAsia="en-US"/>
        </w:rPr>
      </w:pPr>
      <w:r w:rsidRPr="60651451">
        <w:rPr>
          <w:rFonts w:eastAsia="Times New Roman"/>
          <w:lang w:eastAsia="en-US"/>
        </w:rPr>
        <w:t>Clinical responses to a ligature incident</w:t>
      </w:r>
    </w:p>
    <w:p w14:paraId="0E7FFBE5" w14:textId="75C3FF6E" w:rsidR="009E4969" w:rsidRDefault="00934997" w:rsidP="00587ECF">
      <w:pPr>
        <w:pStyle w:val="SCVbodyafterheading"/>
        <w:numPr>
          <w:ilvl w:val="0"/>
          <w:numId w:val="12"/>
        </w:numPr>
        <w:rPr>
          <w:rFonts w:eastAsia="Times New Roman"/>
          <w:lang w:eastAsia="en-US"/>
        </w:rPr>
      </w:pPr>
      <w:r w:rsidRPr="60651451">
        <w:rPr>
          <w:rFonts w:eastAsia="Times New Roman"/>
          <w:lang w:eastAsia="en-US"/>
        </w:rPr>
        <w:t>Consumer, workforce and visitor impact and follow</w:t>
      </w:r>
      <w:r w:rsidR="00A56068">
        <w:rPr>
          <w:rFonts w:eastAsia="Times New Roman"/>
          <w:lang w:eastAsia="en-US"/>
        </w:rPr>
        <w:t>-</w:t>
      </w:r>
      <w:r w:rsidRPr="60651451">
        <w:rPr>
          <w:rFonts w:eastAsia="Times New Roman"/>
          <w:lang w:eastAsia="en-US"/>
        </w:rPr>
        <w:t>up support</w:t>
      </w:r>
    </w:p>
    <w:p w14:paraId="7C9EDFFF" w14:textId="0A80DA4E" w:rsidR="00621683" w:rsidRDefault="00621683" w:rsidP="00C36043">
      <w:pPr>
        <w:pStyle w:val="SCVbodyafterheading"/>
      </w:pPr>
      <w:r>
        <w:t>C</w:t>
      </w:r>
      <w:r w:rsidR="00934997" w:rsidRPr="60651451">
        <w:t>onsideration should</w:t>
      </w:r>
      <w:r>
        <w:t xml:space="preserve"> also</w:t>
      </w:r>
      <w:r w:rsidR="00934997" w:rsidRPr="60651451">
        <w:t xml:space="preserve"> be given to training </w:t>
      </w:r>
      <w:r>
        <w:t>the entire health service workforce, as ligature events can and do occur in areas outside mental health services. Due to the skills-based nature of this training, face-to-face delivery is recommended to ensure effective learning and skill development.</w:t>
      </w:r>
    </w:p>
    <w:p w14:paraId="3862D91A" w14:textId="33818B1A" w:rsidR="00FE243B" w:rsidRPr="00FE243B" w:rsidRDefault="00FE243B" w:rsidP="00FE243B">
      <w:pPr>
        <w:pStyle w:val="SCVbodyafterheading"/>
      </w:pPr>
      <w:r w:rsidRPr="00FE243B">
        <w:t>It is recommended that the education and training package be conducted at least annually an</w:t>
      </w:r>
      <w:r>
        <w:t>d be linked in</w:t>
      </w:r>
      <w:r w:rsidRPr="00FE243B">
        <w:t xml:space="preserve"> with existing skills-based training, such as Basic Life Support, Manual Handling, Occupational Violence and Aggression, Therapeutic Engagement, and Trauma-Informed Care. </w:t>
      </w:r>
      <w:r>
        <w:t>T</w:t>
      </w:r>
      <w:r w:rsidRPr="00FE243B">
        <w:t>raining should incorporate face-to-face simulation</w:t>
      </w:r>
      <w:r>
        <w:t>.</w:t>
      </w:r>
    </w:p>
    <w:p w14:paraId="0D62EE6D" w14:textId="6DF76132" w:rsidR="00FE243B" w:rsidRDefault="00FE243B" w:rsidP="00C36043">
      <w:pPr>
        <w:pStyle w:val="SCVbodyafterheading"/>
      </w:pPr>
      <w:r w:rsidRPr="00FE243B">
        <w:t>Accurate training records that track completion rates for ligature event response should be maintained and monitored as part of overall training compliance within the Clinical Governance Framework. This process should align with the health service’s procedure for training the mental health workforce.</w:t>
      </w:r>
    </w:p>
    <w:p w14:paraId="674243E5" w14:textId="2E988B3F" w:rsidR="00FE243B" w:rsidRPr="00BA0D4C" w:rsidRDefault="00934997" w:rsidP="00C36043">
      <w:pPr>
        <w:pStyle w:val="SCVbodyafterheading"/>
        <w:rPr>
          <w:rFonts w:eastAsia="Calibri"/>
          <w:color w:val="000000" w:themeColor="text1"/>
          <w:sz w:val="24"/>
          <w:szCs w:val="24"/>
        </w:rPr>
      </w:pPr>
      <w:r>
        <w:t xml:space="preserve">SCV recommends </w:t>
      </w:r>
      <w:r w:rsidR="00FE243B">
        <w:t xml:space="preserve">that </w:t>
      </w:r>
      <w:r>
        <w:t xml:space="preserve">education and training </w:t>
      </w:r>
      <w:r w:rsidR="00747248">
        <w:t>is</w:t>
      </w:r>
      <w:r>
        <w:t xml:space="preserve"> co-designed, with consideration </w:t>
      </w:r>
      <w:r w:rsidR="00FE243B">
        <w:t>for</w:t>
      </w:r>
      <w:r>
        <w:t xml:space="preserve"> co-delivery</w:t>
      </w:r>
      <w:r w:rsidR="30DF4560">
        <w:t xml:space="preserve"> where appropriate</w:t>
      </w:r>
      <w:r>
        <w:t xml:space="preserve">, </w:t>
      </w:r>
      <w:r w:rsidR="00FE243B">
        <w:t xml:space="preserve">to ensure a trauma-informed approach that incorporates the experiences of consumers, kin, families and carers. </w:t>
      </w:r>
      <w:r w:rsidR="00FE243B" w:rsidRPr="00FE243B">
        <w:t>Employers should support all colleagues within mental health bed-based services to access mandatory education and training during working hours.</w:t>
      </w:r>
    </w:p>
    <w:bookmarkEnd w:id="3"/>
    <w:p w14:paraId="6087B413" w14:textId="6AD13E1A" w:rsidR="00C97B86" w:rsidRPr="00876171" w:rsidRDefault="0078370E" w:rsidP="00385D03">
      <w:pPr>
        <w:pStyle w:val="Heading2"/>
      </w:pPr>
      <w:r w:rsidRPr="00FE243B">
        <w:t>Reporting</w:t>
      </w:r>
    </w:p>
    <w:p w14:paraId="6A0E344A" w14:textId="77544C0D" w:rsidR="00FE243B" w:rsidRDefault="00D36820" w:rsidP="00D36820">
      <w:pPr>
        <w:pStyle w:val="SCVbodyafterheading"/>
      </w:pPr>
      <w:bookmarkStart w:id="4" w:name="_Toc52978543"/>
      <w:r w:rsidRPr="20861759">
        <w:t>It is the responsibility of the clinical workforce to complete the</w:t>
      </w:r>
      <w:r w:rsidR="00FE243B">
        <w:t xml:space="preserve"> Victorian Health Incident Management System</w:t>
      </w:r>
      <w:r w:rsidRPr="20861759">
        <w:t xml:space="preserve"> </w:t>
      </w:r>
      <w:r w:rsidR="00FE243B">
        <w:t>(</w:t>
      </w:r>
      <w:r w:rsidRPr="20861759">
        <w:t>V</w:t>
      </w:r>
      <w:r w:rsidR="005D7E79">
        <w:t>H</w:t>
      </w:r>
      <w:r w:rsidR="00F347DD">
        <w:t>I</w:t>
      </w:r>
      <w:r w:rsidRPr="20861759">
        <w:t>MS</w:t>
      </w:r>
      <w:r w:rsidR="00FE243B">
        <w:t>)</w:t>
      </w:r>
      <w:r w:rsidRPr="20861759">
        <w:t xml:space="preserve"> incident report</w:t>
      </w:r>
      <w:r w:rsidR="00FE243B">
        <w:t xml:space="preserve"> as soon as practicable following a clinical ligature event and during work hours.</w:t>
      </w:r>
    </w:p>
    <w:p w14:paraId="442F7E32" w14:textId="30DCBD85" w:rsidR="00FE243B" w:rsidRDefault="00C7122C" w:rsidP="00D36820">
      <w:pPr>
        <w:pStyle w:val="SCVbodyafterheading"/>
        <w:rPr>
          <w:rFonts w:eastAsia="Calibri"/>
          <w:color w:val="000000" w:themeColor="text1"/>
        </w:rPr>
      </w:pPr>
      <w:r>
        <w:t>Due to the</w:t>
      </w:r>
      <w:r w:rsidR="00F21D4E">
        <w:t xml:space="preserve"> actual and potential</w:t>
      </w:r>
      <w:r>
        <w:t xml:space="preserve"> impact on consumers </w:t>
      </w:r>
      <w:r w:rsidR="008E3E0D">
        <w:t xml:space="preserve">by </w:t>
      </w:r>
      <w:r>
        <w:t>these events</w:t>
      </w:r>
      <w:r w:rsidR="4CF30CDF">
        <w:t>,</w:t>
      </w:r>
      <w:r w:rsidR="008E3E0D">
        <w:t xml:space="preserve"> it</w:t>
      </w:r>
      <w:r w:rsidR="21A71A3C">
        <w:t xml:space="preserve"> </w:t>
      </w:r>
      <w:r w:rsidR="5F40E2CD">
        <w:t xml:space="preserve">is </w:t>
      </w:r>
      <w:r w:rsidR="00D36820" w:rsidRPr="60651451">
        <w:t>recommended that all ligature events be recorded</w:t>
      </w:r>
      <w:r w:rsidR="003B7C18">
        <w:t xml:space="preserve"> as soon as possible</w:t>
      </w:r>
      <w:r w:rsidR="00D36820" w:rsidRPr="60651451">
        <w:t xml:space="preserve"> on the VHI</w:t>
      </w:r>
      <w:r w:rsidR="00AC550C">
        <w:t>M</w:t>
      </w:r>
      <w:r w:rsidR="00D36820" w:rsidRPr="60651451">
        <w:t>S with a</w:t>
      </w:r>
      <w:r w:rsidR="00934BD0">
        <w:t xml:space="preserve"> minimum</w:t>
      </w:r>
      <w:r w:rsidR="00FE243B">
        <w:t xml:space="preserve"> Incident Severity Rating</w:t>
      </w:r>
      <w:r w:rsidR="00D36820" w:rsidRPr="60651451">
        <w:t xml:space="preserve"> </w:t>
      </w:r>
      <w:r w:rsidR="00FE243B">
        <w:t>(</w:t>
      </w:r>
      <w:r w:rsidR="00D36820" w:rsidRPr="60651451">
        <w:t>ISR</w:t>
      </w:r>
      <w:r w:rsidR="00FE243B">
        <w:t>) of</w:t>
      </w:r>
      <w:r w:rsidR="00D36820" w:rsidRPr="60651451">
        <w:t xml:space="preserve"> 2</w:t>
      </w:r>
      <w:r w:rsidR="00FE243B">
        <w:t>. E</w:t>
      </w:r>
      <w:r w:rsidR="00D36820" w:rsidRPr="60651451">
        <w:rPr>
          <w:rFonts w:eastAsia="Calibri"/>
          <w:color w:val="000000" w:themeColor="text1"/>
        </w:rPr>
        <w:t xml:space="preserve">ach incident </w:t>
      </w:r>
      <w:r w:rsidR="00FE243B">
        <w:rPr>
          <w:rFonts w:eastAsia="Calibri"/>
          <w:color w:val="000000" w:themeColor="text1"/>
        </w:rPr>
        <w:t xml:space="preserve">must be reported at the service’s clinical risk meeting for </w:t>
      </w:r>
      <w:r w:rsidR="00D05145">
        <w:rPr>
          <w:rFonts w:eastAsia="Calibri"/>
          <w:color w:val="000000" w:themeColor="text1"/>
        </w:rPr>
        <w:t>discussion and</w:t>
      </w:r>
      <w:r w:rsidR="00FE243B">
        <w:rPr>
          <w:rFonts w:eastAsia="Calibri"/>
          <w:color w:val="000000" w:themeColor="text1"/>
        </w:rPr>
        <w:t xml:space="preserve"> is required to be reported and investigated. </w:t>
      </w:r>
      <w:r w:rsidR="00FE243B">
        <w:rPr>
          <w:rFonts w:eastAsia="Calibri"/>
          <w:color w:val="000000" w:themeColor="text1"/>
        </w:rPr>
        <w:lastRenderedPageBreak/>
        <w:t xml:space="preserve">Recommended improvement actions should be monitored through the health service Clinical Governance Framework. </w:t>
      </w:r>
    </w:p>
    <w:p w14:paraId="242705A5" w14:textId="512CC51E" w:rsidR="00D36820" w:rsidRDefault="00D36820" w:rsidP="00D36820">
      <w:pPr>
        <w:pStyle w:val="SCVbodyafterheading"/>
      </w:pPr>
      <w:r w:rsidRPr="60651451">
        <w:t xml:space="preserve">The investigation should include </w:t>
      </w:r>
      <w:r w:rsidR="00FE243B">
        <w:t>a review of any pre- and post-event (if non-lethal) risk assessments of the consumer, training compliance rates of the unit where the incident occurred, and the identification of where and how the ligature entered the clinical setting.</w:t>
      </w:r>
      <w:r w:rsidRPr="60651451">
        <w:t xml:space="preserve"> If the service feels that the ISR is to be downgraded following internal review, this can be completed with a rational</w:t>
      </w:r>
      <w:r w:rsidR="00EB0762">
        <w:t>e</w:t>
      </w:r>
      <w:r w:rsidRPr="60651451">
        <w:t xml:space="preserve"> clearly documented in VHIMS as per the health service organisational process for downgrading incidents. </w:t>
      </w:r>
    </w:p>
    <w:p w14:paraId="757EBAC7" w14:textId="47AD1D47" w:rsidR="00D36820" w:rsidRDefault="00D36820" w:rsidP="00D36820">
      <w:pPr>
        <w:pStyle w:val="SCVbodyafterheading"/>
      </w:pPr>
      <w:r>
        <w:t xml:space="preserve">Where there has been a serious adverse </w:t>
      </w:r>
      <w:r w:rsidR="00142DE7">
        <w:t>consumer</w:t>
      </w:r>
      <w:r w:rsidR="00802EA5">
        <w:t xml:space="preserve"> safety </w:t>
      </w:r>
      <w:r>
        <w:t>event, the health service must follow the Serious Adverse Patient Safety Event (SAPSE) process to investigate and report the outcomes of the investigation in the timeframes prescribed in the SAPSE reporting framework (Victorian Duty of Candor Framework, 2022)</w:t>
      </w:r>
      <w:r w:rsidR="009C53F1">
        <w:t>.</w:t>
      </w:r>
      <w:r w:rsidR="00AC7FAB">
        <w:t xml:space="preserve"> I</w:t>
      </w:r>
      <w:r w:rsidR="00802EA5">
        <w:t>n addition</w:t>
      </w:r>
      <w:r w:rsidR="002A0E61">
        <w:t>,</w:t>
      </w:r>
      <w:r w:rsidR="000F7DD3">
        <w:t xml:space="preserve"> services must seriously consider whether the event meets criteria for notification as a Sentinel Event, if unsure please contact the sentinel events program at sentinel.events@safercare.vic.gov.au.</w:t>
      </w:r>
    </w:p>
    <w:bookmarkEnd w:id="4"/>
    <w:p w14:paraId="08957AB2" w14:textId="28B0AEBF" w:rsidR="00ED656C" w:rsidRPr="00876171" w:rsidRDefault="00434E8B" w:rsidP="00385D03">
      <w:pPr>
        <w:pStyle w:val="Heading2"/>
      </w:pPr>
      <w:r w:rsidRPr="002870C3">
        <w:t>Composing a ligature audit team and completing a ligature identification audit</w:t>
      </w:r>
    </w:p>
    <w:p w14:paraId="57B04A66" w14:textId="40086EBB" w:rsidR="007A5816" w:rsidRDefault="007A5816" w:rsidP="003A6516">
      <w:pPr>
        <w:pStyle w:val="SCVbodyafterheading"/>
      </w:pPr>
      <w:bookmarkStart w:id="5" w:name="_Toc52978544"/>
      <w:r>
        <w:t xml:space="preserve">Each health service organisation is responsible for ensuring that </w:t>
      </w:r>
      <w:r w:rsidR="003D380A">
        <w:t>all public bed-based Area</w:t>
      </w:r>
      <w:r>
        <w:t xml:space="preserve"> Health and Wellbeing service complete </w:t>
      </w:r>
      <w:r w:rsidR="009C53F1">
        <w:t>a l</w:t>
      </w:r>
      <w:r>
        <w:t xml:space="preserve">igature </w:t>
      </w:r>
      <w:r w:rsidR="009C53F1">
        <w:t>i</w:t>
      </w:r>
      <w:r>
        <w:t xml:space="preserve">dentification </w:t>
      </w:r>
      <w:r w:rsidR="009C53F1">
        <w:t>a</w:t>
      </w:r>
      <w:r>
        <w:t xml:space="preserve">udit in inpatient settings at least annually.  </w:t>
      </w:r>
    </w:p>
    <w:p w14:paraId="5B062E41" w14:textId="4FF78F00" w:rsidR="007A5816" w:rsidRDefault="007A5816" w:rsidP="003A6516">
      <w:pPr>
        <w:pStyle w:val="SCVbodyafterheading"/>
      </w:pPr>
      <w:r>
        <w:t xml:space="preserve">The </w:t>
      </w:r>
      <w:r w:rsidR="006E7DBB">
        <w:t>l</w:t>
      </w:r>
      <w:r>
        <w:t xml:space="preserve">igature </w:t>
      </w:r>
      <w:r w:rsidR="006E7DBB">
        <w:t>i</w:t>
      </w:r>
      <w:r>
        <w:t xml:space="preserve">dentification </w:t>
      </w:r>
      <w:r w:rsidR="006E7DBB">
        <w:t>a</w:t>
      </w:r>
      <w:r>
        <w:t xml:space="preserve">udit team is recommended to comprise of the following members: </w:t>
      </w:r>
    </w:p>
    <w:p w14:paraId="17295758" w14:textId="21EC4C21" w:rsidR="007A5816" w:rsidRDefault="007A5816" w:rsidP="006D65CE">
      <w:pPr>
        <w:pStyle w:val="SCVbullet1"/>
      </w:pPr>
      <w:r>
        <w:t xml:space="preserve">Mental </w:t>
      </w:r>
      <w:r w:rsidR="003E4E02">
        <w:t>h</w:t>
      </w:r>
      <w:r>
        <w:t xml:space="preserve">ealth </w:t>
      </w:r>
      <w:r w:rsidR="003E4E02">
        <w:t>e</w:t>
      </w:r>
      <w:r>
        <w:t>xecutive</w:t>
      </w:r>
    </w:p>
    <w:p w14:paraId="28089BBE" w14:textId="31A7AF86" w:rsidR="007A5816" w:rsidRDefault="007A5816" w:rsidP="006D65CE">
      <w:pPr>
        <w:pStyle w:val="SCVbullet1"/>
      </w:pPr>
      <w:r>
        <w:t xml:space="preserve">Workplace </w:t>
      </w:r>
      <w:r w:rsidR="003E4E02">
        <w:t>h</w:t>
      </w:r>
      <w:r>
        <w:t xml:space="preserve">ealth and </w:t>
      </w:r>
      <w:r w:rsidR="003E4E02">
        <w:t>s</w:t>
      </w:r>
      <w:r>
        <w:t xml:space="preserve">afety (inclusive of </w:t>
      </w:r>
      <w:r w:rsidR="001D698B">
        <w:t>h</w:t>
      </w:r>
      <w:r>
        <w:t xml:space="preserve">ealth and </w:t>
      </w:r>
      <w:r w:rsidR="001D698B">
        <w:t>s</w:t>
      </w:r>
      <w:r>
        <w:t xml:space="preserve">afety </w:t>
      </w:r>
      <w:r w:rsidR="001D698B">
        <w:t>r</w:t>
      </w:r>
      <w:r>
        <w:t>ep</w:t>
      </w:r>
      <w:r w:rsidR="009C53F1">
        <w:t>resentative</w:t>
      </w:r>
      <w:r>
        <w:t>s)</w:t>
      </w:r>
    </w:p>
    <w:p w14:paraId="6D4B9A84" w14:textId="77777777" w:rsidR="007A5816" w:rsidRDefault="007A5816" w:rsidP="006D65CE">
      <w:pPr>
        <w:pStyle w:val="SCVbullet1"/>
      </w:pPr>
      <w:r>
        <w:t xml:space="preserve">Engineering </w:t>
      </w:r>
    </w:p>
    <w:p w14:paraId="0873B9A2" w14:textId="152DF050" w:rsidR="007A5816" w:rsidRDefault="007A5816" w:rsidP="006D65CE">
      <w:pPr>
        <w:pStyle w:val="SCVbullet1"/>
      </w:pPr>
      <w:r>
        <w:t xml:space="preserve">Lived </w:t>
      </w:r>
      <w:r w:rsidR="001D698B">
        <w:t>e</w:t>
      </w:r>
      <w:r>
        <w:t>xperience</w:t>
      </w:r>
      <w:r w:rsidR="7074871E">
        <w:t xml:space="preserve"> colleague</w:t>
      </w:r>
      <w:r w:rsidR="009D594C">
        <w:t>s</w:t>
      </w:r>
    </w:p>
    <w:p w14:paraId="5AA5431B" w14:textId="42C54E60" w:rsidR="007A5816" w:rsidRDefault="007A5816" w:rsidP="006D65CE">
      <w:pPr>
        <w:pStyle w:val="SCVbullet1"/>
      </w:pPr>
      <w:r>
        <w:t xml:space="preserve">Program or </w:t>
      </w:r>
      <w:r w:rsidR="0E39A845">
        <w:t>u</w:t>
      </w:r>
      <w:r>
        <w:t>nit</w:t>
      </w:r>
      <w:r w:rsidR="001D698B">
        <w:t>-m</w:t>
      </w:r>
      <w:r>
        <w:t xml:space="preserve">anager of audit site </w:t>
      </w:r>
    </w:p>
    <w:p w14:paraId="110C590C" w14:textId="77777777" w:rsidR="007A5816" w:rsidRDefault="007A5816" w:rsidP="006D65CE">
      <w:pPr>
        <w:pStyle w:val="SCVbullet1"/>
      </w:pPr>
      <w:r>
        <w:t xml:space="preserve">Staff member from the audit site </w:t>
      </w:r>
    </w:p>
    <w:p w14:paraId="20E1B5BC" w14:textId="2DD077D7" w:rsidR="6F622787" w:rsidRDefault="6F622787" w:rsidP="6F622787">
      <w:pPr>
        <w:pStyle w:val="SCVbullet1"/>
        <w:numPr>
          <w:ilvl w:val="0"/>
          <w:numId w:val="0"/>
        </w:numPr>
        <w:ind w:left="284"/>
      </w:pPr>
    </w:p>
    <w:p w14:paraId="014F7DC6" w14:textId="4F400EFF" w:rsidR="007A5816" w:rsidRDefault="007A5816" w:rsidP="003A6516">
      <w:pPr>
        <w:pStyle w:val="SCVbodyafterheading"/>
      </w:pPr>
      <w:r>
        <w:t xml:space="preserve">The </w:t>
      </w:r>
      <w:r w:rsidR="006D65CE">
        <w:t>l</w:t>
      </w:r>
      <w:r>
        <w:t xml:space="preserve">igature </w:t>
      </w:r>
      <w:r w:rsidR="006D65CE">
        <w:t>i</w:t>
      </w:r>
      <w:r>
        <w:t xml:space="preserve">dentification </w:t>
      </w:r>
      <w:r w:rsidR="006D65CE">
        <w:t>a</w:t>
      </w:r>
      <w:r>
        <w:t xml:space="preserve">udit team should receive briefing on </w:t>
      </w:r>
      <w:r w:rsidR="006D65CE">
        <w:t>p</w:t>
      </w:r>
      <w:r>
        <w:t xml:space="preserve">reparing to be an </w:t>
      </w:r>
      <w:r w:rsidR="006D65CE">
        <w:t>a</w:t>
      </w:r>
      <w:r>
        <w:t xml:space="preserve">udit </w:t>
      </w:r>
      <w:r w:rsidR="006D65CE">
        <w:t>t</w:t>
      </w:r>
      <w:r>
        <w:t xml:space="preserve">eam </w:t>
      </w:r>
      <w:r w:rsidR="006D65CE">
        <w:t>m</w:t>
      </w:r>
      <w:r>
        <w:t xml:space="preserve">ember, the scope of the </w:t>
      </w:r>
      <w:r w:rsidR="00FB6589">
        <w:t>a</w:t>
      </w:r>
      <w:r>
        <w:t>udit and the responsibilities during and after the audit. The audit should be recorded in real time using an organisational</w:t>
      </w:r>
      <w:r w:rsidR="009C53F1">
        <w:t>-</w:t>
      </w:r>
      <w:r>
        <w:t xml:space="preserve">endorsed </w:t>
      </w:r>
      <w:r w:rsidR="003F6FA7">
        <w:t>l</w:t>
      </w:r>
      <w:r>
        <w:t xml:space="preserve">igature </w:t>
      </w:r>
      <w:r w:rsidR="003F6FA7">
        <w:t>i</w:t>
      </w:r>
      <w:r>
        <w:t xml:space="preserve">dentification </w:t>
      </w:r>
      <w:r w:rsidR="003F6FA7">
        <w:t>a</w:t>
      </w:r>
      <w:r>
        <w:t xml:space="preserve">udit tool. </w:t>
      </w:r>
    </w:p>
    <w:p w14:paraId="3F977512" w14:textId="6101B608" w:rsidR="007A5816" w:rsidRDefault="007A5816" w:rsidP="003A6516">
      <w:pPr>
        <w:pStyle w:val="SCVbodyafterheading"/>
      </w:pPr>
      <w:r>
        <w:t xml:space="preserve">The summarised findings of the </w:t>
      </w:r>
      <w:r w:rsidR="003E0653">
        <w:t>l</w:t>
      </w:r>
      <w:r>
        <w:t xml:space="preserve">igature </w:t>
      </w:r>
      <w:r w:rsidR="003E0653">
        <w:t>i</w:t>
      </w:r>
      <w:r>
        <w:t xml:space="preserve">dentification </w:t>
      </w:r>
      <w:r w:rsidR="003E0653">
        <w:t>a</w:t>
      </w:r>
      <w:r>
        <w:t>udit and any rectification action plans required</w:t>
      </w:r>
      <w:r w:rsidR="00C453B9">
        <w:t xml:space="preserve"> s</w:t>
      </w:r>
      <w:r>
        <w:t xml:space="preserve">hould be tabled at committee meetings and </w:t>
      </w:r>
      <w:r w:rsidR="009C53F1">
        <w:t>documented</w:t>
      </w:r>
      <w:r>
        <w:t xml:space="preserve"> on risk registers within the health services </w:t>
      </w:r>
      <w:r w:rsidR="009C53F1">
        <w:t>C</w:t>
      </w:r>
      <w:r>
        <w:t xml:space="preserve">linical </w:t>
      </w:r>
      <w:r w:rsidR="009C53F1">
        <w:t>G</w:t>
      </w:r>
      <w:r>
        <w:t xml:space="preserve">overnance </w:t>
      </w:r>
      <w:r w:rsidR="009C53F1">
        <w:t>F</w:t>
      </w:r>
      <w:r>
        <w:t>ramework</w:t>
      </w:r>
      <w:r w:rsidR="009C53F1">
        <w:t xml:space="preserve">. These findings should be </w:t>
      </w:r>
      <w:r>
        <w:t xml:space="preserve">escalated to </w:t>
      </w:r>
      <w:r w:rsidR="00385812">
        <w:t>c</w:t>
      </w:r>
      <w:r>
        <w:t xml:space="preserve">ommittees with delegation to authorise rectification </w:t>
      </w:r>
      <w:r w:rsidR="009C53F1">
        <w:t>actions and associated c</w:t>
      </w:r>
      <w:r>
        <w:t>osts</w:t>
      </w:r>
      <w:r w:rsidR="009C53F1">
        <w:t>,</w:t>
      </w:r>
      <w:r>
        <w:t xml:space="preserve"> or</w:t>
      </w:r>
      <w:r w:rsidR="009C53F1">
        <w:t xml:space="preserve"> to</w:t>
      </w:r>
      <w:r>
        <w:t xml:space="preserve"> accept the remaining risk</w:t>
      </w:r>
      <w:r w:rsidR="009C53F1">
        <w:t>,</w:t>
      </w:r>
      <w:r>
        <w:t xml:space="preserve"> such as the Executive Quality and Safety Committee or the Board sub-committee for </w:t>
      </w:r>
      <w:r w:rsidR="00E40165">
        <w:t xml:space="preserve">health </w:t>
      </w:r>
      <w:r>
        <w:t xml:space="preserve">and </w:t>
      </w:r>
      <w:r w:rsidR="00272095">
        <w:t>s</w:t>
      </w:r>
      <w:r>
        <w:t xml:space="preserve">afety.  </w:t>
      </w:r>
    </w:p>
    <w:p w14:paraId="4AFA1B35" w14:textId="17AC2929" w:rsidR="007A5816" w:rsidRDefault="007A5816" w:rsidP="003A6516">
      <w:pPr>
        <w:pStyle w:val="SCVbodyafterheading"/>
      </w:pPr>
      <w:r w:rsidRPr="00147939">
        <w:t xml:space="preserve">It is </w:t>
      </w:r>
      <w:r w:rsidR="00147939" w:rsidRPr="00147939">
        <w:t xml:space="preserve">also </w:t>
      </w:r>
      <w:r w:rsidRPr="00147939">
        <w:t xml:space="preserve">recommended that findings from individual </w:t>
      </w:r>
      <w:r w:rsidR="003E0653" w:rsidRPr="00147939">
        <w:t>l</w:t>
      </w:r>
      <w:r w:rsidRPr="00147939">
        <w:t xml:space="preserve">igature </w:t>
      </w:r>
      <w:r w:rsidR="003E0653" w:rsidRPr="00147939">
        <w:t>i</w:t>
      </w:r>
      <w:r w:rsidRPr="00147939">
        <w:t xml:space="preserve">dentification </w:t>
      </w:r>
      <w:r w:rsidR="003E0653" w:rsidRPr="00147939">
        <w:t>a</w:t>
      </w:r>
      <w:r w:rsidRPr="00147939">
        <w:t xml:space="preserve">udits be discussed at business or local unit meeting so that </w:t>
      </w:r>
      <w:r w:rsidR="28E45522" w:rsidRPr="00147939">
        <w:t xml:space="preserve">colleagues </w:t>
      </w:r>
      <w:r w:rsidRPr="00147939">
        <w:t>working in the area are aware of the identified ligature points in their workplace.</w:t>
      </w:r>
      <w:r w:rsidR="003236B8">
        <w:t xml:space="preserve"> </w:t>
      </w:r>
    </w:p>
    <w:p w14:paraId="33C31D39" w14:textId="24AEE2E6" w:rsidR="007A5816" w:rsidRDefault="00103DFF" w:rsidP="003A6516">
      <w:pPr>
        <w:pStyle w:val="SCVbodyafterheading"/>
      </w:pPr>
      <w:r>
        <w:t>A</w:t>
      </w:r>
      <w:r w:rsidR="007A5816">
        <w:t>nnual ligature identification audit</w:t>
      </w:r>
      <w:r w:rsidR="006C732D">
        <w:t xml:space="preserve">s </w:t>
      </w:r>
      <w:r w:rsidR="00F86427">
        <w:t>are a risk mitigation mechanism</w:t>
      </w:r>
      <w:r w:rsidR="00485BBB">
        <w:t xml:space="preserve"> supporting prevention</w:t>
      </w:r>
      <w:r w:rsidR="00F86427">
        <w:t xml:space="preserve">. </w:t>
      </w:r>
      <w:r w:rsidR="007A5816">
        <w:t>The annual ligature identification audit supports individual consumer risk assessment</w:t>
      </w:r>
      <w:r w:rsidR="002870C3">
        <w:t>s</w:t>
      </w:r>
      <w:r w:rsidR="007A5816">
        <w:t xml:space="preserve">, </w:t>
      </w:r>
      <w:r w:rsidR="00147939">
        <w:t>shift-t</w:t>
      </w:r>
      <w:r w:rsidR="007A5816">
        <w:t>o</w:t>
      </w:r>
      <w:r w:rsidR="00147939">
        <w:t>-</w:t>
      </w:r>
      <w:r w:rsidR="007A5816">
        <w:t>shift environmental audits, restriction</w:t>
      </w:r>
      <w:r w:rsidR="002870C3">
        <w:t>s</w:t>
      </w:r>
      <w:r w:rsidR="007A5816">
        <w:t xml:space="preserve"> </w:t>
      </w:r>
      <w:r w:rsidR="002870C3">
        <w:t xml:space="preserve">on </w:t>
      </w:r>
      <w:r w:rsidR="007A5816">
        <w:t xml:space="preserve">bringing in items </w:t>
      </w:r>
      <w:r w:rsidR="002870C3">
        <w:t>that</w:t>
      </w:r>
      <w:r w:rsidR="007A5816">
        <w:t xml:space="preserve"> could be used as a ligature</w:t>
      </w:r>
      <w:r w:rsidR="002870C3">
        <w:t>,</w:t>
      </w:r>
      <w:r w:rsidR="007A5816">
        <w:t xml:space="preserve"> and heightened staff awareness</w:t>
      </w:r>
      <w:r w:rsidR="002870C3">
        <w:t xml:space="preserve">, all of which </w:t>
      </w:r>
      <w:r w:rsidR="007A5816">
        <w:t xml:space="preserve">occur routinely in mental health inpatient and residential units </w:t>
      </w:r>
      <w:r w:rsidR="002870C3">
        <w:t>and</w:t>
      </w:r>
      <w:r w:rsidR="007A5816">
        <w:t xml:space="preserve"> contribute to consumer safety.</w:t>
      </w:r>
    </w:p>
    <w:p w14:paraId="14018633" w14:textId="77777777" w:rsidR="003C00BF" w:rsidRDefault="003C00BF" w:rsidP="00385D03">
      <w:pPr>
        <w:pStyle w:val="Heading2"/>
      </w:pPr>
      <w:r>
        <w:br w:type="page"/>
      </w:r>
    </w:p>
    <w:bookmarkEnd w:id="5"/>
    <w:p w14:paraId="0B84D365" w14:textId="02ACA836" w:rsidR="00142CC3" w:rsidRPr="00876171" w:rsidRDefault="00CA3E7A" w:rsidP="00DC6DD3">
      <w:pPr>
        <w:pStyle w:val="Heading1"/>
      </w:pPr>
      <w:r w:rsidRPr="002870C3">
        <w:lastRenderedPageBreak/>
        <w:t xml:space="preserve">Principle 2: </w:t>
      </w:r>
      <w:r w:rsidR="7DF0715D" w:rsidRPr="002870C3">
        <w:t>Engagement, therapeutic relationship and trauma informed care</w:t>
      </w:r>
    </w:p>
    <w:p w14:paraId="3D7A617D" w14:textId="440A62D6" w:rsidR="00142CC3" w:rsidRPr="00DC6DD3" w:rsidRDefault="00CE7769" w:rsidP="00DC6DD3">
      <w:pPr>
        <w:pStyle w:val="Heading2"/>
      </w:pPr>
      <w:r w:rsidRPr="00DC6DD3">
        <w:t>Governance and oversight</w:t>
      </w:r>
    </w:p>
    <w:p w14:paraId="0EA6AEA7" w14:textId="1B89140C" w:rsidR="00B8507B" w:rsidRDefault="00B8507B" w:rsidP="00B8507B">
      <w:pPr>
        <w:pStyle w:val="SCVbodyafterheading"/>
        <w:rPr>
          <w:rFonts w:eastAsia="Calibri"/>
        </w:rPr>
      </w:pPr>
      <w:bookmarkStart w:id="6" w:name="_Toc52978545"/>
      <w:r w:rsidRPr="73CECB09">
        <w:rPr>
          <w:rFonts w:eastAsia="Calibri"/>
        </w:rPr>
        <w:t>The rate of suicide in mental health inpatient units is 50 times higher than in the general population</w:t>
      </w:r>
      <w:r w:rsidR="002870C3">
        <w:rPr>
          <w:rFonts w:eastAsia="Calibri"/>
        </w:rPr>
        <w:t>. D</w:t>
      </w:r>
      <w:r w:rsidRPr="73CECB09">
        <w:rPr>
          <w:rFonts w:eastAsia="Calibri"/>
        </w:rPr>
        <w:t>espite safety being an organisational and clinical priority</w:t>
      </w:r>
      <w:r w:rsidR="002870C3">
        <w:rPr>
          <w:rFonts w:eastAsia="Calibri"/>
        </w:rPr>
        <w:t>,</w:t>
      </w:r>
      <w:r w:rsidRPr="73CECB09">
        <w:rPr>
          <w:rFonts w:eastAsia="Calibri"/>
        </w:rPr>
        <w:t xml:space="preserve"> there is no consensus on effective suicide prevention measures in these settings</w:t>
      </w:r>
      <w:r w:rsidR="008B6BEC">
        <w:rPr>
          <w:rFonts w:eastAsia="Calibri"/>
        </w:rPr>
        <w:t xml:space="preserve"> </w:t>
      </w:r>
      <w:r w:rsidR="008B6BEC" w:rsidRPr="73CECB09">
        <w:rPr>
          <w:rFonts w:eastAsia="Calibri"/>
        </w:rPr>
        <w:t>(Chammas et al, 2022).</w:t>
      </w:r>
      <w:r w:rsidR="008B6BEC">
        <w:rPr>
          <w:rFonts w:eastAsia="Calibri"/>
        </w:rPr>
        <w:t xml:space="preserve"> </w:t>
      </w:r>
      <w:r w:rsidRPr="73CECB09">
        <w:rPr>
          <w:rFonts w:eastAsia="Calibri"/>
        </w:rPr>
        <w:t>Although suicide risk factors are well known at the collective level, predict</w:t>
      </w:r>
      <w:r w:rsidR="002870C3">
        <w:rPr>
          <w:rFonts w:eastAsia="Calibri"/>
        </w:rPr>
        <w:t>ing</w:t>
      </w:r>
      <w:r w:rsidRPr="73CECB09">
        <w:rPr>
          <w:rFonts w:eastAsia="Calibri"/>
        </w:rPr>
        <w:t xml:space="preserve"> risk at the individual level remains </w:t>
      </w:r>
      <w:bookmarkStart w:id="7" w:name="_Int_GJRLjGwK"/>
      <w:r w:rsidRPr="73CECB09">
        <w:rPr>
          <w:rFonts w:eastAsia="Calibri"/>
        </w:rPr>
        <w:t>low (Chammas et al, 2022). Hanging</w:t>
      </w:r>
      <w:bookmarkEnd w:id="7"/>
      <w:r w:rsidRPr="73CECB09">
        <w:rPr>
          <w:rFonts w:eastAsia="Calibri"/>
        </w:rPr>
        <w:t xml:space="preserve"> is reported to be the most common method of fatal and non-fatal deliberate self-harm behaviours in the inpatient setting (Groves et al., 2023). </w:t>
      </w:r>
    </w:p>
    <w:p w14:paraId="2B86F10B" w14:textId="5A060824" w:rsidR="00B8507B" w:rsidRDefault="00B8507B" w:rsidP="00B8507B">
      <w:pPr>
        <w:pStyle w:val="SCVbodyafterheading"/>
        <w:rPr>
          <w:rFonts w:eastAsia="Calibri"/>
        </w:rPr>
      </w:pPr>
      <w:r w:rsidRPr="73CECB09">
        <w:rPr>
          <w:rFonts w:eastAsia="Calibri"/>
        </w:rPr>
        <w:t xml:space="preserve">International evidence suggests the use of a ligature </w:t>
      </w:r>
      <w:r w:rsidR="002870C3">
        <w:rPr>
          <w:rFonts w:eastAsia="Calibri"/>
        </w:rPr>
        <w:t>i</w:t>
      </w:r>
      <w:r w:rsidRPr="73CECB09">
        <w:rPr>
          <w:rFonts w:eastAsia="Calibri"/>
        </w:rPr>
        <w:t>s a common form of deliberate self-harm in the inpatient setting, as other methods can be more effectively controlled</w:t>
      </w:r>
      <w:r w:rsidR="002870C3">
        <w:rPr>
          <w:rFonts w:eastAsia="Calibri"/>
        </w:rPr>
        <w:t>, such as</w:t>
      </w:r>
      <w:r w:rsidRPr="73CECB09">
        <w:rPr>
          <w:rFonts w:eastAsia="Calibri"/>
        </w:rPr>
        <w:t xml:space="preserve"> access to medication and sharps</w:t>
      </w:r>
      <w:r w:rsidR="002870C3">
        <w:rPr>
          <w:rFonts w:eastAsia="Calibri"/>
        </w:rPr>
        <w:t xml:space="preserve"> </w:t>
      </w:r>
      <w:r w:rsidRPr="73CECB09">
        <w:rPr>
          <w:rFonts w:eastAsia="Calibri"/>
        </w:rPr>
        <w:t xml:space="preserve">(Groves et al., 2023). </w:t>
      </w:r>
      <w:r w:rsidR="00E830F3">
        <w:rPr>
          <w:rFonts w:eastAsia="Calibri"/>
        </w:rPr>
        <w:t xml:space="preserve">Importantly, </w:t>
      </w:r>
      <w:r w:rsidRPr="73CECB09">
        <w:t>minimising the risk of self-harm and suicide by ligature extends far beyond merely managing ligature risks.</w:t>
      </w:r>
      <w:r w:rsidRPr="73CECB09">
        <w:rPr>
          <w:rFonts w:eastAsia="Calibri"/>
        </w:rPr>
        <w:t xml:space="preserve"> As well as removing as many </w:t>
      </w:r>
      <w:r w:rsidR="002870C3">
        <w:rPr>
          <w:rFonts w:eastAsia="Calibri"/>
        </w:rPr>
        <w:t>ligature point</w:t>
      </w:r>
      <w:r w:rsidRPr="73CECB09">
        <w:rPr>
          <w:rFonts w:eastAsia="Calibri"/>
        </w:rPr>
        <w:t>s</w:t>
      </w:r>
      <w:r w:rsidR="002870C3">
        <w:rPr>
          <w:rFonts w:eastAsia="Calibri"/>
        </w:rPr>
        <w:t xml:space="preserve"> as possible</w:t>
      </w:r>
      <w:r w:rsidRPr="73CECB09">
        <w:rPr>
          <w:rFonts w:eastAsia="Calibri"/>
        </w:rPr>
        <w:t>, ensuring timely and efficient response to any self-harm attempt</w:t>
      </w:r>
      <w:r w:rsidR="002870C3">
        <w:rPr>
          <w:rFonts w:eastAsia="Calibri"/>
        </w:rPr>
        <w:t>, along with therapeutic engagement,</w:t>
      </w:r>
      <w:r w:rsidR="00322F1E">
        <w:rPr>
          <w:rFonts w:eastAsia="Calibri"/>
        </w:rPr>
        <w:t xml:space="preserve"> </w:t>
      </w:r>
      <w:r w:rsidR="00E830F3" w:rsidRPr="00E830F3">
        <w:rPr>
          <w:rFonts w:eastAsia="Calibri"/>
        </w:rPr>
        <w:t>constitutes the most effective means of preventing deliberate self-harm using a ligature</w:t>
      </w:r>
      <w:r w:rsidR="00E830F3">
        <w:rPr>
          <w:rFonts w:eastAsia="Calibri"/>
        </w:rPr>
        <w:t>.</w:t>
      </w:r>
    </w:p>
    <w:bookmarkEnd w:id="6"/>
    <w:p w14:paraId="6BEAA790" w14:textId="69F3C95C" w:rsidR="00EF295D" w:rsidRPr="00876171" w:rsidRDefault="00B8507B" w:rsidP="00385D03">
      <w:pPr>
        <w:pStyle w:val="Heading2"/>
      </w:pPr>
      <w:r>
        <w:t>Policies and procedures</w:t>
      </w:r>
    </w:p>
    <w:p w14:paraId="132BC10F" w14:textId="77777777" w:rsidR="008F5525" w:rsidRPr="008F5525" w:rsidRDefault="008F5525" w:rsidP="008F5525">
      <w:pPr>
        <w:pStyle w:val="SCVbodyafterheading"/>
        <w:rPr>
          <w:rFonts w:eastAsia="Calibri"/>
        </w:rPr>
      </w:pPr>
      <w:bookmarkStart w:id="8" w:name="_Toc52978546"/>
      <w:r w:rsidRPr="008F5525">
        <w:rPr>
          <w:rFonts w:eastAsia="Calibri"/>
        </w:rPr>
        <w:t>The policy and procedures of the organisation should outline the multimodal and multidisciplinary approach to the preve</w:t>
      </w:r>
      <w:r w:rsidRPr="008F5525">
        <w:rPr>
          <w:lang w:eastAsia="en-US"/>
        </w:rPr>
        <w:t xml:space="preserve">ntion of deliberate self-harm in inpatient and residential mental health units.  </w:t>
      </w:r>
    </w:p>
    <w:p w14:paraId="09120376" w14:textId="77777777" w:rsidR="002870C3" w:rsidRDefault="008F5525" w:rsidP="008F5525">
      <w:pPr>
        <w:pStyle w:val="SCVbodyafterheading"/>
        <w:rPr>
          <w:rFonts w:eastAsia="Calibri"/>
        </w:rPr>
      </w:pPr>
      <w:r w:rsidRPr="008F5525">
        <w:rPr>
          <w:rFonts w:eastAsia="Calibri"/>
        </w:rPr>
        <w:t xml:space="preserve">Health </w:t>
      </w:r>
      <w:r w:rsidR="002870C3">
        <w:rPr>
          <w:rFonts w:eastAsia="Calibri"/>
        </w:rPr>
        <w:t>s</w:t>
      </w:r>
      <w:r w:rsidRPr="008F5525">
        <w:rPr>
          <w:rFonts w:eastAsia="Calibri"/>
        </w:rPr>
        <w:t xml:space="preserve">ervice policies and procedures should </w:t>
      </w:r>
      <w:r w:rsidRPr="5B8C5776">
        <w:rPr>
          <w:rFonts w:eastAsia="Calibri"/>
        </w:rPr>
        <w:t>emphasi</w:t>
      </w:r>
      <w:r w:rsidR="01590F03" w:rsidRPr="5B8C5776">
        <w:rPr>
          <w:rFonts w:eastAsia="Calibri"/>
        </w:rPr>
        <w:t>s</w:t>
      </w:r>
      <w:r w:rsidRPr="5B8C5776">
        <w:rPr>
          <w:rFonts w:eastAsia="Calibri"/>
        </w:rPr>
        <w:t>e</w:t>
      </w:r>
      <w:r w:rsidRPr="008F5525">
        <w:rPr>
          <w:rFonts w:eastAsia="Calibri"/>
        </w:rPr>
        <w:t xml:space="preserve"> that minimising the risk of self-harm and suicide extends </w:t>
      </w:r>
      <w:r w:rsidR="002870C3">
        <w:rPr>
          <w:rFonts w:eastAsia="Calibri"/>
        </w:rPr>
        <w:t xml:space="preserve">well </w:t>
      </w:r>
      <w:r w:rsidRPr="008F5525">
        <w:rPr>
          <w:rFonts w:eastAsia="Calibri"/>
        </w:rPr>
        <w:t xml:space="preserve">beyond </w:t>
      </w:r>
      <w:r w:rsidR="002870C3">
        <w:rPr>
          <w:rFonts w:eastAsia="Calibri"/>
        </w:rPr>
        <w:t>simply</w:t>
      </w:r>
      <w:r w:rsidRPr="008F5525">
        <w:rPr>
          <w:rFonts w:eastAsia="Calibri"/>
        </w:rPr>
        <w:t xml:space="preserve"> managing ligature risks. Establishing a safe and therapeutic environment, </w:t>
      </w:r>
      <w:r w:rsidR="002870C3">
        <w:rPr>
          <w:rFonts w:eastAsia="Calibri"/>
        </w:rPr>
        <w:t>offering</w:t>
      </w:r>
      <w:r w:rsidRPr="008F5525">
        <w:rPr>
          <w:rFonts w:eastAsia="Calibri"/>
        </w:rPr>
        <w:t xml:space="preserve"> trauma-informed support, and providing </w:t>
      </w:r>
      <w:r w:rsidRPr="5B8C5776">
        <w:rPr>
          <w:rFonts w:eastAsia="Calibri"/>
        </w:rPr>
        <w:t>individuali</w:t>
      </w:r>
      <w:r w:rsidR="772F700E" w:rsidRPr="5B8C5776">
        <w:rPr>
          <w:rFonts w:eastAsia="Calibri"/>
        </w:rPr>
        <w:t>s</w:t>
      </w:r>
      <w:r w:rsidRPr="5B8C5776">
        <w:rPr>
          <w:rFonts w:eastAsia="Calibri"/>
        </w:rPr>
        <w:t>ed</w:t>
      </w:r>
      <w:r w:rsidRPr="008F5525">
        <w:rPr>
          <w:rFonts w:eastAsia="Calibri"/>
        </w:rPr>
        <w:t xml:space="preserve"> treatment, personal safety or suicide prevention plans, and therapy form a comprehensive approach to reducing these risks. </w:t>
      </w:r>
    </w:p>
    <w:p w14:paraId="109A1E2A" w14:textId="5F8B964D" w:rsidR="008F5525" w:rsidRPr="008F5525" w:rsidRDefault="008F5525" w:rsidP="008F5525">
      <w:pPr>
        <w:pStyle w:val="SCVbodyafterheading"/>
        <w:rPr>
          <w:rFonts w:eastAsia="Calibri"/>
        </w:rPr>
      </w:pPr>
      <w:r w:rsidRPr="008F5525">
        <w:rPr>
          <w:lang w:eastAsia="en-US"/>
        </w:rPr>
        <w:t>Additionally, an approach tailored to individual and cultural needs can identify additional or modified strategies. For instance, managing self-harm and suicide risks for Aboriginal and Torres Strait Islander People might require incorporating elements such as connection to country, access to outdoor spaces, addressing individual and cultural grief and trauma, language considerations, involvement of Elders and traditional healers, and broader definitions of kin and family.</w:t>
      </w:r>
    </w:p>
    <w:bookmarkEnd w:id="8"/>
    <w:p w14:paraId="68A2D9BA" w14:textId="74AF0882" w:rsidR="00D60E1A" w:rsidRPr="00876171" w:rsidRDefault="008F5525" w:rsidP="00385D03">
      <w:pPr>
        <w:pStyle w:val="Heading2"/>
      </w:pPr>
      <w:r>
        <w:t>Education and training</w:t>
      </w:r>
    </w:p>
    <w:p w14:paraId="101C91BF" w14:textId="6058E9FB" w:rsidR="00AA4CA7" w:rsidRPr="00AA4CA7" w:rsidRDefault="00AA4CA7" w:rsidP="00AA4CA7">
      <w:pPr>
        <w:pStyle w:val="SCVbodyafterheading"/>
        <w:rPr>
          <w:rFonts w:eastAsia="Calibri"/>
        </w:rPr>
      </w:pPr>
      <w:bookmarkStart w:id="9" w:name="_Toc48232530"/>
      <w:bookmarkStart w:id="10" w:name="_Toc52978548"/>
      <w:bookmarkEnd w:id="1"/>
      <w:r w:rsidRPr="00AA4CA7">
        <w:rPr>
          <w:rFonts w:eastAsia="Calibri"/>
        </w:rPr>
        <w:t>Inpatient</w:t>
      </w:r>
      <w:r w:rsidRPr="2EF815EF">
        <w:rPr>
          <w:rFonts w:eastAsia="Calibri"/>
        </w:rPr>
        <w:t xml:space="preserve"> </w:t>
      </w:r>
      <w:r w:rsidR="2007CAE7" w:rsidRPr="2EF815EF">
        <w:rPr>
          <w:rFonts w:eastAsia="Calibri"/>
        </w:rPr>
        <w:t>units</w:t>
      </w:r>
      <w:r w:rsidRPr="00AA4CA7">
        <w:rPr>
          <w:rFonts w:eastAsia="Calibri"/>
        </w:rPr>
        <w:t xml:space="preserve"> require organisational support to provide the necessary allocation of resources and interventions aimed at reducing suicide and self-harm ligature risk (Pisani et al, 2022). Stronger organisational support, such as </w:t>
      </w:r>
      <w:r w:rsidR="00B872D0">
        <w:rPr>
          <w:rFonts w:eastAsia="Calibri"/>
        </w:rPr>
        <w:t xml:space="preserve">resourcing </w:t>
      </w:r>
      <w:r w:rsidR="354A1004" w:rsidRPr="2EF815EF">
        <w:rPr>
          <w:rFonts w:eastAsia="Calibri"/>
        </w:rPr>
        <w:t xml:space="preserve">workforce colleagues </w:t>
      </w:r>
      <w:r w:rsidR="1B1AFDE7" w:rsidRPr="5C7B9CCE">
        <w:rPr>
          <w:rFonts w:eastAsia="Calibri"/>
        </w:rPr>
        <w:t>to</w:t>
      </w:r>
      <w:r w:rsidR="65BAED26" w:rsidRPr="2EF815EF">
        <w:rPr>
          <w:rFonts w:eastAsia="Calibri"/>
        </w:rPr>
        <w:t xml:space="preserve"> attend</w:t>
      </w:r>
      <w:r w:rsidRPr="00AA4CA7">
        <w:rPr>
          <w:rFonts w:eastAsia="Calibri"/>
        </w:rPr>
        <w:t xml:space="preserve"> education, can help promote an understanding of the impact of adversity, trauma and trauma</w:t>
      </w:r>
      <w:r w:rsidR="00747248">
        <w:rPr>
          <w:rFonts w:eastAsia="Calibri"/>
        </w:rPr>
        <w:t>-</w:t>
      </w:r>
      <w:r w:rsidRPr="00AA4CA7">
        <w:rPr>
          <w:rFonts w:eastAsia="Calibri"/>
        </w:rPr>
        <w:t xml:space="preserve">informed care. This enables a workforce who feels confident to respond to consumers experiencing distress or hopelessness and a culture of recovery-focused mental health practice (Heffernan et al, 2024). </w:t>
      </w:r>
    </w:p>
    <w:p w14:paraId="33101871" w14:textId="28DCD81B" w:rsidR="00AA4CA7" w:rsidRPr="00AA4CA7" w:rsidRDefault="339BB795" w:rsidP="00AA4CA7">
      <w:pPr>
        <w:pStyle w:val="SCVbodyafterheading"/>
        <w:rPr>
          <w:rFonts w:eastAsia="Calibri"/>
        </w:rPr>
      </w:pPr>
      <w:r w:rsidRPr="22D87B4C">
        <w:rPr>
          <w:rFonts w:eastAsia="Calibri"/>
        </w:rPr>
        <w:t>Training on the use of engagement techniques, developing therapeutic relationships and trauma</w:t>
      </w:r>
      <w:r w:rsidR="002870C3">
        <w:rPr>
          <w:rFonts w:eastAsia="Calibri"/>
        </w:rPr>
        <w:t>-</w:t>
      </w:r>
      <w:r w:rsidRPr="22D87B4C">
        <w:rPr>
          <w:rFonts w:eastAsia="Calibri"/>
        </w:rPr>
        <w:t>informed care</w:t>
      </w:r>
      <w:r w:rsidRPr="22D87B4C">
        <w:rPr>
          <w:rFonts w:eastAsia="Calibri"/>
          <w:color w:val="000000" w:themeColor="text1"/>
        </w:rPr>
        <w:t xml:space="preserve"> </w:t>
      </w:r>
      <w:r w:rsidRPr="22D87B4C">
        <w:rPr>
          <w:rFonts w:eastAsia="Calibri"/>
        </w:rPr>
        <w:t>should be embedded in each organisation’s training packages provided to the mental health workforce.</w:t>
      </w:r>
      <w:r w:rsidR="009A46AB">
        <w:rPr>
          <w:rFonts w:eastAsia="Calibri"/>
        </w:rPr>
        <w:t xml:space="preserve"> </w:t>
      </w:r>
      <w:r w:rsidRPr="22D87B4C">
        <w:rPr>
          <w:rFonts w:eastAsia="Calibri"/>
        </w:rPr>
        <w:t xml:space="preserve">Education and training may be delivered as part of early career development workshops and for existing staff on an annual training and professional development calendar. </w:t>
      </w:r>
    </w:p>
    <w:p w14:paraId="0B2C179D" w14:textId="77777777" w:rsidR="007C308B" w:rsidRDefault="007C308B">
      <w:pPr>
        <w:rPr>
          <w:rFonts w:asciiTheme="majorHAnsi" w:eastAsiaTheme="majorEastAsia" w:hAnsiTheme="majorHAnsi" w:cstheme="majorBidi"/>
          <w:b/>
          <w:bCs/>
          <w:sz w:val="26"/>
          <w:szCs w:val="26"/>
        </w:rPr>
      </w:pPr>
      <w:r>
        <w:br w:type="page"/>
      </w:r>
    </w:p>
    <w:p w14:paraId="1CF03E4B" w14:textId="43ED8507" w:rsidR="00D27B2D" w:rsidRPr="002870C3" w:rsidRDefault="007529CE" w:rsidP="002870C3">
      <w:pPr>
        <w:pStyle w:val="Heading2"/>
      </w:pPr>
      <w:r w:rsidRPr="002870C3">
        <w:lastRenderedPageBreak/>
        <w:t>Therapeutic engagement</w:t>
      </w:r>
    </w:p>
    <w:p w14:paraId="5C1498AD" w14:textId="6FEC6DA8" w:rsidR="003E19FF" w:rsidRPr="003E19FF" w:rsidRDefault="003E19FF" w:rsidP="003E19FF">
      <w:pPr>
        <w:pStyle w:val="SCVbodyafterheading"/>
        <w:rPr>
          <w:rFonts w:eastAsia="Calibri"/>
        </w:rPr>
      </w:pPr>
      <w:r w:rsidRPr="003E19FF">
        <w:rPr>
          <w:rFonts w:eastAsia="Calibri"/>
        </w:rPr>
        <w:t xml:space="preserve">Contemporary clinical practices are essential to managing consumer safety with research clearly demonstrating the importance of therapeutic engagement for improving satisfaction with care received, staff morale and consumer reported outcomes (Desmet et al, 2023; McAllister et al., 2019).  Therapeutic engagement is understood to be a powerful tool </w:t>
      </w:r>
      <w:r w:rsidR="002870C3">
        <w:rPr>
          <w:rFonts w:eastAsia="Calibri"/>
        </w:rPr>
        <w:t>for</w:t>
      </w:r>
      <w:r w:rsidRPr="003E19FF">
        <w:rPr>
          <w:rFonts w:eastAsia="Calibri"/>
        </w:rPr>
        <w:t xml:space="preserve"> reduc</w:t>
      </w:r>
      <w:r w:rsidR="002870C3">
        <w:rPr>
          <w:rFonts w:eastAsia="Calibri"/>
        </w:rPr>
        <w:t>ing</w:t>
      </w:r>
      <w:r w:rsidRPr="003E19FF">
        <w:rPr>
          <w:rFonts w:eastAsia="Calibri"/>
        </w:rPr>
        <w:t xml:space="preserve"> the risk of someone who is experiencing overwhelming emotional distress from creating or using a ligature (Care Quality Commission [CGC], 2023).  Reducing harm from ligatures is possible when</w:t>
      </w:r>
      <w:r w:rsidR="002870C3">
        <w:rPr>
          <w:rFonts w:eastAsia="Calibri"/>
        </w:rPr>
        <w:t xml:space="preserve"> the</w:t>
      </w:r>
      <w:r w:rsidRPr="003E19FF">
        <w:rPr>
          <w:rFonts w:eastAsia="Calibri"/>
        </w:rPr>
        <w:t xml:space="preserve"> </w:t>
      </w:r>
      <w:r w:rsidR="2F0655F3" w:rsidRPr="103CDF0F">
        <w:rPr>
          <w:rFonts w:eastAsia="Calibri"/>
        </w:rPr>
        <w:t>workforce</w:t>
      </w:r>
      <w:r w:rsidRPr="003E19FF">
        <w:rPr>
          <w:rFonts w:eastAsia="Calibri"/>
        </w:rPr>
        <w:t xml:space="preserve"> </w:t>
      </w:r>
      <w:r w:rsidR="5C21AADC" w:rsidRPr="3BA96029">
        <w:rPr>
          <w:rFonts w:eastAsia="Calibri"/>
        </w:rPr>
        <w:t>is</w:t>
      </w:r>
      <w:r w:rsidRPr="003E19FF">
        <w:rPr>
          <w:rFonts w:eastAsia="Calibri"/>
        </w:rPr>
        <w:t xml:space="preserve"> resourced to tailor engagement and activities underpinned by the principle of shared decision-making, based on a foundation of mutual respect and trust.</w:t>
      </w:r>
    </w:p>
    <w:p w14:paraId="1D32129F" w14:textId="59B40B6C" w:rsidR="003E19FF" w:rsidRPr="003E19FF" w:rsidRDefault="003E19FF" w:rsidP="003E19FF">
      <w:pPr>
        <w:pStyle w:val="SCVbodyafterheading"/>
        <w:rPr>
          <w:rFonts w:eastAsia="Calibri"/>
        </w:rPr>
      </w:pPr>
      <w:r w:rsidRPr="003E19FF">
        <w:rPr>
          <w:rFonts w:eastAsia="Calibri"/>
        </w:rPr>
        <w:t>Creating a</w:t>
      </w:r>
      <w:r w:rsidR="1EFE0D7C" w:rsidRPr="2EF815EF">
        <w:rPr>
          <w:rFonts w:eastAsia="Calibri"/>
        </w:rPr>
        <w:t xml:space="preserve"> </w:t>
      </w:r>
      <w:r w:rsidRPr="003E19FF">
        <w:rPr>
          <w:rFonts w:eastAsia="Calibri"/>
        </w:rPr>
        <w:t xml:space="preserve">culture where consumers feel safe and supported to express their concerns, preferences and needs, and seek safer alternatives to managing their distress should underpin all work in improving ligature safety (Pisani et al., 2022). Consumers </w:t>
      </w:r>
      <w:r w:rsidR="00747248">
        <w:rPr>
          <w:rFonts w:eastAsia="Calibri"/>
        </w:rPr>
        <w:t xml:space="preserve">may </w:t>
      </w:r>
      <w:r w:rsidRPr="003E19FF">
        <w:rPr>
          <w:rFonts w:eastAsia="Calibri"/>
        </w:rPr>
        <w:t xml:space="preserve">contemplate or use ligatures </w:t>
      </w:r>
      <w:r w:rsidR="00747248">
        <w:rPr>
          <w:rFonts w:eastAsia="Calibri"/>
        </w:rPr>
        <w:t>during</w:t>
      </w:r>
      <w:r w:rsidRPr="003E19FF">
        <w:rPr>
          <w:rFonts w:eastAsia="Calibri"/>
        </w:rPr>
        <w:t xml:space="preserve"> times of extreme distress, when </w:t>
      </w:r>
      <w:r w:rsidR="00747248">
        <w:rPr>
          <w:rFonts w:eastAsia="Calibri"/>
        </w:rPr>
        <w:t xml:space="preserve">they perceive no other way to </w:t>
      </w:r>
      <w:r w:rsidRPr="003E19FF">
        <w:rPr>
          <w:rFonts w:eastAsia="Calibri"/>
        </w:rPr>
        <w:t>reduce this distress</w:t>
      </w:r>
      <w:r w:rsidR="00747248">
        <w:rPr>
          <w:rFonts w:eastAsia="Calibri"/>
        </w:rPr>
        <w:t>,</w:t>
      </w:r>
      <w:r w:rsidRPr="003E19FF">
        <w:rPr>
          <w:rFonts w:eastAsia="Calibri"/>
        </w:rPr>
        <w:t xml:space="preserve"> or when they have decided to die. </w:t>
      </w:r>
      <w:r w:rsidR="00747248">
        <w:rPr>
          <w:rFonts w:eastAsia="Calibri"/>
        </w:rPr>
        <w:t>These situations typically present distinct indicators, which can be recognised to help reduce risk and ensure safety for all. S</w:t>
      </w:r>
      <w:r w:rsidRPr="003E19FF">
        <w:rPr>
          <w:rFonts w:eastAsia="Calibri"/>
        </w:rPr>
        <w:t xml:space="preserve">trong therapeutic engagement </w:t>
      </w:r>
      <w:r w:rsidR="002870C3">
        <w:rPr>
          <w:rFonts w:eastAsia="Calibri"/>
        </w:rPr>
        <w:t>is</w:t>
      </w:r>
      <w:r w:rsidRPr="003E19FF">
        <w:rPr>
          <w:rFonts w:eastAsia="Calibri"/>
        </w:rPr>
        <w:t xml:space="preserve"> </w:t>
      </w:r>
      <w:r w:rsidR="00747248">
        <w:rPr>
          <w:rFonts w:eastAsia="Calibri"/>
        </w:rPr>
        <w:t>generally associated with a better ability to recognise suicidal intentions and intervene effectively.</w:t>
      </w:r>
    </w:p>
    <w:p w14:paraId="25011536" w14:textId="7410326F" w:rsidR="003E19FF" w:rsidRPr="003E19FF" w:rsidRDefault="003E19FF" w:rsidP="003E19FF">
      <w:pPr>
        <w:pStyle w:val="SCVbodyafterheading"/>
        <w:rPr>
          <w:rFonts w:eastAsia="Calibri"/>
        </w:rPr>
      </w:pPr>
      <w:r w:rsidRPr="003E19FF">
        <w:rPr>
          <w:rFonts w:eastAsia="Calibri"/>
        </w:rPr>
        <w:t>Effective therapeutic engagement is viewed as a partnership relationship between staff and consumers, with recovery-focused goals and shared decision</w:t>
      </w:r>
      <w:r w:rsidR="002870C3">
        <w:rPr>
          <w:rFonts w:eastAsia="Calibri"/>
        </w:rPr>
        <w:t>-</w:t>
      </w:r>
      <w:r w:rsidRPr="003E19FF">
        <w:rPr>
          <w:rFonts w:eastAsia="Calibri"/>
        </w:rPr>
        <w:t xml:space="preserve">making at the core of the relationship (CQC, 2023). The establishment and sustainability of an effective therapeutic relationship is the cornerstone of mental health practice and plays a fundamental role in the provision of safer care (Martinez-Martinez et al, 2022). </w:t>
      </w:r>
      <w:r w:rsidR="002870C3">
        <w:rPr>
          <w:rFonts w:eastAsia="Calibri"/>
        </w:rPr>
        <w:t>An effective therapeutic relationship is v</w:t>
      </w:r>
      <w:r w:rsidRPr="003E19FF">
        <w:rPr>
          <w:rFonts w:eastAsia="Calibri"/>
        </w:rPr>
        <w:t>iewed as the linchpin of effective person-centred, recovery-oriented mental health care, and positive consumer outcomes (Desmet et al, 2023; El-Abidi et al, 2024).</w:t>
      </w:r>
    </w:p>
    <w:p w14:paraId="63387E78" w14:textId="26D9B347" w:rsidR="00FF1988" w:rsidRDefault="006767A9" w:rsidP="00FF1988">
      <w:pPr>
        <w:pStyle w:val="Heading2"/>
      </w:pPr>
      <w:r w:rsidRPr="002870C3">
        <w:rPr>
          <w:noProof/>
        </w:rPr>
        <mc:AlternateContent>
          <mc:Choice Requires="wps">
            <w:drawing>
              <wp:anchor distT="0" distB="0" distL="114300" distR="114300" simplePos="0" relativeHeight="251658242" behindDoc="1" locked="0" layoutInCell="1" allowOverlap="1" wp14:anchorId="33FF4D4E" wp14:editId="08BF7E91">
                <wp:simplePos x="0" y="0"/>
                <wp:positionH relativeFrom="margin">
                  <wp:align>left</wp:align>
                </wp:positionH>
                <wp:positionV relativeFrom="paragraph">
                  <wp:posOffset>471805</wp:posOffset>
                </wp:positionV>
                <wp:extent cx="6612890" cy="828675"/>
                <wp:effectExtent l="0" t="0" r="0" b="9525"/>
                <wp:wrapSquare wrapText="bothSides"/>
                <wp:docPr id="18279838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2890" cy="828675"/>
                        </a:xfrm>
                        <a:prstGeom prst="rect">
                          <a:avLst/>
                        </a:prstGeom>
                        <a:solidFill>
                          <a:srgbClr val="007586">
                            <a:alpha val="15000"/>
                          </a:srgbClr>
                        </a:solidFill>
                        <a:ln w="12700">
                          <a:noFill/>
                          <a:miter lim="800000"/>
                          <a:headEnd/>
                          <a:tailEnd/>
                        </a:ln>
                      </wps:spPr>
                      <wps:txbx>
                        <w:txbxContent>
                          <w:p w14:paraId="7AC81D03" w14:textId="77777777" w:rsidR="006767A9" w:rsidRPr="00D5264B" w:rsidRDefault="006767A9" w:rsidP="006767A9">
                            <w:pPr>
                              <w:pStyle w:val="Heading3"/>
                              <w:rPr>
                                <w:b w:val="0"/>
                                <w:bCs w:val="0"/>
                                <w:sz w:val="20"/>
                                <w:szCs w:val="20"/>
                              </w:rPr>
                            </w:pPr>
                            <w:r>
                              <w:rPr>
                                <w:b w:val="0"/>
                                <w:bCs w:val="0"/>
                                <w:sz w:val="20"/>
                                <w:szCs w:val="20"/>
                              </w:rPr>
                              <w:t>D</w:t>
                            </w:r>
                            <w:r w:rsidRPr="006B0D78">
                              <w:rPr>
                                <w:b w:val="0"/>
                                <w:bCs w:val="0"/>
                                <w:sz w:val="20"/>
                                <w:szCs w:val="20"/>
                              </w:rPr>
                              <w:t>ocumentation in the consumers medical record should outline the useful strategies to develop a therapeutic relationship, previous trauma history and individual safety plans</w:t>
                            </w:r>
                            <w:r>
                              <w:rPr>
                                <w:b w:val="0"/>
                                <w:bCs w:val="0"/>
                                <w:sz w:val="20"/>
                                <w:szCs w:val="20"/>
                              </w:rPr>
                              <w:t>. D</w:t>
                            </w:r>
                            <w:r w:rsidRPr="006B0D78">
                              <w:rPr>
                                <w:b w:val="0"/>
                                <w:bCs w:val="0"/>
                                <w:sz w:val="20"/>
                                <w:szCs w:val="20"/>
                              </w:rPr>
                              <w:t>ocumentation by</w:t>
                            </w:r>
                            <w:r>
                              <w:rPr>
                                <w:b w:val="0"/>
                                <w:bCs w:val="0"/>
                                <w:sz w:val="20"/>
                                <w:szCs w:val="20"/>
                              </w:rPr>
                              <w:t xml:space="preserve"> all disciplines should be </w:t>
                            </w:r>
                            <w:r w:rsidRPr="006B0D78">
                              <w:rPr>
                                <w:b w:val="0"/>
                                <w:bCs w:val="0"/>
                                <w:sz w:val="20"/>
                                <w:szCs w:val="20"/>
                              </w:rPr>
                              <w:t xml:space="preserve">regarded </w:t>
                            </w:r>
                            <w:r>
                              <w:rPr>
                                <w:b w:val="0"/>
                                <w:bCs w:val="0"/>
                                <w:sz w:val="20"/>
                                <w:szCs w:val="20"/>
                              </w:rPr>
                              <w:t>and discussed at multidisciplinary team meetings to inform this process.</w:t>
                            </w:r>
                          </w:p>
                        </w:txbxContent>
                      </wps:txbx>
                      <wps:bodyPr rot="0" vert="horz" wrap="square" lIns="91440" tIns="45720" rIns="91440" bIns="45720" anchor="t" anchorCtr="0">
                        <a:noAutofit/>
                      </wps:bodyPr>
                    </wps:wsp>
                  </a:graphicData>
                </a:graphic>
              </wp:anchor>
            </w:drawing>
          </mc:Choice>
          <mc:Fallback>
            <w:pict>
              <v:shape w14:anchorId="33FF4D4E" id="_x0000_s1028" type="#_x0000_t202" style="position:absolute;margin-left:0;margin-top:37.15pt;width:520.7pt;height:65.25pt;z-index:-25165823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" fillcolor="#007586" stroked="f" strokeweight="1pt">
                <v:fill opacity="9766f"/>
                <v:textbox>
                  <w:txbxContent>
                    <w:p w14:paraId="7AC81D03" w14:textId="77777777" w:rsidR="006767A9" w:rsidRPr="00D5264B" w:rsidRDefault="006767A9" w:rsidP="006767A9">
                      <w:pPr>
                        <w:pStyle w:val="Heading3"/>
                        <w:rPr>
                          <w:b w:val="0"/>
                          <w:bCs w:val="0"/>
                          <w:sz w:val="20"/>
                          <w:szCs w:val="20"/>
                        </w:rPr>
                      </w:pPr>
                      <w:r>
                        <w:rPr>
                          <w:b w:val="0"/>
                          <w:bCs w:val="0"/>
                          <w:sz w:val="20"/>
                          <w:szCs w:val="20"/>
                        </w:rPr>
                        <w:t>D</w:t>
                      </w:r>
                      <w:r w:rsidRPr="006B0D78">
                        <w:rPr>
                          <w:b w:val="0"/>
                          <w:bCs w:val="0"/>
                          <w:sz w:val="20"/>
                          <w:szCs w:val="20"/>
                        </w:rPr>
                        <w:t>ocumentation in the consumers medical record should outline the useful strategies to develop a therapeutic relationship, previous trauma history and individual safety plans</w:t>
                      </w:r>
                      <w:r>
                        <w:rPr>
                          <w:b w:val="0"/>
                          <w:bCs w:val="0"/>
                          <w:sz w:val="20"/>
                          <w:szCs w:val="20"/>
                        </w:rPr>
                        <w:t>. D</w:t>
                      </w:r>
                      <w:r w:rsidRPr="006B0D78">
                        <w:rPr>
                          <w:b w:val="0"/>
                          <w:bCs w:val="0"/>
                          <w:sz w:val="20"/>
                          <w:szCs w:val="20"/>
                        </w:rPr>
                        <w:t>ocumentation by</w:t>
                      </w:r>
                      <w:r>
                        <w:rPr>
                          <w:b w:val="0"/>
                          <w:bCs w:val="0"/>
                          <w:sz w:val="20"/>
                          <w:szCs w:val="20"/>
                        </w:rPr>
                        <w:t xml:space="preserve"> all disciplines should be </w:t>
                      </w:r>
                      <w:r w:rsidRPr="006B0D78">
                        <w:rPr>
                          <w:b w:val="0"/>
                          <w:bCs w:val="0"/>
                          <w:sz w:val="20"/>
                          <w:szCs w:val="20"/>
                        </w:rPr>
                        <w:t xml:space="preserve">regarded </w:t>
                      </w:r>
                      <w:r>
                        <w:rPr>
                          <w:b w:val="0"/>
                          <w:bCs w:val="0"/>
                          <w:sz w:val="20"/>
                          <w:szCs w:val="20"/>
                        </w:rPr>
                        <w:t>and discussed at multidisciplinary team meetings to inform this process.</w:t>
                      </w:r>
                    </w:p>
                  </w:txbxContent>
                </v:textbox>
                <w10:wrap type="square" anchorx="margin"/>
              </v:shape>
            </w:pict>
          </mc:Fallback>
        </mc:AlternateContent>
      </w:r>
      <w:r w:rsidR="003E19FF" w:rsidRPr="00CF6CA7">
        <w:t>Therapeutic relationships</w:t>
      </w:r>
    </w:p>
    <w:p w14:paraId="48922B26" w14:textId="020D1B19" w:rsidR="004B3C0A" w:rsidRPr="004B3C0A" w:rsidRDefault="00E830F3" w:rsidP="004B3C0A">
      <w:pPr>
        <w:pStyle w:val="SCVbodyafterheading"/>
      </w:pPr>
      <w:r>
        <w:t>The</w:t>
      </w:r>
      <w:r w:rsidR="004B3C0A" w:rsidRPr="004B3C0A">
        <w:t xml:space="preserve"> inpatient admission itself may lead to </w:t>
      </w:r>
      <w:r w:rsidR="002870C3">
        <w:t>a</w:t>
      </w:r>
      <w:r w:rsidR="004B3C0A" w:rsidRPr="004B3C0A">
        <w:t xml:space="preserve"> consumer reporting worsening symptoms </w:t>
      </w:r>
      <w:r w:rsidR="29739172">
        <w:t>of distress</w:t>
      </w:r>
      <w:r w:rsidR="002870C3">
        <w:t>,</w:t>
      </w:r>
      <w:r w:rsidR="29739172">
        <w:t xml:space="preserve"> </w:t>
      </w:r>
      <w:r w:rsidR="00747248">
        <w:t xml:space="preserve">as </w:t>
      </w:r>
      <w:r w:rsidR="004B3C0A" w:rsidRPr="004B3C0A">
        <w:t>admission</w:t>
      </w:r>
      <w:r>
        <w:t>s can</w:t>
      </w:r>
      <w:r w:rsidR="004B3C0A" w:rsidRPr="004B3C0A">
        <w:t xml:space="preserve"> be highly anxiety provoking (Desmet et al, 2023). </w:t>
      </w:r>
      <w:r w:rsidR="43723F38">
        <w:t>T</w:t>
      </w:r>
      <w:r w:rsidR="004B3C0A">
        <w:t>he</w:t>
      </w:r>
      <w:r w:rsidR="004B3C0A" w:rsidRPr="004B3C0A">
        <w:t xml:space="preserve"> literature suggests </w:t>
      </w:r>
      <w:r w:rsidR="00747248">
        <w:t xml:space="preserve">that </w:t>
      </w:r>
      <w:r w:rsidR="004B3C0A" w:rsidRPr="004B3C0A">
        <w:t>clinicians generally rate their perceptions of the quality of the therapeutic relationship higher</w:t>
      </w:r>
      <w:r w:rsidR="00D31537">
        <w:t xml:space="preserve"> t</w:t>
      </w:r>
      <w:r w:rsidR="00D31537" w:rsidRPr="004B3C0A">
        <w:t>han</w:t>
      </w:r>
      <w:r w:rsidR="004B3C0A" w:rsidRPr="004B3C0A">
        <w:t xml:space="preserve"> consumers within the first few days of admission (El-Abidi et al., 2024). This may indicate a need for greater clarity of how </w:t>
      </w:r>
      <w:r w:rsidR="00CF6CA7">
        <w:t xml:space="preserve">the </w:t>
      </w:r>
      <w:r w:rsidR="004B3C0A" w:rsidRPr="004B3C0A">
        <w:t>quality of a therapeutic relationship is perceived and understood. Desmet et. al (2023) demonstrated the ‘meaningful’ nurse-consumer relationship can contribute to positive consumer reported outcomes (using the Mental Health Nurse-Sensitive Patient-Outcome Scale [MH-NURSE-POS])</w:t>
      </w:r>
      <w:r w:rsidR="00CF6CA7">
        <w:t xml:space="preserve"> such as </w:t>
      </w:r>
      <w:r w:rsidR="004B3C0A" w:rsidRPr="004B3C0A">
        <w:t>effective problem-solving, promotion of safety, and aspirations for hope</w:t>
      </w:r>
      <w:r w:rsidR="00610409" w:rsidRPr="004B3C0A">
        <w:t xml:space="preserve"> </w:t>
      </w:r>
      <w:r w:rsidR="004B3C0A" w:rsidRPr="004B3C0A">
        <w:t>(Desmet et al, 2023).</w:t>
      </w:r>
    </w:p>
    <w:p w14:paraId="069A969E" w14:textId="5F8D734B" w:rsidR="007706A2" w:rsidRDefault="00FF1988" w:rsidP="004B3C0A">
      <w:pPr>
        <w:pStyle w:val="SCVbodyafterheading"/>
      </w:pPr>
      <w:r>
        <w:t xml:space="preserve">Consumers highlight that positive relational factors, beyond departmental-determined clinical outcome measures, </w:t>
      </w:r>
      <w:r w:rsidR="60006509">
        <w:t>support them to feel comfortable</w:t>
      </w:r>
      <w:r w:rsidR="00CF6CA7">
        <w:t>,</w:t>
      </w:r>
      <w:r w:rsidR="60006509">
        <w:t xml:space="preserve"> share their experiences</w:t>
      </w:r>
      <w:r w:rsidR="00CF6CA7">
        <w:t xml:space="preserve">, and </w:t>
      </w:r>
      <w:r w:rsidR="60006509">
        <w:t xml:space="preserve">make sense of their distress (McAndrew et al, 2013). Consumers report being seen and listened to by </w:t>
      </w:r>
      <w:r w:rsidR="43701E12">
        <w:t>colleagues</w:t>
      </w:r>
      <w:r w:rsidR="60006509">
        <w:t xml:space="preserve"> who are available, responsive and have positive attitudes (“little acts of kindness”) as significant enablers to be able to develop greater trust in service providers </w:t>
      </w:r>
      <w:r w:rsidR="60006509" w:rsidRPr="22D87B4C">
        <w:rPr>
          <w:lang w:eastAsia="en-US"/>
        </w:rPr>
        <w:t>and disclose their most intimate moments safely</w:t>
      </w:r>
      <w:r w:rsidR="60006509">
        <w:t xml:space="preserve"> (Cutler et al, 2020; McAndrew et al, 2013; Proctor et al, 2024). It is not simply nursing practice </w:t>
      </w:r>
      <w:r w:rsidR="00CF6CA7">
        <w:t>focused on</w:t>
      </w:r>
      <w:r w:rsidR="60006509">
        <w:t xml:space="preserve"> clinical outcome measures or </w:t>
      </w:r>
      <w:r w:rsidR="00CF6CA7">
        <w:t>risk management</w:t>
      </w:r>
      <w:r w:rsidR="1FB436A9">
        <w:t>,</w:t>
      </w:r>
      <w:r w:rsidR="00CF6CA7">
        <w:t xml:space="preserve"> </w:t>
      </w:r>
      <w:r w:rsidR="60006509">
        <w:t>but</w:t>
      </w:r>
      <w:r w:rsidR="00CF6CA7">
        <w:t xml:space="preserve"> rather</w:t>
      </w:r>
      <w:r w:rsidR="60006509">
        <w:t xml:space="preserve"> prioritising the promotion of safety and consumer</w:t>
      </w:r>
      <w:r w:rsidR="00CF6CA7">
        <w:t>-</w:t>
      </w:r>
      <w:r w:rsidR="60006509">
        <w:t>reported satisfaction</w:t>
      </w:r>
      <w:r w:rsidR="00CF6CA7">
        <w:t>,</w:t>
      </w:r>
      <w:r w:rsidR="60006509">
        <w:t xml:space="preserve"> that can ultimately enhance consumer’s feelings of safety and </w:t>
      </w:r>
      <w:r w:rsidR="00CF6CA7">
        <w:t>ensures effective care and treatment</w:t>
      </w:r>
      <w:r w:rsidR="60006509">
        <w:t xml:space="preserve"> in the inpatient setting (Cutler et al, 2020; Department of Health [DH], 2023). </w:t>
      </w:r>
    </w:p>
    <w:p w14:paraId="6AFDD483" w14:textId="3F46774C" w:rsidR="00362627" w:rsidRDefault="004B3C0A" w:rsidP="00362627">
      <w:pPr>
        <w:pStyle w:val="Heading2"/>
      </w:pPr>
      <w:r>
        <w:lastRenderedPageBreak/>
        <w:t>Trauma informed care</w:t>
      </w:r>
    </w:p>
    <w:tbl>
      <w:tblPr>
        <w:tblStyle w:val="SCVpulloutbox"/>
        <w:tblpPr w:leftFromText="180" w:rightFromText="180" w:vertAnchor="text" w:horzAnchor="margin" w:tblpY="134"/>
        <w:tblW w:w="10006" w:type="dxa"/>
        <w:tblLook w:val="0600" w:firstRow="0" w:lastRow="0" w:firstColumn="0" w:lastColumn="0" w:noHBand="1" w:noVBand="1"/>
      </w:tblPr>
      <w:tblGrid>
        <w:gridCol w:w="10006"/>
      </w:tblGrid>
      <w:tr w:rsidR="00362627" w:rsidRPr="00876171" w14:paraId="0D3B6B28" w14:textId="77777777" w:rsidTr="00B67D91">
        <w:trPr>
          <w:trHeight w:val="894"/>
        </w:trPr>
        <w:tc>
          <w:tcPr>
            <w:tcW w:w="10006" w:type="dxa"/>
          </w:tcPr>
          <w:p w14:paraId="676EDCF2" w14:textId="34A61EC2" w:rsidR="00362627" w:rsidRDefault="00362627" w:rsidP="00362627">
            <w:pPr>
              <w:pStyle w:val="Heading3"/>
              <w:rPr>
                <w:rFonts w:eastAsia="Arial"/>
                <w:b w:val="0"/>
                <w:bCs w:val="0"/>
                <w:sz w:val="20"/>
                <w:szCs w:val="20"/>
              </w:rPr>
            </w:pPr>
            <w:r>
              <w:rPr>
                <w:rFonts w:eastAsia="Arial"/>
                <w:b w:val="0"/>
                <w:bCs w:val="0"/>
                <w:sz w:val="20"/>
                <w:szCs w:val="20"/>
              </w:rPr>
              <w:t>“</w:t>
            </w:r>
            <w:r w:rsidRPr="00C63C85">
              <w:rPr>
                <w:rFonts w:eastAsia="Arial"/>
                <w:b w:val="0"/>
                <w:bCs w:val="0"/>
                <w:sz w:val="20"/>
                <w:szCs w:val="20"/>
              </w:rPr>
              <w:t>Trauma-informed approaches recognise the possibility of the ongoing effects (and impacts) of past and current trauma in the lives of everyone seeking support and how this can affect the way people seek help</w:t>
            </w:r>
            <w:r w:rsidR="7384F6C0" w:rsidRPr="295B2059">
              <w:rPr>
                <w:rFonts w:eastAsia="Arial"/>
                <w:b w:val="0"/>
                <w:bCs w:val="0"/>
                <w:sz w:val="20"/>
                <w:szCs w:val="20"/>
              </w:rPr>
              <w:t>. (</w:t>
            </w:r>
            <w:r w:rsidRPr="00C63C85">
              <w:rPr>
                <w:rFonts w:eastAsia="Arial"/>
                <w:b w:val="0"/>
                <w:bCs w:val="0"/>
                <w:sz w:val="20"/>
                <w:szCs w:val="20"/>
              </w:rPr>
              <w:t>for the workforce to) understand the neurological, biological, psychological and social effects of trauma” (DH, 2023)</w:t>
            </w:r>
          </w:p>
          <w:p w14:paraId="6634A8C5" w14:textId="24E5E2E0" w:rsidR="00362627" w:rsidRPr="00362627" w:rsidRDefault="00362627" w:rsidP="00362627">
            <w:pPr>
              <w:pStyle w:val="SCVbody"/>
            </w:pPr>
          </w:p>
        </w:tc>
      </w:tr>
    </w:tbl>
    <w:p w14:paraId="135864C2" w14:textId="77777777" w:rsidR="00B812E5" w:rsidRDefault="00B812E5" w:rsidP="00630D7D">
      <w:pPr>
        <w:pStyle w:val="SCVbodyafterheading"/>
        <w:rPr>
          <w:lang w:eastAsia="en-US"/>
        </w:rPr>
      </w:pPr>
    </w:p>
    <w:p w14:paraId="3004ACBA" w14:textId="6E3C1E04" w:rsidR="00630D7D" w:rsidRDefault="2EE13642" w:rsidP="00630D7D">
      <w:pPr>
        <w:pStyle w:val="SCVbodyafterheading"/>
        <w:rPr>
          <w:lang w:eastAsia="en-US"/>
        </w:rPr>
      </w:pPr>
      <w:r w:rsidRPr="22D87B4C">
        <w:rPr>
          <w:lang w:eastAsia="en-US"/>
        </w:rPr>
        <w:t>A trauma-informed perspective is founded in the awareness of how trauma can affect an individual. Particularly</w:t>
      </w:r>
      <w:r w:rsidR="393DF7F6" w:rsidRPr="22D87B4C">
        <w:rPr>
          <w:lang w:eastAsia="en-US"/>
        </w:rPr>
        <w:t>,</w:t>
      </w:r>
      <w:r w:rsidRPr="22D87B4C">
        <w:rPr>
          <w:lang w:eastAsia="en-US"/>
        </w:rPr>
        <w:t xml:space="preserve"> individuals may experience distress responses as unmet emotional, psychosocial, or physical needs, which can result in hopelessness, psychological pain, suicidal thoughts or self-harming behaviour (Chammas et al, 2022; DH, 2023; Heffernan et al., 2024). Exposure to trauma is correlated with increased suicidality (Proctor et al., 2023). </w:t>
      </w:r>
      <w:r w:rsidR="00CF6CA7" w:rsidRPr="00CF6CA7">
        <w:rPr>
          <w:lang w:eastAsia="en-US"/>
        </w:rPr>
        <w:t>While evaluations of trauma-informed suicide prevention are still in their early stages and require further investigation, there is evidence suggesting that these practices help prevent re-traumati</w:t>
      </w:r>
      <w:r w:rsidR="00CF6CA7">
        <w:rPr>
          <w:lang w:eastAsia="en-US"/>
        </w:rPr>
        <w:t>s</w:t>
      </w:r>
      <w:r w:rsidR="00CF6CA7" w:rsidRPr="00CF6CA7">
        <w:rPr>
          <w:lang w:eastAsia="en-US"/>
        </w:rPr>
        <w:t>ation, enhance physical and psychological safety, and reduce distress as consumers and staff collaborate therapeutically</w:t>
      </w:r>
      <w:r w:rsidRPr="22D87B4C">
        <w:rPr>
          <w:lang w:eastAsia="en-US"/>
        </w:rPr>
        <w:t xml:space="preserve"> (Proctor et al, 2023).</w:t>
      </w:r>
    </w:p>
    <w:p w14:paraId="3E63309D" w14:textId="003FAE28" w:rsidR="00630D7D" w:rsidRDefault="00630D7D" w:rsidP="00630D7D">
      <w:pPr>
        <w:pStyle w:val="SCVbodyafterheading"/>
      </w:pPr>
      <w:r w:rsidRPr="73CECB09">
        <w:rPr>
          <w:lang w:eastAsia="en-US"/>
        </w:rPr>
        <w:t>Recognising the prevalence of trauma and its effects on consumer’s experiences is critical when caring for consumers experiencing distress and increased suicidality (DH, 2023; Proctor et al, 2023). Trauma-informed practices emphasise autonomy, collaboration, self-determination and strength-based approaches (DH, 2023). Engaging in trauma</w:t>
      </w:r>
      <w:r w:rsidR="00CF6CA7">
        <w:rPr>
          <w:lang w:eastAsia="en-US"/>
        </w:rPr>
        <w:t>-</w:t>
      </w:r>
      <w:r w:rsidRPr="73CECB09">
        <w:rPr>
          <w:lang w:eastAsia="en-US"/>
        </w:rPr>
        <w:t xml:space="preserve">informed care is consistent with respectful, compassionate therapeutic engagement and supports collaborative, recovery-oriented care </w:t>
      </w:r>
      <w:r w:rsidR="00CF6CA7">
        <w:rPr>
          <w:lang w:eastAsia="en-US"/>
        </w:rPr>
        <w:t xml:space="preserve">that is </w:t>
      </w:r>
      <w:r w:rsidRPr="73CECB09">
        <w:rPr>
          <w:lang w:eastAsia="en-US"/>
        </w:rPr>
        <w:t xml:space="preserve">valued by consumers, their families </w:t>
      </w:r>
      <w:r w:rsidR="00CF6CA7">
        <w:rPr>
          <w:lang w:eastAsia="en-US"/>
        </w:rPr>
        <w:t>and</w:t>
      </w:r>
      <w:r w:rsidRPr="73CECB09">
        <w:rPr>
          <w:lang w:eastAsia="en-US"/>
        </w:rPr>
        <w:t xml:space="preserve"> carers, </w:t>
      </w:r>
      <w:r w:rsidR="00CF6CA7">
        <w:rPr>
          <w:lang w:eastAsia="en-US"/>
        </w:rPr>
        <w:t xml:space="preserve">the </w:t>
      </w:r>
      <w:r w:rsidRPr="73CECB09">
        <w:rPr>
          <w:lang w:eastAsia="en-US"/>
        </w:rPr>
        <w:t>lived experience workforce</w:t>
      </w:r>
      <w:r w:rsidR="00CF6CA7">
        <w:rPr>
          <w:lang w:eastAsia="en-US"/>
        </w:rPr>
        <w:t>,</w:t>
      </w:r>
      <w:r w:rsidRPr="73CECB09">
        <w:rPr>
          <w:lang w:eastAsia="en-US"/>
        </w:rPr>
        <w:t xml:space="preserve"> and clinical staff (DH, 2023; Proctor et al, 2023).  Importantly, seeking to support consumers in articulating their distress will enable them to recover a sense of empowerment and self-regulation (DH, 2023). </w:t>
      </w:r>
    </w:p>
    <w:p w14:paraId="4E3FF6DC" w14:textId="202F6B31" w:rsidR="00CF6CA7" w:rsidRDefault="00630D7D" w:rsidP="00630D7D">
      <w:pPr>
        <w:pStyle w:val="SCVbodyafterheading"/>
        <w:rPr>
          <w:lang w:eastAsia="en-US"/>
        </w:rPr>
      </w:pPr>
      <w:r w:rsidRPr="73CECB09">
        <w:rPr>
          <w:lang w:eastAsia="en-US"/>
        </w:rPr>
        <w:t xml:space="preserve">Consumers report that an environment promoting responsiveness, inclusivity and trust allows them to feel safe and supported in their experience of trauma and prevents re-traumatisation (DH, 2023). </w:t>
      </w:r>
      <w:r w:rsidR="00CF6CA7">
        <w:rPr>
          <w:lang w:eastAsia="en-US"/>
        </w:rPr>
        <w:t>To reduce the risk of self-harm and suicide via ligature in the inpatient environment, it is essential to balance service-driven outcomes with consumer rights, while emphasising the importance of the therapeutic relationship in consumer care.</w:t>
      </w:r>
    </w:p>
    <w:bookmarkEnd w:id="9"/>
    <w:bookmarkEnd w:id="10"/>
    <w:p w14:paraId="7E14C44E" w14:textId="77777777" w:rsidR="00B661DB" w:rsidRDefault="00B661DB">
      <w:pPr>
        <w:rPr>
          <w:rFonts w:asciiTheme="majorHAnsi" w:eastAsiaTheme="majorEastAsia" w:hAnsiTheme="majorHAnsi" w:cstheme="majorBidi"/>
          <w:b/>
          <w:bCs/>
          <w:color w:val="007586" w:themeColor="text2"/>
          <w:sz w:val="32"/>
          <w:szCs w:val="32"/>
        </w:rPr>
      </w:pPr>
      <w:r>
        <w:br w:type="page"/>
      </w:r>
    </w:p>
    <w:p w14:paraId="4E9CD24B" w14:textId="5D9A289C" w:rsidR="00C50A2B" w:rsidRPr="00876171" w:rsidRDefault="00D80408" w:rsidP="00C15DBE">
      <w:pPr>
        <w:pStyle w:val="Heading1"/>
      </w:pPr>
      <w:r w:rsidRPr="00E830F3">
        <w:lastRenderedPageBreak/>
        <w:t>Principle 3: Clinical responses to ligature incidents</w:t>
      </w:r>
    </w:p>
    <w:p w14:paraId="713C7098" w14:textId="02AAD798" w:rsidR="00C50A2B" w:rsidRPr="00876171" w:rsidRDefault="000E371C" w:rsidP="00D80408">
      <w:pPr>
        <w:pStyle w:val="Heading2"/>
      </w:pPr>
      <w:r>
        <w:t xml:space="preserve">Governance and oversight </w:t>
      </w:r>
    </w:p>
    <w:p w14:paraId="36F9B606" w14:textId="2D2C1356" w:rsidR="00E21AF3" w:rsidRPr="00E21AF3" w:rsidRDefault="00E21AF3" w:rsidP="00E21AF3">
      <w:pPr>
        <w:pStyle w:val="SCVbodyafterheading"/>
      </w:pPr>
      <w:bookmarkStart w:id="11" w:name="_Toc43470671"/>
      <w:bookmarkStart w:id="12" w:name="_Toc48232531"/>
      <w:bookmarkStart w:id="13" w:name="_Toc52978549"/>
      <w:r w:rsidRPr="00E21AF3">
        <w:rPr>
          <w:rFonts w:eastAsia="Calibri"/>
        </w:rPr>
        <w:t>“</w:t>
      </w:r>
      <w:r w:rsidR="1D178186" w:rsidRPr="2EF815EF">
        <w:rPr>
          <w:rFonts w:eastAsia="Calibri"/>
        </w:rPr>
        <w:t>Use of</w:t>
      </w:r>
      <w:r w:rsidRPr="2EF815EF">
        <w:rPr>
          <w:rFonts w:eastAsia="Calibri"/>
        </w:rPr>
        <w:t xml:space="preserve"> ligature</w:t>
      </w:r>
      <w:r w:rsidR="2EF047BF" w:rsidRPr="2EF815EF">
        <w:rPr>
          <w:rFonts w:eastAsia="Calibri"/>
        </w:rPr>
        <w:t>s</w:t>
      </w:r>
      <w:r w:rsidRPr="00E21AF3">
        <w:rPr>
          <w:rFonts w:eastAsia="Calibri"/>
        </w:rPr>
        <w:t xml:space="preserve"> is common within inpatient mental healthcare settings and is a dangerous method of self-harm. Most fatal and non-fatal suicidal behaviours in inpatient settings are a result of ligature use” (Groves et al., 2023, p.1).  Literature also identifies “suicide attempts are up to 30 times more common compared to suicides” (Bachmann, 2018).  </w:t>
      </w:r>
      <w:r w:rsidRPr="00E21AF3">
        <w:t xml:space="preserve">Staff working within </w:t>
      </w:r>
      <w:r w:rsidR="00E830F3">
        <w:t>m</w:t>
      </w:r>
      <w:r w:rsidRPr="00E21AF3">
        <w:t xml:space="preserve">ental </w:t>
      </w:r>
      <w:r w:rsidR="00E830F3">
        <w:t>h</w:t>
      </w:r>
      <w:r w:rsidRPr="00E21AF3">
        <w:t>ealth bed-based services</w:t>
      </w:r>
      <w:r w:rsidR="00E830F3">
        <w:t xml:space="preserve"> will</w:t>
      </w:r>
      <w:r w:rsidRPr="00E21AF3">
        <w:t xml:space="preserve"> at times</w:t>
      </w:r>
      <w:r w:rsidR="00E830F3">
        <w:t xml:space="preserve"> </w:t>
      </w:r>
      <w:r w:rsidRPr="00E21AF3">
        <w:t xml:space="preserve">need to provide an emergency response to ligature incidents.  However, peer-reviewed publications continue to highlight an absence of specific education and training for healthcare staff responding to these emergency incidents within hospital settings (Croft et al., 2023; Donaldson &amp; Nizam, 2022; Groves et al., 2023; Mitchell et al., 2024; Molloy et al., 2014). </w:t>
      </w:r>
      <w:r w:rsidRPr="00E21AF3">
        <w:rPr>
          <w:rFonts w:eastAsia="Calibri"/>
        </w:rPr>
        <w:t>The intention of this principle is to provide evidence</w:t>
      </w:r>
      <w:r w:rsidR="00E830F3">
        <w:rPr>
          <w:rFonts w:eastAsia="Calibri"/>
        </w:rPr>
        <w:t>-</w:t>
      </w:r>
      <w:r w:rsidRPr="00E21AF3">
        <w:rPr>
          <w:rFonts w:eastAsia="Calibri"/>
        </w:rPr>
        <w:t xml:space="preserve">informed guidance that will enable organisations to implement mandatory education and training for Victorian public health service workforces, ensuring </w:t>
      </w:r>
      <w:r w:rsidR="00E830F3">
        <w:rPr>
          <w:rFonts w:eastAsia="Calibri"/>
        </w:rPr>
        <w:t xml:space="preserve">a </w:t>
      </w:r>
      <w:r w:rsidRPr="00E21AF3">
        <w:rPr>
          <w:rFonts w:eastAsia="Calibri"/>
        </w:rPr>
        <w:t>safe</w:t>
      </w:r>
      <w:r w:rsidR="00E830F3">
        <w:rPr>
          <w:rFonts w:eastAsia="Calibri"/>
        </w:rPr>
        <w:t xml:space="preserve"> and</w:t>
      </w:r>
      <w:r w:rsidRPr="00E21AF3">
        <w:rPr>
          <w:rFonts w:eastAsia="Calibri"/>
        </w:rPr>
        <w:t xml:space="preserve"> effective emergency response to ligature incidents.</w:t>
      </w:r>
    </w:p>
    <w:p w14:paraId="28BB4C54" w14:textId="374FD989" w:rsidR="00E21AF3" w:rsidRPr="00E21AF3" w:rsidRDefault="00E21AF3" w:rsidP="00E21AF3">
      <w:pPr>
        <w:pStyle w:val="SCVbodyafterheading"/>
      </w:pPr>
      <w:r>
        <w:t>In 2023, a Victorian forum hosted by the Chief Mental Health Nurse</w:t>
      </w:r>
      <w:r w:rsidR="4728E129">
        <w:t xml:space="preserve"> at Safer Care Victoria</w:t>
      </w:r>
      <w:r>
        <w:t xml:space="preserve"> identified the ongoing gap</w:t>
      </w:r>
      <w:r w:rsidR="00E830F3">
        <w:t xml:space="preserve">: </w:t>
      </w:r>
      <w:r>
        <w:t>an absence of evidence</w:t>
      </w:r>
      <w:r w:rsidR="00E830F3">
        <w:t>-</w:t>
      </w:r>
      <w:r>
        <w:t xml:space="preserve">informed training for </w:t>
      </w:r>
      <w:r w:rsidR="68D450BA">
        <w:t xml:space="preserve">workforce colleagues </w:t>
      </w:r>
      <w:r w:rsidR="66320083">
        <w:t>responding</w:t>
      </w:r>
      <w:r>
        <w:t xml:space="preserve"> to ligature incidents within mental health wards. </w:t>
      </w:r>
      <w:r w:rsidR="00EC4CF8">
        <w:t>Emergency</w:t>
      </w:r>
      <w:r w:rsidR="008F5BBC">
        <w:t xml:space="preserve"> training</w:t>
      </w:r>
      <w:r w:rsidR="00422669">
        <w:t>s</w:t>
      </w:r>
      <w:r w:rsidR="00081A28">
        <w:t>,</w:t>
      </w:r>
      <w:r w:rsidR="00E830F3">
        <w:t xml:space="preserve"> such as</w:t>
      </w:r>
      <w:r w:rsidR="0031789D">
        <w:t xml:space="preserve"> fire training</w:t>
      </w:r>
      <w:r w:rsidR="00E830F3">
        <w:t>,</w:t>
      </w:r>
      <w:r w:rsidR="0031789D">
        <w:t xml:space="preserve"> is</w:t>
      </w:r>
      <w:r w:rsidR="00AB398C">
        <w:t xml:space="preserve"> </w:t>
      </w:r>
      <w:r w:rsidR="00720552">
        <w:t xml:space="preserve">well </w:t>
      </w:r>
      <w:r w:rsidR="0031789D">
        <w:t>established</w:t>
      </w:r>
      <w:r w:rsidR="00197963">
        <w:t xml:space="preserve"> across </w:t>
      </w:r>
      <w:r w:rsidR="00E830F3">
        <w:t>m</w:t>
      </w:r>
      <w:r w:rsidR="0031789D">
        <w:t>ental health</w:t>
      </w:r>
      <w:r w:rsidR="00571D86">
        <w:t xml:space="preserve"> and wellbeing services</w:t>
      </w:r>
      <w:r w:rsidR="00E830F3">
        <w:t>. T</w:t>
      </w:r>
      <w:r w:rsidR="009C4CC2">
        <w:t xml:space="preserve">he expert working group </w:t>
      </w:r>
      <w:r w:rsidR="00BF72A9">
        <w:t xml:space="preserve">recommends </w:t>
      </w:r>
      <w:r w:rsidR="000F30C0">
        <w:t>raising</w:t>
      </w:r>
      <w:r w:rsidR="005809B1">
        <w:t xml:space="preserve"> the importance of standardised guidance for training</w:t>
      </w:r>
      <w:r w:rsidR="006F30EE">
        <w:t xml:space="preserve"> in relation to </w:t>
      </w:r>
      <w:r w:rsidR="00607B8E">
        <w:t xml:space="preserve">“Improving </w:t>
      </w:r>
      <w:r w:rsidR="00DC4521">
        <w:t xml:space="preserve">safety for consumers at </w:t>
      </w:r>
      <w:r w:rsidR="0014536B">
        <w:t xml:space="preserve">risk of </w:t>
      </w:r>
      <w:r w:rsidR="00DC4521">
        <w:t>harm of ligature”</w:t>
      </w:r>
      <w:r w:rsidR="00081A28">
        <w:t>.</w:t>
      </w:r>
    </w:p>
    <w:p w14:paraId="2FC3F500" w14:textId="64454D8A" w:rsidR="00E21AF3" w:rsidRPr="00E21AF3" w:rsidRDefault="2A20FEDF" w:rsidP="00E21AF3">
      <w:pPr>
        <w:pStyle w:val="SCVbodyafterheading"/>
      </w:pPr>
      <w:r w:rsidRPr="5B8C5776">
        <w:rPr>
          <w:rFonts w:eastAsia="Calibri"/>
        </w:rPr>
        <w:t>Colleagues</w:t>
      </w:r>
      <w:r w:rsidR="00E21AF3" w:rsidRPr="00E21AF3">
        <w:rPr>
          <w:rFonts w:eastAsia="Calibri"/>
        </w:rPr>
        <w:t xml:space="preserve"> working within mental health bed-based services will need to be aware of the specific risk of ligatures and supported by the</w:t>
      </w:r>
      <w:r w:rsidR="00E830F3">
        <w:rPr>
          <w:rFonts w:eastAsia="Calibri"/>
        </w:rPr>
        <w:t>ir</w:t>
      </w:r>
      <w:r w:rsidR="00E21AF3" w:rsidRPr="00E21AF3">
        <w:rPr>
          <w:rFonts w:eastAsia="Calibri"/>
        </w:rPr>
        <w:t xml:space="preserve"> employer</w:t>
      </w:r>
      <w:r w:rsidR="00E830F3">
        <w:rPr>
          <w:rFonts w:eastAsia="Calibri"/>
        </w:rPr>
        <w:t>s</w:t>
      </w:r>
      <w:r w:rsidR="00E21AF3" w:rsidRPr="00E21AF3">
        <w:rPr>
          <w:rFonts w:eastAsia="Calibri"/>
        </w:rPr>
        <w:t xml:space="preserve"> </w:t>
      </w:r>
      <w:r w:rsidR="00E830F3">
        <w:rPr>
          <w:rFonts w:eastAsia="Calibri"/>
        </w:rPr>
        <w:t>through</w:t>
      </w:r>
      <w:r w:rsidR="00E21AF3" w:rsidRPr="00E21AF3">
        <w:rPr>
          <w:rFonts w:eastAsia="Calibri"/>
        </w:rPr>
        <w:t xml:space="preserve"> mandatory education and training to effectively provide emergency responses to ligature incidents. To support the mandatory annual competency outlined in </w:t>
      </w:r>
      <w:r w:rsidR="00573941">
        <w:rPr>
          <w:rFonts w:eastAsia="Calibri"/>
        </w:rPr>
        <w:t>P</w:t>
      </w:r>
      <w:r w:rsidR="00E21AF3" w:rsidRPr="00E21AF3">
        <w:rPr>
          <w:rFonts w:eastAsia="Calibri"/>
        </w:rPr>
        <w:t xml:space="preserve">rinciple 1, Victorian public health services are expected to implement education and training for clinical responses to ligature incidents, </w:t>
      </w:r>
      <w:r w:rsidR="00E830F3">
        <w:rPr>
          <w:rFonts w:eastAsia="Calibri"/>
        </w:rPr>
        <w:t>based on</w:t>
      </w:r>
      <w:r w:rsidR="00E21AF3" w:rsidRPr="00E21AF3">
        <w:rPr>
          <w:rFonts w:eastAsia="Calibri"/>
        </w:rPr>
        <w:t xml:space="preserve"> evidence that “early intervention and aggressive resuscitation can decrease the morbidity and mortality associated with </w:t>
      </w:r>
      <w:r w:rsidR="002C0BCC" w:rsidRPr="00E21AF3">
        <w:rPr>
          <w:rFonts w:eastAsia="Calibri"/>
        </w:rPr>
        <w:t>near</w:t>
      </w:r>
      <w:r w:rsidR="002C0BCC">
        <w:rPr>
          <w:rFonts w:eastAsia="Calibri"/>
        </w:rPr>
        <w:t xml:space="preserve"> hanging</w:t>
      </w:r>
      <w:r w:rsidR="00E21AF3" w:rsidRPr="00E21AF3">
        <w:rPr>
          <w:rFonts w:eastAsia="Calibri"/>
        </w:rPr>
        <w:t>” (Ganesan et al., 2018, p. 205).</w:t>
      </w:r>
    </w:p>
    <w:p w14:paraId="0B9AC8EF" w14:textId="21721B10" w:rsidR="00E21AF3" w:rsidRPr="00E21AF3" w:rsidRDefault="00E21AF3" w:rsidP="00E21AF3">
      <w:pPr>
        <w:pStyle w:val="SCVbodyafterheading"/>
      </w:pPr>
      <w:r w:rsidRPr="00E21AF3">
        <w:rPr>
          <w:rFonts w:eastAsia="Calibri"/>
        </w:rPr>
        <w:t xml:space="preserve">In </w:t>
      </w:r>
      <w:r w:rsidR="00E830F3">
        <w:rPr>
          <w:rFonts w:eastAsia="Calibri"/>
        </w:rPr>
        <w:t xml:space="preserve">all </w:t>
      </w:r>
      <w:r w:rsidRPr="00E21AF3">
        <w:rPr>
          <w:rFonts w:eastAsia="Calibri"/>
        </w:rPr>
        <w:t xml:space="preserve">designated </w:t>
      </w:r>
      <w:r w:rsidR="007A75B0">
        <w:t xml:space="preserve">public bed-based </w:t>
      </w:r>
      <w:r w:rsidR="2EF71CB5" w:rsidRPr="7D97A90E">
        <w:rPr>
          <w:rFonts w:eastAsia="Calibri"/>
        </w:rPr>
        <w:t xml:space="preserve">Area </w:t>
      </w:r>
      <w:r w:rsidR="43B8C185" w:rsidRPr="7D97A90E">
        <w:rPr>
          <w:rFonts w:eastAsia="Calibri"/>
        </w:rPr>
        <w:t>M</w:t>
      </w:r>
      <w:r w:rsidRPr="7D97A90E">
        <w:rPr>
          <w:rFonts w:eastAsia="Calibri"/>
        </w:rPr>
        <w:t>ental</w:t>
      </w:r>
      <w:r w:rsidRPr="5B8C5776">
        <w:rPr>
          <w:rFonts w:eastAsia="Calibri"/>
        </w:rPr>
        <w:t xml:space="preserve"> </w:t>
      </w:r>
      <w:r w:rsidR="11487031" w:rsidRPr="5B8C5776">
        <w:rPr>
          <w:rFonts w:eastAsia="Calibri"/>
        </w:rPr>
        <w:t>H</w:t>
      </w:r>
      <w:r w:rsidRPr="5B8C5776">
        <w:rPr>
          <w:rFonts w:eastAsia="Calibri"/>
        </w:rPr>
        <w:t>ealth</w:t>
      </w:r>
      <w:r w:rsidR="10B87992" w:rsidRPr="5B8C5776">
        <w:rPr>
          <w:rFonts w:eastAsia="Calibri"/>
        </w:rPr>
        <w:t xml:space="preserve"> and </w:t>
      </w:r>
      <w:r w:rsidR="61015C3F" w:rsidRPr="5B8C5776">
        <w:rPr>
          <w:rFonts w:eastAsia="Calibri"/>
        </w:rPr>
        <w:t>W</w:t>
      </w:r>
      <w:r w:rsidR="10B87992" w:rsidRPr="5B8C5776">
        <w:rPr>
          <w:rFonts w:eastAsia="Calibri"/>
        </w:rPr>
        <w:t>ellbeing</w:t>
      </w:r>
      <w:r w:rsidRPr="00E21AF3">
        <w:rPr>
          <w:rFonts w:eastAsia="Calibri"/>
        </w:rPr>
        <w:t xml:space="preserve"> services, education and training </w:t>
      </w:r>
      <w:r w:rsidR="00E830F3">
        <w:rPr>
          <w:rFonts w:eastAsia="Calibri"/>
        </w:rPr>
        <w:t>sh</w:t>
      </w:r>
      <w:r w:rsidRPr="00E21AF3">
        <w:rPr>
          <w:rFonts w:eastAsia="Calibri"/>
        </w:rPr>
        <w:t>ould be led by mental health educators, who will utilise this guidance to provide consistent learning and development for healthcare staff responding to a ligature incident. I</w:t>
      </w:r>
      <w:r w:rsidRPr="00E21AF3">
        <w:t xml:space="preserve">t is the responsibility of the </w:t>
      </w:r>
      <w:r w:rsidR="00E830F3">
        <w:t>h</w:t>
      </w:r>
      <w:r w:rsidRPr="00E21AF3">
        <w:t xml:space="preserve">ealth </w:t>
      </w:r>
      <w:r w:rsidR="00E830F3">
        <w:t>s</w:t>
      </w:r>
      <w:r w:rsidRPr="00E21AF3">
        <w:t xml:space="preserve">ervice </w:t>
      </w:r>
      <w:r w:rsidR="00E830F3">
        <w:t>b</w:t>
      </w:r>
      <w:r w:rsidRPr="00E21AF3">
        <w:t xml:space="preserve">oard to ensure that </w:t>
      </w:r>
      <w:r w:rsidR="7708C6F8">
        <w:t xml:space="preserve">all </w:t>
      </w:r>
      <w:r w:rsidR="00FA2E0D">
        <w:t>workforces</w:t>
      </w:r>
      <w:r w:rsidRPr="00E21AF3">
        <w:t xml:space="preserve"> receive adequate training to allow them to respond to emergency situations which can be reasonably be expected to occur in the workplace (WorkSafe 2023). </w:t>
      </w:r>
    </w:p>
    <w:bookmarkEnd w:id="11"/>
    <w:bookmarkEnd w:id="12"/>
    <w:bookmarkEnd w:id="13"/>
    <w:p w14:paraId="5A43A497" w14:textId="299CF660" w:rsidR="00C50A2B" w:rsidRPr="00876171" w:rsidRDefault="00E21AF3" w:rsidP="00385D03">
      <w:pPr>
        <w:pStyle w:val="Heading2"/>
      </w:pPr>
      <w:r>
        <w:t>Policies and procedures</w:t>
      </w:r>
    </w:p>
    <w:p w14:paraId="0B118001" w14:textId="5ED31F6A" w:rsidR="00851810" w:rsidRDefault="00851810" w:rsidP="00851810">
      <w:pPr>
        <w:pStyle w:val="SCVbodyafterheading"/>
      </w:pPr>
      <w:bookmarkStart w:id="14" w:name="_Toc256778633"/>
      <w:r w:rsidRPr="1263B60E">
        <w:t xml:space="preserve">To ensure a comprehensive and consistent emergency response to ligature incidents, </w:t>
      </w:r>
      <w:r w:rsidR="001B7003">
        <w:t>h</w:t>
      </w:r>
      <w:r w:rsidRPr="1263B60E">
        <w:t xml:space="preserve">ealth </w:t>
      </w:r>
      <w:r w:rsidR="001B7003">
        <w:t>s</w:t>
      </w:r>
      <w:r w:rsidRPr="1263B60E">
        <w:t xml:space="preserve">ervices must ensure </w:t>
      </w:r>
      <w:r w:rsidR="001B7003">
        <w:t xml:space="preserve">that </w:t>
      </w:r>
      <w:r w:rsidRPr="1263B60E">
        <w:t>they have clear and comprehensive policies and procedures which directly and indirectly support these responses. These include, but are not limited to:</w:t>
      </w:r>
    </w:p>
    <w:p w14:paraId="39685AAA" w14:textId="1174EF9F" w:rsidR="00851810" w:rsidRDefault="001B7003" w:rsidP="00851810">
      <w:pPr>
        <w:pStyle w:val="SCVbullet1"/>
      </w:pPr>
      <w:r>
        <w:t>P</w:t>
      </w:r>
      <w:r w:rsidR="00851810" w:rsidRPr="1263B60E">
        <w:t>athways for consumers and family members to escalate distress and seek support</w:t>
      </w:r>
    </w:p>
    <w:p w14:paraId="736AFD5A" w14:textId="77777777" w:rsidR="00851810" w:rsidRDefault="00851810" w:rsidP="00851810">
      <w:pPr>
        <w:pStyle w:val="SCVbullet1"/>
      </w:pPr>
      <w:r w:rsidRPr="1263B60E">
        <w:t>Clinical escalation pathways for health care professionals</w:t>
      </w:r>
    </w:p>
    <w:p w14:paraId="6A865E7A" w14:textId="58518543" w:rsidR="00851810" w:rsidRDefault="00851810" w:rsidP="00851810">
      <w:pPr>
        <w:pStyle w:val="SCVbullet1"/>
      </w:pPr>
      <w:r w:rsidRPr="1263B60E">
        <w:t xml:space="preserve">Medical </w:t>
      </w:r>
      <w:r>
        <w:t>e</w:t>
      </w:r>
      <w:r w:rsidRPr="1263B60E">
        <w:t xml:space="preserve">mergency </w:t>
      </w:r>
      <w:r>
        <w:t>r</w:t>
      </w:r>
      <w:r w:rsidRPr="1263B60E">
        <w:t>esponse procedures, including safe use of equipment</w:t>
      </w:r>
    </w:p>
    <w:p w14:paraId="3FE36708" w14:textId="73EE01E2" w:rsidR="00851810" w:rsidRDefault="001F7D04" w:rsidP="00851810">
      <w:pPr>
        <w:pStyle w:val="SCVbullet1"/>
      </w:pPr>
      <w:r>
        <w:t xml:space="preserve">Incident </w:t>
      </w:r>
      <w:r w:rsidR="00851810" w:rsidRPr="1263B60E">
        <w:t>scene preservation procedures</w:t>
      </w:r>
    </w:p>
    <w:p w14:paraId="11F4694A" w14:textId="1566B07D" w:rsidR="00851810" w:rsidRDefault="00851810" w:rsidP="00851810">
      <w:pPr>
        <w:pStyle w:val="SCVbullet1"/>
      </w:pPr>
      <w:r w:rsidRPr="1263B60E">
        <w:t>Reportable deaths procedures, including the additional specific requirements for designated mental health services</w:t>
      </w:r>
      <w:r w:rsidR="001B7003">
        <w:t>.</w:t>
      </w:r>
    </w:p>
    <w:bookmarkEnd w:id="14"/>
    <w:p w14:paraId="65C3FAEE" w14:textId="2DFD96BC" w:rsidR="00C50A2B" w:rsidRPr="00876171" w:rsidRDefault="00502CD4" w:rsidP="00502CD4">
      <w:pPr>
        <w:pStyle w:val="Heading2"/>
      </w:pPr>
      <w:r>
        <w:lastRenderedPageBreak/>
        <w:t>Education and training for clinical responses to ligature incidents</w:t>
      </w:r>
    </w:p>
    <w:p w14:paraId="252509A7" w14:textId="39EA59F7" w:rsidR="009D3836" w:rsidRPr="009D3836" w:rsidRDefault="009D3836" w:rsidP="009D3836">
      <w:pPr>
        <w:pStyle w:val="SCVbodyafterheading"/>
      </w:pPr>
      <w:r w:rsidRPr="009D3836">
        <w:rPr>
          <w:rFonts w:eastAsia="Calibri"/>
        </w:rPr>
        <w:t xml:space="preserve">SCV recommends education and training </w:t>
      </w:r>
      <w:r w:rsidR="00747248">
        <w:rPr>
          <w:rFonts w:eastAsia="Calibri"/>
        </w:rPr>
        <w:t>is</w:t>
      </w:r>
      <w:r w:rsidRPr="009D3836">
        <w:rPr>
          <w:rFonts w:eastAsia="Calibri"/>
        </w:rPr>
        <w:t xml:space="preserve"> co-designed, ensuring trauma-informed use of consumer, kin, family, and carer experiences. Health services are encouraged to align the </w:t>
      </w:r>
      <w:r w:rsidR="0083235D" w:rsidRPr="00FA2E0D">
        <w:rPr>
          <w:rFonts w:eastAsia="Calibri"/>
        </w:rPr>
        <w:t>‘</w:t>
      </w:r>
      <w:r w:rsidRPr="00FA2E0D">
        <w:rPr>
          <w:rFonts w:eastAsia="Calibri"/>
        </w:rPr>
        <w:t xml:space="preserve">Clinical </w:t>
      </w:r>
      <w:r w:rsidR="0067668F" w:rsidRPr="00FA2E0D">
        <w:rPr>
          <w:rFonts w:eastAsia="Calibri"/>
        </w:rPr>
        <w:t>r</w:t>
      </w:r>
      <w:r w:rsidRPr="00FA2E0D">
        <w:rPr>
          <w:rFonts w:eastAsia="Calibri"/>
        </w:rPr>
        <w:t xml:space="preserve">esponse to </w:t>
      </w:r>
      <w:r w:rsidR="0067668F" w:rsidRPr="00FA2E0D">
        <w:rPr>
          <w:rFonts w:eastAsia="Calibri"/>
        </w:rPr>
        <w:t>l</w:t>
      </w:r>
      <w:r w:rsidRPr="00FA2E0D">
        <w:rPr>
          <w:rFonts w:eastAsia="Calibri"/>
        </w:rPr>
        <w:t xml:space="preserve">igature </w:t>
      </w:r>
      <w:r w:rsidR="0067668F" w:rsidRPr="00FA2E0D">
        <w:rPr>
          <w:rFonts w:eastAsia="Calibri"/>
        </w:rPr>
        <w:t>i</w:t>
      </w:r>
      <w:r w:rsidRPr="00FA2E0D">
        <w:rPr>
          <w:rFonts w:eastAsia="Calibri"/>
        </w:rPr>
        <w:t>ncidents</w:t>
      </w:r>
      <w:r w:rsidR="0083235D" w:rsidRPr="00FA2E0D">
        <w:rPr>
          <w:rFonts w:eastAsia="Calibri"/>
        </w:rPr>
        <w:t>’</w:t>
      </w:r>
      <w:r w:rsidRPr="009D3836">
        <w:rPr>
          <w:rFonts w:eastAsia="Calibri"/>
        </w:rPr>
        <w:t xml:space="preserve"> education and training with annual basic life support mandatory competencies. </w:t>
      </w:r>
      <w:r w:rsidRPr="2EF815EF">
        <w:rPr>
          <w:rFonts w:eastAsia="Calibri"/>
        </w:rPr>
        <w:t xml:space="preserve">All </w:t>
      </w:r>
      <w:r w:rsidR="00FA2E0D" w:rsidRPr="2EF815EF">
        <w:rPr>
          <w:rFonts w:eastAsia="Calibri"/>
        </w:rPr>
        <w:t>colleagues</w:t>
      </w:r>
      <w:r w:rsidRPr="009D3836">
        <w:rPr>
          <w:rFonts w:eastAsia="Calibri"/>
        </w:rPr>
        <w:t xml:space="preserve"> working within mental health bed-based services will need to be supported by the employer to access mandatory education and training as outlined in Principle 1. </w:t>
      </w:r>
    </w:p>
    <w:p w14:paraId="4BEACB4B" w14:textId="3F2EF519" w:rsidR="009D3836" w:rsidRDefault="009D3836" w:rsidP="009D3836">
      <w:pPr>
        <w:pStyle w:val="SCVbodyafterheading"/>
        <w:rPr>
          <w:rFonts w:eastAsia="Calibri"/>
        </w:rPr>
      </w:pPr>
      <w:r w:rsidRPr="009D3836">
        <w:rPr>
          <w:rFonts w:eastAsia="Calibri"/>
        </w:rPr>
        <w:t>Whil</w:t>
      </w:r>
      <w:r w:rsidR="001B7003">
        <w:rPr>
          <w:rFonts w:eastAsia="Calibri"/>
        </w:rPr>
        <w:t>e the</w:t>
      </w:r>
      <w:r w:rsidRPr="009D3836">
        <w:rPr>
          <w:rFonts w:eastAsia="Calibri"/>
        </w:rPr>
        <w:t xml:space="preserve"> literature for working </w:t>
      </w:r>
      <w:r w:rsidR="001B7003">
        <w:rPr>
          <w:rFonts w:eastAsia="Calibri"/>
        </w:rPr>
        <w:t>with</w:t>
      </w:r>
      <w:r w:rsidRPr="009D3836">
        <w:rPr>
          <w:rFonts w:eastAsia="Calibri"/>
        </w:rPr>
        <w:t xml:space="preserve"> people experiencing suicidality is vast, this principle specifically </w:t>
      </w:r>
      <w:r w:rsidR="001B7003" w:rsidRPr="009D3836">
        <w:rPr>
          <w:rFonts w:eastAsia="Calibri"/>
        </w:rPr>
        <w:t xml:space="preserve">focuses </w:t>
      </w:r>
      <w:r w:rsidRPr="009D3836">
        <w:rPr>
          <w:rFonts w:eastAsia="Calibri"/>
        </w:rPr>
        <w:t>on the emergency clinical response to ligature incidents</w:t>
      </w:r>
      <w:r w:rsidR="001B7003">
        <w:rPr>
          <w:rFonts w:eastAsia="Calibri"/>
        </w:rPr>
        <w:t>. It recognises recent</w:t>
      </w:r>
      <w:r w:rsidRPr="009D3836">
        <w:rPr>
          <w:rFonts w:eastAsia="Calibri"/>
        </w:rPr>
        <w:t xml:space="preserve"> publications that have highlighted an immediate need to strengthen emergency responses and medical management of near lethal incidents within healthcare environments, inclu</w:t>
      </w:r>
      <w:r w:rsidR="001B7003">
        <w:rPr>
          <w:rFonts w:eastAsia="Calibri"/>
        </w:rPr>
        <w:t>ding</w:t>
      </w:r>
      <w:r w:rsidRPr="009D3836">
        <w:rPr>
          <w:rFonts w:eastAsia="Calibri"/>
        </w:rPr>
        <w:t xml:space="preserve"> post</w:t>
      </w:r>
      <w:r w:rsidR="001B7003">
        <w:rPr>
          <w:rFonts w:eastAsia="Calibri"/>
        </w:rPr>
        <w:t>-</w:t>
      </w:r>
      <w:r w:rsidRPr="009D3836">
        <w:rPr>
          <w:rFonts w:eastAsia="Calibri"/>
        </w:rPr>
        <w:t xml:space="preserve">ligature care (Donaldson &amp; Nizam, 2022; </w:t>
      </w:r>
      <w:proofErr w:type="spellStart"/>
      <w:r w:rsidRPr="009D3836">
        <w:rPr>
          <w:rFonts w:eastAsia="Calibri"/>
        </w:rPr>
        <w:t>Sabrinskas</w:t>
      </w:r>
      <w:proofErr w:type="spellEnd"/>
      <w:r w:rsidRPr="009D3836">
        <w:rPr>
          <w:rFonts w:eastAsia="Calibri"/>
        </w:rPr>
        <w:t xml:space="preserve"> et al., 2022). </w:t>
      </w:r>
    </w:p>
    <w:p w14:paraId="54E816C7" w14:textId="62D9A10B" w:rsidR="00173667" w:rsidRPr="00173667" w:rsidRDefault="001B7003" w:rsidP="00173667">
      <w:pPr>
        <w:pStyle w:val="SCVbodyafterheading"/>
      </w:pPr>
      <w:r>
        <w:t>Education and training core content for e</w:t>
      </w:r>
      <w:r w:rsidR="00173667" w:rsidRPr="00173667">
        <w:t>mergency responses to ligature incident</w:t>
      </w:r>
      <w:r>
        <w:t xml:space="preserve">s </w:t>
      </w:r>
      <w:r w:rsidR="00173667" w:rsidRPr="00173667">
        <w:t>must include, at a minimum:</w:t>
      </w:r>
    </w:p>
    <w:p w14:paraId="66BEB30C" w14:textId="240A235F" w:rsidR="00173667" w:rsidRPr="00173667" w:rsidRDefault="00173667" w:rsidP="00137714">
      <w:pPr>
        <w:pStyle w:val="SCVbullet1"/>
      </w:pPr>
      <w:r w:rsidRPr="00173667">
        <w:t>Recognising and responding to ligature incidents, consistent with organisation</w:t>
      </w:r>
      <w:r w:rsidR="001B7003">
        <w:t>’</w:t>
      </w:r>
      <w:r w:rsidRPr="00173667">
        <w:t>s emergency responses</w:t>
      </w:r>
    </w:p>
    <w:p w14:paraId="3CE7BCA2" w14:textId="330FC3A8" w:rsidR="00173667" w:rsidRPr="00173667" w:rsidRDefault="00173667" w:rsidP="00137714">
      <w:pPr>
        <w:pStyle w:val="SCVbullet1"/>
      </w:pPr>
      <w:r w:rsidRPr="00173667">
        <w:t>Safe use of emergency equipment, including ligature cutting tools and where these are located. The face-to-face training must incorporate both demonstration of safe use, and participant practice/simulation within the education and training session</w:t>
      </w:r>
    </w:p>
    <w:p w14:paraId="213C748F" w14:textId="0902C6E7" w:rsidR="00173667" w:rsidRPr="00173667" w:rsidRDefault="00173667" w:rsidP="00137714">
      <w:pPr>
        <w:pStyle w:val="SCVbullet1"/>
      </w:pPr>
      <w:r w:rsidRPr="00173667">
        <w:t>Evidence regarding potential injury associated with ligature incidents, including anatomy and pathophysiology considerations</w:t>
      </w:r>
    </w:p>
    <w:p w14:paraId="27506665" w14:textId="0491CC1E" w:rsidR="00173667" w:rsidRPr="00173667" w:rsidRDefault="00173667" w:rsidP="00137714">
      <w:pPr>
        <w:pStyle w:val="SCVbullet1"/>
      </w:pPr>
      <w:r w:rsidRPr="00173667">
        <w:t>Preservation of environment requirements to ensure compliance with legislative requirements and coroner processes</w:t>
      </w:r>
    </w:p>
    <w:p w14:paraId="5274FF5E" w14:textId="00D7765C" w:rsidR="00173667" w:rsidRPr="00173667" w:rsidRDefault="00173667" w:rsidP="00137714">
      <w:pPr>
        <w:pStyle w:val="SCVbullet1"/>
      </w:pPr>
      <w:r w:rsidRPr="00173667">
        <w:t>Documentation and associated incident reportin</w:t>
      </w:r>
      <w:r w:rsidR="00747248">
        <w:t>g</w:t>
      </w:r>
    </w:p>
    <w:p w14:paraId="6D758858" w14:textId="03C086F4" w:rsidR="00173667" w:rsidRPr="00173667" w:rsidRDefault="00173667" w:rsidP="00137714">
      <w:pPr>
        <w:pStyle w:val="SCVbullet1"/>
      </w:pPr>
      <w:r w:rsidRPr="00173667">
        <w:t>Psychological care of all involved</w:t>
      </w:r>
    </w:p>
    <w:p w14:paraId="50FC97F2" w14:textId="63A65A3C" w:rsidR="00173667" w:rsidRPr="00173667" w:rsidRDefault="00173667" w:rsidP="00137714">
      <w:pPr>
        <w:pStyle w:val="SCVbullet1"/>
      </w:pPr>
      <w:r w:rsidRPr="00173667">
        <w:t xml:space="preserve">Making references to, and ensuring </w:t>
      </w:r>
      <w:r w:rsidR="001B7003">
        <w:t>connections</w:t>
      </w:r>
      <w:r w:rsidRPr="00173667">
        <w:t xml:space="preserve"> with</w:t>
      </w:r>
      <w:r w:rsidR="00747248">
        <w:t>,</w:t>
      </w:r>
      <w:r w:rsidRPr="00173667">
        <w:t xml:space="preserve"> other essential learning and development provided by the organisation</w:t>
      </w:r>
      <w:r w:rsidR="00747248">
        <w:t>. This may include</w:t>
      </w:r>
      <w:r w:rsidRPr="00173667">
        <w:t xml:space="preserve"> recognising and responding to suicidality, safety planning, undertaking mental status examinations, undertaking environmental checks and ligature audits</w:t>
      </w:r>
      <w:r w:rsidR="001B7003">
        <w:t>,</w:t>
      </w:r>
      <w:r w:rsidRPr="00173667">
        <w:t xml:space="preserve"> and post-incident support for all</w:t>
      </w:r>
      <w:r w:rsidR="001B7003">
        <w:t>.</w:t>
      </w:r>
    </w:p>
    <w:p w14:paraId="055E020C" w14:textId="366CDA17" w:rsidR="00173667" w:rsidRPr="00173667" w:rsidRDefault="00173667" w:rsidP="00137714">
      <w:pPr>
        <w:pStyle w:val="SCVbullet1"/>
      </w:pPr>
      <w:r w:rsidRPr="00173667">
        <w:t>Manual handling, infection control</w:t>
      </w:r>
      <w:r w:rsidR="001B7003">
        <w:t>,</w:t>
      </w:r>
      <w:r w:rsidRPr="00173667">
        <w:t xml:space="preserve"> and other work, health and safety requirements</w:t>
      </w:r>
    </w:p>
    <w:p w14:paraId="7774A427" w14:textId="55296702" w:rsidR="3D7BA95D" w:rsidRDefault="3D7BA95D" w:rsidP="2EF815EF">
      <w:pPr>
        <w:pStyle w:val="SCVbullet1"/>
      </w:pPr>
      <w:r>
        <w:t>Minimum recommendation</w:t>
      </w:r>
      <w:r w:rsidR="001B7003">
        <w:t>s</w:t>
      </w:r>
      <w:r>
        <w:t xml:space="preserve"> for sharpening or replacement of ligature cutting tools </w:t>
      </w:r>
      <w:r w:rsidR="23B4061B">
        <w:t>after</w:t>
      </w:r>
      <w:r>
        <w:t xml:space="preserve"> each use</w:t>
      </w:r>
      <w:r w:rsidR="00747248">
        <w:t>.</w:t>
      </w:r>
    </w:p>
    <w:p w14:paraId="6E3C0022" w14:textId="60D3A89E" w:rsidR="00110EEF" w:rsidRDefault="001B7003" w:rsidP="00173667">
      <w:pPr>
        <w:pStyle w:val="SCVbodyafterheading"/>
      </w:pPr>
      <w:r>
        <w:t>M</w:t>
      </w:r>
      <w:r w:rsidR="00173667" w:rsidRPr="00173667">
        <w:t>andatory education and training should be available to clinical workforces in face-to-face mode, recognising the core content will include demonstration and practice of responses. Attendance records support organisations collection of evidence against their obligations outlined in 5.31 and 5.32 of the Comprehensive Care Standard (ACSQHS, 2021, p. 51), as outlined in Principle 1.</w:t>
      </w:r>
    </w:p>
    <w:p w14:paraId="3201AEA1" w14:textId="54D94716" w:rsidR="00173667" w:rsidRPr="00173667" w:rsidRDefault="00173667" w:rsidP="00173667">
      <w:pPr>
        <w:pStyle w:val="SCVbodyafterheading"/>
        <w:rPr>
          <w:highlight w:val="yellow"/>
        </w:rPr>
      </w:pPr>
      <w:r w:rsidRPr="00173667">
        <w:t>Several peer-reviewed articles highligh</w:t>
      </w:r>
      <w:r w:rsidR="001B7003">
        <w:t>t</w:t>
      </w:r>
      <w:r w:rsidRPr="00173667">
        <w:t xml:space="preserve"> that </w:t>
      </w:r>
      <w:r w:rsidR="001B7003">
        <w:t xml:space="preserve">healthcare workforce </w:t>
      </w:r>
      <w:r w:rsidRPr="00173667">
        <w:t xml:space="preserve">training </w:t>
      </w:r>
      <w:r w:rsidR="001B7003">
        <w:t>should</w:t>
      </w:r>
      <w:r w:rsidRPr="00173667">
        <w:t xml:space="preserve"> </w:t>
      </w:r>
      <w:r w:rsidR="001B7003">
        <w:t>extend</w:t>
      </w:r>
      <w:r w:rsidRPr="00173667">
        <w:t xml:space="preserve"> beyond teaching techniques for </w:t>
      </w:r>
      <w:r w:rsidR="001B7003">
        <w:t xml:space="preserve">the </w:t>
      </w:r>
      <w:r w:rsidRPr="00173667">
        <w:t xml:space="preserve">safe use of ligature cutters and effective </w:t>
      </w:r>
      <w:r w:rsidR="002C0BCC" w:rsidRPr="00173667">
        <w:t>resuscitation</w:t>
      </w:r>
      <w:r w:rsidR="002C0BCC">
        <w:t xml:space="preserve"> and</w:t>
      </w:r>
      <w:r w:rsidR="001B7003">
        <w:t xml:space="preserve"> </w:t>
      </w:r>
      <w:r w:rsidR="00747248">
        <w:t xml:space="preserve">should </w:t>
      </w:r>
      <w:r w:rsidR="001B7003">
        <w:t xml:space="preserve">also </w:t>
      </w:r>
      <w:r w:rsidRPr="00173667">
        <w:t xml:space="preserve">incorporate consideration of </w:t>
      </w:r>
      <w:r w:rsidR="001B7003">
        <w:t xml:space="preserve">the </w:t>
      </w:r>
      <w:r w:rsidRPr="00173667">
        <w:t xml:space="preserve">psychological impacts </w:t>
      </w:r>
      <w:r w:rsidR="001B7003">
        <w:t xml:space="preserve">on </w:t>
      </w:r>
      <w:r w:rsidRPr="00173667">
        <w:t xml:space="preserve">staff responding to ligature incidents (Groves et al., 2023; Large &amp; </w:t>
      </w:r>
      <w:proofErr w:type="spellStart"/>
      <w:r w:rsidRPr="00173667">
        <w:t>Nielssen</w:t>
      </w:r>
      <w:proofErr w:type="spellEnd"/>
      <w:r w:rsidRPr="00173667">
        <w:t xml:space="preserve">, 2021; Van Hasselt &amp; Hartshorn, 2018).  </w:t>
      </w:r>
      <w:r w:rsidR="001B7003">
        <w:t>R</w:t>
      </w:r>
      <w:r w:rsidRPr="00173667">
        <w:t>efer to principle 4 for more details.</w:t>
      </w:r>
    </w:p>
    <w:p w14:paraId="62A62157" w14:textId="77777777" w:rsidR="00B90C1E" w:rsidRDefault="00B90C1E">
      <w:pPr>
        <w:rPr>
          <w:rFonts w:asciiTheme="majorHAnsi" w:eastAsiaTheme="majorEastAsia" w:hAnsiTheme="majorHAnsi" w:cstheme="majorBidi"/>
          <w:b/>
          <w:bCs/>
          <w:sz w:val="26"/>
          <w:szCs w:val="26"/>
        </w:rPr>
      </w:pPr>
      <w:r>
        <w:br w:type="page"/>
      </w:r>
    </w:p>
    <w:p w14:paraId="4E737A9B" w14:textId="06E036E2" w:rsidR="00C50A2B" w:rsidRPr="00876171" w:rsidRDefault="00110EEF" w:rsidP="00110EEF">
      <w:pPr>
        <w:pStyle w:val="Heading2"/>
      </w:pPr>
      <w:r>
        <w:lastRenderedPageBreak/>
        <w:t>Reporting</w:t>
      </w:r>
    </w:p>
    <w:p w14:paraId="165F29C4" w14:textId="05BE1FFF" w:rsidR="00A65A4D" w:rsidRDefault="00A65A4D" w:rsidP="00A65A4D">
      <w:pPr>
        <w:pStyle w:val="SCVbodyafterheading"/>
        <w:rPr>
          <w:rFonts w:eastAsia="Calibri"/>
        </w:rPr>
      </w:pPr>
      <w:r w:rsidRPr="1263B60E">
        <w:rPr>
          <w:rFonts w:eastAsia="Calibri"/>
        </w:rPr>
        <w:t xml:space="preserve">Accurate training records </w:t>
      </w:r>
      <w:r w:rsidR="00610330">
        <w:rPr>
          <w:rFonts w:eastAsia="Calibri"/>
        </w:rPr>
        <w:t>that track</w:t>
      </w:r>
      <w:r w:rsidRPr="1263B60E">
        <w:rPr>
          <w:rFonts w:eastAsia="Calibri"/>
        </w:rPr>
        <w:t xml:space="preserve"> completion rates for emergency response to ligature event education and training should be monitored as part of overall training compliance, through the Clinical Governance Framework, and aligned to the health service</w:t>
      </w:r>
      <w:r w:rsidR="00610330">
        <w:rPr>
          <w:rFonts w:eastAsia="Calibri"/>
        </w:rPr>
        <w:t>’s</w:t>
      </w:r>
      <w:r w:rsidRPr="1263B60E">
        <w:rPr>
          <w:rFonts w:eastAsia="Calibri"/>
        </w:rPr>
        <w:t xml:space="preserve"> procedures </w:t>
      </w:r>
      <w:r w:rsidR="00610330">
        <w:rPr>
          <w:rFonts w:eastAsia="Calibri"/>
        </w:rPr>
        <w:t>for staff</w:t>
      </w:r>
      <w:r w:rsidRPr="1263B60E">
        <w:rPr>
          <w:rFonts w:eastAsia="Calibri"/>
        </w:rPr>
        <w:t xml:space="preserve"> training.</w:t>
      </w:r>
    </w:p>
    <w:p w14:paraId="1F52BF79" w14:textId="1C751878" w:rsidR="0038734E" w:rsidRDefault="0038734E" w:rsidP="0038734E">
      <w:pPr>
        <w:pStyle w:val="Heading2"/>
        <w:rPr>
          <w:rFonts w:eastAsia="Calibri"/>
        </w:rPr>
      </w:pPr>
      <w:r>
        <w:rPr>
          <w:rFonts w:eastAsia="Calibri"/>
        </w:rPr>
        <w:t>Roles and responsibilities</w:t>
      </w:r>
    </w:p>
    <w:p w14:paraId="21CFFC30" w14:textId="328AB644" w:rsidR="00147758" w:rsidRDefault="00147758" w:rsidP="00147758">
      <w:pPr>
        <w:pStyle w:val="SCVbodyafterheading"/>
        <w:rPr>
          <w:rFonts w:eastAsia="Calibri"/>
          <w:lang w:val="en-US"/>
        </w:rPr>
      </w:pPr>
      <w:r w:rsidRPr="1263B60E">
        <w:rPr>
          <w:rFonts w:eastAsia="Calibri"/>
          <w:lang w:val="en-US"/>
        </w:rPr>
        <w:t xml:space="preserve">Effective emergency management strategies </w:t>
      </w:r>
      <w:r w:rsidR="00EA284C" w:rsidRPr="5B8C5776">
        <w:rPr>
          <w:rFonts w:eastAsia="Calibri"/>
          <w:lang w:val="en-US"/>
        </w:rPr>
        <w:t>emphasis</w:t>
      </w:r>
      <w:r w:rsidR="004472D4">
        <w:rPr>
          <w:rFonts w:eastAsia="Calibri"/>
          <w:lang w:val="en-US"/>
        </w:rPr>
        <w:t>e</w:t>
      </w:r>
      <w:r w:rsidRPr="1263B60E">
        <w:rPr>
          <w:rFonts w:eastAsia="Calibri"/>
          <w:lang w:val="en-US"/>
        </w:rPr>
        <w:t xml:space="preserve"> the importance of preparation and awareness of roles and responsibilities to effectively respond to emergency situations (Victorian State Emergency Management Plan, 2023).</w:t>
      </w:r>
    </w:p>
    <w:p w14:paraId="430A836C" w14:textId="0FD781AB" w:rsidR="00147758" w:rsidRDefault="00147758" w:rsidP="00147758">
      <w:pPr>
        <w:pStyle w:val="SCVbodyafterheading"/>
        <w:rPr>
          <w:rFonts w:eastAsia="Calibri"/>
        </w:rPr>
      </w:pPr>
      <w:r w:rsidRPr="1263B60E">
        <w:rPr>
          <w:rFonts w:eastAsia="Calibri"/>
          <w:lang w:val="en-US"/>
        </w:rPr>
        <w:t xml:space="preserve">Following the Royal Commission into Victoria’s Mental Health </w:t>
      </w:r>
      <w:r w:rsidR="648360A9" w:rsidRPr="2EF815EF">
        <w:rPr>
          <w:rFonts w:eastAsia="Calibri"/>
          <w:lang w:val="en-US"/>
        </w:rPr>
        <w:t>System</w:t>
      </w:r>
      <w:r w:rsidR="004472D4">
        <w:rPr>
          <w:rFonts w:eastAsia="Calibri"/>
          <w:lang w:val="en-US"/>
        </w:rPr>
        <w:t>,</w:t>
      </w:r>
      <w:r w:rsidRPr="1263B60E">
        <w:rPr>
          <w:rFonts w:eastAsia="Calibri"/>
          <w:lang w:val="en-US"/>
        </w:rPr>
        <w:t xml:space="preserve"> which supported the expansion of both clinical and non-clinical workforce</w:t>
      </w:r>
      <w:r w:rsidR="004472D4">
        <w:rPr>
          <w:rFonts w:eastAsia="Calibri"/>
          <w:lang w:val="en-US"/>
        </w:rPr>
        <w:t>s</w:t>
      </w:r>
      <w:r w:rsidRPr="1263B60E">
        <w:rPr>
          <w:rFonts w:eastAsia="Calibri"/>
          <w:lang w:val="en-US"/>
        </w:rPr>
        <w:t xml:space="preserve">, inpatient units now have a dynamic and diverse range of health care professionals </w:t>
      </w:r>
      <w:r w:rsidR="00090353" w:rsidRPr="1263B60E">
        <w:rPr>
          <w:rFonts w:eastAsia="Calibri"/>
          <w:lang w:val="en-US"/>
        </w:rPr>
        <w:t>collaborating</w:t>
      </w:r>
      <w:r w:rsidRPr="1263B60E">
        <w:rPr>
          <w:rFonts w:eastAsia="Calibri"/>
          <w:lang w:val="en-US"/>
        </w:rPr>
        <w:t xml:space="preserve"> with consumers through</w:t>
      </w:r>
      <w:r w:rsidR="004472D4">
        <w:rPr>
          <w:rFonts w:eastAsia="Calibri"/>
          <w:lang w:val="en-US"/>
        </w:rPr>
        <w:t>out</w:t>
      </w:r>
      <w:r w:rsidRPr="1263B60E">
        <w:rPr>
          <w:rFonts w:eastAsia="Calibri"/>
          <w:lang w:val="en-US"/>
        </w:rPr>
        <w:t xml:space="preserve"> their recovery. </w:t>
      </w:r>
      <w:r w:rsidR="004472D4" w:rsidRPr="004472D4">
        <w:rPr>
          <w:rFonts w:eastAsia="Calibri"/>
        </w:rPr>
        <w:t>While the clinical response to ligature incidents emphasi</w:t>
      </w:r>
      <w:r w:rsidR="004472D4">
        <w:rPr>
          <w:rFonts w:eastAsia="Calibri"/>
        </w:rPr>
        <w:t>s</w:t>
      </w:r>
      <w:r w:rsidR="004472D4" w:rsidRPr="004472D4">
        <w:rPr>
          <w:rFonts w:eastAsia="Calibri"/>
        </w:rPr>
        <w:t>es medical and nursing interventions provided directly to the consumer during the incident, all healthcare workers play a role in ensuring safety. They can be assigned specific responsibilities in an emergency, consistent with their scope of practice and position descriptions.</w:t>
      </w:r>
      <w:r w:rsidR="004472D4">
        <w:rPr>
          <w:rFonts w:eastAsia="Calibri"/>
        </w:rPr>
        <w:t xml:space="preserve"> </w:t>
      </w:r>
      <w:r w:rsidRPr="1263B60E">
        <w:rPr>
          <w:rFonts w:eastAsia="Calibri"/>
          <w:lang w:val="en-US"/>
        </w:rPr>
        <w:t xml:space="preserve">When staff are aware of their </w:t>
      </w:r>
      <w:r w:rsidRPr="2EF815EF">
        <w:rPr>
          <w:rFonts w:eastAsia="Calibri"/>
          <w:lang w:val="en-US"/>
        </w:rPr>
        <w:t>role</w:t>
      </w:r>
      <w:r w:rsidR="12C621C9" w:rsidRPr="2EF815EF">
        <w:rPr>
          <w:rFonts w:eastAsia="Calibri"/>
          <w:lang w:val="en-US"/>
        </w:rPr>
        <w:t>s</w:t>
      </w:r>
      <w:r w:rsidRPr="1263B60E">
        <w:rPr>
          <w:rFonts w:eastAsia="Calibri"/>
          <w:lang w:val="en-US"/>
        </w:rPr>
        <w:t xml:space="preserve"> and responsibilities, there is a greater opportunity for team members to feel more confident and responsive in the care they are providing (</w:t>
      </w:r>
      <w:r w:rsidRPr="1263B60E">
        <w:rPr>
          <w:rFonts w:eastAsia="Calibri"/>
        </w:rPr>
        <w:t xml:space="preserve">Mitchell. A., Hill, B., &amp; Murray, J., 2024).  </w:t>
      </w:r>
    </w:p>
    <w:p w14:paraId="056092BD" w14:textId="3D3FCC5B" w:rsidR="00147758" w:rsidRDefault="00147758" w:rsidP="00147758">
      <w:pPr>
        <w:pStyle w:val="SCVbodyafterheading"/>
        <w:rPr>
          <w:rFonts w:eastAsia="Calibri"/>
        </w:rPr>
      </w:pPr>
      <w:r w:rsidRPr="1263B60E">
        <w:rPr>
          <w:rFonts w:eastAsia="Calibri"/>
        </w:rPr>
        <w:t>Attention to cultural diversity, individual customs, belief systems</w:t>
      </w:r>
      <w:r w:rsidR="004472D4">
        <w:rPr>
          <w:rFonts w:eastAsia="Calibri"/>
        </w:rPr>
        <w:t>,</w:t>
      </w:r>
      <w:r w:rsidRPr="1263B60E">
        <w:rPr>
          <w:rFonts w:eastAsia="Calibri"/>
        </w:rPr>
        <w:t xml:space="preserve"> </w:t>
      </w:r>
      <w:r w:rsidR="004472D4">
        <w:rPr>
          <w:rFonts w:eastAsia="Calibri"/>
        </w:rPr>
        <w:t>and</w:t>
      </w:r>
      <w:r w:rsidRPr="1263B60E">
        <w:rPr>
          <w:rFonts w:eastAsia="Calibri"/>
        </w:rPr>
        <w:t xml:space="preserve"> past experiences</w:t>
      </w:r>
      <w:r w:rsidR="004472D4">
        <w:rPr>
          <w:rFonts w:eastAsia="Calibri"/>
        </w:rPr>
        <w:t>,</w:t>
      </w:r>
      <w:r w:rsidRPr="1263B60E">
        <w:rPr>
          <w:rFonts w:eastAsia="Calibri"/>
        </w:rPr>
        <w:t xml:space="preserve"> should also be at the forethought when defining and delegating roles and responsibilities </w:t>
      </w:r>
      <w:r w:rsidR="2432D30C" w:rsidRPr="2EF815EF">
        <w:rPr>
          <w:rFonts w:eastAsia="Calibri"/>
        </w:rPr>
        <w:t>in</w:t>
      </w:r>
      <w:r w:rsidRPr="1263B60E">
        <w:rPr>
          <w:rFonts w:eastAsia="Calibri"/>
        </w:rPr>
        <w:t xml:space="preserve"> responding to ligature incidents in healthcare</w:t>
      </w:r>
      <w:r w:rsidR="5D20C979" w:rsidRPr="2EF815EF">
        <w:rPr>
          <w:rFonts w:eastAsia="Calibri"/>
        </w:rPr>
        <w:t xml:space="preserve"> settings</w:t>
      </w:r>
      <w:r w:rsidRPr="2EF815EF">
        <w:rPr>
          <w:rFonts w:eastAsia="Calibri"/>
        </w:rPr>
        <w:t>.</w:t>
      </w:r>
      <w:r w:rsidRPr="1263B60E">
        <w:rPr>
          <w:rFonts w:eastAsia="Calibri"/>
        </w:rPr>
        <w:t xml:space="preserve">  </w:t>
      </w:r>
      <w:r w:rsidR="004472D4" w:rsidRPr="004472D4">
        <w:rPr>
          <w:rFonts w:eastAsia="Calibri"/>
        </w:rPr>
        <w:t>Failing to account for these factors may hinder the team's response in an emergency, potentially compromising the care provided to consumers and having a psychological or spiritual impact on the team.</w:t>
      </w:r>
    </w:p>
    <w:p w14:paraId="0517A242" w14:textId="3A61C7AC" w:rsidR="00147758" w:rsidRDefault="00147758" w:rsidP="00147758">
      <w:pPr>
        <w:pStyle w:val="SCVbodyafterheading"/>
        <w:rPr>
          <w:rFonts w:eastAsia="Calibri"/>
        </w:rPr>
      </w:pPr>
      <w:r w:rsidRPr="1263B60E">
        <w:rPr>
          <w:rFonts w:eastAsia="Calibri"/>
        </w:rPr>
        <w:t>Examples of team members</w:t>
      </w:r>
      <w:r w:rsidR="008749E9">
        <w:rPr>
          <w:rFonts w:eastAsia="Calibri"/>
        </w:rPr>
        <w:t>’</w:t>
      </w:r>
      <w:r w:rsidRPr="1263B60E">
        <w:rPr>
          <w:rFonts w:eastAsia="Calibri"/>
        </w:rPr>
        <w:t xml:space="preserve"> roles and responsibilities are outlined, but not limited to, in Table </w:t>
      </w:r>
      <w:r w:rsidR="00994C6F">
        <w:rPr>
          <w:rFonts w:eastAsia="Calibri"/>
        </w:rPr>
        <w:t>1</w:t>
      </w:r>
      <w:r w:rsidR="003E77C8">
        <w:rPr>
          <w:rFonts w:eastAsia="Calibri"/>
        </w:rPr>
        <w:t>.</w:t>
      </w:r>
    </w:p>
    <w:p w14:paraId="467FB37E" w14:textId="77777777" w:rsidR="00C46808" w:rsidRDefault="00C46808">
      <w:pPr>
        <w:rPr>
          <w:b/>
          <w:bCs/>
          <w:color w:val="007586" w:themeColor="text2"/>
          <w:spacing w:val="2"/>
          <w:szCs w:val="18"/>
        </w:rPr>
      </w:pPr>
      <w:r>
        <w:br w:type="page"/>
      </w:r>
    </w:p>
    <w:p w14:paraId="6C305561" w14:textId="4344EE88" w:rsidR="004E54D0" w:rsidRPr="00876171" w:rsidRDefault="004E54D0" w:rsidP="004E54D0">
      <w:pPr>
        <w:pStyle w:val="SCVtablecaption"/>
        <w:rPr>
          <w:highlight w:val="yellow"/>
        </w:rPr>
      </w:pPr>
      <w:r>
        <w:lastRenderedPageBreak/>
        <w:t xml:space="preserve">Table 1. Roles and responsibilities for emergency response to ligature incidents in hospital settings </w:t>
      </w:r>
      <w:r>
        <w:br/>
      </w:r>
    </w:p>
    <w:tbl>
      <w:tblPr>
        <w:tblStyle w:val="TableGrid"/>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268"/>
        <w:gridCol w:w="8222"/>
      </w:tblGrid>
      <w:tr w:rsidR="0033503B" w:rsidRPr="00FC38F3" w14:paraId="056992D9" w14:textId="77777777" w:rsidTr="6F07B5A1">
        <w:trPr>
          <w:cnfStyle w:val="100000000000" w:firstRow="1" w:lastRow="0" w:firstColumn="0" w:lastColumn="0" w:oddVBand="0" w:evenVBand="0" w:oddHBand="0" w:evenHBand="0" w:firstRowFirstColumn="0" w:firstRowLastColumn="0" w:lastRowFirstColumn="0" w:lastRowLastColumn="0"/>
          <w:trHeight w:val="615"/>
        </w:trPr>
        <w:tc>
          <w:tcPr>
            <w:tcW w:w="10490" w:type="dxa"/>
            <w:gridSpan w:val="2"/>
            <w:shd w:val="clear" w:color="auto" w:fill="007586" w:themeFill="accent2"/>
            <w:tcMar>
              <w:left w:w="105" w:type="dxa"/>
              <w:right w:w="105" w:type="dxa"/>
            </w:tcMar>
          </w:tcPr>
          <w:p w14:paraId="29AD820A" w14:textId="77777777" w:rsidR="005D7EE1" w:rsidRPr="00FC38F3" w:rsidRDefault="005D7EE1">
            <w:pPr>
              <w:spacing w:line="279" w:lineRule="auto"/>
              <w:jc w:val="center"/>
              <w:rPr>
                <w:rFonts w:eastAsia="Aptos" w:cstheme="minorHAnsi"/>
                <w:b/>
                <w:bCs/>
                <w:color w:val="FFFFFF" w:themeColor="background1"/>
                <w:sz w:val="20"/>
                <w:szCs w:val="20"/>
                <w:lang w:val="en-US"/>
              </w:rPr>
            </w:pPr>
          </w:p>
          <w:p w14:paraId="022EF622" w14:textId="77777777" w:rsidR="00540F2C" w:rsidRPr="00FC38F3" w:rsidRDefault="00540F2C">
            <w:pPr>
              <w:spacing w:line="279" w:lineRule="auto"/>
              <w:jc w:val="center"/>
              <w:rPr>
                <w:rFonts w:eastAsia="Aptos" w:cstheme="minorHAnsi"/>
                <w:b/>
                <w:bCs/>
                <w:color w:val="FFFFFF" w:themeColor="background1"/>
                <w:sz w:val="20"/>
                <w:szCs w:val="20"/>
                <w:lang w:val="en-US"/>
              </w:rPr>
            </w:pPr>
            <w:r w:rsidRPr="00FC38F3">
              <w:rPr>
                <w:rFonts w:eastAsia="Aptos" w:cstheme="minorHAnsi"/>
                <w:b/>
                <w:bCs/>
                <w:color w:val="FFFFFF" w:themeColor="background1"/>
                <w:sz w:val="20"/>
                <w:szCs w:val="20"/>
                <w:lang w:val="en-US"/>
              </w:rPr>
              <w:t>Roles and responsibilities for emergency responses to ligature incidents in hospital settings</w:t>
            </w:r>
          </w:p>
          <w:p w14:paraId="36AC2739" w14:textId="447A7A2A" w:rsidR="005D7EE1" w:rsidRPr="00FC38F3" w:rsidRDefault="005D7EE1">
            <w:pPr>
              <w:spacing w:line="279" w:lineRule="auto"/>
              <w:jc w:val="center"/>
              <w:rPr>
                <w:rFonts w:eastAsia="Aptos" w:cstheme="minorHAnsi"/>
                <w:b/>
                <w:bCs/>
                <w:color w:val="FFFFFF" w:themeColor="background1"/>
                <w:sz w:val="20"/>
                <w:szCs w:val="20"/>
                <w:lang w:val="en-US"/>
              </w:rPr>
            </w:pPr>
          </w:p>
        </w:tc>
      </w:tr>
      <w:tr w:rsidR="004F580E" w:rsidRPr="00FC38F3" w14:paraId="5AE43241" w14:textId="77777777" w:rsidTr="009A5E80">
        <w:trPr>
          <w:trHeight w:val="300"/>
        </w:trPr>
        <w:tc>
          <w:tcPr>
            <w:tcW w:w="2268" w:type="dxa"/>
            <w:shd w:val="clear" w:color="auto" w:fill="007586" w:themeFill="accent2"/>
            <w:tcMar>
              <w:left w:w="105" w:type="dxa"/>
              <w:right w:w="105" w:type="dxa"/>
            </w:tcMar>
          </w:tcPr>
          <w:p w14:paraId="3E3339D7" w14:textId="77777777" w:rsidR="00540F2C" w:rsidRPr="00FC38F3" w:rsidRDefault="00540F2C" w:rsidP="0060382E">
            <w:pPr>
              <w:spacing w:line="279" w:lineRule="auto"/>
              <w:rPr>
                <w:rFonts w:eastAsia="Aptos" w:cstheme="minorHAnsi"/>
                <w:b/>
                <w:bCs/>
                <w:color w:val="FFFFFF" w:themeColor="background1"/>
                <w:sz w:val="20"/>
                <w:szCs w:val="20"/>
                <w:lang w:val="en-US"/>
              </w:rPr>
            </w:pPr>
            <w:r w:rsidRPr="00FC38F3">
              <w:rPr>
                <w:rFonts w:eastAsia="Aptos" w:cstheme="minorHAnsi"/>
                <w:b/>
                <w:bCs/>
                <w:color w:val="FFFFFF" w:themeColor="background1"/>
                <w:sz w:val="20"/>
                <w:szCs w:val="20"/>
                <w:lang w:val="en-US"/>
              </w:rPr>
              <w:t>Role</w:t>
            </w:r>
          </w:p>
        </w:tc>
        <w:tc>
          <w:tcPr>
            <w:tcW w:w="8222" w:type="dxa"/>
            <w:shd w:val="clear" w:color="auto" w:fill="007586" w:themeFill="accent2"/>
            <w:tcMar>
              <w:left w:w="105" w:type="dxa"/>
              <w:right w:w="105" w:type="dxa"/>
            </w:tcMar>
          </w:tcPr>
          <w:p w14:paraId="4E3ED0FC" w14:textId="77777777" w:rsidR="00540F2C" w:rsidRPr="00FC38F3" w:rsidRDefault="00540F2C" w:rsidP="0060382E">
            <w:pPr>
              <w:spacing w:line="279" w:lineRule="auto"/>
              <w:rPr>
                <w:rFonts w:eastAsia="Aptos" w:cstheme="minorHAnsi"/>
                <w:b/>
                <w:bCs/>
                <w:color w:val="FFFFFF" w:themeColor="background1"/>
                <w:sz w:val="20"/>
                <w:szCs w:val="20"/>
                <w:lang w:val="en-US"/>
              </w:rPr>
            </w:pPr>
            <w:r w:rsidRPr="00FC38F3">
              <w:rPr>
                <w:rFonts w:eastAsia="Aptos" w:cstheme="minorHAnsi"/>
                <w:b/>
                <w:bCs/>
                <w:color w:val="FFFFFF" w:themeColor="background1"/>
                <w:sz w:val="20"/>
                <w:szCs w:val="20"/>
                <w:lang w:val="en-US"/>
              </w:rPr>
              <w:t xml:space="preserve">Responsibility </w:t>
            </w:r>
          </w:p>
        </w:tc>
      </w:tr>
      <w:tr w:rsidR="00EB7ED2" w:rsidRPr="00EB7ED2" w14:paraId="56E02CC9" w14:textId="77777777" w:rsidTr="009A5E80">
        <w:trPr>
          <w:trHeight w:val="300"/>
        </w:trPr>
        <w:tc>
          <w:tcPr>
            <w:tcW w:w="2268" w:type="dxa"/>
            <w:shd w:val="clear" w:color="auto" w:fill="auto"/>
            <w:tcMar>
              <w:left w:w="105" w:type="dxa"/>
              <w:right w:w="105" w:type="dxa"/>
            </w:tcMar>
          </w:tcPr>
          <w:p w14:paraId="5C133EE9" w14:textId="1AB22256" w:rsidR="00EB7ED2" w:rsidRPr="00EB7ED2" w:rsidRDefault="00EB7ED2" w:rsidP="0060382E">
            <w:pPr>
              <w:spacing w:line="279" w:lineRule="auto"/>
              <w:rPr>
                <w:rFonts w:eastAsia="Aptos" w:cstheme="minorHAnsi"/>
                <w:sz w:val="20"/>
                <w:szCs w:val="20"/>
                <w:lang w:val="en-US"/>
              </w:rPr>
            </w:pPr>
            <w:r w:rsidRPr="00EB7ED2">
              <w:rPr>
                <w:rFonts w:eastAsia="Aptos" w:cstheme="minorHAnsi"/>
                <w:sz w:val="20"/>
                <w:szCs w:val="20"/>
                <w:lang w:val="en-US"/>
              </w:rPr>
              <w:t>OH&amp;S (Vic) 2004 Duty Holder or delegate</w:t>
            </w:r>
          </w:p>
        </w:tc>
        <w:tc>
          <w:tcPr>
            <w:tcW w:w="8222" w:type="dxa"/>
            <w:shd w:val="clear" w:color="auto" w:fill="auto"/>
            <w:tcMar>
              <w:left w:w="105" w:type="dxa"/>
              <w:right w:w="105" w:type="dxa"/>
            </w:tcMar>
          </w:tcPr>
          <w:p w14:paraId="69615AAA" w14:textId="16E06FC1" w:rsidR="00EB7ED2" w:rsidRPr="00EB7ED2" w:rsidRDefault="00EB7ED2" w:rsidP="00EB7ED2">
            <w:pPr>
              <w:pStyle w:val="ListParagraph"/>
              <w:numPr>
                <w:ilvl w:val="0"/>
                <w:numId w:val="39"/>
              </w:numPr>
              <w:spacing w:line="279" w:lineRule="auto"/>
              <w:rPr>
                <w:rFonts w:eastAsia="Aptos" w:cstheme="minorHAnsi"/>
                <w:sz w:val="20"/>
                <w:szCs w:val="20"/>
                <w:lang w:val="en-US"/>
              </w:rPr>
            </w:pPr>
            <w:r w:rsidRPr="00EB7ED2">
              <w:rPr>
                <w:rFonts w:eastAsia="Aptos" w:cstheme="minorHAnsi"/>
                <w:sz w:val="20"/>
                <w:szCs w:val="20"/>
                <w:lang w:val="en-US"/>
              </w:rPr>
              <w:t>Section as per</w:t>
            </w:r>
            <w:r w:rsidR="00D31537">
              <w:rPr>
                <w:rFonts w:eastAsia="Aptos" w:cstheme="minorHAnsi"/>
                <w:sz w:val="20"/>
                <w:szCs w:val="20"/>
                <w:lang w:val="en-US"/>
              </w:rPr>
              <w:t xml:space="preserve"> OH&amp;S Victoria (2004) Act</w:t>
            </w:r>
          </w:p>
        </w:tc>
      </w:tr>
      <w:tr w:rsidR="009171FA" w:rsidRPr="00CB45D3" w14:paraId="779CA052" w14:textId="77777777" w:rsidTr="009A5E80">
        <w:trPr>
          <w:trHeight w:val="300"/>
        </w:trPr>
        <w:tc>
          <w:tcPr>
            <w:tcW w:w="2268" w:type="dxa"/>
            <w:tcMar>
              <w:left w:w="105" w:type="dxa"/>
              <w:right w:w="105" w:type="dxa"/>
            </w:tcMar>
          </w:tcPr>
          <w:p w14:paraId="7F68D83A" w14:textId="77777777" w:rsidR="00540F2C" w:rsidRPr="00CB45D3" w:rsidRDefault="00540F2C">
            <w:pPr>
              <w:rPr>
                <w:rFonts w:eastAsia="Aptos" w:cstheme="minorHAnsi"/>
                <w:sz w:val="20"/>
                <w:szCs w:val="20"/>
                <w:lang w:val="en-US"/>
              </w:rPr>
            </w:pPr>
            <w:r w:rsidRPr="00CB45D3">
              <w:rPr>
                <w:rFonts w:eastAsia="Aptos" w:cstheme="minorHAnsi"/>
                <w:sz w:val="20"/>
                <w:szCs w:val="20"/>
                <w:lang w:val="en-US"/>
              </w:rPr>
              <w:t>Consumers, patients, families &amp; carers</w:t>
            </w:r>
          </w:p>
        </w:tc>
        <w:tc>
          <w:tcPr>
            <w:tcW w:w="8222" w:type="dxa"/>
            <w:tcMar>
              <w:left w:w="105" w:type="dxa"/>
              <w:right w:w="105" w:type="dxa"/>
            </w:tcMar>
          </w:tcPr>
          <w:p w14:paraId="743C297F" w14:textId="084118EE" w:rsidR="00540F2C" w:rsidRPr="00CB45D3" w:rsidRDefault="0E297A2C" w:rsidP="6F07B5A1">
            <w:pPr>
              <w:pStyle w:val="ListParagraph"/>
              <w:numPr>
                <w:ilvl w:val="0"/>
                <w:numId w:val="18"/>
              </w:numPr>
              <w:rPr>
                <w:rFonts w:eastAsia="Aptos"/>
                <w:sz w:val="20"/>
                <w:szCs w:val="20"/>
                <w:lang w:val="en-US"/>
              </w:rPr>
            </w:pPr>
            <w:r w:rsidRPr="6F07B5A1">
              <w:rPr>
                <w:rFonts w:eastAsia="Aptos"/>
                <w:sz w:val="20"/>
                <w:szCs w:val="20"/>
                <w:lang w:val="en-US"/>
              </w:rPr>
              <w:t>Alert</w:t>
            </w:r>
            <w:r w:rsidR="00B1748D" w:rsidRPr="6F07B5A1">
              <w:rPr>
                <w:rFonts w:eastAsia="Aptos"/>
                <w:sz w:val="20"/>
                <w:szCs w:val="20"/>
                <w:lang w:val="en-US"/>
              </w:rPr>
              <w:t xml:space="preserve"> </w:t>
            </w:r>
            <w:r w:rsidR="00540F2C" w:rsidRPr="6F07B5A1">
              <w:rPr>
                <w:rFonts w:eastAsia="Aptos"/>
                <w:sz w:val="20"/>
                <w:szCs w:val="20"/>
                <w:lang w:val="en-US"/>
              </w:rPr>
              <w:t>staff to any worries or concerns</w:t>
            </w:r>
            <w:r w:rsidR="008749E9">
              <w:rPr>
                <w:rFonts w:eastAsia="Aptos"/>
                <w:sz w:val="20"/>
                <w:szCs w:val="20"/>
                <w:lang w:val="en-US"/>
              </w:rPr>
              <w:t>.</w:t>
            </w:r>
          </w:p>
          <w:p w14:paraId="4310D3DD" w14:textId="77777777" w:rsidR="00540F2C" w:rsidRPr="00CB45D3" w:rsidRDefault="00540F2C">
            <w:pPr>
              <w:rPr>
                <w:rFonts w:eastAsia="Aptos" w:cstheme="minorHAnsi"/>
                <w:sz w:val="20"/>
                <w:szCs w:val="20"/>
                <w:lang w:val="en-US"/>
              </w:rPr>
            </w:pPr>
          </w:p>
        </w:tc>
      </w:tr>
      <w:tr w:rsidR="009171FA" w:rsidRPr="00CB45D3" w14:paraId="7BFC6C05" w14:textId="77777777" w:rsidTr="009A5E80">
        <w:trPr>
          <w:trHeight w:val="300"/>
        </w:trPr>
        <w:tc>
          <w:tcPr>
            <w:tcW w:w="2268" w:type="dxa"/>
            <w:tcMar>
              <w:left w:w="105" w:type="dxa"/>
              <w:right w:w="105" w:type="dxa"/>
            </w:tcMar>
          </w:tcPr>
          <w:p w14:paraId="4EBF5E3A" w14:textId="77777777" w:rsidR="00540F2C" w:rsidRPr="00CB45D3" w:rsidRDefault="00540F2C">
            <w:pPr>
              <w:rPr>
                <w:rFonts w:eastAsia="Aptos" w:cstheme="minorHAnsi"/>
                <w:sz w:val="20"/>
                <w:szCs w:val="20"/>
                <w:lang w:val="en-US"/>
              </w:rPr>
            </w:pPr>
            <w:r w:rsidRPr="00CB45D3">
              <w:rPr>
                <w:rFonts w:eastAsia="Aptos" w:cstheme="minorHAnsi"/>
                <w:sz w:val="20"/>
                <w:szCs w:val="20"/>
                <w:lang w:val="en-US"/>
              </w:rPr>
              <w:t>Non-Clinical Workforce</w:t>
            </w:r>
          </w:p>
          <w:p w14:paraId="1E8EBB67" w14:textId="77777777" w:rsidR="00540F2C" w:rsidRPr="00CB45D3" w:rsidRDefault="00540F2C">
            <w:pPr>
              <w:rPr>
                <w:rFonts w:eastAsia="Aptos" w:cstheme="minorHAnsi"/>
                <w:sz w:val="20"/>
                <w:szCs w:val="20"/>
                <w:lang w:val="en-US"/>
              </w:rPr>
            </w:pPr>
            <w:r w:rsidRPr="00CB45D3">
              <w:rPr>
                <w:rFonts w:eastAsia="Aptos" w:cstheme="minorHAnsi"/>
                <w:sz w:val="20"/>
                <w:szCs w:val="20"/>
                <w:lang w:val="en-US"/>
              </w:rPr>
              <w:t>Including:</w:t>
            </w:r>
          </w:p>
          <w:p w14:paraId="05D26183" w14:textId="77777777" w:rsidR="00540F2C" w:rsidRPr="00CB45D3" w:rsidRDefault="00540F2C" w:rsidP="00540F2C">
            <w:pPr>
              <w:pStyle w:val="ListParagraph"/>
              <w:numPr>
                <w:ilvl w:val="0"/>
                <w:numId w:val="17"/>
              </w:numPr>
              <w:rPr>
                <w:rFonts w:eastAsia="Aptos" w:cstheme="minorHAnsi"/>
                <w:sz w:val="20"/>
                <w:szCs w:val="20"/>
                <w:lang w:val="en-US"/>
              </w:rPr>
            </w:pPr>
            <w:r w:rsidRPr="00CB45D3">
              <w:rPr>
                <w:rFonts w:eastAsia="Aptos" w:cstheme="minorHAnsi"/>
                <w:sz w:val="20"/>
                <w:szCs w:val="20"/>
                <w:lang w:val="en-US"/>
              </w:rPr>
              <w:t>Administration</w:t>
            </w:r>
          </w:p>
          <w:p w14:paraId="72F39489" w14:textId="77777777" w:rsidR="00540F2C" w:rsidRPr="00CB45D3" w:rsidRDefault="00540F2C" w:rsidP="00540F2C">
            <w:pPr>
              <w:pStyle w:val="ListParagraph"/>
              <w:numPr>
                <w:ilvl w:val="0"/>
                <w:numId w:val="17"/>
              </w:numPr>
              <w:rPr>
                <w:rFonts w:eastAsia="Aptos" w:cstheme="minorHAnsi"/>
                <w:sz w:val="20"/>
                <w:szCs w:val="20"/>
                <w:lang w:val="en-US"/>
              </w:rPr>
            </w:pPr>
            <w:r w:rsidRPr="00CB45D3">
              <w:rPr>
                <w:rFonts w:eastAsia="Aptos" w:cstheme="minorHAnsi"/>
                <w:sz w:val="20"/>
                <w:szCs w:val="20"/>
                <w:lang w:val="en-US"/>
              </w:rPr>
              <w:t>Domestic staff</w:t>
            </w:r>
          </w:p>
        </w:tc>
        <w:tc>
          <w:tcPr>
            <w:tcW w:w="8222" w:type="dxa"/>
            <w:tcMar>
              <w:left w:w="105" w:type="dxa"/>
              <w:right w:w="105" w:type="dxa"/>
            </w:tcMar>
          </w:tcPr>
          <w:p w14:paraId="05964395" w14:textId="65F13787" w:rsidR="00540F2C" w:rsidRPr="00CB45D3" w:rsidRDefault="00540F2C" w:rsidP="00540F2C">
            <w:pPr>
              <w:pStyle w:val="ListParagraph"/>
              <w:numPr>
                <w:ilvl w:val="0"/>
                <w:numId w:val="17"/>
              </w:numPr>
              <w:rPr>
                <w:rFonts w:eastAsia="Aptos" w:cstheme="minorHAnsi"/>
                <w:sz w:val="20"/>
                <w:szCs w:val="20"/>
                <w:lang w:val="en-US"/>
              </w:rPr>
            </w:pPr>
            <w:r w:rsidRPr="00CB45D3">
              <w:rPr>
                <w:rFonts w:eastAsia="Aptos" w:cstheme="minorHAnsi"/>
                <w:sz w:val="20"/>
                <w:szCs w:val="20"/>
                <w:lang w:val="en-US"/>
              </w:rPr>
              <w:t xml:space="preserve">Participate in </w:t>
            </w:r>
            <w:r w:rsidR="005D35AB">
              <w:rPr>
                <w:rFonts w:eastAsia="Aptos" w:cstheme="minorHAnsi"/>
                <w:sz w:val="20"/>
                <w:szCs w:val="20"/>
                <w:lang w:val="en-US"/>
              </w:rPr>
              <w:t xml:space="preserve">appropriate </w:t>
            </w:r>
            <w:r w:rsidRPr="00CB45D3">
              <w:rPr>
                <w:rFonts w:eastAsia="Aptos" w:cstheme="minorHAnsi"/>
                <w:sz w:val="20"/>
                <w:szCs w:val="20"/>
                <w:lang w:val="en-US"/>
              </w:rPr>
              <w:t>education and training opportunities related to ligature response</w:t>
            </w:r>
            <w:r w:rsidR="008749E9">
              <w:rPr>
                <w:rFonts w:eastAsia="Aptos" w:cstheme="minorHAnsi"/>
                <w:sz w:val="20"/>
                <w:szCs w:val="20"/>
                <w:lang w:val="en-US"/>
              </w:rPr>
              <w:t>.</w:t>
            </w:r>
          </w:p>
          <w:p w14:paraId="70AB6FB0" w14:textId="61965264" w:rsidR="00540F2C" w:rsidRPr="00CB45D3" w:rsidRDefault="00540F2C" w:rsidP="00540F2C">
            <w:pPr>
              <w:pStyle w:val="ListParagraph"/>
              <w:numPr>
                <w:ilvl w:val="0"/>
                <w:numId w:val="17"/>
              </w:numPr>
              <w:rPr>
                <w:rFonts w:eastAsia="Aptos" w:cstheme="minorHAnsi"/>
                <w:sz w:val="20"/>
                <w:szCs w:val="20"/>
                <w:lang w:val="en-US"/>
              </w:rPr>
            </w:pPr>
            <w:r w:rsidRPr="00CB45D3">
              <w:rPr>
                <w:rFonts w:eastAsia="Aptos" w:cstheme="minorHAnsi"/>
                <w:sz w:val="20"/>
                <w:szCs w:val="20"/>
                <w:lang w:val="en-US"/>
              </w:rPr>
              <w:t>Alert clinical staff to any worries or concerns</w:t>
            </w:r>
            <w:r w:rsidR="008749E9">
              <w:rPr>
                <w:rFonts w:eastAsia="Aptos" w:cstheme="minorHAnsi"/>
                <w:sz w:val="20"/>
                <w:szCs w:val="20"/>
                <w:lang w:val="en-US"/>
              </w:rPr>
              <w:t>.</w:t>
            </w:r>
          </w:p>
          <w:p w14:paraId="7BE8947E" w14:textId="2256865F" w:rsidR="00540F2C" w:rsidRPr="00CB45D3" w:rsidRDefault="00540F2C" w:rsidP="6F07B5A1">
            <w:pPr>
              <w:pStyle w:val="ListParagraph"/>
              <w:numPr>
                <w:ilvl w:val="0"/>
                <w:numId w:val="17"/>
              </w:numPr>
              <w:rPr>
                <w:rFonts w:eastAsia="Aptos"/>
                <w:sz w:val="20"/>
                <w:szCs w:val="20"/>
                <w:lang w:val="en-US"/>
              </w:rPr>
            </w:pPr>
            <w:r w:rsidRPr="6F07B5A1">
              <w:rPr>
                <w:rFonts w:eastAsia="Aptos"/>
                <w:sz w:val="20"/>
                <w:szCs w:val="20"/>
                <w:lang w:val="en-US"/>
              </w:rPr>
              <w:t xml:space="preserve">Use local </w:t>
            </w:r>
            <w:proofErr w:type="spellStart"/>
            <w:r w:rsidRPr="6F07B5A1">
              <w:rPr>
                <w:rFonts w:eastAsia="Aptos"/>
                <w:sz w:val="20"/>
                <w:szCs w:val="20"/>
                <w:lang w:val="en-US"/>
              </w:rPr>
              <w:t>organi</w:t>
            </w:r>
            <w:r w:rsidR="0C95D229" w:rsidRPr="6F07B5A1">
              <w:rPr>
                <w:rFonts w:eastAsia="Aptos"/>
                <w:sz w:val="20"/>
                <w:szCs w:val="20"/>
                <w:lang w:val="en-US"/>
              </w:rPr>
              <w:t>s</w:t>
            </w:r>
            <w:r w:rsidRPr="6F07B5A1">
              <w:rPr>
                <w:rFonts w:eastAsia="Aptos"/>
                <w:sz w:val="20"/>
                <w:szCs w:val="20"/>
                <w:lang w:val="en-US"/>
              </w:rPr>
              <w:t>ation</w:t>
            </w:r>
            <w:proofErr w:type="spellEnd"/>
            <w:r w:rsidRPr="6F07B5A1">
              <w:rPr>
                <w:rFonts w:eastAsia="Aptos"/>
                <w:sz w:val="20"/>
                <w:szCs w:val="20"/>
                <w:lang w:val="en-US"/>
              </w:rPr>
              <w:t xml:space="preserve"> emergency response and escalation systems when required or instructed to</w:t>
            </w:r>
            <w:r w:rsidR="008749E9">
              <w:rPr>
                <w:rFonts w:eastAsia="Aptos"/>
                <w:sz w:val="20"/>
                <w:szCs w:val="20"/>
                <w:lang w:val="en-US"/>
              </w:rPr>
              <w:t>.</w:t>
            </w:r>
          </w:p>
          <w:p w14:paraId="192D5AAD" w14:textId="04491383" w:rsidR="00540F2C" w:rsidRPr="00CB45D3" w:rsidRDefault="00540F2C" w:rsidP="00540F2C">
            <w:pPr>
              <w:pStyle w:val="ListParagraph"/>
              <w:numPr>
                <w:ilvl w:val="0"/>
                <w:numId w:val="17"/>
              </w:numPr>
              <w:rPr>
                <w:rFonts w:eastAsia="Aptos" w:cstheme="minorHAnsi"/>
                <w:sz w:val="20"/>
                <w:szCs w:val="20"/>
                <w:lang w:val="en-US"/>
              </w:rPr>
            </w:pPr>
            <w:r w:rsidRPr="00CB45D3">
              <w:rPr>
                <w:rFonts w:eastAsia="Aptos" w:cstheme="minorHAnsi"/>
                <w:sz w:val="20"/>
                <w:szCs w:val="20"/>
                <w:lang w:val="en-US"/>
              </w:rPr>
              <w:t>Support administrative duties within worker</w:t>
            </w:r>
            <w:r w:rsidR="008749E9">
              <w:rPr>
                <w:rFonts w:eastAsia="Aptos" w:cstheme="minorHAnsi"/>
                <w:sz w:val="20"/>
                <w:szCs w:val="20"/>
                <w:lang w:val="en-US"/>
              </w:rPr>
              <w:t>’</w:t>
            </w:r>
            <w:r w:rsidRPr="00CB45D3">
              <w:rPr>
                <w:rFonts w:eastAsia="Aptos" w:cstheme="minorHAnsi"/>
                <w:sz w:val="20"/>
                <w:szCs w:val="20"/>
                <w:lang w:val="en-US"/>
              </w:rPr>
              <w:t>s area of responsibility</w:t>
            </w:r>
            <w:r w:rsidR="008749E9">
              <w:rPr>
                <w:rFonts w:eastAsia="Aptos" w:cstheme="minorHAnsi"/>
                <w:sz w:val="20"/>
                <w:szCs w:val="20"/>
                <w:lang w:val="en-US"/>
              </w:rPr>
              <w:t>.</w:t>
            </w:r>
          </w:p>
        </w:tc>
      </w:tr>
      <w:tr w:rsidR="00B70CBC" w:rsidRPr="00CB45D3" w14:paraId="35D07CF1" w14:textId="77777777" w:rsidTr="009A5E80">
        <w:trPr>
          <w:trHeight w:val="300"/>
        </w:trPr>
        <w:tc>
          <w:tcPr>
            <w:tcW w:w="2268" w:type="dxa"/>
            <w:tcMar>
              <w:left w:w="105" w:type="dxa"/>
              <w:right w:w="105" w:type="dxa"/>
            </w:tcMar>
          </w:tcPr>
          <w:p w14:paraId="444911A5" w14:textId="1C1FF132" w:rsidR="00B70CBC" w:rsidRPr="00E46CDE" w:rsidRDefault="00B70CBC" w:rsidP="003A74C4">
            <w:pPr>
              <w:rPr>
                <w:rFonts w:eastAsia="Aptos" w:cstheme="minorHAnsi"/>
                <w:sz w:val="20"/>
                <w:szCs w:val="20"/>
                <w:lang w:val="en-US"/>
              </w:rPr>
            </w:pPr>
            <w:r w:rsidRPr="00E46CDE">
              <w:rPr>
                <w:rFonts w:eastAsia="Aptos" w:cstheme="minorHAnsi"/>
                <w:sz w:val="20"/>
                <w:szCs w:val="20"/>
                <w:lang w:val="en-US"/>
              </w:rPr>
              <w:t>Lived Experience Workforce (LEW)</w:t>
            </w:r>
          </w:p>
          <w:p w14:paraId="13F35298" w14:textId="4F884B46" w:rsidR="00B70CBC" w:rsidRPr="00CB45D3" w:rsidRDefault="00B70CBC">
            <w:pPr>
              <w:rPr>
                <w:rFonts w:eastAsia="Aptos" w:cstheme="minorHAnsi"/>
                <w:lang w:val="en-US"/>
              </w:rPr>
            </w:pPr>
          </w:p>
        </w:tc>
        <w:tc>
          <w:tcPr>
            <w:tcW w:w="8222" w:type="dxa"/>
            <w:tcMar>
              <w:left w:w="105" w:type="dxa"/>
              <w:right w:w="105" w:type="dxa"/>
            </w:tcMar>
          </w:tcPr>
          <w:p w14:paraId="48B77C49" w14:textId="7F863C79" w:rsidR="00E46CDE" w:rsidRPr="00CB45D3" w:rsidRDefault="00E46CDE" w:rsidP="00E46CDE">
            <w:pPr>
              <w:pStyle w:val="ListParagraph"/>
              <w:numPr>
                <w:ilvl w:val="0"/>
                <w:numId w:val="17"/>
              </w:numPr>
              <w:rPr>
                <w:rFonts w:eastAsia="Aptos" w:cstheme="minorHAnsi"/>
                <w:sz w:val="20"/>
                <w:szCs w:val="20"/>
                <w:lang w:val="en-US"/>
              </w:rPr>
            </w:pPr>
            <w:r w:rsidRPr="00CB45D3">
              <w:rPr>
                <w:rFonts w:eastAsia="Aptos" w:cstheme="minorHAnsi"/>
                <w:sz w:val="20"/>
                <w:szCs w:val="20"/>
                <w:lang w:val="en-US"/>
              </w:rPr>
              <w:t xml:space="preserve">Participate in </w:t>
            </w:r>
            <w:r>
              <w:rPr>
                <w:rFonts w:eastAsia="Aptos" w:cstheme="minorHAnsi"/>
                <w:sz w:val="20"/>
                <w:szCs w:val="20"/>
                <w:lang w:val="en-US"/>
              </w:rPr>
              <w:t xml:space="preserve">appropriate </w:t>
            </w:r>
            <w:r w:rsidRPr="00CB45D3">
              <w:rPr>
                <w:rFonts w:eastAsia="Aptos" w:cstheme="minorHAnsi"/>
                <w:sz w:val="20"/>
                <w:szCs w:val="20"/>
                <w:lang w:val="en-US"/>
              </w:rPr>
              <w:t>education and training opportunities related to ligature response</w:t>
            </w:r>
            <w:r w:rsidR="008749E9">
              <w:rPr>
                <w:rFonts w:eastAsia="Aptos" w:cstheme="minorHAnsi"/>
                <w:sz w:val="20"/>
                <w:szCs w:val="20"/>
                <w:lang w:val="en-US"/>
              </w:rPr>
              <w:t>.</w:t>
            </w:r>
          </w:p>
          <w:p w14:paraId="4227DB74" w14:textId="2CA8BB46" w:rsidR="00E46CDE" w:rsidRPr="00CB45D3" w:rsidRDefault="00E46CDE" w:rsidP="00E46CDE">
            <w:pPr>
              <w:pStyle w:val="ListParagraph"/>
              <w:numPr>
                <w:ilvl w:val="0"/>
                <w:numId w:val="17"/>
              </w:numPr>
              <w:rPr>
                <w:rFonts w:eastAsia="Aptos" w:cstheme="minorHAnsi"/>
                <w:sz w:val="20"/>
                <w:szCs w:val="20"/>
                <w:lang w:val="en-US"/>
              </w:rPr>
            </w:pPr>
            <w:r w:rsidRPr="00CB45D3">
              <w:rPr>
                <w:rFonts w:eastAsia="Aptos" w:cstheme="minorHAnsi"/>
                <w:sz w:val="20"/>
                <w:szCs w:val="20"/>
                <w:lang w:val="en-US"/>
              </w:rPr>
              <w:t>Alert clinical staff to any worries or concerns</w:t>
            </w:r>
            <w:r w:rsidR="008749E9">
              <w:rPr>
                <w:rFonts w:eastAsia="Aptos" w:cstheme="minorHAnsi"/>
                <w:sz w:val="20"/>
                <w:szCs w:val="20"/>
                <w:lang w:val="en-US"/>
              </w:rPr>
              <w:t>.</w:t>
            </w:r>
          </w:p>
          <w:p w14:paraId="0E1AD04E" w14:textId="3068388D" w:rsidR="00E46CDE" w:rsidRPr="00CB45D3" w:rsidRDefault="00E46CDE" w:rsidP="00E46CDE">
            <w:pPr>
              <w:pStyle w:val="ListParagraph"/>
              <w:numPr>
                <w:ilvl w:val="0"/>
                <w:numId w:val="17"/>
              </w:numPr>
              <w:rPr>
                <w:rFonts w:eastAsia="Aptos"/>
                <w:sz w:val="20"/>
                <w:szCs w:val="20"/>
                <w:lang w:val="en-US"/>
              </w:rPr>
            </w:pPr>
            <w:r w:rsidRPr="6F07B5A1">
              <w:rPr>
                <w:rFonts w:eastAsia="Aptos"/>
                <w:sz w:val="20"/>
                <w:szCs w:val="20"/>
                <w:lang w:val="en-US"/>
              </w:rPr>
              <w:t xml:space="preserve">Use local </w:t>
            </w:r>
            <w:proofErr w:type="spellStart"/>
            <w:r w:rsidRPr="6F07B5A1">
              <w:rPr>
                <w:rFonts w:eastAsia="Aptos"/>
                <w:sz w:val="20"/>
                <w:szCs w:val="20"/>
                <w:lang w:val="en-US"/>
              </w:rPr>
              <w:t>organisation</w:t>
            </w:r>
            <w:proofErr w:type="spellEnd"/>
            <w:r w:rsidRPr="6F07B5A1">
              <w:rPr>
                <w:rFonts w:eastAsia="Aptos"/>
                <w:sz w:val="20"/>
                <w:szCs w:val="20"/>
                <w:lang w:val="en-US"/>
              </w:rPr>
              <w:t xml:space="preserve"> emergency response and escalation systems when required or instructed to</w:t>
            </w:r>
            <w:r w:rsidR="008749E9">
              <w:rPr>
                <w:rFonts w:eastAsia="Aptos"/>
                <w:sz w:val="20"/>
                <w:szCs w:val="20"/>
                <w:lang w:val="en-US"/>
              </w:rPr>
              <w:t>.</w:t>
            </w:r>
          </w:p>
          <w:p w14:paraId="78B43E8C" w14:textId="75EEA269" w:rsidR="00B70CBC" w:rsidRPr="00E46CDE" w:rsidRDefault="00E46CDE" w:rsidP="00E46CDE">
            <w:pPr>
              <w:pStyle w:val="ListParagraph"/>
              <w:numPr>
                <w:ilvl w:val="0"/>
                <w:numId w:val="17"/>
              </w:numPr>
              <w:rPr>
                <w:rFonts w:eastAsia="Aptos" w:cstheme="minorHAnsi"/>
                <w:sz w:val="20"/>
                <w:szCs w:val="20"/>
                <w:lang w:val="en-US"/>
              </w:rPr>
            </w:pPr>
            <w:r w:rsidRPr="00CB45D3">
              <w:rPr>
                <w:rFonts w:eastAsia="Aptos" w:cstheme="minorHAnsi"/>
                <w:sz w:val="20"/>
                <w:szCs w:val="20"/>
                <w:lang w:val="en-US"/>
              </w:rPr>
              <w:t xml:space="preserve">Provide </w:t>
            </w:r>
            <w:r w:rsidR="008749E9">
              <w:rPr>
                <w:rFonts w:eastAsia="Aptos" w:cstheme="minorHAnsi"/>
                <w:sz w:val="20"/>
                <w:szCs w:val="20"/>
                <w:lang w:val="en-US"/>
              </w:rPr>
              <w:t>and</w:t>
            </w:r>
            <w:r w:rsidRPr="00CB45D3">
              <w:rPr>
                <w:rFonts w:eastAsia="Aptos" w:cstheme="minorHAnsi"/>
                <w:sz w:val="20"/>
                <w:szCs w:val="20"/>
                <w:lang w:val="en-US"/>
              </w:rPr>
              <w:t xml:space="preserve"> offer support to other consumers during and after a ligature event</w:t>
            </w:r>
            <w:r w:rsidR="008749E9">
              <w:rPr>
                <w:rFonts w:eastAsia="Aptos" w:cstheme="minorHAnsi"/>
                <w:sz w:val="20"/>
                <w:szCs w:val="20"/>
                <w:lang w:val="en-US"/>
              </w:rPr>
              <w:t>.</w:t>
            </w:r>
          </w:p>
        </w:tc>
      </w:tr>
      <w:tr w:rsidR="009171FA" w:rsidRPr="00CB45D3" w14:paraId="015F0796" w14:textId="77777777" w:rsidTr="009A5E80">
        <w:trPr>
          <w:trHeight w:val="300"/>
        </w:trPr>
        <w:tc>
          <w:tcPr>
            <w:tcW w:w="2268" w:type="dxa"/>
            <w:tcMar>
              <w:left w:w="105" w:type="dxa"/>
              <w:right w:w="105" w:type="dxa"/>
            </w:tcMar>
          </w:tcPr>
          <w:p w14:paraId="1DC8FF78" w14:textId="77777777" w:rsidR="00540F2C" w:rsidRPr="00CB45D3" w:rsidRDefault="00540F2C">
            <w:pPr>
              <w:rPr>
                <w:rFonts w:eastAsia="Aptos" w:cstheme="minorHAnsi"/>
                <w:sz w:val="20"/>
                <w:szCs w:val="20"/>
                <w:lang w:val="en-US"/>
              </w:rPr>
            </w:pPr>
            <w:r w:rsidRPr="00CB45D3">
              <w:rPr>
                <w:rFonts w:eastAsia="Aptos" w:cstheme="minorHAnsi"/>
                <w:sz w:val="20"/>
                <w:szCs w:val="20"/>
                <w:lang w:val="en-US"/>
              </w:rPr>
              <w:t>Medical Workforce</w:t>
            </w:r>
          </w:p>
          <w:p w14:paraId="42FD579D" w14:textId="77777777" w:rsidR="00540F2C" w:rsidRPr="00CB45D3" w:rsidRDefault="00540F2C">
            <w:pPr>
              <w:rPr>
                <w:rFonts w:eastAsia="Aptos" w:cstheme="minorHAnsi"/>
                <w:sz w:val="20"/>
                <w:szCs w:val="20"/>
                <w:lang w:val="en-US"/>
              </w:rPr>
            </w:pPr>
            <w:r w:rsidRPr="00CB45D3">
              <w:rPr>
                <w:rFonts w:eastAsia="Aptos" w:cstheme="minorHAnsi"/>
                <w:sz w:val="20"/>
                <w:szCs w:val="20"/>
                <w:lang w:val="en-US"/>
              </w:rPr>
              <w:t>Including:</w:t>
            </w:r>
          </w:p>
          <w:p w14:paraId="0C1704A5" w14:textId="77777777" w:rsidR="00540F2C" w:rsidRPr="00CB45D3" w:rsidRDefault="00540F2C" w:rsidP="00540F2C">
            <w:pPr>
              <w:pStyle w:val="ListParagraph"/>
              <w:numPr>
                <w:ilvl w:val="0"/>
                <w:numId w:val="16"/>
              </w:numPr>
              <w:rPr>
                <w:rFonts w:eastAsia="Aptos" w:cstheme="minorHAnsi"/>
                <w:sz w:val="20"/>
                <w:szCs w:val="20"/>
                <w:lang w:val="en-US"/>
              </w:rPr>
            </w:pPr>
            <w:r w:rsidRPr="00CB45D3">
              <w:rPr>
                <w:rFonts w:eastAsia="Aptos" w:cstheme="minorHAnsi"/>
                <w:sz w:val="20"/>
                <w:szCs w:val="20"/>
                <w:lang w:val="en-US"/>
              </w:rPr>
              <w:t>Medical officers</w:t>
            </w:r>
          </w:p>
          <w:p w14:paraId="6A19E2EA" w14:textId="77777777" w:rsidR="00540F2C" w:rsidRPr="00CB45D3" w:rsidRDefault="00540F2C" w:rsidP="00540F2C">
            <w:pPr>
              <w:pStyle w:val="ListParagraph"/>
              <w:numPr>
                <w:ilvl w:val="0"/>
                <w:numId w:val="16"/>
              </w:numPr>
              <w:rPr>
                <w:rFonts w:eastAsia="Aptos" w:cstheme="minorHAnsi"/>
                <w:sz w:val="20"/>
                <w:szCs w:val="20"/>
                <w:lang w:val="en-US"/>
              </w:rPr>
            </w:pPr>
            <w:r w:rsidRPr="00CB45D3">
              <w:rPr>
                <w:rFonts w:eastAsia="Aptos" w:cstheme="minorHAnsi"/>
                <w:sz w:val="20"/>
                <w:szCs w:val="20"/>
                <w:lang w:val="en-US"/>
              </w:rPr>
              <w:t>Psychiatric Registrar</w:t>
            </w:r>
          </w:p>
          <w:p w14:paraId="7E2314F4" w14:textId="77777777" w:rsidR="00540F2C" w:rsidRPr="00CB45D3" w:rsidRDefault="00540F2C" w:rsidP="00540F2C">
            <w:pPr>
              <w:pStyle w:val="ListParagraph"/>
              <w:numPr>
                <w:ilvl w:val="0"/>
                <w:numId w:val="16"/>
              </w:numPr>
              <w:rPr>
                <w:rFonts w:eastAsia="Aptos" w:cstheme="minorHAnsi"/>
                <w:sz w:val="20"/>
                <w:szCs w:val="20"/>
                <w:lang w:val="en-US"/>
              </w:rPr>
            </w:pPr>
            <w:r w:rsidRPr="00CB45D3">
              <w:rPr>
                <w:rFonts w:eastAsia="Aptos" w:cstheme="minorHAnsi"/>
                <w:sz w:val="20"/>
                <w:szCs w:val="20"/>
                <w:lang w:val="en-US"/>
              </w:rPr>
              <w:t>Consultant Psychiatrist</w:t>
            </w:r>
          </w:p>
          <w:p w14:paraId="22E7CEB3" w14:textId="77777777" w:rsidR="00540F2C" w:rsidRPr="00CB45D3" w:rsidRDefault="00540F2C">
            <w:pPr>
              <w:rPr>
                <w:rFonts w:eastAsia="Aptos" w:cstheme="minorHAnsi"/>
                <w:sz w:val="20"/>
                <w:szCs w:val="20"/>
                <w:lang w:val="en-US"/>
              </w:rPr>
            </w:pPr>
          </w:p>
        </w:tc>
        <w:tc>
          <w:tcPr>
            <w:tcW w:w="8222" w:type="dxa"/>
            <w:tcMar>
              <w:left w:w="105" w:type="dxa"/>
              <w:right w:w="105" w:type="dxa"/>
            </w:tcMar>
          </w:tcPr>
          <w:p w14:paraId="31F17ED2" w14:textId="5017C63A" w:rsidR="00540F2C" w:rsidRPr="00CB45D3" w:rsidRDefault="00540F2C" w:rsidP="00540F2C">
            <w:pPr>
              <w:pStyle w:val="ListParagraph"/>
              <w:numPr>
                <w:ilvl w:val="0"/>
                <w:numId w:val="17"/>
              </w:numPr>
              <w:rPr>
                <w:rFonts w:eastAsia="Aptos" w:cstheme="minorHAnsi"/>
                <w:sz w:val="20"/>
                <w:szCs w:val="20"/>
                <w:lang w:val="en-US"/>
              </w:rPr>
            </w:pPr>
            <w:r w:rsidRPr="00CB45D3">
              <w:rPr>
                <w:rFonts w:eastAsia="Aptos" w:cstheme="minorHAnsi"/>
                <w:sz w:val="20"/>
                <w:szCs w:val="20"/>
                <w:lang w:val="en-US"/>
              </w:rPr>
              <w:t>Participate in education and training opportunities related to ligature response</w:t>
            </w:r>
            <w:r w:rsidR="008749E9">
              <w:rPr>
                <w:rFonts w:eastAsia="Aptos" w:cstheme="minorHAnsi"/>
                <w:sz w:val="20"/>
                <w:szCs w:val="20"/>
                <w:lang w:val="en-US"/>
              </w:rPr>
              <w:t>.</w:t>
            </w:r>
          </w:p>
          <w:p w14:paraId="189B174E" w14:textId="6C28CEE5" w:rsidR="00540F2C" w:rsidRPr="00CB45D3" w:rsidRDefault="00540F2C" w:rsidP="6F07B5A1">
            <w:pPr>
              <w:pStyle w:val="ListParagraph"/>
              <w:numPr>
                <w:ilvl w:val="0"/>
                <w:numId w:val="17"/>
              </w:numPr>
              <w:rPr>
                <w:rFonts w:eastAsia="Aptos"/>
                <w:sz w:val="20"/>
                <w:szCs w:val="20"/>
                <w:lang w:val="en-US"/>
              </w:rPr>
            </w:pPr>
            <w:r w:rsidRPr="6F07B5A1">
              <w:rPr>
                <w:rFonts w:eastAsia="Aptos"/>
                <w:sz w:val="20"/>
                <w:szCs w:val="20"/>
                <w:lang w:val="en-US"/>
              </w:rPr>
              <w:t xml:space="preserve">Use local </w:t>
            </w:r>
            <w:proofErr w:type="spellStart"/>
            <w:r w:rsidRPr="6F07B5A1">
              <w:rPr>
                <w:rFonts w:eastAsia="Aptos"/>
                <w:sz w:val="20"/>
                <w:szCs w:val="20"/>
                <w:lang w:val="en-US"/>
              </w:rPr>
              <w:t>organi</w:t>
            </w:r>
            <w:r w:rsidR="0B897974" w:rsidRPr="6F07B5A1">
              <w:rPr>
                <w:rFonts w:eastAsia="Aptos"/>
                <w:sz w:val="20"/>
                <w:szCs w:val="20"/>
                <w:lang w:val="en-US"/>
              </w:rPr>
              <w:t>s</w:t>
            </w:r>
            <w:r w:rsidRPr="6F07B5A1">
              <w:rPr>
                <w:rFonts w:eastAsia="Aptos"/>
                <w:sz w:val="20"/>
                <w:szCs w:val="20"/>
                <w:lang w:val="en-US"/>
              </w:rPr>
              <w:t>ation</w:t>
            </w:r>
            <w:proofErr w:type="spellEnd"/>
            <w:r w:rsidRPr="6F07B5A1">
              <w:rPr>
                <w:rFonts w:eastAsia="Aptos"/>
                <w:sz w:val="20"/>
                <w:szCs w:val="20"/>
                <w:lang w:val="en-US"/>
              </w:rPr>
              <w:t xml:space="preserve"> emergency response and escalation systems when required</w:t>
            </w:r>
            <w:r w:rsidR="008749E9">
              <w:rPr>
                <w:rFonts w:eastAsia="Aptos"/>
                <w:sz w:val="20"/>
                <w:szCs w:val="20"/>
                <w:lang w:val="en-US"/>
              </w:rPr>
              <w:t>.</w:t>
            </w:r>
          </w:p>
          <w:p w14:paraId="10D9DD16" w14:textId="1DEF0D3B" w:rsidR="00540F2C" w:rsidRPr="00CB45D3" w:rsidRDefault="00540F2C" w:rsidP="00540F2C">
            <w:pPr>
              <w:pStyle w:val="ListParagraph"/>
              <w:numPr>
                <w:ilvl w:val="0"/>
                <w:numId w:val="17"/>
              </w:numPr>
              <w:rPr>
                <w:rFonts w:eastAsia="Aptos" w:cstheme="minorHAnsi"/>
                <w:sz w:val="20"/>
                <w:szCs w:val="20"/>
                <w:lang w:val="en-US"/>
              </w:rPr>
            </w:pPr>
            <w:r w:rsidRPr="00CB45D3">
              <w:rPr>
                <w:rFonts w:eastAsia="Aptos" w:cstheme="minorHAnsi"/>
                <w:sz w:val="20"/>
                <w:szCs w:val="20"/>
                <w:lang w:val="en-US"/>
              </w:rPr>
              <w:t>Provide immediate medical care to the person</w:t>
            </w:r>
            <w:r w:rsidR="008749E9">
              <w:rPr>
                <w:rFonts w:eastAsia="Aptos" w:cstheme="minorHAnsi"/>
                <w:sz w:val="20"/>
                <w:szCs w:val="20"/>
                <w:lang w:val="en-US"/>
              </w:rPr>
              <w:t>.</w:t>
            </w:r>
            <w:r w:rsidRPr="00CB45D3">
              <w:rPr>
                <w:rFonts w:eastAsia="Aptos" w:cstheme="minorHAnsi"/>
                <w:sz w:val="20"/>
                <w:szCs w:val="20"/>
                <w:lang w:val="en-US"/>
              </w:rPr>
              <w:t xml:space="preserve"> </w:t>
            </w:r>
          </w:p>
          <w:p w14:paraId="11034EFD" w14:textId="769190C1" w:rsidR="00540F2C" w:rsidRPr="00CB45D3" w:rsidRDefault="00540F2C" w:rsidP="00540F2C">
            <w:pPr>
              <w:pStyle w:val="ListParagraph"/>
              <w:numPr>
                <w:ilvl w:val="0"/>
                <w:numId w:val="17"/>
              </w:numPr>
              <w:rPr>
                <w:rFonts w:eastAsia="Aptos" w:cstheme="minorHAnsi"/>
                <w:sz w:val="20"/>
                <w:szCs w:val="20"/>
                <w:lang w:val="en-US"/>
              </w:rPr>
            </w:pPr>
            <w:r w:rsidRPr="00CB45D3">
              <w:rPr>
                <w:rFonts w:eastAsia="Aptos" w:cstheme="minorHAnsi"/>
                <w:sz w:val="20"/>
                <w:szCs w:val="20"/>
                <w:lang w:val="en-US"/>
              </w:rPr>
              <w:t>Ensure medical post-care and monitoring for at least 48 hours post incident</w:t>
            </w:r>
            <w:r w:rsidR="008749E9">
              <w:rPr>
                <w:rFonts w:eastAsia="Aptos" w:cstheme="minorHAnsi"/>
                <w:sz w:val="20"/>
                <w:szCs w:val="20"/>
                <w:lang w:val="en-US"/>
              </w:rPr>
              <w:t>.</w:t>
            </w:r>
          </w:p>
          <w:p w14:paraId="46FA0A04" w14:textId="77777777" w:rsidR="00540F2C" w:rsidRPr="00CB45D3" w:rsidRDefault="00540F2C">
            <w:pPr>
              <w:rPr>
                <w:rFonts w:eastAsia="Aptos" w:cstheme="minorHAnsi"/>
                <w:sz w:val="20"/>
                <w:szCs w:val="20"/>
                <w:lang w:val="en-US"/>
              </w:rPr>
            </w:pPr>
          </w:p>
        </w:tc>
      </w:tr>
      <w:tr w:rsidR="009171FA" w:rsidRPr="00CB45D3" w14:paraId="2CC13E33" w14:textId="77777777" w:rsidTr="009A5E80">
        <w:trPr>
          <w:trHeight w:val="300"/>
        </w:trPr>
        <w:tc>
          <w:tcPr>
            <w:tcW w:w="2268" w:type="dxa"/>
            <w:tcMar>
              <w:left w:w="105" w:type="dxa"/>
              <w:right w:w="105" w:type="dxa"/>
            </w:tcMar>
          </w:tcPr>
          <w:p w14:paraId="35B2A796" w14:textId="77777777" w:rsidR="00540F2C" w:rsidRPr="00CB45D3" w:rsidRDefault="00540F2C">
            <w:pPr>
              <w:rPr>
                <w:rFonts w:eastAsia="Aptos" w:cstheme="minorHAnsi"/>
                <w:sz w:val="20"/>
                <w:szCs w:val="20"/>
                <w:lang w:val="en-US"/>
              </w:rPr>
            </w:pPr>
            <w:r w:rsidRPr="00CB45D3">
              <w:rPr>
                <w:rFonts w:eastAsia="Aptos" w:cstheme="minorHAnsi"/>
                <w:sz w:val="20"/>
                <w:szCs w:val="20"/>
                <w:lang w:val="en-US"/>
              </w:rPr>
              <w:t>Nursing Workforce</w:t>
            </w:r>
          </w:p>
        </w:tc>
        <w:tc>
          <w:tcPr>
            <w:tcW w:w="8222" w:type="dxa"/>
            <w:tcMar>
              <w:left w:w="105" w:type="dxa"/>
              <w:right w:w="105" w:type="dxa"/>
            </w:tcMar>
          </w:tcPr>
          <w:p w14:paraId="21D3F1C6" w14:textId="00816222" w:rsidR="00540F2C" w:rsidRPr="00CB45D3" w:rsidRDefault="00540F2C" w:rsidP="00540F2C">
            <w:pPr>
              <w:pStyle w:val="ListParagraph"/>
              <w:numPr>
                <w:ilvl w:val="0"/>
                <w:numId w:val="17"/>
              </w:numPr>
              <w:rPr>
                <w:rFonts w:eastAsia="Aptos" w:cstheme="minorHAnsi"/>
                <w:sz w:val="20"/>
                <w:szCs w:val="20"/>
                <w:lang w:val="en-US"/>
              </w:rPr>
            </w:pPr>
            <w:r w:rsidRPr="00CB45D3">
              <w:rPr>
                <w:rFonts w:eastAsia="Aptos" w:cstheme="minorHAnsi"/>
                <w:sz w:val="20"/>
                <w:szCs w:val="20"/>
                <w:lang w:val="en-US"/>
              </w:rPr>
              <w:t>Participate in education and training opportunities related to ligature response</w:t>
            </w:r>
            <w:r w:rsidR="008749E9">
              <w:rPr>
                <w:rFonts w:eastAsia="Aptos" w:cstheme="minorHAnsi"/>
                <w:sz w:val="20"/>
                <w:szCs w:val="20"/>
                <w:lang w:val="en-US"/>
              </w:rPr>
              <w:t>.</w:t>
            </w:r>
          </w:p>
          <w:p w14:paraId="5AEEF46C" w14:textId="67E355A6" w:rsidR="00540F2C" w:rsidRPr="00CB45D3" w:rsidRDefault="00540F2C" w:rsidP="00540F2C">
            <w:pPr>
              <w:pStyle w:val="ListParagraph"/>
              <w:numPr>
                <w:ilvl w:val="0"/>
                <w:numId w:val="17"/>
              </w:numPr>
              <w:rPr>
                <w:rFonts w:eastAsia="Aptos" w:cstheme="minorHAnsi"/>
                <w:sz w:val="20"/>
                <w:szCs w:val="20"/>
                <w:lang w:val="en-US"/>
              </w:rPr>
            </w:pPr>
            <w:r w:rsidRPr="00CB45D3">
              <w:rPr>
                <w:rFonts w:eastAsia="Aptos" w:cstheme="minorHAnsi"/>
                <w:sz w:val="20"/>
                <w:szCs w:val="20"/>
                <w:lang w:val="en-US"/>
              </w:rPr>
              <w:t>Communication and delegation of roles and responsibilities for staff on shift</w:t>
            </w:r>
            <w:r w:rsidR="008749E9">
              <w:rPr>
                <w:rFonts w:eastAsia="Aptos" w:cstheme="minorHAnsi"/>
                <w:sz w:val="20"/>
                <w:szCs w:val="20"/>
                <w:lang w:val="en-US"/>
              </w:rPr>
              <w:t>.</w:t>
            </w:r>
          </w:p>
          <w:p w14:paraId="1C23B59E" w14:textId="22727003" w:rsidR="00540F2C" w:rsidRPr="00CB45D3" w:rsidRDefault="00540F2C" w:rsidP="6F07B5A1">
            <w:pPr>
              <w:pStyle w:val="ListParagraph"/>
              <w:numPr>
                <w:ilvl w:val="0"/>
                <w:numId w:val="17"/>
              </w:numPr>
              <w:rPr>
                <w:rFonts w:eastAsia="Aptos"/>
                <w:sz w:val="20"/>
                <w:szCs w:val="20"/>
                <w:lang w:val="en-US"/>
              </w:rPr>
            </w:pPr>
            <w:r w:rsidRPr="6F07B5A1">
              <w:rPr>
                <w:rFonts w:eastAsia="Aptos"/>
                <w:sz w:val="20"/>
                <w:szCs w:val="20"/>
                <w:lang w:val="en-US"/>
              </w:rPr>
              <w:t xml:space="preserve">Use local </w:t>
            </w:r>
            <w:proofErr w:type="spellStart"/>
            <w:r w:rsidRPr="6F07B5A1">
              <w:rPr>
                <w:rFonts w:eastAsia="Aptos"/>
                <w:sz w:val="20"/>
                <w:szCs w:val="20"/>
                <w:lang w:val="en-US"/>
              </w:rPr>
              <w:t>organi</w:t>
            </w:r>
            <w:r w:rsidR="02BB8475" w:rsidRPr="6F07B5A1">
              <w:rPr>
                <w:rFonts w:eastAsia="Aptos"/>
                <w:sz w:val="20"/>
                <w:szCs w:val="20"/>
                <w:lang w:val="en-US"/>
              </w:rPr>
              <w:t>s</w:t>
            </w:r>
            <w:r w:rsidRPr="6F07B5A1">
              <w:rPr>
                <w:rFonts w:eastAsia="Aptos"/>
                <w:sz w:val="20"/>
                <w:szCs w:val="20"/>
                <w:lang w:val="en-US"/>
              </w:rPr>
              <w:t>ation</w:t>
            </w:r>
            <w:proofErr w:type="spellEnd"/>
            <w:r w:rsidRPr="6F07B5A1">
              <w:rPr>
                <w:rFonts w:eastAsia="Aptos"/>
                <w:sz w:val="20"/>
                <w:szCs w:val="20"/>
                <w:lang w:val="en-US"/>
              </w:rPr>
              <w:t xml:space="preserve"> emergency response and escalation systems when required</w:t>
            </w:r>
            <w:r w:rsidR="008749E9">
              <w:rPr>
                <w:rFonts w:eastAsia="Aptos"/>
                <w:sz w:val="20"/>
                <w:szCs w:val="20"/>
                <w:lang w:val="en-US"/>
              </w:rPr>
              <w:t>.</w:t>
            </w:r>
          </w:p>
          <w:p w14:paraId="20FB34D5" w14:textId="2D5F5B0A" w:rsidR="00540F2C" w:rsidRPr="00CB45D3" w:rsidRDefault="00540F2C" w:rsidP="00540F2C">
            <w:pPr>
              <w:pStyle w:val="ListParagraph"/>
              <w:numPr>
                <w:ilvl w:val="0"/>
                <w:numId w:val="17"/>
              </w:numPr>
              <w:rPr>
                <w:rFonts w:eastAsia="Aptos" w:cstheme="minorHAnsi"/>
                <w:sz w:val="20"/>
                <w:szCs w:val="20"/>
                <w:lang w:val="en-US"/>
              </w:rPr>
            </w:pPr>
            <w:r w:rsidRPr="00CB45D3">
              <w:rPr>
                <w:rFonts w:eastAsia="Aptos" w:cstheme="minorHAnsi"/>
                <w:sz w:val="20"/>
                <w:szCs w:val="20"/>
                <w:lang w:val="en-US"/>
              </w:rPr>
              <w:t>Co-ordination of the clinical response</w:t>
            </w:r>
            <w:r w:rsidR="007C5244">
              <w:rPr>
                <w:rFonts w:eastAsia="Aptos" w:cstheme="minorHAnsi"/>
                <w:sz w:val="20"/>
                <w:szCs w:val="20"/>
                <w:lang w:val="en-US"/>
              </w:rPr>
              <w:t xml:space="preserve"> i</w:t>
            </w:r>
            <w:r w:rsidRPr="00CB45D3">
              <w:rPr>
                <w:rFonts w:eastAsia="Aptos" w:cstheme="minorHAnsi"/>
                <w:sz w:val="20"/>
                <w:szCs w:val="20"/>
                <w:lang w:val="en-US"/>
              </w:rPr>
              <w:t xml:space="preserve">ncluding: </w:t>
            </w:r>
            <w:r w:rsidRPr="00CB45D3">
              <w:rPr>
                <w:rFonts w:cstheme="minorHAnsi"/>
              </w:rPr>
              <w:br/>
            </w:r>
            <w:r w:rsidRPr="00CB45D3">
              <w:rPr>
                <w:rFonts w:eastAsia="Aptos" w:cstheme="minorHAnsi"/>
                <w:sz w:val="20"/>
                <w:szCs w:val="20"/>
                <w:lang w:val="en-US"/>
              </w:rPr>
              <w:t>-</w:t>
            </w:r>
            <w:r w:rsidR="008749E9">
              <w:rPr>
                <w:rFonts w:eastAsia="Aptos" w:cstheme="minorHAnsi"/>
                <w:sz w:val="20"/>
                <w:szCs w:val="20"/>
                <w:lang w:val="en-US"/>
              </w:rPr>
              <w:t xml:space="preserve"> </w:t>
            </w:r>
            <w:r w:rsidRPr="00CB45D3">
              <w:rPr>
                <w:rFonts w:eastAsia="Aptos" w:cstheme="minorHAnsi"/>
                <w:sz w:val="20"/>
                <w:szCs w:val="20"/>
                <w:lang w:val="en-US"/>
              </w:rPr>
              <w:t>the use of a ligature cutter tool</w:t>
            </w:r>
            <w:r w:rsidRPr="00CB45D3">
              <w:rPr>
                <w:rFonts w:cstheme="minorHAnsi"/>
              </w:rPr>
              <w:br/>
            </w:r>
            <w:r w:rsidRPr="00CB45D3">
              <w:rPr>
                <w:rFonts w:eastAsia="Aptos" w:cstheme="minorHAnsi"/>
                <w:sz w:val="20"/>
                <w:szCs w:val="20"/>
                <w:lang w:val="en-US"/>
              </w:rPr>
              <w:t>-</w:t>
            </w:r>
            <w:r w:rsidR="008749E9">
              <w:rPr>
                <w:rFonts w:eastAsia="Aptos" w:cstheme="minorHAnsi"/>
                <w:sz w:val="20"/>
                <w:szCs w:val="20"/>
                <w:lang w:val="en-US"/>
              </w:rPr>
              <w:t xml:space="preserve"> </w:t>
            </w:r>
            <w:r w:rsidRPr="00CB45D3">
              <w:rPr>
                <w:rFonts w:eastAsia="Aptos" w:cstheme="minorHAnsi"/>
                <w:sz w:val="20"/>
                <w:szCs w:val="20"/>
                <w:lang w:val="en-US"/>
              </w:rPr>
              <w:t>initial medical care and treatment including likely CPR</w:t>
            </w:r>
            <w:r w:rsidRPr="00CB45D3">
              <w:rPr>
                <w:rFonts w:cstheme="minorHAnsi"/>
              </w:rPr>
              <w:br/>
            </w:r>
            <w:r w:rsidRPr="00CB45D3">
              <w:rPr>
                <w:rFonts w:eastAsia="Aptos" w:cstheme="minorHAnsi"/>
                <w:sz w:val="20"/>
                <w:szCs w:val="20"/>
                <w:lang w:val="en-US"/>
              </w:rPr>
              <w:t>-</w:t>
            </w:r>
            <w:r w:rsidR="008749E9">
              <w:rPr>
                <w:rFonts w:eastAsia="Aptos" w:cstheme="minorHAnsi"/>
                <w:sz w:val="20"/>
                <w:szCs w:val="20"/>
                <w:lang w:val="en-US"/>
              </w:rPr>
              <w:t xml:space="preserve"> </w:t>
            </w:r>
            <w:r w:rsidRPr="00CB45D3">
              <w:rPr>
                <w:rFonts w:eastAsia="Aptos" w:cstheme="minorHAnsi"/>
                <w:sz w:val="20"/>
                <w:szCs w:val="20"/>
                <w:lang w:val="en-US"/>
              </w:rPr>
              <w:t>escalation of care</w:t>
            </w:r>
            <w:r w:rsidR="008749E9">
              <w:rPr>
                <w:rFonts w:eastAsia="Aptos" w:cstheme="minorHAnsi"/>
                <w:sz w:val="20"/>
                <w:szCs w:val="20"/>
                <w:lang w:val="en-US"/>
              </w:rPr>
              <w:t>.</w:t>
            </w:r>
            <w:r w:rsidRPr="00CB45D3">
              <w:rPr>
                <w:rFonts w:eastAsia="Aptos" w:cstheme="minorHAnsi"/>
                <w:sz w:val="20"/>
                <w:szCs w:val="20"/>
                <w:lang w:val="en-US"/>
              </w:rPr>
              <w:t xml:space="preserve"> </w:t>
            </w:r>
          </w:p>
          <w:p w14:paraId="60269F53" w14:textId="5181BC4B" w:rsidR="00540F2C" w:rsidRPr="00CB45D3" w:rsidRDefault="00540F2C" w:rsidP="00540F2C">
            <w:pPr>
              <w:pStyle w:val="ListParagraph"/>
              <w:numPr>
                <w:ilvl w:val="0"/>
                <w:numId w:val="17"/>
              </w:numPr>
              <w:rPr>
                <w:rFonts w:eastAsia="Aptos" w:cstheme="minorHAnsi"/>
                <w:sz w:val="20"/>
                <w:szCs w:val="20"/>
                <w:lang w:val="en-US"/>
              </w:rPr>
            </w:pPr>
            <w:r w:rsidRPr="00CB45D3">
              <w:rPr>
                <w:rFonts w:eastAsia="Aptos" w:cstheme="minorHAnsi"/>
                <w:sz w:val="20"/>
                <w:szCs w:val="20"/>
                <w:lang w:val="en-US"/>
              </w:rPr>
              <w:t>Preserve any evidence in accordance with local policies</w:t>
            </w:r>
            <w:r w:rsidR="008749E9">
              <w:rPr>
                <w:rFonts w:eastAsia="Aptos" w:cstheme="minorHAnsi"/>
                <w:sz w:val="20"/>
                <w:szCs w:val="20"/>
                <w:lang w:val="en-US"/>
              </w:rPr>
              <w:t>.</w:t>
            </w:r>
            <w:r w:rsidRPr="00CB45D3">
              <w:rPr>
                <w:rFonts w:eastAsia="Aptos" w:cstheme="minorHAnsi"/>
                <w:sz w:val="20"/>
                <w:szCs w:val="20"/>
                <w:lang w:val="en-US"/>
              </w:rPr>
              <w:t xml:space="preserve"> </w:t>
            </w:r>
          </w:p>
          <w:p w14:paraId="44BB2C16" w14:textId="679092DF" w:rsidR="00540F2C" w:rsidRPr="00CB45D3" w:rsidRDefault="00540F2C" w:rsidP="00540F2C">
            <w:pPr>
              <w:pStyle w:val="ListParagraph"/>
              <w:numPr>
                <w:ilvl w:val="0"/>
                <w:numId w:val="17"/>
              </w:numPr>
              <w:rPr>
                <w:rFonts w:eastAsia="Aptos" w:cstheme="minorHAnsi"/>
                <w:sz w:val="20"/>
                <w:szCs w:val="20"/>
                <w:lang w:val="en-US"/>
              </w:rPr>
            </w:pPr>
            <w:r w:rsidRPr="00CB45D3">
              <w:rPr>
                <w:rFonts w:eastAsia="Aptos" w:cstheme="minorHAnsi"/>
                <w:sz w:val="20"/>
                <w:szCs w:val="20"/>
                <w:lang w:val="en-US"/>
              </w:rPr>
              <w:t>Ensur</w:t>
            </w:r>
            <w:r w:rsidR="008749E9">
              <w:rPr>
                <w:rFonts w:eastAsia="Aptos" w:cstheme="minorHAnsi"/>
                <w:sz w:val="20"/>
                <w:szCs w:val="20"/>
                <w:lang w:val="en-US"/>
              </w:rPr>
              <w:t>e</w:t>
            </w:r>
            <w:r w:rsidRPr="00CB45D3">
              <w:rPr>
                <w:rFonts w:eastAsia="Aptos" w:cstheme="minorHAnsi"/>
                <w:sz w:val="20"/>
                <w:szCs w:val="20"/>
                <w:lang w:val="en-US"/>
              </w:rPr>
              <w:t xml:space="preserve"> the replacement of the ligature cutter in accordance with local policies</w:t>
            </w:r>
            <w:r w:rsidR="00755372">
              <w:rPr>
                <w:rFonts w:eastAsia="Aptos" w:cstheme="minorHAnsi"/>
                <w:sz w:val="20"/>
                <w:szCs w:val="20"/>
                <w:lang w:val="en-US"/>
              </w:rPr>
              <w:t xml:space="preserve"> and </w:t>
            </w:r>
            <w:r w:rsidR="00DC74D6">
              <w:rPr>
                <w:rFonts w:eastAsia="Aptos" w:cstheme="minorHAnsi"/>
                <w:sz w:val="20"/>
                <w:szCs w:val="20"/>
                <w:lang w:val="en-US"/>
              </w:rPr>
              <w:t xml:space="preserve">applicable </w:t>
            </w:r>
            <w:r w:rsidR="00755372">
              <w:rPr>
                <w:rFonts w:eastAsia="Aptos" w:cstheme="minorHAnsi"/>
                <w:sz w:val="20"/>
                <w:szCs w:val="20"/>
                <w:lang w:val="en-US"/>
              </w:rPr>
              <w:t>legislations.</w:t>
            </w:r>
          </w:p>
          <w:p w14:paraId="5B972846" w14:textId="1D46DA3C" w:rsidR="00540F2C" w:rsidRPr="00CB45D3" w:rsidRDefault="00540F2C" w:rsidP="00540F2C">
            <w:pPr>
              <w:pStyle w:val="ListParagraph"/>
              <w:numPr>
                <w:ilvl w:val="0"/>
                <w:numId w:val="17"/>
              </w:numPr>
              <w:rPr>
                <w:rFonts w:eastAsia="Aptos" w:cstheme="minorHAnsi"/>
                <w:sz w:val="20"/>
                <w:szCs w:val="20"/>
                <w:lang w:val="en-US"/>
              </w:rPr>
            </w:pPr>
            <w:r w:rsidRPr="00CB45D3">
              <w:rPr>
                <w:rFonts w:eastAsia="Aptos" w:cstheme="minorHAnsi"/>
                <w:sz w:val="20"/>
                <w:szCs w:val="20"/>
                <w:lang w:val="en-US"/>
              </w:rPr>
              <w:t xml:space="preserve">Identify and provide any immediate support for colleagues, consumers, family </w:t>
            </w:r>
            <w:r w:rsidR="008749E9">
              <w:rPr>
                <w:rFonts w:eastAsia="Aptos" w:cstheme="minorHAnsi"/>
                <w:sz w:val="20"/>
                <w:szCs w:val="20"/>
                <w:lang w:val="en-US"/>
              </w:rPr>
              <w:t xml:space="preserve">and </w:t>
            </w:r>
            <w:r w:rsidRPr="00CB45D3">
              <w:rPr>
                <w:rFonts w:eastAsia="Aptos" w:cstheme="minorHAnsi"/>
                <w:sz w:val="20"/>
                <w:szCs w:val="20"/>
                <w:lang w:val="en-US"/>
              </w:rPr>
              <w:t>carers</w:t>
            </w:r>
          </w:p>
          <w:p w14:paraId="50F0EEEE" w14:textId="06CD74FB" w:rsidR="00540F2C" w:rsidRPr="00CB45D3" w:rsidRDefault="00540F2C" w:rsidP="00540F2C">
            <w:pPr>
              <w:pStyle w:val="ListParagraph"/>
              <w:numPr>
                <w:ilvl w:val="0"/>
                <w:numId w:val="17"/>
              </w:numPr>
              <w:rPr>
                <w:rFonts w:eastAsia="Aptos" w:cstheme="minorHAnsi"/>
                <w:sz w:val="20"/>
                <w:szCs w:val="20"/>
                <w:lang w:val="en-US"/>
              </w:rPr>
            </w:pPr>
            <w:r w:rsidRPr="00CB45D3">
              <w:rPr>
                <w:rFonts w:eastAsia="Aptos" w:cstheme="minorHAnsi"/>
                <w:sz w:val="20"/>
                <w:szCs w:val="20"/>
                <w:lang w:val="en-US"/>
              </w:rPr>
              <w:t>A</w:t>
            </w:r>
            <w:r w:rsidR="008749E9">
              <w:rPr>
                <w:rFonts w:eastAsia="Aptos" w:cstheme="minorHAnsi"/>
                <w:sz w:val="20"/>
                <w:szCs w:val="20"/>
                <w:lang w:val="en-US"/>
              </w:rPr>
              <w:t xml:space="preserve">ssociate </w:t>
            </w:r>
            <w:r w:rsidRPr="00CB45D3">
              <w:rPr>
                <w:rFonts w:eastAsia="Aptos" w:cstheme="minorHAnsi"/>
                <w:sz w:val="20"/>
                <w:szCs w:val="20"/>
                <w:lang w:val="en-US"/>
              </w:rPr>
              <w:t>N</w:t>
            </w:r>
            <w:r w:rsidR="008749E9">
              <w:rPr>
                <w:rFonts w:eastAsia="Aptos" w:cstheme="minorHAnsi"/>
                <w:sz w:val="20"/>
                <w:szCs w:val="20"/>
                <w:lang w:val="en-US"/>
              </w:rPr>
              <w:t xml:space="preserve">urse </w:t>
            </w:r>
            <w:r w:rsidRPr="00CB45D3">
              <w:rPr>
                <w:rFonts w:eastAsia="Aptos" w:cstheme="minorHAnsi"/>
                <w:sz w:val="20"/>
                <w:szCs w:val="20"/>
                <w:lang w:val="en-US"/>
              </w:rPr>
              <w:t>U</w:t>
            </w:r>
            <w:r w:rsidR="008749E9">
              <w:rPr>
                <w:rFonts w:eastAsia="Aptos" w:cstheme="minorHAnsi"/>
                <w:sz w:val="20"/>
                <w:szCs w:val="20"/>
                <w:lang w:val="en-US"/>
              </w:rPr>
              <w:t xml:space="preserve">nit </w:t>
            </w:r>
            <w:r w:rsidRPr="00CB45D3">
              <w:rPr>
                <w:rFonts w:eastAsia="Aptos" w:cstheme="minorHAnsi"/>
                <w:sz w:val="20"/>
                <w:szCs w:val="20"/>
                <w:lang w:val="en-US"/>
              </w:rPr>
              <w:t>M</w:t>
            </w:r>
            <w:r w:rsidR="008749E9">
              <w:rPr>
                <w:rFonts w:eastAsia="Aptos" w:cstheme="minorHAnsi"/>
                <w:sz w:val="20"/>
                <w:szCs w:val="20"/>
                <w:lang w:val="en-US"/>
              </w:rPr>
              <w:t>anager (ANUM)</w:t>
            </w:r>
            <w:r w:rsidRPr="00CB45D3">
              <w:rPr>
                <w:rFonts w:eastAsia="Aptos" w:cstheme="minorHAnsi"/>
                <w:sz w:val="20"/>
                <w:szCs w:val="20"/>
                <w:lang w:val="en-US"/>
              </w:rPr>
              <w:t xml:space="preserve"> ensures incident reports are completed</w:t>
            </w:r>
            <w:r w:rsidR="008749E9">
              <w:rPr>
                <w:rFonts w:eastAsia="Aptos" w:cstheme="minorHAnsi"/>
                <w:sz w:val="20"/>
                <w:szCs w:val="20"/>
                <w:lang w:val="en-US"/>
              </w:rPr>
              <w:t>.</w:t>
            </w:r>
          </w:p>
          <w:p w14:paraId="460AF0B6" w14:textId="77777777" w:rsidR="00540F2C" w:rsidRPr="00CB45D3" w:rsidRDefault="00540F2C">
            <w:pPr>
              <w:rPr>
                <w:rFonts w:eastAsia="Aptos" w:cstheme="minorHAnsi"/>
                <w:sz w:val="20"/>
                <w:szCs w:val="20"/>
                <w:lang w:val="en-US"/>
              </w:rPr>
            </w:pPr>
          </w:p>
        </w:tc>
      </w:tr>
      <w:tr w:rsidR="009171FA" w:rsidRPr="00CB45D3" w14:paraId="6FBE0290" w14:textId="77777777" w:rsidTr="009A5E80">
        <w:trPr>
          <w:trHeight w:val="300"/>
        </w:trPr>
        <w:tc>
          <w:tcPr>
            <w:tcW w:w="2268" w:type="dxa"/>
            <w:tcMar>
              <w:left w:w="105" w:type="dxa"/>
              <w:right w:w="105" w:type="dxa"/>
            </w:tcMar>
          </w:tcPr>
          <w:p w14:paraId="0C7BFA54" w14:textId="03471106" w:rsidR="00540F2C" w:rsidRPr="00CB45D3" w:rsidRDefault="0014080D">
            <w:pPr>
              <w:rPr>
                <w:rFonts w:eastAsia="Aptos" w:cstheme="minorHAnsi"/>
                <w:sz w:val="20"/>
                <w:szCs w:val="20"/>
                <w:lang w:val="en-US"/>
              </w:rPr>
            </w:pPr>
            <w:r>
              <w:rPr>
                <w:rFonts w:eastAsia="Aptos" w:cstheme="minorHAnsi"/>
                <w:sz w:val="20"/>
                <w:szCs w:val="20"/>
                <w:lang w:val="en-US"/>
              </w:rPr>
              <w:t>Other Clinical Health Professionals</w:t>
            </w:r>
            <w:r w:rsidR="00540F2C" w:rsidRPr="00CB45D3">
              <w:rPr>
                <w:rFonts w:eastAsia="Aptos" w:cstheme="minorHAnsi"/>
                <w:sz w:val="20"/>
                <w:szCs w:val="20"/>
                <w:lang w:val="en-US"/>
              </w:rPr>
              <w:t xml:space="preserve"> </w:t>
            </w:r>
          </w:p>
        </w:tc>
        <w:tc>
          <w:tcPr>
            <w:tcW w:w="8222" w:type="dxa"/>
            <w:tcMar>
              <w:left w:w="105" w:type="dxa"/>
              <w:right w:w="105" w:type="dxa"/>
            </w:tcMar>
          </w:tcPr>
          <w:p w14:paraId="0B3F2D27" w14:textId="787C7F84" w:rsidR="00540F2C" w:rsidRPr="00CB45D3" w:rsidRDefault="00540F2C" w:rsidP="00540F2C">
            <w:pPr>
              <w:pStyle w:val="ListParagraph"/>
              <w:numPr>
                <w:ilvl w:val="0"/>
                <w:numId w:val="17"/>
              </w:numPr>
              <w:rPr>
                <w:rFonts w:eastAsia="Aptos" w:cstheme="minorHAnsi"/>
                <w:sz w:val="20"/>
                <w:szCs w:val="20"/>
                <w:lang w:val="en-US"/>
              </w:rPr>
            </w:pPr>
            <w:r w:rsidRPr="00CB45D3">
              <w:rPr>
                <w:rFonts w:eastAsia="Aptos" w:cstheme="minorHAnsi"/>
                <w:sz w:val="20"/>
                <w:szCs w:val="20"/>
                <w:lang w:val="en-US"/>
              </w:rPr>
              <w:t>Participate in education and training opportunities related to ligature response</w:t>
            </w:r>
            <w:r w:rsidR="008749E9">
              <w:rPr>
                <w:rFonts w:eastAsia="Aptos" w:cstheme="minorHAnsi"/>
                <w:sz w:val="20"/>
                <w:szCs w:val="20"/>
                <w:lang w:val="en-US"/>
              </w:rPr>
              <w:t>.</w:t>
            </w:r>
          </w:p>
          <w:p w14:paraId="11B3F355" w14:textId="2ABDB82E" w:rsidR="00540F2C" w:rsidRPr="00CB45D3" w:rsidRDefault="00540F2C" w:rsidP="00540F2C">
            <w:pPr>
              <w:pStyle w:val="ListParagraph"/>
              <w:numPr>
                <w:ilvl w:val="0"/>
                <w:numId w:val="17"/>
              </w:numPr>
              <w:rPr>
                <w:rFonts w:eastAsia="Aptos" w:cstheme="minorHAnsi"/>
                <w:sz w:val="20"/>
                <w:szCs w:val="20"/>
                <w:lang w:val="en-US"/>
              </w:rPr>
            </w:pPr>
            <w:r w:rsidRPr="00CB45D3">
              <w:rPr>
                <w:rFonts w:eastAsia="Aptos" w:cstheme="minorHAnsi"/>
                <w:sz w:val="20"/>
                <w:szCs w:val="20"/>
                <w:lang w:val="en-US"/>
              </w:rPr>
              <w:t xml:space="preserve">Provide </w:t>
            </w:r>
            <w:r w:rsidR="008749E9">
              <w:rPr>
                <w:rFonts w:eastAsia="Aptos" w:cstheme="minorHAnsi"/>
                <w:sz w:val="20"/>
                <w:szCs w:val="20"/>
                <w:lang w:val="en-US"/>
              </w:rPr>
              <w:t>and</w:t>
            </w:r>
            <w:r w:rsidRPr="00CB45D3">
              <w:rPr>
                <w:rFonts w:eastAsia="Aptos" w:cstheme="minorHAnsi"/>
                <w:sz w:val="20"/>
                <w:szCs w:val="20"/>
                <w:lang w:val="en-US"/>
              </w:rPr>
              <w:t xml:space="preserve"> offer support to other consumers, families and visitors during and after a ligature event</w:t>
            </w:r>
            <w:r w:rsidR="008749E9">
              <w:rPr>
                <w:rFonts w:eastAsia="Aptos" w:cstheme="minorHAnsi"/>
                <w:sz w:val="20"/>
                <w:szCs w:val="20"/>
                <w:lang w:val="en-US"/>
              </w:rPr>
              <w:t>.</w:t>
            </w:r>
          </w:p>
          <w:p w14:paraId="3F8AC644" w14:textId="64C64687" w:rsidR="00540F2C" w:rsidRPr="00CB45D3" w:rsidRDefault="00540F2C" w:rsidP="00540F2C">
            <w:pPr>
              <w:pStyle w:val="ListParagraph"/>
              <w:numPr>
                <w:ilvl w:val="0"/>
                <w:numId w:val="17"/>
              </w:numPr>
              <w:rPr>
                <w:rFonts w:eastAsia="Aptos" w:cstheme="minorHAnsi"/>
                <w:sz w:val="20"/>
                <w:szCs w:val="20"/>
                <w:lang w:val="en-US"/>
              </w:rPr>
            </w:pPr>
            <w:r w:rsidRPr="00CB45D3">
              <w:rPr>
                <w:rFonts w:eastAsia="Aptos" w:cstheme="minorHAnsi"/>
                <w:sz w:val="20"/>
                <w:szCs w:val="20"/>
                <w:lang w:val="en-US"/>
              </w:rPr>
              <w:t>Support administrative duties within scope of practice</w:t>
            </w:r>
            <w:r w:rsidR="008749E9">
              <w:rPr>
                <w:rFonts w:eastAsia="Aptos" w:cstheme="minorHAnsi"/>
                <w:sz w:val="20"/>
                <w:szCs w:val="20"/>
                <w:lang w:val="en-US"/>
              </w:rPr>
              <w:t>.</w:t>
            </w:r>
          </w:p>
          <w:p w14:paraId="49E4F5FF" w14:textId="77777777" w:rsidR="00540F2C" w:rsidRPr="00CB45D3" w:rsidRDefault="00540F2C">
            <w:pPr>
              <w:rPr>
                <w:rFonts w:eastAsia="Aptos" w:cstheme="minorHAnsi"/>
                <w:sz w:val="20"/>
                <w:szCs w:val="20"/>
                <w:lang w:val="en-US"/>
              </w:rPr>
            </w:pPr>
          </w:p>
        </w:tc>
      </w:tr>
    </w:tbl>
    <w:p w14:paraId="79F5C734" w14:textId="77777777" w:rsidR="0038734E" w:rsidRDefault="0038734E" w:rsidP="00A65A4D">
      <w:pPr>
        <w:pStyle w:val="SCVbodyafterheading"/>
        <w:rPr>
          <w:rFonts w:eastAsia="Calibri"/>
        </w:rPr>
      </w:pPr>
    </w:p>
    <w:p w14:paraId="3D4B4440" w14:textId="77777777" w:rsidR="0038734E" w:rsidRDefault="0038734E" w:rsidP="00A65A4D">
      <w:pPr>
        <w:pStyle w:val="SCVbodyafterheading"/>
        <w:rPr>
          <w:rFonts w:eastAsia="Calibri"/>
        </w:rPr>
        <w:sectPr w:rsidR="0038734E" w:rsidSect="004B4C40">
          <w:headerReference w:type="even" r:id="rId24"/>
          <w:headerReference w:type="default" r:id="rId25"/>
          <w:type w:val="continuous"/>
          <w:pgSz w:w="11906" w:h="16838" w:code="9"/>
          <w:pgMar w:top="2438" w:right="737" w:bottom="1361" w:left="737" w:header="851" w:footer="851" w:gutter="0"/>
          <w:cols w:space="284"/>
          <w:docGrid w:linePitch="360"/>
        </w:sectPr>
      </w:pPr>
    </w:p>
    <w:p w14:paraId="0C8582BF" w14:textId="543D39D3" w:rsidR="008B77E1" w:rsidRDefault="005B1BA9" w:rsidP="002A6B6B">
      <w:pPr>
        <w:pStyle w:val="Heading1"/>
        <w:rPr>
          <w:rFonts w:eastAsia="Calibri"/>
        </w:rPr>
      </w:pPr>
      <w:r w:rsidRPr="0092453A">
        <w:rPr>
          <w:rFonts w:eastAsia="Calibri"/>
        </w:rPr>
        <w:lastRenderedPageBreak/>
        <w:t xml:space="preserve">Principle 4: </w:t>
      </w:r>
      <w:r w:rsidR="2C315622" w:rsidRPr="0092453A">
        <w:rPr>
          <w:rFonts w:eastAsia="Calibri"/>
        </w:rPr>
        <w:t xml:space="preserve">Consumer, </w:t>
      </w:r>
      <w:r w:rsidR="6A51093F" w:rsidRPr="0092453A">
        <w:rPr>
          <w:rFonts w:eastAsia="Calibri"/>
        </w:rPr>
        <w:t xml:space="preserve">visitor </w:t>
      </w:r>
      <w:r w:rsidR="2C315622" w:rsidRPr="0092453A">
        <w:rPr>
          <w:rFonts w:eastAsia="Calibri"/>
        </w:rPr>
        <w:t xml:space="preserve">and </w:t>
      </w:r>
      <w:r w:rsidR="20F9E562" w:rsidRPr="0092453A">
        <w:rPr>
          <w:rFonts w:eastAsia="Calibri"/>
        </w:rPr>
        <w:t xml:space="preserve">workforce </w:t>
      </w:r>
      <w:r w:rsidR="2C315622" w:rsidRPr="0092453A">
        <w:rPr>
          <w:rFonts w:eastAsia="Calibri"/>
        </w:rPr>
        <w:t>post incident support</w:t>
      </w:r>
    </w:p>
    <w:p w14:paraId="4A5D6EF4" w14:textId="030D33A5" w:rsidR="005B1BA9" w:rsidRDefault="00B65D54" w:rsidP="00B65D54">
      <w:pPr>
        <w:pStyle w:val="Heading2"/>
        <w:rPr>
          <w:rFonts w:eastAsia="Calibri"/>
        </w:rPr>
      </w:pPr>
      <w:r>
        <w:rPr>
          <w:rFonts w:eastAsia="Calibri"/>
        </w:rPr>
        <w:t>Everyday support</w:t>
      </w:r>
    </w:p>
    <w:p w14:paraId="740F0047" w14:textId="0334A84B" w:rsidR="3BB6C02F" w:rsidRPr="00AF6161" w:rsidRDefault="3BB6C02F" w:rsidP="00AF6161">
      <w:pPr>
        <w:pStyle w:val="Heading3"/>
        <w:rPr>
          <w:rFonts w:eastAsiaTheme="minorEastAsia"/>
        </w:rPr>
      </w:pPr>
      <w:r w:rsidRPr="00AF6161">
        <w:t>Workforce</w:t>
      </w:r>
    </w:p>
    <w:p w14:paraId="2B736EC1" w14:textId="36B07CDA" w:rsidR="0092453A" w:rsidRDefault="00F452DB" w:rsidP="00F452DB">
      <w:pPr>
        <w:pStyle w:val="SCVbodyafterheading"/>
        <w:rPr>
          <w:rFonts w:eastAsia="Calibri"/>
        </w:rPr>
      </w:pPr>
      <w:r>
        <w:t xml:space="preserve">It is important that strategies and supports for </w:t>
      </w:r>
      <w:r w:rsidR="6355CD4D">
        <w:t>workforce</w:t>
      </w:r>
      <w:r>
        <w:t xml:space="preserve"> wellbeing are embedded into day-to-day practice and workplace culture.  </w:t>
      </w:r>
      <w:r w:rsidR="0092453A">
        <w:rPr>
          <w:rFonts w:eastAsia="Calibri"/>
        </w:rPr>
        <w:t xml:space="preserve">Health services should strive to support a ‘just culture’ in response to ligature events. This means a workplace environment that promotes open discussion, accountability, and learning from mistakes rather than assigning blame </w:t>
      </w:r>
      <w:r w:rsidR="0092453A" w:rsidRPr="00FE1FA5">
        <w:fldChar w:fldCharType="begin">
          <w:fldData xml:space="preserve">PEVuZE5vdGU+PENpdGU+PEF1dGhvcj5MaXVra2E8L0F1dGhvcj48WWVhcj4yMDIwPC9ZZWFyPjxS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</w:fldData>
        </w:fldChar>
      </w:r>
      <w:r w:rsidR="0092453A" w:rsidRPr="00FE1FA5">
        <w:instrText xml:space="preserve"> ADDIN EN.CITE </w:instrText>
      </w:r>
      <w:r w:rsidR="0092453A" w:rsidRPr="00FE1FA5">
        <w:fldChar w:fldCharType="begin">
          <w:fldData xml:space="preserve">PEVuZE5vdGU+PENpdGU+PEF1dGhvcj5MaXVra2E8L0F1dGhvcj48WWVhcj4yMDIwPC9ZZWFyPjxS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</w:fldData>
        </w:fldChar>
      </w:r>
      <w:r w:rsidR="0092453A" w:rsidRPr="00FE1FA5">
        <w:instrText xml:space="preserve"> ADDIN EN.CITE.DATA </w:instrText>
      </w:r>
      <w:r w:rsidR="0092453A" w:rsidRPr="00FE1FA5">
        <w:fldChar w:fldCharType="end"/>
      </w:r>
      <w:r w:rsidR="0092453A" w:rsidRPr="00FE1FA5">
        <w:fldChar w:fldCharType="separate"/>
      </w:r>
      <w:r w:rsidR="0092453A" w:rsidRPr="00FE1FA5">
        <w:rPr>
          <w:noProof/>
        </w:rPr>
        <w:t>(Liukka et al., 2020)</w:t>
      </w:r>
      <w:r w:rsidR="0092453A" w:rsidRPr="00FE1FA5">
        <w:fldChar w:fldCharType="end"/>
      </w:r>
      <w:r w:rsidR="0092453A" w:rsidRPr="00FE1FA5">
        <w:rPr>
          <w:rFonts w:eastAsia="Calibri"/>
        </w:rPr>
        <w:t>.</w:t>
      </w:r>
    </w:p>
    <w:p w14:paraId="6F20817C" w14:textId="71F7B134" w:rsidR="00F452DB" w:rsidRDefault="0092453A" w:rsidP="0092453A">
      <w:pPr>
        <w:pStyle w:val="SCVbodyafterheading"/>
      </w:pPr>
      <w:r>
        <w:t>Health services s</w:t>
      </w:r>
      <w:r w:rsidRPr="0092453A">
        <w:t xml:space="preserve">hould regularly assess and enhance workplace health and safety strategies to ensure continuous support for workforce wellbeing. </w:t>
      </w:r>
      <w:r>
        <w:t>The</w:t>
      </w:r>
      <w:r w:rsidRPr="0092453A">
        <w:t xml:space="preserve"> review and support of </w:t>
      </w:r>
      <w:r>
        <w:t xml:space="preserve">healthy workplace </w:t>
      </w:r>
      <w:r w:rsidRPr="0092453A">
        <w:t>programs will help staff maintain a healthy work-life balance.</w:t>
      </w:r>
      <w:r w:rsidR="00F452DB">
        <w:t xml:space="preserve"> </w:t>
      </w:r>
    </w:p>
    <w:p w14:paraId="0E69EE3E" w14:textId="4EB4649B" w:rsidR="00C963C9" w:rsidRDefault="00723AEC" w:rsidP="00F452DB">
      <w:pPr>
        <w:pStyle w:val="SCVbodyafterheading"/>
      </w:pPr>
      <w:r w:rsidRPr="00723AEC">
        <w:t xml:space="preserve">Staff have </w:t>
      </w:r>
      <w:r w:rsidR="0092453A">
        <w:t>the</w:t>
      </w:r>
      <w:r w:rsidRPr="00723AEC">
        <w:t xml:space="preserve"> right to a safe and healthy workplace</w:t>
      </w:r>
      <w:r w:rsidR="0092453A">
        <w:t>. They should have access to, and be encouraged to engage in, initiatives that promote</w:t>
      </w:r>
      <w:r w:rsidR="00F452DB">
        <w:t xml:space="preserve"> team bonding, organisational trust</w:t>
      </w:r>
      <w:r w:rsidR="0092453A">
        <w:t>,</w:t>
      </w:r>
      <w:r w:rsidR="00F452DB">
        <w:t xml:space="preserve"> and service cohesion including: </w:t>
      </w:r>
    </w:p>
    <w:p w14:paraId="1C96D3AA" w14:textId="15F94A76" w:rsidR="00C963C9" w:rsidRDefault="0092453A" w:rsidP="00C963C9">
      <w:pPr>
        <w:pStyle w:val="SCVbullet1"/>
      </w:pPr>
      <w:r>
        <w:t>C</w:t>
      </w:r>
      <w:r w:rsidR="00F452DB">
        <w:t>linical supervision</w:t>
      </w:r>
    </w:p>
    <w:p w14:paraId="1923AB1C" w14:textId="2B4CA78A" w:rsidR="00C963C9" w:rsidRDefault="179CABC5" w:rsidP="00C963C9">
      <w:pPr>
        <w:pStyle w:val="SCVbullet1"/>
      </w:pPr>
      <w:r>
        <w:t>G</w:t>
      </w:r>
      <w:r w:rsidR="00F452DB">
        <w:t>roup reflective practice</w:t>
      </w:r>
    </w:p>
    <w:p w14:paraId="6F63C08D" w14:textId="5A4834AC" w:rsidR="304BEEC8" w:rsidRDefault="03DEFF54" w:rsidP="304BEEC8">
      <w:pPr>
        <w:pStyle w:val="SCVbullet1"/>
      </w:pPr>
      <w:r>
        <w:t xml:space="preserve">Group </w:t>
      </w:r>
      <w:r w:rsidR="0092453A">
        <w:t>d</w:t>
      </w:r>
      <w:r>
        <w:t xml:space="preserve">ebrief </w:t>
      </w:r>
      <w:r w:rsidRPr="00C14D97">
        <w:rPr>
          <w:rFonts w:cstheme="minorHAnsi"/>
        </w:rPr>
        <w:t>(</w:t>
      </w:r>
      <w:r w:rsidR="1FC23C2A" w:rsidRPr="00C14D97">
        <w:rPr>
          <w:rFonts w:eastAsia="Times New Roman" w:cstheme="minorHAnsi"/>
          <w:i/>
          <w:iCs/>
        </w:rPr>
        <w:t>Critical Incident Responses in Healthcare White Paper</w:t>
      </w:r>
      <w:r w:rsidR="1FC23C2A" w:rsidRPr="00C14D97">
        <w:rPr>
          <w:rFonts w:eastAsia="Times New Roman" w:cstheme="minorHAnsi"/>
        </w:rPr>
        <w:t>, 2023)</w:t>
      </w:r>
    </w:p>
    <w:p w14:paraId="70C53F9C" w14:textId="03F2310A" w:rsidR="00C963C9" w:rsidRDefault="7A86182B" w:rsidP="00C963C9">
      <w:pPr>
        <w:pStyle w:val="SCVbullet1"/>
      </w:pPr>
      <w:r>
        <w:t>P</w:t>
      </w:r>
      <w:r w:rsidR="00F452DB">
        <w:t xml:space="preserve">ost shift group reflection </w:t>
      </w:r>
    </w:p>
    <w:p w14:paraId="4C4E59C0" w14:textId="7D4FEC53" w:rsidR="00C963C9" w:rsidRDefault="542F083C" w:rsidP="00C963C9">
      <w:pPr>
        <w:pStyle w:val="SCVbullet1"/>
      </w:pPr>
      <w:r>
        <w:t>W</w:t>
      </w:r>
      <w:r w:rsidR="00F452DB">
        <w:t xml:space="preserve">ellbeing initiatives </w:t>
      </w:r>
    </w:p>
    <w:p w14:paraId="4F82C520" w14:textId="18391D4E" w:rsidR="00C963C9" w:rsidRDefault="78C54006" w:rsidP="00C963C9">
      <w:pPr>
        <w:pStyle w:val="SCVbullet1"/>
      </w:pPr>
      <w:r>
        <w:t>E</w:t>
      </w:r>
      <w:r w:rsidR="00F452DB">
        <w:t xml:space="preserve">ducation and training sessions </w:t>
      </w:r>
    </w:p>
    <w:p w14:paraId="21CD12B0" w14:textId="3E5FFF90" w:rsidR="00C963C9" w:rsidRDefault="5FE7E941" w:rsidP="00C963C9">
      <w:pPr>
        <w:pStyle w:val="SCVbullet1"/>
      </w:pPr>
      <w:r>
        <w:t>T</w:t>
      </w:r>
      <w:r w:rsidR="00F452DB">
        <w:t>eam meetings</w:t>
      </w:r>
      <w:r w:rsidR="00F357D0">
        <w:t xml:space="preserve"> </w:t>
      </w:r>
    </w:p>
    <w:p w14:paraId="3D46D1F3" w14:textId="433DC25D" w:rsidR="00C963C9" w:rsidRDefault="4E114A46" w:rsidP="00C963C9">
      <w:pPr>
        <w:pStyle w:val="SCVbullet1"/>
      </w:pPr>
      <w:r>
        <w:t>S</w:t>
      </w:r>
      <w:r w:rsidR="00F452DB">
        <w:t>ervice provision planning sessions</w:t>
      </w:r>
    </w:p>
    <w:p w14:paraId="4BC1546B" w14:textId="725ECFBF" w:rsidR="00C963C9" w:rsidRDefault="0BFD46BD" w:rsidP="00C963C9">
      <w:pPr>
        <w:pStyle w:val="SCVbullet1"/>
      </w:pPr>
      <w:r>
        <w:t>L</w:t>
      </w:r>
      <w:r w:rsidR="082B7921">
        <w:t>i</w:t>
      </w:r>
      <w:r w:rsidR="00F452DB">
        <w:t xml:space="preserve">ne management </w:t>
      </w:r>
    </w:p>
    <w:p w14:paraId="373A66D5" w14:textId="2F6B1DDE" w:rsidR="00C963C9" w:rsidRDefault="0496C6DA" w:rsidP="00C963C9">
      <w:pPr>
        <w:pStyle w:val="SCVbullet1"/>
      </w:pPr>
      <w:r>
        <w:t>L</w:t>
      </w:r>
      <w:r w:rsidR="00F452DB">
        <w:t>eadership presence</w:t>
      </w:r>
      <w:r w:rsidR="000601B3">
        <w:t xml:space="preserve"> </w:t>
      </w:r>
    </w:p>
    <w:p w14:paraId="70A0B70D" w14:textId="78246893" w:rsidR="00206F08" w:rsidRDefault="7C9703CA">
      <w:pPr>
        <w:pStyle w:val="SCVbullet1"/>
      </w:pPr>
      <w:r>
        <w:t>I</w:t>
      </w:r>
      <w:r w:rsidR="00FD6973">
        <w:t>ndividual support</w:t>
      </w:r>
    </w:p>
    <w:p w14:paraId="6CC296E9" w14:textId="34F16380" w:rsidR="00F452DB" w:rsidRDefault="00F452DB" w:rsidP="2226A045">
      <w:pPr>
        <w:pStyle w:val="SCVbullet1"/>
      </w:pPr>
      <w:r>
        <w:t>Employee Assistance Programs</w:t>
      </w:r>
      <w:r w:rsidR="00C0284C">
        <w:t xml:space="preserve"> (EAP)</w:t>
      </w:r>
    </w:p>
    <w:p w14:paraId="6D6DA1FA" w14:textId="77777777" w:rsidR="006D4E02" w:rsidRDefault="006D4E02" w:rsidP="006D4E02">
      <w:pPr>
        <w:pStyle w:val="SCVbullet1"/>
        <w:numPr>
          <w:ilvl w:val="0"/>
          <w:numId w:val="0"/>
        </w:numPr>
      </w:pPr>
    </w:p>
    <w:p w14:paraId="20108B58" w14:textId="723C7471" w:rsidR="0092453A" w:rsidRDefault="3CA51063" w:rsidP="0092453A">
      <w:pPr>
        <w:pStyle w:val="SCVbullet1"/>
        <w:numPr>
          <w:ilvl w:val="0"/>
          <w:numId w:val="0"/>
        </w:numPr>
      </w:pPr>
      <w:r>
        <w:t>W</w:t>
      </w:r>
      <w:r w:rsidR="00F452DB">
        <w:t xml:space="preserve">ith these or similar processes in place, the workforce </w:t>
      </w:r>
      <w:r w:rsidR="0092453A">
        <w:t>becomes</w:t>
      </w:r>
      <w:r w:rsidR="00F452DB">
        <w:t xml:space="preserve"> aware of</w:t>
      </w:r>
      <w:r w:rsidR="0092453A">
        <w:t>-</w:t>
      </w:r>
      <w:r w:rsidR="00127187">
        <w:t xml:space="preserve"> </w:t>
      </w:r>
      <w:r w:rsidR="00F452DB">
        <w:t>and ideally engaged in</w:t>
      </w:r>
      <w:r w:rsidR="0092453A">
        <w:t>- practices that can support</w:t>
      </w:r>
      <w:r w:rsidR="00F452DB">
        <w:t xml:space="preserve"> more efficient team recovery.</w:t>
      </w:r>
    </w:p>
    <w:p w14:paraId="645C6DE5" w14:textId="77777777" w:rsidR="00B875DA" w:rsidRDefault="00B875DA" w:rsidP="0092453A">
      <w:pPr>
        <w:pStyle w:val="SCVbullet1"/>
        <w:numPr>
          <w:ilvl w:val="0"/>
          <w:numId w:val="0"/>
        </w:numPr>
      </w:pPr>
    </w:p>
    <w:p w14:paraId="22B806DC" w14:textId="7A6DE0F7" w:rsidR="00F452DB" w:rsidRDefault="00F452DB" w:rsidP="0092453A">
      <w:pPr>
        <w:pStyle w:val="SCVbullet1"/>
        <w:numPr>
          <w:ilvl w:val="0"/>
          <w:numId w:val="0"/>
        </w:numPr>
      </w:pPr>
      <w:r>
        <w:t>Traditional measures</w:t>
      </w:r>
      <w:r w:rsidR="0092453A">
        <w:t>, such as</w:t>
      </w:r>
      <w:r>
        <w:t xml:space="preserve"> an open-door policy</w:t>
      </w:r>
      <w:r w:rsidR="0092453A">
        <w:t xml:space="preserve"> designed to encourage</w:t>
      </w:r>
      <w:r>
        <w:t xml:space="preserve"> ad-hoc access to informal supervision, group reflective practice</w:t>
      </w:r>
      <w:r w:rsidR="0092453A">
        <w:t>,</w:t>
      </w:r>
      <w:r>
        <w:t xml:space="preserve"> and clinical supervision</w:t>
      </w:r>
      <w:r w:rsidR="0092453A">
        <w:t>,</w:t>
      </w:r>
      <w:r>
        <w:t xml:space="preserve"> are core </w:t>
      </w:r>
      <w:r w:rsidR="0092453A">
        <w:t xml:space="preserve">support </w:t>
      </w:r>
      <w:r>
        <w:t xml:space="preserve">elements that should be available to all workforce members </w:t>
      </w:r>
      <w:r>
        <w:fldChar w:fldCharType="begin"/>
      </w:r>
      <w:r>
        <w:instrText xml:space="preserve"> ADDIN EN.CITE &lt;EndNote&gt;&lt;Cite&gt;&lt;Author&gt;Rouski&lt;/Author&gt;&lt;Year&gt;2017&lt;/Year&gt;&lt;RecNum&gt;533&lt;/RecNum&gt;&lt;DisplayText&gt;(Rouski, Hodge, &amp;amp; Tatum, 2017)&lt;/DisplayText&gt;&lt;record&gt;&lt;rec-number&gt;533&lt;/rec-number&gt;&lt;foreign-keys&gt;&lt;key app="EN" db-id="09pt52zwuer9pces5p2ppf0e5f25vz5ttswf" timestamp="1719355551"&gt;533&lt;/key&gt;&lt;/foreign-keys&gt;&lt;ref-type name="Journal Article"&gt;17&lt;/ref-type&gt;&lt;contributors&gt;&lt;authors&gt;&lt;author&gt;Rouski, C&lt;/author&gt;&lt;author&gt;Hodge, S&lt;/author&gt;&lt;author&gt;Tatum, L&lt;/author&gt;&lt;/authors&gt;&lt;/contributors&gt;&lt;titles&gt;&lt;title&gt;An exploration of the impact of self-harm in an inpatient adolescent setting on staff: a qualitative study&lt;/title&gt;&lt;secondary-title&gt;Ment Heal Nurs&lt;/secondary-title&gt;&lt;/titles&gt;&lt;periodical&gt;&lt;full-title&gt;Ment Heal Nurs&lt;/full-title&gt;&lt;/periodical&gt;&lt;pages&gt;12-17&lt;/pages&gt;&lt;volume&gt;37&lt;/volume&gt;&lt;dates&gt;&lt;year&gt;2017&lt;/year&gt;&lt;/dates&gt;&lt;urls&gt;&lt;/urls&gt;&lt;/record&gt;&lt;/Cite&gt;&lt;/EndNote&gt;</w:instrText>
      </w:r>
      <w:r>
        <w:fldChar w:fldCharType="separate"/>
      </w:r>
      <w:r w:rsidRPr="6537AE98">
        <w:rPr>
          <w:noProof/>
        </w:rPr>
        <w:t>(Rouski, Hodge, &amp; Tatum, 2017)</w:t>
      </w:r>
      <w:r>
        <w:fldChar w:fldCharType="end"/>
      </w:r>
      <w:r>
        <w:t>. The Victorian framework ‘</w:t>
      </w:r>
      <w:r w:rsidRPr="006D55EE">
        <w:rPr>
          <w:i/>
          <w:u w:val="single"/>
        </w:rPr>
        <w:t>Clinical Supervision for Mental Health Nurses</w:t>
      </w:r>
      <w:r>
        <w:t>’ is a foundational tool designed to support services in developing clinical supervision practices</w:t>
      </w:r>
      <w:r w:rsidR="0092453A">
        <w:t>. This framework</w:t>
      </w:r>
      <w:r>
        <w:t xml:space="preserve"> encourages good quality, accessible supervision to</w:t>
      </w:r>
      <w:r w:rsidR="0092453A">
        <w:t xml:space="preserve"> </w:t>
      </w:r>
      <w:r>
        <w:t xml:space="preserve">mitigate the negative effects </w:t>
      </w:r>
      <w:r w:rsidR="00400112">
        <w:t>caused by increases in the</w:t>
      </w:r>
      <w:r>
        <w:t xml:space="preserve"> complexities faced by the modern workforce </w:t>
      </w:r>
      <w:r w:rsidR="00D207B4" w:rsidRPr="004B3817">
        <w:t>(Victoria's clinical supervision framework for mental health nurses, 2023)</w:t>
      </w:r>
      <w:r w:rsidR="000F7772">
        <w:t>.</w:t>
      </w:r>
    </w:p>
    <w:p w14:paraId="08EBF799" w14:textId="72B9E7FF" w:rsidR="00F452DB" w:rsidRDefault="2F39CDBB" w:rsidP="00F452DB">
      <w:pPr>
        <w:pStyle w:val="SCVbodyafterheading"/>
      </w:pPr>
      <w:r>
        <w:t xml:space="preserve">A career in </w:t>
      </w:r>
      <w:r w:rsidR="40023CC0">
        <w:t>m</w:t>
      </w:r>
      <w:r w:rsidR="00F452DB">
        <w:t xml:space="preserve">ental </w:t>
      </w:r>
      <w:r w:rsidR="4D4AB72E">
        <w:t>h</w:t>
      </w:r>
      <w:r w:rsidR="00F452DB">
        <w:t xml:space="preserve">ealth can be </w:t>
      </w:r>
      <w:r w:rsidR="49BEB438">
        <w:t xml:space="preserve">a </w:t>
      </w:r>
      <w:r w:rsidR="00F452DB">
        <w:t xml:space="preserve">rewarding and </w:t>
      </w:r>
      <w:r w:rsidR="4C6089C8">
        <w:t>challenging journey.</w:t>
      </w:r>
      <w:r w:rsidR="00F452DB">
        <w:t xml:space="preserve"> </w:t>
      </w:r>
      <w:r w:rsidR="66B05A99">
        <w:t>C</w:t>
      </w:r>
      <w:r w:rsidR="36BB783F">
        <w:t>olleagues</w:t>
      </w:r>
      <w:r w:rsidR="00F452DB">
        <w:t xml:space="preserve"> working within mental health services generally choose </w:t>
      </w:r>
      <w:r w:rsidR="1642B7F5">
        <w:t xml:space="preserve">this path due to </w:t>
      </w:r>
      <w:r w:rsidR="00F452DB">
        <w:t xml:space="preserve">the impact </w:t>
      </w:r>
      <w:r w:rsidR="068477A9">
        <w:t>that</w:t>
      </w:r>
      <w:r w:rsidR="00F452DB">
        <w:t xml:space="preserve"> their skills </w:t>
      </w:r>
      <w:r w:rsidR="1BE52B78">
        <w:t xml:space="preserve">and care </w:t>
      </w:r>
      <w:r w:rsidR="3D50986A">
        <w:t>provision can have</w:t>
      </w:r>
      <w:r w:rsidR="00F452DB">
        <w:t xml:space="preserve"> on the lives of the consumers t</w:t>
      </w:r>
      <w:r w:rsidR="77C78F5E">
        <w:t>hey support</w:t>
      </w:r>
      <w:r w:rsidR="00F452DB">
        <w:t xml:space="preserve">.  </w:t>
      </w:r>
      <w:r w:rsidR="43E9473E">
        <w:t xml:space="preserve">Although </w:t>
      </w:r>
      <w:r w:rsidR="728941E5">
        <w:t xml:space="preserve">an exciting and rewarding career, </w:t>
      </w:r>
      <w:r w:rsidR="00F452DB">
        <w:t>the nature of the work</w:t>
      </w:r>
      <w:r w:rsidR="76326A57">
        <w:t>,</w:t>
      </w:r>
      <w:r w:rsidR="00F452DB">
        <w:t xml:space="preserve"> the risk of occupational </w:t>
      </w:r>
      <w:r w:rsidR="00F452DB">
        <w:lastRenderedPageBreak/>
        <w:t>violence and aggression</w:t>
      </w:r>
      <w:r w:rsidR="00566ACD">
        <w:t xml:space="preserve">, </w:t>
      </w:r>
      <w:r w:rsidR="00566ACD" w:rsidRPr="00566ACD">
        <w:t xml:space="preserve">psychosocial hazards </w:t>
      </w:r>
      <w:r w:rsidR="00F452DB">
        <w:t xml:space="preserve">and </w:t>
      </w:r>
      <w:r w:rsidR="1B293976">
        <w:t xml:space="preserve">the </w:t>
      </w:r>
      <w:r w:rsidR="00F452DB">
        <w:t xml:space="preserve">complex nature of mental illness and drug and alcohol </w:t>
      </w:r>
      <w:r w:rsidR="5A31E6E1">
        <w:t>can lead to increased stressors, reduced motivation</w:t>
      </w:r>
      <w:r w:rsidR="0092453A">
        <w:t>,</w:t>
      </w:r>
      <w:r w:rsidR="5A31E6E1">
        <w:t xml:space="preserve"> and countertransference towards others</w:t>
      </w:r>
      <w:r w:rsidR="00F452DB">
        <w:t xml:space="preserve">.  </w:t>
      </w:r>
    </w:p>
    <w:p w14:paraId="5F865B9B" w14:textId="598E31E8" w:rsidR="00F452DB" w:rsidRDefault="00F452DB" w:rsidP="00F452DB">
      <w:pPr>
        <w:pStyle w:val="SCVbodyafterheading"/>
      </w:pPr>
      <w:r>
        <w:t xml:space="preserve">Managers and service leaders </w:t>
      </w:r>
      <w:r w:rsidR="0DD90754">
        <w:t>are required</w:t>
      </w:r>
      <w:r>
        <w:t xml:space="preserve"> to explore </w:t>
      </w:r>
      <w:r w:rsidR="76BA1FFF">
        <w:t xml:space="preserve">the </w:t>
      </w:r>
      <w:r>
        <w:t xml:space="preserve">options available to mitigate and minimise the effects of workplace stress on </w:t>
      </w:r>
      <w:r w:rsidR="67EA56AC">
        <w:t xml:space="preserve">team members </w:t>
      </w:r>
      <w:r>
        <w:t xml:space="preserve">on an on-going basis to provide a ‘buffer’. </w:t>
      </w:r>
      <w:r w:rsidR="0092453A">
        <w:t>E</w:t>
      </w:r>
      <w:r>
        <w:t>xisting initiatives and examples</w:t>
      </w:r>
      <w:r w:rsidR="0092453A">
        <w:t>,</w:t>
      </w:r>
      <w:r>
        <w:t xml:space="preserve"> such as the ‘</w:t>
      </w:r>
      <w:r w:rsidRPr="00B54763">
        <w:rPr>
          <w:i/>
          <w:u w:val="single"/>
        </w:rPr>
        <w:t>Joy in Work</w:t>
      </w:r>
      <w:r>
        <w:t xml:space="preserve">’ </w:t>
      </w:r>
      <w:r w:rsidR="0092453A">
        <w:t>f</w:t>
      </w:r>
      <w:r>
        <w:t>ramework</w:t>
      </w:r>
      <w:r w:rsidR="0092453A">
        <w:t xml:space="preserve">, </w:t>
      </w:r>
      <w:r>
        <w:t>can be implemented to</w:t>
      </w:r>
      <w:r w:rsidR="0092453A">
        <w:t xml:space="preserve"> enhance workforce wellbeing by establishing a balance in this critical area. These frameworks </w:t>
      </w:r>
      <w:r>
        <w:t xml:space="preserve">provide protective mechanisms to </w:t>
      </w:r>
      <w:r w:rsidR="0092453A">
        <w:t>help manage</w:t>
      </w:r>
      <w:r>
        <w:t xml:space="preserve"> ongoing exposure to occupational psychological distress and trauma.</w:t>
      </w:r>
    </w:p>
    <w:p w14:paraId="53D6DFB2" w14:textId="69EE8F92" w:rsidR="00AE4CB4" w:rsidRDefault="00AE4CB4" w:rsidP="00AE4CB4">
      <w:pPr>
        <w:pStyle w:val="Heading2"/>
      </w:pPr>
      <w:r w:rsidRPr="00672DDF">
        <w:t>Policies and procedures</w:t>
      </w:r>
    </w:p>
    <w:p w14:paraId="604BA545" w14:textId="2F107B38" w:rsidR="00450E11" w:rsidRDefault="00450E11" w:rsidP="00450E11">
      <w:pPr>
        <w:pStyle w:val="SCVbodyafterheading"/>
      </w:pPr>
      <w:r>
        <w:t xml:space="preserve">Health services should have policies and procedures in place </w:t>
      </w:r>
      <w:r w:rsidR="00672DDF">
        <w:t xml:space="preserve">that support a healthy workforce by including education and training requirements (e.g., </w:t>
      </w:r>
      <w:r>
        <w:t>emergency procedures, ligature cutter use, open disclosure, SAPSE), wellbeing programs, supervision and reflective practice</w:t>
      </w:r>
      <w:r w:rsidR="00672DDF">
        <w:t>,</w:t>
      </w:r>
      <w:r>
        <w:t xml:space="preserve"> and external support through </w:t>
      </w:r>
      <w:r w:rsidR="000177D5">
        <w:t>e</w:t>
      </w:r>
      <w:r>
        <w:t xml:space="preserve">mployee </w:t>
      </w:r>
      <w:r w:rsidR="000177D5">
        <w:t>a</w:t>
      </w:r>
      <w:r>
        <w:t xml:space="preserve">ssistance </w:t>
      </w:r>
      <w:r w:rsidR="000177D5">
        <w:t>p</w:t>
      </w:r>
      <w:r>
        <w:t>rograms</w:t>
      </w:r>
      <w:r w:rsidR="000177D5">
        <w:t xml:space="preserve"> </w:t>
      </w:r>
      <w:r w:rsidR="00AB1FE0">
        <w:t xml:space="preserve">or similar </w:t>
      </w:r>
      <w:r w:rsidR="00672DDF">
        <w:t>initiatives.</w:t>
      </w:r>
      <w:r>
        <w:t xml:space="preserve"> </w:t>
      </w:r>
    </w:p>
    <w:p w14:paraId="5110201B" w14:textId="060605FC" w:rsidR="00450E11" w:rsidRDefault="00450E11" w:rsidP="00450E11">
      <w:pPr>
        <w:pStyle w:val="SCVbodyafterheading"/>
      </w:pPr>
      <w:r>
        <w:t>When serious workplace incidents occur, support should</w:t>
      </w:r>
      <w:r w:rsidR="00672DDF">
        <w:t xml:space="preserve"> be escalated to provide colleagues with ind</w:t>
      </w:r>
      <w:r>
        <w:t>ividualised</w:t>
      </w:r>
      <w:r w:rsidR="00672DDF">
        <w:t>,</w:t>
      </w:r>
      <w:r w:rsidR="00E47BD4">
        <w:t xml:space="preserve"> active</w:t>
      </w:r>
      <w:r w:rsidR="008A2538">
        <w:t xml:space="preserve"> </w:t>
      </w:r>
      <w:r w:rsidR="00672DDF">
        <w:t xml:space="preserve">assistance, alongside </w:t>
      </w:r>
      <w:r>
        <w:t>processes that sensitively address the investigation of what occurred. This also ensures that</w:t>
      </w:r>
      <w:r w:rsidR="00672DDF">
        <w:t xml:space="preserve">, during inevitable peaks of distress arising from the complexities of healthcare provision, staff have readily accessible coping strategies and support systems they can rely on </w:t>
      </w:r>
      <w:r>
        <w:t>with simple prompting.</w:t>
      </w:r>
    </w:p>
    <w:p w14:paraId="72AC960E" w14:textId="72D14034" w:rsidR="00450E11" w:rsidRDefault="00450E11" w:rsidP="00450E11">
      <w:pPr>
        <w:pStyle w:val="SCVbodyafterheading"/>
        <w:rPr>
          <w:rFonts w:ascii="Calibri" w:eastAsia="Calibri" w:hAnsi="Calibri" w:cs="Calibri"/>
          <w:color w:val="000000" w:themeColor="text1"/>
        </w:rPr>
      </w:pPr>
      <w:r>
        <w:t>When adverse events occur in health services</w:t>
      </w:r>
      <w:r w:rsidR="00672DDF">
        <w:t xml:space="preserve">, </w:t>
      </w:r>
      <w:r>
        <w:t xml:space="preserve">there is a risk of serious impact on </w:t>
      </w:r>
      <w:r w:rsidR="00672DDF">
        <w:t xml:space="preserve">all of </w:t>
      </w:r>
      <w:r>
        <w:t xml:space="preserve">the workforce (not limited to clinicians), consumers, family members, carers and supporters </w:t>
      </w:r>
      <w:r>
        <w:fldChar w:fldCharType="begin"/>
      </w:r>
      <w:r>
        <w:instrText xml:space="preserve"> ADDIN EN.CITE &lt;EndNote&gt;&lt;Cite&gt;&lt;Author&gt;Wu&lt;/Author&gt;&lt;Year&gt;2020&lt;/Year&gt;&lt;RecNum&gt;530&lt;/RecNum&gt;&lt;DisplayText&gt;(Wu et al., 2020)&lt;/DisplayText&gt;&lt;record&gt;&lt;rec-number&gt;530&lt;/rec-number&gt;&lt;foreign-keys&gt;&lt;key app="EN" db-id="09pt52zwuer9pces5p2ppf0e5f25vz5ttswf" timestamp="1719297374"&gt;530&lt;/key&gt;&lt;/foreign-keys&gt;&lt;ref-type name="Journal Article"&gt;17&lt;/ref-type&gt;&lt;contributors&gt;&lt;authors&gt;&lt;author&gt;Wu, Albert W. &lt;/author&gt;&lt;author&gt;Shapiro, Jo &lt;/author&gt;&lt;author&gt;Harrison, Reema &lt;/author&gt;&lt;author&gt;Scott, Susan D. &lt;/author&gt;&lt;author&gt;Connors, Cheryl &lt;/author&gt;&lt;author&gt;Kenney, Linda&lt;/author&gt;&lt;author&gt;Vanhaecht, Kris &lt;/author&gt;&lt;/authors&gt;&lt;/contributors&gt;&lt;titles&gt;&lt;title&gt;The Impact of Adverse Events on Clinicians: What&amp;apos;s in a Name?&lt;/title&gt;&lt;secondary-title&gt;Jounal of Patient Safety&lt;/secondary-title&gt;&lt;/titles&gt;&lt;periodical&gt;&lt;full-title&gt;Jounal of Patient Safety&lt;/full-title&gt;&lt;/periodical&gt;&lt;pages&gt;65-72&lt;/pages&gt;&lt;volume&gt;16&lt;/volume&gt;&lt;number&gt;1&lt;/number&gt;&lt;dates&gt;&lt;year&gt;2020&lt;/year&gt;&lt;/dates&gt;&lt;urls&gt;&lt;related-urls&gt;&lt;url&gt;https://journals.lww.com/journalpatientsafety/fulltext/2020/03000/the_impact_of_adverse_events_on_clinicians__what_s.12.aspx&lt;/url&gt;&lt;/related-urls&gt;&lt;/urls&gt;&lt;electronic-resource-num&gt;10.1097/PTS.0000000000000256&lt;/electronic-resource-num&gt;&lt;/record&gt;&lt;/Cite&gt;&lt;/EndNote&gt;</w:instrText>
      </w:r>
      <w:r>
        <w:fldChar w:fldCharType="separate"/>
      </w:r>
      <w:r w:rsidRPr="6537AE98">
        <w:rPr>
          <w:noProof/>
        </w:rPr>
        <w:t>(Wu et al., 2020)</w:t>
      </w:r>
      <w:r>
        <w:fldChar w:fldCharType="end"/>
      </w:r>
      <w:r>
        <w:t>. People experience a range of reactions when confronted with adverse events</w:t>
      </w:r>
      <w:r w:rsidR="00672DDF">
        <w:t>,</w:t>
      </w:r>
      <w:r>
        <w:t xml:space="preserve"> including physical, mental, emotional and behavioural responses</w:t>
      </w:r>
      <w:r w:rsidR="00672DDF">
        <w:t>. T</w:t>
      </w:r>
      <w:r>
        <w:t xml:space="preserve">he severity or strength of response </w:t>
      </w:r>
      <w:r w:rsidR="00672DDF">
        <w:t>can vary</w:t>
      </w:r>
      <w:r>
        <w:t xml:space="preserve"> according to previous relevant training, available support following an incident, personal or professional stressors, natural resilience and exposure to previous traumatic events </w:t>
      </w:r>
      <w:r>
        <w:fldChar w:fldCharType="begin"/>
      </w:r>
      <w:r>
        <w:instrText xml:space="preserve"> ADDIN EN.CITE &lt;EndNote&gt;&lt;Cite&gt;&lt;Author&gt;Victoria State Government&lt;/Author&gt;&lt;Year&gt;2022&lt;/Year&gt;&lt;RecNum&gt;535&lt;/RecNum&gt;&lt;DisplayText&gt;(D. o. H. Victoria State Government, 2022)&lt;/DisplayText&gt;&lt;record&gt;&lt;rec-number&gt;535&lt;/rec-number&gt;&lt;foreign-keys&gt;&lt;key app="EN" db-id="09pt52zwuer9pces5p2ppf0e5f25vz5ttswf" timestamp="1719358715"&gt;535&lt;/key&gt;&lt;/foreign-keys&gt;&lt;ref-type name="Web Page"&gt;12&lt;/ref-type&gt;&lt;contributors&gt;&lt;authors&gt;&lt;author&gt;Victoria State Government, Department of Health&lt;/author&gt;&lt;/authors&gt;&lt;/contributors&gt;&lt;titles&gt;&lt;title&gt;Trauma - reaction and recovery&lt;/title&gt;&lt;/titles&gt;&lt;volume&gt;2024&lt;/volume&gt;&lt;number&gt;26/06/2024&lt;/number&gt;&lt;dates&gt;&lt;year&gt;2022&lt;/year&gt;&lt;/dates&gt;&lt;publisher&gt;Better Health Channel&lt;/publisher&gt;&lt;urls&gt;&lt;related-urls&gt;&lt;url&gt;https://www.betterhealth.vic.gov.au/health/conditionsandtreatments/trauma-reaction-and-recovery#helping-resolve-traumatic-reactions-to-trauma&lt;/url&gt;&lt;/related-urls&gt;&lt;/urls&gt;&lt;/record&gt;&lt;/Cite&gt;&lt;/EndNote&gt;</w:instrText>
      </w:r>
      <w:r>
        <w:fldChar w:fldCharType="separate"/>
      </w:r>
      <w:r w:rsidRPr="6537AE98">
        <w:rPr>
          <w:noProof/>
        </w:rPr>
        <w:t>(Dept Health, Victorian State Government, 2022)</w:t>
      </w:r>
      <w:r>
        <w:fldChar w:fldCharType="end"/>
      </w:r>
      <w:r>
        <w:t xml:space="preserve">.  </w:t>
      </w:r>
    </w:p>
    <w:p w14:paraId="620586A7" w14:textId="3D055A12" w:rsidR="00450E11" w:rsidRDefault="00450E11" w:rsidP="00450E11">
      <w:pPr>
        <w:pStyle w:val="SCVbodyafterheading"/>
      </w:pPr>
      <w:r>
        <w:t>The term ‘second victim’ was co</w:t>
      </w:r>
      <w:r w:rsidR="00672DDF">
        <w:t>ined</w:t>
      </w:r>
      <w:r>
        <w:t xml:space="preserve"> to highlight the need to support all </w:t>
      </w:r>
      <w:r w:rsidR="3D8B53CF">
        <w:t>colleagues</w:t>
      </w:r>
      <w:r>
        <w:t xml:space="preserve"> effectively </w:t>
      </w:r>
      <w:r w:rsidR="00672DDF">
        <w:t>through</w:t>
      </w:r>
      <w:r>
        <w:t xml:space="preserve"> processes and programs designed to address individual needs following adverse harm</w:t>
      </w:r>
      <w:r w:rsidR="00672DDF">
        <w:t>, especially</w:t>
      </w:r>
      <w:r>
        <w:t xml:space="preserve"> when the harm is deemed to be preventable </w:t>
      </w:r>
      <w:r>
        <w:fldChar w:fldCharType="begin">
          <w:fldData xml:space="preserve">PEVuZE5vdGU+PENpdGU+PEF1dGhvcj5XdTwvQXV0aG9yPjxZZWFyPjIwMjA8L1llYXI+PFJlY051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</w:fldData>
        </w:fldChar>
      </w:r>
      <w:r>
        <w:instrText xml:space="preserve"> ADDIN EN.CITE </w:instrText>
      </w:r>
      <w:r>
        <w:fldChar w:fldCharType="begin">
          <w:fldData xml:space="preserve">PEVuZE5vdGU+PENpdGU+PEF1dGhvcj5XdTwvQXV0aG9yPjxZZWFyPjIwMjA8L1llYXI+PFJlY051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</w:fldData>
        </w:fldChar>
      </w:r>
      <w:r>
        <w:instrText xml:space="preserve"> ADDIN EN.CITE.DATA </w:instrText>
      </w:r>
      <w:r>
        <w:fldChar w:fldCharType="end"/>
      </w:r>
      <w:r>
        <w:fldChar w:fldCharType="separate"/>
      </w:r>
      <w:r w:rsidRPr="6537AE98">
        <w:rPr>
          <w:noProof/>
        </w:rPr>
        <w:t>(Connors et al., 2019; Wu et al., 2020)</w:t>
      </w:r>
      <w:r>
        <w:fldChar w:fldCharType="end"/>
      </w:r>
      <w:r>
        <w:t xml:space="preserve">. </w:t>
      </w:r>
      <w:r>
        <w:fldChar w:fldCharType="begin"/>
      </w:r>
      <w:r>
        <w:instrText xml:space="preserve"> ADDIN EN.CITE &lt;EndNote&gt;&lt;Cite AuthorYear="1"&gt;&lt;Author&gt;Martens&lt;/Author&gt;&lt;Year&gt;2016&lt;/Year&gt;&lt;RecNum&gt;531&lt;/RecNum&gt;&lt;DisplayText&gt;Martens et al. (2016)&lt;/DisplayText&gt;&lt;record&gt;&lt;rec-number&gt;531&lt;/rec-number&gt;&lt;foreign-keys&gt;&lt;key app="EN" db-id="09pt52zwuer9pces5p2ppf0e5f25vz5ttswf" timestamp="1719354723"&gt;531&lt;/key&gt;&lt;/foreign-keys&gt;&lt;ref-type name="Journal Article"&gt;17&lt;/ref-type&gt;&lt;contributors&gt;&lt;authors&gt;&lt;author&gt;J. Martens&lt;/author&gt;&lt;author&gt;E. Van Gerven&lt;/author&gt;&lt;author&gt;K. Lannoy&lt;/author&gt;&lt;author&gt;M. Panella &lt;/author&gt;&lt;author&gt;M. Euwema &lt;/author&gt;&lt;author&gt;W. Sermeus &lt;/author&gt;&lt;author&gt;M. De Hert&lt;/author&gt;&lt;author&gt;K. Vanhaecht&lt;/author&gt;&lt;/authors&gt;&lt;/contributors&gt;&lt;titles&gt;&lt;title&gt;Serious reportable events within the inpatient mental health care: Impact on physicians and nurses&lt;/title&gt;&lt;secondary-title&gt;Revista de Calidad Asistencial&lt;/secondary-title&gt;&lt;/titles&gt;&lt;periodical&gt;&lt;full-title&gt;Revista de Calidad Asistencial&lt;/full-title&gt;&lt;/periodical&gt;&lt;pages&gt;26-33&lt;/pages&gt;&lt;volume&gt;31&lt;/volume&gt;&lt;num-vols&gt;2&lt;/num-vols&gt;&lt;dates&gt;&lt;year&gt;2016&lt;/year&gt;&lt;/dates&gt;&lt;urls&gt;&lt;related-urls&gt;&lt;url&gt;https://www.sciencedirect.com/science/article/pii/S1134282X16300422&lt;/url&gt;&lt;/related-urls&gt;&lt;/urls&gt;&lt;electronic-resource-num&gt;https://doi.org/10.1016/j.cali.2016.04.004.&lt;/electronic-resource-num&gt;&lt;/record&gt;&lt;/Cite&gt;&lt;/EndNote&gt;</w:instrText>
      </w:r>
      <w:r>
        <w:fldChar w:fldCharType="separate"/>
      </w:r>
      <w:r w:rsidRPr="6537AE98">
        <w:rPr>
          <w:noProof/>
        </w:rPr>
        <w:t>Martens et al</w:t>
      </w:r>
      <w:r w:rsidR="00F02A53">
        <w:rPr>
          <w:noProof/>
        </w:rPr>
        <w:t>.,</w:t>
      </w:r>
      <w:r w:rsidRPr="6537AE98">
        <w:rPr>
          <w:noProof/>
        </w:rPr>
        <w:t xml:space="preserve"> 2016</w:t>
      </w:r>
      <w:r>
        <w:fldChar w:fldCharType="end"/>
      </w:r>
      <w:r>
        <w:t xml:space="preserve"> highlight</w:t>
      </w:r>
      <w:r w:rsidR="00D3356E">
        <w:t>s</w:t>
      </w:r>
      <w:r>
        <w:t xml:space="preserve"> the importance of support</w:t>
      </w:r>
      <w:r w:rsidRPr="6537AE98">
        <w:rPr>
          <w:color w:val="FF0000"/>
        </w:rPr>
        <w:t xml:space="preserve"> </w:t>
      </w:r>
      <w:r w:rsidRPr="6537AE98">
        <w:t xml:space="preserve">from colleagues </w:t>
      </w:r>
      <w:r>
        <w:t xml:space="preserve">immediately after an event, within </w:t>
      </w:r>
      <w:r w:rsidR="008908E7">
        <w:t>four to twenty-four</w:t>
      </w:r>
      <w:r>
        <w:t xml:space="preserve"> hours, suggesting that during this period there is a high likelihood that affected staff will be involved in another adverse event without supportive intervention. </w:t>
      </w:r>
      <w:r w:rsidR="00892942" w:rsidRPr="00892942">
        <w:t xml:space="preserve">Health Services should focus on the provision of relevant information along with presence of collegial support, all of which are likely to reduce the trauma and impact associated with a serious adverse event </w:t>
      </w:r>
      <w:r w:rsidR="00892942" w:rsidRPr="00892942">
        <w:fldChar w:fldCharType="begin"/>
      </w:r>
      <w:r w:rsidR="00892942" w:rsidRPr="00892942">
        <w:instrText xml:space="preserve"> ADDIN EN.CITE &lt;EndNote&gt;&lt;Cite&gt;&lt;Author&gt;Kable&lt;/Author&gt;&lt;Year&gt;2018&lt;/Year&gt;&lt;RecNum&gt;538&lt;/RecNum&gt;&lt;DisplayText&gt;(Kable, Kelly, &amp;amp; Adams, 2018)&lt;/DisplayText&gt;&lt;record&gt;&lt;rec-number&gt;538&lt;/rec-number&gt;&lt;foreign-keys&gt;&lt;key app="EN" db-id="09pt52zwuer9pces5p2ppf0e5f25vz5ttswf" timestamp="1719361011"&gt;538&lt;/key&gt;&lt;/foreign-keys&gt;&lt;ref-type name="Journal Article"&gt;17&lt;/ref-type&gt;&lt;contributors&gt;&lt;authors&gt;&lt;author&gt;Kable, Ashley&lt;/author&gt;&lt;author&gt;Kelly, Brian&lt;/author&gt;&lt;author&gt;Adams, Jon&lt;/author&gt;&lt;/authors&gt;&lt;/contributors&gt;&lt;titles&gt;&lt;title&gt;Effects of adverse events in health care on acute care nurses in an Australian context: A qualitative study&lt;/title&gt;&lt;secondary-title&gt;Nursing &amp;amp; health sciences&lt;/secondary-title&gt;&lt;/titles&gt;&lt;periodical&gt;&lt;full-title&gt;Nursing &amp;amp; Health Sciences&lt;/full-title&gt;&lt;abbr-1&gt;Nurs Health Sci&lt;/abbr-1&gt;&lt;/periodical&gt;&lt;pages&gt;238-246&lt;/pages&gt;&lt;volume&gt;20&lt;/volume&gt;&lt;number&gt;2&lt;/number&gt;&lt;dates&gt;&lt;year&gt;2018&lt;/year&gt;&lt;/dates&gt;&lt;isbn&gt;1441-0745&lt;/isbn&gt;&lt;urls&gt;&lt;/urls&gt;&lt;/record&gt;&lt;/Cite&gt;&lt;/EndNote&gt;</w:instrText>
      </w:r>
      <w:r w:rsidR="00892942" w:rsidRPr="00892942">
        <w:fldChar w:fldCharType="separate"/>
      </w:r>
      <w:r w:rsidR="00892942" w:rsidRPr="00892942">
        <w:rPr>
          <w:noProof/>
        </w:rPr>
        <w:t>(Kable, Kelly, &amp; Adams, 2018)</w:t>
      </w:r>
      <w:r w:rsidR="00892942" w:rsidRPr="00892942">
        <w:fldChar w:fldCharType="end"/>
      </w:r>
      <w:r w:rsidR="00892942" w:rsidRPr="00892942">
        <w:t>.</w:t>
      </w:r>
      <w:r w:rsidR="27449529" w:rsidRPr="00892942">
        <w:t xml:space="preserve"> </w:t>
      </w:r>
      <w:r w:rsidR="27449529">
        <w:t xml:space="preserve">Consideration should be given to </w:t>
      </w:r>
      <w:r w:rsidR="00B03A11">
        <w:t>facilitating</w:t>
      </w:r>
      <w:r w:rsidR="27449529">
        <w:t xml:space="preserve"> a crisis management briefing to ensure timely and effective communication and updates.</w:t>
      </w:r>
    </w:p>
    <w:p w14:paraId="214DC66F" w14:textId="61DC5BB3" w:rsidR="00AE4CB4" w:rsidRDefault="000177D5" w:rsidP="000177D5">
      <w:pPr>
        <w:pStyle w:val="Heading2"/>
      </w:pPr>
      <w:r w:rsidRPr="002B2B62">
        <w:t>Education and training</w:t>
      </w:r>
    </w:p>
    <w:p w14:paraId="64F83C33" w14:textId="400722FC" w:rsidR="00C37C7B" w:rsidRPr="00C37C7B" w:rsidRDefault="00C37C7B" w:rsidP="00C37C7B">
      <w:pPr>
        <w:pStyle w:val="SCVbodyafterheading"/>
      </w:pPr>
      <w:r w:rsidRPr="5B8C5776">
        <w:fldChar w:fldCharType="begin"/>
      </w:r>
      <w:r w:rsidRPr="5B8C5776">
        <w:instrText xml:space="preserve"> ADDIN EN.CITE &lt;EndNote&gt;&lt;Cite AuthorYear="1"&gt;&lt;Author&gt;Velmans&lt;/Author&gt;&lt;Year&gt;2023&lt;/Year&gt;&lt;RecNum&gt;537&lt;/RecNum&gt;&lt;DisplayText&gt;Velmans, Joseph, Wood, and Billings (2023)&lt;/DisplayText&gt;&lt;record&gt;&lt;rec-number&gt;537&lt;/rec-number&gt;&lt;foreign-keys&gt;&lt;key app="EN" db-id="09pt52zwuer9pces5p2ppf0e5f25vz5ttswf" timestamp="1719360697"&gt;537&lt;/key&gt;&lt;/foreign-keys&gt;&lt;ref-type name="Journal Article"&gt;17&lt;/ref-type&gt;&lt;contributors&gt;&lt;authors&gt;&lt;author&gt;Velmans, Samuel Richardson&lt;/author&gt;&lt;author&gt;Joseph, Christiana&lt;/author&gt;&lt;author&gt;Wood, Lisa&lt;/author&gt;&lt;author&gt;Billings, Jo&lt;/author&gt;&lt;/authors&gt;&lt;/contributors&gt;&lt;titles&gt;&lt;title&gt;A systematic review and thematic synthesis of inpatient nursing staff experiences of working with high-risk patient behaviours&lt;/title&gt;&lt;/titles&gt;&lt;dates&gt;&lt;year&gt;2023&lt;/year&gt;&lt;/dates&gt;&lt;isbn&gt;1351-0126&lt;/isbn&gt;&lt;urls&gt;&lt;/urls&gt;&lt;/record&gt;&lt;/Cite&gt;&lt;/EndNote&gt;</w:instrText>
      </w:r>
      <w:r w:rsidRPr="5B8C5776">
        <w:fldChar w:fldCharType="separate"/>
      </w:r>
      <w:r w:rsidRPr="5B8C5776">
        <w:t>Velmans, J</w:t>
      </w:r>
      <w:r w:rsidR="00E566CE">
        <w:t xml:space="preserve"> et al.,</w:t>
      </w:r>
      <w:r w:rsidRPr="5B8C5776">
        <w:t xml:space="preserve"> 2023</w:t>
      </w:r>
      <w:r w:rsidRPr="5B8C5776">
        <w:fldChar w:fldCharType="end"/>
      </w:r>
      <w:r w:rsidRPr="5B8C5776">
        <w:t xml:space="preserve"> suggest</w:t>
      </w:r>
      <w:r w:rsidR="00E566CE">
        <w:t>s</w:t>
      </w:r>
      <w:r w:rsidRPr="5B8C5776">
        <w:t xml:space="preserve"> improving workforce understanding and management of serious adverse improves the </w:t>
      </w:r>
      <w:r w:rsidR="72F07129" w:rsidRPr="5B8C5776">
        <w:t>workforce</w:t>
      </w:r>
      <w:r w:rsidRPr="5B8C5776">
        <w:t xml:space="preserve"> response to incidents. The importance of embedding education and training cannot be overstated.  </w:t>
      </w:r>
      <w:r w:rsidR="6AECC408" w:rsidRPr="5B8C5776">
        <w:t xml:space="preserve">Colleagues </w:t>
      </w:r>
      <w:r w:rsidRPr="5B8C5776">
        <w:t xml:space="preserve">who undertake simulation training for the discovery of a person who has used a ligature to self-harm will respond better than a team who have not undertaken simulation training.  </w:t>
      </w:r>
    </w:p>
    <w:p w14:paraId="222A53E2" w14:textId="580A739A" w:rsidR="00C37C7B" w:rsidRPr="00C37C7B" w:rsidRDefault="00C37C7B" w:rsidP="00C37C7B">
      <w:pPr>
        <w:pStyle w:val="SCVbodyafterheading"/>
      </w:pPr>
      <w:r w:rsidRPr="78AD1933">
        <w:t>It is important that formalised staff supervision education and training is undertaken by senior staff and those staff have an ongoing role in supervision of the workforce.  Supervision provides an opportunity for reflective discussions</w:t>
      </w:r>
      <w:r w:rsidR="002B2B62">
        <w:t xml:space="preserve">, allowing individuals to explore </w:t>
      </w:r>
      <w:r w:rsidRPr="78AD1933">
        <w:t>issues arising</w:t>
      </w:r>
      <w:r w:rsidR="002B2B62">
        <w:t xml:space="preserve"> from a</w:t>
      </w:r>
      <w:r w:rsidRPr="78AD1933">
        <w:t xml:space="preserve"> clinical </w:t>
      </w:r>
      <w:r w:rsidR="2A9691B2" w:rsidRPr="78AD1933">
        <w:t>incident</w:t>
      </w:r>
      <w:r w:rsidRPr="78AD1933">
        <w:t xml:space="preserve"> with a trusted colleague. </w:t>
      </w:r>
    </w:p>
    <w:p w14:paraId="4CE0D965" w14:textId="046CE3A8" w:rsidR="00C37C7B" w:rsidRPr="00C37C7B" w:rsidRDefault="00C37C7B" w:rsidP="00C37C7B">
      <w:pPr>
        <w:pStyle w:val="SCVbodyafterheading"/>
        <w:rPr>
          <w:rFonts w:cstheme="minorHAnsi"/>
        </w:rPr>
      </w:pPr>
      <w:r w:rsidRPr="00C37C7B">
        <w:rPr>
          <w:rFonts w:cstheme="minorHAnsi"/>
        </w:rPr>
        <w:lastRenderedPageBreak/>
        <w:t xml:space="preserve">Managers and senior leaders require education and training to support the use of </w:t>
      </w:r>
      <w:r w:rsidR="002B2B62">
        <w:rPr>
          <w:rFonts w:cstheme="minorHAnsi"/>
        </w:rPr>
        <w:t>o</w:t>
      </w:r>
      <w:r w:rsidRPr="00C37C7B">
        <w:rPr>
          <w:rFonts w:cstheme="minorHAnsi"/>
        </w:rPr>
        <w:t xml:space="preserve">pen </w:t>
      </w:r>
      <w:r w:rsidR="002B2B62">
        <w:rPr>
          <w:rFonts w:cstheme="minorHAnsi"/>
        </w:rPr>
        <w:t>d</w:t>
      </w:r>
      <w:r w:rsidRPr="00C37C7B">
        <w:rPr>
          <w:rFonts w:cstheme="minorHAnsi"/>
        </w:rPr>
        <w:t>isclosure with families and supporters</w:t>
      </w:r>
      <w:r w:rsidR="002B2B62">
        <w:rPr>
          <w:rFonts w:cstheme="minorHAnsi"/>
        </w:rPr>
        <w:t xml:space="preserve">, as well as </w:t>
      </w:r>
      <w:r w:rsidRPr="00C37C7B">
        <w:rPr>
          <w:rFonts w:cstheme="minorHAnsi"/>
        </w:rPr>
        <w:t>the use of SAPSE processes</w:t>
      </w:r>
      <w:r w:rsidR="002B2B62">
        <w:rPr>
          <w:rFonts w:cstheme="minorHAnsi"/>
        </w:rPr>
        <w:t>,</w:t>
      </w:r>
      <w:r w:rsidRPr="00C37C7B">
        <w:rPr>
          <w:rFonts w:cstheme="minorHAnsi"/>
        </w:rPr>
        <w:t xml:space="preserve"> well before a serious adverse event occurs.  </w:t>
      </w:r>
    </w:p>
    <w:p w14:paraId="6900DECA" w14:textId="4CF1A691" w:rsidR="00C37C7B" w:rsidRPr="00C37C7B" w:rsidRDefault="00C37C7B" w:rsidP="00C37C7B">
      <w:pPr>
        <w:pStyle w:val="SCVbodyafterheading"/>
        <w:rPr>
          <w:rFonts w:eastAsia="Calibri" w:cstheme="minorHAnsi"/>
        </w:rPr>
      </w:pPr>
      <w:r w:rsidRPr="00C37C7B">
        <w:rPr>
          <w:rFonts w:cstheme="minorHAnsi"/>
        </w:rPr>
        <w:t>A p</w:t>
      </w:r>
      <w:r w:rsidRPr="00C37C7B">
        <w:rPr>
          <w:rFonts w:eastAsia="Calibri" w:cstheme="minorHAnsi"/>
        </w:rPr>
        <w:t xml:space="preserve">hased approach of providing support with clear allocated roles for </w:t>
      </w:r>
      <w:r w:rsidR="002B2B62">
        <w:rPr>
          <w:rFonts w:eastAsia="Calibri" w:cstheme="minorHAnsi"/>
        </w:rPr>
        <w:t>m</w:t>
      </w:r>
      <w:r w:rsidRPr="00C37C7B">
        <w:rPr>
          <w:rFonts w:eastAsia="Calibri" w:cstheme="minorHAnsi"/>
        </w:rPr>
        <w:t>anager</w:t>
      </w:r>
      <w:r w:rsidR="004B1AA7">
        <w:rPr>
          <w:rFonts w:eastAsia="Calibri" w:cstheme="minorHAnsi"/>
        </w:rPr>
        <w:t>s,</w:t>
      </w:r>
      <w:r w:rsidRPr="00C37C7B">
        <w:rPr>
          <w:rFonts w:eastAsia="Calibri" w:cstheme="minorHAnsi"/>
        </w:rPr>
        <w:t xml:space="preserve"> senior leaders</w:t>
      </w:r>
      <w:r w:rsidR="004B1AA7">
        <w:rPr>
          <w:rFonts w:eastAsia="Calibri" w:cstheme="minorHAnsi"/>
        </w:rPr>
        <w:t xml:space="preserve"> and executives</w:t>
      </w:r>
      <w:r w:rsidRPr="00C37C7B">
        <w:rPr>
          <w:rFonts w:eastAsia="Calibri" w:cstheme="minorHAnsi"/>
        </w:rPr>
        <w:t xml:space="preserve"> has shown significant improvement in their confidence to respond to traumatic incident (Lewis et al., 2014).</w:t>
      </w:r>
    </w:p>
    <w:p w14:paraId="616FE930" w14:textId="273B1646" w:rsidR="00C37C7B" w:rsidRPr="004110B2" w:rsidRDefault="00C37C7B" w:rsidP="00C37C7B">
      <w:pPr>
        <w:pStyle w:val="SCVbodyafterheading"/>
      </w:pPr>
      <w:r>
        <w:t xml:space="preserve">A serious adverse event provides an opportunity for individual and organisational learning. Organisations and senior leaders must provide the workforce, consumers and other stakeholders </w:t>
      </w:r>
      <w:r w:rsidR="00D96A2B">
        <w:t xml:space="preserve">with </w:t>
      </w:r>
      <w:r>
        <w:t>guidance, information training and support to maintain a safe and healthy work environment</w:t>
      </w:r>
      <w:r w:rsidR="008B2FD7">
        <w:t xml:space="preserve"> (</w:t>
      </w:r>
      <w:r w:rsidR="004110B2">
        <w:t xml:space="preserve">Dept Health, Victorian State Government, </w:t>
      </w:r>
      <w:r w:rsidR="00DE43CA">
        <w:t>Guide for health service staff, 2018).  </w:t>
      </w:r>
    </w:p>
    <w:p w14:paraId="1D51AF4E" w14:textId="3C688DF2" w:rsidR="00C37C7B" w:rsidRPr="00C37C7B" w:rsidRDefault="0057268A" w:rsidP="00C37C7B">
      <w:pPr>
        <w:pStyle w:val="SCVbodyafterheading"/>
      </w:pPr>
      <w:r w:rsidRPr="0057268A">
        <w:rPr>
          <w:rFonts w:ascii="Arial" w:eastAsia="Arial" w:hAnsi="Arial" w:cs="Arial"/>
          <w:color w:val="000000" w:themeColor="text1"/>
        </w:rPr>
        <w:t xml:space="preserve">The </w:t>
      </w:r>
      <w:r w:rsidRPr="0057268A">
        <w:rPr>
          <w:rFonts w:ascii="Arial" w:eastAsia="Arial" w:hAnsi="Arial" w:cs="Arial"/>
          <w:i/>
          <w:iCs/>
          <w:color w:val="000000" w:themeColor="text1"/>
          <w:u w:val="single"/>
        </w:rPr>
        <w:t>‘Occupational Violence and Aggression post incident support</w:t>
      </w:r>
      <w:r w:rsidRPr="0057268A">
        <w:rPr>
          <w:rFonts w:ascii="Arial" w:eastAsia="Arial" w:hAnsi="Arial" w:cs="Arial"/>
          <w:color w:val="000000" w:themeColor="text1"/>
        </w:rPr>
        <w:t>’ guide provides clear responsibilities for Managers, senior leaders and staff including the immediate provision of emotional and practical support to the workforce and all others who have experienced or been exposed to a serious adverse event, including patients and visitors</w:t>
      </w:r>
      <w:r w:rsidRPr="0057268A" w:rsidDel="0057268A">
        <w:rPr>
          <w:rFonts w:ascii="Arial" w:eastAsia="Arial" w:hAnsi="Arial" w:cs="Arial"/>
          <w:color w:val="000000" w:themeColor="text1"/>
        </w:rPr>
        <w:t xml:space="preserve"> </w:t>
      </w:r>
      <w:r w:rsidR="004110B2">
        <w:t>(Victorian State Government, Guide for health service staff, 2018). </w:t>
      </w:r>
      <w:r w:rsidR="00C37C7B" w:rsidRPr="00D51793">
        <w:t xml:space="preserve">This guide </w:t>
      </w:r>
      <w:r w:rsidR="00D51793" w:rsidRPr="00D51793">
        <w:t>recommends</w:t>
      </w:r>
      <w:r w:rsidR="00C37C7B" w:rsidRPr="00D51793">
        <w:t xml:space="preserve"> Psychological First Aid (PFA) as the preferred approach for prov</w:t>
      </w:r>
      <w:r w:rsidR="00D51793" w:rsidRPr="00D51793">
        <w:t>iding support. I</w:t>
      </w:r>
      <w:r w:rsidR="00C37C7B" w:rsidRPr="00D51793">
        <w:t xml:space="preserve">t clearly </w:t>
      </w:r>
      <w:r w:rsidR="00D51793" w:rsidRPr="00D51793">
        <w:t>advises that</w:t>
      </w:r>
      <w:r w:rsidR="00C37C7B" w:rsidRPr="00D51793">
        <w:t xml:space="preserve"> psychological debriefing should not be offered</w:t>
      </w:r>
      <w:r w:rsidR="00D51793" w:rsidRPr="00D51793">
        <w:t>, as it</w:t>
      </w:r>
      <w:r w:rsidR="00C37C7B" w:rsidRPr="00D51793">
        <w:t xml:space="preserve"> may be counterproductive to the person’s recovery.</w:t>
      </w:r>
    </w:p>
    <w:p w14:paraId="44B4024F" w14:textId="404EFB8F" w:rsidR="000177D5" w:rsidRDefault="00F967FE" w:rsidP="00F967FE">
      <w:pPr>
        <w:pStyle w:val="Heading2"/>
      </w:pPr>
      <w:r>
        <w:t>Reporting</w:t>
      </w:r>
    </w:p>
    <w:p w14:paraId="58D03C1A" w14:textId="39D531A4" w:rsidR="00045516" w:rsidRDefault="00045516" w:rsidP="00045516">
      <w:pPr>
        <w:pStyle w:val="SCVbodyafterheading"/>
      </w:pPr>
      <w:r w:rsidRPr="6537AE98">
        <w:rPr>
          <w:lang w:eastAsia="en-US"/>
        </w:rPr>
        <w:t xml:space="preserve">Serious adverse events are often required to be reported externally to statutory authorities such as WorkSafe, Victoria Police, Office of the Chief Psychiatrist, Safer Care Victoria and the State Coroner of Victoria.  Health </w:t>
      </w:r>
      <w:r w:rsidR="00D51793">
        <w:rPr>
          <w:lang w:eastAsia="en-US"/>
        </w:rPr>
        <w:t>s</w:t>
      </w:r>
      <w:r w:rsidRPr="6537AE98">
        <w:rPr>
          <w:lang w:eastAsia="en-US"/>
        </w:rPr>
        <w:t xml:space="preserve">ervices should ensure that senior leaders responsible for responding </w:t>
      </w:r>
      <w:r w:rsidR="00D51793">
        <w:rPr>
          <w:lang w:eastAsia="en-US"/>
        </w:rPr>
        <w:t>to</w:t>
      </w:r>
      <w:r w:rsidRPr="6537AE98">
        <w:rPr>
          <w:lang w:eastAsia="en-US"/>
        </w:rPr>
        <w:t xml:space="preserve"> serious adverse event</w:t>
      </w:r>
      <w:r w:rsidR="00D51793">
        <w:rPr>
          <w:lang w:eastAsia="en-US"/>
        </w:rPr>
        <w:t>s,</w:t>
      </w:r>
      <w:r w:rsidRPr="6537AE98">
        <w:rPr>
          <w:lang w:eastAsia="en-US"/>
        </w:rPr>
        <w:t xml:space="preserve"> such as deliberate self-harm</w:t>
      </w:r>
      <w:r w:rsidR="00D51793">
        <w:rPr>
          <w:lang w:eastAsia="en-US"/>
        </w:rPr>
        <w:t>,</w:t>
      </w:r>
      <w:r w:rsidRPr="6537AE98">
        <w:rPr>
          <w:lang w:eastAsia="en-US"/>
        </w:rPr>
        <w:t xml:space="preserve"> are aware of the internal and external reporting requirements and who to </w:t>
      </w:r>
      <w:r w:rsidR="00D51793">
        <w:rPr>
          <w:lang w:eastAsia="en-US"/>
        </w:rPr>
        <w:t>consult for advice</w:t>
      </w:r>
      <w:r w:rsidRPr="6537AE98">
        <w:rPr>
          <w:lang w:eastAsia="en-US"/>
        </w:rPr>
        <w:t xml:space="preserve"> to ensure </w:t>
      </w:r>
      <w:r w:rsidR="00D51793">
        <w:rPr>
          <w:lang w:eastAsia="en-US"/>
        </w:rPr>
        <w:t xml:space="preserve">all </w:t>
      </w:r>
      <w:r w:rsidRPr="6537AE98">
        <w:rPr>
          <w:lang w:eastAsia="en-US"/>
        </w:rPr>
        <w:t xml:space="preserve">reporting obligations are met. </w:t>
      </w:r>
    </w:p>
    <w:p w14:paraId="479E9CF8" w14:textId="5570A5E6" w:rsidR="00045516" w:rsidRDefault="00045516" w:rsidP="00045516">
      <w:pPr>
        <w:pStyle w:val="SCVbodyafterheading"/>
      </w:pPr>
      <w:r>
        <w:t>Media interest and enquiries may be received by health services following a serious adverse event</w:t>
      </w:r>
      <w:r w:rsidR="00D51793">
        <w:t>.</w:t>
      </w:r>
      <w:r w:rsidR="16B20465">
        <w:t xml:space="preserve"> </w:t>
      </w:r>
      <w:r w:rsidR="00D51793">
        <w:t>C</w:t>
      </w:r>
      <w:r w:rsidR="16B20465">
        <w:t xml:space="preserve">olleagues should be aware of where to obtain </w:t>
      </w:r>
      <w:r w:rsidR="4679BAFE">
        <w:t>organisational</w:t>
      </w:r>
      <w:r w:rsidR="16B20465">
        <w:t xml:space="preserve"> support if required. </w:t>
      </w:r>
    </w:p>
    <w:p w14:paraId="2DA5E0A6" w14:textId="3978B9DF" w:rsidR="00045516" w:rsidRDefault="00045516" w:rsidP="00045516">
      <w:pPr>
        <w:pStyle w:val="Heading2"/>
      </w:pPr>
      <w:r>
        <w:t>Post</w:t>
      </w:r>
      <w:r w:rsidR="00805DF3">
        <w:t xml:space="preserve"> incident support</w:t>
      </w:r>
    </w:p>
    <w:p w14:paraId="7E3EA74E" w14:textId="11CF95FB" w:rsidR="00805DF3" w:rsidRDefault="00805DF3" w:rsidP="00805DF3">
      <w:pPr>
        <w:pStyle w:val="Heading4"/>
      </w:pPr>
      <w:r>
        <w:t>The workforce impacts</w:t>
      </w:r>
    </w:p>
    <w:p w14:paraId="04415CA1" w14:textId="77777777" w:rsidR="005D55EC" w:rsidRPr="005D55EC" w:rsidRDefault="005D55EC" w:rsidP="005D55EC">
      <w:pPr>
        <w:pStyle w:val="SCVbodyafterheading"/>
      </w:pPr>
      <w:r w:rsidRPr="005D55EC">
        <w:t xml:space="preserve">Managers and leaders are in an ideal position to respond to individual and collective staff needs where following a serious adverse event as they understand the culture of the unit and have a trusted relationship with the staff.  </w:t>
      </w:r>
    </w:p>
    <w:p w14:paraId="5A8B2E81" w14:textId="098BE987" w:rsidR="005D55EC" w:rsidRPr="005D55EC" w:rsidRDefault="005D55EC" w:rsidP="005D55EC">
      <w:pPr>
        <w:pStyle w:val="SCVbodyafterheading"/>
      </w:pPr>
      <w:r w:rsidRPr="005D55EC">
        <w:t xml:space="preserve">Clinical and non-clinical </w:t>
      </w:r>
      <w:r w:rsidR="6332D0EE">
        <w:t>colleagues</w:t>
      </w:r>
      <w:r w:rsidR="00D51793">
        <w:t>- such as</w:t>
      </w:r>
      <w:r w:rsidRPr="005D55EC">
        <w:t xml:space="preserve"> security, lived experience </w:t>
      </w:r>
      <w:r w:rsidR="00D51793">
        <w:t>staff</w:t>
      </w:r>
      <w:r w:rsidRPr="005D55EC">
        <w:t>, domestic services,</w:t>
      </w:r>
      <w:r w:rsidR="00D51793">
        <w:t xml:space="preserve"> the</w:t>
      </w:r>
      <w:r w:rsidRPr="005D55EC">
        <w:t xml:space="preserve"> code blue team, </w:t>
      </w:r>
      <w:r w:rsidR="00D51793">
        <w:t xml:space="preserve">as well as </w:t>
      </w:r>
      <w:r w:rsidRPr="005D55EC">
        <w:t>consumers, carers, families</w:t>
      </w:r>
      <w:r w:rsidR="00D51793">
        <w:t>,</w:t>
      </w:r>
      <w:r w:rsidRPr="005D55EC">
        <w:t xml:space="preserve"> and supporters present during the incident</w:t>
      </w:r>
      <w:r w:rsidR="00D51793">
        <w:t>-</w:t>
      </w:r>
      <w:r w:rsidRPr="005D55EC">
        <w:t xml:space="preserve"> must be </w:t>
      </w:r>
      <w:r w:rsidR="00D51793">
        <w:t>given</w:t>
      </w:r>
      <w:r w:rsidRPr="005D55EC">
        <w:t xml:space="preserve"> the opportunity to access and engage with supportive practices</w:t>
      </w:r>
      <w:r w:rsidR="00D51793">
        <w:t>. This</w:t>
      </w:r>
      <w:r w:rsidRPr="005D55EC">
        <w:t xml:space="preserve"> includ</w:t>
      </w:r>
      <w:r w:rsidR="00D51793">
        <w:t>es</w:t>
      </w:r>
      <w:r w:rsidRPr="005D55EC">
        <w:t xml:space="preserve"> the initial diffuse session and longer</w:t>
      </w:r>
      <w:r w:rsidR="00D51793">
        <w:t>-</w:t>
      </w:r>
      <w:r w:rsidRPr="005D55EC">
        <w:t>term supports</w:t>
      </w:r>
      <w:r w:rsidR="00D51793">
        <w:t>,</w:t>
      </w:r>
      <w:r w:rsidRPr="005D55EC">
        <w:t xml:space="preserve"> such as Psychological First Aid and </w:t>
      </w:r>
      <w:r w:rsidR="00D51793">
        <w:t>general practitioner</w:t>
      </w:r>
      <w:r w:rsidRPr="005D55EC">
        <w:t xml:space="preserve"> follow</w:t>
      </w:r>
      <w:r w:rsidR="00D51793">
        <w:t>-</w:t>
      </w:r>
      <w:r w:rsidRPr="005D55EC">
        <w:t>up</w:t>
      </w:r>
      <w:r w:rsidR="00D51793">
        <w:t>,</w:t>
      </w:r>
      <w:r w:rsidRPr="005D55EC">
        <w:t xml:space="preserve"> where required. </w:t>
      </w:r>
    </w:p>
    <w:p w14:paraId="2883F689" w14:textId="5E1097D3" w:rsidR="005D55EC" w:rsidRPr="005D55EC" w:rsidRDefault="005D55EC" w:rsidP="005D55EC">
      <w:pPr>
        <w:pStyle w:val="SCVbodyafterheading"/>
      </w:pPr>
      <w:r w:rsidRPr="005D55EC">
        <w:t>The principles of Psychological First Aid</w:t>
      </w:r>
      <w:r w:rsidR="00264730">
        <w:t xml:space="preserve"> </w:t>
      </w:r>
      <w:r w:rsidR="00A518BD">
        <w:t xml:space="preserve">consist of a sense of </w:t>
      </w:r>
      <w:r w:rsidRPr="005D55EC">
        <w:t>safety, calming, self-efficacy, connectedness, and hope should guide the development of th</w:t>
      </w:r>
      <w:r w:rsidR="00D51793">
        <w:t>ese</w:t>
      </w:r>
      <w:r w:rsidRPr="005D55EC">
        <w:t xml:space="preserve"> supportive interventions (</w:t>
      </w:r>
      <w:r w:rsidR="007673F1">
        <w:t>Victorian State Government,</w:t>
      </w:r>
      <w:r w:rsidR="00CC1B08">
        <w:t xml:space="preserve"> </w:t>
      </w:r>
      <w:r w:rsidR="002F6E98" w:rsidRPr="002F6E98">
        <w:t>Psychological first aid for post-incident support, 2018</w:t>
      </w:r>
      <w:r w:rsidRPr="005D55EC">
        <w:t xml:space="preserve">). Psychological First Aid is practical and helpful, rather than </w:t>
      </w:r>
      <w:r w:rsidR="00D51793">
        <w:t xml:space="preserve">a </w:t>
      </w:r>
      <w:r w:rsidRPr="005D55EC">
        <w:t>therapeutic or clinical intervention</w:t>
      </w:r>
      <w:r w:rsidR="00D51793">
        <w:t>,</w:t>
      </w:r>
      <w:r w:rsidRPr="005D55EC">
        <w:t xml:space="preserve"> and so can be successfully delivered by people who are already known to those exposed to trauma (Wang et al.,2024).  </w:t>
      </w:r>
    </w:p>
    <w:p w14:paraId="6995C048" w14:textId="19F534A9" w:rsidR="005D55EC" w:rsidRPr="005D55EC" w:rsidRDefault="005D55EC" w:rsidP="005D55EC">
      <w:pPr>
        <w:pStyle w:val="SCVbodyafterheading"/>
      </w:pPr>
      <w:r w:rsidRPr="005D55EC">
        <w:t>Whil</w:t>
      </w:r>
      <w:r w:rsidR="00D51793">
        <w:t xml:space="preserve">e </w:t>
      </w:r>
      <w:r w:rsidRPr="005D55EC">
        <w:t xml:space="preserve">there is no set formula for providing Psychological First Aid to a person or group of staff following a very stressful or traumatic experience, </w:t>
      </w:r>
      <w:r w:rsidR="00D51793">
        <w:t xml:space="preserve">the focus should be on supporting each person to utilise strategies and resources that best suit their needs, promoting self-healing and drawing on existing support networks. </w:t>
      </w:r>
      <w:r w:rsidRPr="005D55EC">
        <w:t>This includes</w:t>
      </w:r>
      <w:r w:rsidR="00D51793">
        <w:t>,</w:t>
      </w:r>
      <w:r w:rsidRPr="005D55EC">
        <w:t xml:space="preserve"> but</w:t>
      </w:r>
      <w:r w:rsidR="00D51793">
        <w:t xml:space="preserve"> it</w:t>
      </w:r>
      <w:r w:rsidRPr="005D55EC">
        <w:t xml:space="preserve"> not </w:t>
      </w:r>
      <w:r w:rsidRPr="005D55EC">
        <w:lastRenderedPageBreak/>
        <w:t>limited to</w:t>
      </w:r>
      <w:r w:rsidR="00D51793">
        <w:t>, providing information</w:t>
      </w:r>
      <w:r w:rsidRPr="005D55EC">
        <w:t xml:space="preserve"> to keep the consumer cohort on the unit informed</w:t>
      </w:r>
      <w:r w:rsidR="00D51793">
        <w:t>,</w:t>
      </w:r>
      <w:r w:rsidRPr="005D55EC">
        <w:t xml:space="preserve"> whil</w:t>
      </w:r>
      <w:r w:rsidR="00D51793">
        <w:t>e carefully balancing the privacy and dignity of the individual involved.</w:t>
      </w:r>
      <w:r w:rsidRPr="005D55EC">
        <w:t xml:space="preserve"> </w:t>
      </w:r>
    </w:p>
    <w:p w14:paraId="30FE742E" w14:textId="41D41AD0" w:rsidR="005D55EC" w:rsidRPr="005D55EC" w:rsidRDefault="005D55EC" w:rsidP="005D55EC">
      <w:pPr>
        <w:pStyle w:val="SCVbodyafterheading"/>
      </w:pPr>
      <w:r w:rsidRPr="005D55EC">
        <w:t xml:space="preserve">The provision of open disclosure and Statutory Duty of Candour in cases of a SAPSE should be conducted by senior </w:t>
      </w:r>
      <w:r w:rsidR="1481F728">
        <w:t xml:space="preserve">colleagues </w:t>
      </w:r>
      <w:r w:rsidR="00D51793">
        <w:t>who have the</w:t>
      </w:r>
      <w:r w:rsidRPr="005D55EC">
        <w:t xml:space="preserve"> education, training</w:t>
      </w:r>
      <w:r w:rsidR="00D51793">
        <w:t>,</w:t>
      </w:r>
      <w:r w:rsidRPr="005D55EC">
        <w:t xml:space="preserve"> and experience </w:t>
      </w:r>
      <w:r w:rsidR="00D51793">
        <w:t>required to effectively communicate these messages to</w:t>
      </w:r>
      <w:r w:rsidRPr="005D55EC">
        <w:t xml:space="preserve"> families and supporters.  Next steps </w:t>
      </w:r>
      <w:r w:rsidR="00D51793">
        <w:t xml:space="preserve">should be clearly communicated to staff, ensuring they </w:t>
      </w:r>
      <w:r w:rsidRPr="005D55EC">
        <w:t xml:space="preserve">understand the statutory investigations and the plans for recovery following a serious adverse event </w:t>
      </w:r>
      <w:r w:rsidR="00D51793">
        <w:t>on</w:t>
      </w:r>
      <w:r w:rsidRPr="005D55EC">
        <w:t xml:space="preserve"> the unit.</w:t>
      </w:r>
    </w:p>
    <w:p w14:paraId="2CBBE360" w14:textId="0D292FF9" w:rsidR="005D55EC" w:rsidRPr="005D55EC" w:rsidRDefault="005D55EC" w:rsidP="005D55EC">
      <w:pPr>
        <w:pStyle w:val="SCVbodyafterheading"/>
      </w:pPr>
      <w:r w:rsidRPr="005D55EC">
        <w:t xml:space="preserve">Recommended processes to have in place where there is a likelihood of a traumatic event occurring include: Employee Assistance Programs; </w:t>
      </w:r>
      <w:r w:rsidR="00D51793">
        <w:t>p</w:t>
      </w:r>
      <w:r w:rsidRPr="005D55EC">
        <w:t xml:space="preserve">eer </w:t>
      </w:r>
      <w:r w:rsidR="00D51793">
        <w:t>s</w:t>
      </w:r>
      <w:r w:rsidRPr="005D55EC">
        <w:t xml:space="preserve">upport programs; reporting systems that prompt </w:t>
      </w:r>
      <w:r w:rsidR="00D51793">
        <w:t>m</w:t>
      </w:r>
      <w:r w:rsidRPr="005D55EC">
        <w:t>anager</w:t>
      </w:r>
      <w:r w:rsidR="00D51793">
        <w:t>s</w:t>
      </w:r>
      <w:r w:rsidRPr="005D55EC">
        <w:t xml:space="preserve"> or leader</w:t>
      </w:r>
      <w:r w:rsidR="00D51793">
        <w:t>s</w:t>
      </w:r>
      <w:r w:rsidRPr="005D55EC">
        <w:t xml:space="preserve"> to check in with the impacted person; </w:t>
      </w:r>
      <w:r w:rsidR="00D51793">
        <w:t xml:space="preserve">role </w:t>
      </w:r>
      <w:r w:rsidRPr="005D55EC">
        <w:t xml:space="preserve">rotations </w:t>
      </w:r>
      <w:r w:rsidR="00D51793">
        <w:t>to reduce exposure to trauma</w:t>
      </w:r>
      <w:r w:rsidRPr="005D55EC">
        <w:t>; file</w:t>
      </w:r>
      <w:r w:rsidR="00D51793">
        <w:t>-</w:t>
      </w:r>
      <w:r w:rsidRPr="005D55EC">
        <w:t>flagging processes to prevent inadvertent exposure to distress</w:t>
      </w:r>
      <w:r w:rsidR="00D51793">
        <w:t>;</w:t>
      </w:r>
      <w:r w:rsidRPr="005D55EC">
        <w:t xml:space="preserve"> and guidelines for</w:t>
      </w:r>
      <w:r w:rsidR="00D51793">
        <w:t xml:space="preserve"> post-event follow-up,</w:t>
      </w:r>
      <w:r w:rsidRPr="005D55EC">
        <w:t xml:space="preserve"> ensuring adequate recovery time (WorkSafe Victoria, 2021). </w:t>
      </w:r>
    </w:p>
    <w:p w14:paraId="59C591FA" w14:textId="34FFBBD9" w:rsidR="00D51793" w:rsidRDefault="005D55EC" w:rsidP="005D55EC">
      <w:pPr>
        <w:pStyle w:val="SCVbodyafterheading"/>
      </w:pPr>
      <w:r>
        <w:t xml:space="preserve">WorkSafe Victoria </w:t>
      </w:r>
      <w:r w:rsidR="00C806A2" w:rsidRPr="00E4781B">
        <w:rPr>
          <w:i/>
          <w:iCs/>
        </w:rPr>
        <w:t>“</w:t>
      </w:r>
      <w:r w:rsidR="002F0D3E" w:rsidRPr="00E4781B">
        <w:rPr>
          <w:i/>
          <w:iCs/>
        </w:rPr>
        <w:t xml:space="preserve">A guide for employers – Preventing and managing work related </w:t>
      </w:r>
      <w:r w:rsidR="00E4781B" w:rsidRPr="00E4781B">
        <w:rPr>
          <w:i/>
          <w:iCs/>
        </w:rPr>
        <w:t>stress</w:t>
      </w:r>
      <w:r w:rsidR="00E4781B">
        <w:t xml:space="preserve">” </w:t>
      </w:r>
      <w:r w:rsidR="00D51793" w:rsidRPr="00D51793">
        <w:t>recommends that managers receive training in appropriate responses to trauma. It also advises organi</w:t>
      </w:r>
      <w:r w:rsidR="00D51793">
        <w:t>s</w:t>
      </w:r>
      <w:r w:rsidR="00D51793" w:rsidRPr="00D51793">
        <w:t>ations to be transparent from the recruitment stage by indicating in the position description that the role may involve exposure to traumatic events.</w:t>
      </w:r>
    </w:p>
    <w:p w14:paraId="30D51361" w14:textId="03E90B5C" w:rsidR="005D55EC" w:rsidRPr="005D55EC" w:rsidRDefault="005D55EC" w:rsidP="005D55EC">
      <w:pPr>
        <w:pStyle w:val="SCVbodyafterheading"/>
      </w:pPr>
      <w:r w:rsidRPr="005D55EC">
        <w:t xml:space="preserve">Recommended responses </w:t>
      </w:r>
      <w:r w:rsidR="00542F50" w:rsidRPr="00542F50">
        <w:t>and preventative measures</w:t>
      </w:r>
      <w:r w:rsidR="00542F50">
        <w:t xml:space="preserve"> </w:t>
      </w:r>
      <w:r w:rsidR="220C676F">
        <w:t>include:</w:t>
      </w:r>
    </w:p>
    <w:p w14:paraId="79554295" w14:textId="41FC79D2" w:rsidR="005D55EC" w:rsidRPr="005D55EC" w:rsidRDefault="74E91660" w:rsidP="005D55EC">
      <w:pPr>
        <w:pStyle w:val="SCVbullet1"/>
      </w:pPr>
      <w:r>
        <w:t>P</w:t>
      </w:r>
      <w:r w:rsidR="005D55EC">
        <w:t>ractical</w:t>
      </w:r>
      <w:r w:rsidR="005D55EC" w:rsidRPr="005D55EC">
        <w:t xml:space="preserve"> support</w:t>
      </w:r>
    </w:p>
    <w:p w14:paraId="56E83FDE" w14:textId="35EE1099" w:rsidR="005D55EC" w:rsidRPr="005D55EC" w:rsidRDefault="4F0A64D8" w:rsidP="005D55EC">
      <w:pPr>
        <w:pStyle w:val="SCVbullet1"/>
      </w:pPr>
      <w:r>
        <w:t>C</w:t>
      </w:r>
      <w:r w:rsidR="005D55EC">
        <w:t>ounselling</w:t>
      </w:r>
      <w:r w:rsidR="005D55EC" w:rsidRPr="005D55EC">
        <w:t xml:space="preserve"> and professional support</w:t>
      </w:r>
    </w:p>
    <w:p w14:paraId="26E71DAA" w14:textId="169B47DC" w:rsidR="005D55EC" w:rsidRPr="005D55EC" w:rsidRDefault="067CE448" w:rsidP="005D55EC">
      <w:pPr>
        <w:pStyle w:val="SCVbullet1"/>
      </w:pPr>
      <w:r>
        <w:t>C</w:t>
      </w:r>
      <w:r w:rsidR="005D55EC">
        <w:t>ommunication</w:t>
      </w:r>
      <w:r w:rsidR="005D55EC" w:rsidRPr="005D55EC">
        <w:t xml:space="preserve"> and transparency of information/ follow</w:t>
      </w:r>
      <w:r w:rsidR="00D51793">
        <w:t>-</w:t>
      </w:r>
      <w:r w:rsidR="005D55EC" w:rsidRPr="005D55EC">
        <w:t>up</w:t>
      </w:r>
    </w:p>
    <w:p w14:paraId="0B69B976" w14:textId="129692AA" w:rsidR="005D55EC" w:rsidRPr="005D55EC" w:rsidRDefault="30B42187" w:rsidP="005D55EC">
      <w:pPr>
        <w:pStyle w:val="SCVbullet1"/>
      </w:pPr>
      <w:r>
        <w:t>O</w:t>
      </w:r>
      <w:r w:rsidR="005D55EC">
        <w:t>ngoing</w:t>
      </w:r>
      <w:r w:rsidR="005D55EC" w:rsidRPr="005D55EC">
        <w:t xml:space="preserve"> monitoring of impacted employee's wellbeing </w:t>
      </w:r>
    </w:p>
    <w:p w14:paraId="71FC87E8" w14:textId="722BBB84" w:rsidR="005D55EC" w:rsidRPr="005D55EC" w:rsidRDefault="1B098B3A" w:rsidP="005D55EC">
      <w:pPr>
        <w:pStyle w:val="SCVbullet1"/>
      </w:pPr>
      <w:r>
        <w:t>R</w:t>
      </w:r>
      <w:r w:rsidR="005D55EC">
        <w:t>edesign</w:t>
      </w:r>
      <w:r w:rsidR="005D55EC" w:rsidRPr="005D55EC">
        <w:t xml:space="preserve"> of the work to minimise risk</w:t>
      </w:r>
    </w:p>
    <w:p w14:paraId="7FF6B747" w14:textId="50954267" w:rsidR="005D55EC" w:rsidRPr="005D55EC" w:rsidRDefault="586E707E" w:rsidP="005D55EC">
      <w:pPr>
        <w:pStyle w:val="SCVbullet1"/>
      </w:pPr>
      <w:r>
        <w:t>C</w:t>
      </w:r>
      <w:r w:rsidR="005D55EC">
        <w:t>onsidering</w:t>
      </w:r>
      <w:r w:rsidR="005D55EC" w:rsidRPr="005D55EC">
        <w:t xml:space="preserve"> additional risk controls</w:t>
      </w:r>
      <w:r w:rsidR="00D51793">
        <w:t>,</w:t>
      </w:r>
      <w:r w:rsidR="005D55EC" w:rsidRPr="005D55EC">
        <w:t xml:space="preserve"> such as increased breaks and recovery time</w:t>
      </w:r>
      <w:r w:rsidR="00D51793">
        <w:t>,</w:t>
      </w:r>
      <w:r w:rsidR="005D55EC" w:rsidRPr="005D55EC">
        <w:t xml:space="preserve"> for those who have experienced or who are at risk of experiencing repeated exposure to stressful events.</w:t>
      </w:r>
    </w:p>
    <w:p w14:paraId="5FDB0208" w14:textId="5F171D42" w:rsidR="00805DF3" w:rsidRDefault="00E6747B" w:rsidP="00E6747B">
      <w:pPr>
        <w:pStyle w:val="Heading4"/>
      </w:pPr>
      <w:r>
        <w:t>The impact on managers and senior leaders</w:t>
      </w:r>
    </w:p>
    <w:p w14:paraId="11CF8736" w14:textId="4BC1F774" w:rsidR="00DB68CC" w:rsidRPr="00DB68CC" w:rsidRDefault="00DB68CC" w:rsidP="00DB68CC">
      <w:pPr>
        <w:pStyle w:val="SCVbodyafterheading"/>
      </w:pPr>
      <w:r w:rsidRPr="00DB68CC">
        <w:t xml:space="preserve">Managers and leaders are often in roles where they have a responsibility to respond. Where a </w:t>
      </w:r>
      <w:r>
        <w:t>m</w:t>
      </w:r>
      <w:r w:rsidRPr="00DB68CC">
        <w:t xml:space="preserve">anager is required to investigate, review and deliver post incident supports, there is an ongoing risk to their own tolerance of distress. </w:t>
      </w:r>
      <w:r w:rsidR="00D51793">
        <w:t>Activities</w:t>
      </w:r>
      <w:r w:rsidRPr="00DB68CC">
        <w:t xml:space="preserve"> such as reading </w:t>
      </w:r>
      <w:r w:rsidR="00D51793">
        <w:t>incident</w:t>
      </w:r>
      <w:r w:rsidRPr="00DB68CC">
        <w:t xml:space="preserve"> details or reports, reviewing CCTV footage, or trying to understand how incidents could have been avoided</w:t>
      </w:r>
      <w:r w:rsidR="00D51793">
        <w:t xml:space="preserve"> especially when examining policies or processes they themselves developed-</w:t>
      </w:r>
      <w:r w:rsidRPr="00DB68CC">
        <w:t xml:space="preserve"> can lead to </w:t>
      </w:r>
      <w:r w:rsidR="00D51793">
        <w:t>heightened</w:t>
      </w:r>
      <w:r w:rsidRPr="00DB68CC">
        <w:t xml:space="preserve"> stress, feelings of guilt, failure and blame</w:t>
      </w:r>
      <w:r w:rsidR="00D51793">
        <w:t>,</w:t>
      </w:r>
      <w:r w:rsidRPr="00DB68CC">
        <w:t xml:space="preserve"> as well as vicarious trauma.</w:t>
      </w:r>
    </w:p>
    <w:p w14:paraId="54B1D2A2" w14:textId="5218F907" w:rsidR="00D51793" w:rsidRDefault="00D51793" w:rsidP="00DB68CC">
      <w:pPr>
        <w:pStyle w:val="SCVbodyafterheading"/>
      </w:pPr>
      <w:r w:rsidRPr="00D51793">
        <w:t>Managers and leaders care about their workforce and consumers, and incidents can affect them both personally and professionally. It is essential for organi</w:t>
      </w:r>
      <w:r>
        <w:t>s</w:t>
      </w:r>
      <w:r w:rsidRPr="00D51793">
        <w:t>ations to establish clear processes and support networks for managers and senior leaders, regularly reviewing the impact of such work on them. This ensures a similar "buffer" is in place to prevent the cumulative build-up of distress and exposure to these challenging events.</w:t>
      </w:r>
    </w:p>
    <w:p w14:paraId="2EFA1E74" w14:textId="6FFC9B97" w:rsidR="00D51793" w:rsidRPr="00D51793" w:rsidRDefault="00D51793" w:rsidP="00D51793">
      <w:pPr>
        <w:pStyle w:val="SCVbodyafterheading"/>
      </w:pPr>
      <w:r w:rsidRPr="00D51793">
        <w:t xml:space="preserve">When a leader responsible for supporting their workforce experiences burnout, the impact on the entire team can escalate significantly. Leaders and managers should have access to resources and support for their own wellbeing, enabling them to effectively fulfill their </w:t>
      </w:r>
      <w:r>
        <w:t>‘</w:t>
      </w:r>
      <w:r w:rsidRPr="00D51793">
        <w:t>responsibility to respond</w:t>
      </w:r>
      <w:r>
        <w:t>’.</w:t>
      </w:r>
    </w:p>
    <w:p w14:paraId="0D8CA7B2" w14:textId="77777777" w:rsidR="00BB042C" w:rsidRDefault="00BB042C">
      <w:r>
        <w:br w:type="page"/>
      </w:r>
    </w:p>
    <w:p w14:paraId="397F454B" w14:textId="2DD633C4" w:rsidR="00DB68CC" w:rsidRPr="00DB68CC" w:rsidRDefault="00DB68CC" w:rsidP="00DB68CC">
      <w:pPr>
        <w:pStyle w:val="SCVbodyafterheading"/>
      </w:pPr>
      <w:r w:rsidRPr="00DB68CC">
        <w:lastRenderedPageBreak/>
        <w:t>Manager and senior leaders support steps</w:t>
      </w:r>
      <w:r w:rsidR="00D51793">
        <w:t xml:space="preserve"> include: </w:t>
      </w:r>
    </w:p>
    <w:p w14:paraId="53FD186B" w14:textId="4BF3795B" w:rsidR="00B53EC6" w:rsidRDefault="7B98CF04" w:rsidP="00DB68CC">
      <w:pPr>
        <w:pStyle w:val="SCVbullet1"/>
      </w:pPr>
      <w:r>
        <w:t>S</w:t>
      </w:r>
      <w:r w:rsidR="00DB68CC">
        <w:t>elf</w:t>
      </w:r>
      <w:r w:rsidR="00DB68CC" w:rsidRPr="00DB68CC">
        <w:t>-check in</w:t>
      </w:r>
    </w:p>
    <w:p w14:paraId="62922FE0" w14:textId="26884D3F" w:rsidR="00DB68CC" w:rsidRPr="00DB68CC" w:rsidRDefault="03E5427A" w:rsidP="00DB68CC">
      <w:pPr>
        <w:pStyle w:val="SCVbullet1"/>
      </w:pPr>
      <w:r>
        <w:t>S</w:t>
      </w:r>
      <w:r w:rsidR="00DB68CC">
        <w:t>eek</w:t>
      </w:r>
      <w:r w:rsidR="00DB68CC" w:rsidRPr="00DB68CC">
        <w:t xml:space="preserve"> support to follow up</w:t>
      </w:r>
    </w:p>
    <w:p w14:paraId="1D439837" w14:textId="51BEFD9D" w:rsidR="00DB68CC" w:rsidRPr="00DB68CC" w:rsidRDefault="6C8D338D" w:rsidP="00DB68CC">
      <w:pPr>
        <w:pStyle w:val="SCVbullet1"/>
      </w:pPr>
      <w:r>
        <w:t>B</w:t>
      </w:r>
      <w:r w:rsidR="00DB68CC">
        <w:t>reakdown</w:t>
      </w:r>
      <w:r w:rsidR="00DB68CC" w:rsidRPr="00DB68CC">
        <w:t xml:space="preserve"> of incident – </w:t>
      </w:r>
      <w:r w:rsidR="00D51793">
        <w:t>w</w:t>
      </w:r>
      <w:r w:rsidR="00DB68CC" w:rsidRPr="00DB68CC">
        <w:t>ho was impacted</w:t>
      </w:r>
    </w:p>
    <w:p w14:paraId="453348C7" w14:textId="4E20B143" w:rsidR="00DB68CC" w:rsidRPr="00DB68CC" w:rsidRDefault="492ED06B" w:rsidP="00DB68CC">
      <w:pPr>
        <w:pStyle w:val="SCVbullet1"/>
      </w:pPr>
      <w:r>
        <w:t>S</w:t>
      </w:r>
      <w:r w:rsidR="00DB68CC">
        <w:t>ummarise</w:t>
      </w:r>
      <w:r w:rsidR="00DB68CC" w:rsidRPr="00DB68CC">
        <w:t xml:space="preserve"> what support is available</w:t>
      </w:r>
      <w:r w:rsidR="0006714A">
        <w:t xml:space="preserve"> and</w:t>
      </w:r>
      <w:r w:rsidR="00DB68CC" w:rsidRPr="00DB68CC">
        <w:t xml:space="preserve"> already exists</w:t>
      </w:r>
    </w:p>
    <w:p w14:paraId="5B7BC91E" w14:textId="58EE4241" w:rsidR="00DB68CC" w:rsidRPr="00DB68CC" w:rsidRDefault="74AA48AD" w:rsidP="00DB68CC">
      <w:pPr>
        <w:pStyle w:val="SCVbullet1"/>
      </w:pPr>
      <w:r>
        <w:t>W</w:t>
      </w:r>
      <w:r w:rsidR="00DB68CC">
        <w:t>ith</w:t>
      </w:r>
      <w:r w:rsidR="00DB68CC" w:rsidRPr="00DB68CC">
        <w:t xml:space="preserve"> support, reach out to all impacted and outline what is available</w:t>
      </w:r>
    </w:p>
    <w:p w14:paraId="36DF6109" w14:textId="0719F112" w:rsidR="00DB68CC" w:rsidRPr="00DB68CC" w:rsidRDefault="4503FB7A" w:rsidP="00DB68CC">
      <w:pPr>
        <w:pStyle w:val="SCVbullet1"/>
      </w:pPr>
      <w:r>
        <w:t>R</w:t>
      </w:r>
      <w:r w:rsidR="00DB68CC">
        <w:t>eview</w:t>
      </w:r>
      <w:r w:rsidR="00DB68CC" w:rsidRPr="00DB68CC">
        <w:t xml:space="preserve"> individual needs and communicate relevant resources</w:t>
      </w:r>
    </w:p>
    <w:p w14:paraId="329A67A5" w14:textId="4F0D0E05" w:rsidR="00DB68CC" w:rsidRPr="00DB68CC" w:rsidRDefault="683D085F" w:rsidP="00DB68CC">
      <w:pPr>
        <w:pStyle w:val="SCVbullet1"/>
      </w:pPr>
      <w:r>
        <w:t>K</w:t>
      </w:r>
      <w:r w:rsidR="00DB68CC">
        <w:t>eep</w:t>
      </w:r>
      <w:r w:rsidR="00DB68CC" w:rsidRPr="00DB68CC">
        <w:t xml:space="preserve"> people in the loop</w:t>
      </w:r>
    </w:p>
    <w:p w14:paraId="6886E275" w14:textId="7F085B29" w:rsidR="00DB68CC" w:rsidRPr="00DB68CC" w:rsidRDefault="540F2464" w:rsidP="00DB68CC">
      <w:pPr>
        <w:pStyle w:val="SCVbullet1"/>
      </w:pPr>
      <w:r>
        <w:t>S</w:t>
      </w:r>
      <w:r w:rsidR="00DB68CC">
        <w:t>eek</w:t>
      </w:r>
      <w:r w:rsidR="00DB68CC" w:rsidRPr="00DB68CC">
        <w:t xml:space="preserve"> opportunity to reflect</w:t>
      </w:r>
    </w:p>
    <w:p w14:paraId="4298B0D1" w14:textId="2C50597F" w:rsidR="00D51793" w:rsidRDefault="00D51793" w:rsidP="00DB68CC">
      <w:pPr>
        <w:pStyle w:val="SCVbodyafterheading"/>
      </w:pPr>
      <w:r>
        <w:br/>
      </w:r>
      <w:r w:rsidRPr="00D51793">
        <w:t>Managers and senior leaders who are repeatedly exposed to incidents and adverse events face a cumulative risk of experiencing vicarious trauma and psychological distress, which can impair their ability to support their teams. It is essential for executive members to monitor the well-being of managers and provide necessary support to this group.</w:t>
      </w:r>
    </w:p>
    <w:p w14:paraId="034DA468" w14:textId="33AE40BF" w:rsidR="00F967FE" w:rsidRPr="00F967FE" w:rsidRDefault="26524ADE" w:rsidP="0C6E89AB">
      <w:pPr>
        <w:pStyle w:val="Heading3"/>
        <w:rPr>
          <w:color w:val="auto"/>
        </w:rPr>
      </w:pPr>
      <w:r w:rsidRPr="110116BB">
        <w:rPr>
          <w:color w:val="auto"/>
        </w:rPr>
        <w:t>Consumers</w:t>
      </w:r>
    </w:p>
    <w:p w14:paraId="050A7900" w14:textId="1E62ADAC" w:rsidR="001451E2" w:rsidRDefault="26524ADE" w:rsidP="0C6E89AB">
      <w:pPr>
        <w:pStyle w:val="SCVbody"/>
      </w:pPr>
      <w:r w:rsidRPr="110116BB">
        <w:t xml:space="preserve">Consumers involved in a serious incident in the inpatient setting will </w:t>
      </w:r>
      <w:r w:rsidR="20BC8B35" w:rsidRPr="3459764E">
        <w:t>require</w:t>
      </w:r>
      <w:r w:rsidRPr="110116BB">
        <w:t xml:space="preserve"> additional care, support and information. </w:t>
      </w:r>
      <w:r w:rsidR="00D51793">
        <w:t xml:space="preserve">This support should also extend to other consumers residing in the unit at the time, who may not have been directly involved but are aware of the incident. </w:t>
      </w:r>
      <w:r w:rsidRPr="110116BB">
        <w:t>The types of support need</w:t>
      </w:r>
      <w:r w:rsidR="00D51793">
        <w:t>ed</w:t>
      </w:r>
      <w:r w:rsidRPr="110116BB">
        <w:t xml:space="preserve"> may vary</w:t>
      </w:r>
      <w:r w:rsidR="00D51793">
        <w:t xml:space="preserve">, </w:t>
      </w:r>
      <w:r w:rsidRPr="110116BB">
        <w:t>but interventions can be broadly defined under the headings of defuse, debrief</w:t>
      </w:r>
      <w:r w:rsidR="00D51793">
        <w:t>,</w:t>
      </w:r>
      <w:r w:rsidRPr="110116BB">
        <w:t xml:space="preserve"> and targeted</w:t>
      </w:r>
      <w:r w:rsidR="00D51793">
        <w:t>,</w:t>
      </w:r>
      <w:r w:rsidRPr="110116BB">
        <w:t xml:space="preserve"> individualised support</w:t>
      </w:r>
      <w:r w:rsidR="00D51793">
        <w:t>,</w:t>
      </w:r>
      <w:r w:rsidRPr="110116BB">
        <w:t xml:space="preserve"> and </w:t>
      </w:r>
      <w:r w:rsidR="00D51793">
        <w:t>guided by the</w:t>
      </w:r>
      <w:r w:rsidRPr="110116BB">
        <w:t xml:space="preserve"> principles of Psychological First Aid </w:t>
      </w:r>
      <w:r w:rsidR="00EA309E" w:rsidRPr="005D55EC">
        <w:t>(</w:t>
      </w:r>
      <w:r w:rsidR="00C53DFB">
        <w:t xml:space="preserve">Victorian State Government, </w:t>
      </w:r>
      <w:r w:rsidR="00EA309E" w:rsidRPr="002F6E98">
        <w:t>Psychological first aid for post-incident support, 2018</w:t>
      </w:r>
      <w:r w:rsidR="00EA309E" w:rsidRPr="005D55EC">
        <w:t xml:space="preserve">). </w:t>
      </w:r>
    </w:p>
    <w:p w14:paraId="705E39FC" w14:textId="54240617" w:rsidR="00F967FE" w:rsidRPr="00F967FE" w:rsidRDefault="00D51793" w:rsidP="0C6E89AB">
      <w:pPr>
        <w:pStyle w:val="SCVbody"/>
      </w:pPr>
      <w:r>
        <w:t xml:space="preserve">In the initial phase following a serious incident, careful assessment is essential to determine the level of harm or impact on consumers involved, either directly or indirectly. This assessment should guide the implementation of interventions aimed at reducing harm and suffering and ensuring that appropriate recovery-oriented support is organised for </w:t>
      </w:r>
      <w:r w:rsidR="26524ADE" w:rsidRPr="110116BB">
        <w:t>emotional, psychological</w:t>
      </w:r>
      <w:r>
        <w:t>,</w:t>
      </w:r>
      <w:r w:rsidR="26524ADE" w:rsidRPr="110116BB">
        <w:t xml:space="preserve"> and physical safety</w:t>
      </w:r>
      <w:r>
        <w:t>.</w:t>
      </w:r>
    </w:p>
    <w:p w14:paraId="0ED19739" w14:textId="64AEA4C2" w:rsidR="00F967FE" w:rsidRPr="00F967FE" w:rsidRDefault="26524ADE" w:rsidP="00F967FE">
      <w:pPr>
        <w:pStyle w:val="SCVbody"/>
      </w:pPr>
      <w:r w:rsidRPr="110116BB">
        <w:t xml:space="preserve">In addition to this, </w:t>
      </w:r>
      <w:r w:rsidR="00D51793">
        <w:t>o</w:t>
      </w:r>
      <w:r w:rsidRPr="110116BB">
        <w:t>pen disclosure, expressions of compassion, reflecti</w:t>
      </w:r>
      <w:r w:rsidR="00D51793">
        <w:t>ve communication,</w:t>
      </w:r>
      <w:r w:rsidRPr="110116BB">
        <w:t xml:space="preserve"> and offering an apology are important</w:t>
      </w:r>
      <w:r w:rsidR="00D51793">
        <w:t xml:space="preserve"> components in</w:t>
      </w:r>
      <w:r w:rsidRPr="110116BB">
        <w:t xml:space="preserve"> helping both consumers and staff </w:t>
      </w:r>
      <w:r w:rsidR="00D51793">
        <w:t>heal</w:t>
      </w:r>
      <w:r w:rsidRPr="110116BB">
        <w:t xml:space="preserve"> and in restoring trusting relationships.</w:t>
      </w:r>
      <w:r w:rsidRPr="0C6E89AB">
        <w:t xml:space="preserve"> </w:t>
      </w:r>
    </w:p>
    <w:p w14:paraId="786377BD" w14:textId="4626B718" w:rsidR="00F967FE" w:rsidRPr="00F967FE" w:rsidRDefault="26524ADE" w:rsidP="0537819A">
      <w:pPr>
        <w:pStyle w:val="Heading3"/>
        <w:rPr>
          <w:color w:val="auto"/>
        </w:rPr>
      </w:pPr>
      <w:r w:rsidRPr="36E43058">
        <w:rPr>
          <w:color w:val="auto"/>
        </w:rPr>
        <w:t>Visitors</w:t>
      </w:r>
    </w:p>
    <w:p w14:paraId="2D600562" w14:textId="1EBF14A5" w:rsidR="00F967FE" w:rsidRPr="00F967FE" w:rsidRDefault="26524ADE" w:rsidP="0C6E89AB">
      <w:pPr>
        <w:pStyle w:val="SCVbody"/>
      </w:pPr>
      <w:r>
        <w:t>Visitors</w:t>
      </w:r>
      <w:r w:rsidR="00D51793">
        <w:t>,</w:t>
      </w:r>
      <w:r>
        <w:t xml:space="preserve"> including family, carer</w:t>
      </w:r>
      <w:r w:rsidR="00D51793">
        <w:t>s,</w:t>
      </w:r>
      <w:r>
        <w:t xml:space="preserve"> and supporters present in the unit at the time of the</w:t>
      </w:r>
      <w:r w:rsidR="00D51793">
        <w:t xml:space="preserve"> critical</w:t>
      </w:r>
      <w:r>
        <w:t xml:space="preserve"> incident can also be impacted by </w:t>
      </w:r>
      <w:r w:rsidR="00D51793">
        <w:t>the experience</w:t>
      </w:r>
      <w:r w:rsidR="1C2B72E4">
        <w:t xml:space="preserve"> (Satchell et al., 2023)</w:t>
      </w:r>
      <w:r>
        <w:t xml:space="preserve">. This </w:t>
      </w:r>
      <w:r w:rsidR="00D51793">
        <w:t xml:space="preserve">can involve exposure to psychosocial hazards that may affect their physical state, thoughts, emotions and behaviours. </w:t>
      </w:r>
      <w:r w:rsidR="66163411">
        <w:t>I</w:t>
      </w:r>
      <w:r>
        <w:t>n most instances, these reactions are short</w:t>
      </w:r>
      <w:r w:rsidR="00D51793">
        <w:t>-</w:t>
      </w:r>
      <w:r w:rsidR="7BEC8B04">
        <w:t>term</w:t>
      </w:r>
      <w:r>
        <w:t xml:space="preserve"> and subside relatively quickly, </w:t>
      </w:r>
      <w:r w:rsidR="00D51793">
        <w:t xml:space="preserve">often </w:t>
      </w:r>
      <w:r>
        <w:t>within a few days or weeks. Most people recove</w:t>
      </w:r>
      <w:r w:rsidR="00D51793">
        <w:t>r fully</w:t>
      </w:r>
      <w:r>
        <w:t xml:space="preserve"> and do not </w:t>
      </w:r>
      <w:r w:rsidR="00D51793">
        <w:t>develop</w:t>
      </w:r>
      <w:r>
        <w:t xml:space="preserve"> clinical disorders such as </w:t>
      </w:r>
      <w:r w:rsidR="00D51793">
        <w:t>d</w:t>
      </w:r>
      <w:r>
        <w:t xml:space="preserve">epression or </w:t>
      </w:r>
      <w:r w:rsidR="00D51793">
        <w:t>P</w:t>
      </w:r>
      <w:r>
        <w:t>ost Traumatic Stress Disorder (PTSD</w:t>
      </w:r>
      <w:r w:rsidR="00D51793">
        <w:t>) that would require</w:t>
      </w:r>
      <w:r>
        <w:t xml:space="preserve"> specialist treatment. </w:t>
      </w:r>
      <w:r w:rsidR="00D51793">
        <w:t>H</w:t>
      </w:r>
      <w:r>
        <w:t xml:space="preserve">owever, a small percentage may be more vulnerable to experiencing strong trauma reactions post-incident. </w:t>
      </w:r>
      <w:r w:rsidR="00D51793">
        <w:t xml:space="preserve">Contributing factors include </w:t>
      </w:r>
      <w:r>
        <w:t>prior experiences of trauma, thinking style, personality traits, limited support, or current major stress</w:t>
      </w:r>
      <w:r w:rsidR="00D51793">
        <w:t>ors</w:t>
      </w:r>
      <w:r>
        <w:t xml:space="preserve">. Best practice is to offer information and simple advice, practical and emotional support, </w:t>
      </w:r>
      <w:r w:rsidR="00D51793">
        <w:t xml:space="preserve">and </w:t>
      </w:r>
      <w:r>
        <w:t xml:space="preserve">encourage </w:t>
      </w:r>
      <w:r w:rsidR="00D51793">
        <w:t xml:space="preserve">the </w:t>
      </w:r>
      <w:r>
        <w:t xml:space="preserve">use of helpful coping strategies </w:t>
      </w:r>
      <w:r w:rsidR="762D978C">
        <w:t xml:space="preserve">and </w:t>
      </w:r>
      <w:r>
        <w:t>social</w:t>
      </w:r>
      <w:r w:rsidR="6AA042B4">
        <w:t>/professional</w:t>
      </w:r>
      <w:r>
        <w:t xml:space="preserve"> supports.</w:t>
      </w:r>
      <w:r w:rsidR="00D51793">
        <w:t xml:space="preserve"> These actions </w:t>
      </w:r>
      <w:r w:rsidR="006B5A31">
        <w:t xml:space="preserve">also </w:t>
      </w:r>
      <w:r w:rsidR="0024619A">
        <w:t>allow</w:t>
      </w:r>
      <w:r w:rsidR="006B5A31">
        <w:t xml:space="preserve"> </w:t>
      </w:r>
      <w:r>
        <w:t xml:space="preserve">natural recovery processes and assist with psychological </w:t>
      </w:r>
      <w:r w:rsidR="745E8F20">
        <w:t>wellbeing</w:t>
      </w:r>
      <w:r w:rsidR="2A3DA99D">
        <w:t xml:space="preserve"> (Petit &amp; Stephen.,2015)</w:t>
      </w:r>
      <w:r>
        <w:t>.</w:t>
      </w:r>
      <w:r w:rsidR="00A97073">
        <w:t xml:space="preserve"> </w:t>
      </w:r>
      <w:r w:rsidR="00D51793">
        <w:t>It is also important to note that v</w:t>
      </w:r>
      <w:r w:rsidR="00F267D8">
        <w:t>isitors to the unit fall under the remit of the local organisations</w:t>
      </w:r>
      <w:r w:rsidR="000937EB">
        <w:t>’</w:t>
      </w:r>
      <w:r w:rsidR="00F267D8">
        <w:t xml:space="preserve"> occupational health and safety responsibilities. </w:t>
      </w:r>
    </w:p>
    <w:p w14:paraId="0B7A8D23" w14:textId="07FFBF28" w:rsidR="00F967FE" w:rsidRPr="00F967FE" w:rsidRDefault="00F967FE" w:rsidP="0C6E89AB">
      <w:pPr>
        <w:pStyle w:val="SCVbody"/>
      </w:pPr>
    </w:p>
    <w:p w14:paraId="0CA072EC" w14:textId="2621B4E9" w:rsidR="00F967FE" w:rsidRPr="00F967FE" w:rsidRDefault="00F967FE" w:rsidP="00F967FE">
      <w:pPr>
        <w:pStyle w:val="SCVbody"/>
      </w:pPr>
    </w:p>
    <w:p w14:paraId="32FA2713" w14:textId="60AEA815" w:rsidR="001C752E" w:rsidRDefault="001C752E">
      <w:bookmarkStart w:id="15" w:name="_Toc43470672"/>
    </w:p>
    <w:bookmarkEnd w:id="15"/>
    <w:p w14:paraId="2F343194" w14:textId="462F56E8" w:rsidR="00A1019A" w:rsidRDefault="00A1019A" w:rsidP="00CA239C">
      <w:pPr>
        <w:pStyle w:val="Heading1"/>
      </w:pPr>
      <w:r>
        <w:t>Appendix 1: Glossary of terms</w:t>
      </w:r>
    </w:p>
    <w:p w14:paraId="6E4F48A8" w14:textId="014A821B" w:rsidR="00A32CA5" w:rsidRDefault="00A32CA5"/>
    <w:tbl>
      <w:tblPr>
        <w:tblpPr w:leftFromText="180" w:rightFromText="180" w:vertAnchor="text" w:horzAnchor="margin" w:tblpY="134"/>
        <w:tblW w:w="10206" w:type="dxa"/>
        <w:tblLook w:val="04A0" w:firstRow="1" w:lastRow="0" w:firstColumn="1" w:lastColumn="0" w:noHBand="0" w:noVBand="1"/>
      </w:tblPr>
      <w:tblGrid>
        <w:gridCol w:w="10206"/>
      </w:tblGrid>
      <w:tr w:rsidR="00D1208B" w:rsidRPr="00876171" w14:paraId="6678A437" w14:textId="77777777" w:rsidTr="00682E25">
        <w:tc>
          <w:tcPr>
            <w:tcW w:w="10206" w:type="dxa"/>
          </w:tcPr>
          <w:p w14:paraId="2B2D0ADB" w14:textId="77777777" w:rsidR="00D1208B" w:rsidRDefault="00D1208B" w:rsidP="00F246FA">
            <w:pPr>
              <w:pStyle w:val="SCVpulloutheading"/>
            </w:pPr>
            <w:r>
              <w:t>Glossary of terms</w:t>
            </w:r>
          </w:p>
          <w:p w14:paraId="7A063019" w14:textId="77777777" w:rsidR="00D1208B" w:rsidRDefault="00D1208B" w:rsidP="00F246FA">
            <w:pPr>
              <w:pStyle w:val="SCVpullouttext"/>
            </w:pPr>
            <w:r w:rsidRPr="1263B60E">
              <w:rPr>
                <w:rFonts w:eastAsia="Calibri"/>
                <w:b/>
                <w:bCs/>
              </w:rPr>
              <w:t>Ligature:</w:t>
            </w:r>
            <w:r w:rsidRPr="1263B60E">
              <w:rPr>
                <w:rFonts w:eastAsia="Calibri"/>
              </w:rPr>
              <w:t xml:space="preserve"> “is anything, like a cord or other material, that could be used for the purpose of hanging or strangulation” </w:t>
            </w:r>
            <w:r w:rsidRPr="00190D76">
              <w:rPr>
                <w:rFonts w:eastAsia="Calibri"/>
              </w:rPr>
              <w:t>(Care Quality Commission, 2023, p. 5)</w:t>
            </w:r>
            <w:r>
              <w:rPr>
                <w:rFonts w:eastAsia="Calibri"/>
              </w:rPr>
              <w:t>.</w:t>
            </w:r>
          </w:p>
          <w:p w14:paraId="5A70264B" w14:textId="77777777" w:rsidR="00D1208B" w:rsidRDefault="00D1208B" w:rsidP="00F246FA">
            <w:pPr>
              <w:pStyle w:val="SCVpullouttext"/>
              <w:rPr>
                <w:rFonts w:eastAsia="Calibri"/>
              </w:rPr>
            </w:pPr>
            <w:r w:rsidRPr="1263B60E">
              <w:rPr>
                <w:rFonts w:eastAsia="Calibri"/>
                <w:b/>
                <w:bCs/>
              </w:rPr>
              <w:t>Ligature anchor point:</w:t>
            </w:r>
            <w:r w:rsidRPr="1263B60E">
              <w:rPr>
                <w:rFonts w:eastAsia="Calibri"/>
              </w:rPr>
              <w:t xml:space="preserve"> “is anything that could be used to attach a ligature” (Care Quality Commission, 2023, p. 5)</w:t>
            </w:r>
            <w:r>
              <w:rPr>
                <w:rFonts w:eastAsia="Calibri"/>
              </w:rPr>
              <w:t xml:space="preserve">. </w:t>
            </w:r>
          </w:p>
          <w:p w14:paraId="1B79E4CA" w14:textId="77777777" w:rsidR="00D1208B" w:rsidRPr="000A3504" w:rsidRDefault="00D1208B" w:rsidP="00F246FA">
            <w:pPr>
              <w:pStyle w:val="SCVpullouttext"/>
              <w:rPr>
                <w:i/>
                <w:iCs/>
              </w:rPr>
            </w:pPr>
            <w:r w:rsidRPr="000A3504">
              <w:rPr>
                <w:rFonts w:eastAsia="Calibri"/>
                <w:i/>
                <w:iCs/>
              </w:rPr>
              <w:t>NOTE: Ligatures do not necessarily need to be attached to a ligature anchor point.</w:t>
            </w:r>
          </w:p>
          <w:p w14:paraId="2E4ACF2F" w14:textId="4675638C" w:rsidR="00D1208B" w:rsidRDefault="00D1208B" w:rsidP="00F246FA">
            <w:pPr>
              <w:pStyle w:val="SCVpullouttext"/>
            </w:pPr>
            <w:r w:rsidRPr="1263B60E">
              <w:rPr>
                <w:rFonts w:eastAsia="Calibri"/>
                <w:b/>
                <w:bCs/>
              </w:rPr>
              <w:t>Suspended</w:t>
            </w:r>
            <w:r w:rsidR="00526CF9">
              <w:rPr>
                <w:rFonts w:eastAsia="Calibri"/>
                <w:b/>
                <w:bCs/>
              </w:rPr>
              <w:t xml:space="preserve">: </w:t>
            </w:r>
            <w:r w:rsidRPr="1263B60E">
              <w:rPr>
                <w:rFonts w:eastAsia="Calibri"/>
              </w:rPr>
              <w:t xml:space="preserve"> where a person has a ligature around the neck, which is attached to a</w:t>
            </w:r>
            <w:r>
              <w:rPr>
                <w:rFonts w:eastAsia="Calibri"/>
              </w:rPr>
              <w:t>n</w:t>
            </w:r>
            <w:r w:rsidRPr="1263B60E">
              <w:rPr>
                <w:rFonts w:eastAsia="Calibri"/>
              </w:rPr>
              <w:t xml:space="preserve"> anchor point</w:t>
            </w:r>
            <w:r>
              <w:rPr>
                <w:rFonts w:eastAsia="Calibri"/>
              </w:rPr>
              <w:t>.</w:t>
            </w:r>
            <w:r w:rsidRPr="1263B60E">
              <w:rPr>
                <w:rFonts w:eastAsia="Calibri"/>
              </w:rPr>
              <w:t xml:space="preserve"> </w:t>
            </w:r>
          </w:p>
          <w:p w14:paraId="06FB0197" w14:textId="387B95BF" w:rsidR="00D1208B" w:rsidRPr="00876171" w:rsidRDefault="00D1208B" w:rsidP="00F246FA">
            <w:pPr>
              <w:pStyle w:val="SCVpullouttext"/>
            </w:pPr>
            <w:r w:rsidRPr="1263B60E">
              <w:rPr>
                <w:rFonts w:eastAsia="Calibri"/>
                <w:b/>
                <w:bCs/>
              </w:rPr>
              <w:t>Unsuspended</w:t>
            </w:r>
            <w:r w:rsidR="00526CF9">
              <w:rPr>
                <w:rFonts w:eastAsia="Calibri"/>
                <w:b/>
                <w:bCs/>
              </w:rPr>
              <w:t>:</w:t>
            </w:r>
            <w:r w:rsidRPr="1263B60E">
              <w:rPr>
                <w:rFonts w:eastAsia="Calibri"/>
              </w:rPr>
              <w:t xml:space="preserve"> </w:t>
            </w:r>
            <w:r w:rsidR="00526CF9">
              <w:rPr>
                <w:rFonts w:eastAsia="Calibri"/>
              </w:rPr>
              <w:t xml:space="preserve"> </w:t>
            </w:r>
            <w:r w:rsidRPr="1263B60E">
              <w:rPr>
                <w:rFonts w:eastAsia="Calibri"/>
              </w:rPr>
              <w:t>ligature is tied around part of the body to restrict breathing and/or blood flow.</w:t>
            </w:r>
          </w:p>
        </w:tc>
      </w:tr>
    </w:tbl>
    <w:p w14:paraId="7F799235" w14:textId="77777777" w:rsidR="00D1208B" w:rsidRDefault="00D1208B"/>
    <w:p w14:paraId="226DED26" w14:textId="77777777" w:rsidR="00A32CA5" w:rsidRDefault="00A32CA5">
      <w:r>
        <w:br w:type="page"/>
      </w:r>
    </w:p>
    <w:p w14:paraId="3973525A" w14:textId="1A6D76DD" w:rsidR="00921AD6" w:rsidRDefault="00921AD6" w:rsidP="00921AD6">
      <w:pPr>
        <w:pStyle w:val="Heading1"/>
      </w:pPr>
      <w:r>
        <w:lastRenderedPageBreak/>
        <w:t>Appendix 2: Acknowledgments</w:t>
      </w:r>
    </w:p>
    <w:p w14:paraId="18EA9D4D" w14:textId="08563BB2" w:rsidR="006658F5" w:rsidRDefault="0082422B">
      <w:r>
        <w:t>SCV wishes to acknowledge</w:t>
      </w:r>
      <w:r w:rsidR="008C338B">
        <w:t xml:space="preserve"> </w:t>
      </w:r>
      <w:r w:rsidR="006325A4">
        <w:t xml:space="preserve">and thank </w:t>
      </w:r>
      <w:r w:rsidR="008C338B">
        <w:t>the following people</w:t>
      </w:r>
      <w:r w:rsidR="009B4F5E">
        <w:t xml:space="preserve"> </w:t>
      </w:r>
      <w:r w:rsidR="00F110BF">
        <w:t xml:space="preserve">for their time, commitment and expertise </w:t>
      </w:r>
      <w:r w:rsidR="009B4F5E">
        <w:t>who have helped</w:t>
      </w:r>
      <w:r w:rsidR="00DF2575">
        <w:t xml:space="preserve"> develop</w:t>
      </w:r>
      <w:r w:rsidR="005E13D2">
        <w:t xml:space="preserve"> th</w:t>
      </w:r>
      <w:r w:rsidR="006325A4">
        <w:t xml:space="preserve">is clinical guidance </w:t>
      </w:r>
      <w:r w:rsidR="00E66D00">
        <w:t>document</w:t>
      </w:r>
      <w:r w:rsidR="00832A74">
        <w:t xml:space="preserve"> </w:t>
      </w:r>
      <w:r w:rsidR="00832A74" w:rsidRPr="008B32EE">
        <w:rPr>
          <w:b/>
          <w:bCs/>
        </w:rPr>
        <w:t xml:space="preserve">“Improving safety for consumers at </w:t>
      </w:r>
      <w:r w:rsidR="008A24C6" w:rsidRPr="008B32EE">
        <w:rPr>
          <w:b/>
          <w:bCs/>
        </w:rPr>
        <w:t xml:space="preserve">risk of </w:t>
      </w:r>
      <w:r w:rsidR="00832A74" w:rsidRPr="008B32EE">
        <w:rPr>
          <w:b/>
          <w:bCs/>
        </w:rPr>
        <w:t>harm of ligature”</w:t>
      </w:r>
      <w:r w:rsidR="00CD16D3" w:rsidRPr="008B32EE">
        <w:rPr>
          <w:b/>
          <w:bCs/>
        </w:rPr>
        <w:t>.</w:t>
      </w:r>
    </w:p>
    <w:p w14:paraId="40D27165" w14:textId="77777777" w:rsidR="008C71BE" w:rsidRDefault="008C71BE">
      <w:pPr>
        <w:rPr>
          <w:b/>
          <w:bCs/>
          <w:color w:val="007586" w:themeColor="text2"/>
        </w:rPr>
      </w:pPr>
    </w:p>
    <w:p w14:paraId="60D10F07" w14:textId="085F086A" w:rsidR="00A02BF5" w:rsidRPr="009971DB" w:rsidRDefault="006627E0">
      <w:pPr>
        <w:rPr>
          <w:b/>
          <w:bCs/>
          <w:color w:val="007586" w:themeColor="text2"/>
        </w:rPr>
      </w:pPr>
      <w:r w:rsidRPr="008C71BE">
        <w:rPr>
          <w:b/>
          <w:bCs/>
          <w:color w:val="007586" w:themeColor="text2"/>
        </w:rPr>
        <w:t xml:space="preserve">Table 2: </w:t>
      </w:r>
      <w:r w:rsidR="008C71BE" w:rsidRPr="008C71BE">
        <w:rPr>
          <w:b/>
          <w:bCs/>
          <w:color w:val="007586" w:themeColor="text2"/>
        </w:rPr>
        <w:t xml:space="preserve">Project Governance and </w:t>
      </w:r>
      <w:r w:rsidR="00A04BBD" w:rsidRPr="008C71BE">
        <w:rPr>
          <w:b/>
          <w:bCs/>
          <w:color w:val="007586" w:themeColor="text2"/>
        </w:rPr>
        <w:t>Exper</w:t>
      </w:r>
      <w:r w:rsidR="006F3B53" w:rsidRPr="008C71BE">
        <w:rPr>
          <w:b/>
          <w:bCs/>
          <w:color w:val="007586" w:themeColor="text2"/>
        </w:rPr>
        <w:t>t Working Group Membership</w:t>
      </w:r>
    </w:p>
    <w:tbl>
      <w:tblPr>
        <w:tblStyle w:val="TableGrid"/>
        <w:tblW w:w="0" w:type="auto"/>
        <w:tblLook w:val="04A0" w:firstRow="1" w:lastRow="0" w:firstColumn="1" w:lastColumn="0" w:noHBand="0" w:noVBand="1"/>
      </w:tblPr>
      <w:tblGrid>
        <w:gridCol w:w="2835"/>
        <w:gridCol w:w="5103"/>
        <w:gridCol w:w="2484"/>
      </w:tblGrid>
      <w:tr w:rsidR="0025615C" w:rsidRPr="0025615C" w14:paraId="39CD98D5" w14:textId="77777777" w:rsidTr="00431821">
        <w:trPr>
          <w:cnfStyle w:val="100000000000" w:firstRow="1" w:lastRow="0" w:firstColumn="0" w:lastColumn="0" w:oddVBand="0" w:evenVBand="0" w:oddHBand="0" w:evenHBand="0" w:firstRowFirstColumn="0" w:firstRowLastColumn="0" w:lastRowFirstColumn="0" w:lastRowLastColumn="0"/>
          <w:trHeight w:val="591"/>
        </w:trPr>
        <w:tc>
          <w:tcPr>
            <w:tcW w:w="2835" w:type="dxa"/>
            <w:shd w:val="clear" w:color="auto" w:fill="CCE2E8" w:themeFill="background2" w:themeFillShade="E6"/>
            <w:vAlign w:val="center"/>
          </w:tcPr>
          <w:p w14:paraId="5A81CE5C" w14:textId="4909B0FD" w:rsidR="002023E9" w:rsidRPr="0025615C" w:rsidRDefault="003B07D4" w:rsidP="00A32CA5">
            <w:pPr>
              <w:jc w:val="both"/>
              <w:rPr>
                <w:rFonts w:cstheme="minorHAnsi"/>
                <w:b/>
                <w:bCs/>
                <w:color w:val="007586" w:themeColor="text2"/>
                <w:sz w:val="20"/>
                <w:szCs w:val="20"/>
              </w:rPr>
            </w:pPr>
            <w:r w:rsidRPr="0025615C">
              <w:rPr>
                <w:rFonts w:cstheme="minorHAnsi"/>
                <w:b/>
                <w:bCs/>
                <w:color w:val="007586" w:themeColor="text2"/>
                <w:sz w:val="20"/>
                <w:szCs w:val="20"/>
              </w:rPr>
              <w:t>Name</w:t>
            </w:r>
          </w:p>
        </w:tc>
        <w:tc>
          <w:tcPr>
            <w:tcW w:w="5103" w:type="dxa"/>
            <w:shd w:val="clear" w:color="auto" w:fill="CCE2E8" w:themeFill="background2" w:themeFillShade="E6"/>
            <w:vAlign w:val="center"/>
          </w:tcPr>
          <w:p w14:paraId="40D68CE4" w14:textId="403B931A" w:rsidR="002023E9" w:rsidRPr="0025615C" w:rsidRDefault="003B07D4" w:rsidP="00A32CA5">
            <w:pPr>
              <w:jc w:val="both"/>
              <w:rPr>
                <w:rFonts w:cstheme="minorHAnsi"/>
                <w:b/>
                <w:bCs/>
                <w:color w:val="007586" w:themeColor="text2"/>
                <w:sz w:val="20"/>
                <w:szCs w:val="20"/>
              </w:rPr>
            </w:pPr>
            <w:r w:rsidRPr="0025615C">
              <w:rPr>
                <w:rFonts w:cstheme="minorHAnsi"/>
                <w:b/>
                <w:bCs/>
                <w:color w:val="007586" w:themeColor="text2"/>
                <w:sz w:val="20"/>
                <w:szCs w:val="20"/>
              </w:rPr>
              <w:t>Role</w:t>
            </w:r>
          </w:p>
        </w:tc>
        <w:tc>
          <w:tcPr>
            <w:tcW w:w="2484" w:type="dxa"/>
            <w:shd w:val="clear" w:color="auto" w:fill="CCE2E8" w:themeFill="background2" w:themeFillShade="E6"/>
            <w:vAlign w:val="center"/>
          </w:tcPr>
          <w:p w14:paraId="01E7EF22" w14:textId="4AB850CF" w:rsidR="002023E9" w:rsidRPr="0025615C" w:rsidRDefault="003B07D4" w:rsidP="00A32CA5">
            <w:pPr>
              <w:jc w:val="both"/>
              <w:rPr>
                <w:rFonts w:cstheme="minorHAnsi"/>
                <w:b/>
                <w:bCs/>
                <w:color w:val="007586" w:themeColor="text2"/>
                <w:sz w:val="20"/>
                <w:szCs w:val="20"/>
              </w:rPr>
            </w:pPr>
            <w:r w:rsidRPr="0025615C">
              <w:rPr>
                <w:rFonts w:cstheme="minorHAnsi"/>
                <w:b/>
                <w:bCs/>
                <w:color w:val="007586" w:themeColor="text2"/>
                <w:sz w:val="20"/>
                <w:szCs w:val="20"/>
              </w:rPr>
              <w:t>Organisation</w:t>
            </w:r>
          </w:p>
        </w:tc>
      </w:tr>
      <w:tr w:rsidR="00B77FB8" w:rsidRPr="00A32CA5" w14:paraId="52E1FA47" w14:textId="77777777" w:rsidTr="41D0D206">
        <w:trPr>
          <w:trHeight w:val="513"/>
        </w:trPr>
        <w:tc>
          <w:tcPr>
            <w:tcW w:w="10422" w:type="dxa"/>
            <w:gridSpan w:val="3"/>
            <w:shd w:val="clear" w:color="auto" w:fill="F2F2F2" w:themeFill="background1" w:themeFillShade="F2"/>
            <w:vAlign w:val="center"/>
          </w:tcPr>
          <w:p w14:paraId="5E7F40B3" w14:textId="4D3137DC" w:rsidR="0028736D" w:rsidRPr="00A32CA5" w:rsidRDefault="00B77FB8" w:rsidP="006F5317">
            <w:pPr>
              <w:jc w:val="center"/>
              <w:rPr>
                <w:rFonts w:cstheme="minorHAnsi"/>
                <w:b/>
                <w:bCs/>
                <w:sz w:val="20"/>
                <w:szCs w:val="20"/>
              </w:rPr>
            </w:pPr>
            <w:r w:rsidRPr="00A32CA5">
              <w:rPr>
                <w:rFonts w:cstheme="minorHAnsi"/>
                <w:b/>
                <w:bCs/>
                <w:sz w:val="20"/>
                <w:szCs w:val="20"/>
              </w:rPr>
              <w:t>Project Governance</w:t>
            </w:r>
          </w:p>
        </w:tc>
      </w:tr>
      <w:tr w:rsidR="00B77FB8" w14:paraId="2E4A98FE" w14:textId="77777777" w:rsidTr="00431821">
        <w:tc>
          <w:tcPr>
            <w:tcW w:w="2835" w:type="dxa"/>
          </w:tcPr>
          <w:p w14:paraId="6E190158" w14:textId="77777777" w:rsidR="00B77FB8" w:rsidRPr="0025615C" w:rsidRDefault="00B77FB8">
            <w:pPr>
              <w:rPr>
                <w:rFonts w:cstheme="minorHAnsi"/>
                <w:b/>
                <w:bCs/>
                <w:color w:val="007586" w:themeColor="text2"/>
                <w:sz w:val="20"/>
                <w:szCs w:val="20"/>
              </w:rPr>
            </w:pPr>
            <w:r w:rsidRPr="0025615C">
              <w:rPr>
                <w:rFonts w:cstheme="minorHAnsi"/>
                <w:b/>
                <w:bCs/>
                <w:color w:val="007586" w:themeColor="text2"/>
                <w:sz w:val="20"/>
                <w:szCs w:val="20"/>
              </w:rPr>
              <w:t>Anna Love</w:t>
            </w:r>
          </w:p>
          <w:p w14:paraId="424B5B2C" w14:textId="77777777" w:rsidR="0028736D" w:rsidRPr="0025615C" w:rsidRDefault="0028736D">
            <w:pPr>
              <w:rPr>
                <w:rFonts w:cstheme="minorHAnsi"/>
                <w:color w:val="007586" w:themeColor="text2"/>
                <w:sz w:val="20"/>
                <w:szCs w:val="20"/>
              </w:rPr>
            </w:pPr>
          </w:p>
        </w:tc>
        <w:tc>
          <w:tcPr>
            <w:tcW w:w="5103" w:type="dxa"/>
          </w:tcPr>
          <w:p w14:paraId="5153654D" w14:textId="77777777" w:rsidR="001B7E2C" w:rsidRDefault="001074F6" w:rsidP="001074F6">
            <w:pPr>
              <w:rPr>
                <w:rFonts w:cstheme="minorHAnsi"/>
                <w:sz w:val="20"/>
                <w:szCs w:val="20"/>
              </w:rPr>
            </w:pPr>
            <w:r>
              <w:rPr>
                <w:rFonts w:cstheme="minorHAnsi"/>
                <w:sz w:val="20"/>
                <w:szCs w:val="20"/>
              </w:rPr>
              <w:t xml:space="preserve">Executive Sponsor; </w:t>
            </w:r>
          </w:p>
          <w:p w14:paraId="5FF5779B" w14:textId="6E6C71B7" w:rsidR="00B77FB8" w:rsidRPr="00A32CA5" w:rsidRDefault="001074F6" w:rsidP="001074F6">
            <w:pPr>
              <w:rPr>
                <w:rFonts w:cstheme="minorHAnsi"/>
                <w:sz w:val="20"/>
                <w:szCs w:val="20"/>
              </w:rPr>
            </w:pPr>
            <w:r>
              <w:rPr>
                <w:rFonts w:cstheme="minorHAnsi"/>
                <w:sz w:val="20"/>
                <w:szCs w:val="20"/>
              </w:rPr>
              <w:t>Chief Mental Health Nurse and Executive Director</w:t>
            </w:r>
            <w:r w:rsidR="001B7E2C">
              <w:rPr>
                <w:rFonts w:cstheme="minorHAnsi"/>
                <w:sz w:val="20"/>
                <w:szCs w:val="20"/>
              </w:rPr>
              <w:t>, Clinical and Professional Leadership Unit</w:t>
            </w:r>
            <w:r>
              <w:rPr>
                <w:rFonts w:cstheme="minorHAnsi"/>
                <w:sz w:val="20"/>
                <w:szCs w:val="20"/>
              </w:rPr>
              <w:br/>
            </w:r>
          </w:p>
        </w:tc>
        <w:tc>
          <w:tcPr>
            <w:tcW w:w="2484" w:type="dxa"/>
          </w:tcPr>
          <w:p w14:paraId="66FA603B" w14:textId="40CE3480" w:rsidR="00B77FB8" w:rsidRPr="00A32CA5" w:rsidRDefault="00B77FB8">
            <w:pPr>
              <w:rPr>
                <w:rFonts w:cstheme="minorHAnsi"/>
                <w:sz w:val="20"/>
                <w:szCs w:val="20"/>
              </w:rPr>
            </w:pPr>
            <w:r w:rsidRPr="00A32CA5">
              <w:rPr>
                <w:rFonts w:cstheme="minorHAnsi"/>
                <w:sz w:val="20"/>
                <w:szCs w:val="20"/>
              </w:rPr>
              <w:t>Safer Care Victoria</w:t>
            </w:r>
          </w:p>
        </w:tc>
      </w:tr>
      <w:tr w:rsidR="002A0710" w14:paraId="721EB9DA" w14:textId="77777777" w:rsidTr="00431821">
        <w:tc>
          <w:tcPr>
            <w:tcW w:w="2835" w:type="dxa"/>
          </w:tcPr>
          <w:p w14:paraId="1D3E14D3" w14:textId="0B17A216" w:rsidR="00B77FB8" w:rsidRPr="0025615C" w:rsidRDefault="00D31537">
            <w:pPr>
              <w:rPr>
                <w:rFonts w:cstheme="minorHAnsi"/>
                <w:b/>
                <w:bCs/>
                <w:color w:val="007586" w:themeColor="text2"/>
                <w:sz w:val="20"/>
                <w:szCs w:val="20"/>
              </w:rPr>
            </w:pPr>
            <w:r>
              <w:rPr>
                <w:rFonts w:cstheme="minorHAnsi"/>
                <w:b/>
                <w:bCs/>
                <w:color w:val="007586" w:themeColor="text2"/>
                <w:sz w:val="20"/>
                <w:szCs w:val="20"/>
              </w:rPr>
              <w:t>A/Professor</w:t>
            </w:r>
            <w:r w:rsidR="00ED07A8">
              <w:rPr>
                <w:rFonts w:cstheme="minorHAnsi"/>
                <w:b/>
                <w:bCs/>
                <w:color w:val="007586" w:themeColor="text2"/>
                <w:sz w:val="20"/>
                <w:szCs w:val="20"/>
              </w:rPr>
              <w:t xml:space="preserve"> </w:t>
            </w:r>
            <w:r w:rsidR="00B77FB8" w:rsidRPr="0025615C">
              <w:rPr>
                <w:rFonts w:cstheme="minorHAnsi"/>
                <w:b/>
                <w:bCs/>
                <w:color w:val="007586" w:themeColor="text2"/>
                <w:sz w:val="20"/>
                <w:szCs w:val="20"/>
              </w:rPr>
              <w:t>Janine Davies</w:t>
            </w:r>
          </w:p>
          <w:p w14:paraId="7EDC0EC7" w14:textId="77777777" w:rsidR="0028736D" w:rsidRPr="0025615C" w:rsidRDefault="0028736D">
            <w:pPr>
              <w:rPr>
                <w:rFonts w:cstheme="minorHAnsi"/>
                <w:color w:val="007586" w:themeColor="text2"/>
                <w:sz w:val="20"/>
                <w:szCs w:val="20"/>
              </w:rPr>
            </w:pPr>
          </w:p>
        </w:tc>
        <w:tc>
          <w:tcPr>
            <w:tcW w:w="5103" w:type="dxa"/>
          </w:tcPr>
          <w:p w14:paraId="12DDCEE5" w14:textId="673D95EA" w:rsidR="001074F6" w:rsidRDefault="001074F6">
            <w:pPr>
              <w:rPr>
                <w:rFonts w:cstheme="minorHAnsi"/>
                <w:sz w:val="20"/>
                <w:szCs w:val="20"/>
              </w:rPr>
            </w:pPr>
            <w:r>
              <w:rPr>
                <w:rFonts w:cstheme="minorHAnsi"/>
                <w:color w:val="000000"/>
                <w:sz w:val="20"/>
                <w:szCs w:val="20"/>
              </w:rPr>
              <w:t xml:space="preserve">Clinical Lead; </w:t>
            </w:r>
            <w:r w:rsidRPr="004D477A">
              <w:rPr>
                <w:rFonts w:cstheme="minorHAnsi"/>
                <w:color w:val="000000"/>
                <w:sz w:val="20"/>
                <w:szCs w:val="20"/>
              </w:rPr>
              <w:t>Senior Mental Health Nurse Advisor</w:t>
            </w:r>
          </w:p>
          <w:p w14:paraId="5B2FE592" w14:textId="58BE13FF" w:rsidR="00B77FB8" w:rsidRPr="00A32CA5" w:rsidRDefault="00B77FB8">
            <w:pPr>
              <w:rPr>
                <w:rFonts w:cstheme="minorHAnsi"/>
                <w:sz w:val="20"/>
                <w:szCs w:val="20"/>
              </w:rPr>
            </w:pPr>
          </w:p>
        </w:tc>
        <w:tc>
          <w:tcPr>
            <w:tcW w:w="2484" w:type="dxa"/>
          </w:tcPr>
          <w:p w14:paraId="578706DA" w14:textId="77777777" w:rsidR="00B77FB8" w:rsidRPr="00A32CA5" w:rsidRDefault="00B77FB8">
            <w:pPr>
              <w:rPr>
                <w:rFonts w:cstheme="minorHAnsi"/>
                <w:sz w:val="20"/>
                <w:szCs w:val="20"/>
              </w:rPr>
            </w:pPr>
            <w:r w:rsidRPr="00A32CA5">
              <w:rPr>
                <w:rFonts w:cstheme="minorHAnsi"/>
                <w:sz w:val="20"/>
                <w:szCs w:val="20"/>
              </w:rPr>
              <w:t>Safer Care Victoria</w:t>
            </w:r>
          </w:p>
        </w:tc>
      </w:tr>
      <w:tr w:rsidR="00B77FB8" w14:paraId="2C801084" w14:textId="77777777" w:rsidTr="00431821">
        <w:tc>
          <w:tcPr>
            <w:tcW w:w="2835" w:type="dxa"/>
          </w:tcPr>
          <w:p w14:paraId="1ADC44B8" w14:textId="77777777" w:rsidR="00B77FB8" w:rsidRPr="0025615C" w:rsidRDefault="00B77FB8">
            <w:pPr>
              <w:rPr>
                <w:rFonts w:cstheme="minorHAnsi"/>
                <w:b/>
                <w:bCs/>
                <w:color w:val="007586" w:themeColor="text2"/>
                <w:sz w:val="20"/>
                <w:szCs w:val="20"/>
              </w:rPr>
            </w:pPr>
            <w:r w:rsidRPr="0025615C">
              <w:rPr>
                <w:rFonts w:cstheme="minorHAnsi"/>
                <w:b/>
                <w:bCs/>
                <w:color w:val="007586" w:themeColor="text2"/>
                <w:sz w:val="20"/>
                <w:szCs w:val="20"/>
              </w:rPr>
              <w:t>Sonalee Ghosal</w:t>
            </w:r>
          </w:p>
          <w:p w14:paraId="1FCCC62D" w14:textId="77777777" w:rsidR="0028736D" w:rsidRPr="0025615C" w:rsidRDefault="0028736D">
            <w:pPr>
              <w:rPr>
                <w:rFonts w:cstheme="minorHAnsi"/>
                <w:color w:val="007586" w:themeColor="text2"/>
                <w:sz w:val="20"/>
                <w:szCs w:val="20"/>
              </w:rPr>
            </w:pPr>
          </w:p>
        </w:tc>
        <w:tc>
          <w:tcPr>
            <w:tcW w:w="5103" w:type="dxa"/>
          </w:tcPr>
          <w:p w14:paraId="0DDB6812" w14:textId="61FAB78F" w:rsidR="00B77FB8" w:rsidRPr="00A32CA5" w:rsidRDefault="00FF137E" w:rsidP="41D0D206">
            <w:pPr>
              <w:rPr>
                <w:sz w:val="20"/>
                <w:szCs w:val="20"/>
              </w:rPr>
            </w:pPr>
            <w:r>
              <w:rPr>
                <w:sz w:val="20"/>
                <w:szCs w:val="20"/>
              </w:rPr>
              <w:t xml:space="preserve">Project Management; </w:t>
            </w:r>
            <w:r w:rsidR="299F22A8" w:rsidRPr="41D0D206">
              <w:rPr>
                <w:sz w:val="20"/>
                <w:szCs w:val="20"/>
              </w:rPr>
              <w:t xml:space="preserve">Senior </w:t>
            </w:r>
            <w:r w:rsidR="0044FE63" w:rsidRPr="41D0D206">
              <w:rPr>
                <w:sz w:val="20"/>
                <w:szCs w:val="20"/>
              </w:rPr>
              <w:t xml:space="preserve">Project </w:t>
            </w:r>
            <w:r w:rsidR="299F22A8" w:rsidRPr="41D0D206">
              <w:rPr>
                <w:sz w:val="20"/>
                <w:szCs w:val="20"/>
              </w:rPr>
              <w:t>Officer</w:t>
            </w:r>
            <w:r w:rsidR="4C6F92AB" w:rsidRPr="41D0D206">
              <w:rPr>
                <w:sz w:val="20"/>
                <w:szCs w:val="20"/>
              </w:rPr>
              <w:t>, Clinical Leadership and Response</w:t>
            </w:r>
          </w:p>
        </w:tc>
        <w:tc>
          <w:tcPr>
            <w:tcW w:w="2484" w:type="dxa"/>
          </w:tcPr>
          <w:p w14:paraId="35342519" w14:textId="77777777" w:rsidR="00B77FB8" w:rsidRPr="00A32CA5" w:rsidRDefault="00B77FB8">
            <w:pPr>
              <w:rPr>
                <w:rFonts w:cstheme="minorHAnsi"/>
                <w:sz w:val="20"/>
                <w:szCs w:val="20"/>
              </w:rPr>
            </w:pPr>
            <w:r w:rsidRPr="00A32CA5">
              <w:rPr>
                <w:rFonts w:cstheme="minorHAnsi"/>
                <w:sz w:val="20"/>
                <w:szCs w:val="20"/>
              </w:rPr>
              <w:t>Safer Care Victoria</w:t>
            </w:r>
          </w:p>
        </w:tc>
      </w:tr>
      <w:tr w:rsidR="00A77182" w:rsidRPr="00A32CA5" w14:paraId="540FA165" w14:textId="77777777" w:rsidTr="41D0D206">
        <w:trPr>
          <w:trHeight w:val="582"/>
        </w:trPr>
        <w:tc>
          <w:tcPr>
            <w:tcW w:w="10422" w:type="dxa"/>
            <w:gridSpan w:val="3"/>
            <w:shd w:val="clear" w:color="auto" w:fill="F2F2F2" w:themeFill="background1" w:themeFillShade="F2"/>
            <w:vAlign w:val="center"/>
          </w:tcPr>
          <w:p w14:paraId="164444C9" w14:textId="1108D0AC" w:rsidR="0028736D" w:rsidRPr="00A32CA5" w:rsidRDefault="00A77182" w:rsidP="006F5317">
            <w:pPr>
              <w:jc w:val="center"/>
              <w:rPr>
                <w:rFonts w:cstheme="minorHAnsi"/>
                <w:b/>
                <w:bCs/>
                <w:sz w:val="20"/>
                <w:szCs w:val="20"/>
              </w:rPr>
            </w:pPr>
            <w:r w:rsidRPr="00A32CA5">
              <w:rPr>
                <w:rFonts w:cstheme="minorHAnsi"/>
                <w:b/>
                <w:bCs/>
                <w:sz w:val="20"/>
                <w:szCs w:val="20"/>
              </w:rPr>
              <w:t>Expert Working Group</w:t>
            </w:r>
          </w:p>
        </w:tc>
      </w:tr>
      <w:tr w:rsidR="001074F6" w14:paraId="476087A9" w14:textId="77777777" w:rsidTr="00431821">
        <w:trPr>
          <w:trHeight w:val="308"/>
        </w:trPr>
        <w:tc>
          <w:tcPr>
            <w:tcW w:w="2835" w:type="dxa"/>
          </w:tcPr>
          <w:p w14:paraId="1AC9D93E" w14:textId="77777777" w:rsidR="001074F6" w:rsidRDefault="00D31537" w:rsidP="00ED07A8">
            <w:pPr>
              <w:rPr>
                <w:rFonts w:cstheme="minorHAnsi"/>
                <w:b/>
                <w:bCs/>
                <w:color w:val="007586" w:themeColor="text2"/>
                <w:sz w:val="20"/>
                <w:szCs w:val="20"/>
              </w:rPr>
            </w:pPr>
            <w:r>
              <w:rPr>
                <w:rFonts w:cstheme="minorHAnsi"/>
                <w:b/>
                <w:bCs/>
                <w:color w:val="007586" w:themeColor="text2"/>
                <w:sz w:val="20"/>
                <w:szCs w:val="20"/>
              </w:rPr>
              <w:t>A/Professor</w:t>
            </w:r>
            <w:r w:rsidR="00ED07A8">
              <w:rPr>
                <w:rFonts w:cstheme="minorHAnsi"/>
                <w:b/>
                <w:bCs/>
                <w:color w:val="007586" w:themeColor="text2"/>
                <w:sz w:val="20"/>
                <w:szCs w:val="20"/>
              </w:rPr>
              <w:t xml:space="preserve"> </w:t>
            </w:r>
            <w:r w:rsidR="001074F6" w:rsidRPr="0025615C">
              <w:rPr>
                <w:rFonts w:cstheme="minorHAnsi"/>
                <w:b/>
                <w:bCs/>
                <w:color w:val="007586" w:themeColor="text2"/>
                <w:sz w:val="20"/>
                <w:szCs w:val="20"/>
              </w:rPr>
              <w:t>Janine Davies</w:t>
            </w:r>
          </w:p>
          <w:p w14:paraId="59BEC214" w14:textId="1E53459F" w:rsidR="00691EB1" w:rsidRPr="0025615C" w:rsidRDefault="00691EB1" w:rsidP="00ED07A8">
            <w:pPr>
              <w:rPr>
                <w:rFonts w:cstheme="minorHAnsi"/>
                <w:b/>
                <w:bCs/>
                <w:color w:val="007586" w:themeColor="text2"/>
              </w:rPr>
            </w:pPr>
          </w:p>
        </w:tc>
        <w:tc>
          <w:tcPr>
            <w:tcW w:w="5103" w:type="dxa"/>
          </w:tcPr>
          <w:p w14:paraId="06286278" w14:textId="5C5898EB" w:rsidR="001074F6" w:rsidRPr="00A32CA5" w:rsidRDefault="001074F6" w:rsidP="001074F6">
            <w:pPr>
              <w:rPr>
                <w:rFonts w:cstheme="minorHAnsi"/>
              </w:rPr>
            </w:pPr>
            <w:r>
              <w:rPr>
                <w:rFonts w:cstheme="minorHAnsi"/>
                <w:color w:val="000000"/>
                <w:sz w:val="20"/>
                <w:szCs w:val="20"/>
              </w:rPr>
              <w:t>Chair</w:t>
            </w:r>
          </w:p>
        </w:tc>
        <w:tc>
          <w:tcPr>
            <w:tcW w:w="2484" w:type="dxa"/>
          </w:tcPr>
          <w:p w14:paraId="565649F8" w14:textId="4DEF5F17" w:rsidR="001074F6" w:rsidRPr="00A32CA5" w:rsidRDefault="001074F6" w:rsidP="001074F6">
            <w:pPr>
              <w:rPr>
                <w:rFonts w:cstheme="minorHAnsi"/>
              </w:rPr>
            </w:pPr>
            <w:r w:rsidRPr="00A32CA5">
              <w:rPr>
                <w:rFonts w:cstheme="minorHAnsi"/>
                <w:sz w:val="20"/>
                <w:szCs w:val="20"/>
              </w:rPr>
              <w:t>Safer Care Victoria</w:t>
            </w:r>
          </w:p>
        </w:tc>
      </w:tr>
      <w:tr w:rsidR="001074F6" w14:paraId="690B2D78" w14:textId="77777777" w:rsidTr="00431821">
        <w:tc>
          <w:tcPr>
            <w:tcW w:w="2835" w:type="dxa"/>
          </w:tcPr>
          <w:p w14:paraId="2981321C" w14:textId="77777777" w:rsidR="001074F6" w:rsidRPr="0025615C" w:rsidRDefault="001074F6" w:rsidP="001074F6">
            <w:pPr>
              <w:rPr>
                <w:rFonts w:cstheme="minorHAnsi"/>
                <w:b/>
                <w:bCs/>
                <w:color w:val="007586" w:themeColor="text2"/>
                <w:sz w:val="20"/>
                <w:szCs w:val="20"/>
              </w:rPr>
            </w:pPr>
            <w:r w:rsidRPr="0025615C">
              <w:rPr>
                <w:rFonts w:cstheme="minorHAnsi"/>
                <w:b/>
                <w:bCs/>
                <w:color w:val="007586" w:themeColor="text2"/>
                <w:sz w:val="20"/>
                <w:szCs w:val="20"/>
              </w:rPr>
              <w:t>Anna Sowden</w:t>
            </w:r>
          </w:p>
          <w:p w14:paraId="7BA5F719" w14:textId="3F358E55" w:rsidR="001074F6" w:rsidRPr="0025615C" w:rsidRDefault="001074F6" w:rsidP="001074F6">
            <w:pPr>
              <w:rPr>
                <w:rFonts w:cstheme="minorHAnsi"/>
                <w:b/>
                <w:bCs/>
                <w:color w:val="007586" w:themeColor="text2"/>
                <w:sz w:val="20"/>
                <w:szCs w:val="20"/>
              </w:rPr>
            </w:pPr>
          </w:p>
        </w:tc>
        <w:tc>
          <w:tcPr>
            <w:tcW w:w="5103" w:type="dxa"/>
          </w:tcPr>
          <w:p w14:paraId="2905823A" w14:textId="1E1E9997" w:rsidR="001074F6" w:rsidRPr="00A32CA5" w:rsidRDefault="001074F6" w:rsidP="001074F6">
            <w:pPr>
              <w:rPr>
                <w:rFonts w:cstheme="minorHAnsi"/>
                <w:sz w:val="20"/>
                <w:szCs w:val="20"/>
              </w:rPr>
            </w:pPr>
            <w:r w:rsidRPr="00A32CA5">
              <w:rPr>
                <w:rFonts w:cstheme="minorHAnsi"/>
                <w:sz w:val="20"/>
                <w:szCs w:val="20"/>
              </w:rPr>
              <w:t>Lived Experience Discipline Lead</w:t>
            </w:r>
          </w:p>
        </w:tc>
        <w:tc>
          <w:tcPr>
            <w:tcW w:w="2484" w:type="dxa"/>
          </w:tcPr>
          <w:p w14:paraId="5361C68F" w14:textId="3E1AC44D" w:rsidR="001074F6" w:rsidRPr="00A32CA5" w:rsidRDefault="001074F6" w:rsidP="001074F6">
            <w:pPr>
              <w:rPr>
                <w:rFonts w:cstheme="minorHAnsi"/>
                <w:sz w:val="20"/>
                <w:szCs w:val="20"/>
              </w:rPr>
            </w:pPr>
            <w:r w:rsidRPr="00A32CA5">
              <w:rPr>
                <w:rFonts w:cstheme="minorHAnsi"/>
                <w:sz w:val="20"/>
                <w:szCs w:val="20"/>
              </w:rPr>
              <w:t>Barwon Health</w:t>
            </w:r>
          </w:p>
        </w:tc>
      </w:tr>
      <w:tr w:rsidR="001074F6" w14:paraId="62A3D0A0" w14:textId="77777777" w:rsidTr="00431821">
        <w:tc>
          <w:tcPr>
            <w:tcW w:w="2835" w:type="dxa"/>
          </w:tcPr>
          <w:p w14:paraId="25FDCEF6" w14:textId="77777777" w:rsidR="001074F6" w:rsidRPr="0025615C" w:rsidRDefault="001074F6" w:rsidP="001074F6">
            <w:pPr>
              <w:rPr>
                <w:rFonts w:cstheme="minorHAnsi"/>
                <w:b/>
                <w:bCs/>
                <w:color w:val="007586" w:themeColor="text2"/>
                <w:sz w:val="20"/>
                <w:szCs w:val="20"/>
              </w:rPr>
            </w:pPr>
            <w:r w:rsidRPr="0025615C">
              <w:rPr>
                <w:rFonts w:cstheme="minorHAnsi"/>
                <w:b/>
                <w:bCs/>
                <w:color w:val="007586" w:themeColor="text2"/>
                <w:sz w:val="20"/>
                <w:szCs w:val="20"/>
              </w:rPr>
              <w:t>Annetta Clark</w:t>
            </w:r>
          </w:p>
          <w:p w14:paraId="157C5708" w14:textId="305265FD" w:rsidR="001074F6" w:rsidRPr="0025615C" w:rsidRDefault="001074F6" w:rsidP="001074F6">
            <w:pPr>
              <w:rPr>
                <w:rFonts w:cstheme="minorHAnsi"/>
                <w:b/>
                <w:bCs/>
                <w:color w:val="007586" w:themeColor="text2"/>
                <w:sz w:val="20"/>
                <w:szCs w:val="20"/>
              </w:rPr>
            </w:pPr>
          </w:p>
        </w:tc>
        <w:tc>
          <w:tcPr>
            <w:tcW w:w="5103" w:type="dxa"/>
          </w:tcPr>
          <w:p w14:paraId="5E23794A" w14:textId="376D7901" w:rsidR="001074F6" w:rsidRPr="00A32CA5" w:rsidRDefault="001074F6" w:rsidP="001074F6">
            <w:pPr>
              <w:rPr>
                <w:rFonts w:cstheme="minorHAnsi"/>
                <w:sz w:val="20"/>
                <w:szCs w:val="20"/>
              </w:rPr>
            </w:pPr>
            <w:r w:rsidRPr="00A32CA5">
              <w:rPr>
                <w:rFonts w:cstheme="minorHAnsi"/>
                <w:sz w:val="20"/>
                <w:szCs w:val="20"/>
              </w:rPr>
              <w:t>Senior Psychiatric Nurse</w:t>
            </w:r>
          </w:p>
        </w:tc>
        <w:tc>
          <w:tcPr>
            <w:tcW w:w="2484" w:type="dxa"/>
          </w:tcPr>
          <w:p w14:paraId="11F0EC3E" w14:textId="3B3A2B29" w:rsidR="001074F6" w:rsidRPr="00A32CA5" w:rsidRDefault="001074F6" w:rsidP="001074F6">
            <w:pPr>
              <w:rPr>
                <w:rFonts w:cstheme="minorHAnsi"/>
                <w:sz w:val="20"/>
                <w:szCs w:val="20"/>
              </w:rPr>
            </w:pPr>
            <w:r w:rsidRPr="00A32CA5">
              <w:rPr>
                <w:rFonts w:cstheme="minorHAnsi"/>
                <w:sz w:val="20"/>
                <w:szCs w:val="20"/>
              </w:rPr>
              <w:t>Grampians Health</w:t>
            </w:r>
          </w:p>
        </w:tc>
      </w:tr>
      <w:tr w:rsidR="001074F6" w14:paraId="4474A377" w14:textId="77777777" w:rsidTr="00431821">
        <w:tc>
          <w:tcPr>
            <w:tcW w:w="2835" w:type="dxa"/>
          </w:tcPr>
          <w:p w14:paraId="2EC3C36A" w14:textId="77777777" w:rsidR="001074F6" w:rsidRPr="0025615C" w:rsidRDefault="001074F6" w:rsidP="001074F6">
            <w:pPr>
              <w:rPr>
                <w:rFonts w:cstheme="minorHAnsi"/>
                <w:b/>
                <w:bCs/>
                <w:color w:val="007586" w:themeColor="text2"/>
                <w:sz w:val="20"/>
                <w:szCs w:val="20"/>
              </w:rPr>
            </w:pPr>
            <w:r w:rsidRPr="0025615C">
              <w:rPr>
                <w:rFonts w:cstheme="minorHAnsi"/>
                <w:b/>
                <w:bCs/>
                <w:color w:val="007586" w:themeColor="text2"/>
                <w:sz w:val="20"/>
                <w:szCs w:val="20"/>
              </w:rPr>
              <w:t>Belinda Scott</w:t>
            </w:r>
          </w:p>
          <w:p w14:paraId="507DC4B8" w14:textId="73332045" w:rsidR="001074F6" w:rsidRPr="0025615C" w:rsidRDefault="001074F6" w:rsidP="001074F6">
            <w:pPr>
              <w:rPr>
                <w:rFonts w:cstheme="minorHAnsi"/>
                <w:b/>
                <w:bCs/>
                <w:color w:val="007586" w:themeColor="text2"/>
                <w:sz w:val="20"/>
                <w:szCs w:val="20"/>
              </w:rPr>
            </w:pPr>
          </w:p>
        </w:tc>
        <w:tc>
          <w:tcPr>
            <w:tcW w:w="5103" w:type="dxa"/>
          </w:tcPr>
          <w:p w14:paraId="03F09F30" w14:textId="09AB9190" w:rsidR="001074F6" w:rsidRPr="00A32CA5" w:rsidRDefault="001074F6" w:rsidP="001074F6">
            <w:pPr>
              <w:rPr>
                <w:rFonts w:cstheme="minorHAnsi"/>
                <w:sz w:val="20"/>
                <w:szCs w:val="20"/>
              </w:rPr>
            </w:pPr>
            <w:r w:rsidRPr="00A32CA5">
              <w:rPr>
                <w:rFonts w:cstheme="minorHAnsi"/>
                <w:sz w:val="20"/>
                <w:szCs w:val="20"/>
              </w:rPr>
              <w:t>Executive Director, Mental Health</w:t>
            </w:r>
          </w:p>
        </w:tc>
        <w:tc>
          <w:tcPr>
            <w:tcW w:w="2484" w:type="dxa"/>
          </w:tcPr>
          <w:p w14:paraId="4117ADD5" w14:textId="61F4FE5C" w:rsidR="001074F6" w:rsidRPr="00A32CA5" w:rsidRDefault="001074F6" w:rsidP="001074F6">
            <w:pPr>
              <w:rPr>
                <w:rFonts w:cstheme="minorHAnsi"/>
                <w:sz w:val="20"/>
                <w:szCs w:val="20"/>
              </w:rPr>
            </w:pPr>
            <w:r w:rsidRPr="00A32CA5">
              <w:rPr>
                <w:rFonts w:cstheme="minorHAnsi"/>
                <w:sz w:val="20"/>
                <w:szCs w:val="20"/>
              </w:rPr>
              <w:t>Northern Health</w:t>
            </w:r>
          </w:p>
        </w:tc>
      </w:tr>
      <w:tr w:rsidR="001074F6" w14:paraId="63B07833" w14:textId="77777777" w:rsidTr="00431821">
        <w:tc>
          <w:tcPr>
            <w:tcW w:w="2835" w:type="dxa"/>
          </w:tcPr>
          <w:p w14:paraId="7EEFA144" w14:textId="77777777" w:rsidR="001074F6" w:rsidRPr="0025615C" w:rsidRDefault="001074F6" w:rsidP="001074F6">
            <w:pPr>
              <w:rPr>
                <w:rFonts w:cstheme="minorHAnsi"/>
                <w:b/>
                <w:bCs/>
                <w:color w:val="007586" w:themeColor="text2"/>
                <w:sz w:val="20"/>
                <w:szCs w:val="20"/>
              </w:rPr>
            </w:pPr>
            <w:r w:rsidRPr="0025615C">
              <w:rPr>
                <w:rFonts w:cstheme="minorHAnsi"/>
                <w:b/>
                <w:bCs/>
                <w:color w:val="007586" w:themeColor="text2"/>
                <w:sz w:val="20"/>
                <w:szCs w:val="20"/>
              </w:rPr>
              <w:t>Courtney Neill</w:t>
            </w:r>
          </w:p>
          <w:p w14:paraId="1C33C290" w14:textId="77777777" w:rsidR="001074F6" w:rsidRPr="0025615C" w:rsidRDefault="001074F6" w:rsidP="001074F6">
            <w:pPr>
              <w:rPr>
                <w:rFonts w:cstheme="minorHAnsi"/>
                <w:color w:val="007586" w:themeColor="text2"/>
                <w:sz w:val="20"/>
                <w:szCs w:val="20"/>
              </w:rPr>
            </w:pPr>
          </w:p>
          <w:p w14:paraId="09E70BF4" w14:textId="69FEB878" w:rsidR="001074F6" w:rsidRPr="0025615C" w:rsidRDefault="001074F6" w:rsidP="001074F6">
            <w:pPr>
              <w:rPr>
                <w:rFonts w:cstheme="minorHAnsi"/>
                <w:color w:val="007586" w:themeColor="text2"/>
                <w:sz w:val="20"/>
                <w:szCs w:val="20"/>
              </w:rPr>
            </w:pPr>
          </w:p>
        </w:tc>
        <w:tc>
          <w:tcPr>
            <w:tcW w:w="5103" w:type="dxa"/>
          </w:tcPr>
          <w:p w14:paraId="7FC24151" w14:textId="0B8BCFF1" w:rsidR="001074F6" w:rsidRPr="00A32CA5" w:rsidRDefault="001074F6" w:rsidP="001074F6">
            <w:pPr>
              <w:rPr>
                <w:rFonts w:cstheme="minorHAnsi"/>
                <w:color w:val="000000"/>
                <w:sz w:val="20"/>
                <w:szCs w:val="20"/>
              </w:rPr>
            </w:pPr>
            <w:r w:rsidRPr="004D477A">
              <w:rPr>
                <w:rFonts w:cstheme="minorHAnsi"/>
                <w:color w:val="000000"/>
                <w:sz w:val="20"/>
                <w:szCs w:val="20"/>
              </w:rPr>
              <w:t>Program Manager Adult Acute, Mental Health and Wellbeing Service</w:t>
            </w:r>
          </w:p>
        </w:tc>
        <w:tc>
          <w:tcPr>
            <w:tcW w:w="2484" w:type="dxa"/>
          </w:tcPr>
          <w:p w14:paraId="5A50AAAC" w14:textId="76D86080" w:rsidR="001074F6" w:rsidRPr="00A32CA5" w:rsidRDefault="001074F6" w:rsidP="001074F6">
            <w:pPr>
              <w:rPr>
                <w:rFonts w:cstheme="minorHAnsi"/>
                <w:sz w:val="20"/>
                <w:szCs w:val="20"/>
              </w:rPr>
            </w:pPr>
            <w:r w:rsidRPr="00A32CA5">
              <w:rPr>
                <w:rFonts w:cstheme="minorHAnsi"/>
                <w:sz w:val="20"/>
                <w:szCs w:val="20"/>
              </w:rPr>
              <w:t>Peninsula Health</w:t>
            </w:r>
          </w:p>
        </w:tc>
      </w:tr>
      <w:tr w:rsidR="001074F6" w14:paraId="52453617" w14:textId="77777777" w:rsidTr="00431821">
        <w:tc>
          <w:tcPr>
            <w:tcW w:w="2835" w:type="dxa"/>
          </w:tcPr>
          <w:p w14:paraId="5AC55128" w14:textId="77777777" w:rsidR="001074F6" w:rsidRPr="0025615C" w:rsidRDefault="001074F6" w:rsidP="001074F6">
            <w:pPr>
              <w:rPr>
                <w:rFonts w:cstheme="minorHAnsi"/>
                <w:b/>
                <w:bCs/>
                <w:color w:val="007586" w:themeColor="text2"/>
                <w:sz w:val="20"/>
                <w:szCs w:val="20"/>
              </w:rPr>
            </w:pPr>
            <w:r w:rsidRPr="0025615C">
              <w:rPr>
                <w:rFonts w:cstheme="minorHAnsi"/>
                <w:b/>
                <w:bCs/>
                <w:color w:val="007586" w:themeColor="text2"/>
                <w:sz w:val="20"/>
                <w:szCs w:val="20"/>
              </w:rPr>
              <w:t>Donna Hansen-Vella</w:t>
            </w:r>
          </w:p>
          <w:p w14:paraId="4A887218" w14:textId="24A07C35" w:rsidR="001074F6" w:rsidRPr="0025615C" w:rsidRDefault="001074F6" w:rsidP="001074F6">
            <w:pPr>
              <w:rPr>
                <w:rFonts w:cstheme="minorHAnsi"/>
                <w:color w:val="007586" w:themeColor="text2"/>
                <w:sz w:val="20"/>
                <w:szCs w:val="20"/>
              </w:rPr>
            </w:pPr>
          </w:p>
        </w:tc>
        <w:tc>
          <w:tcPr>
            <w:tcW w:w="5103" w:type="dxa"/>
          </w:tcPr>
          <w:p w14:paraId="6F8DE4DF" w14:textId="09D72DEC" w:rsidR="001074F6" w:rsidRPr="00A32CA5" w:rsidRDefault="001074F6" w:rsidP="001074F6">
            <w:pPr>
              <w:rPr>
                <w:rFonts w:cstheme="minorHAnsi"/>
                <w:color w:val="000000"/>
                <w:sz w:val="20"/>
                <w:szCs w:val="20"/>
              </w:rPr>
            </w:pPr>
            <w:r w:rsidRPr="004D477A">
              <w:rPr>
                <w:rFonts w:cstheme="minorHAnsi"/>
                <w:color w:val="000000"/>
                <w:sz w:val="20"/>
                <w:szCs w:val="20"/>
              </w:rPr>
              <w:t xml:space="preserve">Director of Nursing, Mental Health </w:t>
            </w:r>
          </w:p>
        </w:tc>
        <w:tc>
          <w:tcPr>
            <w:tcW w:w="2484" w:type="dxa"/>
          </w:tcPr>
          <w:p w14:paraId="31923D44" w14:textId="1BF978A6" w:rsidR="001074F6" w:rsidRPr="00A32CA5" w:rsidRDefault="001074F6" w:rsidP="001074F6">
            <w:pPr>
              <w:rPr>
                <w:rFonts w:cstheme="minorHAnsi"/>
                <w:sz w:val="20"/>
                <w:szCs w:val="20"/>
              </w:rPr>
            </w:pPr>
            <w:r w:rsidRPr="00A32CA5">
              <w:rPr>
                <w:rFonts w:cstheme="minorHAnsi"/>
                <w:sz w:val="20"/>
                <w:szCs w:val="20"/>
              </w:rPr>
              <w:t>Barwon Health</w:t>
            </w:r>
          </w:p>
        </w:tc>
      </w:tr>
      <w:tr w:rsidR="001074F6" w14:paraId="2F550D79" w14:textId="77777777" w:rsidTr="00431821">
        <w:tc>
          <w:tcPr>
            <w:tcW w:w="2835" w:type="dxa"/>
          </w:tcPr>
          <w:p w14:paraId="108B8C08" w14:textId="77777777" w:rsidR="001074F6" w:rsidRPr="0025615C" w:rsidRDefault="001074F6" w:rsidP="001074F6">
            <w:pPr>
              <w:rPr>
                <w:rFonts w:cstheme="minorHAnsi"/>
                <w:b/>
                <w:bCs/>
                <w:color w:val="007586" w:themeColor="text2"/>
                <w:sz w:val="20"/>
                <w:szCs w:val="20"/>
              </w:rPr>
            </w:pPr>
            <w:r w:rsidRPr="0025615C">
              <w:rPr>
                <w:rFonts w:cstheme="minorHAnsi"/>
                <w:b/>
                <w:bCs/>
                <w:color w:val="007586" w:themeColor="text2"/>
                <w:sz w:val="20"/>
                <w:szCs w:val="20"/>
              </w:rPr>
              <w:t>Harry Singh</w:t>
            </w:r>
          </w:p>
          <w:p w14:paraId="66F17D59" w14:textId="22B8E2D7" w:rsidR="001074F6" w:rsidRPr="0025615C" w:rsidRDefault="001074F6" w:rsidP="001074F6">
            <w:pPr>
              <w:rPr>
                <w:rFonts w:cstheme="minorHAnsi"/>
                <w:color w:val="007586" w:themeColor="text2"/>
                <w:sz w:val="20"/>
                <w:szCs w:val="20"/>
              </w:rPr>
            </w:pPr>
          </w:p>
        </w:tc>
        <w:tc>
          <w:tcPr>
            <w:tcW w:w="5103" w:type="dxa"/>
          </w:tcPr>
          <w:p w14:paraId="5962BC16" w14:textId="58B1B37D" w:rsidR="001074F6" w:rsidRPr="00A32CA5" w:rsidRDefault="001074F6" w:rsidP="001074F6">
            <w:pPr>
              <w:rPr>
                <w:rFonts w:cstheme="minorHAnsi"/>
                <w:color w:val="000000"/>
                <w:sz w:val="20"/>
                <w:szCs w:val="20"/>
              </w:rPr>
            </w:pPr>
            <w:r w:rsidRPr="004D477A">
              <w:rPr>
                <w:rFonts w:cstheme="minorHAnsi"/>
                <w:color w:val="000000"/>
                <w:sz w:val="20"/>
                <w:szCs w:val="20"/>
              </w:rPr>
              <w:t>Senior Psychiatric Nurse</w:t>
            </w:r>
          </w:p>
        </w:tc>
        <w:tc>
          <w:tcPr>
            <w:tcW w:w="2484" w:type="dxa"/>
          </w:tcPr>
          <w:p w14:paraId="3BD68264" w14:textId="79B14350" w:rsidR="001074F6" w:rsidRPr="00A32CA5" w:rsidRDefault="001074F6" w:rsidP="001074F6">
            <w:pPr>
              <w:rPr>
                <w:rFonts w:cstheme="minorHAnsi"/>
                <w:sz w:val="20"/>
                <w:szCs w:val="20"/>
              </w:rPr>
            </w:pPr>
            <w:r w:rsidRPr="00A32CA5">
              <w:rPr>
                <w:rFonts w:cstheme="minorHAnsi"/>
                <w:sz w:val="20"/>
                <w:szCs w:val="20"/>
              </w:rPr>
              <w:t>Eastern Health</w:t>
            </w:r>
          </w:p>
        </w:tc>
      </w:tr>
      <w:tr w:rsidR="001074F6" w14:paraId="6BBBE809" w14:textId="77777777" w:rsidTr="00431821">
        <w:tc>
          <w:tcPr>
            <w:tcW w:w="2835" w:type="dxa"/>
          </w:tcPr>
          <w:p w14:paraId="225CF3BB" w14:textId="77777777" w:rsidR="001074F6" w:rsidRPr="0025615C" w:rsidRDefault="001074F6" w:rsidP="001074F6">
            <w:pPr>
              <w:rPr>
                <w:rFonts w:cstheme="minorHAnsi"/>
                <w:b/>
                <w:bCs/>
                <w:color w:val="007586" w:themeColor="text2"/>
                <w:sz w:val="20"/>
                <w:szCs w:val="20"/>
              </w:rPr>
            </w:pPr>
            <w:r w:rsidRPr="0025615C">
              <w:rPr>
                <w:rFonts w:cstheme="minorHAnsi"/>
                <w:b/>
                <w:bCs/>
                <w:color w:val="007586" w:themeColor="text2"/>
                <w:sz w:val="20"/>
                <w:szCs w:val="20"/>
              </w:rPr>
              <w:t>Rachel Tolan</w:t>
            </w:r>
          </w:p>
          <w:p w14:paraId="6EB015EB" w14:textId="2C453E33" w:rsidR="001074F6" w:rsidRPr="0025615C" w:rsidRDefault="001074F6" w:rsidP="001074F6">
            <w:pPr>
              <w:rPr>
                <w:rFonts w:cstheme="minorHAnsi"/>
                <w:color w:val="007586" w:themeColor="text2"/>
                <w:sz w:val="20"/>
                <w:szCs w:val="20"/>
              </w:rPr>
            </w:pPr>
          </w:p>
        </w:tc>
        <w:tc>
          <w:tcPr>
            <w:tcW w:w="5103" w:type="dxa"/>
          </w:tcPr>
          <w:p w14:paraId="7445C218" w14:textId="33898FF1" w:rsidR="001074F6" w:rsidRPr="00A32CA5" w:rsidRDefault="001074F6" w:rsidP="001074F6">
            <w:pPr>
              <w:rPr>
                <w:rFonts w:cstheme="minorHAnsi"/>
                <w:sz w:val="20"/>
                <w:szCs w:val="20"/>
              </w:rPr>
            </w:pPr>
            <w:r w:rsidRPr="004D477A">
              <w:rPr>
                <w:rFonts w:cstheme="minorHAnsi"/>
                <w:color w:val="000000"/>
                <w:sz w:val="20"/>
                <w:szCs w:val="20"/>
              </w:rPr>
              <w:t>Senior Psychiatric Nurse</w:t>
            </w:r>
          </w:p>
        </w:tc>
        <w:tc>
          <w:tcPr>
            <w:tcW w:w="2484" w:type="dxa"/>
          </w:tcPr>
          <w:p w14:paraId="3333F7F3" w14:textId="4FAD84AB" w:rsidR="001074F6" w:rsidRPr="00A32CA5" w:rsidRDefault="001074F6" w:rsidP="001074F6">
            <w:pPr>
              <w:rPr>
                <w:rFonts w:cstheme="minorHAnsi"/>
                <w:sz w:val="20"/>
                <w:szCs w:val="20"/>
              </w:rPr>
            </w:pPr>
            <w:r w:rsidRPr="00A32CA5">
              <w:rPr>
                <w:rFonts w:cstheme="minorHAnsi"/>
                <w:sz w:val="20"/>
                <w:szCs w:val="20"/>
              </w:rPr>
              <w:t>Royal Children’s Hospital</w:t>
            </w:r>
          </w:p>
        </w:tc>
      </w:tr>
      <w:tr w:rsidR="001074F6" w14:paraId="47E09AE3" w14:textId="77777777" w:rsidTr="00431821">
        <w:tc>
          <w:tcPr>
            <w:tcW w:w="2835" w:type="dxa"/>
          </w:tcPr>
          <w:p w14:paraId="3C27B4C2" w14:textId="77777777" w:rsidR="001074F6" w:rsidRPr="0025615C" w:rsidRDefault="001074F6" w:rsidP="001074F6">
            <w:pPr>
              <w:rPr>
                <w:rFonts w:cstheme="minorHAnsi"/>
                <w:b/>
                <w:bCs/>
                <w:color w:val="007586" w:themeColor="text2"/>
                <w:sz w:val="20"/>
                <w:szCs w:val="20"/>
              </w:rPr>
            </w:pPr>
            <w:r w:rsidRPr="0025615C">
              <w:rPr>
                <w:rFonts w:cstheme="minorHAnsi"/>
                <w:b/>
                <w:bCs/>
                <w:color w:val="007586" w:themeColor="text2"/>
                <w:sz w:val="20"/>
                <w:szCs w:val="20"/>
              </w:rPr>
              <w:t>Thomas Wilson</w:t>
            </w:r>
          </w:p>
          <w:p w14:paraId="6282C3F0" w14:textId="4452F06C" w:rsidR="001074F6" w:rsidRPr="0025615C" w:rsidRDefault="001074F6" w:rsidP="001074F6">
            <w:pPr>
              <w:rPr>
                <w:rFonts w:cstheme="minorHAnsi"/>
                <w:color w:val="007586" w:themeColor="text2"/>
                <w:sz w:val="20"/>
                <w:szCs w:val="20"/>
              </w:rPr>
            </w:pPr>
          </w:p>
        </w:tc>
        <w:tc>
          <w:tcPr>
            <w:tcW w:w="5103" w:type="dxa"/>
          </w:tcPr>
          <w:p w14:paraId="4DA3AB19" w14:textId="27CB285B" w:rsidR="001074F6" w:rsidRPr="00A32CA5" w:rsidRDefault="001074F6" w:rsidP="001074F6">
            <w:pPr>
              <w:rPr>
                <w:rFonts w:cstheme="minorHAnsi"/>
                <w:color w:val="000000"/>
                <w:sz w:val="20"/>
                <w:szCs w:val="20"/>
              </w:rPr>
            </w:pPr>
            <w:r w:rsidRPr="004D477A">
              <w:rPr>
                <w:rFonts w:cstheme="minorHAnsi"/>
                <w:color w:val="000000"/>
                <w:sz w:val="20"/>
                <w:szCs w:val="20"/>
              </w:rPr>
              <w:t>Senior Psychiatric Nurse</w:t>
            </w:r>
          </w:p>
        </w:tc>
        <w:tc>
          <w:tcPr>
            <w:tcW w:w="2484" w:type="dxa"/>
          </w:tcPr>
          <w:p w14:paraId="1AE7C0EA" w14:textId="2F65E435" w:rsidR="001074F6" w:rsidRPr="00A32CA5" w:rsidRDefault="001074F6" w:rsidP="001074F6">
            <w:pPr>
              <w:rPr>
                <w:rFonts w:cstheme="minorHAnsi"/>
                <w:sz w:val="20"/>
                <w:szCs w:val="20"/>
              </w:rPr>
            </w:pPr>
            <w:r w:rsidRPr="00A32CA5">
              <w:rPr>
                <w:rFonts w:cstheme="minorHAnsi"/>
                <w:sz w:val="20"/>
                <w:szCs w:val="20"/>
              </w:rPr>
              <w:t>St</w:t>
            </w:r>
            <w:r>
              <w:rPr>
                <w:rFonts w:cstheme="minorHAnsi"/>
                <w:sz w:val="20"/>
                <w:szCs w:val="20"/>
              </w:rPr>
              <w:t>.</w:t>
            </w:r>
            <w:r w:rsidRPr="00A32CA5">
              <w:rPr>
                <w:rFonts w:cstheme="minorHAnsi"/>
                <w:sz w:val="20"/>
                <w:szCs w:val="20"/>
              </w:rPr>
              <w:t xml:space="preserve"> Vincents Health</w:t>
            </w:r>
          </w:p>
        </w:tc>
      </w:tr>
    </w:tbl>
    <w:p w14:paraId="08BC0889" w14:textId="023CDD61" w:rsidR="00444030" w:rsidRDefault="00444030">
      <w:r>
        <w:br w:type="page"/>
      </w:r>
    </w:p>
    <w:p w14:paraId="26EA8089" w14:textId="78780283" w:rsidR="006A7E05" w:rsidRDefault="00FA30BA" w:rsidP="00CA239C">
      <w:pPr>
        <w:pStyle w:val="Heading1"/>
      </w:pPr>
      <w:r>
        <w:lastRenderedPageBreak/>
        <w:t xml:space="preserve">Appendix </w:t>
      </w:r>
      <w:r w:rsidR="001524FF">
        <w:t>3</w:t>
      </w:r>
      <w:r>
        <w:t xml:space="preserve">: </w:t>
      </w:r>
      <w:r w:rsidR="00CA239C">
        <w:t>References</w:t>
      </w:r>
    </w:p>
    <w:p w14:paraId="685396F2" w14:textId="69D2B779" w:rsidR="00090F0B" w:rsidRDefault="00975174" w:rsidP="00604538">
      <w:pPr>
        <w:pStyle w:val="SCVbodyafterheading"/>
        <w:numPr>
          <w:ilvl w:val="0"/>
          <w:numId w:val="47"/>
        </w:numPr>
        <w:rPr>
          <w:rFonts w:cstheme="minorHAnsi"/>
        </w:rPr>
      </w:pPr>
      <w:r w:rsidRPr="00090F0B">
        <w:rPr>
          <w:rFonts w:cstheme="minorHAnsi"/>
        </w:rPr>
        <w:t xml:space="preserve">Australian Commission on Safety and Quality in Health Care (ACSQHC). (2021). </w:t>
      </w:r>
      <w:r w:rsidRPr="00090F0B">
        <w:rPr>
          <w:rFonts w:cstheme="minorHAnsi"/>
          <w:i/>
          <w:iCs/>
        </w:rPr>
        <w:t>National Safety and Quality Health Service Standards</w:t>
      </w:r>
      <w:r w:rsidRPr="00090F0B">
        <w:rPr>
          <w:rFonts w:cstheme="minorHAnsi"/>
        </w:rPr>
        <w:t xml:space="preserve"> (2nd ed.). Australian Commission on Safety and Quality in Health Care. Retrieved from </w:t>
      </w:r>
      <w:hyperlink r:id="rId26" w:history="1">
        <w:r w:rsidR="00090F0B" w:rsidRPr="00090F0B">
          <w:rPr>
            <w:rStyle w:val="Hyperlink"/>
            <w:rFonts w:cstheme="minorHAnsi"/>
          </w:rPr>
          <w:t>https://www.safetyandquality.gov.au</w:t>
        </w:r>
      </w:hyperlink>
    </w:p>
    <w:p w14:paraId="02D2156B" w14:textId="472818FE" w:rsidR="00975174" w:rsidRPr="00090F0B" w:rsidRDefault="00975174" w:rsidP="00604538">
      <w:pPr>
        <w:pStyle w:val="SCVbodyafterheading"/>
        <w:numPr>
          <w:ilvl w:val="0"/>
          <w:numId w:val="47"/>
        </w:numPr>
        <w:rPr>
          <w:rFonts w:cstheme="minorHAnsi"/>
        </w:rPr>
      </w:pPr>
      <w:r w:rsidRPr="00090F0B">
        <w:rPr>
          <w:rFonts w:cstheme="minorHAnsi"/>
        </w:rPr>
        <w:t xml:space="preserve">Office of the Chief Psychiatrist. (2022). Mental Health and Wellbeing Act 2022. </w:t>
      </w:r>
      <w:r w:rsidRPr="00090F0B">
        <w:rPr>
          <w:rFonts w:cstheme="minorHAnsi"/>
          <w:i/>
          <w:iCs/>
        </w:rPr>
        <w:t>Victoria State Government.</w:t>
      </w:r>
      <w:r w:rsidRPr="00090F0B">
        <w:rPr>
          <w:rFonts w:cstheme="minorHAnsi"/>
        </w:rPr>
        <w:t xml:space="preserve"> Retrieved from </w:t>
      </w:r>
      <w:hyperlink r:id="rId27" w:tgtFrame="_new" w:history="1">
        <w:r w:rsidRPr="00090F0B">
          <w:rPr>
            <w:rStyle w:val="Hyperlink"/>
            <w:rFonts w:cstheme="minorHAnsi"/>
          </w:rPr>
          <w:t>https://www.health.vic.gov.au</w:t>
        </w:r>
      </w:hyperlink>
    </w:p>
    <w:p w14:paraId="32CC3DAE" w14:textId="77777777" w:rsidR="00975174" w:rsidRPr="008E1611" w:rsidRDefault="00975174" w:rsidP="008E1611">
      <w:pPr>
        <w:pStyle w:val="SCVbodyafterheading"/>
        <w:numPr>
          <w:ilvl w:val="0"/>
          <w:numId w:val="47"/>
        </w:numPr>
        <w:rPr>
          <w:rFonts w:cstheme="minorHAnsi"/>
        </w:rPr>
      </w:pPr>
      <w:r w:rsidRPr="008E1611">
        <w:rPr>
          <w:rFonts w:cstheme="minorHAnsi"/>
        </w:rPr>
        <w:t xml:space="preserve">Office of the Chief Psychiatrist. (2024). Compliance implications for clinical mental health and wellbeing services. </w:t>
      </w:r>
      <w:r w:rsidRPr="008E1611">
        <w:rPr>
          <w:rFonts w:cstheme="minorHAnsi"/>
          <w:i/>
          <w:iCs/>
        </w:rPr>
        <w:t>Victoria State Government.</w:t>
      </w:r>
      <w:r w:rsidRPr="008E1611">
        <w:rPr>
          <w:rFonts w:cstheme="minorHAnsi"/>
        </w:rPr>
        <w:t xml:space="preserve"> Retrieved from </w:t>
      </w:r>
      <w:hyperlink r:id="rId28" w:tgtFrame="_new" w:history="1">
        <w:r w:rsidRPr="008E1611">
          <w:rPr>
            <w:rStyle w:val="Hyperlink"/>
            <w:rFonts w:cstheme="minorHAnsi"/>
          </w:rPr>
          <w:t>https://www.health.vic.gov.au</w:t>
        </w:r>
      </w:hyperlink>
    </w:p>
    <w:p w14:paraId="6E6F5AC3" w14:textId="77777777" w:rsidR="00975174" w:rsidRPr="008E1611" w:rsidRDefault="00975174" w:rsidP="008E1611">
      <w:pPr>
        <w:pStyle w:val="SCVbodyafterheading"/>
        <w:numPr>
          <w:ilvl w:val="0"/>
          <w:numId w:val="47"/>
        </w:numPr>
        <w:rPr>
          <w:rFonts w:cstheme="minorHAnsi"/>
        </w:rPr>
      </w:pPr>
      <w:r w:rsidRPr="008E1611">
        <w:rPr>
          <w:rFonts w:cstheme="minorHAnsi"/>
        </w:rPr>
        <w:t xml:space="preserve">Safer Care Victoria. (2022). Victorian Duty of Candor Framework, 2022: Statutory duty of candour and protections for SAPSE reviews. </w:t>
      </w:r>
      <w:r w:rsidRPr="008E1611">
        <w:rPr>
          <w:rFonts w:cstheme="minorHAnsi"/>
          <w:i/>
          <w:iCs/>
        </w:rPr>
        <w:t>Victoria State Government</w:t>
      </w:r>
      <w:r w:rsidRPr="008E1611">
        <w:rPr>
          <w:rFonts w:cstheme="minorHAnsi"/>
        </w:rPr>
        <w:t xml:space="preserve">. Retrieved from </w:t>
      </w:r>
      <w:hyperlink r:id="rId29" w:tgtFrame="_new" w:history="1">
        <w:r w:rsidRPr="008E1611">
          <w:rPr>
            <w:rStyle w:val="Hyperlink"/>
            <w:rFonts w:cstheme="minorHAnsi"/>
          </w:rPr>
          <w:t>https://www.safercare.vic.gov.au</w:t>
        </w:r>
      </w:hyperlink>
    </w:p>
    <w:p w14:paraId="4CB84DD1" w14:textId="77777777" w:rsidR="00975174" w:rsidRPr="008E1611" w:rsidRDefault="00975174" w:rsidP="008E1611">
      <w:pPr>
        <w:pStyle w:val="SCVbodyafterheading"/>
        <w:numPr>
          <w:ilvl w:val="0"/>
          <w:numId w:val="47"/>
        </w:numPr>
        <w:rPr>
          <w:rFonts w:cstheme="minorHAnsi"/>
        </w:rPr>
      </w:pPr>
      <w:r w:rsidRPr="008E1611">
        <w:rPr>
          <w:rFonts w:cstheme="minorHAnsi"/>
        </w:rPr>
        <w:t xml:space="preserve">Care Quality Commission (CQC). (2023). Reducing harm from ligatures in mental health wards and wards for people with a learning disability: Therapeutic engagement. </w:t>
      </w:r>
      <w:r w:rsidRPr="008E1611">
        <w:rPr>
          <w:rFonts w:cstheme="minorHAnsi"/>
          <w:i/>
          <w:iCs/>
        </w:rPr>
        <w:t>Care Quality Commission</w:t>
      </w:r>
      <w:r w:rsidRPr="008E1611">
        <w:rPr>
          <w:rFonts w:cstheme="minorHAnsi"/>
        </w:rPr>
        <w:t xml:space="preserve">. Retrieved from </w:t>
      </w:r>
      <w:hyperlink r:id="rId30" w:tgtFrame="_new" w:history="1">
        <w:r w:rsidRPr="008E1611">
          <w:rPr>
            <w:rStyle w:val="Hyperlink"/>
            <w:rFonts w:cstheme="minorHAnsi"/>
          </w:rPr>
          <w:t>https://www.cqc.org.uk</w:t>
        </w:r>
      </w:hyperlink>
    </w:p>
    <w:p w14:paraId="4A645685" w14:textId="77777777" w:rsidR="00975174" w:rsidRPr="008E1611" w:rsidRDefault="00975174" w:rsidP="008E1611">
      <w:pPr>
        <w:pStyle w:val="SCVbodyafterheading"/>
        <w:numPr>
          <w:ilvl w:val="0"/>
          <w:numId w:val="47"/>
        </w:numPr>
        <w:rPr>
          <w:rFonts w:cstheme="minorHAnsi"/>
        </w:rPr>
      </w:pPr>
      <w:r w:rsidRPr="008E1611">
        <w:rPr>
          <w:rFonts w:cstheme="minorHAnsi"/>
        </w:rPr>
        <w:t xml:space="preserve">Chammas, F., Januel, D., &amp; Bouaziz, N. (2022). Inpatient suicide in psychiatric settings: Evaluation of current prevention measures. </w:t>
      </w:r>
      <w:r w:rsidRPr="008E1611">
        <w:rPr>
          <w:rFonts w:cstheme="minorHAnsi"/>
          <w:i/>
          <w:iCs/>
        </w:rPr>
        <w:t>Frontiers in Psychiatry, 13</w:t>
      </w:r>
      <w:r w:rsidRPr="008E1611">
        <w:rPr>
          <w:rFonts w:cstheme="minorHAnsi"/>
        </w:rPr>
        <w:t xml:space="preserve">, Article 997974. </w:t>
      </w:r>
      <w:hyperlink r:id="rId31" w:tgtFrame="_new" w:history="1">
        <w:r w:rsidRPr="008E1611">
          <w:rPr>
            <w:rStyle w:val="Hyperlink"/>
            <w:rFonts w:cstheme="minorHAnsi"/>
          </w:rPr>
          <w:t>https://doi.org/10.3389/fpsyt.2022.997974</w:t>
        </w:r>
      </w:hyperlink>
    </w:p>
    <w:p w14:paraId="7A4FD9EF" w14:textId="77777777" w:rsidR="00975174" w:rsidRPr="008E1611" w:rsidRDefault="00975174" w:rsidP="008E1611">
      <w:pPr>
        <w:pStyle w:val="SCVbodyafterheading"/>
        <w:numPr>
          <w:ilvl w:val="0"/>
          <w:numId w:val="47"/>
        </w:numPr>
        <w:rPr>
          <w:rFonts w:cstheme="minorHAnsi"/>
        </w:rPr>
      </w:pPr>
      <w:r w:rsidRPr="008E1611">
        <w:rPr>
          <w:rFonts w:cstheme="minorHAnsi"/>
        </w:rPr>
        <w:t xml:space="preserve">Cutler, N., Sim, J., Halcomb, E., Moxham, L., &amp; Stephens, M. (2020). Nurses’ influence on consumers’ experience of safety in acute mental health units: A qualitative study. </w:t>
      </w:r>
      <w:r w:rsidRPr="008E1611">
        <w:rPr>
          <w:rFonts w:cstheme="minorHAnsi"/>
          <w:i/>
          <w:iCs/>
        </w:rPr>
        <w:t>Journal of Clinical Nursing</w:t>
      </w:r>
      <w:r w:rsidRPr="008E1611">
        <w:rPr>
          <w:rFonts w:cstheme="minorHAnsi"/>
        </w:rPr>
        <w:t xml:space="preserve">. Advance online publication. </w:t>
      </w:r>
      <w:hyperlink r:id="rId32" w:history="1">
        <w:r w:rsidRPr="008E1611">
          <w:rPr>
            <w:rStyle w:val="Hyperlink"/>
            <w:rFonts w:cstheme="minorHAnsi"/>
          </w:rPr>
          <w:t>https://doi.org/10.1111/jocn.154</w:t>
        </w:r>
      </w:hyperlink>
    </w:p>
    <w:p w14:paraId="1A82F13A" w14:textId="77777777" w:rsidR="00975174" w:rsidRPr="008E1611" w:rsidRDefault="00975174" w:rsidP="008E1611">
      <w:pPr>
        <w:pStyle w:val="SCVbodyafterheading"/>
        <w:numPr>
          <w:ilvl w:val="0"/>
          <w:numId w:val="47"/>
        </w:numPr>
        <w:rPr>
          <w:rFonts w:cstheme="minorHAnsi"/>
        </w:rPr>
      </w:pPr>
      <w:r w:rsidRPr="008E1611">
        <w:rPr>
          <w:rFonts w:cstheme="minorHAnsi"/>
        </w:rPr>
        <w:t>Department of Health. (2023). Our workforce, our future: A capability framework for the mental health and wellbeing workforce</w:t>
      </w:r>
      <w:r w:rsidRPr="008E1611">
        <w:rPr>
          <w:rFonts w:cstheme="minorHAnsi"/>
          <w:i/>
          <w:iCs/>
        </w:rPr>
        <w:t>.</w:t>
      </w:r>
      <w:r w:rsidRPr="008E1611">
        <w:rPr>
          <w:rFonts w:cstheme="minorHAnsi"/>
        </w:rPr>
        <w:t xml:space="preserve"> </w:t>
      </w:r>
      <w:r w:rsidRPr="008E1611">
        <w:rPr>
          <w:rFonts w:cstheme="minorHAnsi"/>
          <w:i/>
          <w:iCs/>
        </w:rPr>
        <w:t>Victoria State Government</w:t>
      </w:r>
      <w:r w:rsidRPr="008E1611">
        <w:rPr>
          <w:rFonts w:cstheme="minorHAnsi"/>
        </w:rPr>
        <w:t xml:space="preserve">. Retrieved from </w:t>
      </w:r>
      <w:hyperlink r:id="rId33" w:history="1">
        <w:r w:rsidRPr="008E1611">
          <w:rPr>
            <w:rStyle w:val="Hyperlink"/>
            <w:rFonts w:cstheme="minorHAnsi"/>
          </w:rPr>
          <w:t>https://www.health.vic.gov.au/our-workforce-our-future</w:t>
        </w:r>
      </w:hyperlink>
    </w:p>
    <w:p w14:paraId="6A4A7BBA" w14:textId="77777777" w:rsidR="00975174" w:rsidRPr="008E1611" w:rsidRDefault="00975174" w:rsidP="008E1611">
      <w:pPr>
        <w:pStyle w:val="SCVbodyafterheading"/>
        <w:numPr>
          <w:ilvl w:val="0"/>
          <w:numId w:val="47"/>
        </w:numPr>
        <w:rPr>
          <w:rFonts w:cstheme="minorHAnsi"/>
        </w:rPr>
      </w:pPr>
      <w:r w:rsidRPr="008E1611">
        <w:rPr>
          <w:rFonts w:cstheme="minorHAnsi"/>
        </w:rPr>
        <w:t xml:space="preserve">Desmet, K., Bracke, P., </w:t>
      </w:r>
      <w:proofErr w:type="spellStart"/>
      <w:r w:rsidRPr="008E1611">
        <w:rPr>
          <w:rFonts w:cstheme="minorHAnsi"/>
        </w:rPr>
        <w:t>Deproost</w:t>
      </w:r>
      <w:proofErr w:type="spellEnd"/>
      <w:r w:rsidRPr="008E1611">
        <w:rPr>
          <w:rFonts w:cstheme="minorHAnsi"/>
        </w:rPr>
        <w:t xml:space="preserve">, E., Goossens, P. J. J., Vandewalle, J., Vercruysse, L., Beeckman, D., Van Hecke, A., </w:t>
      </w:r>
      <w:proofErr w:type="spellStart"/>
      <w:r w:rsidRPr="008E1611">
        <w:rPr>
          <w:rFonts w:cstheme="minorHAnsi"/>
        </w:rPr>
        <w:t>Kinnaer</w:t>
      </w:r>
      <w:proofErr w:type="spellEnd"/>
      <w:r w:rsidRPr="008E1611">
        <w:rPr>
          <w:rFonts w:cstheme="minorHAnsi"/>
        </w:rPr>
        <w:t>, L., &amp; Verhaeghe, S. (2023). Patient</w:t>
      </w:r>
      <w:r w:rsidRPr="008E1611">
        <w:rPr>
          <w:rFonts w:ascii="Cambria Math" w:hAnsi="Cambria Math" w:cs="Cambria Math"/>
        </w:rPr>
        <w:t>‐</w:t>
      </w:r>
      <w:r w:rsidRPr="008E1611">
        <w:rPr>
          <w:rFonts w:cstheme="minorHAnsi"/>
        </w:rPr>
        <w:t>reported outcomes of the nurse–patient relationship in psychiatric inpatient hospitals: A multicentred descriptive cross</w:t>
      </w:r>
      <w:r w:rsidRPr="008E1611">
        <w:rPr>
          <w:rFonts w:ascii="Cambria Math" w:hAnsi="Cambria Math" w:cs="Cambria Math"/>
        </w:rPr>
        <w:t>‐</w:t>
      </w:r>
      <w:r w:rsidRPr="008E1611">
        <w:rPr>
          <w:rFonts w:cstheme="minorHAnsi"/>
        </w:rPr>
        <w:t>sectional study.</w:t>
      </w:r>
      <w:r w:rsidRPr="008E1611">
        <w:rPr>
          <w:rFonts w:cstheme="minorHAnsi"/>
          <w:i/>
          <w:iCs/>
        </w:rPr>
        <w:t xml:space="preserve"> Journal of Psychiatric and Mental Health Nursing, 30</w:t>
      </w:r>
      <w:r w:rsidRPr="008E1611">
        <w:rPr>
          <w:rFonts w:cstheme="minorHAnsi"/>
        </w:rPr>
        <w:t xml:space="preserve">(3), 568–579. </w:t>
      </w:r>
      <w:hyperlink r:id="rId34" w:tgtFrame="_new" w:history="1">
        <w:r w:rsidRPr="008E1611">
          <w:rPr>
            <w:rStyle w:val="Hyperlink"/>
            <w:rFonts w:cstheme="minorHAnsi"/>
          </w:rPr>
          <w:t>https://doi.org/10.1111/jpm.12895</w:t>
        </w:r>
      </w:hyperlink>
    </w:p>
    <w:p w14:paraId="49EE27DF" w14:textId="77777777" w:rsidR="00383AE6" w:rsidRPr="008E1611" w:rsidRDefault="00975174" w:rsidP="008E1611">
      <w:pPr>
        <w:pStyle w:val="SCVbodyafterheading"/>
        <w:numPr>
          <w:ilvl w:val="0"/>
          <w:numId w:val="47"/>
        </w:numPr>
        <w:rPr>
          <w:rFonts w:cstheme="minorHAnsi"/>
        </w:rPr>
      </w:pPr>
      <w:r w:rsidRPr="008E1611">
        <w:rPr>
          <w:rFonts w:cstheme="minorHAnsi"/>
        </w:rPr>
        <w:t>El-Abidi, K., Moreno-</w:t>
      </w:r>
      <w:proofErr w:type="spellStart"/>
      <w:r w:rsidRPr="008E1611">
        <w:rPr>
          <w:rFonts w:cstheme="minorHAnsi"/>
        </w:rPr>
        <w:t>Poyato</w:t>
      </w:r>
      <w:proofErr w:type="spellEnd"/>
      <w:r w:rsidRPr="008E1611">
        <w:rPr>
          <w:rFonts w:cstheme="minorHAnsi"/>
        </w:rPr>
        <w:t xml:space="preserve">, A. R., </w:t>
      </w:r>
      <w:proofErr w:type="spellStart"/>
      <w:r w:rsidRPr="008E1611">
        <w:rPr>
          <w:rFonts w:cstheme="minorHAnsi"/>
        </w:rPr>
        <w:t>Cañabate</w:t>
      </w:r>
      <w:proofErr w:type="spellEnd"/>
      <w:r w:rsidRPr="008E1611">
        <w:rPr>
          <w:rFonts w:cstheme="minorHAnsi"/>
        </w:rPr>
        <w:t>-Ros, M., Garcia-Sanchez, J. A., Lluch-Canut, M. T., Muñoz-</w:t>
      </w:r>
      <w:proofErr w:type="spellStart"/>
      <w:r w:rsidRPr="008E1611">
        <w:rPr>
          <w:rFonts w:cstheme="minorHAnsi"/>
        </w:rPr>
        <w:t>Ruoco</w:t>
      </w:r>
      <w:proofErr w:type="spellEnd"/>
      <w:r w:rsidRPr="008E1611">
        <w:rPr>
          <w:rFonts w:cstheme="minorHAnsi"/>
        </w:rPr>
        <w:t xml:space="preserve">, E., Pérez-Moreno, J. J., Pita-De-La-Vega, J., Puig-Llobet, M., Rubia-Ruiz, G., Santos-Pariente, C., López, A. M. R., Golmar, L. J., López, C. E., &amp; Roldán-Merino, J. F. (2024). The therapeutic relationship from the perspective of patients and nurses in the first days of admission: A cross-sectional study in acute mental health units. </w:t>
      </w:r>
      <w:r w:rsidRPr="008E1611">
        <w:rPr>
          <w:rFonts w:cstheme="minorHAnsi"/>
          <w:i/>
          <w:iCs/>
        </w:rPr>
        <w:t>International Journal of Mental Health Nursing, 33</w:t>
      </w:r>
      <w:r w:rsidRPr="008E1611">
        <w:rPr>
          <w:rFonts w:cstheme="minorHAnsi"/>
        </w:rPr>
        <w:t xml:space="preserve">(1), 134–142. </w:t>
      </w:r>
      <w:hyperlink r:id="rId35" w:tgtFrame="_new" w:history="1">
        <w:r w:rsidRPr="008E1611">
          <w:rPr>
            <w:rStyle w:val="Hyperlink"/>
            <w:rFonts w:cstheme="minorHAnsi"/>
          </w:rPr>
          <w:t>https://doi.org/10.1111/inm.13227</w:t>
        </w:r>
      </w:hyperlink>
    </w:p>
    <w:p w14:paraId="34B28C10" w14:textId="520573F3" w:rsidR="00383AE6" w:rsidRPr="008E1611" w:rsidRDefault="00975174" w:rsidP="008E1611">
      <w:pPr>
        <w:pStyle w:val="SCVbodyafterheading"/>
        <w:numPr>
          <w:ilvl w:val="0"/>
          <w:numId w:val="47"/>
        </w:numPr>
        <w:rPr>
          <w:rFonts w:cstheme="minorHAnsi"/>
        </w:rPr>
      </w:pPr>
      <w:r w:rsidRPr="008E1611">
        <w:rPr>
          <w:rFonts w:cstheme="minorHAnsi"/>
        </w:rPr>
        <w:t xml:space="preserve">South Australia Government. (2021). </w:t>
      </w:r>
      <w:r w:rsidRPr="008E1611">
        <w:rPr>
          <w:rStyle w:val="Emphasis"/>
          <w:rFonts w:cstheme="minorHAnsi"/>
          <w:i w:val="0"/>
          <w:iCs w:val="0"/>
        </w:rPr>
        <w:t>Chief Psychiatrist Standard: Ligature risk management</w:t>
      </w:r>
      <w:r w:rsidRPr="008E1611">
        <w:rPr>
          <w:rFonts w:cstheme="minorHAnsi"/>
          <w:i/>
          <w:iCs/>
        </w:rPr>
        <w:t>.</w:t>
      </w:r>
      <w:r w:rsidRPr="008E1611">
        <w:rPr>
          <w:rFonts w:cstheme="minorHAnsi"/>
        </w:rPr>
        <w:t xml:space="preserve"> </w:t>
      </w:r>
      <w:r w:rsidRPr="008E1611">
        <w:rPr>
          <w:rFonts w:cstheme="minorHAnsi"/>
          <w:i/>
          <w:iCs/>
        </w:rPr>
        <w:t>Government of South Australia</w:t>
      </w:r>
      <w:r w:rsidR="00216675">
        <w:rPr>
          <w:rFonts w:cstheme="minorHAnsi"/>
          <w:i/>
          <w:iCs/>
        </w:rPr>
        <w:t>.</w:t>
      </w:r>
      <w:r w:rsidRPr="008E1611">
        <w:rPr>
          <w:rFonts w:cstheme="minorHAnsi"/>
        </w:rPr>
        <w:t xml:space="preserve"> </w:t>
      </w:r>
      <w:r w:rsidR="00216675">
        <w:rPr>
          <w:rFonts w:cstheme="minorHAnsi"/>
        </w:rPr>
        <w:t>Retrieved from:</w:t>
      </w:r>
      <w:hyperlink r:id="rId36" w:history="1">
        <w:r w:rsidR="00216675" w:rsidRPr="00907BFE">
          <w:rPr>
            <w:rStyle w:val="Hyperlink"/>
            <w:rFonts w:cstheme="minorHAnsi"/>
          </w:rPr>
          <w:t>https://s3-ap-southeast-2.amazonaws.com/sahealth-ocp-assets/general-downloads/2021126-Chief-Psychiatrist-Standard-Ligature-Risk-Management-Final.pdf</w:t>
        </w:r>
      </w:hyperlink>
    </w:p>
    <w:p w14:paraId="69F7F234" w14:textId="73ECC925" w:rsidR="00975174" w:rsidRPr="008E1611" w:rsidRDefault="00975174" w:rsidP="008E1611">
      <w:pPr>
        <w:pStyle w:val="SCVbodyafterheading"/>
        <w:numPr>
          <w:ilvl w:val="0"/>
          <w:numId w:val="47"/>
        </w:numPr>
        <w:rPr>
          <w:rFonts w:cstheme="minorHAnsi"/>
        </w:rPr>
      </w:pPr>
      <w:r w:rsidRPr="008E1611">
        <w:rPr>
          <w:rFonts w:cstheme="minorHAnsi"/>
        </w:rPr>
        <w:t xml:space="preserve">Groves, S., Lascelles, K., &amp; Hawton, K. (2024). Experiences of clinical staff who work with patients who self-harm by ligature: An exploratory survey of inpatient mental health service staff. </w:t>
      </w:r>
      <w:r w:rsidRPr="008E1611">
        <w:rPr>
          <w:rStyle w:val="Emphasis"/>
          <w:rFonts w:eastAsiaTheme="majorEastAsia" w:cstheme="minorHAnsi"/>
        </w:rPr>
        <w:t>Journal of Psychiatric and Mental Health Nursing, 31</w:t>
      </w:r>
      <w:r w:rsidRPr="008E1611">
        <w:rPr>
          <w:rFonts w:cstheme="minorHAnsi"/>
        </w:rPr>
        <w:t xml:space="preserve">, 376–390. </w:t>
      </w:r>
      <w:hyperlink r:id="rId37" w:tgtFrame="_new" w:history="1">
        <w:r w:rsidRPr="008E1611">
          <w:rPr>
            <w:rStyle w:val="Hyperlink"/>
            <w:rFonts w:eastAsiaTheme="majorEastAsia" w:cstheme="minorHAnsi"/>
          </w:rPr>
          <w:t>https://doi.org/10.1111/jpm.12995</w:t>
        </w:r>
      </w:hyperlink>
    </w:p>
    <w:p w14:paraId="03EE565F" w14:textId="4E93EA68" w:rsidR="00383AE6" w:rsidRPr="008E1611" w:rsidRDefault="00975174" w:rsidP="008E1611">
      <w:pPr>
        <w:pStyle w:val="SCVbodyafterheading"/>
        <w:numPr>
          <w:ilvl w:val="0"/>
          <w:numId w:val="47"/>
        </w:numPr>
        <w:rPr>
          <w:rFonts w:cstheme="minorHAnsi"/>
        </w:rPr>
      </w:pPr>
      <w:r w:rsidRPr="008E1611">
        <w:rPr>
          <w:rFonts w:cstheme="minorHAnsi"/>
        </w:rPr>
        <w:lastRenderedPageBreak/>
        <w:t xml:space="preserve">Heffernan, S., O’Malley, M., Curtin, M., Hawkins, A., Murphy, R., Goodwin, J., Barry, K., Taylor, A., </w:t>
      </w:r>
      <w:proofErr w:type="spellStart"/>
      <w:r w:rsidRPr="008E1611">
        <w:rPr>
          <w:rFonts w:cstheme="minorHAnsi"/>
        </w:rPr>
        <w:t>Happell</w:t>
      </w:r>
      <w:proofErr w:type="spellEnd"/>
      <w:r w:rsidRPr="008E1611">
        <w:rPr>
          <w:rFonts w:cstheme="minorHAnsi"/>
        </w:rPr>
        <w:t xml:space="preserve">, B., &amp; O’ Donovan, Á. (2024). An evaluation of a trauma-informed educational intervention to enhance therapeutic engagement and reduce coercive practices in a child and adolescent inpatient mental health unit. </w:t>
      </w:r>
      <w:r w:rsidRPr="008E1611">
        <w:rPr>
          <w:rStyle w:val="Emphasis"/>
          <w:rFonts w:cstheme="minorHAnsi"/>
        </w:rPr>
        <w:t>International Journal of Mental Health Nursing</w:t>
      </w:r>
      <w:r w:rsidRPr="008E1611">
        <w:rPr>
          <w:rFonts w:cstheme="minorHAnsi"/>
        </w:rPr>
        <w:t xml:space="preserve">. </w:t>
      </w:r>
      <w:hyperlink r:id="rId38" w:tgtFrame="_new" w:history="1">
        <w:r w:rsidRPr="008E1611">
          <w:rPr>
            <w:rStyle w:val="Hyperlink"/>
            <w:rFonts w:cstheme="minorHAnsi"/>
          </w:rPr>
          <w:t>https://doi.org/10.1111/inm.13299</w:t>
        </w:r>
      </w:hyperlink>
    </w:p>
    <w:p w14:paraId="13D60FAF" w14:textId="47C0E813" w:rsidR="00383AE6" w:rsidRPr="008E1611" w:rsidRDefault="00975174" w:rsidP="008E1611">
      <w:pPr>
        <w:pStyle w:val="SCVbodyafterheading"/>
        <w:numPr>
          <w:ilvl w:val="0"/>
          <w:numId w:val="47"/>
        </w:numPr>
        <w:rPr>
          <w:rFonts w:cstheme="minorHAnsi"/>
        </w:rPr>
      </w:pPr>
      <w:r w:rsidRPr="008E1611">
        <w:rPr>
          <w:rFonts w:cstheme="minorHAnsi"/>
        </w:rPr>
        <w:t>Martínez</w:t>
      </w:r>
      <w:r w:rsidRPr="008E1611">
        <w:rPr>
          <w:rFonts w:ascii="Cambria Math" w:hAnsi="Cambria Math" w:cs="Cambria Math"/>
        </w:rPr>
        <w:t>‐</w:t>
      </w:r>
      <w:r w:rsidRPr="008E1611">
        <w:rPr>
          <w:rFonts w:cstheme="minorHAnsi"/>
        </w:rPr>
        <w:t>Martínez, C., &amp; Sánchez</w:t>
      </w:r>
      <w:r w:rsidRPr="008E1611">
        <w:rPr>
          <w:rFonts w:ascii="Cambria Math" w:hAnsi="Cambria Math" w:cs="Cambria Math"/>
        </w:rPr>
        <w:t>‐</w:t>
      </w:r>
      <w:r w:rsidRPr="008E1611">
        <w:rPr>
          <w:rFonts w:cstheme="minorHAnsi"/>
        </w:rPr>
        <w:t xml:space="preserve">Martínez, V. (2023). All I missed in the therapeutic relationship: The lived experience narrative of a mental health nurse receiving mental healthcare. </w:t>
      </w:r>
      <w:r w:rsidRPr="008E1611">
        <w:rPr>
          <w:rStyle w:val="Emphasis"/>
          <w:rFonts w:cstheme="minorHAnsi"/>
        </w:rPr>
        <w:t>Journal of Psychiatric and Mental Health Nursing, 30</w:t>
      </w:r>
      <w:r w:rsidRPr="008E1611">
        <w:rPr>
          <w:rFonts w:cstheme="minorHAnsi"/>
        </w:rPr>
        <w:t xml:space="preserve">(4), 595–599. </w:t>
      </w:r>
      <w:hyperlink r:id="rId39" w:tgtFrame="_new" w:history="1">
        <w:r w:rsidRPr="008E1611">
          <w:rPr>
            <w:rStyle w:val="Hyperlink"/>
            <w:rFonts w:cstheme="minorHAnsi"/>
          </w:rPr>
          <w:t>https://doi.org/10.1111/jpm.12906</w:t>
        </w:r>
      </w:hyperlink>
    </w:p>
    <w:p w14:paraId="0B21346F" w14:textId="17E004A5" w:rsidR="00383AE6" w:rsidRPr="008E1611" w:rsidRDefault="00975174" w:rsidP="008E1611">
      <w:pPr>
        <w:pStyle w:val="SCVbodyafterheading"/>
        <w:numPr>
          <w:ilvl w:val="0"/>
          <w:numId w:val="47"/>
        </w:numPr>
        <w:rPr>
          <w:rFonts w:cstheme="minorHAnsi"/>
        </w:rPr>
      </w:pPr>
      <w:r w:rsidRPr="008E1611">
        <w:rPr>
          <w:rFonts w:cstheme="minorHAnsi"/>
        </w:rPr>
        <w:t xml:space="preserve">McAllister, S., Robert, G., </w:t>
      </w:r>
      <w:proofErr w:type="spellStart"/>
      <w:r w:rsidRPr="008E1611">
        <w:rPr>
          <w:rFonts w:cstheme="minorHAnsi"/>
        </w:rPr>
        <w:t>Tsianakas</w:t>
      </w:r>
      <w:proofErr w:type="spellEnd"/>
      <w:r w:rsidRPr="008E1611">
        <w:rPr>
          <w:rFonts w:cstheme="minorHAnsi"/>
        </w:rPr>
        <w:t xml:space="preserve">, V., &amp; McCrae, N. (2019). Conceptualising nurse-patient therapeutic engagement on acute mental health wards: An integrative review. </w:t>
      </w:r>
      <w:r w:rsidRPr="008E1611">
        <w:rPr>
          <w:rStyle w:val="Emphasis"/>
          <w:rFonts w:cstheme="minorHAnsi"/>
        </w:rPr>
        <w:t>International Journal of Nursing Studies, 93</w:t>
      </w:r>
      <w:r w:rsidRPr="008E1611">
        <w:rPr>
          <w:rFonts w:cstheme="minorHAnsi"/>
        </w:rPr>
        <w:t xml:space="preserve">, 106–118. </w:t>
      </w:r>
      <w:hyperlink r:id="rId40" w:tgtFrame="_new" w:history="1">
        <w:r w:rsidRPr="008E1611">
          <w:rPr>
            <w:rStyle w:val="Hyperlink"/>
            <w:rFonts w:cstheme="minorHAnsi"/>
          </w:rPr>
          <w:t>https://doi.org/10.1016/j.ijnurstu.2019.02.013</w:t>
        </w:r>
      </w:hyperlink>
    </w:p>
    <w:p w14:paraId="6326D1F4" w14:textId="081EE65E" w:rsidR="00975174" w:rsidRPr="008E1611" w:rsidRDefault="00975174" w:rsidP="008E1611">
      <w:pPr>
        <w:pStyle w:val="SCVbodyafterheading"/>
        <w:numPr>
          <w:ilvl w:val="0"/>
          <w:numId w:val="47"/>
        </w:numPr>
        <w:rPr>
          <w:rFonts w:cstheme="minorHAnsi"/>
        </w:rPr>
      </w:pPr>
      <w:r w:rsidRPr="008E1611">
        <w:rPr>
          <w:rFonts w:cstheme="minorHAnsi"/>
        </w:rPr>
        <w:t xml:space="preserve">McAndrew, S., Chambers, M., Nolan, F., Thomas, B., &amp; Watts, P. (2014). Measuring therapeutic engagement. </w:t>
      </w:r>
      <w:r w:rsidRPr="008E1611">
        <w:rPr>
          <w:rStyle w:val="Emphasis"/>
          <w:rFonts w:cstheme="minorHAnsi"/>
        </w:rPr>
        <w:t>International Journal of Mental Health Nursing, 23</w:t>
      </w:r>
      <w:r w:rsidRPr="008E1611">
        <w:rPr>
          <w:rFonts w:cstheme="minorHAnsi"/>
        </w:rPr>
        <w:t xml:space="preserve">, 212–220. </w:t>
      </w:r>
      <w:hyperlink r:id="rId41" w:tgtFrame="_new" w:history="1">
        <w:r w:rsidRPr="008E1611">
          <w:rPr>
            <w:rStyle w:val="Hyperlink"/>
            <w:rFonts w:cstheme="minorHAnsi"/>
          </w:rPr>
          <w:t>https://doi.org/10.1111/inm.12044</w:t>
        </w:r>
      </w:hyperlink>
    </w:p>
    <w:p w14:paraId="63515827" w14:textId="24784F02" w:rsidR="00975174" w:rsidRPr="008E1611" w:rsidRDefault="00975174" w:rsidP="008E1611">
      <w:pPr>
        <w:pStyle w:val="SCVbodyafterheading"/>
        <w:numPr>
          <w:ilvl w:val="0"/>
          <w:numId w:val="47"/>
        </w:numPr>
        <w:rPr>
          <w:rFonts w:cstheme="minorHAnsi"/>
        </w:rPr>
      </w:pPr>
      <w:r w:rsidRPr="008E1611">
        <w:rPr>
          <w:rFonts w:cstheme="minorHAnsi"/>
        </w:rPr>
        <w:t>Procter, N., Othman, S., Jayasekara, R., Procter, A., McIntyre, H., &amp; Ferguson, M. (2023). The impact of trauma</w:t>
      </w:r>
      <w:r w:rsidRPr="008E1611">
        <w:rPr>
          <w:rFonts w:ascii="Cambria Math" w:hAnsi="Cambria Math" w:cs="Cambria Math"/>
        </w:rPr>
        <w:t>‐</w:t>
      </w:r>
      <w:r w:rsidRPr="008E1611">
        <w:rPr>
          <w:rFonts w:cstheme="minorHAnsi"/>
        </w:rPr>
        <w:t xml:space="preserve">informed suicide prevention approaches: A systematic review of evidence across the lifespan. </w:t>
      </w:r>
      <w:r w:rsidRPr="008E1611">
        <w:rPr>
          <w:rStyle w:val="Emphasis"/>
          <w:rFonts w:cstheme="minorHAnsi"/>
        </w:rPr>
        <w:t>International Journal of Mental Health Nursing, 32</w:t>
      </w:r>
      <w:r w:rsidRPr="008E1611">
        <w:rPr>
          <w:rFonts w:cstheme="minorHAnsi"/>
        </w:rPr>
        <w:t xml:space="preserve">(1), 3–13. </w:t>
      </w:r>
      <w:hyperlink r:id="rId42" w:tgtFrame="_new" w:history="1">
        <w:r w:rsidRPr="008E1611">
          <w:rPr>
            <w:rStyle w:val="Hyperlink"/>
            <w:rFonts w:cstheme="minorHAnsi"/>
          </w:rPr>
          <w:t>https://doi.org/10.1111/inm.13048</w:t>
        </w:r>
      </w:hyperlink>
    </w:p>
    <w:p w14:paraId="42AFBA31" w14:textId="367BD5AC" w:rsidR="00975174" w:rsidRPr="008E1611" w:rsidRDefault="00975174" w:rsidP="008E1611">
      <w:pPr>
        <w:pStyle w:val="SCVbodyafterheading"/>
        <w:numPr>
          <w:ilvl w:val="0"/>
          <w:numId w:val="47"/>
        </w:numPr>
        <w:rPr>
          <w:rFonts w:cstheme="minorHAnsi"/>
        </w:rPr>
      </w:pPr>
      <w:r w:rsidRPr="008E1611">
        <w:rPr>
          <w:rFonts w:cstheme="minorHAnsi"/>
        </w:rPr>
        <w:t xml:space="preserve">Shin, S., &amp; Ahn, S. (2022). Experience of adolescents in mental health inpatient units: A </w:t>
      </w:r>
      <w:proofErr w:type="spellStart"/>
      <w:r w:rsidRPr="008E1611">
        <w:rPr>
          <w:rFonts w:cstheme="minorHAnsi"/>
        </w:rPr>
        <w:t>metasynthesis</w:t>
      </w:r>
      <w:proofErr w:type="spellEnd"/>
      <w:r w:rsidRPr="008E1611">
        <w:rPr>
          <w:rFonts w:cstheme="minorHAnsi"/>
        </w:rPr>
        <w:t xml:space="preserve"> of qualitative evidence. </w:t>
      </w:r>
      <w:r w:rsidRPr="008E1611">
        <w:rPr>
          <w:rStyle w:val="Emphasis"/>
          <w:rFonts w:eastAsiaTheme="majorEastAsia" w:cstheme="minorHAnsi"/>
        </w:rPr>
        <w:t>Journal of Psychiatric and Mental Health Nursing, 30</w:t>
      </w:r>
      <w:r w:rsidRPr="008E1611">
        <w:rPr>
          <w:rFonts w:cstheme="minorHAnsi"/>
        </w:rPr>
        <w:t xml:space="preserve">(1). </w:t>
      </w:r>
      <w:hyperlink r:id="rId43" w:tgtFrame="_new" w:history="1">
        <w:r w:rsidRPr="008E1611">
          <w:rPr>
            <w:rStyle w:val="Hyperlink"/>
            <w:rFonts w:eastAsiaTheme="majorEastAsia" w:cstheme="minorHAnsi"/>
          </w:rPr>
          <w:t>https://doi.org/10.1111/jpm.12836</w:t>
        </w:r>
      </w:hyperlink>
    </w:p>
    <w:p w14:paraId="6A86C476" w14:textId="1B9478E4" w:rsidR="00975174" w:rsidRPr="008E1611" w:rsidRDefault="00975174" w:rsidP="008E1611">
      <w:pPr>
        <w:pStyle w:val="SCVbodyafterheading"/>
        <w:numPr>
          <w:ilvl w:val="0"/>
          <w:numId w:val="47"/>
        </w:numPr>
        <w:rPr>
          <w:rFonts w:cstheme="minorHAnsi"/>
        </w:rPr>
      </w:pPr>
      <w:r w:rsidRPr="008E1611">
        <w:rPr>
          <w:rFonts w:cstheme="minorHAnsi"/>
        </w:rPr>
        <w:t xml:space="preserve">Bachmann, S. (2018). Epidemiology of suicide and the psychiatric perspective. </w:t>
      </w:r>
      <w:r w:rsidRPr="008E1611">
        <w:rPr>
          <w:rStyle w:val="Emphasis"/>
          <w:rFonts w:cstheme="minorHAnsi"/>
        </w:rPr>
        <w:t>International Journal of Environmental Research and Public Health, 15</w:t>
      </w:r>
      <w:r w:rsidRPr="008E1611">
        <w:rPr>
          <w:rFonts w:cstheme="minorHAnsi"/>
        </w:rPr>
        <w:t xml:space="preserve">(7), 1425. </w:t>
      </w:r>
      <w:hyperlink r:id="rId44" w:tgtFrame="_new" w:history="1">
        <w:r w:rsidRPr="008E1611">
          <w:rPr>
            <w:rStyle w:val="Hyperlink"/>
            <w:rFonts w:cstheme="minorHAnsi"/>
          </w:rPr>
          <w:t>https://doi.org/10.3390/ijerph15071425</w:t>
        </w:r>
      </w:hyperlink>
    </w:p>
    <w:p w14:paraId="4F2BDAD4" w14:textId="29EE85E4" w:rsidR="00975174" w:rsidRPr="008E1611" w:rsidRDefault="00975174" w:rsidP="008E1611">
      <w:pPr>
        <w:pStyle w:val="SCVbodyafterheading"/>
        <w:numPr>
          <w:ilvl w:val="0"/>
          <w:numId w:val="47"/>
        </w:numPr>
        <w:rPr>
          <w:rFonts w:cstheme="minorHAnsi"/>
        </w:rPr>
      </w:pPr>
      <w:r w:rsidRPr="008E1611">
        <w:rPr>
          <w:rFonts w:cstheme="minorHAnsi"/>
        </w:rPr>
        <w:t xml:space="preserve">Croft, A., Lascelles, K., Brand, F., Carbonnier, A., Gibbons, R., Wolfart, G., &amp; Hawton, K. (2023). Effects of patient deaths by suicide on clinicians working in mental health: A survey. </w:t>
      </w:r>
      <w:r w:rsidRPr="008E1611">
        <w:rPr>
          <w:rStyle w:val="Emphasis"/>
          <w:rFonts w:cstheme="minorHAnsi"/>
        </w:rPr>
        <w:t>International Journal of Mental Health Nursing, 32</w:t>
      </w:r>
      <w:r w:rsidRPr="008E1611">
        <w:rPr>
          <w:rFonts w:cstheme="minorHAnsi"/>
        </w:rPr>
        <w:t xml:space="preserve">(1), 245–276. </w:t>
      </w:r>
      <w:hyperlink r:id="rId45" w:tgtFrame="_new" w:history="1">
        <w:r w:rsidRPr="008E1611">
          <w:rPr>
            <w:rStyle w:val="Hyperlink"/>
            <w:rFonts w:cstheme="minorHAnsi"/>
          </w:rPr>
          <w:t>https://doi.org/10.1111/inm.13080</w:t>
        </w:r>
      </w:hyperlink>
    </w:p>
    <w:p w14:paraId="6076C96F" w14:textId="3E93451C" w:rsidR="00975174" w:rsidRPr="008E1611" w:rsidRDefault="00975174" w:rsidP="008E1611">
      <w:pPr>
        <w:pStyle w:val="SCVbodyafterheading"/>
        <w:numPr>
          <w:ilvl w:val="0"/>
          <w:numId w:val="47"/>
        </w:numPr>
        <w:rPr>
          <w:rFonts w:cstheme="minorHAnsi"/>
        </w:rPr>
      </w:pPr>
      <w:r w:rsidRPr="008E1611">
        <w:rPr>
          <w:rFonts w:cstheme="minorHAnsi"/>
        </w:rPr>
        <w:t xml:space="preserve">Donaldson, M., &amp; Nizam, A. (2022). A gap in psychiatry on-call training: Post-ligature assessment. </w:t>
      </w:r>
      <w:r w:rsidRPr="008E1611">
        <w:rPr>
          <w:rStyle w:val="Emphasis"/>
          <w:rFonts w:cstheme="minorHAnsi"/>
        </w:rPr>
        <w:t>British Journal of Psychiatry, 8</w:t>
      </w:r>
      <w:r w:rsidRPr="008E1611">
        <w:rPr>
          <w:rFonts w:cstheme="minorHAnsi"/>
        </w:rPr>
        <w:t xml:space="preserve">(S1), S152–S153. </w:t>
      </w:r>
      <w:hyperlink r:id="rId46" w:history="1">
        <w:r w:rsidRPr="008E1611">
          <w:rPr>
            <w:rStyle w:val="Hyperlink"/>
            <w:rFonts w:cstheme="minorHAnsi"/>
          </w:rPr>
          <w:t>https://doi.org/10.1192/bjo.2022.434</w:t>
        </w:r>
      </w:hyperlink>
    </w:p>
    <w:p w14:paraId="0F233E21" w14:textId="32CF0F60" w:rsidR="000307C2" w:rsidRPr="008E1611" w:rsidRDefault="00975174" w:rsidP="008E1611">
      <w:pPr>
        <w:pStyle w:val="SCVbodyafterheading"/>
        <w:numPr>
          <w:ilvl w:val="0"/>
          <w:numId w:val="47"/>
        </w:numPr>
        <w:rPr>
          <w:rFonts w:cstheme="minorHAnsi"/>
        </w:rPr>
      </w:pPr>
      <w:r w:rsidRPr="008E1611">
        <w:rPr>
          <w:rFonts w:cstheme="minorHAnsi"/>
        </w:rPr>
        <w:t xml:space="preserve">Ganesan, P., Jegaraj, M. K. A., Kumar, S., Yadav, B., Selva, B., &amp; </w:t>
      </w:r>
      <w:proofErr w:type="spellStart"/>
      <w:r w:rsidRPr="008E1611">
        <w:rPr>
          <w:rFonts w:cstheme="minorHAnsi"/>
        </w:rPr>
        <w:t>Tharmaraj</w:t>
      </w:r>
      <w:proofErr w:type="spellEnd"/>
      <w:r w:rsidRPr="008E1611">
        <w:rPr>
          <w:rFonts w:cstheme="minorHAnsi"/>
        </w:rPr>
        <w:t xml:space="preserve">, R. G. A. (2018). Profile and outcome of near-hanging patients presenting to emergency department in a tertiary care hospital in South India: A retrospective descriptive study. </w:t>
      </w:r>
      <w:r w:rsidRPr="008E1611">
        <w:rPr>
          <w:rStyle w:val="Emphasis"/>
          <w:rFonts w:cstheme="minorHAnsi"/>
        </w:rPr>
        <w:t>Indian Journal of Psychological Medicine, 40</w:t>
      </w:r>
      <w:r w:rsidRPr="008E1611">
        <w:rPr>
          <w:rFonts w:cstheme="minorHAnsi"/>
        </w:rPr>
        <w:t xml:space="preserve">(3), 205–209. </w:t>
      </w:r>
      <w:hyperlink r:id="rId47" w:tgtFrame="_new" w:history="1">
        <w:r w:rsidRPr="008E1611">
          <w:rPr>
            <w:rStyle w:val="Hyperlink"/>
            <w:rFonts w:cstheme="minorHAnsi"/>
          </w:rPr>
          <w:t>https://doi.org/10.4103/IJPSYM.IJPSYM_282_17</w:t>
        </w:r>
      </w:hyperlink>
    </w:p>
    <w:p w14:paraId="74EBDA28" w14:textId="4C8DA54C" w:rsidR="00671D11" w:rsidRPr="008E1611" w:rsidRDefault="00975174" w:rsidP="008E1611">
      <w:pPr>
        <w:pStyle w:val="SCVbodyafterheading"/>
        <w:numPr>
          <w:ilvl w:val="0"/>
          <w:numId w:val="47"/>
        </w:numPr>
        <w:rPr>
          <w:rFonts w:cstheme="minorHAnsi"/>
        </w:rPr>
      </w:pPr>
      <w:r w:rsidRPr="008E1611">
        <w:rPr>
          <w:rFonts w:cstheme="minorHAnsi"/>
        </w:rPr>
        <w:t>Groves, S., Lascelles, K., &amp; Hawton, K. (2023). Experiences of clinical staff who work with patients who self</w:t>
      </w:r>
      <w:r w:rsidRPr="008E1611">
        <w:rPr>
          <w:rFonts w:ascii="Cambria Math" w:hAnsi="Cambria Math" w:cs="Cambria Math"/>
        </w:rPr>
        <w:t>‐</w:t>
      </w:r>
      <w:r w:rsidRPr="008E1611">
        <w:rPr>
          <w:rFonts w:cstheme="minorHAnsi"/>
        </w:rPr>
        <w:t xml:space="preserve">harm by ligature: An exploratory survey of inpatient mental health service staff. </w:t>
      </w:r>
      <w:r w:rsidRPr="008E1611">
        <w:rPr>
          <w:rStyle w:val="Emphasis"/>
          <w:rFonts w:cstheme="minorHAnsi"/>
        </w:rPr>
        <w:t>Journal of Psychiatric and Mental Health Nursing.</w:t>
      </w:r>
      <w:r w:rsidRPr="008E1611">
        <w:rPr>
          <w:rFonts w:cstheme="minorHAnsi"/>
        </w:rPr>
        <w:t xml:space="preserve"> </w:t>
      </w:r>
      <w:hyperlink r:id="rId48" w:tgtFrame="_new" w:history="1">
        <w:r w:rsidRPr="008E1611">
          <w:rPr>
            <w:rStyle w:val="Hyperlink"/>
            <w:rFonts w:cstheme="minorHAnsi"/>
          </w:rPr>
          <w:t>https://doi.org/10.1111/jpm.12995</w:t>
        </w:r>
      </w:hyperlink>
    </w:p>
    <w:p w14:paraId="3009A4F6" w14:textId="581B1FC1" w:rsidR="00975174" w:rsidRPr="008E1611" w:rsidRDefault="00975174" w:rsidP="008E1611">
      <w:pPr>
        <w:pStyle w:val="SCVbodyafterheading"/>
        <w:numPr>
          <w:ilvl w:val="0"/>
          <w:numId w:val="47"/>
        </w:numPr>
        <w:rPr>
          <w:rFonts w:cstheme="minorHAnsi"/>
        </w:rPr>
      </w:pPr>
      <w:r w:rsidRPr="008E1611">
        <w:rPr>
          <w:rFonts w:eastAsia="Times New Roman" w:cstheme="minorHAnsi"/>
        </w:rPr>
        <w:t xml:space="preserve">Large, M., &amp; </w:t>
      </w:r>
      <w:proofErr w:type="spellStart"/>
      <w:r w:rsidRPr="008E1611">
        <w:rPr>
          <w:rFonts w:eastAsia="Times New Roman" w:cstheme="minorHAnsi"/>
        </w:rPr>
        <w:t>Nielssen</w:t>
      </w:r>
      <w:proofErr w:type="spellEnd"/>
      <w:r w:rsidRPr="008E1611">
        <w:rPr>
          <w:rFonts w:eastAsia="Times New Roman" w:cstheme="minorHAnsi"/>
        </w:rPr>
        <w:t xml:space="preserve">, O. (2021). The need to prevent suicide by hanging in Australia. </w:t>
      </w:r>
      <w:r w:rsidRPr="008E1611">
        <w:rPr>
          <w:rFonts w:eastAsia="Times New Roman" w:cstheme="minorHAnsi"/>
          <w:i/>
          <w:iCs/>
        </w:rPr>
        <w:t>Australian &amp; New Zealand Journal of Psychiatry, 55</w:t>
      </w:r>
      <w:r w:rsidRPr="008E1611">
        <w:rPr>
          <w:rFonts w:eastAsia="Times New Roman" w:cstheme="minorHAnsi"/>
        </w:rPr>
        <w:t xml:space="preserve">(5), 519–520. </w:t>
      </w:r>
      <w:hyperlink r:id="rId49" w:tgtFrame="_new" w:history="1">
        <w:r w:rsidRPr="008E1611">
          <w:rPr>
            <w:rStyle w:val="Hyperlink"/>
            <w:rFonts w:eastAsia="Times New Roman" w:cstheme="minorHAnsi"/>
          </w:rPr>
          <w:t>https://doi.org/10.1177/0004867420951249</w:t>
        </w:r>
      </w:hyperlink>
    </w:p>
    <w:p w14:paraId="7D0A4402" w14:textId="239E1624" w:rsidR="00975174" w:rsidRPr="008E1611" w:rsidRDefault="00975174" w:rsidP="008E1611">
      <w:pPr>
        <w:pStyle w:val="SCVbodyafterheading"/>
        <w:numPr>
          <w:ilvl w:val="0"/>
          <w:numId w:val="47"/>
        </w:numPr>
        <w:rPr>
          <w:rFonts w:cstheme="minorHAnsi"/>
        </w:rPr>
      </w:pPr>
      <w:r w:rsidRPr="008E1611">
        <w:rPr>
          <w:rFonts w:eastAsia="Times New Roman" w:cstheme="minorHAnsi"/>
        </w:rPr>
        <w:t xml:space="preserve">Mitchell, A., Hill, B., &amp; Murray, J. (2024). Exploring the lived experiences of mental health professionals: A phenomenological study on ligature training in a simulated environment. </w:t>
      </w:r>
      <w:r w:rsidRPr="008E1611">
        <w:rPr>
          <w:rFonts w:eastAsia="Times New Roman" w:cstheme="minorHAnsi"/>
          <w:i/>
          <w:iCs/>
        </w:rPr>
        <w:t>Journal of Applied Learning &amp; Teaching, 6</w:t>
      </w:r>
      <w:r w:rsidRPr="008E1611">
        <w:rPr>
          <w:rFonts w:eastAsia="Times New Roman" w:cstheme="minorHAnsi"/>
        </w:rPr>
        <w:t xml:space="preserve">(1), 64–73. </w:t>
      </w:r>
      <w:hyperlink r:id="rId50" w:tgtFrame="_new" w:history="1">
        <w:r w:rsidRPr="008E1611">
          <w:rPr>
            <w:rStyle w:val="Hyperlink"/>
            <w:rFonts w:eastAsia="Times New Roman" w:cstheme="minorHAnsi"/>
          </w:rPr>
          <w:t>https://doi.org/10.37074/jalt.2023.6.S1.4</w:t>
        </w:r>
      </w:hyperlink>
    </w:p>
    <w:p w14:paraId="0DE00E58" w14:textId="02C4338E" w:rsidR="00975174" w:rsidRPr="008E1611" w:rsidRDefault="00975174" w:rsidP="008E1611">
      <w:pPr>
        <w:pStyle w:val="SCVbodyafterheading"/>
        <w:numPr>
          <w:ilvl w:val="0"/>
          <w:numId w:val="47"/>
        </w:numPr>
        <w:rPr>
          <w:rFonts w:cstheme="minorHAnsi"/>
        </w:rPr>
      </w:pPr>
      <w:r w:rsidRPr="008E1611">
        <w:rPr>
          <w:rFonts w:eastAsia="Times New Roman" w:cstheme="minorHAnsi"/>
        </w:rPr>
        <w:lastRenderedPageBreak/>
        <w:t xml:space="preserve">Molloy, L., Brady, M., Beckett, P., &amp; Pertile, J. (2014). </w:t>
      </w:r>
      <w:proofErr w:type="gramStart"/>
      <w:r w:rsidRPr="008E1611">
        <w:rPr>
          <w:rFonts w:eastAsia="Times New Roman" w:cstheme="minorHAnsi"/>
        </w:rPr>
        <w:t>Near-hanging</w:t>
      </w:r>
      <w:proofErr w:type="gramEnd"/>
      <w:r w:rsidRPr="008E1611">
        <w:rPr>
          <w:rFonts w:eastAsia="Times New Roman" w:cstheme="minorHAnsi"/>
        </w:rPr>
        <w:t xml:space="preserve"> and its management in the acute inpatient mental health setting. </w:t>
      </w:r>
      <w:r w:rsidRPr="008E1611">
        <w:rPr>
          <w:rFonts w:eastAsia="Times New Roman" w:cstheme="minorHAnsi"/>
          <w:i/>
          <w:iCs/>
        </w:rPr>
        <w:t>Journal of Psychosocial Nursing and Mental Health Services, 52</w:t>
      </w:r>
      <w:r w:rsidRPr="008E1611">
        <w:rPr>
          <w:rFonts w:eastAsia="Times New Roman" w:cstheme="minorHAnsi"/>
        </w:rPr>
        <w:t xml:space="preserve">(5), 41–45. </w:t>
      </w:r>
      <w:hyperlink r:id="rId51" w:tgtFrame="_new" w:history="1">
        <w:r w:rsidRPr="008E1611">
          <w:rPr>
            <w:rStyle w:val="Hyperlink"/>
            <w:rFonts w:eastAsia="Times New Roman" w:cstheme="minorHAnsi"/>
          </w:rPr>
          <w:t>https://doi.org/10.3928/02793695-20140110-01</w:t>
        </w:r>
      </w:hyperlink>
    </w:p>
    <w:p w14:paraId="67930522" w14:textId="367BDAB7" w:rsidR="00975174" w:rsidRPr="008E1611" w:rsidRDefault="00975174" w:rsidP="008E1611">
      <w:pPr>
        <w:pStyle w:val="SCVbodyafterheading"/>
        <w:numPr>
          <w:ilvl w:val="0"/>
          <w:numId w:val="47"/>
        </w:numPr>
        <w:rPr>
          <w:rFonts w:cstheme="minorHAnsi"/>
        </w:rPr>
      </w:pPr>
      <w:proofErr w:type="spellStart"/>
      <w:r w:rsidRPr="008E1611">
        <w:rPr>
          <w:rFonts w:eastAsia="Times New Roman" w:cstheme="minorHAnsi"/>
        </w:rPr>
        <w:t>Sabrinskas</w:t>
      </w:r>
      <w:proofErr w:type="spellEnd"/>
      <w:r w:rsidRPr="008E1611">
        <w:rPr>
          <w:rFonts w:eastAsia="Times New Roman" w:cstheme="minorHAnsi"/>
        </w:rPr>
        <w:t xml:space="preserve">, R., Hamilton, B., Daniel, C., &amp; </w:t>
      </w:r>
      <w:proofErr w:type="spellStart"/>
      <w:r w:rsidRPr="008E1611">
        <w:rPr>
          <w:rFonts w:eastAsia="Times New Roman" w:cstheme="minorHAnsi"/>
        </w:rPr>
        <w:t>Oliffe</w:t>
      </w:r>
      <w:proofErr w:type="spellEnd"/>
      <w:r w:rsidRPr="008E1611">
        <w:rPr>
          <w:rFonts w:eastAsia="Times New Roman" w:cstheme="minorHAnsi"/>
        </w:rPr>
        <w:t xml:space="preserve">, J. (2022). Suicide by hanging: A scoping review. </w:t>
      </w:r>
      <w:r w:rsidRPr="008E1611">
        <w:rPr>
          <w:rFonts w:eastAsia="Times New Roman" w:cstheme="minorHAnsi"/>
          <w:i/>
          <w:iCs/>
        </w:rPr>
        <w:t>International Journal of Mental Health Nursing, 31</w:t>
      </w:r>
      <w:r w:rsidRPr="008E1611">
        <w:rPr>
          <w:rFonts w:eastAsia="Times New Roman" w:cstheme="minorHAnsi"/>
        </w:rPr>
        <w:t xml:space="preserve">(2), 278–294. </w:t>
      </w:r>
      <w:hyperlink r:id="rId52" w:tgtFrame="_new" w:history="1">
        <w:r w:rsidRPr="008E1611">
          <w:rPr>
            <w:rStyle w:val="Hyperlink"/>
            <w:rFonts w:eastAsia="Times New Roman" w:cstheme="minorHAnsi"/>
          </w:rPr>
          <w:t>https://doi.org/10.1111/inm.12956</w:t>
        </w:r>
      </w:hyperlink>
    </w:p>
    <w:p w14:paraId="0E38C7EA" w14:textId="48826AC2" w:rsidR="00975174" w:rsidRPr="008E1611" w:rsidRDefault="00975174" w:rsidP="008E1611">
      <w:pPr>
        <w:pStyle w:val="SCVbodyafterheading"/>
        <w:numPr>
          <w:ilvl w:val="0"/>
          <w:numId w:val="47"/>
        </w:numPr>
        <w:rPr>
          <w:rFonts w:cstheme="minorHAnsi"/>
        </w:rPr>
      </w:pPr>
      <w:r w:rsidRPr="008E1611">
        <w:rPr>
          <w:rFonts w:eastAsia="Times New Roman" w:cstheme="minorHAnsi"/>
        </w:rPr>
        <w:t xml:space="preserve">Van Hasselt, T. J., &amp; Hartshorn, S. (2019). Hanging and near hanging in children: Injury patterns and a clinical approach to early management. </w:t>
      </w:r>
      <w:r w:rsidRPr="008E1611">
        <w:rPr>
          <w:rFonts w:eastAsia="Times New Roman" w:cstheme="minorHAnsi"/>
          <w:i/>
          <w:iCs/>
        </w:rPr>
        <w:t>Archives of Disease in Childhood. Education and Practice Edition, 104</w:t>
      </w:r>
      <w:r w:rsidRPr="008E1611">
        <w:rPr>
          <w:rFonts w:eastAsia="Times New Roman" w:cstheme="minorHAnsi"/>
        </w:rPr>
        <w:t xml:space="preserve">(2), 84–87. </w:t>
      </w:r>
      <w:hyperlink r:id="rId53" w:tgtFrame="_new" w:history="1">
        <w:r w:rsidRPr="008E1611">
          <w:rPr>
            <w:rStyle w:val="Hyperlink"/>
            <w:rFonts w:eastAsia="Times New Roman" w:cstheme="minorHAnsi"/>
          </w:rPr>
          <w:t>https://doi.org/10.1136/archdischild-2018-314773</w:t>
        </w:r>
      </w:hyperlink>
    </w:p>
    <w:p w14:paraId="72F21054" w14:textId="4E466ADE" w:rsidR="00975174" w:rsidRPr="008E1611" w:rsidRDefault="00975174" w:rsidP="008E1611">
      <w:pPr>
        <w:pStyle w:val="SCVbodyafterheading"/>
        <w:numPr>
          <w:ilvl w:val="0"/>
          <w:numId w:val="47"/>
        </w:numPr>
        <w:rPr>
          <w:rFonts w:cstheme="minorHAnsi"/>
        </w:rPr>
      </w:pPr>
      <w:r w:rsidRPr="008E1611">
        <w:rPr>
          <w:rFonts w:eastAsia="Times New Roman" w:cstheme="minorHAnsi"/>
        </w:rPr>
        <w:t xml:space="preserve">Emergency Management Victoria. (2023). State Emergency Management Plan. </w:t>
      </w:r>
      <w:r w:rsidRPr="008E1611">
        <w:rPr>
          <w:rFonts w:eastAsia="Times New Roman" w:cstheme="minorHAnsi"/>
          <w:i/>
          <w:iCs/>
        </w:rPr>
        <w:t>Victoria State Government.</w:t>
      </w:r>
      <w:r w:rsidRPr="008E1611">
        <w:rPr>
          <w:rFonts w:eastAsia="Times New Roman" w:cstheme="minorHAnsi"/>
        </w:rPr>
        <w:t xml:space="preserve"> Retrieved from </w:t>
      </w:r>
      <w:hyperlink r:id="rId54" w:tgtFrame="_new" w:history="1">
        <w:r w:rsidRPr="008E1611">
          <w:rPr>
            <w:rStyle w:val="Hyperlink"/>
            <w:rFonts w:eastAsia="Times New Roman" w:cstheme="minorHAnsi"/>
          </w:rPr>
          <w:t>https://files.emv.vic.gov.au/202312/State%20Emergency%20Management%20Plan%20(SEMP).pdf</w:t>
        </w:r>
      </w:hyperlink>
    </w:p>
    <w:p w14:paraId="4B6960F3" w14:textId="5CF58F68" w:rsidR="00975174" w:rsidRPr="008E1611" w:rsidRDefault="00975174" w:rsidP="008E1611">
      <w:pPr>
        <w:pStyle w:val="SCVbodyafterheading"/>
        <w:numPr>
          <w:ilvl w:val="0"/>
          <w:numId w:val="47"/>
        </w:numPr>
        <w:rPr>
          <w:rFonts w:cstheme="minorHAnsi"/>
        </w:rPr>
      </w:pPr>
      <w:r w:rsidRPr="008E1611">
        <w:rPr>
          <w:rFonts w:eastAsia="Times New Roman" w:cstheme="minorHAnsi"/>
        </w:rPr>
        <w:t xml:space="preserve">Flynn, S., Nyathi, T., Tham, S.-G., Williams, A., </w:t>
      </w:r>
      <w:proofErr w:type="spellStart"/>
      <w:r w:rsidRPr="008E1611">
        <w:rPr>
          <w:rFonts w:eastAsia="Times New Roman" w:cstheme="minorHAnsi"/>
        </w:rPr>
        <w:t>Windfuhr</w:t>
      </w:r>
      <w:proofErr w:type="spellEnd"/>
      <w:r w:rsidRPr="008E1611">
        <w:rPr>
          <w:rFonts w:eastAsia="Times New Roman" w:cstheme="minorHAnsi"/>
        </w:rPr>
        <w:t xml:space="preserve">, K., Kapur, N., Appleby, L., &amp; Shaw, J. (2017). Suicide by mental health in-patients under observation. </w:t>
      </w:r>
      <w:r w:rsidRPr="008E1611">
        <w:rPr>
          <w:rFonts w:eastAsia="Times New Roman" w:cstheme="minorHAnsi"/>
          <w:i/>
          <w:iCs/>
        </w:rPr>
        <w:t>Psychological Medicine.</w:t>
      </w:r>
      <w:r w:rsidRPr="008E1611">
        <w:rPr>
          <w:rFonts w:eastAsia="Times New Roman" w:cstheme="minorHAnsi"/>
        </w:rPr>
        <w:t xml:space="preserve"> Cambridge University Press. Retrieved from </w:t>
      </w:r>
      <w:hyperlink r:id="rId55" w:history="1">
        <w:r w:rsidR="008E1611" w:rsidRPr="008E1611">
          <w:rPr>
            <w:rStyle w:val="Hyperlink"/>
            <w:rFonts w:eastAsia="Times New Roman" w:cstheme="minorHAnsi"/>
          </w:rPr>
          <w:t>https://www.cambridge.org/core/journals/psychological-medicine/article/abs/suicide-by-mental-health-inpatients-under-bservation/7B92A019152E579CAD3064C7BE733166</w:t>
        </w:r>
      </w:hyperlink>
    </w:p>
    <w:p w14:paraId="24B91CA0" w14:textId="538B6085" w:rsidR="00975174" w:rsidRPr="008E1611" w:rsidRDefault="00975174" w:rsidP="008E1611">
      <w:pPr>
        <w:pStyle w:val="SCVbodyafterheading"/>
        <w:numPr>
          <w:ilvl w:val="0"/>
          <w:numId w:val="47"/>
        </w:numPr>
        <w:rPr>
          <w:rFonts w:cstheme="minorHAnsi"/>
        </w:rPr>
      </w:pPr>
      <w:r w:rsidRPr="008E1611">
        <w:rPr>
          <w:rFonts w:eastAsia="Times New Roman" w:cstheme="minorHAnsi"/>
        </w:rPr>
        <w:t xml:space="preserve">Connors, C. A., </w:t>
      </w:r>
      <w:proofErr w:type="spellStart"/>
      <w:r w:rsidRPr="008E1611">
        <w:rPr>
          <w:rFonts w:eastAsia="Times New Roman" w:cstheme="minorHAnsi"/>
        </w:rPr>
        <w:t>Dukhanin</w:t>
      </w:r>
      <w:proofErr w:type="spellEnd"/>
      <w:r w:rsidRPr="008E1611">
        <w:rPr>
          <w:rFonts w:eastAsia="Times New Roman" w:cstheme="minorHAnsi"/>
        </w:rPr>
        <w:t xml:space="preserve">, V., March, A. L., Parks, J. A., Norvell, M., &amp; Wu, A. W. (2019). Peer support for nurses as second victims: Resilience, burnout, and job satisfaction. </w:t>
      </w:r>
      <w:r w:rsidRPr="008E1611">
        <w:rPr>
          <w:rFonts w:eastAsia="Times New Roman" w:cstheme="minorHAnsi"/>
          <w:i/>
          <w:iCs/>
        </w:rPr>
        <w:t>Journal of Patient Safety and Risk Management, 25</w:t>
      </w:r>
      <w:r w:rsidRPr="008E1611">
        <w:rPr>
          <w:rFonts w:eastAsia="Times New Roman" w:cstheme="minorHAnsi"/>
        </w:rPr>
        <w:t xml:space="preserve">(1), 22–28. </w:t>
      </w:r>
      <w:hyperlink r:id="rId56" w:history="1">
        <w:r w:rsidRPr="008E1611">
          <w:rPr>
            <w:rStyle w:val="Hyperlink"/>
            <w:rFonts w:cstheme="minorHAnsi"/>
          </w:rPr>
          <w:t>https://doi.org/10.1177/2516043519882517</w:t>
        </w:r>
      </w:hyperlink>
    </w:p>
    <w:p w14:paraId="6C8BF180" w14:textId="2502C30F" w:rsidR="00975174" w:rsidRPr="008E1611" w:rsidRDefault="00975174" w:rsidP="008E1611">
      <w:pPr>
        <w:pStyle w:val="SCVbodyafterheading"/>
        <w:numPr>
          <w:ilvl w:val="0"/>
          <w:numId w:val="47"/>
        </w:numPr>
        <w:rPr>
          <w:rFonts w:cstheme="minorHAnsi"/>
        </w:rPr>
      </w:pPr>
      <w:r w:rsidRPr="008E1611">
        <w:rPr>
          <w:rFonts w:eastAsia="Times New Roman" w:cstheme="minorHAnsi"/>
        </w:rPr>
        <w:t xml:space="preserve">Peninsula Health. (2023). Critical Incident Responses in Healthcare White Paper. </w:t>
      </w:r>
      <w:r w:rsidRPr="008E1611">
        <w:rPr>
          <w:rFonts w:eastAsia="Times New Roman" w:cstheme="minorHAnsi"/>
          <w:i/>
          <w:iCs/>
        </w:rPr>
        <w:t>Peninsula Health, Thriving in Health.</w:t>
      </w:r>
      <w:r w:rsidRPr="008E1611">
        <w:rPr>
          <w:rFonts w:eastAsia="Times New Roman" w:cstheme="minorHAnsi"/>
        </w:rPr>
        <w:t xml:space="preserve"> </w:t>
      </w:r>
      <w:r w:rsidRPr="008E1611">
        <w:rPr>
          <w:rFonts w:cstheme="minorHAnsi"/>
        </w:rPr>
        <w:t xml:space="preserve">Retrieved from </w:t>
      </w:r>
      <w:hyperlink r:id="rId57" w:history="1">
        <w:r w:rsidRPr="008E1611">
          <w:rPr>
            <w:rStyle w:val="Hyperlink"/>
            <w:rFonts w:eastAsia="Times New Roman" w:cstheme="minorHAnsi"/>
          </w:rPr>
          <w:t>https://thrivinginhealth.org.au/wp-content/uploads/Thriving-in-Health-Critical-Incident-Response-White-Paper-MAY23.pdf</w:t>
        </w:r>
      </w:hyperlink>
    </w:p>
    <w:p w14:paraId="4FBCB15D" w14:textId="7601C9C6" w:rsidR="00975174" w:rsidRPr="008E1611" w:rsidRDefault="00975174" w:rsidP="008E1611">
      <w:pPr>
        <w:pStyle w:val="SCVbodyafterheading"/>
        <w:numPr>
          <w:ilvl w:val="0"/>
          <w:numId w:val="47"/>
        </w:numPr>
        <w:rPr>
          <w:rFonts w:cstheme="minorHAnsi"/>
        </w:rPr>
      </w:pPr>
      <w:r w:rsidRPr="008E1611">
        <w:rPr>
          <w:rFonts w:eastAsia="Times New Roman" w:cstheme="minorHAnsi"/>
        </w:rPr>
        <w:t xml:space="preserve">Kable, A., Kelly, B., &amp; Adams, J. (2018). Effects of adverse events in health care on acute care nurses in an Australian context: A qualitative study. </w:t>
      </w:r>
      <w:r w:rsidRPr="008E1611">
        <w:rPr>
          <w:rFonts w:eastAsia="Times New Roman" w:cstheme="minorHAnsi"/>
          <w:i/>
          <w:iCs/>
        </w:rPr>
        <w:t>Nursing &amp; Health Sciences, 20</w:t>
      </w:r>
      <w:r w:rsidRPr="008E1611">
        <w:rPr>
          <w:rFonts w:eastAsia="Times New Roman" w:cstheme="minorHAnsi"/>
        </w:rPr>
        <w:t>(2), 238–246.</w:t>
      </w:r>
    </w:p>
    <w:p w14:paraId="14ED0BFD" w14:textId="3DA69B07" w:rsidR="00975174" w:rsidRPr="008E1611" w:rsidRDefault="00975174" w:rsidP="008E1611">
      <w:pPr>
        <w:pStyle w:val="SCVbodyafterheading"/>
        <w:numPr>
          <w:ilvl w:val="0"/>
          <w:numId w:val="47"/>
        </w:numPr>
        <w:rPr>
          <w:rFonts w:cstheme="minorHAnsi"/>
        </w:rPr>
      </w:pPr>
      <w:proofErr w:type="spellStart"/>
      <w:r w:rsidRPr="008E1611">
        <w:rPr>
          <w:rFonts w:eastAsia="Times New Roman" w:cstheme="minorHAnsi"/>
        </w:rPr>
        <w:t>Liukka</w:t>
      </w:r>
      <w:proofErr w:type="spellEnd"/>
      <w:r w:rsidRPr="008E1611">
        <w:rPr>
          <w:rFonts w:eastAsia="Times New Roman" w:cstheme="minorHAnsi"/>
        </w:rPr>
        <w:t xml:space="preserve">, M., Steven, A., Moreno, M. F. V., Sara-Aho, A. M., </w:t>
      </w:r>
      <w:proofErr w:type="spellStart"/>
      <w:r w:rsidRPr="008E1611">
        <w:rPr>
          <w:rFonts w:eastAsia="Times New Roman" w:cstheme="minorHAnsi"/>
        </w:rPr>
        <w:t>Khakurel</w:t>
      </w:r>
      <w:proofErr w:type="spellEnd"/>
      <w:r w:rsidRPr="008E1611">
        <w:rPr>
          <w:rFonts w:eastAsia="Times New Roman" w:cstheme="minorHAnsi"/>
        </w:rPr>
        <w:t xml:space="preserve">, J., Pearson, P., &amp; Tella, S. (2020). Action after adverse events in healthcare: An integrative literature review. </w:t>
      </w:r>
      <w:r w:rsidRPr="008E1611">
        <w:rPr>
          <w:rFonts w:eastAsia="Times New Roman" w:cstheme="minorHAnsi"/>
          <w:i/>
          <w:iCs/>
        </w:rPr>
        <w:t>International Journal of Environmental Research and Public Health, 17</w:t>
      </w:r>
      <w:r w:rsidRPr="008E1611">
        <w:rPr>
          <w:rFonts w:eastAsia="Times New Roman" w:cstheme="minorHAnsi"/>
        </w:rPr>
        <w:t xml:space="preserve">(13). </w:t>
      </w:r>
      <w:hyperlink r:id="rId58" w:history="1">
        <w:r w:rsidRPr="008E1611">
          <w:rPr>
            <w:rStyle w:val="Hyperlink"/>
            <w:rFonts w:cstheme="minorHAnsi"/>
          </w:rPr>
          <w:t>https://doi.org/10.3390/ijerph17134717</w:t>
        </w:r>
      </w:hyperlink>
    </w:p>
    <w:p w14:paraId="64F19C29" w14:textId="3B963D2D" w:rsidR="00975174" w:rsidRPr="008E1611" w:rsidRDefault="00975174" w:rsidP="008E1611">
      <w:pPr>
        <w:pStyle w:val="SCVbodyafterheading"/>
        <w:numPr>
          <w:ilvl w:val="0"/>
          <w:numId w:val="47"/>
        </w:numPr>
        <w:rPr>
          <w:rFonts w:cstheme="minorHAnsi"/>
        </w:rPr>
      </w:pPr>
      <w:r w:rsidRPr="008E1611">
        <w:rPr>
          <w:rFonts w:eastAsia="Times New Roman" w:cstheme="minorHAnsi"/>
        </w:rPr>
        <w:t xml:space="preserve">Wang, L., Norman, I., Edleston, V., Oyo, C., &amp; Leamy, M. (2024). The effectiveness and implementation of psychological first aid as a therapeutic intervention after trauma: An integrative review. </w:t>
      </w:r>
      <w:r w:rsidRPr="008E1611">
        <w:rPr>
          <w:rFonts w:eastAsia="Times New Roman" w:cstheme="minorHAnsi"/>
          <w:i/>
          <w:iCs/>
        </w:rPr>
        <w:t>Trauma, Violence, &amp; Abuse.</w:t>
      </w:r>
      <w:r w:rsidRPr="008E1611">
        <w:rPr>
          <w:rFonts w:eastAsia="Times New Roman" w:cstheme="minorHAnsi"/>
        </w:rPr>
        <w:t xml:space="preserve"> </w:t>
      </w:r>
      <w:hyperlink r:id="rId59" w:history="1">
        <w:r w:rsidRPr="008E1611">
          <w:rPr>
            <w:rStyle w:val="Hyperlink"/>
            <w:rFonts w:cstheme="minorHAnsi"/>
          </w:rPr>
          <w:t>https://doi.org/10.1177/15248380231221492</w:t>
        </w:r>
      </w:hyperlink>
    </w:p>
    <w:p w14:paraId="2400B407" w14:textId="0DB5B4D4" w:rsidR="00975174" w:rsidRPr="008E1611" w:rsidRDefault="00975174" w:rsidP="008E1611">
      <w:pPr>
        <w:pStyle w:val="SCVbodyafterheading"/>
        <w:numPr>
          <w:ilvl w:val="0"/>
          <w:numId w:val="47"/>
        </w:numPr>
        <w:rPr>
          <w:rFonts w:cstheme="minorHAnsi"/>
        </w:rPr>
      </w:pPr>
      <w:r w:rsidRPr="008E1611">
        <w:rPr>
          <w:rFonts w:eastAsia="Times New Roman" w:cstheme="minorHAnsi"/>
        </w:rPr>
        <w:t xml:space="preserve">Martens, J., Van </w:t>
      </w:r>
      <w:proofErr w:type="spellStart"/>
      <w:r w:rsidRPr="008E1611">
        <w:rPr>
          <w:rFonts w:eastAsia="Times New Roman" w:cstheme="minorHAnsi"/>
        </w:rPr>
        <w:t>Gerven</w:t>
      </w:r>
      <w:proofErr w:type="spellEnd"/>
      <w:r w:rsidRPr="008E1611">
        <w:rPr>
          <w:rFonts w:eastAsia="Times New Roman" w:cstheme="minorHAnsi"/>
        </w:rPr>
        <w:t xml:space="preserve">, E., </w:t>
      </w:r>
      <w:proofErr w:type="spellStart"/>
      <w:r w:rsidRPr="008E1611">
        <w:rPr>
          <w:rFonts w:eastAsia="Times New Roman" w:cstheme="minorHAnsi"/>
        </w:rPr>
        <w:t>Lannoy</w:t>
      </w:r>
      <w:proofErr w:type="spellEnd"/>
      <w:r w:rsidRPr="008E1611">
        <w:rPr>
          <w:rFonts w:eastAsia="Times New Roman" w:cstheme="minorHAnsi"/>
        </w:rPr>
        <w:t xml:space="preserve">, K., Panella, M., </w:t>
      </w:r>
      <w:proofErr w:type="spellStart"/>
      <w:r w:rsidRPr="008E1611">
        <w:rPr>
          <w:rFonts w:eastAsia="Times New Roman" w:cstheme="minorHAnsi"/>
        </w:rPr>
        <w:t>Euwema</w:t>
      </w:r>
      <w:proofErr w:type="spellEnd"/>
      <w:r w:rsidRPr="008E1611">
        <w:rPr>
          <w:rFonts w:eastAsia="Times New Roman" w:cstheme="minorHAnsi"/>
        </w:rPr>
        <w:t xml:space="preserve">, M., </w:t>
      </w:r>
      <w:proofErr w:type="spellStart"/>
      <w:r w:rsidRPr="008E1611">
        <w:rPr>
          <w:rFonts w:eastAsia="Times New Roman" w:cstheme="minorHAnsi"/>
        </w:rPr>
        <w:t>Sermeus</w:t>
      </w:r>
      <w:proofErr w:type="spellEnd"/>
      <w:r w:rsidRPr="008E1611">
        <w:rPr>
          <w:rFonts w:eastAsia="Times New Roman" w:cstheme="minorHAnsi"/>
        </w:rPr>
        <w:t xml:space="preserve">, W., &amp; </w:t>
      </w:r>
      <w:proofErr w:type="spellStart"/>
      <w:r w:rsidRPr="008E1611">
        <w:rPr>
          <w:rFonts w:eastAsia="Times New Roman" w:cstheme="minorHAnsi"/>
        </w:rPr>
        <w:t>Vanhaecht</w:t>
      </w:r>
      <w:proofErr w:type="spellEnd"/>
      <w:r w:rsidRPr="008E1611">
        <w:rPr>
          <w:rFonts w:eastAsia="Times New Roman" w:cstheme="minorHAnsi"/>
        </w:rPr>
        <w:t xml:space="preserve">, K. (2016). Serious reportable events within the inpatient mental health care: Impact on physicians and nurses. </w:t>
      </w:r>
      <w:proofErr w:type="spellStart"/>
      <w:r w:rsidRPr="008E1611">
        <w:rPr>
          <w:rFonts w:eastAsia="Times New Roman" w:cstheme="minorHAnsi"/>
          <w:i/>
          <w:iCs/>
        </w:rPr>
        <w:t>Revista</w:t>
      </w:r>
      <w:proofErr w:type="spellEnd"/>
      <w:r w:rsidRPr="008E1611">
        <w:rPr>
          <w:rFonts w:eastAsia="Times New Roman" w:cstheme="minorHAnsi"/>
          <w:i/>
          <w:iCs/>
        </w:rPr>
        <w:t xml:space="preserve"> de Calidad </w:t>
      </w:r>
      <w:proofErr w:type="spellStart"/>
      <w:r w:rsidRPr="008E1611">
        <w:rPr>
          <w:rFonts w:eastAsia="Times New Roman" w:cstheme="minorHAnsi"/>
          <w:i/>
          <w:iCs/>
        </w:rPr>
        <w:t>Asistencial</w:t>
      </w:r>
      <w:proofErr w:type="spellEnd"/>
      <w:r w:rsidRPr="008E1611">
        <w:rPr>
          <w:rFonts w:eastAsia="Times New Roman" w:cstheme="minorHAnsi"/>
          <w:i/>
          <w:iCs/>
        </w:rPr>
        <w:t>, 31,</w:t>
      </w:r>
      <w:r w:rsidRPr="008E1611">
        <w:rPr>
          <w:rFonts w:eastAsia="Times New Roman" w:cstheme="minorHAnsi"/>
        </w:rPr>
        <w:t xml:space="preserve"> 26–33. </w:t>
      </w:r>
      <w:hyperlink r:id="rId60" w:tgtFrame="_new" w:history="1">
        <w:r w:rsidRPr="008E1611">
          <w:rPr>
            <w:rStyle w:val="Hyperlink"/>
            <w:rFonts w:eastAsia="Times New Roman" w:cstheme="minorHAnsi"/>
          </w:rPr>
          <w:t>https://doi.org/10.1016/j.cali.2016.04.004</w:t>
        </w:r>
      </w:hyperlink>
    </w:p>
    <w:p w14:paraId="4A072FEF" w14:textId="0EE6D574" w:rsidR="00975174" w:rsidRPr="008E1611" w:rsidRDefault="00975174" w:rsidP="008E1611">
      <w:pPr>
        <w:pStyle w:val="SCVbodyafterheading"/>
        <w:numPr>
          <w:ilvl w:val="0"/>
          <w:numId w:val="47"/>
        </w:numPr>
        <w:rPr>
          <w:rFonts w:cstheme="minorHAnsi"/>
        </w:rPr>
      </w:pPr>
      <w:r w:rsidRPr="008E1611">
        <w:rPr>
          <w:rFonts w:eastAsia="Times New Roman" w:cstheme="minorHAnsi"/>
        </w:rPr>
        <w:t xml:space="preserve">WorkSafe Victoria. (2021). </w:t>
      </w:r>
      <w:r w:rsidRPr="00913141">
        <w:rPr>
          <w:rFonts w:eastAsia="Times New Roman" w:cstheme="minorHAnsi"/>
        </w:rPr>
        <w:t>A guide for employers – Preventing and managing work-related stress</w:t>
      </w:r>
      <w:r w:rsidRPr="008E1611">
        <w:rPr>
          <w:rFonts w:eastAsia="Times New Roman" w:cstheme="minorHAnsi"/>
        </w:rPr>
        <w:t xml:space="preserve"> </w:t>
      </w:r>
      <w:r w:rsidRPr="008E1611">
        <w:rPr>
          <w:rFonts w:cstheme="minorHAnsi"/>
        </w:rPr>
        <w:t>(</w:t>
      </w:r>
      <w:r w:rsidRPr="008E1611">
        <w:rPr>
          <w:rFonts w:eastAsia="Times New Roman" w:cstheme="minorHAnsi"/>
        </w:rPr>
        <w:t xml:space="preserve">WSV1693/03/01.21). </w:t>
      </w:r>
      <w:r w:rsidRPr="008E1611">
        <w:rPr>
          <w:rFonts w:eastAsia="Times New Roman" w:cstheme="minorHAnsi"/>
          <w:i/>
          <w:iCs/>
        </w:rPr>
        <w:t>WorkSafe Victoria</w:t>
      </w:r>
      <w:r w:rsidRPr="008E1611">
        <w:rPr>
          <w:rFonts w:cstheme="minorHAnsi"/>
        </w:rPr>
        <w:t xml:space="preserve">. </w:t>
      </w:r>
      <w:r w:rsidRPr="008E1611">
        <w:rPr>
          <w:rFonts w:eastAsia="Times New Roman" w:cstheme="minorHAnsi"/>
        </w:rPr>
        <w:t xml:space="preserve">Retrieved from </w:t>
      </w:r>
      <w:hyperlink r:id="rId61" w:tgtFrame="_new" w:history="1">
        <w:r w:rsidRPr="008E1611">
          <w:rPr>
            <w:rStyle w:val="Hyperlink"/>
            <w:rFonts w:eastAsia="Times New Roman" w:cstheme="minorHAnsi"/>
          </w:rPr>
          <w:t>https://www.worksafe.vic.gov.au</w:t>
        </w:r>
      </w:hyperlink>
    </w:p>
    <w:p w14:paraId="10C6B0EE" w14:textId="48976B9A" w:rsidR="00975174" w:rsidRPr="008E1611" w:rsidRDefault="00975174" w:rsidP="008E1611">
      <w:pPr>
        <w:pStyle w:val="SCVbodyafterheading"/>
        <w:numPr>
          <w:ilvl w:val="0"/>
          <w:numId w:val="47"/>
        </w:numPr>
        <w:rPr>
          <w:rFonts w:cstheme="minorHAnsi"/>
        </w:rPr>
      </w:pPr>
      <w:r w:rsidRPr="008E1611">
        <w:rPr>
          <w:rFonts w:cstheme="minorHAnsi"/>
        </w:rPr>
        <w:t xml:space="preserve">Department of Health (NHS). </w:t>
      </w:r>
      <w:r w:rsidRPr="008E1611">
        <w:rPr>
          <w:rFonts w:eastAsia="Times New Roman" w:cstheme="minorHAnsi"/>
        </w:rPr>
        <w:t xml:space="preserve">Pettit, A., &amp; Stephen, R. (2015). </w:t>
      </w:r>
      <w:r w:rsidRPr="00913141">
        <w:rPr>
          <w:rFonts w:eastAsia="Times New Roman" w:cstheme="minorHAnsi"/>
        </w:rPr>
        <w:t>Supporting health visitors and fostering resilience</w:t>
      </w:r>
      <w:r w:rsidRPr="00913141">
        <w:rPr>
          <w:rFonts w:cstheme="minorHAnsi"/>
        </w:rPr>
        <w:t xml:space="preserve"> – Literature Review</w:t>
      </w:r>
      <w:r w:rsidRPr="00913141">
        <w:rPr>
          <w:rFonts w:eastAsia="Times New Roman" w:cstheme="minorHAnsi"/>
        </w:rPr>
        <w:t>.</w:t>
      </w:r>
      <w:r w:rsidRPr="008E1611">
        <w:rPr>
          <w:rFonts w:eastAsia="Times New Roman" w:cstheme="minorHAnsi"/>
        </w:rPr>
        <w:t xml:space="preserve"> </w:t>
      </w:r>
      <w:r w:rsidRPr="008E1611">
        <w:rPr>
          <w:rFonts w:cstheme="minorHAnsi"/>
          <w:i/>
          <w:iCs/>
        </w:rPr>
        <w:t>NHS Health Education England</w:t>
      </w:r>
      <w:r w:rsidRPr="00913141">
        <w:rPr>
          <w:rFonts w:cstheme="minorHAnsi"/>
        </w:rPr>
        <w:t xml:space="preserve">. Retrieved from </w:t>
      </w:r>
      <w:hyperlink r:id="rId62" w:history="1">
        <w:r w:rsidRPr="00913141">
          <w:rPr>
            <w:rStyle w:val="Hyperlink"/>
            <w:rFonts w:cstheme="minorHAnsi"/>
          </w:rPr>
          <w:t>https://healthvisitors.wordpress.com/wp-content/uploads/2015/03/ihv_literature-review_v9.pdf</w:t>
        </w:r>
      </w:hyperlink>
    </w:p>
    <w:p w14:paraId="317E4A6B" w14:textId="5D35EF07" w:rsidR="00975174" w:rsidRPr="008E1611" w:rsidRDefault="00975174" w:rsidP="008E1611">
      <w:pPr>
        <w:pStyle w:val="SCVbodyafterheading"/>
        <w:numPr>
          <w:ilvl w:val="0"/>
          <w:numId w:val="47"/>
        </w:numPr>
        <w:rPr>
          <w:rFonts w:cstheme="minorHAnsi"/>
        </w:rPr>
      </w:pPr>
      <w:r w:rsidRPr="008E1611">
        <w:rPr>
          <w:rFonts w:cstheme="minorHAnsi"/>
        </w:rPr>
        <w:lastRenderedPageBreak/>
        <w:t xml:space="preserve">Department of Health. (2018). </w:t>
      </w:r>
      <w:r w:rsidRPr="008E1611">
        <w:rPr>
          <w:rStyle w:val="Emphasis"/>
          <w:rFonts w:cstheme="minorHAnsi"/>
          <w:i w:val="0"/>
          <w:iCs w:val="0"/>
        </w:rPr>
        <w:t>Psychological first aid for post-incident support.</w:t>
      </w:r>
      <w:r w:rsidRPr="008E1611">
        <w:rPr>
          <w:rFonts w:cstheme="minorHAnsi"/>
        </w:rPr>
        <w:t xml:space="preserve"> </w:t>
      </w:r>
      <w:r w:rsidRPr="008E1611">
        <w:rPr>
          <w:rFonts w:cstheme="minorHAnsi"/>
          <w:i/>
          <w:iCs/>
        </w:rPr>
        <w:t>Victoria State Government</w:t>
      </w:r>
      <w:r w:rsidRPr="008E1611">
        <w:rPr>
          <w:rFonts w:cstheme="minorHAnsi"/>
        </w:rPr>
        <w:t xml:space="preserve">. Retrieved from </w:t>
      </w:r>
      <w:hyperlink r:id="rId63" w:tgtFrame="_new" w:history="1">
        <w:r w:rsidRPr="008E1611">
          <w:rPr>
            <w:rStyle w:val="Hyperlink"/>
            <w:rFonts w:cstheme="minorHAnsi"/>
          </w:rPr>
          <w:t>https://www.health.vic.gov.au/worker-health-wellbeing/psychological-first-aid-for-post-incident-support</w:t>
        </w:r>
      </w:hyperlink>
    </w:p>
    <w:p w14:paraId="54F9A7F0" w14:textId="791FCC43" w:rsidR="00975174" w:rsidRPr="008E1611" w:rsidRDefault="00975174" w:rsidP="008E1611">
      <w:pPr>
        <w:pStyle w:val="SCVbodyafterheading"/>
        <w:numPr>
          <w:ilvl w:val="0"/>
          <w:numId w:val="47"/>
        </w:numPr>
        <w:rPr>
          <w:rFonts w:cstheme="minorHAnsi"/>
        </w:rPr>
      </w:pPr>
      <w:proofErr w:type="spellStart"/>
      <w:r w:rsidRPr="008E1611">
        <w:rPr>
          <w:rFonts w:cstheme="minorHAnsi"/>
        </w:rPr>
        <w:t>Rouski</w:t>
      </w:r>
      <w:proofErr w:type="spellEnd"/>
      <w:r w:rsidRPr="008E1611">
        <w:rPr>
          <w:rFonts w:cstheme="minorHAnsi"/>
        </w:rPr>
        <w:t xml:space="preserve">, C., Hodge, S., &amp; Tatum, L. (2017). An exploration of the impact of self-harm in an inpatient adolescent setting on staff: A qualitative study. </w:t>
      </w:r>
      <w:r w:rsidRPr="008E1611">
        <w:rPr>
          <w:rStyle w:val="Emphasis"/>
          <w:rFonts w:cstheme="minorHAnsi"/>
        </w:rPr>
        <w:t>Mental Health Nursing, 37</w:t>
      </w:r>
      <w:r w:rsidRPr="008E1611">
        <w:rPr>
          <w:rFonts w:cstheme="minorHAnsi"/>
        </w:rPr>
        <w:t>, 12–17.</w:t>
      </w:r>
    </w:p>
    <w:p w14:paraId="08AC7D74" w14:textId="53EC15AF" w:rsidR="00975174" w:rsidRPr="008E1611" w:rsidRDefault="00975174" w:rsidP="008E1611">
      <w:pPr>
        <w:pStyle w:val="SCVbodyafterheading"/>
        <w:numPr>
          <w:ilvl w:val="0"/>
          <w:numId w:val="47"/>
        </w:numPr>
        <w:rPr>
          <w:rFonts w:cstheme="minorHAnsi"/>
        </w:rPr>
      </w:pPr>
      <w:r w:rsidRPr="008E1611">
        <w:rPr>
          <w:rFonts w:cstheme="minorHAnsi"/>
        </w:rPr>
        <w:t xml:space="preserve">Satchell, E., Carey, M., Dicker, B., Drake, H., Gott, M., </w:t>
      </w:r>
      <w:proofErr w:type="spellStart"/>
      <w:r w:rsidRPr="008E1611">
        <w:rPr>
          <w:rFonts w:cstheme="minorHAnsi"/>
        </w:rPr>
        <w:t>Moeke</w:t>
      </w:r>
      <w:proofErr w:type="spellEnd"/>
      <w:r w:rsidRPr="008E1611">
        <w:rPr>
          <w:rFonts w:cstheme="minorHAnsi"/>
        </w:rPr>
        <w:t xml:space="preserve">-Maxwell, T., &amp; Anderson, N. (2023). Family and bystander experiences of emergency ambulance services care: A scoping review. </w:t>
      </w:r>
      <w:r w:rsidRPr="008E1611">
        <w:rPr>
          <w:rStyle w:val="Emphasis"/>
          <w:rFonts w:cstheme="minorHAnsi"/>
        </w:rPr>
        <w:t>BMC Emergency Medicine, 23</w:t>
      </w:r>
      <w:r w:rsidRPr="008E1611">
        <w:rPr>
          <w:rFonts w:cstheme="minorHAnsi"/>
        </w:rPr>
        <w:t>(1), 68.</w:t>
      </w:r>
    </w:p>
    <w:p w14:paraId="5C5587C2" w14:textId="77777777" w:rsidR="00975174" w:rsidRPr="008E1611" w:rsidRDefault="00975174" w:rsidP="008E1611">
      <w:pPr>
        <w:pStyle w:val="SCVbodyafterheading"/>
        <w:numPr>
          <w:ilvl w:val="0"/>
          <w:numId w:val="47"/>
        </w:numPr>
        <w:rPr>
          <w:rFonts w:cstheme="minorHAnsi"/>
        </w:rPr>
      </w:pPr>
      <w:r w:rsidRPr="008E1611">
        <w:rPr>
          <w:rFonts w:cstheme="minorHAnsi"/>
        </w:rPr>
        <w:t xml:space="preserve">Richardson </w:t>
      </w:r>
      <w:proofErr w:type="spellStart"/>
      <w:r w:rsidRPr="008E1611">
        <w:rPr>
          <w:rFonts w:cstheme="minorHAnsi"/>
        </w:rPr>
        <w:t>Velmans</w:t>
      </w:r>
      <w:proofErr w:type="spellEnd"/>
      <w:r w:rsidRPr="008E1611">
        <w:rPr>
          <w:rFonts w:cstheme="minorHAnsi"/>
        </w:rPr>
        <w:t>, S., Joseph, C., Wood, L., &amp; Billings, J. (2024). A systematic review and thematic synthesis of inpatient nursing staff experiences of working with high-risk patient behaviours. </w:t>
      </w:r>
      <w:r w:rsidRPr="008E1611">
        <w:rPr>
          <w:rFonts w:cstheme="minorHAnsi"/>
          <w:i/>
          <w:iCs/>
        </w:rPr>
        <w:t>Journal of psychiatric and mental health nursing</w:t>
      </w:r>
      <w:r w:rsidRPr="008E1611">
        <w:rPr>
          <w:rFonts w:cstheme="minorHAnsi"/>
        </w:rPr>
        <w:t>, </w:t>
      </w:r>
      <w:r w:rsidRPr="008E1611">
        <w:rPr>
          <w:rFonts w:cstheme="minorHAnsi"/>
          <w:i/>
          <w:iCs/>
        </w:rPr>
        <w:t>31</w:t>
      </w:r>
      <w:r w:rsidRPr="008E1611">
        <w:rPr>
          <w:rFonts w:cstheme="minorHAnsi"/>
        </w:rPr>
        <w:t xml:space="preserve">(3), 325–339. </w:t>
      </w:r>
      <w:hyperlink r:id="rId64" w:history="1">
        <w:r w:rsidRPr="008E1611">
          <w:rPr>
            <w:rStyle w:val="Hyperlink"/>
            <w:rFonts w:cstheme="minorHAnsi"/>
          </w:rPr>
          <w:t>https://doi.org/10.1111/jpm.12987</w:t>
        </w:r>
      </w:hyperlink>
    </w:p>
    <w:p w14:paraId="5845F54B" w14:textId="2308B16B" w:rsidR="00975174" w:rsidRPr="008E1611" w:rsidRDefault="00975174" w:rsidP="008E1611">
      <w:pPr>
        <w:pStyle w:val="SCVbodyafterheading"/>
        <w:numPr>
          <w:ilvl w:val="0"/>
          <w:numId w:val="47"/>
        </w:numPr>
        <w:rPr>
          <w:rFonts w:cstheme="minorHAnsi"/>
        </w:rPr>
      </w:pPr>
      <w:r w:rsidRPr="008E1611">
        <w:rPr>
          <w:rFonts w:cstheme="minorHAnsi"/>
        </w:rPr>
        <w:t xml:space="preserve">Better Health Victoria. (2022). </w:t>
      </w:r>
      <w:r w:rsidRPr="008E1611">
        <w:rPr>
          <w:rStyle w:val="Emphasis"/>
          <w:rFonts w:cstheme="minorHAnsi"/>
          <w:i w:val="0"/>
          <w:iCs w:val="0"/>
        </w:rPr>
        <w:t>Trauma reaction and recovery.</w:t>
      </w:r>
      <w:r w:rsidRPr="008E1611">
        <w:rPr>
          <w:rFonts w:cstheme="minorHAnsi"/>
        </w:rPr>
        <w:t xml:space="preserve"> </w:t>
      </w:r>
      <w:r w:rsidRPr="008E1611">
        <w:rPr>
          <w:rFonts w:cstheme="minorHAnsi"/>
          <w:i/>
          <w:iCs/>
        </w:rPr>
        <w:t>Victoria State Government.</w:t>
      </w:r>
      <w:r w:rsidRPr="008E1611">
        <w:rPr>
          <w:rFonts w:cstheme="minorHAnsi"/>
        </w:rPr>
        <w:t xml:space="preserve"> Retrieved from </w:t>
      </w:r>
      <w:hyperlink r:id="rId65" w:anchor="helping-resolve-traumatic-reactions-to-trauma" w:tgtFrame="_new" w:history="1">
        <w:r w:rsidRPr="008E1611">
          <w:rPr>
            <w:rStyle w:val="Hyperlink"/>
            <w:rFonts w:cstheme="minorHAnsi"/>
          </w:rPr>
          <w:t>https://www.betterhealth.vic.gov.au/health/conditionsandtreatments/trauma-reaction-and-recovery#helping-resolve-traumatic-reactions-to-trauma</w:t>
        </w:r>
      </w:hyperlink>
    </w:p>
    <w:p w14:paraId="0EE01398" w14:textId="615FB3CF" w:rsidR="00975174" w:rsidRPr="008E1611" w:rsidRDefault="00975174" w:rsidP="008E1611">
      <w:pPr>
        <w:pStyle w:val="SCVbodyafterheading"/>
        <w:numPr>
          <w:ilvl w:val="0"/>
          <w:numId w:val="47"/>
        </w:numPr>
        <w:rPr>
          <w:rFonts w:cstheme="minorHAnsi"/>
        </w:rPr>
      </w:pPr>
      <w:r w:rsidRPr="008E1611">
        <w:rPr>
          <w:rFonts w:cstheme="minorHAnsi"/>
        </w:rPr>
        <w:t xml:space="preserve">Department of Health (2018). </w:t>
      </w:r>
      <w:r w:rsidRPr="00EA26B9">
        <w:rPr>
          <w:rStyle w:val="Emphasis"/>
          <w:rFonts w:cstheme="minorHAnsi"/>
          <w:i w:val="0"/>
          <w:iCs w:val="0"/>
        </w:rPr>
        <w:t>A guide for health service staff.</w:t>
      </w:r>
      <w:r w:rsidRPr="008E1611">
        <w:rPr>
          <w:rFonts w:cstheme="minorHAnsi"/>
        </w:rPr>
        <w:t xml:space="preserve"> </w:t>
      </w:r>
      <w:r w:rsidRPr="00EA26B9">
        <w:rPr>
          <w:rFonts w:cstheme="minorHAnsi"/>
          <w:i/>
          <w:iCs/>
        </w:rPr>
        <w:t>Victoria State Government.</w:t>
      </w:r>
      <w:r w:rsidRPr="008E1611">
        <w:rPr>
          <w:rFonts w:cstheme="minorHAnsi"/>
        </w:rPr>
        <w:t xml:space="preserve"> Retrieved from </w:t>
      </w:r>
      <w:hyperlink r:id="rId66" w:tgtFrame="_new" w:history="1">
        <w:r w:rsidRPr="008E1611">
          <w:rPr>
            <w:rStyle w:val="Hyperlink"/>
            <w:rFonts w:cstheme="minorHAnsi"/>
          </w:rPr>
          <w:t>https://www.health.vic.gov.au/publications/a-guide-for-health-service-staff</w:t>
        </w:r>
      </w:hyperlink>
    </w:p>
    <w:p w14:paraId="455C5D6C" w14:textId="36F1EA7A" w:rsidR="00975174" w:rsidRPr="008E1611" w:rsidRDefault="00975174" w:rsidP="008E1611">
      <w:pPr>
        <w:pStyle w:val="SCVbodyafterheading"/>
        <w:numPr>
          <w:ilvl w:val="0"/>
          <w:numId w:val="47"/>
        </w:numPr>
        <w:rPr>
          <w:rFonts w:cstheme="minorHAnsi"/>
        </w:rPr>
      </w:pPr>
      <w:r w:rsidRPr="008E1611">
        <w:rPr>
          <w:rFonts w:cstheme="minorHAnsi"/>
        </w:rPr>
        <w:t xml:space="preserve">Wang, L., Norman, I., Edleston, V., Oyo, C., &amp; Leamy, M. (2024). The effectiveness and implementation of psychological first aid as a therapeutic intervention after trauma: An integrative review. </w:t>
      </w:r>
      <w:r w:rsidRPr="008E1611">
        <w:rPr>
          <w:rStyle w:val="Emphasis"/>
          <w:rFonts w:cstheme="minorHAnsi"/>
        </w:rPr>
        <w:t>Trauma, Violence, &amp; Abuse.</w:t>
      </w:r>
      <w:r w:rsidRPr="008E1611">
        <w:rPr>
          <w:rFonts w:cstheme="minorHAnsi"/>
        </w:rPr>
        <w:t xml:space="preserve"> </w:t>
      </w:r>
      <w:hyperlink r:id="rId67" w:history="1">
        <w:r w:rsidRPr="008E1611">
          <w:rPr>
            <w:rStyle w:val="Hyperlink"/>
            <w:rFonts w:cstheme="minorHAnsi"/>
          </w:rPr>
          <w:t>https://doi.org/10.1177/15248380231221492</w:t>
        </w:r>
      </w:hyperlink>
    </w:p>
    <w:p w14:paraId="41F9758D" w14:textId="0378E2B6" w:rsidR="00975174" w:rsidRPr="000645AB" w:rsidRDefault="00975174" w:rsidP="008E1611">
      <w:pPr>
        <w:pStyle w:val="SCVbodyafterheading"/>
        <w:numPr>
          <w:ilvl w:val="0"/>
          <w:numId w:val="47"/>
        </w:numPr>
      </w:pPr>
      <w:r w:rsidRPr="008E1611">
        <w:rPr>
          <w:rFonts w:cstheme="minorHAnsi"/>
        </w:rPr>
        <w:t xml:space="preserve">Wu, A. W., Shapiro, J., Harrison, R., Scott, S. D., Connors, C., Kenney, L., &amp; </w:t>
      </w:r>
      <w:proofErr w:type="spellStart"/>
      <w:r w:rsidRPr="008E1611">
        <w:rPr>
          <w:rFonts w:cstheme="minorHAnsi"/>
        </w:rPr>
        <w:t>Vanhaecht</w:t>
      </w:r>
      <w:proofErr w:type="spellEnd"/>
      <w:r w:rsidRPr="008E1611">
        <w:rPr>
          <w:rFonts w:cstheme="minorHAnsi"/>
        </w:rPr>
        <w:t xml:space="preserve">, K. (2020). The impact of adverse events on clinicians: What’s in a name. </w:t>
      </w:r>
      <w:r w:rsidRPr="008E1611">
        <w:rPr>
          <w:rStyle w:val="Emphasis"/>
          <w:rFonts w:cstheme="minorHAnsi"/>
        </w:rPr>
        <w:t>Journal of Patient Safety, 16</w:t>
      </w:r>
      <w:r w:rsidRPr="008E1611">
        <w:rPr>
          <w:rFonts w:cstheme="minorHAnsi"/>
        </w:rPr>
        <w:t xml:space="preserve">(1), 65–72. </w:t>
      </w:r>
      <w:hyperlink r:id="rId68" w:history="1">
        <w:r w:rsidRPr="008E1611">
          <w:rPr>
            <w:rStyle w:val="Hyperlink"/>
            <w:rFonts w:cstheme="minorHAnsi"/>
          </w:rPr>
          <w:t>https://doi.org/10.1097/PTS.0000000000000256</w:t>
        </w:r>
      </w:hyperlink>
      <w:r>
        <w:br/>
      </w:r>
    </w:p>
    <w:sectPr w:rsidR="00975174" w:rsidRPr="000645AB" w:rsidSect="004B4C40">
      <w:pgSz w:w="11906" w:h="16838" w:code="9"/>
      <w:pgMar w:top="2438" w:right="737" w:bottom="1361" w:left="737" w:header="851" w:footer="851"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99CC2F" w14:textId="77777777" w:rsidR="009B1BA8" w:rsidRDefault="009B1BA8" w:rsidP="002D711A">
      <w:pPr>
        <w:spacing w:after="0" w:line="240" w:lineRule="auto"/>
      </w:pPr>
      <w:r>
        <w:separator/>
      </w:r>
    </w:p>
  </w:endnote>
  <w:endnote w:type="continuationSeparator" w:id="0">
    <w:p w14:paraId="6DAC3D1F" w14:textId="77777777" w:rsidR="009B1BA8" w:rsidRDefault="009B1BA8" w:rsidP="002D711A">
      <w:pPr>
        <w:spacing w:after="0" w:line="240" w:lineRule="auto"/>
      </w:pPr>
      <w:r>
        <w:continuationSeparator/>
      </w:r>
    </w:p>
  </w:endnote>
  <w:endnote w:type="continuationNotice" w:id="1">
    <w:p w14:paraId="5425A130" w14:textId="77777777" w:rsidR="009B1BA8" w:rsidRDefault="009B1BA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2FA70" w14:textId="77777777" w:rsidR="00385D03" w:rsidRDefault="00385D03">
    <w:pPr>
      <w:pStyle w:val="Footer"/>
    </w:pPr>
    <w:r>
      <mc:AlternateContent>
        <mc:Choice Requires="wps">
          <w:drawing>
            <wp:anchor distT="0" distB="0" distL="114300" distR="114300" simplePos="0" relativeHeight="251656192" behindDoc="0" locked="0" layoutInCell="0" allowOverlap="1" wp14:anchorId="599E1FCE" wp14:editId="22370677">
              <wp:simplePos x="0" y="0"/>
              <wp:positionH relativeFrom="page">
                <wp:posOffset>0</wp:posOffset>
              </wp:positionH>
              <wp:positionV relativeFrom="page">
                <wp:posOffset>10234930</wp:posOffset>
              </wp:positionV>
              <wp:extent cx="7560310" cy="266700"/>
              <wp:effectExtent l="0" t="0" r="0" b="0"/>
              <wp:wrapNone/>
              <wp:docPr id="4" name="MSIPCM778c4c7da650f796005b5f3f"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31A2B2" w14:textId="77777777" w:rsidR="00385D03" w:rsidRPr="00F635D9" w:rsidRDefault="00385D03" w:rsidP="00F635D9">
                          <w:pPr>
                            <w:spacing w:before="0" w:after="0"/>
                            <w:jc w:val="center"/>
                            <w:rPr>
                              <w:rFonts w:ascii="Arial Black" w:hAnsi="Arial Black"/>
                              <w:color w:val="000000"/>
                            </w:rPr>
                          </w:pPr>
                          <w:r w:rsidRPr="00F635D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99E1FCE" id="_x0000_t202" coordsize="21600,21600" o:spt="202" path="m,l,21600r21600,l21600,xe">
              <v:stroke joinstyle="miter"/>
              <v:path gradientshapeok="t" o:connecttype="rect"/>
            </v:shapetype>
            <v:shape id="MSIPCM778c4c7da650f796005b5f3f" o:spid="_x0000_s1029" type="#_x0000_t202" alt="{&quot;HashCode&quot;:904758361,&quot;Height&quot;:841.0,&quot;Width&quot;:595.0,&quot;Placement&quot;:&quot;Footer&quot;,&quot;Index&quot;:&quot;OddAndEven&quot;,&quot;Section&quot;:1,&quot;Top&quot;:0.0,&quot;Left&quot;:0.0}" style="position:absolute;margin-left:0;margin-top:805.9pt;width:595.3pt;height:21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jTf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" o:allowincell="f" filled="f" stroked="f" strokeweight=".5pt">
              <v:textbox inset=",0,,0">
                <w:txbxContent>
                  <w:p w14:paraId="2131A2B2" w14:textId="77777777" w:rsidR="00385D03" w:rsidRPr="00F635D9" w:rsidRDefault="00385D03" w:rsidP="00F635D9">
                    <w:pPr>
                      <w:spacing w:before="0" w:after="0"/>
                      <w:jc w:val="center"/>
                      <w:rPr>
                        <w:rFonts w:ascii="Arial Black" w:hAnsi="Arial Black"/>
                        <w:color w:val="000000"/>
                      </w:rPr>
                    </w:pPr>
                    <w:r w:rsidRPr="00F635D9">
                      <w:rPr>
                        <w:rFonts w:ascii="Arial Black" w:hAnsi="Arial Black"/>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EA9FE" w14:textId="1A9AB29C" w:rsidR="00385D03" w:rsidRPr="006B337A" w:rsidRDefault="00CD27BE" w:rsidP="00D8712D">
    <w:pPr>
      <w:pStyle w:val="SCVfooter"/>
      <w:jc w:val="center"/>
    </w:pPr>
    <w:r>
      <mc:AlternateContent>
        <mc:Choice Requires="wps">
          <w:drawing>
            <wp:anchor distT="0" distB="0" distL="114300" distR="114300" simplePos="0" relativeHeight="251658240" behindDoc="0" locked="0" layoutInCell="0" allowOverlap="1" wp14:anchorId="33FFDAE6" wp14:editId="797D70F5">
              <wp:simplePos x="0" y="0"/>
              <wp:positionH relativeFrom="page">
                <wp:posOffset>0</wp:posOffset>
              </wp:positionH>
              <wp:positionV relativeFrom="page">
                <wp:posOffset>10189210</wp:posOffset>
              </wp:positionV>
              <wp:extent cx="7560310" cy="311785"/>
              <wp:effectExtent l="0" t="0" r="0" b="12065"/>
              <wp:wrapNone/>
              <wp:docPr id="1" name="MSIPCM20be40788fa5d4fabd7fac39"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743A43" w14:textId="77777777" w:rsidR="00CD27BE" w:rsidRPr="00CD27BE" w:rsidRDefault="00CD27BE" w:rsidP="00CD27BE">
                          <w:pPr>
                            <w:spacing w:before="0" w:after="0"/>
                            <w:jc w:val="center"/>
                            <w:rPr>
                              <w:rFonts w:ascii="Arial Black" w:hAnsi="Arial Black"/>
                              <w:color w:val="000000"/>
                            </w:rPr>
                          </w:pPr>
                          <w:r w:rsidRPr="00CD27B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3FFDAE6" id="_x0000_t202" coordsize="21600,21600" o:spt="202" path="m,l,21600r21600,l21600,xe">
              <v:stroke joinstyle="miter"/>
              <v:path gradientshapeok="t" o:connecttype="rect"/>
            </v:shapetype>
            <v:shape id="MSIPCM20be40788fa5d4fabd7fac39" o:spid="_x0000_s1030"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64743A43" w14:textId="77777777" w:rsidR="00CD27BE" w:rsidRPr="00CD27BE" w:rsidRDefault="00CD27BE" w:rsidP="00CD27BE">
                    <w:pPr>
                      <w:spacing w:before="0" w:after="0"/>
                      <w:jc w:val="center"/>
                      <w:rPr>
                        <w:rFonts w:ascii="Arial Black" w:hAnsi="Arial Black"/>
                        <w:color w:val="000000"/>
                      </w:rPr>
                    </w:pPr>
                    <w:r w:rsidRPr="00CD27BE">
                      <w:rPr>
                        <w:rFonts w:ascii="Arial Black" w:hAnsi="Arial Black"/>
                        <w:color w:val="000000"/>
                      </w:rPr>
                      <w:t>OFFICIAL</w:t>
                    </w:r>
                  </w:p>
                </w:txbxContent>
              </v:textbox>
              <w10:wrap anchorx="page" anchory="page"/>
            </v:shape>
          </w:pict>
        </mc:Fallback>
      </mc:AlternateContent>
    </w:r>
    <w:r w:rsidR="157A4C82" w:rsidRPr="157A4C82">
      <w:rPr>
        <w:b/>
        <w:bCs/>
      </w:rPr>
      <w:t>Safer Care Victoria</w:t>
    </w:r>
    <w:r w:rsidR="006E55BD">
      <w:rPr>
        <w:b/>
        <w:bCs/>
      </w:rPr>
      <w:t xml:space="preserve">                                            </w:t>
    </w:r>
    <w:r w:rsidR="00275918">
      <w:rPr>
        <w:b/>
        <w:bCs/>
      </w:rPr>
      <w:t xml:space="preserve">  </w:t>
    </w:r>
    <w:r w:rsidR="006E55BD">
      <w:rPr>
        <w:b/>
        <w:bCs/>
      </w:rPr>
      <w:t xml:space="preserve">                          </w:t>
    </w:r>
    <w:r w:rsidR="00275918">
      <w:rPr>
        <w:b/>
        <w:bCs/>
      </w:rPr>
      <w:t xml:space="preserve"> </w:t>
    </w:r>
    <w:r w:rsidR="00275918" w:rsidRPr="00275918">
      <w:rPr>
        <w:i/>
        <w:iCs/>
      </w:rPr>
      <w:t>‘Improving safety for consumers at risk of harm of ligature’</w:t>
    </w:r>
    <w:r w:rsidR="157A4C82" w:rsidRPr="00275918">
      <w:rPr>
        <w:i/>
        <w:iCs/>
      </w:rPr>
      <w:t> </w:t>
    </w:r>
    <w:r w:rsidR="00385D03">
      <w:fldChar w:fldCharType="begin"/>
    </w:r>
    <w:r w:rsidR="00385D03">
      <w:instrText xml:space="preserve"> PAGE   \* MERGEFORMAT </w:instrText>
    </w:r>
    <w:r w:rsidR="00385D03">
      <w:fldChar w:fldCharType="separate"/>
    </w:r>
    <w:r w:rsidR="157A4C82">
      <w:t>3</w:t>
    </w:r>
    <w:r w:rsidR="00385D0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36C6D" w14:textId="77777777" w:rsidR="009B1BA8" w:rsidRDefault="009B1BA8" w:rsidP="00E33E08">
      <w:pPr>
        <w:spacing w:before="0" w:after="0" w:line="240" w:lineRule="auto"/>
      </w:pPr>
    </w:p>
  </w:footnote>
  <w:footnote w:type="continuationSeparator" w:id="0">
    <w:p w14:paraId="13E3F18C" w14:textId="77777777" w:rsidR="009B1BA8" w:rsidRDefault="009B1BA8" w:rsidP="00E33E08">
      <w:pPr>
        <w:spacing w:before="0" w:after="0" w:line="240" w:lineRule="auto"/>
      </w:pPr>
    </w:p>
  </w:footnote>
  <w:footnote w:type="continuationNotice" w:id="1">
    <w:p w14:paraId="2C7F3EDF" w14:textId="77777777" w:rsidR="009B1BA8" w:rsidRDefault="009B1BA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1EBAB" w14:textId="314EAED1" w:rsidR="00385D03" w:rsidRDefault="005C7313">
    <w:pPr>
      <w:pStyle w:val="Header"/>
    </w:pPr>
    <w:sdt>
      <w:sdtPr>
        <w:id w:val="1697271502"/>
        <w:docPartObj>
          <w:docPartGallery w:val="Watermarks"/>
          <w:docPartUnique/>
        </w:docPartObj>
      </w:sdtPr>
      <w:sdtEndPr/>
      <w:sdtContent>
        <w:r>
          <w:rPr>
            <w:noProof/>
          </w:rPr>
          <w:pict w14:anchorId="5ACC1D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385D03">
      <w:rPr>
        <w:noProof/>
      </w:rPr>
      <w:drawing>
        <wp:anchor distT="0" distB="0" distL="114300" distR="114300" simplePos="0" relativeHeight="251657216" behindDoc="1" locked="1" layoutInCell="1" allowOverlap="1" wp14:anchorId="082C1397" wp14:editId="1DF84C91">
          <wp:simplePos x="0" y="0"/>
          <wp:positionH relativeFrom="page">
            <wp:align>left</wp:align>
          </wp:positionH>
          <wp:positionV relativeFrom="page">
            <wp:align>top</wp:align>
          </wp:positionV>
          <wp:extent cx="1522800" cy="1206000"/>
          <wp:effectExtent l="0" t="0" r="1270" b="0"/>
          <wp:wrapNone/>
          <wp:docPr id="2" name="Picture 2" descr="Safer Care Victori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afer Care Victoria&#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2800" cy="120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AEF86" w14:textId="49E16AB6" w:rsidR="00385D03" w:rsidRDefault="00385D03" w:rsidP="00B1051C">
    <w:pPr>
      <w:pStyle w:val="SCVfooterempty"/>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D9678" w14:textId="77777777" w:rsidR="00385D03" w:rsidRDefault="00385D03" w:rsidP="00C15DBE">
    <w:pPr>
      <w:pStyle w:val="SCVheader"/>
      <w:pBdr>
        <w:bottom w:val="none" w:sz="0" w:space="0" w:color="auto"/>
      </w:pBdr>
    </w:pPr>
  </w:p>
</w:hdr>
</file>

<file path=word/intelligence2.xml><?xml version="1.0" encoding="utf-8"?>
<int2:intelligence xmlns:int2="http://schemas.microsoft.com/office/intelligence/2020/intelligence" xmlns:oel="http://schemas.microsoft.com/office/2019/extlst">
  <int2:observations>
    <int2:textHash int2:hashCode="CYA2S97VIcXV8G" int2:id="viBHBab7">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33EE"/>
    <w:multiLevelType w:val="hybridMultilevel"/>
    <w:tmpl w:val="C8CCD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4F0E68"/>
    <w:multiLevelType w:val="hybridMultilevel"/>
    <w:tmpl w:val="C8AE6EA2"/>
    <w:lvl w:ilvl="0" w:tplc="9D9E4BE6">
      <w:start w:val="1"/>
      <w:numFmt w:val="decimal"/>
      <w:lvlText w:val="%1."/>
      <w:lvlJc w:val="left"/>
      <w:pPr>
        <w:ind w:left="1020" w:hanging="360"/>
      </w:pPr>
    </w:lvl>
    <w:lvl w:ilvl="1" w:tplc="042AFB82">
      <w:start w:val="1"/>
      <w:numFmt w:val="decimal"/>
      <w:lvlText w:val="%2."/>
      <w:lvlJc w:val="left"/>
      <w:pPr>
        <w:ind w:left="1020" w:hanging="360"/>
      </w:pPr>
    </w:lvl>
    <w:lvl w:ilvl="2" w:tplc="3CBC7F02">
      <w:start w:val="1"/>
      <w:numFmt w:val="decimal"/>
      <w:lvlText w:val="%3."/>
      <w:lvlJc w:val="left"/>
      <w:pPr>
        <w:ind w:left="1020" w:hanging="360"/>
      </w:pPr>
    </w:lvl>
    <w:lvl w:ilvl="3" w:tplc="E47ACFC2">
      <w:start w:val="1"/>
      <w:numFmt w:val="decimal"/>
      <w:lvlText w:val="%4."/>
      <w:lvlJc w:val="left"/>
      <w:pPr>
        <w:ind w:left="1020" w:hanging="360"/>
      </w:pPr>
    </w:lvl>
    <w:lvl w:ilvl="4" w:tplc="C188F94A">
      <w:start w:val="1"/>
      <w:numFmt w:val="decimal"/>
      <w:lvlText w:val="%5."/>
      <w:lvlJc w:val="left"/>
      <w:pPr>
        <w:ind w:left="1020" w:hanging="360"/>
      </w:pPr>
    </w:lvl>
    <w:lvl w:ilvl="5" w:tplc="0EF89086">
      <w:start w:val="1"/>
      <w:numFmt w:val="decimal"/>
      <w:lvlText w:val="%6."/>
      <w:lvlJc w:val="left"/>
      <w:pPr>
        <w:ind w:left="1020" w:hanging="360"/>
      </w:pPr>
    </w:lvl>
    <w:lvl w:ilvl="6" w:tplc="FF807A20">
      <w:start w:val="1"/>
      <w:numFmt w:val="decimal"/>
      <w:lvlText w:val="%7."/>
      <w:lvlJc w:val="left"/>
      <w:pPr>
        <w:ind w:left="1020" w:hanging="360"/>
      </w:pPr>
    </w:lvl>
    <w:lvl w:ilvl="7" w:tplc="973A207A">
      <w:start w:val="1"/>
      <w:numFmt w:val="decimal"/>
      <w:lvlText w:val="%8."/>
      <w:lvlJc w:val="left"/>
      <w:pPr>
        <w:ind w:left="1020" w:hanging="360"/>
      </w:pPr>
    </w:lvl>
    <w:lvl w:ilvl="8" w:tplc="62D63E9E">
      <w:start w:val="1"/>
      <w:numFmt w:val="decimal"/>
      <w:lvlText w:val="%9."/>
      <w:lvlJc w:val="left"/>
      <w:pPr>
        <w:ind w:left="1020" w:hanging="360"/>
      </w:pPr>
    </w:lvl>
  </w:abstractNum>
  <w:abstractNum w:abstractNumId="2" w15:restartNumberingAfterBreak="0">
    <w:nsid w:val="04C47898"/>
    <w:multiLevelType w:val="hybridMultilevel"/>
    <w:tmpl w:val="820C73B0"/>
    <w:lvl w:ilvl="0" w:tplc="AD0AEECC">
      <w:start w:val="1"/>
      <w:numFmt w:val="bullet"/>
      <w:lvlText w:val=""/>
      <w:lvlJc w:val="left"/>
      <w:pPr>
        <w:ind w:left="720" w:hanging="360"/>
      </w:pPr>
      <w:rPr>
        <w:rFonts w:ascii="Symbol" w:hAnsi="Symbol"/>
      </w:rPr>
    </w:lvl>
    <w:lvl w:ilvl="1" w:tplc="A8708432">
      <w:start w:val="1"/>
      <w:numFmt w:val="bullet"/>
      <w:lvlText w:val=""/>
      <w:lvlJc w:val="left"/>
      <w:pPr>
        <w:ind w:left="720" w:hanging="360"/>
      </w:pPr>
      <w:rPr>
        <w:rFonts w:ascii="Symbol" w:hAnsi="Symbol"/>
      </w:rPr>
    </w:lvl>
    <w:lvl w:ilvl="2" w:tplc="0CA459B2">
      <w:start w:val="1"/>
      <w:numFmt w:val="bullet"/>
      <w:lvlText w:val=""/>
      <w:lvlJc w:val="left"/>
      <w:pPr>
        <w:ind w:left="720" w:hanging="360"/>
      </w:pPr>
      <w:rPr>
        <w:rFonts w:ascii="Symbol" w:hAnsi="Symbol"/>
      </w:rPr>
    </w:lvl>
    <w:lvl w:ilvl="3" w:tplc="5C9411AE">
      <w:start w:val="1"/>
      <w:numFmt w:val="bullet"/>
      <w:lvlText w:val=""/>
      <w:lvlJc w:val="left"/>
      <w:pPr>
        <w:ind w:left="720" w:hanging="360"/>
      </w:pPr>
      <w:rPr>
        <w:rFonts w:ascii="Symbol" w:hAnsi="Symbol"/>
      </w:rPr>
    </w:lvl>
    <w:lvl w:ilvl="4" w:tplc="A5AC4E78">
      <w:start w:val="1"/>
      <w:numFmt w:val="bullet"/>
      <w:lvlText w:val=""/>
      <w:lvlJc w:val="left"/>
      <w:pPr>
        <w:ind w:left="720" w:hanging="360"/>
      </w:pPr>
      <w:rPr>
        <w:rFonts w:ascii="Symbol" w:hAnsi="Symbol"/>
      </w:rPr>
    </w:lvl>
    <w:lvl w:ilvl="5" w:tplc="B3CAC014">
      <w:start w:val="1"/>
      <w:numFmt w:val="bullet"/>
      <w:lvlText w:val=""/>
      <w:lvlJc w:val="left"/>
      <w:pPr>
        <w:ind w:left="720" w:hanging="360"/>
      </w:pPr>
      <w:rPr>
        <w:rFonts w:ascii="Symbol" w:hAnsi="Symbol"/>
      </w:rPr>
    </w:lvl>
    <w:lvl w:ilvl="6" w:tplc="6EEE2D56">
      <w:start w:val="1"/>
      <w:numFmt w:val="bullet"/>
      <w:lvlText w:val=""/>
      <w:lvlJc w:val="left"/>
      <w:pPr>
        <w:ind w:left="720" w:hanging="360"/>
      </w:pPr>
      <w:rPr>
        <w:rFonts w:ascii="Symbol" w:hAnsi="Symbol"/>
      </w:rPr>
    </w:lvl>
    <w:lvl w:ilvl="7" w:tplc="AF9C91B0">
      <w:start w:val="1"/>
      <w:numFmt w:val="bullet"/>
      <w:lvlText w:val=""/>
      <w:lvlJc w:val="left"/>
      <w:pPr>
        <w:ind w:left="720" w:hanging="360"/>
      </w:pPr>
      <w:rPr>
        <w:rFonts w:ascii="Symbol" w:hAnsi="Symbol"/>
      </w:rPr>
    </w:lvl>
    <w:lvl w:ilvl="8" w:tplc="AE0C97BC">
      <w:start w:val="1"/>
      <w:numFmt w:val="bullet"/>
      <w:lvlText w:val=""/>
      <w:lvlJc w:val="left"/>
      <w:pPr>
        <w:ind w:left="720" w:hanging="360"/>
      </w:pPr>
      <w:rPr>
        <w:rFonts w:ascii="Symbol" w:hAnsi="Symbol"/>
      </w:rPr>
    </w:lvl>
  </w:abstractNum>
  <w:abstractNum w:abstractNumId="3" w15:restartNumberingAfterBreak="0">
    <w:nsid w:val="05182337"/>
    <w:multiLevelType w:val="hybridMultilevel"/>
    <w:tmpl w:val="5E58B6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54258B5"/>
    <w:multiLevelType w:val="hybridMultilevel"/>
    <w:tmpl w:val="A2D66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EC2AC0"/>
    <w:multiLevelType w:val="hybridMultilevel"/>
    <w:tmpl w:val="9E1AE06A"/>
    <w:lvl w:ilvl="0" w:tplc="EDE29D7A">
      <w:start w:val="1"/>
      <w:numFmt w:val="decimal"/>
      <w:lvlText w:val="%1."/>
      <w:lvlJc w:val="left"/>
      <w:pPr>
        <w:ind w:left="1020" w:hanging="360"/>
      </w:pPr>
    </w:lvl>
    <w:lvl w:ilvl="1" w:tplc="D7B27308">
      <w:start w:val="1"/>
      <w:numFmt w:val="decimal"/>
      <w:lvlText w:val="%2."/>
      <w:lvlJc w:val="left"/>
      <w:pPr>
        <w:ind w:left="1020" w:hanging="360"/>
      </w:pPr>
    </w:lvl>
    <w:lvl w:ilvl="2" w:tplc="72FA66E0">
      <w:start w:val="1"/>
      <w:numFmt w:val="decimal"/>
      <w:lvlText w:val="%3."/>
      <w:lvlJc w:val="left"/>
      <w:pPr>
        <w:ind w:left="1020" w:hanging="360"/>
      </w:pPr>
    </w:lvl>
    <w:lvl w:ilvl="3" w:tplc="02280D10">
      <w:start w:val="1"/>
      <w:numFmt w:val="decimal"/>
      <w:lvlText w:val="%4."/>
      <w:lvlJc w:val="left"/>
      <w:pPr>
        <w:ind w:left="1020" w:hanging="360"/>
      </w:pPr>
    </w:lvl>
    <w:lvl w:ilvl="4" w:tplc="8B76B15E">
      <w:start w:val="1"/>
      <w:numFmt w:val="decimal"/>
      <w:lvlText w:val="%5."/>
      <w:lvlJc w:val="left"/>
      <w:pPr>
        <w:ind w:left="1020" w:hanging="360"/>
      </w:pPr>
    </w:lvl>
    <w:lvl w:ilvl="5" w:tplc="0DA60E10">
      <w:start w:val="1"/>
      <w:numFmt w:val="decimal"/>
      <w:lvlText w:val="%6."/>
      <w:lvlJc w:val="left"/>
      <w:pPr>
        <w:ind w:left="1020" w:hanging="360"/>
      </w:pPr>
    </w:lvl>
    <w:lvl w:ilvl="6" w:tplc="B984863E">
      <w:start w:val="1"/>
      <w:numFmt w:val="decimal"/>
      <w:lvlText w:val="%7."/>
      <w:lvlJc w:val="left"/>
      <w:pPr>
        <w:ind w:left="1020" w:hanging="360"/>
      </w:pPr>
    </w:lvl>
    <w:lvl w:ilvl="7" w:tplc="5C8021BE">
      <w:start w:val="1"/>
      <w:numFmt w:val="decimal"/>
      <w:lvlText w:val="%8."/>
      <w:lvlJc w:val="left"/>
      <w:pPr>
        <w:ind w:left="1020" w:hanging="360"/>
      </w:pPr>
    </w:lvl>
    <w:lvl w:ilvl="8" w:tplc="E51E6DA8">
      <w:start w:val="1"/>
      <w:numFmt w:val="decimal"/>
      <w:lvlText w:val="%9."/>
      <w:lvlJc w:val="left"/>
      <w:pPr>
        <w:ind w:left="1020" w:hanging="360"/>
      </w:pPr>
    </w:lvl>
  </w:abstractNum>
  <w:abstractNum w:abstractNumId="6" w15:restartNumberingAfterBreak="0">
    <w:nsid w:val="09A32D75"/>
    <w:multiLevelType w:val="multilevel"/>
    <w:tmpl w:val="7536F702"/>
    <w:lvl w:ilvl="0">
      <w:start w:val="1"/>
      <w:numFmt w:val="bullet"/>
      <w:pStyle w:val="SCVbullet1"/>
      <w:lvlText w:val=""/>
      <w:lvlJc w:val="left"/>
      <w:pPr>
        <w:ind w:left="284" w:hanging="284"/>
      </w:pPr>
      <w:rPr>
        <w:rFonts w:ascii="Wingdings 2" w:hAnsi="Wingdings 2" w:hint="default"/>
        <w:color w:val="007586" w:themeColor="text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644534"/>
    <w:multiLevelType w:val="hybridMultilevel"/>
    <w:tmpl w:val="E09A1750"/>
    <w:lvl w:ilvl="0" w:tplc="A9664C20">
      <w:start w:val="1"/>
      <w:numFmt w:val="bullet"/>
      <w:lvlText w:val=""/>
      <w:lvlJc w:val="left"/>
      <w:pPr>
        <w:ind w:left="720" w:hanging="360"/>
      </w:pPr>
      <w:rPr>
        <w:rFonts w:ascii="Symbol" w:hAnsi="Symbol" w:hint="default"/>
      </w:rPr>
    </w:lvl>
    <w:lvl w:ilvl="1" w:tplc="C0946988">
      <w:start w:val="1"/>
      <w:numFmt w:val="bullet"/>
      <w:lvlText w:val="o"/>
      <w:lvlJc w:val="left"/>
      <w:pPr>
        <w:ind w:left="1440" w:hanging="360"/>
      </w:pPr>
      <w:rPr>
        <w:rFonts w:ascii="Courier New" w:hAnsi="Courier New" w:hint="default"/>
      </w:rPr>
    </w:lvl>
    <w:lvl w:ilvl="2" w:tplc="133E8170">
      <w:start w:val="1"/>
      <w:numFmt w:val="bullet"/>
      <w:lvlText w:val=""/>
      <w:lvlJc w:val="left"/>
      <w:pPr>
        <w:ind w:left="2160" w:hanging="360"/>
      </w:pPr>
      <w:rPr>
        <w:rFonts w:ascii="Wingdings" w:hAnsi="Wingdings" w:hint="default"/>
      </w:rPr>
    </w:lvl>
    <w:lvl w:ilvl="3" w:tplc="049E618A">
      <w:start w:val="1"/>
      <w:numFmt w:val="bullet"/>
      <w:lvlText w:val=""/>
      <w:lvlJc w:val="left"/>
      <w:pPr>
        <w:ind w:left="2880" w:hanging="360"/>
      </w:pPr>
      <w:rPr>
        <w:rFonts w:ascii="Symbol" w:hAnsi="Symbol" w:hint="default"/>
      </w:rPr>
    </w:lvl>
    <w:lvl w:ilvl="4" w:tplc="4E2669E6">
      <w:start w:val="1"/>
      <w:numFmt w:val="bullet"/>
      <w:lvlText w:val="o"/>
      <w:lvlJc w:val="left"/>
      <w:pPr>
        <w:ind w:left="3600" w:hanging="360"/>
      </w:pPr>
      <w:rPr>
        <w:rFonts w:ascii="Courier New" w:hAnsi="Courier New" w:hint="default"/>
      </w:rPr>
    </w:lvl>
    <w:lvl w:ilvl="5" w:tplc="1CC4CA34">
      <w:start w:val="1"/>
      <w:numFmt w:val="bullet"/>
      <w:lvlText w:val=""/>
      <w:lvlJc w:val="left"/>
      <w:pPr>
        <w:ind w:left="4320" w:hanging="360"/>
      </w:pPr>
      <w:rPr>
        <w:rFonts w:ascii="Wingdings" w:hAnsi="Wingdings" w:hint="default"/>
      </w:rPr>
    </w:lvl>
    <w:lvl w:ilvl="6" w:tplc="D5C2FFAE">
      <w:start w:val="1"/>
      <w:numFmt w:val="bullet"/>
      <w:lvlText w:val=""/>
      <w:lvlJc w:val="left"/>
      <w:pPr>
        <w:ind w:left="5040" w:hanging="360"/>
      </w:pPr>
      <w:rPr>
        <w:rFonts w:ascii="Symbol" w:hAnsi="Symbol" w:hint="default"/>
      </w:rPr>
    </w:lvl>
    <w:lvl w:ilvl="7" w:tplc="59FED12E">
      <w:start w:val="1"/>
      <w:numFmt w:val="bullet"/>
      <w:lvlText w:val="o"/>
      <w:lvlJc w:val="left"/>
      <w:pPr>
        <w:ind w:left="5760" w:hanging="360"/>
      </w:pPr>
      <w:rPr>
        <w:rFonts w:ascii="Courier New" w:hAnsi="Courier New" w:hint="default"/>
      </w:rPr>
    </w:lvl>
    <w:lvl w:ilvl="8" w:tplc="738E921E">
      <w:start w:val="1"/>
      <w:numFmt w:val="bullet"/>
      <w:lvlText w:val=""/>
      <w:lvlJc w:val="left"/>
      <w:pPr>
        <w:ind w:left="6480" w:hanging="360"/>
      </w:pPr>
      <w:rPr>
        <w:rFonts w:ascii="Wingdings" w:hAnsi="Wingdings" w:hint="default"/>
      </w:rPr>
    </w:lvl>
  </w:abstractNum>
  <w:abstractNum w:abstractNumId="8" w15:restartNumberingAfterBreak="0">
    <w:nsid w:val="0C683430"/>
    <w:multiLevelType w:val="hybridMultilevel"/>
    <w:tmpl w:val="8098B6C2"/>
    <w:lvl w:ilvl="0" w:tplc="BA666DF4">
      <w:start w:val="1"/>
      <w:numFmt w:val="decimal"/>
      <w:lvlText w:val="%1."/>
      <w:lvlJc w:val="left"/>
      <w:pPr>
        <w:ind w:left="1020" w:hanging="360"/>
      </w:pPr>
    </w:lvl>
    <w:lvl w:ilvl="1" w:tplc="A85A22E8">
      <w:start w:val="1"/>
      <w:numFmt w:val="decimal"/>
      <w:lvlText w:val="%2."/>
      <w:lvlJc w:val="left"/>
      <w:pPr>
        <w:ind w:left="1020" w:hanging="360"/>
      </w:pPr>
    </w:lvl>
    <w:lvl w:ilvl="2" w:tplc="6734BE86">
      <w:start w:val="1"/>
      <w:numFmt w:val="decimal"/>
      <w:lvlText w:val="%3."/>
      <w:lvlJc w:val="left"/>
      <w:pPr>
        <w:ind w:left="1020" w:hanging="360"/>
      </w:pPr>
    </w:lvl>
    <w:lvl w:ilvl="3" w:tplc="9A506216">
      <w:start w:val="1"/>
      <w:numFmt w:val="decimal"/>
      <w:lvlText w:val="%4."/>
      <w:lvlJc w:val="left"/>
      <w:pPr>
        <w:ind w:left="1020" w:hanging="360"/>
      </w:pPr>
    </w:lvl>
    <w:lvl w:ilvl="4" w:tplc="6C9AABA8">
      <w:start w:val="1"/>
      <w:numFmt w:val="decimal"/>
      <w:lvlText w:val="%5."/>
      <w:lvlJc w:val="left"/>
      <w:pPr>
        <w:ind w:left="1020" w:hanging="360"/>
      </w:pPr>
    </w:lvl>
    <w:lvl w:ilvl="5" w:tplc="CF9C4A8A">
      <w:start w:val="1"/>
      <w:numFmt w:val="decimal"/>
      <w:lvlText w:val="%6."/>
      <w:lvlJc w:val="left"/>
      <w:pPr>
        <w:ind w:left="1020" w:hanging="360"/>
      </w:pPr>
    </w:lvl>
    <w:lvl w:ilvl="6" w:tplc="E494B0B8">
      <w:start w:val="1"/>
      <w:numFmt w:val="decimal"/>
      <w:lvlText w:val="%7."/>
      <w:lvlJc w:val="left"/>
      <w:pPr>
        <w:ind w:left="1020" w:hanging="360"/>
      </w:pPr>
    </w:lvl>
    <w:lvl w:ilvl="7" w:tplc="191A45EA">
      <w:start w:val="1"/>
      <w:numFmt w:val="decimal"/>
      <w:lvlText w:val="%8."/>
      <w:lvlJc w:val="left"/>
      <w:pPr>
        <w:ind w:left="1020" w:hanging="360"/>
      </w:pPr>
    </w:lvl>
    <w:lvl w:ilvl="8" w:tplc="7190162C">
      <w:start w:val="1"/>
      <w:numFmt w:val="decimal"/>
      <w:lvlText w:val="%9."/>
      <w:lvlJc w:val="left"/>
      <w:pPr>
        <w:ind w:left="1020" w:hanging="360"/>
      </w:pPr>
    </w:lvl>
  </w:abstractNum>
  <w:abstractNum w:abstractNumId="9" w15:restartNumberingAfterBreak="0">
    <w:nsid w:val="10065AA8"/>
    <w:multiLevelType w:val="hybridMultilevel"/>
    <w:tmpl w:val="F53454DC"/>
    <w:lvl w:ilvl="0" w:tplc="7234AA3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4832DD"/>
    <w:multiLevelType w:val="hybridMultilevel"/>
    <w:tmpl w:val="ECF060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B10A77"/>
    <w:multiLevelType w:val="hybridMultilevel"/>
    <w:tmpl w:val="70E6B3EC"/>
    <w:lvl w:ilvl="0" w:tplc="DBCE2732">
      <w:start w:val="1"/>
      <w:numFmt w:val="decimal"/>
      <w:lvlText w:val="%1."/>
      <w:lvlJc w:val="left"/>
      <w:pPr>
        <w:ind w:left="1020" w:hanging="360"/>
      </w:pPr>
    </w:lvl>
    <w:lvl w:ilvl="1" w:tplc="24EE0F50">
      <w:start w:val="1"/>
      <w:numFmt w:val="decimal"/>
      <w:lvlText w:val="%2."/>
      <w:lvlJc w:val="left"/>
      <w:pPr>
        <w:ind w:left="1020" w:hanging="360"/>
      </w:pPr>
    </w:lvl>
    <w:lvl w:ilvl="2" w:tplc="D12E8B28">
      <w:start w:val="1"/>
      <w:numFmt w:val="decimal"/>
      <w:lvlText w:val="%3."/>
      <w:lvlJc w:val="left"/>
      <w:pPr>
        <w:ind w:left="1020" w:hanging="360"/>
      </w:pPr>
    </w:lvl>
    <w:lvl w:ilvl="3" w:tplc="1982EDAA">
      <w:start w:val="1"/>
      <w:numFmt w:val="decimal"/>
      <w:lvlText w:val="%4."/>
      <w:lvlJc w:val="left"/>
      <w:pPr>
        <w:ind w:left="1020" w:hanging="360"/>
      </w:pPr>
    </w:lvl>
    <w:lvl w:ilvl="4" w:tplc="3BDA9E20">
      <w:start w:val="1"/>
      <w:numFmt w:val="decimal"/>
      <w:lvlText w:val="%5."/>
      <w:lvlJc w:val="left"/>
      <w:pPr>
        <w:ind w:left="1020" w:hanging="360"/>
      </w:pPr>
    </w:lvl>
    <w:lvl w:ilvl="5" w:tplc="D5FA9580">
      <w:start w:val="1"/>
      <w:numFmt w:val="decimal"/>
      <w:lvlText w:val="%6."/>
      <w:lvlJc w:val="left"/>
      <w:pPr>
        <w:ind w:left="1020" w:hanging="360"/>
      </w:pPr>
    </w:lvl>
    <w:lvl w:ilvl="6" w:tplc="CDDE3240">
      <w:start w:val="1"/>
      <w:numFmt w:val="decimal"/>
      <w:lvlText w:val="%7."/>
      <w:lvlJc w:val="left"/>
      <w:pPr>
        <w:ind w:left="1020" w:hanging="360"/>
      </w:pPr>
    </w:lvl>
    <w:lvl w:ilvl="7" w:tplc="441426B0">
      <w:start w:val="1"/>
      <w:numFmt w:val="decimal"/>
      <w:lvlText w:val="%8."/>
      <w:lvlJc w:val="left"/>
      <w:pPr>
        <w:ind w:left="1020" w:hanging="360"/>
      </w:pPr>
    </w:lvl>
    <w:lvl w:ilvl="8" w:tplc="75F22134">
      <w:start w:val="1"/>
      <w:numFmt w:val="decimal"/>
      <w:lvlText w:val="%9."/>
      <w:lvlJc w:val="left"/>
      <w:pPr>
        <w:ind w:left="1020" w:hanging="360"/>
      </w:pPr>
    </w:lvl>
  </w:abstractNum>
  <w:abstractNum w:abstractNumId="12" w15:restartNumberingAfterBreak="0">
    <w:nsid w:val="18593F25"/>
    <w:multiLevelType w:val="hybridMultilevel"/>
    <w:tmpl w:val="625261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B7B64C0"/>
    <w:multiLevelType w:val="multilevel"/>
    <w:tmpl w:val="B96621C2"/>
    <w:styleLink w:val="ZZPulloutbullets"/>
    <w:lvl w:ilvl="0">
      <w:start w:val="1"/>
      <w:numFmt w:val="bullet"/>
      <w:pStyle w:val="SCVpulloutbullet"/>
      <w:lvlText w:val="•"/>
      <w:lvlJc w:val="left"/>
      <w:pPr>
        <w:ind w:left="284" w:hanging="284"/>
      </w:pPr>
      <w:rPr>
        <w:rFonts w:ascii="Calibri" w:hAnsi="Calibri" w:hint="default"/>
        <w:color w:val="007586" w:themeColor="text2"/>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1B8E3D43"/>
    <w:multiLevelType w:val="hybridMultilevel"/>
    <w:tmpl w:val="0682EC8C"/>
    <w:lvl w:ilvl="0" w:tplc="638C662E">
      <w:start w:val="1"/>
      <w:numFmt w:val="bullet"/>
      <w:lvlText w:val=""/>
      <w:lvlJc w:val="left"/>
      <w:pPr>
        <w:ind w:left="720" w:hanging="360"/>
      </w:pPr>
      <w:rPr>
        <w:rFonts w:ascii="Symbol" w:hAnsi="Symbol"/>
      </w:rPr>
    </w:lvl>
    <w:lvl w:ilvl="1" w:tplc="8C309422">
      <w:start w:val="1"/>
      <w:numFmt w:val="bullet"/>
      <w:lvlText w:val=""/>
      <w:lvlJc w:val="left"/>
      <w:pPr>
        <w:ind w:left="720" w:hanging="360"/>
      </w:pPr>
      <w:rPr>
        <w:rFonts w:ascii="Symbol" w:hAnsi="Symbol"/>
      </w:rPr>
    </w:lvl>
    <w:lvl w:ilvl="2" w:tplc="73727742">
      <w:start w:val="1"/>
      <w:numFmt w:val="bullet"/>
      <w:lvlText w:val=""/>
      <w:lvlJc w:val="left"/>
      <w:pPr>
        <w:ind w:left="720" w:hanging="360"/>
      </w:pPr>
      <w:rPr>
        <w:rFonts w:ascii="Symbol" w:hAnsi="Symbol"/>
      </w:rPr>
    </w:lvl>
    <w:lvl w:ilvl="3" w:tplc="A1000ECC">
      <w:start w:val="1"/>
      <w:numFmt w:val="bullet"/>
      <w:lvlText w:val=""/>
      <w:lvlJc w:val="left"/>
      <w:pPr>
        <w:ind w:left="720" w:hanging="360"/>
      </w:pPr>
      <w:rPr>
        <w:rFonts w:ascii="Symbol" w:hAnsi="Symbol"/>
      </w:rPr>
    </w:lvl>
    <w:lvl w:ilvl="4" w:tplc="274AAE98">
      <w:start w:val="1"/>
      <w:numFmt w:val="bullet"/>
      <w:lvlText w:val=""/>
      <w:lvlJc w:val="left"/>
      <w:pPr>
        <w:ind w:left="720" w:hanging="360"/>
      </w:pPr>
      <w:rPr>
        <w:rFonts w:ascii="Symbol" w:hAnsi="Symbol"/>
      </w:rPr>
    </w:lvl>
    <w:lvl w:ilvl="5" w:tplc="70A02EF8">
      <w:start w:val="1"/>
      <w:numFmt w:val="bullet"/>
      <w:lvlText w:val=""/>
      <w:lvlJc w:val="left"/>
      <w:pPr>
        <w:ind w:left="720" w:hanging="360"/>
      </w:pPr>
      <w:rPr>
        <w:rFonts w:ascii="Symbol" w:hAnsi="Symbol"/>
      </w:rPr>
    </w:lvl>
    <w:lvl w:ilvl="6" w:tplc="6924F51E">
      <w:start w:val="1"/>
      <w:numFmt w:val="bullet"/>
      <w:lvlText w:val=""/>
      <w:lvlJc w:val="left"/>
      <w:pPr>
        <w:ind w:left="720" w:hanging="360"/>
      </w:pPr>
      <w:rPr>
        <w:rFonts w:ascii="Symbol" w:hAnsi="Symbol"/>
      </w:rPr>
    </w:lvl>
    <w:lvl w:ilvl="7" w:tplc="21C2865C">
      <w:start w:val="1"/>
      <w:numFmt w:val="bullet"/>
      <w:lvlText w:val=""/>
      <w:lvlJc w:val="left"/>
      <w:pPr>
        <w:ind w:left="720" w:hanging="360"/>
      </w:pPr>
      <w:rPr>
        <w:rFonts w:ascii="Symbol" w:hAnsi="Symbol"/>
      </w:rPr>
    </w:lvl>
    <w:lvl w:ilvl="8" w:tplc="040A3A1C">
      <w:start w:val="1"/>
      <w:numFmt w:val="bullet"/>
      <w:lvlText w:val=""/>
      <w:lvlJc w:val="left"/>
      <w:pPr>
        <w:ind w:left="720" w:hanging="360"/>
      </w:pPr>
      <w:rPr>
        <w:rFonts w:ascii="Symbol" w:hAnsi="Symbol"/>
      </w:rPr>
    </w:lvl>
  </w:abstractNum>
  <w:abstractNum w:abstractNumId="15" w15:restartNumberingAfterBreak="0">
    <w:nsid w:val="1E9B48C9"/>
    <w:multiLevelType w:val="hybridMultilevel"/>
    <w:tmpl w:val="1D86E584"/>
    <w:lvl w:ilvl="0" w:tplc="838C2DD2">
      <w:start w:val="1"/>
      <w:numFmt w:val="decimal"/>
      <w:lvlText w:val="%1."/>
      <w:lvlJc w:val="left"/>
      <w:pPr>
        <w:ind w:left="1020" w:hanging="360"/>
      </w:pPr>
    </w:lvl>
    <w:lvl w:ilvl="1" w:tplc="28907FA6">
      <w:start w:val="1"/>
      <w:numFmt w:val="decimal"/>
      <w:lvlText w:val="%2."/>
      <w:lvlJc w:val="left"/>
      <w:pPr>
        <w:ind w:left="1020" w:hanging="360"/>
      </w:pPr>
    </w:lvl>
    <w:lvl w:ilvl="2" w:tplc="7E0026D2">
      <w:start w:val="1"/>
      <w:numFmt w:val="decimal"/>
      <w:lvlText w:val="%3."/>
      <w:lvlJc w:val="left"/>
      <w:pPr>
        <w:ind w:left="1020" w:hanging="360"/>
      </w:pPr>
    </w:lvl>
    <w:lvl w:ilvl="3" w:tplc="CC042B2C">
      <w:start w:val="1"/>
      <w:numFmt w:val="decimal"/>
      <w:lvlText w:val="%4."/>
      <w:lvlJc w:val="left"/>
      <w:pPr>
        <w:ind w:left="1020" w:hanging="360"/>
      </w:pPr>
    </w:lvl>
    <w:lvl w:ilvl="4" w:tplc="7D6298D6">
      <w:start w:val="1"/>
      <w:numFmt w:val="decimal"/>
      <w:lvlText w:val="%5."/>
      <w:lvlJc w:val="left"/>
      <w:pPr>
        <w:ind w:left="1020" w:hanging="360"/>
      </w:pPr>
    </w:lvl>
    <w:lvl w:ilvl="5" w:tplc="B13E099E">
      <w:start w:val="1"/>
      <w:numFmt w:val="decimal"/>
      <w:lvlText w:val="%6."/>
      <w:lvlJc w:val="left"/>
      <w:pPr>
        <w:ind w:left="1020" w:hanging="360"/>
      </w:pPr>
    </w:lvl>
    <w:lvl w:ilvl="6" w:tplc="5BE49942">
      <w:start w:val="1"/>
      <w:numFmt w:val="decimal"/>
      <w:lvlText w:val="%7."/>
      <w:lvlJc w:val="left"/>
      <w:pPr>
        <w:ind w:left="1020" w:hanging="360"/>
      </w:pPr>
    </w:lvl>
    <w:lvl w:ilvl="7" w:tplc="E59C441E">
      <w:start w:val="1"/>
      <w:numFmt w:val="decimal"/>
      <w:lvlText w:val="%8."/>
      <w:lvlJc w:val="left"/>
      <w:pPr>
        <w:ind w:left="1020" w:hanging="360"/>
      </w:pPr>
    </w:lvl>
    <w:lvl w:ilvl="8" w:tplc="A2063A78">
      <w:start w:val="1"/>
      <w:numFmt w:val="decimal"/>
      <w:lvlText w:val="%9."/>
      <w:lvlJc w:val="left"/>
      <w:pPr>
        <w:ind w:left="1020" w:hanging="360"/>
      </w:pPr>
    </w:lvl>
  </w:abstractNum>
  <w:abstractNum w:abstractNumId="16" w15:restartNumberingAfterBreak="0">
    <w:nsid w:val="284756F8"/>
    <w:multiLevelType w:val="hybridMultilevel"/>
    <w:tmpl w:val="42B69F00"/>
    <w:lvl w:ilvl="0" w:tplc="6C685A3A">
      <w:start w:val="1"/>
      <w:numFmt w:val="bullet"/>
      <w:lvlText w:val="-"/>
      <w:lvlJc w:val="left"/>
      <w:pPr>
        <w:ind w:left="720" w:hanging="360"/>
      </w:pPr>
      <w:rPr>
        <w:rFonts w:ascii="Aptos" w:hAnsi="Aptos" w:hint="default"/>
      </w:rPr>
    </w:lvl>
    <w:lvl w:ilvl="1" w:tplc="F2F89EBE">
      <w:start w:val="1"/>
      <w:numFmt w:val="bullet"/>
      <w:lvlText w:val="o"/>
      <w:lvlJc w:val="left"/>
      <w:pPr>
        <w:ind w:left="1440" w:hanging="360"/>
      </w:pPr>
      <w:rPr>
        <w:rFonts w:ascii="Courier New" w:hAnsi="Courier New" w:hint="default"/>
      </w:rPr>
    </w:lvl>
    <w:lvl w:ilvl="2" w:tplc="74B00626">
      <w:start w:val="1"/>
      <w:numFmt w:val="bullet"/>
      <w:lvlText w:val=""/>
      <w:lvlJc w:val="left"/>
      <w:pPr>
        <w:ind w:left="2160" w:hanging="360"/>
      </w:pPr>
      <w:rPr>
        <w:rFonts w:ascii="Wingdings" w:hAnsi="Wingdings" w:hint="default"/>
      </w:rPr>
    </w:lvl>
    <w:lvl w:ilvl="3" w:tplc="2B1416BE">
      <w:start w:val="1"/>
      <w:numFmt w:val="bullet"/>
      <w:lvlText w:val=""/>
      <w:lvlJc w:val="left"/>
      <w:pPr>
        <w:ind w:left="2880" w:hanging="360"/>
      </w:pPr>
      <w:rPr>
        <w:rFonts w:ascii="Symbol" w:hAnsi="Symbol" w:hint="default"/>
      </w:rPr>
    </w:lvl>
    <w:lvl w:ilvl="4" w:tplc="BA586928">
      <w:start w:val="1"/>
      <w:numFmt w:val="bullet"/>
      <w:lvlText w:val="o"/>
      <w:lvlJc w:val="left"/>
      <w:pPr>
        <w:ind w:left="3600" w:hanging="360"/>
      </w:pPr>
      <w:rPr>
        <w:rFonts w:ascii="Courier New" w:hAnsi="Courier New" w:hint="default"/>
      </w:rPr>
    </w:lvl>
    <w:lvl w:ilvl="5" w:tplc="84949A30">
      <w:start w:val="1"/>
      <w:numFmt w:val="bullet"/>
      <w:lvlText w:val=""/>
      <w:lvlJc w:val="left"/>
      <w:pPr>
        <w:ind w:left="4320" w:hanging="360"/>
      </w:pPr>
      <w:rPr>
        <w:rFonts w:ascii="Wingdings" w:hAnsi="Wingdings" w:hint="default"/>
      </w:rPr>
    </w:lvl>
    <w:lvl w:ilvl="6" w:tplc="A26445F2">
      <w:start w:val="1"/>
      <w:numFmt w:val="bullet"/>
      <w:lvlText w:val=""/>
      <w:lvlJc w:val="left"/>
      <w:pPr>
        <w:ind w:left="5040" w:hanging="360"/>
      </w:pPr>
      <w:rPr>
        <w:rFonts w:ascii="Symbol" w:hAnsi="Symbol" w:hint="default"/>
      </w:rPr>
    </w:lvl>
    <w:lvl w:ilvl="7" w:tplc="C77094AA">
      <w:start w:val="1"/>
      <w:numFmt w:val="bullet"/>
      <w:lvlText w:val="o"/>
      <w:lvlJc w:val="left"/>
      <w:pPr>
        <w:ind w:left="5760" w:hanging="360"/>
      </w:pPr>
      <w:rPr>
        <w:rFonts w:ascii="Courier New" w:hAnsi="Courier New" w:hint="default"/>
      </w:rPr>
    </w:lvl>
    <w:lvl w:ilvl="8" w:tplc="D05A8378">
      <w:start w:val="1"/>
      <w:numFmt w:val="bullet"/>
      <w:lvlText w:val=""/>
      <w:lvlJc w:val="left"/>
      <w:pPr>
        <w:ind w:left="6480" w:hanging="360"/>
      </w:pPr>
      <w:rPr>
        <w:rFonts w:ascii="Wingdings" w:hAnsi="Wingdings" w:hint="default"/>
      </w:rPr>
    </w:lvl>
  </w:abstractNum>
  <w:abstractNum w:abstractNumId="17" w15:restartNumberingAfterBreak="0">
    <w:nsid w:val="2C948F1A"/>
    <w:multiLevelType w:val="hybridMultilevel"/>
    <w:tmpl w:val="7A12A3DC"/>
    <w:lvl w:ilvl="0" w:tplc="E0FA92C0">
      <w:start w:val="1"/>
      <w:numFmt w:val="bullet"/>
      <w:lvlText w:val="·"/>
      <w:lvlJc w:val="left"/>
      <w:pPr>
        <w:ind w:left="720" w:hanging="360"/>
      </w:pPr>
      <w:rPr>
        <w:rFonts w:ascii="Symbol" w:hAnsi="Symbol" w:hint="default"/>
      </w:rPr>
    </w:lvl>
    <w:lvl w:ilvl="1" w:tplc="3C5E3BAC">
      <w:start w:val="1"/>
      <w:numFmt w:val="bullet"/>
      <w:lvlText w:val="o"/>
      <w:lvlJc w:val="left"/>
      <w:pPr>
        <w:ind w:left="1440" w:hanging="360"/>
      </w:pPr>
      <w:rPr>
        <w:rFonts w:ascii="Courier New" w:hAnsi="Courier New" w:hint="default"/>
      </w:rPr>
    </w:lvl>
    <w:lvl w:ilvl="2" w:tplc="8430838E">
      <w:start w:val="1"/>
      <w:numFmt w:val="bullet"/>
      <w:lvlText w:val=""/>
      <w:lvlJc w:val="left"/>
      <w:pPr>
        <w:ind w:left="2160" w:hanging="360"/>
      </w:pPr>
      <w:rPr>
        <w:rFonts w:ascii="Wingdings" w:hAnsi="Wingdings" w:hint="default"/>
      </w:rPr>
    </w:lvl>
    <w:lvl w:ilvl="3" w:tplc="52527456">
      <w:start w:val="1"/>
      <w:numFmt w:val="bullet"/>
      <w:lvlText w:val=""/>
      <w:lvlJc w:val="left"/>
      <w:pPr>
        <w:ind w:left="2880" w:hanging="360"/>
      </w:pPr>
      <w:rPr>
        <w:rFonts w:ascii="Symbol" w:hAnsi="Symbol" w:hint="default"/>
      </w:rPr>
    </w:lvl>
    <w:lvl w:ilvl="4" w:tplc="9F9C8F12">
      <w:start w:val="1"/>
      <w:numFmt w:val="bullet"/>
      <w:lvlText w:val="o"/>
      <w:lvlJc w:val="left"/>
      <w:pPr>
        <w:ind w:left="3600" w:hanging="360"/>
      </w:pPr>
      <w:rPr>
        <w:rFonts w:ascii="Courier New" w:hAnsi="Courier New" w:hint="default"/>
      </w:rPr>
    </w:lvl>
    <w:lvl w:ilvl="5" w:tplc="09460982">
      <w:start w:val="1"/>
      <w:numFmt w:val="bullet"/>
      <w:lvlText w:val=""/>
      <w:lvlJc w:val="left"/>
      <w:pPr>
        <w:ind w:left="4320" w:hanging="360"/>
      </w:pPr>
      <w:rPr>
        <w:rFonts w:ascii="Wingdings" w:hAnsi="Wingdings" w:hint="default"/>
      </w:rPr>
    </w:lvl>
    <w:lvl w:ilvl="6" w:tplc="05144522">
      <w:start w:val="1"/>
      <w:numFmt w:val="bullet"/>
      <w:lvlText w:val=""/>
      <w:lvlJc w:val="left"/>
      <w:pPr>
        <w:ind w:left="5040" w:hanging="360"/>
      </w:pPr>
      <w:rPr>
        <w:rFonts w:ascii="Symbol" w:hAnsi="Symbol" w:hint="default"/>
      </w:rPr>
    </w:lvl>
    <w:lvl w:ilvl="7" w:tplc="9AA67C3A">
      <w:start w:val="1"/>
      <w:numFmt w:val="bullet"/>
      <w:lvlText w:val="o"/>
      <w:lvlJc w:val="left"/>
      <w:pPr>
        <w:ind w:left="5760" w:hanging="360"/>
      </w:pPr>
      <w:rPr>
        <w:rFonts w:ascii="Courier New" w:hAnsi="Courier New" w:hint="default"/>
      </w:rPr>
    </w:lvl>
    <w:lvl w:ilvl="8" w:tplc="51965F70">
      <w:start w:val="1"/>
      <w:numFmt w:val="bullet"/>
      <w:lvlText w:val=""/>
      <w:lvlJc w:val="left"/>
      <w:pPr>
        <w:ind w:left="6480" w:hanging="360"/>
      </w:pPr>
      <w:rPr>
        <w:rFonts w:ascii="Wingdings" w:hAnsi="Wingdings" w:hint="default"/>
      </w:rPr>
    </w:lvl>
  </w:abstractNum>
  <w:abstractNum w:abstractNumId="18" w15:restartNumberingAfterBreak="0">
    <w:nsid w:val="2CBF5A28"/>
    <w:multiLevelType w:val="hybridMultilevel"/>
    <w:tmpl w:val="3D7C3416"/>
    <w:lvl w:ilvl="0" w:tplc="43AEBB4E">
      <w:start w:val="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485090"/>
    <w:multiLevelType w:val="hybridMultilevel"/>
    <w:tmpl w:val="6EE6E64C"/>
    <w:lvl w:ilvl="0" w:tplc="9726221A">
      <w:start w:val="1"/>
      <w:numFmt w:val="bullet"/>
      <w:lvlText w:val=""/>
      <w:lvlJc w:val="left"/>
      <w:pPr>
        <w:ind w:left="720" w:hanging="360"/>
      </w:pPr>
      <w:rPr>
        <w:rFonts w:ascii="Symbol" w:hAnsi="Symbol" w:hint="default"/>
      </w:rPr>
    </w:lvl>
    <w:lvl w:ilvl="1" w:tplc="B8A06FDC">
      <w:start w:val="1"/>
      <w:numFmt w:val="bullet"/>
      <w:lvlText w:val="o"/>
      <w:lvlJc w:val="left"/>
      <w:pPr>
        <w:ind w:left="1440" w:hanging="360"/>
      </w:pPr>
      <w:rPr>
        <w:rFonts w:ascii="Courier New" w:hAnsi="Courier New" w:hint="default"/>
      </w:rPr>
    </w:lvl>
    <w:lvl w:ilvl="2" w:tplc="CE8EDD10">
      <w:start w:val="1"/>
      <w:numFmt w:val="bullet"/>
      <w:lvlText w:val=""/>
      <w:lvlJc w:val="left"/>
      <w:pPr>
        <w:ind w:left="2160" w:hanging="360"/>
      </w:pPr>
      <w:rPr>
        <w:rFonts w:ascii="Wingdings" w:hAnsi="Wingdings" w:hint="default"/>
      </w:rPr>
    </w:lvl>
    <w:lvl w:ilvl="3" w:tplc="6130EAC6">
      <w:start w:val="1"/>
      <w:numFmt w:val="bullet"/>
      <w:lvlText w:val=""/>
      <w:lvlJc w:val="left"/>
      <w:pPr>
        <w:ind w:left="2880" w:hanging="360"/>
      </w:pPr>
      <w:rPr>
        <w:rFonts w:ascii="Symbol" w:hAnsi="Symbol" w:hint="default"/>
      </w:rPr>
    </w:lvl>
    <w:lvl w:ilvl="4" w:tplc="43FEFDBE">
      <w:start w:val="1"/>
      <w:numFmt w:val="bullet"/>
      <w:lvlText w:val="o"/>
      <w:lvlJc w:val="left"/>
      <w:pPr>
        <w:ind w:left="3600" w:hanging="360"/>
      </w:pPr>
      <w:rPr>
        <w:rFonts w:ascii="Courier New" w:hAnsi="Courier New" w:hint="default"/>
      </w:rPr>
    </w:lvl>
    <w:lvl w:ilvl="5" w:tplc="F1E20FC8">
      <w:start w:val="1"/>
      <w:numFmt w:val="bullet"/>
      <w:lvlText w:val=""/>
      <w:lvlJc w:val="left"/>
      <w:pPr>
        <w:ind w:left="4320" w:hanging="360"/>
      </w:pPr>
      <w:rPr>
        <w:rFonts w:ascii="Wingdings" w:hAnsi="Wingdings" w:hint="default"/>
      </w:rPr>
    </w:lvl>
    <w:lvl w:ilvl="6" w:tplc="DE6A0C2A">
      <w:start w:val="1"/>
      <w:numFmt w:val="bullet"/>
      <w:lvlText w:val=""/>
      <w:lvlJc w:val="left"/>
      <w:pPr>
        <w:ind w:left="5040" w:hanging="360"/>
      </w:pPr>
      <w:rPr>
        <w:rFonts w:ascii="Symbol" w:hAnsi="Symbol" w:hint="default"/>
      </w:rPr>
    </w:lvl>
    <w:lvl w:ilvl="7" w:tplc="EFCE773C">
      <w:start w:val="1"/>
      <w:numFmt w:val="bullet"/>
      <w:lvlText w:val="o"/>
      <w:lvlJc w:val="left"/>
      <w:pPr>
        <w:ind w:left="5760" w:hanging="360"/>
      </w:pPr>
      <w:rPr>
        <w:rFonts w:ascii="Courier New" w:hAnsi="Courier New" w:hint="default"/>
      </w:rPr>
    </w:lvl>
    <w:lvl w:ilvl="8" w:tplc="AD5E7BB6">
      <w:start w:val="1"/>
      <w:numFmt w:val="bullet"/>
      <w:lvlText w:val=""/>
      <w:lvlJc w:val="left"/>
      <w:pPr>
        <w:ind w:left="6480" w:hanging="360"/>
      </w:pPr>
      <w:rPr>
        <w:rFonts w:ascii="Wingdings" w:hAnsi="Wingdings" w:hint="default"/>
      </w:rPr>
    </w:lvl>
  </w:abstractNum>
  <w:abstractNum w:abstractNumId="20" w15:restartNumberingAfterBreak="0">
    <w:nsid w:val="319A3275"/>
    <w:multiLevelType w:val="hybridMultilevel"/>
    <w:tmpl w:val="F23C7BC8"/>
    <w:lvl w:ilvl="0" w:tplc="3CF4D0F8">
      <w:start w:val="1"/>
      <w:numFmt w:val="bullet"/>
      <w:lvlText w:val=""/>
      <w:lvlJc w:val="left"/>
      <w:pPr>
        <w:ind w:left="720" w:hanging="360"/>
      </w:pPr>
      <w:rPr>
        <w:rFonts w:ascii="Symbol" w:hAnsi="Symbol" w:hint="default"/>
      </w:rPr>
    </w:lvl>
    <w:lvl w:ilvl="1" w:tplc="6034140C">
      <w:start w:val="1"/>
      <w:numFmt w:val="bullet"/>
      <w:lvlText w:val="o"/>
      <w:lvlJc w:val="left"/>
      <w:pPr>
        <w:ind w:left="1440" w:hanging="360"/>
      </w:pPr>
      <w:rPr>
        <w:rFonts w:ascii="Courier New" w:hAnsi="Courier New" w:hint="default"/>
      </w:rPr>
    </w:lvl>
    <w:lvl w:ilvl="2" w:tplc="4FA02872">
      <w:start w:val="1"/>
      <w:numFmt w:val="bullet"/>
      <w:lvlText w:val=""/>
      <w:lvlJc w:val="left"/>
      <w:pPr>
        <w:ind w:left="2160" w:hanging="360"/>
      </w:pPr>
      <w:rPr>
        <w:rFonts w:ascii="Wingdings" w:hAnsi="Wingdings" w:hint="default"/>
      </w:rPr>
    </w:lvl>
    <w:lvl w:ilvl="3" w:tplc="F70C1362">
      <w:start w:val="1"/>
      <w:numFmt w:val="bullet"/>
      <w:lvlText w:val=""/>
      <w:lvlJc w:val="left"/>
      <w:pPr>
        <w:ind w:left="2880" w:hanging="360"/>
      </w:pPr>
      <w:rPr>
        <w:rFonts w:ascii="Symbol" w:hAnsi="Symbol" w:hint="default"/>
      </w:rPr>
    </w:lvl>
    <w:lvl w:ilvl="4" w:tplc="FAFAEE2E">
      <w:start w:val="1"/>
      <w:numFmt w:val="bullet"/>
      <w:lvlText w:val="o"/>
      <w:lvlJc w:val="left"/>
      <w:pPr>
        <w:ind w:left="3600" w:hanging="360"/>
      </w:pPr>
      <w:rPr>
        <w:rFonts w:ascii="Courier New" w:hAnsi="Courier New" w:hint="default"/>
      </w:rPr>
    </w:lvl>
    <w:lvl w:ilvl="5" w:tplc="06F0693C">
      <w:start w:val="1"/>
      <w:numFmt w:val="bullet"/>
      <w:lvlText w:val=""/>
      <w:lvlJc w:val="left"/>
      <w:pPr>
        <w:ind w:left="4320" w:hanging="360"/>
      </w:pPr>
      <w:rPr>
        <w:rFonts w:ascii="Wingdings" w:hAnsi="Wingdings" w:hint="default"/>
      </w:rPr>
    </w:lvl>
    <w:lvl w:ilvl="6" w:tplc="B8CE3DC6">
      <w:start w:val="1"/>
      <w:numFmt w:val="bullet"/>
      <w:lvlText w:val=""/>
      <w:lvlJc w:val="left"/>
      <w:pPr>
        <w:ind w:left="5040" w:hanging="360"/>
      </w:pPr>
      <w:rPr>
        <w:rFonts w:ascii="Symbol" w:hAnsi="Symbol" w:hint="default"/>
      </w:rPr>
    </w:lvl>
    <w:lvl w:ilvl="7" w:tplc="3920FFC8">
      <w:start w:val="1"/>
      <w:numFmt w:val="bullet"/>
      <w:lvlText w:val="o"/>
      <w:lvlJc w:val="left"/>
      <w:pPr>
        <w:ind w:left="5760" w:hanging="360"/>
      </w:pPr>
      <w:rPr>
        <w:rFonts w:ascii="Courier New" w:hAnsi="Courier New" w:hint="default"/>
      </w:rPr>
    </w:lvl>
    <w:lvl w:ilvl="8" w:tplc="42B0A64C">
      <w:start w:val="1"/>
      <w:numFmt w:val="bullet"/>
      <w:lvlText w:val=""/>
      <w:lvlJc w:val="left"/>
      <w:pPr>
        <w:ind w:left="6480" w:hanging="360"/>
      </w:pPr>
      <w:rPr>
        <w:rFonts w:ascii="Wingdings" w:hAnsi="Wingdings" w:hint="default"/>
      </w:rPr>
    </w:lvl>
  </w:abstractNum>
  <w:abstractNum w:abstractNumId="21" w15:restartNumberingAfterBreak="0">
    <w:nsid w:val="393615B0"/>
    <w:multiLevelType w:val="multilevel"/>
    <w:tmpl w:val="F27293EC"/>
    <w:name w:val="List num2"/>
    <w:lvl w:ilvl="0">
      <w:start w:val="1"/>
      <w:numFmt w:val="decimal"/>
      <w:suff w:val="space"/>
      <w:lvlText w:val="Section %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2" w15:restartNumberingAfterBreak="0">
    <w:nsid w:val="3E6C68D4"/>
    <w:multiLevelType w:val="multilevel"/>
    <w:tmpl w:val="FCC83088"/>
    <w:styleLink w:val="ZZNumbersdigit"/>
    <w:lvl w:ilvl="0">
      <w:start w:val="1"/>
      <w:numFmt w:val="decimal"/>
      <w:pStyle w:val="SCVnumberdigit"/>
      <w:lvlText w:val="%1."/>
      <w:lvlJc w:val="left"/>
      <w:pPr>
        <w:tabs>
          <w:tab w:val="num" w:pos="397"/>
        </w:tabs>
        <w:ind w:left="397" w:hanging="397"/>
      </w:pPr>
      <w:rPr>
        <w:rFonts w:cs="Times New Roman" w:hint="default"/>
      </w:rPr>
    </w:lvl>
    <w:lvl w:ilvl="1">
      <w:start w:val="1"/>
      <w:numFmt w:val="lowerLetter"/>
      <w:pStyle w:val="SCVnumberloweralphaindent"/>
      <w:lvlText w:val="%2."/>
      <w:lvlJc w:val="left"/>
      <w:pPr>
        <w:tabs>
          <w:tab w:val="num" w:pos="794"/>
        </w:tabs>
        <w:ind w:left="794" w:hanging="397"/>
      </w:pPr>
      <w:rPr>
        <w:rFonts w:cs="Times New Roman" w:hint="default"/>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tabs>
          <w:tab w:val="num" w:pos="0"/>
        </w:tabs>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right"/>
      <w:pPr>
        <w:ind w:left="0" w:firstLine="0"/>
      </w:pPr>
      <w:rPr>
        <w:rFonts w:cs="Times New Roman" w:hint="default"/>
      </w:rPr>
    </w:lvl>
  </w:abstractNum>
  <w:abstractNum w:abstractNumId="23" w15:restartNumberingAfterBreak="0">
    <w:nsid w:val="3E852527"/>
    <w:multiLevelType w:val="hybridMultilevel"/>
    <w:tmpl w:val="E73A3F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EFF70E7"/>
    <w:multiLevelType w:val="hybridMultilevel"/>
    <w:tmpl w:val="26447B14"/>
    <w:lvl w:ilvl="0" w:tplc="1EFC29C8">
      <w:start w:val="1"/>
      <w:numFmt w:val="bullet"/>
      <w:lvlText w:val=""/>
      <w:lvlJc w:val="left"/>
      <w:pPr>
        <w:ind w:left="720" w:hanging="360"/>
      </w:pPr>
      <w:rPr>
        <w:rFonts w:ascii="Symbol" w:hAnsi="Symbol"/>
      </w:rPr>
    </w:lvl>
    <w:lvl w:ilvl="1" w:tplc="348AFA8A">
      <w:start w:val="1"/>
      <w:numFmt w:val="bullet"/>
      <w:lvlText w:val=""/>
      <w:lvlJc w:val="left"/>
      <w:pPr>
        <w:ind w:left="720" w:hanging="360"/>
      </w:pPr>
      <w:rPr>
        <w:rFonts w:ascii="Symbol" w:hAnsi="Symbol"/>
      </w:rPr>
    </w:lvl>
    <w:lvl w:ilvl="2" w:tplc="2F6EFAF6">
      <w:start w:val="1"/>
      <w:numFmt w:val="bullet"/>
      <w:lvlText w:val=""/>
      <w:lvlJc w:val="left"/>
      <w:pPr>
        <w:ind w:left="720" w:hanging="360"/>
      </w:pPr>
      <w:rPr>
        <w:rFonts w:ascii="Symbol" w:hAnsi="Symbol"/>
      </w:rPr>
    </w:lvl>
    <w:lvl w:ilvl="3" w:tplc="3E8034E2">
      <w:start w:val="1"/>
      <w:numFmt w:val="bullet"/>
      <w:lvlText w:val=""/>
      <w:lvlJc w:val="left"/>
      <w:pPr>
        <w:ind w:left="720" w:hanging="360"/>
      </w:pPr>
      <w:rPr>
        <w:rFonts w:ascii="Symbol" w:hAnsi="Symbol"/>
      </w:rPr>
    </w:lvl>
    <w:lvl w:ilvl="4" w:tplc="4E7E8D30">
      <w:start w:val="1"/>
      <w:numFmt w:val="bullet"/>
      <w:lvlText w:val=""/>
      <w:lvlJc w:val="left"/>
      <w:pPr>
        <w:ind w:left="720" w:hanging="360"/>
      </w:pPr>
      <w:rPr>
        <w:rFonts w:ascii="Symbol" w:hAnsi="Symbol"/>
      </w:rPr>
    </w:lvl>
    <w:lvl w:ilvl="5" w:tplc="0D1A04FC">
      <w:start w:val="1"/>
      <w:numFmt w:val="bullet"/>
      <w:lvlText w:val=""/>
      <w:lvlJc w:val="left"/>
      <w:pPr>
        <w:ind w:left="720" w:hanging="360"/>
      </w:pPr>
      <w:rPr>
        <w:rFonts w:ascii="Symbol" w:hAnsi="Symbol"/>
      </w:rPr>
    </w:lvl>
    <w:lvl w:ilvl="6" w:tplc="B7DA9790">
      <w:start w:val="1"/>
      <w:numFmt w:val="bullet"/>
      <w:lvlText w:val=""/>
      <w:lvlJc w:val="left"/>
      <w:pPr>
        <w:ind w:left="720" w:hanging="360"/>
      </w:pPr>
      <w:rPr>
        <w:rFonts w:ascii="Symbol" w:hAnsi="Symbol"/>
      </w:rPr>
    </w:lvl>
    <w:lvl w:ilvl="7" w:tplc="10E6AE50">
      <w:start w:val="1"/>
      <w:numFmt w:val="bullet"/>
      <w:lvlText w:val=""/>
      <w:lvlJc w:val="left"/>
      <w:pPr>
        <w:ind w:left="720" w:hanging="360"/>
      </w:pPr>
      <w:rPr>
        <w:rFonts w:ascii="Symbol" w:hAnsi="Symbol"/>
      </w:rPr>
    </w:lvl>
    <w:lvl w:ilvl="8" w:tplc="CAF2521A">
      <w:start w:val="1"/>
      <w:numFmt w:val="bullet"/>
      <w:lvlText w:val=""/>
      <w:lvlJc w:val="left"/>
      <w:pPr>
        <w:ind w:left="720" w:hanging="360"/>
      </w:pPr>
      <w:rPr>
        <w:rFonts w:ascii="Symbol" w:hAnsi="Symbol"/>
      </w:rPr>
    </w:lvl>
  </w:abstractNum>
  <w:abstractNum w:abstractNumId="25" w15:restartNumberingAfterBreak="0">
    <w:nsid w:val="42FF79DD"/>
    <w:multiLevelType w:val="hybridMultilevel"/>
    <w:tmpl w:val="A69AF06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4BF0D36"/>
    <w:multiLevelType w:val="hybridMultilevel"/>
    <w:tmpl w:val="12DE3546"/>
    <w:lvl w:ilvl="0" w:tplc="32D202F2">
      <w:start w:val="1"/>
      <w:numFmt w:val="bullet"/>
      <w:lvlText w:val=""/>
      <w:lvlJc w:val="left"/>
      <w:pPr>
        <w:ind w:left="720" w:hanging="360"/>
      </w:pPr>
      <w:rPr>
        <w:rFonts w:ascii="Symbol" w:hAnsi="Symbol"/>
      </w:rPr>
    </w:lvl>
    <w:lvl w:ilvl="1" w:tplc="543A9C66">
      <w:start w:val="1"/>
      <w:numFmt w:val="bullet"/>
      <w:lvlText w:val=""/>
      <w:lvlJc w:val="left"/>
      <w:pPr>
        <w:ind w:left="720" w:hanging="360"/>
      </w:pPr>
      <w:rPr>
        <w:rFonts w:ascii="Symbol" w:hAnsi="Symbol"/>
      </w:rPr>
    </w:lvl>
    <w:lvl w:ilvl="2" w:tplc="7FAC8040">
      <w:start w:val="1"/>
      <w:numFmt w:val="bullet"/>
      <w:lvlText w:val=""/>
      <w:lvlJc w:val="left"/>
      <w:pPr>
        <w:ind w:left="720" w:hanging="360"/>
      </w:pPr>
      <w:rPr>
        <w:rFonts w:ascii="Symbol" w:hAnsi="Symbol"/>
      </w:rPr>
    </w:lvl>
    <w:lvl w:ilvl="3" w:tplc="782E1556">
      <w:start w:val="1"/>
      <w:numFmt w:val="bullet"/>
      <w:lvlText w:val=""/>
      <w:lvlJc w:val="left"/>
      <w:pPr>
        <w:ind w:left="720" w:hanging="360"/>
      </w:pPr>
      <w:rPr>
        <w:rFonts w:ascii="Symbol" w:hAnsi="Symbol"/>
      </w:rPr>
    </w:lvl>
    <w:lvl w:ilvl="4" w:tplc="064E3AF4">
      <w:start w:val="1"/>
      <w:numFmt w:val="bullet"/>
      <w:lvlText w:val=""/>
      <w:lvlJc w:val="left"/>
      <w:pPr>
        <w:ind w:left="720" w:hanging="360"/>
      </w:pPr>
      <w:rPr>
        <w:rFonts w:ascii="Symbol" w:hAnsi="Symbol"/>
      </w:rPr>
    </w:lvl>
    <w:lvl w:ilvl="5" w:tplc="3080EFF8">
      <w:start w:val="1"/>
      <w:numFmt w:val="bullet"/>
      <w:lvlText w:val=""/>
      <w:lvlJc w:val="left"/>
      <w:pPr>
        <w:ind w:left="720" w:hanging="360"/>
      </w:pPr>
      <w:rPr>
        <w:rFonts w:ascii="Symbol" w:hAnsi="Symbol"/>
      </w:rPr>
    </w:lvl>
    <w:lvl w:ilvl="6" w:tplc="7E8077DE">
      <w:start w:val="1"/>
      <w:numFmt w:val="bullet"/>
      <w:lvlText w:val=""/>
      <w:lvlJc w:val="left"/>
      <w:pPr>
        <w:ind w:left="720" w:hanging="360"/>
      </w:pPr>
      <w:rPr>
        <w:rFonts w:ascii="Symbol" w:hAnsi="Symbol"/>
      </w:rPr>
    </w:lvl>
    <w:lvl w:ilvl="7" w:tplc="F952418A">
      <w:start w:val="1"/>
      <w:numFmt w:val="bullet"/>
      <w:lvlText w:val=""/>
      <w:lvlJc w:val="left"/>
      <w:pPr>
        <w:ind w:left="720" w:hanging="360"/>
      </w:pPr>
      <w:rPr>
        <w:rFonts w:ascii="Symbol" w:hAnsi="Symbol"/>
      </w:rPr>
    </w:lvl>
    <w:lvl w:ilvl="8" w:tplc="9E64E29E">
      <w:start w:val="1"/>
      <w:numFmt w:val="bullet"/>
      <w:lvlText w:val=""/>
      <w:lvlJc w:val="left"/>
      <w:pPr>
        <w:ind w:left="720" w:hanging="360"/>
      </w:pPr>
      <w:rPr>
        <w:rFonts w:ascii="Symbol" w:hAnsi="Symbol"/>
      </w:rPr>
    </w:lvl>
  </w:abstractNum>
  <w:abstractNum w:abstractNumId="27" w15:restartNumberingAfterBreak="0">
    <w:nsid w:val="495B624B"/>
    <w:multiLevelType w:val="hybridMultilevel"/>
    <w:tmpl w:val="546C476E"/>
    <w:lvl w:ilvl="0" w:tplc="C7CA3CF2">
      <w:start w:val="1"/>
      <w:numFmt w:val="decimal"/>
      <w:lvlText w:val="%1."/>
      <w:lvlJc w:val="left"/>
      <w:pPr>
        <w:ind w:left="1020" w:hanging="360"/>
      </w:pPr>
    </w:lvl>
    <w:lvl w:ilvl="1" w:tplc="8D30ECDA">
      <w:start w:val="1"/>
      <w:numFmt w:val="decimal"/>
      <w:lvlText w:val="%2."/>
      <w:lvlJc w:val="left"/>
      <w:pPr>
        <w:ind w:left="1020" w:hanging="360"/>
      </w:pPr>
    </w:lvl>
    <w:lvl w:ilvl="2" w:tplc="E676E1CA">
      <w:start w:val="1"/>
      <w:numFmt w:val="decimal"/>
      <w:lvlText w:val="%3."/>
      <w:lvlJc w:val="left"/>
      <w:pPr>
        <w:ind w:left="1020" w:hanging="360"/>
      </w:pPr>
    </w:lvl>
    <w:lvl w:ilvl="3" w:tplc="C284B2B2">
      <w:start w:val="1"/>
      <w:numFmt w:val="decimal"/>
      <w:lvlText w:val="%4."/>
      <w:lvlJc w:val="left"/>
      <w:pPr>
        <w:ind w:left="1020" w:hanging="360"/>
      </w:pPr>
    </w:lvl>
    <w:lvl w:ilvl="4" w:tplc="F8D47B86">
      <w:start w:val="1"/>
      <w:numFmt w:val="decimal"/>
      <w:lvlText w:val="%5."/>
      <w:lvlJc w:val="left"/>
      <w:pPr>
        <w:ind w:left="1020" w:hanging="360"/>
      </w:pPr>
    </w:lvl>
    <w:lvl w:ilvl="5" w:tplc="66DC98B0">
      <w:start w:val="1"/>
      <w:numFmt w:val="decimal"/>
      <w:lvlText w:val="%6."/>
      <w:lvlJc w:val="left"/>
      <w:pPr>
        <w:ind w:left="1020" w:hanging="360"/>
      </w:pPr>
    </w:lvl>
    <w:lvl w:ilvl="6" w:tplc="1584B9DC">
      <w:start w:val="1"/>
      <w:numFmt w:val="decimal"/>
      <w:lvlText w:val="%7."/>
      <w:lvlJc w:val="left"/>
      <w:pPr>
        <w:ind w:left="1020" w:hanging="360"/>
      </w:pPr>
    </w:lvl>
    <w:lvl w:ilvl="7" w:tplc="CCC8BB6E">
      <w:start w:val="1"/>
      <w:numFmt w:val="decimal"/>
      <w:lvlText w:val="%8."/>
      <w:lvlJc w:val="left"/>
      <w:pPr>
        <w:ind w:left="1020" w:hanging="360"/>
      </w:pPr>
    </w:lvl>
    <w:lvl w:ilvl="8" w:tplc="1668F396">
      <w:start w:val="1"/>
      <w:numFmt w:val="decimal"/>
      <w:lvlText w:val="%9."/>
      <w:lvlJc w:val="left"/>
      <w:pPr>
        <w:ind w:left="1020" w:hanging="360"/>
      </w:pPr>
    </w:lvl>
  </w:abstractNum>
  <w:abstractNum w:abstractNumId="28" w15:restartNumberingAfterBreak="0">
    <w:nsid w:val="4A0D2515"/>
    <w:multiLevelType w:val="hybridMultilevel"/>
    <w:tmpl w:val="ACF6CCC2"/>
    <w:lvl w:ilvl="0" w:tplc="EB60632A">
      <w:start w:val="1"/>
      <w:numFmt w:val="decimal"/>
      <w:lvlText w:val="%1."/>
      <w:lvlJc w:val="left"/>
      <w:pPr>
        <w:ind w:left="1020" w:hanging="360"/>
      </w:pPr>
    </w:lvl>
    <w:lvl w:ilvl="1" w:tplc="B226110C">
      <w:start w:val="1"/>
      <w:numFmt w:val="decimal"/>
      <w:lvlText w:val="%2."/>
      <w:lvlJc w:val="left"/>
      <w:pPr>
        <w:ind w:left="1020" w:hanging="360"/>
      </w:pPr>
    </w:lvl>
    <w:lvl w:ilvl="2" w:tplc="81309534">
      <w:start w:val="1"/>
      <w:numFmt w:val="decimal"/>
      <w:lvlText w:val="%3."/>
      <w:lvlJc w:val="left"/>
      <w:pPr>
        <w:ind w:left="1020" w:hanging="360"/>
      </w:pPr>
    </w:lvl>
    <w:lvl w:ilvl="3" w:tplc="8E40BBA2">
      <w:start w:val="1"/>
      <w:numFmt w:val="decimal"/>
      <w:lvlText w:val="%4."/>
      <w:lvlJc w:val="left"/>
      <w:pPr>
        <w:ind w:left="1020" w:hanging="360"/>
      </w:pPr>
    </w:lvl>
    <w:lvl w:ilvl="4" w:tplc="DFC628F2">
      <w:start w:val="1"/>
      <w:numFmt w:val="decimal"/>
      <w:lvlText w:val="%5."/>
      <w:lvlJc w:val="left"/>
      <w:pPr>
        <w:ind w:left="1020" w:hanging="360"/>
      </w:pPr>
    </w:lvl>
    <w:lvl w:ilvl="5" w:tplc="4B3CD3D2">
      <w:start w:val="1"/>
      <w:numFmt w:val="decimal"/>
      <w:lvlText w:val="%6."/>
      <w:lvlJc w:val="left"/>
      <w:pPr>
        <w:ind w:left="1020" w:hanging="360"/>
      </w:pPr>
    </w:lvl>
    <w:lvl w:ilvl="6" w:tplc="9AC4F8C8">
      <w:start w:val="1"/>
      <w:numFmt w:val="decimal"/>
      <w:lvlText w:val="%7."/>
      <w:lvlJc w:val="left"/>
      <w:pPr>
        <w:ind w:left="1020" w:hanging="360"/>
      </w:pPr>
    </w:lvl>
    <w:lvl w:ilvl="7" w:tplc="B7A82094">
      <w:start w:val="1"/>
      <w:numFmt w:val="decimal"/>
      <w:lvlText w:val="%8."/>
      <w:lvlJc w:val="left"/>
      <w:pPr>
        <w:ind w:left="1020" w:hanging="360"/>
      </w:pPr>
    </w:lvl>
    <w:lvl w:ilvl="8" w:tplc="3E2CB0FC">
      <w:start w:val="1"/>
      <w:numFmt w:val="decimal"/>
      <w:lvlText w:val="%9."/>
      <w:lvlJc w:val="left"/>
      <w:pPr>
        <w:ind w:left="1020" w:hanging="360"/>
      </w:pPr>
    </w:lvl>
  </w:abstractNum>
  <w:abstractNum w:abstractNumId="29" w15:restartNumberingAfterBreak="0">
    <w:nsid w:val="4A8513C4"/>
    <w:multiLevelType w:val="multilevel"/>
    <w:tmpl w:val="1EF4C3C8"/>
    <w:styleLink w:val="ZZTablenumbers"/>
    <w:lvl w:ilvl="0">
      <w:start w:val="1"/>
      <w:numFmt w:val="decimal"/>
      <w:pStyle w:val="SCVtablenumber1"/>
      <w:lvlText w:val="%1."/>
      <w:lvlJc w:val="left"/>
      <w:pPr>
        <w:ind w:left="340" w:hanging="340"/>
      </w:pPr>
      <w:rPr>
        <w:rFonts w:hint="default"/>
      </w:rPr>
    </w:lvl>
    <w:lvl w:ilvl="1">
      <w:start w:val="1"/>
      <w:numFmt w:val="lowerLetter"/>
      <w:pStyle w:val="SCVtablenumber2"/>
      <w:lvlText w:val="(%2)"/>
      <w:lvlJc w:val="left"/>
      <w:pPr>
        <w:tabs>
          <w:tab w:val="num" w:pos="340"/>
        </w:tabs>
        <w:ind w:left="680" w:hanging="34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53AE5F49"/>
    <w:multiLevelType w:val="hybridMultilevel"/>
    <w:tmpl w:val="F39E7F24"/>
    <w:lvl w:ilvl="0" w:tplc="2B7C97D8">
      <w:start w:val="1"/>
      <w:numFmt w:val="bullet"/>
      <w:lvlText w:val=""/>
      <w:lvlJc w:val="left"/>
      <w:pPr>
        <w:ind w:left="720" w:hanging="360"/>
      </w:pPr>
      <w:rPr>
        <w:rFonts w:ascii="Symbol" w:hAnsi="Symbol" w:hint="default"/>
      </w:rPr>
    </w:lvl>
    <w:lvl w:ilvl="1" w:tplc="CA6E5510">
      <w:start w:val="1"/>
      <w:numFmt w:val="bullet"/>
      <w:lvlText w:val="o"/>
      <w:lvlJc w:val="left"/>
      <w:pPr>
        <w:ind w:left="1440" w:hanging="360"/>
      </w:pPr>
      <w:rPr>
        <w:rFonts w:ascii="Courier New" w:hAnsi="Courier New" w:hint="default"/>
      </w:rPr>
    </w:lvl>
    <w:lvl w:ilvl="2" w:tplc="A90804D0">
      <w:start w:val="1"/>
      <w:numFmt w:val="bullet"/>
      <w:lvlText w:val=""/>
      <w:lvlJc w:val="left"/>
      <w:pPr>
        <w:ind w:left="2160" w:hanging="360"/>
      </w:pPr>
      <w:rPr>
        <w:rFonts w:ascii="Wingdings" w:hAnsi="Wingdings" w:hint="default"/>
      </w:rPr>
    </w:lvl>
    <w:lvl w:ilvl="3" w:tplc="E3CE03D0">
      <w:start w:val="1"/>
      <w:numFmt w:val="bullet"/>
      <w:lvlText w:val=""/>
      <w:lvlJc w:val="left"/>
      <w:pPr>
        <w:ind w:left="2880" w:hanging="360"/>
      </w:pPr>
      <w:rPr>
        <w:rFonts w:ascii="Symbol" w:hAnsi="Symbol" w:hint="default"/>
      </w:rPr>
    </w:lvl>
    <w:lvl w:ilvl="4" w:tplc="8176F846">
      <w:start w:val="1"/>
      <w:numFmt w:val="bullet"/>
      <w:lvlText w:val="o"/>
      <w:lvlJc w:val="left"/>
      <w:pPr>
        <w:ind w:left="3600" w:hanging="360"/>
      </w:pPr>
      <w:rPr>
        <w:rFonts w:ascii="Courier New" w:hAnsi="Courier New" w:hint="default"/>
      </w:rPr>
    </w:lvl>
    <w:lvl w:ilvl="5" w:tplc="38800802">
      <w:start w:val="1"/>
      <w:numFmt w:val="bullet"/>
      <w:lvlText w:val=""/>
      <w:lvlJc w:val="left"/>
      <w:pPr>
        <w:ind w:left="4320" w:hanging="360"/>
      </w:pPr>
      <w:rPr>
        <w:rFonts w:ascii="Wingdings" w:hAnsi="Wingdings" w:hint="default"/>
      </w:rPr>
    </w:lvl>
    <w:lvl w:ilvl="6" w:tplc="99888CD0">
      <w:start w:val="1"/>
      <w:numFmt w:val="bullet"/>
      <w:lvlText w:val=""/>
      <w:lvlJc w:val="left"/>
      <w:pPr>
        <w:ind w:left="5040" w:hanging="360"/>
      </w:pPr>
      <w:rPr>
        <w:rFonts w:ascii="Symbol" w:hAnsi="Symbol" w:hint="default"/>
      </w:rPr>
    </w:lvl>
    <w:lvl w:ilvl="7" w:tplc="8FDA2E08">
      <w:start w:val="1"/>
      <w:numFmt w:val="bullet"/>
      <w:lvlText w:val="o"/>
      <w:lvlJc w:val="left"/>
      <w:pPr>
        <w:ind w:left="5760" w:hanging="360"/>
      </w:pPr>
      <w:rPr>
        <w:rFonts w:ascii="Courier New" w:hAnsi="Courier New" w:hint="default"/>
      </w:rPr>
    </w:lvl>
    <w:lvl w:ilvl="8" w:tplc="45400270">
      <w:start w:val="1"/>
      <w:numFmt w:val="bullet"/>
      <w:lvlText w:val=""/>
      <w:lvlJc w:val="left"/>
      <w:pPr>
        <w:ind w:left="6480" w:hanging="360"/>
      </w:pPr>
      <w:rPr>
        <w:rFonts w:ascii="Wingdings" w:hAnsi="Wingdings" w:hint="default"/>
      </w:rPr>
    </w:lvl>
  </w:abstractNum>
  <w:abstractNum w:abstractNumId="31" w15:restartNumberingAfterBreak="0">
    <w:nsid w:val="541611C2"/>
    <w:multiLevelType w:val="multilevel"/>
    <w:tmpl w:val="E0D49F02"/>
    <w:styleLink w:val="ZZTablebullets"/>
    <w:lvl w:ilvl="0">
      <w:start w:val="1"/>
      <w:numFmt w:val="bullet"/>
      <w:pStyle w:val="SCVtablebullet1"/>
      <w:lvlText w:val="•"/>
      <w:lvlJc w:val="left"/>
      <w:pPr>
        <w:ind w:left="227" w:hanging="227"/>
      </w:pPr>
      <w:rPr>
        <w:rFonts w:ascii="Calibri" w:hAnsi="Calibri" w:hint="default"/>
      </w:rPr>
    </w:lvl>
    <w:lvl w:ilvl="1">
      <w:start w:val="1"/>
      <w:numFmt w:val="bullet"/>
      <w:lvlRestart w:val="0"/>
      <w:pStyle w:val="SCVtablebullet2"/>
      <w:lvlText w:val="–"/>
      <w:lvlJc w:val="left"/>
      <w:pPr>
        <w:tabs>
          <w:tab w:val="num" w:pos="227"/>
        </w:tabs>
        <w:ind w:left="454" w:hanging="227"/>
      </w:pPr>
      <w:rPr>
        <w:rFonts w:ascii="Calibri" w:hAnsi="Calibri" w:hint="default"/>
      </w:rPr>
    </w:lvl>
    <w:lvl w:ilvl="2">
      <w:start w:val="1"/>
      <w:numFmt w:val="none"/>
      <w:lvlRestart w:val="0"/>
      <w:lvlText w:val=""/>
      <w:lvlJc w:val="left"/>
      <w:rPr>
        <w:rFonts w:cs="Times New Roman" w:hint="default"/>
      </w:rPr>
    </w:lvl>
    <w:lvl w:ilvl="3">
      <w:start w:val="1"/>
      <w:numFmt w:val="none"/>
      <w:lvlRestart w:val="0"/>
      <w:lvlText w:val=""/>
      <w:lvlJc w:val="left"/>
      <w:rPr>
        <w:rFonts w:cs="Times New Roman" w:hint="default"/>
      </w:rPr>
    </w:lvl>
    <w:lvl w:ilvl="4">
      <w:start w:val="1"/>
      <w:numFmt w:val="none"/>
      <w:lvlRestart w:val="0"/>
      <w:lvlText w:val=""/>
      <w:lvlJc w:val="left"/>
      <w:rPr>
        <w:rFonts w:cs="Times New Roman" w:hint="default"/>
      </w:rPr>
    </w:lvl>
    <w:lvl w:ilvl="5">
      <w:start w:val="1"/>
      <w:numFmt w:val="none"/>
      <w:lvlRestart w:val="0"/>
      <w:lvlText w:val=""/>
      <w:lvlJc w:val="left"/>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32" w15:restartNumberingAfterBreak="0">
    <w:nsid w:val="54546A52"/>
    <w:multiLevelType w:val="hybridMultilevel"/>
    <w:tmpl w:val="2B081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E30CC9"/>
    <w:multiLevelType w:val="hybridMultilevel"/>
    <w:tmpl w:val="73B6A3FA"/>
    <w:lvl w:ilvl="0" w:tplc="249A8A9A">
      <w:start w:val="1"/>
      <w:numFmt w:val="decimal"/>
      <w:lvlText w:val="%1."/>
      <w:lvlJc w:val="left"/>
      <w:pPr>
        <w:ind w:left="1020" w:hanging="360"/>
      </w:pPr>
    </w:lvl>
    <w:lvl w:ilvl="1" w:tplc="C012F512">
      <w:start w:val="1"/>
      <w:numFmt w:val="decimal"/>
      <w:lvlText w:val="%2."/>
      <w:lvlJc w:val="left"/>
      <w:pPr>
        <w:ind w:left="1020" w:hanging="360"/>
      </w:pPr>
    </w:lvl>
    <w:lvl w:ilvl="2" w:tplc="619C170C">
      <w:start w:val="1"/>
      <w:numFmt w:val="decimal"/>
      <w:lvlText w:val="%3."/>
      <w:lvlJc w:val="left"/>
      <w:pPr>
        <w:ind w:left="1020" w:hanging="360"/>
      </w:pPr>
    </w:lvl>
    <w:lvl w:ilvl="3" w:tplc="6E02AE22">
      <w:start w:val="1"/>
      <w:numFmt w:val="decimal"/>
      <w:lvlText w:val="%4."/>
      <w:lvlJc w:val="left"/>
      <w:pPr>
        <w:ind w:left="1020" w:hanging="360"/>
      </w:pPr>
    </w:lvl>
    <w:lvl w:ilvl="4" w:tplc="EE5CE9B0">
      <w:start w:val="1"/>
      <w:numFmt w:val="decimal"/>
      <w:lvlText w:val="%5."/>
      <w:lvlJc w:val="left"/>
      <w:pPr>
        <w:ind w:left="1020" w:hanging="360"/>
      </w:pPr>
    </w:lvl>
    <w:lvl w:ilvl="5" w:tplc="C3C02FF0">
      <w:start w:val="1"/>
      <w:numFmt w:val="decimal"/>
      <w:lvlText w:val="%6."/>
      <w:lvlJc w:val="left"/>
      <w:pPr>
        <w:ind w:left="1020" w:hanging="360"/>
      </w:pPr>
    </w:lvl>
    <w:lvl w:ilvl="6" w:tplc="596052CC">
      <w:start w:val="1"/>
      <w:numFmt w:val="decimal"/>
      <w:lvlText w:val="%7."/>
      <w:lvlJc w:val="left"/>
      <w:pPr>
        <w:ind w:left="1020" w:hanging="360"/>
      </w:pPr>
    </w:lvl>
    <w:lvl w:ilvl="7" w:tplc="F5D8144C">
      <w:start w:val="1"/>
      <w:numFmt w:val="decimal"/>
      <w:lvlText w:val="%8."/>
      <w:lvlJc w:val="left"/>
      <w:pPr>
        <w:ind w:left="1020" w:hanging="360"/>
      </w:pPr>
    </w:lvl>
    <w:lvl w:ilvl="8" w:tplc="2BDE3EF4">
      <w:start w:val="1"/>
      <w:numFmt w:val="decimal"/>
      <w:lvlText w:val="%9."/>
      <w:lvlJc w:val="left"/>
      <w:pPr>
        <w:ind w:left="1020" w:hanging="360"/>
      </w:pPr>
    </w:lvl>
  </w:abstractNum>
  <w:abstractNum w:abstractNumId="34" w15:restartNumberingAfterBreak="0">
    <w:nsid w:val="5E8A2B29"/>
    <w:multiLevelType w:val="hybridMultilevel"/>
    <w:tmpl w:val="0352CFF4"/>
    <w:lvl w:ilvl="0" w:tplc="52A2AC16">
      <w:start w:val="1"/>
      <w:numFmt w:val="decimal"/>
      <w:lvlText w:val="%1."/>
      <w:lvlJc w:val="left"/>
      <w:pPr>
        <w:ind w:left="1020" w:hanging="360"/>
      </w:pPr>
    </w:lvl>
    <w:lvl w:ilvl="1" w:tplc="71C4EF1E">
      <w:start w:val="1"/>
      <w:numFmt w:val="decimal"/>
      <w:lvlText w:val="%2."/>
      <w:lvlJc w:val="left"/>
      <w:pPr>
        <w:ind w:left="1020" w:hanging="360"/>
      </w:pPr>
    </w:lvl>
    <w:lvl w:ilvl="2" w:tplc="F52C6274">
      <w:start w:val="1"/>
      <w:numFmt w:val="decimal"/>
      <w:lvlText w:val="%3."/>
      <w:lvlJc w:val="left"/>
      <w:pPr>
        <w:ind w:left="1020" w:hanging="360"/>
      </w:pPr>
    </w:lvl>
    <w:lvl w:ilvl="3" w:tplc="615C6AD2">
      <w:start w:val="1"/>
      <w:numFmt w:val="decimal"/>
      <w:lvlText w:val="%4."/>
      <w:lvlJc w:val="left"/>
      <w:pPr>
        <w:ind w:left="1020" w:hanging="360"/>
      </w:pPr>
    </w:lvl>
    <w:lvl w:ilvl="4" w:tplc="844848D4">
      <w:start w:val="1"/>
      <w:numFmt w:val="decimal"/>
      <w:lvlText w:val="%5."/>
      <w:lvlJc w:val="left"/>
      <w:pPr>
        <w:ind w:left="1020" w:hanging="360"/>
      </w:pPr>
    </w:lvl>
    <w:lvl w:ilvl="5" w:tplc="5A8E703C">
      <w:start w:val="1"/>
      <w:numFmt w:val="decimal"/>
      <w:lvlText w:val="%6."/>
      <w:lvlJc w:val="left"/>
      <w:pPr>
        <w:ind w:left="1020" w:hanging="360"/>
      </w:pPr>
    </w:lvl>
    <w:lvl w:ilvl="6" w:tplc="30769594">
      <w:start w:val="1"/>
      <w:numFmt w:val="decimal"/>
      <w:lvlText w:val="%7."/>
      <w:lvlJc w:val="left"/>
      <w:pPr>
        <w:ind w:left="1020" w:hanging="360"/>
      </w:pPr>
    </w:lvl>
    <w:lvl w:ilvl="7" w:tplc="B72232FE">
      <w:start w:val="1"/>
      <w:numFmt w:val="decimal"/>
      <w:lvlText w:val="%8."/>
      <w:lvlJc w:val="left"/>
      <w:pPr>
        <w:ind w:left="1020" w:hanging="360"/>
      </w:pPr>
    </w:lvl>
    <w:lvl w:ilvl="8" w:tplc="CB425D3A">
      <w:start w:val="1"/>
      <w:numFmt w:val="decimal"/>
      <w:lvlText w:val="%9."/>
      <w:lvlJc w:val="left"/>
      <w:pPr>
        <w:ind w:left="1020" w:hanging="360"/>
      </w:pPr>
    </w:lvl>
  </w:abstractNum>
  <w:abstractNum w:abstractNumId="35" w15:restartNumberingAfterBreak="0">
    <w:nsid w:val="61320433"/>
    <w:multiLevelType w:val="multilevel"/>
    <w:tmpl w:val="69C2D2B4"/>
    <w:styleLink w:val="ZZBullets"/>
    <w:lvl w:ilvl="0">
      <w:start w:val="1"/>
      <w:numFmt w:val="bullet"/>
      <w:lvlText w:val=""/>
      <w:lvlJc w:val="left"/>
      <w:pPr>
        <w:ind w:left="284" w:hanging="284"/>
      </w:pPr>
      <w:rPr>
        <w:rFonts w:ascii="Wingdings 2" w:hAnsi="Wingdings 2" w:hint="default"/>
        <w:color w:val="004C97" w:themeColor="accent4"/>
        <w:position w:val="2"/>
        <w:sz w:val="16"/>
      </w:rPr>
    </w:lvl>
    <w:lvl w:ilvl="1">
      <w:start w:val="1"/>
      <w:numFmt w:val="bullet"/>
      <w:pStyle w:val="SCVbullet2"/>
      <w:lvlText w:val="–"/>
      <w:lvlJc w:val="left"/>
      <w:pPr>
        <w:tabs>
          <w:tab w:val="num" w:pos="284"/>
        </w:tabs>
        <w:ind w:left="567" w:hanging="283"/>
      </w:pPr>
      <w:rPr>
        <w:rFonts w:ascii="Arial Black" w:hAnsi="Arial Black"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6" w15:restartNumberingAfterBreak="0">
    <w:nsid w:val="6309259F"/>
    <w:multiLevelType w:val="multilevel"/>
    <w:tmpl w:val="DECE3280"/>
    <w:styleLink w:val="ZZQuotebullets"/>
    <w:lvl w:ilvl="0">
      <w:start w:val="1"/>
      <w:numFmt w:val="bullet"/>
      <w:pStyle w:val="SCVquotebullet1"/>
      <w:lvlText w:val="•"/>
      <w:lvlJc w:val="left"/>
      <w:pPr>
        <w:ind w:left="680" w:hanging="283"/>
      </w:pPr>
      <w:rPr>
        <w:rFonts w:ascii="Calibri" w:hAnsi="Calibri" w:hint="default"/>
        <w:color w:val="007586" w:themeColor="text2"/>
      </w:rPr>
    </w:lvl>
    <w:lvl w:ilvl="1">
      <w:start w:val="1"/>
      <w:numFmt w:val="bullet"/>
      <w:lvlRestart w:val="0"/>
      <w:pStyle w:val="SCVquotebullet2"/>
      <w:lvlText w:val="–"/>
      <w:lvlJc w:val="left"/>
      <w:pPr>
        <w:ind w:left="964" w:hanging="284"/>
      </w:pPr>
      <w:rPr>
        <w:rFonts w:ascii="Calibri" w:hAnsi="Calibri" w:hint="default"/>
        <w:color w:val="007586" w:themeColor="text2"/>
      </w:rPr>
    </w:lvl>
    <w:lvl w:ilvl="2">
      <w:start w:val="1"/>
      <w:numFmt w:val="none"/>
      <w:lvlRestart w:val="0"/>
      <w:lvlText w:val=""/>
      <w:lvlJc w:val="left"/>
      <w:pPr>
        <w:ind w:left="0" w:firstLine="0"/>
      </w:pPr>
      <w:rPr>
        <w:rFonts w:cs="Times New Roman" w:hint="default"/>
      </w:rPr>
    </w:lvl>
    <w:lvl w:ilvl="3">
      <w:start w:val="1"/>
      <w:numFmt w:val="none"/>
      <w:lvlRestart w:val="0"/>
      <w:lvlText w:val=""/>
      <w:lvlJc w:val="left"/>
      <w:pPr>
        <w:ind w:left="0" w:firstLine="0"/>
      </w:pPr>
      <w:rPr>
        <w:rFonts w:cs="Times New Roman"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left"/>
      <w:pPr>
        <w:ind w:left="0" w:firstLine="0"/>
      </w:pPr>
      <w:rPr>
        <w:rFonts w:cs="Times New Roman" w:hint="default"/>
      </w:rPr>
    </w:lvl>
  </w:abstractNum>
  <w:abstractNum w:abstractNumId="37" w15:restartNumberingAfterBreak="0">
    <w:nsid w:val="6C2761C4"/>
    <w:multiLevelType w:val="hybridMultilevel"/>
    <w:tmpl w:val="E51A9BB0"/>
    <w:lvl w:ilvl="0" w:tplc="537AFF3E">
      <w:start w:val="1"/>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DE70AEF"/>
    <w:multiLevelType w:val="hybridMultilevel"/>
    <w:tmpl w:val="5832D780"/>
    <w:lvl w:ilvl="0" w:tplc="FB720420">
      <w:start w:val="1"/>
      <w:numFmt w:val="decimal"/>
      <w:lvlText w:val="%1."/>
      <w:lvlJc w:val="left"/>
      <w:pPr>
        <w:ind w:left="1020" w:hanging="360"/>
      </w:pPr>
    </w:lvl>
    <w:lvl w:ilvl="1" w:tplc="B2501BF8">
      <w:start w:val="1"/>
      <w:numFmt w:val="decimal"/>
      <w:lvlText w:val="%2."/>
      <w:lvlJc w:val="left"/>
      <w:pPr>
        <w:ind w:left="1020" w:hanging="360"/>
      </w:pPr>
    </w:lvl>
    <w:lvl w:ilvl="2" w:tplc="70E229C0">
      <w:start w:val="1"/>
      <w:numFmt w:val="decimal"/>
      <w:lvlText w:val="%3."/>
      <w:lvlJc w:val="left"/>
      <w:pPr>
        <w:ind w:left="1020" w:hanging="360"/>
      </w:pPr>
    </w:lvl>
    <w:lvl w:ilvl="3" w:tplc="F6B2D150">
      <w:start w:val="1"/>
      <w:numFmt w:val="decimal"/>
      <w:lvlText w:val="%4."/>
      <w:lvlJc w:val="left"/>
      <w:pPr>
        <w:ind w:left="1020" w:hanging="360"/>
      </w:pPr>
    </w:lvl>
    <w:lvl w:ilvl="4" w:tplc="87FAFDEA">
      <w:start w:val="1"/>
      <w:numFmt w:val="decimal"/>
      <w:lvlText w:val="%5."/>
      <w:lvlJc w:val="left"/>
      <w:pPr>
        <w:ind w:left="1020" w:hanging="360"/>
      </w:pPr>
    </w:lvl>
    <w:lvl w:ilvl="5" w:tplc="A42476F4">
      <w:start w:val="1"/>
      <w:numFmt w:val="decimal"/>
      <w:lvlText w:val="%6."/>
      <w:lvlJc w:val="left"/>
      <w:pPr>
        <w:ind w:left="1020" w:hanging="360"/>
      </w:pPr>
    </w:lvl>
    <w:lvl w:ilvl="6" w:tplc="DF8219BC">
      <w:start w:val="1"/>
      <w:numFmt w:val="decimal"/>
      <w:lvlText w:val="%7."/>
      <w:lvlJc w:val="left"/>
      <w:pPr>
        <w:ind w:left="1020" w:hanging="360"/>
      </w:pPr>
    </w:lvl>
    <w:lvl w:ilvl="7" w:tplc="B274AAFC">
      <w:start w:val="1"/>
      <w:numFmt w:val="decimal"/>
      <w:lvlText w:val="%8."/>
      <w:lvlJc w:val="left"/>
      <w:pPr>
        <w:ind w:left="1020" w:hanging="360"/>
      </w:pPr>
    </w:lvl>
    <w:lvl w:ilvl="8" w:tplc="2B801ACE">
      <w:start w:val="1"/>
      <w:numFmt w:val="decimal"/>
      <w:lvlText w:val="%9."/>
      <w:lvlJc w:val="left"/>
      <w:pPr>
        <w:ind w:left="1020" w:hanging="360"/>
      </w:pPr>
    </w:lvl>
  </w:abstractNum>
  <w:abstractNum w:abstractNumId="39" w15:restartNumberingAfterBreak="0">
    <w:nsid w:val="728475B7"/>
    <w:multiLevelType w:val="hybridMultilevel"/>
    <w:tmpl w:val="8E189C9C"/>
    <w:lvl w:ilvl="0" w:tplc="A4E45A6E">
      <w:start w:val="1"/>
      <w:numFmt w:val="bullet"/>
      <w:lvlText w:val=""/>
      <w:lvlJc w:val="left"/>
      <w:pPr>
        <w:ind w:left="720" w:hanging="360"/>
      </w:pPr>
      <w:rPr>
        <w:rFonts w:ascii="Symbol" w:hAnsi="Symbol"/>
      </w:rPr>
    </w:lvl>
    <w:lvl w:ilvl="1" w:tplc="8500BFEC">
      <w:start w:val="1"/>
      <w:numFmt w:val="bullet"/>
      <w:lvlText w:val=""/>
      <w:lvlJc w:val="left"/>
      <w:pPr>
        <w:ind w:left="720" w:hanging="360"/>
      </w:pPr>
      <w:rPr>
        <w:rFonts w:ascii="Symbol" w:hAnsi="Symbol"/>
      </w:rPr>
    </w:lvl>
    <w:lvl w:ilvl="2" w:tplc="5014A0C2">
      <w:start w:val="1"/>
      <w:numFmt w:val="bullet"/>
      <w:lvlText w:val=""/>
      <w:lvlJc w:val="left"/>
      <w:pPr>
        <w:ind w:left="720" w:hanging="360"/>
      </w:pPr>
      <w:rPr>
        <w:rFonts w:ascii="Symbol" w:hAnsi="Symbol"/>
      </w:rPr>
    </w:lvl>
    <w:lvl w:ilvl="3" w:tplc="ACA82344">
      <w:start w:val="1"/>
      <w:numFmt w:val="bullet"/>
      <w:lvlText w:val=""/>
      <w:lvlJc w:val="left"/>
      <w:pPr>
        <w:ind w:left="720" w:hanging="360"/>
      </w:pPr>
      <w:rPr>
        <w:rFonts w:ascii="Symbol" w:hAnsi="Symbol"/>
      </w:rPr>
    </w:lvl>
    <w:lvl w:ilvl="4" w:tplc="617669C0">
      <w:start w:val="1"/>
      <w:numFmt w:val="bullet"/>
      <w:lvlText w:val=""/>
      <w:lvlJc w:val="left"/>
      <w:pPr>
        <w:ind w:left="720" w:hanging="360"/>
      </w:pPr>
      <w:rPr>
        <w:rFonts w:ascii="Symbol" w:hAnsi="Symbol"/>
      </w:rPr>
    </w:lvl>
    <w:lvl w:ilvl="5" w:tplc="5AAAA464">
      <w:start w:val="1"/>
      <w:numFmt w:val="bullet"/>
      <w:lvlText w:val=""/>
      <w:lvlJc w:val="left"/>
      <w:pPr>
        <w:ind w:left="720" w:hanging="360"/>
      </w:pPr>
      <w:rPr>
        <w:rFonts w:ascii="Symbol" w:hAnsi="Symbol"/>
      </w:rPr>
    </w:lvl>
    <w:lvl w:ilvl="6" w:tplc="2FFADF8E">
      <w:start w:val="1"/>
      <w:numFmt w:val="bullet"/>
      <w:lvlText w:val=""/>
      <w:lvlJc w:val="left"/>
      <w:pPr>
        <w:ind w:left="720" w:hanging="360"/>
      </w:pPr>
      <w:rPr>
        <w:rFonts w:ascii="Symbol" w:hAnsi="Symbol"/>
      </w:rPr>
    </w:lvl>
    <w:lvl w:ilvl="7" w:tplc="D37E40E8">
      <w:start w:val="1"/>
      <w:numFmt w:val="bullet"/>
      <w:lvlText w:val=""/>
      <w:lvlJc w:val="left"/>
      <w:pPr>
        <w:ind w:left="720" w:hanging="360"/>
      </w:pPr>
      <w:rPr>
        <w:rFonts w:ascii="Symbol" w:hAnsi="Symbol"/>
      </w:rPr>
    </w:lvl>
    <w:lvl w:ilvl="8" w:tplc="863E9D1C">
      <w:start w:val="1"/>
      <w:numFmt w:val="bullet"/>
      <w:lvlText w:val=""/>
      <w:lvlJc w:val="left"/>
      <w:pPr>
        <w:ind w:left="720" w:hanging="360"/>
      </w:pPr>
      <w:rPr>
        <w:rFonts w:ascii="Symbol" w:hAnsi="Symbol"/>
      </w:rPr>
    </w:lvl>
  </w:abstractNum>
  <w:abstractNum w:abstractNumId="40" w15:restartNumberingAfterBreak="0">
    <w:nsid w:val="79F619B4"/>
    <w:multiLevelType w:val="multilevel"/>
    <w:tmpl w:val="32A667BE"/>
    <w:styleLink w:val="ZZBulletsafternumbers"/>
    <w:lvl w:ilvl="0">
      <w:start w:val="1"/>
      <w:numFmt w:val="none"/>
      <w:lvlText w:val=""/>
      <w:lvlJc w:val="left"/>
      <w:pPr>
        <w:ind w:left="0" w:firstLine="0"/>
      </w:pPr>
      <w:rPr>
        <w:rFonts w:hint="default"/>
      </w:rPr>
    </w:lvl>
    <w:lvl w:ilvl="1">
      <w:start w:val="1"/>
      <w:numFmt w:val="bullet"/>
      <w:lvlRestart w:val="0"/>
      <w:pStyle w:val="SCVbulletafternumbers"/>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1" w15:restartNumberingAfterBreak="0">
    <w:nsid w:val="7A7E12E5"/>
    <w:multiLevelType w:val="multilevel"/>
    <w:tmpl w:val="F74E2CE0"/>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2" w15:restartNumberingAfterBreak="0">
    <w:nsid w:val="7CE81D84"/>
    <w:multiLevelType w:val="hybridMultilevel"/>
    <w:tmpl w:val="0EC63C9E"/>
    <w:lvl w:ilvl="0" w:tplc="C9CAFDCC">
      <w:start w:val="1"/>
      <w:numFmt w:val="bullet"/>
      <w:lvlText w:val=""/>
      <w:lvlJc w:val="left"/>
      <w:pPr>
        <w:ind w:left="720" w:hanging="360"/>
      </w:pPr>
      <w:rPr>
        <w:rFonts w:ascii="Symbol" w:hAnsi="Symbol"/>
      </w:rPr>
    </w:lvl>
    <w:lvl w:ilvl="1" w:tplc="0344B1BE">
      <w:start w:val="1"/>
      <w:numFmt w:val="bullet"/>
      <w:lvlText w:val=""/>
      <w:lvlJc w:val="left"/>
      <w:pPr>
        <w:ind w:left="720" w:hanging="360"/>
      </w:pPr>
      <w:rPr>
        <w:rFonts w:ascii="Symbol" w:hAnsi="Symbol"/>
      </w:rPr>
    </w:lvl>
    <w:lvl w:ilvl="2" w:tplc="611492F8">
      <w:start w:val="1"/>
      <w:numFmt w:val="bullet"/>
      <w:lvlText w:val=""/>
      <w:lvlJc w:val="left"/>
      <w:pPr>
        <w:ind w:left="720" w:hanging="360"/>
      </w:pPr>
      <w:rPr>
        <w:rFonts w:ascii="Symbol" w:hAnsi="Symbol"/>
      </w:rPr>
    </w:lvl>
    <w:lvl w:ilvl="3" w:tplc="A2CA9978">
      <w:start w:val="1"/>
      <w:numFmt w:val="bullet"/>
      <w:lvlText w:val=""/>
      <w:lvlJc w:val="left"/>
      <w:pPr>
        <w:ind w:left="720" w:hanging="360"/>
      </w:pPr>
      <w:rPr>
        <w:rFonts w:ascii="Symbol" w:hAnsi="Symbol"/>
      </w:rPr>
    </w:lvl>
    <w:lvl w:ilvl="4" w:tplc="248C7FAC">
      <w:start w:val="1"/>
      <w:numFmt w:val="bullet"/>
      <w:lvlText w:val=""/>
      <w:lvlJc w:val="left"/>
      <w:pPr>
        <w:ind w:left="720" w:hanging="360"/>
      </w:pPr>
      <w:rPr>
        <w:rFonts w:ascii="Symbol" w:hAnsi="Symbol"/>
      </w:rPr>
    </w:lvl>
    <w:lvl w:ilvl="5" w:tplc="656C54A0">
      <w:start w:val="1"/>
      <w:numFmt w:val="bullet"/>
      <w:lvlText w:val=""/>
      <w:lvlJc w:val="left"/>
      <w:pPr>
        <w:ind w:left="720" w:hanging="360"/>
      </w:pPr>
      <w:rPr>
        <w:rFonts w:ascii="Symbol" w:hAnsi="Symbol"/>
      </w:rPr>
    </w:lvl>
    <w:lvl w:ilvl="6" w:tplc="172661BC">
      <w:start w:val="1"/>
      <w:numFmt w:val="bullet"/>
      <w:lvlText w:val=""/>
      <w:lvlJc w:val="left"/>
      <w:pPr>
        <w:ind w:left="720" w:hanging="360"/>
      </w:pPr>
      <w:rPr>
        <w:rFonts w:ascii="Symbol" w:hAnsi="Symbol"/>
      </w:rPr>
    </w:lvl>
    <w:lvl w:ilvl="7" w:tplc="E1E0F4D8">
      <w:start w:val="1"/>
      <w:numFmt w:val="bullet"/>
      <w:lvlText w:val=""/>
      <w:lvlJc w:val="left"/>
      <w:pPr>
        <w:ind w:left="720" w:hanging="360"/>
      </w:pPr>
      <w:rPr>
        <w:rFonts w:ascii="Symbol" w:hAnsi="Symbol"/>
      </w:rPr>
    </w:lvl>
    <w:lvl w:ilvl="8" w:tplc="C5CA71C6">
      <w:start w:val="1"/>
      <w:numFmt w:val="bullet"/>
      <w:lvlText w:val=""/>
      <w:lvlJc w:val="left"/>
      <w:pPr>
        <w:ind w:left="720" w:hanging="360"/>
      </w:pPr>
      <w:rPr>
        <w:rFonts w:ascii="Symbol" w:hAnsi="Symbol"/>
      </w:rPr>
    </w:lvl>
  </w:abstractNum>
  <w:abstractNum w:abstractNumId="43" w15:restartNumberingAfterBreak="0">
    <w:nsid w:val="7F79AAF0"/>
    <w:multiLevelType w:val="hybridMultilevel"/>
    <w:tmpl w:val="37529756"/>
    <w:lvl w:ilvl="0" w:tplc="4D10BCA8">
      <w:start w:val="1"/>
      <w:numFmt w:val="bullet"/>
      <w:lvlText w:val=""/>
      <w:lvlJc w:val="left"/>
      <w:pPr>
        <w:ind w:left="720" w:hanging="360"/>
      </w:pPr>
      <w:rPr>
        <w:rFonts w:ascii="Symbol" w:hAnsi="Symbol" w:hint="default"/>
      </w:rPr>
    </w:lvl>
    <w:lvl w:ilvl="1" w:tplc="0A8026C4">
      <w:start w:val="1"/>
      <w:numFmt w:val="bullet"/>
      <w:lvlText w:val="o"/>
      <w:lvlJc w:val="left"/>
      <w:pPr>
        <w:ind w:left="1440" w:hanging="360"/>
      </w:pPr>
      <w:rPr>
        <w:rFonts w:ascii="Courier New" w:hAnsi="Courier New" w:hint="default"/>
      </w:rPr>
    </w:lvl>
    <w:lvl w:ilvl="2" w:tplc="AFF243F2">
      <w:start w:val="1"/>
      <w:numFmt w:val="bullet"/>
      <w:lvlText w:val=""/>
      <w:lvlJc w:val="left"/>
      <w:pPr>
        <w:ind w:left="2160" w:hanging="360"/>
      </w:pPr>
      <w:rPr>
        <w:rFonts w:ascii="Wingdings" w:hAnsi="Wingdings" w:hint="default"/>
      </w:rPr>
    </w:lvl>
    <w:lvl w:ilvl="3" w:tplc="09A42AC0">
      <w:start w:val="1"/>
      <w:numFmt w:val="bullet"/>
      <w:lvlText w:val=""/>
      <w:lvlJc w:val="left"/>
      <w:pPr>
        <w:ind w:left="2880" w:hanging="360"/>
      </w:pPr>
      <w:rPr>
        <w:rFonts w:ascii="Symbol" w:hAnsi="Symbol" w:hint="default"/>
      </w:rPr>
    </w:lvl>
    <w:lvl w:ilvl="4" w:tplc="91A4E7F6">
      <w:start w:val="1"/>
      <w:numFmt w:val="bullet"/>
      <w:lvlText w:val="o"/>
      <w:lvlJc w:val="left"/>
      <w:pPr>
        <w:ind w:left="3600" w:hanging="360"/>
      </w:pPr>
      <w:rPr>
        <w:rFonts w:ascii="Courier New" w:hAnsi="Courier New" w:hint="default"/>
      </w:rPr>
    </w:lvl>
    <w:lvl w:ilvl="5" w:tplc="7C42675E">
      <w:start w:val="1"/>
      <w:numFmt w:val="bullet"/>
      <w:lvlText w:val=""/>
      <w:lvlJc w:val="left"/>
      <w:pPr>
        <w:ind w:left="4320" w:hanging="360"/>
      </w:pPr>
      <w:rPr>
        <w:rFonts w:ascii="Wingdings" w:hAnsi="Wingdings" w:hint="default"/>
      </w:rPr>
    </w:lvl>
    <w:lvl w:ilvl="6" w:tplc="DF123E0C">
      <w:start w:val="1"/>
      <w:numFmt w:val="bullet"/>
      <w:lvlText w:val=""/>
      <w:lvlJc w:val="left"/>
      <w:pPr>
        <w:ind w:left="5040" w:hanging="360"/>
      </w:pPr>
      <w:rPr>
        <w:rFonts w:ascii="Symbol" w:hAnsi="Symbol" w:hint="default"/>
      </w:rPr>
    </w:lvl>
    <w:lvl w:ilvl="7" w:tplc="ADBC9972">
      <w:start w:val="1"/>
      <w:numFmt w:val="bullet"/>
      <w:lvlText w:val="o"/>
      <w:lvlJc w:val="left"/>
      <w:pPr>
        <w:ind w:left="5760" w:hanging="360"/>
      </w:pPr>
      <w:rPr>
        <w:rFonts w:ascii="Courier New" w:hAnsi="Courier New" w:hint="default"/>
      </w:rPr>
    </w:lvl>
    <w:lvl w:ilvl="8" w:tplc="556452E0">
      <w:start w:val="1"/>
      <w:numFmt w:val="bullet"/>
      <w:lvlText w:val=""/>
      <w:lvlJc w:val="left"/>
      <w:pPr>
        <w:ind w:left="6480" w:hanging="360"/>
      </w:pPr>
      <w:rPr>
        <w:rFonts w:ascii="Wingdings" w:hAnsi="Wingdings" w:hint="default"/>
      </w:rPr>
    </w:lvl>
  </w:abstractNum>
  <w:abstractNum w:abstractNumId="44" w15:restartNumberingAfterBreak="0">
    <w:nsid w:val="7FD44514"/>
    <w:multiLevelType w:val="multilevel"/>
    <w:tmpl w:val="457635A8"/>
    <w:name w:val="List num"/>
    <w:lvl w:ilvl="0">
      <w:start w:val="1"/>
      <w:numFmt w:val="lowerLetter"/>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16cid:durableId="753625663">
    <w:abstractNumId w:val="35"/>
  </w:num>
  <w:num w:numId="2" w16cid:durableId="1085033262">
    <w:abstractNumId w:val="22"/>
  </w:num>
  <w:num w:numId="3" w16cid:durableId="1197618537">
    <w:abstractNumId w:val="36"/>
  </w:num>
  <w:num w:numId="4" w16cid:durableId="956183940">
    <w:abstractNumId w:val="31"/>
  </w:num>
  <w:num w:numId="5" w16cid:durableId="190028779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8498773">
    <w:abstractNumId w:val="29"/>
  </w:num>
  <w:num w:numId="7" w16cid:durableId="3285564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38133739">
    <w:abstractNumId w:val="40"/>
  </w:num>
  <w:num w:numId="9" w16cid:durableId="1999377463">
    <w:abstractNumId w:val="13"/>
  </w:num>
  <w:num w:numId="10" w16cid:durableId="14032161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395744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91583871">
    <w:abstractNumId w:val="37"/>
  </w:num>
  <w:num w:numId="13" w16cid:durableId="170607086">
    <w:abstractNumId w:val="43"/>
  </w:num>
  <w:num w:numId="14" w16cid:durableId="1757625312">
    <w:abstractNumId w:val="19"/>
  </w:num>
  <w:num w:numId="15" w16cid:durableId="91441866">
    <w:abstractNumId w:val="17"/>
  </w:num>
  <w:num w:numId="16" w16cid:durableId="2009090467">
    <w:abstractNumId w:val="20"/>
  </w:num>
  <w:num w:numId="17" w16cid:durableId="1346858076">
    <w:abstractNumId w:val="30"/>
  </w:num>
  <w:num w:numId="18" w16cid:durableId="596987600">
    <w:abstractNumId w:val="7"/>
  </w:num>
  <w:num w:numId="19" w16cid:durableId="610550199">
    <w:abstractNumId w:val="16"/>
  </w:num>
  <w:num w:numId="20" w16cid:durableId="314067631">
    <w:abstractNumId w:val="18"/>
  </w:num>
  <w:num w:numId="21" w16cid:durableId="1893803957">
    <w:abstractNumId w:val="6"/>
  </w:num>
  <w:num w:numId="22" w16cid:durableId="1624772998">
    <w:abstractNumId w:val="38"/>
  </w:num>
  <w:num w:numId="23" w16cid:durableId="723913127">
    <w:abstractNumId w:val="5"/>
  </w:num>
  <w:num w:numId="24" w16cid:durableId="913275657">
    <w:abstractNumId w:val="33"/>
  </w:num>
  <w:num w:numId="25" w16cid:durableId="806774235">
    <w:abstractNumId w:val="28"/>
  </w:num>
  <w:num w:numId="26" w16cid:durableId="319427029">
    <w:abstractNumId w:val="11"/>
  </w:num>
  <w:num w:numId="27" w16cid:durableId="717822272">
    <w:abstractNumId w:val="27"/>
  </w:num>
  <w:num w:numId="28" w16cid:durableId="1236549163">
    <w:abstractNumId w:val="15"/>
  </w:num>
  <w:num w:numId="29" w16cid:durableId="1974747168">
    <w:abstractNumId w:val="8"/>
  </w:num>
  <w:num w:numId="30" w16cid:durableId="2048331583">
    <w:abstractNumId w:val="34"/>
  </w:num>
  <w:num w:numId="31" w16cid:durableId="1357854306">
    <w:abstractNumId w:val="1"/>
  </w:num>
  <w:num w:numId="32" w16cid:durableId="924805965">
    <w:abstractNumId w:val="2"/>
  </w:num>
  <w:num w:numId="33" w16cid:durableId="657727934">
    <w:abstractNumId w:val="42"/>
  </w:num>
  <w:num w:numId="34" w16cid:durableId="1811165730">
    <w:abstractNumId w:val="39"/>
  </w:num>
  <w:num w:numId="35" w16cid:durableId="1474443644">
    <w:abstractNumId w:val="14"/>
  </w:num>
  <w:num w:numId="36" w16cid:durableId="1941134899">
    <w:abstractNumId w:val="10"/>
  </w:num>
  <w:num w:numId="37" w16cid:durableId="1617102933">
    <w:abstractNumId w:val="32"/>
  </w:num>
  <w:num w:numId="38" w16cid:durableId="7340201">
    <w:abstractNumId w:val="0"/>
  </w:num>
  <w:num w:numId="39" w16cid:durableId="1870559073">
    <w:abstractNumId w:val="4"/>
  </w:num>
  <w:num w:numId="40" w16cid:durableId="1897736902">
    <w:abstractNumId w:val="9"/>
  </w:num>
  <w:num w:numId="41" w16cid:durableId="517545049">
    <w:abstractNumId w:val="24"/>
  </w:num>
  <w:num w:numId="42" w16cid:durableId="1124083311">
    <w:abstractNumId w:val="26"/>
  </w:num>
  <w:num w:numId="43" w16cid:durableId="1075394100">
    <w:abstractNumId w:val="12"/>
  </w:num>
  <w:num w:numId="44" w16cid:durableId="1529639053">
    <w:abstractNumId w:val="41"/>
  </w:num>
  <w:num w:numId="45" w16cid:durableId="2040399273">
    <w:abstractNumId w:val="25"/>
  </w:num>
  <w:num w:numId="46" w16cid:durableId="1713380525">
    <w:abstractNumId w:val="23"/>
  </w:num>
  <w:num w:numId="47" w16cid:durableId="367028731">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SortMethod w:val="0000"/>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E12"/>
    <w:rsid w:val="0000051C"/>
    <w:rsid w:val="00000CB2"/>
    <w:rsid w:val="000019E4"/>
    <w:rsid w:val="00002185"/>
    <w:rsid w:val="00002904"/>
    <w:rsid w:val="00003EC6"/>
    <w:rsid w:val="00003F42"/>
    <w:rsid w:val="00005008"/>
    <w:rsid w:val="0000505F"/>
    <w:rsid w:val="00005D74"/>
    <w:rsid w:val="000061C1"/>
    <w:rsid w:val="00006481"/>
    <w:rsid w:val="00006C76"/>
    <w:rsid w:val="00007DC6"/>
    <w:rsid w:val="0000D64E"/>
    <w:rsid w:val="000122C9"/>
    <w:rsid w:val="0001233C"/>
    <w:rsid w:val="0001294A"/>
    <w:rsid w:val="00012F6F"/>
    <w:rsid w:val="0001362A"/>
    <w:rsid w:val="00014213"/>
    <w:rsid w:val="000143F4"/>
    <w:rsid w:val="0001463C"/>
    <w:rsid w:val="00014B55"/>
    <w:rsid w:val="000154EF"/>
    <w:rsid w:val="00015BD7"/>
    <w:rsid w:val="00015C7D"/>
    <w:rsid w:val="000177D5"/>
    <w:rsid w:val="00017BA6"/>
    <w:rsid w:val="00020353"/>
    <w:rsid w:val="00020723"/>
    <w:rsid w:val="000208F8"/>
    <w:rsid w:val="00020E3E"/>
    <w:rsid w:val="000213F2"/>
    <w:rsid w:val="000217C7"/>
    <w:rsid w:val="0002328B"/>
    <w:rsid w:val="00023BF3"/>
    <w:rsid w:val="00023E19"/>
    <w:rsid w:val="00023F61"/>
    <w:rsid w:val="00024184"/>
    <w:rsid w:val="0002418F"/>
    <w:rsid w:val="000241A1"/>
    <w:rsid w:val="000246A5"/>
    <w:rsid w:val="00024FE2"/>
    <w:rsid w:val="000251E7"/>
    <w:rsid w:val="00026210"/>
    <w:rsid w:val="00026811"/>
    <w:rsid w:val="00026E48"/>
    <w:rsid w:val="0003070A"/>
    <w:rsid w:val="000307C2"/>
    <w:rsid w:val="000309F0"/>
    <w:rsid w:val="00030C66"/>
    <w:rsid w:val="00030D73"/>
    <w:rsid w:val="00030D99"/>
    <w:rsid w:val="00030E1B"/>
    <w:rsid w:val="000311EB"/>
    <w:rsid w:val="00031600"/>
    <w:rsid w:val="000316B9"/>
    <w:rsid w:val="00031895"/>
    <w:rsid w:val="00031BF2"/>
    <w:rsid w:val="00033352"/>
    <w:rsid w:val="00034348"/>
    <w:rsid w:val="00034FAA"/>
    <w:rsid w:val="0003586F"/>
    <w:rsid w:val="000359C9"/>
    <w:rsid w:val="00036BD4"/>
    <w:rsid w:val="0003735E"/>
    <w:rsid w:val="00040AE7"/>
    <w:rsid w:val="00040EEB"/>
    <w:rsid w:val="0004185E"/>
    <w:rsid w:val="00041CCB"/>
    <w:rsid w:val="0004232D"/>
    <w:rsid w:val="00042366"/>
    <w:rsid w:val="000436C1"/>
    <w:rsid w:val="00043CA8"/>
    <w:rsid w:val="000444CA"/>
    <w:rsid w:val="00045516"/>
    <w:rsid w:val="000458B1"/>
    <w:rsid w:val="00045BA8"/>
    <w:rsid w:val="000462BB"/>
    <w:rsid w:val="0004695C"/>
    <w:rsid w:val="0004698F"/>
    <w:rsid w:val="00046CC7"/>
    <w:rsid w:val="000477DC"/>
    <w:rsid w:val="00050E78"/>
    <w:rsid w:val="00051BDD"/>
    <w:rsid w:val="00052E1C"/>
    <w:rsid w:val="000531B0"/>
    <w:rsid w:val="00053D68"/>
    <w:rsid w:val="00054925"/>
    <w:rsid w:val="00054A55"/>
    <w:rsid w:val="00055301"/>
    <w:rsid w:val="00055356"/>
    <w:rsid w:val="00056306"/>
    <w:rsid w:val="000566EC"/>
    <w:rsid w:val="00056988"/>
    <w:rsid w:val="00056A8C"/>
    <w:rsid w:val="00057F29"/>
    <w:rsid w:val="000601B3"/>
    <w:rsid w:val="00060579"/>
    <w:rsid w:val="00060CA0"/>
    <w:rsid w:val="00061691"/>
    <w:rsid w:val="000616A8"/>
    <w:rsid w:val="000618EC"/>
    <w:rsid w:val="00061D90"/>
    <w:rsid w:val="00062265"/>
    <w:rsid w:val="000622CC"/>
    <w:rsid w:val="00062A2E"/>
    <w:rsid w:val="00063490"/>
    <w:rsid w:val="00063D55"/>
    <w:rsid w:val="000645AB"/>
    <w:rsid w:val="00064717"/>
    <w:rsid w:val="00065105"/>
    <w:rsid w:val="00065134"/>
    <w:rsid w:val="00065715"/>
    <w:rsid w:val="0006591B"/>
    <w:rsid w:val="00065B31"/>
    <w:rsid w:val="0006600C"/>
    <w:rsid w:val="00066415"/>
    <w:rsid w:val="0006714A"/>
    <w:rsid w:val="00070238"/>
    <w:rsid w:val="000708F2"/>
    <w:rsid w:val="000709A1"/>
    <w:rsid w:val="00070A43"/>
    <w:rsid w:val="00072279"/>
    <w:rsid w:val="00072406"/>
    <w:rsid w:val="00072935"/>
    <w:rsid w:val="000734B4"/>
    <w:rsid w:val="00073BAE"/>
    <w:rsid w:val="00075895"/>
    <w:rsid w:val="0007596A"/>
    <w:rsid w:val="00075E6C"/>
    <w:rsid w:val="000808A8"/>
    <w:rsid w:val="00081A28"/>
    <w:rsid w:val="00081AFD"/>
    <w:rsid w:val="00081C12"/>
    <w:rsid w:val="00081E1A"/>
    <w:rsid w:val="00082086"/>
    <w:rsid w:val="000825D7"/>
    <w:rsid w:val="00084955"/>
    <w:rsid w:val="000855D4"/>
    <w:rsid w:val="00085C16"/>
    <w:rsid w:val="00086100"/>
    <w:rsid w:val="00086E6F"/>
    <w:rsid w:val="00087D2C"/>
    <w:rsid w:val="00087D42"/>
    <w:rsid w:val="00090353"/>
    <w:rsid w:val="00090F0B"/>
    <w:rsid w:val="00091049"/>
    <w:rsid w:val="000915C2"/>
    <w:rsid w:val="000918C6"/>
    <w:rsid w:val="000926ED"/>
    <w:rsid w:val="000934BE"/>
    <w:rsid w:val="00093687"/>
    <w:rsid w:val="000937EB"/>
    <w:rsid w:val="00093D21"/>
    <w:rsid w:val="00094CB9"/>
    <w:rsid w:val="00094EC9"/>
    <w:rsid w:val="00095A7F"/>
    <w:rsid w:val="00095E5A"/>
    <w:rsid w:val="000963D0"/>
    <w:rsid w:val="000979BC"/>
    <w:rsid w:val="00097B42"/>
    <w:rsid w:val="00097D95"/>
    <w:rsid w:val="000A2016"/>
    <w:rsid w:val="000A2620"/>
    <w:rsid w:val="000A3504"/>
    <w:rsid w:val="000A4143"/>
    <w:rsid w:val="000A4BB1"/>
    <w:rsid w:val="000A6B56"/>
    <w:rsid w:val="000B0DB5"/>
    <w:rsid w:val="000B19AC"/>
    <w:rsid w:val="000B23EA"/>
    <w:rsid w:val="000B29AD"/>
    <w:rsid w:val="000B2BCC"/>
    <w:rsid w:val="000B3DD6"/>
    <w:rsid w:val="000B3FA2"/>
    <w:rsid w:val="000B5727"/>
    <w:rsid w:val="000B5FD7"/>
    <w:rsid w:val="000B61BA"/>
    <w:rsid w:val="000B6FDE"/>
    <w:rsid w:val="000B7424"/>
    <w:rsid w:val="000B75E1"/>
    <w:rsid w:val="000B7792"/>
    <w:rsid w:val="000B7E87"/>
    <w:rsid w:val="000B7ED6"/>
    <w:rsid w:val="000C036D"/>
    <w:rsid w:val="000C0824"/>
    <w:rsid w:val="000C196B"/>
    <w:rsid w:val="000C1A4E"/>
    <w:rsid w:val="000C2077"/>
    <w:rsid w:val="000C267B"/>
    <w:rsid w:val="000C27B0"/>
    <w:rsid w:val="000C2A15"/>
    <w:rsid w:val="000C2F63"/>
    <w:rsid w:val="000C31C2"/>
    <w:rsid w:val="000C328F"/>
    <w:rsid w:val="000C3B4E"/>
    <w:rsid w:val="000C3C87"/>
    <w:rsid w:val="000C3F2E"/>
    <w:rsid w:val="000C431D"/>
    <w:rsid w:val="000C4EE5"/>
    <w:rsid w:val="000C5CC8"/>
    <w:rsid w:val="000C6372"/>
    <w:rsid w:val="000C6904"/>
    <w:rsid w:val="000C7434"/>
    <w:rsid w:val="000C7B2A"/>
    <w:rsid w:val="000D039E"/>
    <w:rsid w:val="000D0696"/>
    <w:rsid w:val="000D0B79"/>
    <w:rsid w:val="000D1042"/>
    <w:rsid w:val="000D1949"/>
    <w:rsid w:val="000D1BF7"/>
    <w:rsid w:val="000D28B4"/>
    <w:rsid w:val="000D2BE0"/>
    <w:rsid w:val="000D343E"/>
    <w:rsid w:val="000D3B27"/>
    <w:rsid w:val="000D4757"/>
    <w:rsid w:val="000D5254"/>
    <w:rsid w:val="000D5ED6"/>
    <w:rsid w:val="000D6B0F"/>
    <w:rsid w:val="000D6FBF"/>
    <w:rsid w:val="000D7841"/>
    <w:rsid w:val="000E060F"/>
    <w:rsid w:val="000E1177"/>
    <w:rsid w:val="000E1EA3"/>
    <w:rsid w:val="000E277A"/>
    <w:rsid w:val="000E2962"/>
    <w:rsid w:val="000E300F"/>
    <w:rsid w:val="000E371C"/>
    <w:rsid w:val="000E392D"/>
    <w:rsid w:val="000E39B6"/>
    <w:rsid w:val="000E3D05"/>
    <w:rsid w:val="000E3FF1"/>
    <w:rsid w:val="000E52EA"/>
    <w:rsid w:val="000E5E9D"/>
    <w:rsid w:val="000E60F4"/>
    <w:rsid w:val="000E705D"/>
    <w:rsid w:val="000E7846"/>
    <w:rsid w:val="000F0E39"/>
    <w:rsid w:val="000F2BE2"/>
    <w:rsid w:val="000F2D8F"/>
    <w:rsid w:val="000F30C0"/>
    <w:rsid w:val="000F3CC9"/>
    <w:rsid w:val="000F4288"/>
    <w:rsid w:val="000F4674"/>
    <w:rsid w:val="000F4873"/>
    <w:rsid w:val="000F50EA"/>
    <w:rsid w:val="000F5314"/>
    <w:rsid w:val="000F5626"/>
    <w:rsid w:val="000F61AC"/>
    <w:rsid w:val="000F680B"/>
    <w:rsid w:val="000F6AF6"/>
    <w:rsid w:val="000F7165"/>
    <w:rsid w:val="000F733D"/>
    <w:rsid w:val="000F75A6"/>
    <w:rsid w:val="000F7772"/>
    <w:rsid w:val="000F7DD3"/>
    <w:rsid w:val="00100361"/>
    <w:rsid w:val="001010E6"/>
    <w:rsid w:val="00102379"/>
    <w:rsid w:val="001024F7"/>
    <w:rsid w:val="00103722"/>
    <w:rsid w:val="00103DFF"/>
    <w:rsid w:val="001041E1"/>
    <w:rsid w:val="00104389"/>
    <w:rsid w:val="00104F74"/>
    <w:rsid w:val="00105EB8"/>
    <w:rsid w:val="00106180"/>
    <w:rsid w:val="001065D6"/>
    <w:rsid w:val="001068D5"/>
    <w:rsid w:val="001074F6"/>
    <w:rsid w:val="00110EEF"/>
    <w:rsid w:val="00111E02"/>
    <w:rsid w:val="00112A86"/>
    <w:rsid w:val="00112D30"/>
    <w:rsid w:val="001136B9"/>
    <w:rsid w:val="0011395F"/>
    <w:rsid w:val="00113DFF"/>
    <w:rsid w:val="00113F29"/>
    <w:rsid w:val="00114E42"/>
    <w:rsid w:val="00115751"/>
    <w:rsid w:val="00115A81"/>
    <w:rsid w:val="00115ABF"/>
    <w:rsid w:val="00116A80"/>
    <w:rsid w:val="00116FA0"/>
    <w:rsid w:val="00117D04"/>
    <w:rsid w:val="00117D74"/>
    <w:rsid w:val="00117DA3"/>
    <w:rsid w:val="00117F56"/>
    <w:rsid w:val="00120AE4"/>
    <w:rsid w:val="00120B48"/>
    <w:rsid w:val="00121252"/>
    <w:rsid w:val="001216D3"/>
    <w:rsid w:val="001223C7"/>
    <w:rsid w:val="001227B7"/>
    <w:rsid w:val="0012395B"/>
    <w:rsid w:val="00124609"/>
    <w:rsid w:val="0012480C"/>
    <w:rsid w:val="00125112"/>
    <w:rsid w:val="001251A4"/>
    <w:rsid w:val="001254CE"/>
    <w:rsid w:val="001254ED"/>
    <w:rsid w:val="00125B1D"/>
    <w:rsid w:val="001261B2"/>
    <w:rsid w:val="001267D3"/>
    <w:rsid w:val="00126BB8"/>
    <w:rsid w:val="00127187"/>
    <w:rsid w:val="00127782"/>
    <w:rsid w:val="00127BD2"/>
    <w:rsid w:val="00131298"/>
    <w:rsid w:val="00132657"/>
    <w:rsid w:val="00134520"/>
    <w:rsid w:val="00134BC3"/>
    <w:rsid w:val="00135203"/>
    <w:rsid w:val="001357EF"/>
    <w:rsid w:val="001364E1"/>
    <w:rsid w:val="0013652A"/>
    <w:rsid w:val="001376D9"/>
    <w:rsid w:val="00137714"/>
    <w:rsid w:val="00137F97"/>
    <w:rsid w:val="0014075F"/>
    <w:rsid w:val="0014080D"/>
    <w:rsid w:val="00140C05"/>
    <w:rsid w:val="00141141"/>
    <w:rsid w:val="001413F9"/>
    <w:rsid w:val="00141856"/>
    <w:rsid w:val="001422CC"/>
    <w:rsid w:val="00142797"/>
    <w:rsid w:val="00142C11"/>
    <w:rsid w:val="00142CC3"/>
    <w:rsid w:val="00142DE7"/>
    <w:rsid w:val="00143079"/>
    <w:rsid w:val="00143E98"/>
    <w:rsid w:val="001444E2"/>
    <w:rsid w:val="001447A4"/>
    <w:rsid w:val="001451E2"/>
    <w:rsid w:val="00145346"/>
    <w:rsid w:val="0014536B"/>
    <w:rsid w:val="001467BA"/>
    <w:rsid w:val="00146B7D"/>
    <w:rsid w:val="00147664"/>
    <w:rsid w:val="00147758"/>
    <w:rsid w:val="00147939"/>
    <w:rsid w:val="0015006B"/>
    <w:rsid w:val="00150333"/>
    <w:rsid w:val="001503C6"/>
    <w:rsid w:val="001505E0"/>
    <w:rsid w:val="00150E5A"/>
    <w:rsid w:val="00150E71"/>
    <w:rsid w:val="0015112F"/>
    <w:rsid w:val="001517BC"/>
    <w:rsid w:val="001524FF"/>
    <w:rsid w:val="00153036"/>
    <w:rsid w:val="00153B66"/>
    <w:rsid w:val="001542DE"/>
    <w:rsid w:val="001564C8"/>
    <w:rsid w:val="00156838"/>
    <w:rsid w:val="00156A28"/>
    <w:rsid w:val="00156ECE"/>
    <w:rsid w:val="00157206"/>
    <w:rsid w:val="00157329"/>
    <w:rsid w:val="00157960"/>
    <w:rsid w:val="00157A47"/>
    <w:rsid w:val="0016125F"/>
    <w:rsid w:val="001617B6"/>
    <w:rsid w:val="00161FD8"/>
    <w:rsid w:val="001628FE"/>
    <w:rsid w:val="00162958"/>
    <w:rsid w:val="00163C52"/>
    <w:rsid w:val="00163D4E"/>
    <w:rsid w:val="00163EFE"/>
    <w:rsid w:val="0016423B"/>
    <w:rsid w:val="00164C1E"/>
    <w:rsid w:val="001656B0"/>
    <w:rsid w:val="00165E66"/>
    <w:rsid w:val="00166083"/>
    <w:rsid w:val="00166253"/>
    <w:rsid w:val="00166A24"/>
    <w:rsid w:val="00166E55"/>
    <w:rsid w:val="00167F4A"/>
    <w:rsid w:val="001702AF"/>
    <w:rsid w:val="00170547"/>
    <w:rsid w:val="00170706"/>
    <w:rsid w:val="001708AC"/>
    <w:rsid w:val="00170A1F"/>
    <w:rsid w:val="00170CEE"/>
    <w:rsid w:val="00171A6E"/>
    <w:rsid w:val="00172B29"/>
    <w:rsid w:val="00172DC4"/>
    <w:rsid w:val="001734C7"/>
    <w:rsid w:val="00173667"/>
    <w:rsid w:val="00173BE0"/>
    <w:rsid w:val="00174354"/>
    <w:rsid w:val="00174837"/>
    <w:rsid w:val="00174F38"/>
    <w:rsid w:val="0017559A"/>
    <w:rsid w:val="0017791F"/>
    <w:rsid w:val="00177A66"/>
    <w:rsid w:val="00182005"/>
    <w:rsid w:val="001822D9"/>
    <w:rsid w:val="001827CE"/>
    <w:rsid w:val="00182C41"/>
    <w:rsid w:val="001849FD"/>
    <w:rsid w:val="001853DA"/>
    <w:rsid w:val="0019043B"/>
    <w:rsid w:val="00190A5B"/>
    <w:rsid w:val="00190D76"/>
    <w:rsid w:val="001922D2"/>
    <w:rsid w:val="0019351B"/>
    <w:rsid w:val="00193AA8"/>
    <w:rsid w:val="001945F8"/>
    <w:rsid w:val="001946CA"/>
    <w:rsid w:val="00194B79"/>
    <w:rsid w:val="00195BFB"/>
    <w:rsid w:val="00195DF5"/>
    <w:rsid w:val="00196143"/>
    <w:rsid w:val="00196157"/>
    <w:rsid w:val="001961FF"/>
    <w:rsid w:val="0019691B"/>
    <w:rsid w:val="0019718E"/>
    <w:rsid w:val="00197963"/>
    <w:rsid w:val="001A0239"/>
    <w:rsid w:val="001A159C"/>
    <w:rsid w:val="001A16C9"/>
    <w:rsid w:val="001A24FC"/>
    <w:rsid w:val="001A2821"/>
    <w:rsid w:val="001A28BF"/>
    <w:rsid w:val="001A31EE"/>
    <w:rsid w:val="001A3B86"/>
    <w:rsid w:val="001A41EC"/>
    <w:rsid w:val="001A4965"/>
    <w:rsid w:val="001A4B55"/>
    <w:rsid w:val="001A4D91"/>
    <w:rsid w:val="001A4E26"/>
    <w:rsid w:val="001A5546"/>
    <w:rsid w:val="001A61D5"/>
    <w:rsid w:val="001A6222"/>
    <w:rsid w:val="001A6E75"/>
    <w:rsid w:val="001B007A"/>
    <w:rsid w:val="001B0B13"/>
    <w:rsid w:val="001B0E4A"/>
    <w:rsid w:val="001B1580"/>
    <w:rsid w:val="001B184D"/>
    <w:rsid w:val="001B2269"/>
    <w:rsid w:val="001B2A8D"/>
    <w:rsid w:val="001B2D65"/>
    <w:rsid w:val="001B33F0"/>
    <w:rsid w:val="001B36AD"/>
    <w:rsid w:val="001B571C"/>
    <w:rsid w:val="001B6251"/>
    <w:rsid w:val="001B6B40"/>
    <w:rsid w:val="001B6F20"/>
    <w:rsid w:val="001B7003"/>
    <w:rsid w:val="001B7895"/>
    <w:rsid w:val="001B7A94"/>
    <w:rsid w:val="001B7E2C"/>
    <w:rsid w:val="001C0517"/>
    <w:rsid w:val="001C0B70"/>
    <w:rsid w:val="001C1490"/>
    <w:rsid w:val="001C257B"/>
    <w:rsid w:val="001C384E"/>
    <w:rsid w:val="001C3E27"/>
    <w:rsid w:val="001C43FA"/>
    <w:rsid w:val="001C50B5"/>
    <w:rsid w:val="001C5116"/>
    <w:rsid w:val="001C522E"/>
    <w:rsid w:val="001C5881"/>
    <w:rsid w:val="001C6619"/>
    <w:rsid w:val="001C752E"/>
    <w:rsid w:val="001C792A"/>
    <w:rsid w:val="001C7BAE"/>
    <w:rsid w:val="001D005C"/>
    <w:rsid w:val="001D1498"/>
    <w:rsid w:val="001D1ACE"/>
    <w:rsid w:val="001D1BB2"/>
    <w:rsid w:val="001D1DE5"/>
    <w:rsid w:val="001D26A6"/>
    <w:rsid w:val="001D34DC"/>
    <w:rsid w:val="001D3730"/>
    <w:rsid w:val="001D4080"/>
    <w:rsid w:val="001D4133"/>
    <w:rsid w:val="001D4277"/>
    <w:rsid w:val="001D5B1E"/>
    <w:rsid w:val="001D61DB"/>
    <w:rsid w:val="001D698B"/>
    <w:rsid w:val="001D75B4"/>
    <w:rsid w:val="001D766C"/>
    <w:rsid w:val="001E0339"/>
    <w:rsid w:val="001E0528"/>
    <w:rsid w:val="001E09A1"/>
    <w:rsid w:val="001E1773"/>
    <w:rsid w:val="001E1C6F"/>
    <w:rsid w:val="001E227A"/>
    <w:rsid w:val="001E26C3"/>
    <w:rsid w:val="001E2A33"/>
    <w:rsid w:val="001E2B50"/>
    <w:rsid w:val="001E2B7B"/>
    <w:rsid w:val="001E2BA5"/>
    <w:rsid w:val="001E2C4A"/>
    <w:rsid w:val="001E31FA"/>
    <w:rsid w:val="001E48F9"/>
    <w:rsid w:val="001E56A1"/>
    <w:rsid w:val="001E64F6"/>
    <w:rsid w:val="001E6DD1"/>
    <w:rsid w:val="001E70C1"/>
    <w:rsid w:val="001E7AEB"/>
    <w:rsid w:val="001F0361"/>
    <w:rsid w:val="001F1F7E"/>
    <w:rsid w:val="001F214D"/>
    <w:rsid w:val="001F2A10"/>
    <w:rsid w:val="001F3000"/>
    <w:rsid w:val="001F37A2"/>
    <w:rsid w:val="001F500B"/>
    <w:rsid w:val="001F5010"/>
    <w:rsid w:val="001F5847"/>
    <w:rsid w:val="001F584C"/>
    <w:rsid w:val="001F7AC8"/>
    <w:rsid w:val="001F7D04"/>
    <w:rsid w:val="00200F60"/>
    <w:rsid w:val="00201163"/>
    <w:rsid w:val="002014B1"/>
    <w:rsid w:val="00201FC0"/>
    <w:rsid w:val="002023E8"/>
    <w:rsid w:val="002023E9"/>
    <w:rsid w:val="00202BCA"/>
    <w:rsid w:val="00203115"/>
    <w:rsid w:val="00203557"/>
    <w:rsid w:val="00203C5D"/>
    <w:rsid w:val="0020424C"/>
    <w:rsid w:val="00204A6F"/>
    <w:rsid w:val="00204B82"/>
    <w:rsid w:val="00204FCC"/>
    <w:rsid w:val="00205757"/>
    <w:rsid w:val="00205C68"/>
    <w:rsid w:val="002061C2"/>
    <w:rsid w:val="002068F4"/>
    <w:rsid w:val="00206C06"/>
    <w:rsid w:val="00206F08"/>
    <w:rsid w:val="00210B9D"/>
    <w:rsid w:val="00211227"/>
    <w:rsid w:val="00211979"/>
    <w:rsid w:val="00211A20"/>
    <w:rsid w:val="00211F0C"/>
    <w:rsid w:val="002124D0"/>
    <w:rsid w:val="00215BDC"/>
    <w:rsid w:val="002162A7"/>
    <w:rsid w:val="00216663"/>
    <w:rsid w:val="00216675"/>
    <w:rsid w:val="002171EB"/>
    <w:rsid w:val="002172B1"/>
    <w:rsid w:val="00217E2F"/>
    <w:rsid w:val="00217EAF"/>
    <w:rsid w:val="00220D60"/>
    <w:rsid w:val="00220DE3"/>
    <w:rsid w:val="00221274"/>
    <w:rsid w:val="00221983"/>
    <w:rsid w:val="00221D58"/>
    <w:rsid w:val="0022240A"/>
    <w:rsid w:val="00222893"/>
    <w:rsid w:val="0022289C"/>
    <w:rsid w:val="00222BEB"/>
    <w:rsid w:val="00222DE2"/>
    <w:rsid w:val="00223217"/>
    <w:rsid w:val="002235E3"/>
    <w:rsid w:val="00224B95"/>
    <w:rsid w:val="00225E60"/>
    <w:rsid w:val="00227666"/>
    <w:rsid w:val="00230BBB"/>
    <w:rsid w:val="002317AC"/>
    <w:rsid w:val="00231CB3"/>
    <w:rsid w:val="0023202C"/>
    <w:rsid w:val="002322D7"/>
    <w:rsid w:val="00232589"/>
    <w:rsid w:val="002337D6"/>
    <w:rsid w:val="00234253"/>
    <w:rsid w:val="00234619"/>
    <w:rsid w:val="002349D9"/>
    <w:rsid w:val="00235FA3"/>
    <w:rsid w:val="002361E4"/>
    <w:rsid w:val="0023652B"/>
    <w:rsid w:val="002374C1"/>
    <w:rsid w:val="00237705"/>
    <w:rsid w:val="00237748"/>
    <w:rsid w:val="002413F2"/>
    <w:rsid w:val="002427D6"/>
    <w:rsid w:val="00242E19"/>
    <w:rsid w:val="002434E0"/>
    <w:rsid w:val="00244A55"/>
    <w:rsid w:val="00244D34"/>
    <w:rsid w:val="00245043"/>
    <w:rsid w:val="0024619A"/>
    <w:rsid w:val="0024630D"/>
    <w:rsid w:val="00246CA7"/>
    <w:rsid w:val="00250652"/>
    <w:rsid w:val="00250E05"/>
    <w:rsid w:val="00252140"/>
    <w:rsid w:val="0025235F"/>
    <w:rsid w:val="002528CB"/>
    <w:rsid w:val="002531BB"/>
    <w:rsid w:val="00253D26"/>
    <w:rsid w:val="002547D0"/>
    <w:rsid w:val="00254E0D"/>
    <w:rsid w:val="0025578B"/>
    <w:rsid w:val="00255B68"/>
    <w:rsid w:val="00255C76"/>
    <w:rsid w:val="0025615C"/>
    <w:rsid w:val="00256671"/>
    <w:rsid w:val="002570BD"/>
    <w:rsid w:val="00257439"/>
    <w:rsid w:val="002574E6"/>
    <w:rsid w:val="00257BEF"/>
    <w:rsid w:val="00257E92"/>
    <w:rsid w:val="0026028E"/>
    <w:rsid w:val="00260B40"/>
    <w:rsid w:val="00260B9F"/>
    <w:rsid w:val="0026112F"/>
    <w:rsid w:val="002614C7"/>
    <w:rsid w:val="00261ABF"/>
    <w:rsid w:val="0026205A"/>
    <w:rsid w:val="002625EA"/>
    <w:rsid w:val="00263EF4"/>
    <w:rsid w:val="00264000"/>
    <w:rsid w:val="00264730"/>
    <w:rsid w:val="00264A01"/>
    <w:rsid w:val="00265D8D"/>
    <w:rsid w:val="0026639A"/>
    <w:rsid w:val="002670AE"/>
    <w:rsid w:val="00267D39"/>
    <w:rsid w:val="00270BD8"/>
    <w:rsid w:val="00272095"/>
    <w:rsid w:val="002720CA"/>
    <w:rsid w:val="002724DD"/>
    <w:rsid w:val="00272669"/>
    <w:rsid w:val="0027290B"/>
    <w:rsid w:val="00272EC4"/>
    <w:rsid w:val="00273322"/>
    <w:rsid w:val="00273BA5"/>
    <w:rsid w:val="0027505A"/>
    <w:rsid w:val="00275918"/>
    <w:rsid w:val="0027647D"/>
    <w:rsid w:val="00276717"/>
    <w:rsid w:val="00276866"/>
    <w:rsid w:val="00277D38"/>
    <w:rsid w:val="0028005C"/>
    <w:rsid w:val="00280404"/>
    <w:rsid w:val="002806A6"/>
    <w:rsid w:val="00280BB7"/>
    <w:rsid w:val="00281E9F"/>
    <w:rsid w:val="00282118"/>
    <w:rsid w:val="00282573"/>
    <w:rsid w:val="00283F8E"/>
    <w:rsid w:val="002841AB"/>
    <w:rsid w:val="0028426D"/>
    <w:rsid w:val="00284F07"/>
    <w:rsid w:val="00284FA2"/>
    <w:rsid w:val="00285A38"/>
    <w:rsid w:val="002860D2"/>
    <w:rsid w:val="00286657"/>
    <w:rsid w:val="00286F9A"/>
    <w:rsid w:val="00287061"/>
    <w:rsid w:val="002870C3"/>
    <w:rsid w:val="0028736D"/>
    <w:rsid w:val="00287B12"/>
    <w:rsid w:val="00290112"/>
    <w:rsid w:val="0029040C"/>
    <w:rsid w:val="00291266"/>
    <w:rsid w:val="00292D36"/>
    <w:rsid w:val="00292D89"/>
    <w:rsid w:val="002931CF"/>
    <w:rsid w:val="00293CC7"/>
    <w:rsid w:val="00294107"/>
    <w:rsid w:val="00294A5A"/>
    <w:rsid w:val="00294F7F"/>
    <w:rsid w:val="00295C2A"/>
    <w:rsid w:val="00297281"/>
    <w:rsid w:val="002973C4"/>
    <w:rsid w:val="00297A47"/>
    <w:rsid w:val="002A0710"/>
    <w:rsid w:val="002A0E61"/>
    <w:rsid w:val="002A1241"/>
    <w:rsid w:val="002A171D"/>
    <w:rsid w:val="002A197F"/>
    <w:rsid w:val="002A3535"/>
    <w:rsid w:val="002A4AD5"/>
    <w:rsid w:val="002A4FEA"/>
    <w:rsid w:val="002A5891"/>
    <w:rsid w:val="002A60F1"/>
    <w:rsid w:val="002A6A24"/>
    <w:rsid w:val="002A6B08"/>
    <w:rsid w:val="002A6B6B"/>
    <w:rsid w:val="002B03F1"/>
    <w:rsid w:val="002B0488"/>
    <w:rsid w:val="002B137A"/>
    <w:rsid w:val="002B14A8"/>
    <w:rsid w:val="002B14F9"/>
    <w:rsid w:val="002B2B62"/>
    <w:rsid w:val="002B3F36"/>
    <w:rsid w:val="002B414E"/>
    <w:rsid w:val="002B41F8"/>
    <w:rsid w:val="002B439E"/>
    <w:rsid w:val="002B5D9E"/>
    <w:rsid w:val="002B5E2B"/>
    <w:rsid w:val="002B67B9"/>
    <w:rsid w:val="002B6CA0"/>
    <w:rsid w:val="002B6DAA"/>
    <w:rsid w:val="002B74FC"/>
    <w:rsid w:val="002C0BCC"/>
    <w:rsid w:val="002C1061"/>
    <w:rsid w:val="002C1353"/>
    <w:rsid w:val="002C16AC"/>
    <w:rsid w:val="002C17C3"/>
    <w:rsid w:val="002C233E"/>
    <w:rsid w:val="002C23DE"/>
    <w:rsid w:val="002C2C5E"/>
    <w:rsid w:val="002C34BA"/>
    <w:rsid w:val="002C3F3B"/>
    <w:rsid w:val="002C3F63"/>
    <w:rsid w:val="002C4242"/>
    <w:rsid w:val="002C45A2"/>
    <w:rsid w:val="002C462C"/>
    <w:rsid w:val="002C4963"/>
    <w:rsid w:val="002C5B3B"/>
    <w:rsid w:val="002C612D"/>
    <w:rsid w:val="002C6B91"/>
    <w:rsid w:val="002C6BA5"/>
    <w:rsid w:val="002C789A"/>
    <w:rsid w:val="002D1339"/>
    <w:rsid w:val="002D2951"/>
    <w:rsid w:val="002D331A"/>
    <w:rsid w:val="002D3D2D"/>
    <w:rsid w:val="002D40B0"/>
    <w:rsid w:val="002D4397"/>
    <w:rsid w:val="002D4C11"/>
    <w:rsid w:val="002D4EAD"/>
    <w:rsid w:val="002D5346"/>
    <w:rsid w:val="002D5B42"/>
    <w:rsid w:val="002D61BF"/>
    <w:rsid w:val="002D6F3C"/>
    <w:rsid w:val="002D70F7"/>
    <w:rsid w:val="002D711A"/>
    <w:rsid w:val="002D7336"/>
    <w:rsid w:val="002D7858"/>
    <w:rsid w:val="002E18E8"/>
    <w:rsid w:val="002E26F7"/>
    <w:rsid w:val="002E3396"/>
    <w:rsid w:val="002E348D"/>
    <w:rsid w:val="002E43CF"/>
    <w:rsid w:val="002E4A79"/>
    <w:rsid w:val="002E551F"/>
    <w:rsid w:val="002E55F7"/>
    <w:rsid w:val="002E56B2"/>
    <w:rsid w:val="002E5CA9"/>
    <w:rsid w:val="002E6A07"/>
    <w:rsid w:val="002E6E5C"/>
    <w:rsid w:val="002E6EEE"/>
    <w:rsid w:val="002F0D3E"/>
    <w:rsid w:val="002F0EDA"/>
    <w:rsid w:val="002F1377"/>
    <w:rsid w:val="002F2953"/>
    <w:rsid w:val="002F33BC"/>
    <w:rsid w:val="002F372C"/>
    <w:rsid w:val="002F4173"/>
    <w:rsid w:val="002F456A"/>
    <w:rsid w:val="002F4C64"/>
    <w:rsid w:val="002F5222"/>
    <w:rsid w:val="002F634B"/>
    <w:rsid w:val="002F66F2"/>
    <w:rsid w:val="002F6E98"/>
    <w:rsid w:val="002F763F"/>
    <w:rsid w:val="0030154C"/>
    <w:rsid w:val="00302FC6"/>
    <w:rsid w:val="003031AF"/>
    <w:rsid w:val="00303E66"/>
    <w:rsid w:val="00305AB5"/>
    <w:rsid w:val="003077C6"/>
    <w:rsid w:val="00307A30"/>
    <w:rsid w:val="003105CC"/>
    <w:rsid w:val="0031149C"/>
    <w:rsid w:val="00311938"/>
    <w:rsid w:val="00311F37"/>
    <w:rsid w:val="00313327"/>
    <w:rsid w:val="00314124"/>
    <w:rsid w:val="003141DA"/>
    <w:rsid w:val="0031559E"/>
    <w:rsid w:val="00315B8F"/>
    <w:rsid w:val="0031672F"/>
    <w:rsid w:val="003169EA"/>
    <w:rsid w:val="00316E18"/>
    <w:rsid w:val="00316E37"/>
    <w:rsid w:val="00316FC9"/>
    <w:rsid w:val="003173DD"/>
    <w:rsid w:val="0031789D"/>
    <w:rsid w:val="0032063D"/>
    <w:rsid w:val="00320859"/>
    <w:rsid w:val="00320C24"/>
    <w:rsid w:val="00320C58"/>
    <w:rsid w:val="00322F1E"/>
    <w:rsid w:val="003236B8"/>
    <w:rsid w:val="00323C1F"/>
    <w:rsid w:val="00325E21"/>
    <w:rsid w:val="00325EAA"/>
    <w:rsid w:val="00326F2B"/>
    <w:rsid w:val="00327146"/>
    <w:rsid w:val="00327F1A"/>
    <w:rsid w:val="0032BCB2"/>
    <w:rsid w:val="003303AA"/>
    <w:rsid w:val="003308D4"/>
    <w:rsid w:val="00330F0B"/>
    <w:rsid w:val="00331250"/>
    <w:rsid w:val="0033172F"/>
    <w:rsid w:val="003323EB"/>
    <w:rsid w:val="00332F2D"/>
    <w:rsid w:val="0033301B"/>
    <w:rsid w:val="00333447"/>
    <w:rsid w:val="00334781"/>
    <w:rsid w:val="0033503B"/>
    <w:rsid w:val="0033642A"/>
    <w:rsid w:val="00336E8C"/>
    <w:rsid w:val="003377F1"/>
    <w:rsid w:val="00337B43"/>
    <w:rsid w:val="00337E02"/>
    <w:rsid w:val="003402FF"/>
    <w:rsid w:val="0034047F"/>
    <w:rsid w:val="003414DE"/>
    <w:rsid w:val="00342843"/>
    <w:rsid w:val="00342BB8"/>
    <w:rsid w:val="0034393D"/>
    <w:rsid w:val="00343B30"/>
    <w:rsid w:val="00344FBD"/>
    <w:rsid w:val="00345579"/>
    <w:rsid w:val="00345AC4"/>
    <w:rsid w:val="00345B45"/>
    <w:rsid w:val="00345F0B"/>
    <w:rsid w:val="00346581"/>
    <w:rsid w:val="00346B7C"/>
    <w:rsid w:val="00347CEE"/>
    <w:rsid w:val="00350441"/>
    <w:rsid w:val="00351364"/>
    <w:rsid w:val="003515EC"/>
    <w:rsid w:val="00351719"/>
    <w:rsid w:val="003527D0"/>
    <w:rsid w:val="00353166"/>
    <w:rsid w:val="0035356E"/>
    <w:rsid w:val="0035358B"/>
    <w:rsid w:val="00353AA2"/>
    <w:rsid w:val="00353AB5"/>
    <w:rsid w:val="00354889"/>
    <w:rsid w:val="00354D98"/>
    <w:rsid w:val="003550E4"/>
    <w:rsid w:val="00356000"/>
    <w:rsid w:val="0035644B"/>
    <w:rsid w:val="00356B64"/>
    <w:rsid w:val="00356EBF"/>
    <w:rsid w:val="0035781D"/>
    <w:rsid w:val="0036081A"/>
    <w:rsid w:val="00360B97"/>
    <w:rsid w:val="00360E05"/>
    <w:rsid w:val="00360F7A"/>
    <w:rsid w:val="00361360"/>
    <w:rsid w:val="003615D3"/>
    <w:rsid w:val="003621CC"/>
    <w:rsid w:val="003623ED"/>
    <w:rsid w:val="00362449"/>
    <w:rsid w:val="00362627"/>
    <w:rsid w:val="0036298B"/>
    <w:rsid w:val="003629D3"/>
    <w:rsid w:val="00362E24"/>
    <w:rsid w:val="003631E6"/>
    <w:rsid w:val="003631EF"/>
    <w:rsid w:val="00363A57"/>
    <w:rsid w:val="00363EC7"/>
    <w:rsid w:val="003641A5"/>
    <w:rsid w:val="003648A7"/>
    <w:rsid w:val="003648F9"/>
    <w:rsid w:val="00365971"/>
    <w:rsid w:val="00366159"/>
    <w:rsid w:val="003667CE"/>
    <w:rsid w:val="00367650"/>
    <w:rsid w:val="0036778F"/>
    <w:rsid w:val="00370596"/>
    <w:rsid w:val="00371E72"/>
    <w:rsid w:val="00371EA6"/>
    <w:rsid w:val="003729DB"/>
    <w:rsid w:val="00374A0E"/>
    <w:rsid w:val="00376963"/>
    <w:rsid w:val="00376F7B"/>
    <w:rsid w:val="00377789"/>
    <w:rsid w:val="00377C85"/>
    <w:rsid w:val="00377C97"/>
    <w:rsid w:val="0038023E"/>
    <w:rsid w:val="00380C5E"/>
    <w:rsid w:val="00380CD9"/>
    <w:rsid w:val="00380E07"/>
    <w:rsid w:val="00381204"/>
    <w:rsid w:val="003823EA"/>
    <w:rsid w:val="003828A2"/>
    <w:rsid w:val="003830EC"/>
    <w:rsid w:val="003833C6"/>
    <w:rsid w:val="00383AE6"/>
    <w:rsid w:val="0038469C"/>
    <w:rsid w:val="00384DFA"/>
    <w:rsid w:val="00385435"/>
    <w:rsid w:val="00385812"/>
    <w:rsid w:val="00385A76"/>
    <w:rsid w:val="00385B1B"/>
    <w:rsid w:val="00385D03"/>
    <w:rsid w:val="003863C7"/>
    <w:rsid w:val="003864AA"/>
    <w:rsid w:val="0038734E"/>
    <w:rsid w:val="00387565"/>
    <w:rsid w:val="003875EF"/>
    <w:rsid w:val="0038771C"/>
    <w:rsid w:val="00387A96"/>
    <w:rsid w:val="00387CDE"/>
    <w:rsid w:val="0039081B"/>
    <w:rsid w:val="00390A85"/>
    <w:rsid w:val="00390C86"/>
    <w:rsid w:val="00390FA4"/>
    <w:rsid w:val="00391AA4"/>
    <w:rsid w:val="00391B0A"/>
    <w:rsid w:val="00391B3B"/>
    <w:rsid w:val="0039328C"/>
    <w:rsid w:val="00393A7A"/>
    <w:rsid w:val="00393DF1"/>
    <w:rsid w:val="00394180"/>
    <w:rsid w:val="00394AE6"/>
    <w:rsid w:val="00394BA7"/>
    <w:rsid w:val="00394D57"/>
    <w:rsid w:val="00395025"/>
    <w:rsid w:val="00395241"/>
    <w:rsid w:val="00395CAF"/>
    <w:rsid w:val="003A05DA"/>
    <w:rsid w:val="003A074A"/>
    <w:rsid w:val="003A2342"/>
    <w:rsid w:val="003A3ED5"/>
    <w:rsid w:val="003A430B"/>
    <w:rsid w:val="003A4646"/>
    <w:rsid w:val="003A5155"/>
    <w:rsid w:val="003A53E3"/>
    <w:rsid w:val="003A541A"/>
    <w:rsid w:val="003A6516"/>
    <w:rsid w:val="003A6923"/>
    <w:rsid w:val="003A6E5B"/>
    <w:rsid w:val="003A6E68"/>
    <w:rsid w:val="003A74C4"/>
    <w:rsid w:val="003A7B0A"/>
    <w:rsid w:val="003B0442"/>
    <w:rsid w:val="003B0626"/>
    <w:rsid w:val="003B07D4"/>
    <w:rsid w:val="003B0968"/>
    <w:rsid w:val="003B1637"/>
    <w:rsid w:val="003B19BB"/>
    <w:rsid w:val="003B1BBA"/>
    <w:rsid w:val="003B1CB7"/>
    <w:rsid w:val="003B1DB9"/>
    <w:rsid w:val="003B39B0"/>
    <w:rsid w:val="003B3AB6"/>
    <w:rsid w:val="003B3CD5"/>
    <w:rsid w:val="003B3EB9"/>
    <w:rsid w:val="003B4A81"/>
    <w:rsid w:val="003B5413"/>
    <w:rsid w:val="003B7C18"/>
    <w:rsid w:val="003C00BF"/>
    <w:rsid w:val="003C07AE"/>
    <w:rsid w:val="003C094B"/>
    <w:rsid w:val="003C1095"/>
    <w:rsid w:val="003C1134"/>
    <w:rsid w:val="003C15B3"/>
    <w:rsid w:val="003C16C7"/>
    <w:rsid w:val="003C1B6D"/>
    <w:rsid w:val="003C2C24"/>
    <w:rsid w:val="003C2C67"/>
    <w:rsid w:val="003C2D4C"/>
    <w:rsid w:val="003C3B3A"/>
    <w:rsid w:val="003C3F89"/>
    <w:rsid w:val="003C49D8"/>
    <w:rsid w:val="003C4BE4"/>
    <w:rsid w:val="003C54A1"/>
    <w:rsid w:val="003C5B46"/>
    <w:rsid w:val="003C5B52"/>
    <w:rsid w:val="003C5BA4"/>
    <w:rsid w:val="003C6C2B"/>
    <w:rsid w:val="003C6C70"/>
    <w:rsid w:val="003C6D9A"/>
    <w:rsid w:val="003C7964"/>
    <w:rsid w:val="003D02C5"/>
    <w:rsid w:val="003D035E"/>
    <w:rsid w:val="003D0CDA"/>
    <w:rsid w:val="003D1148"/>
    <w:rsid w:val="003D1225"/>
    <w:rsid w:val="003D1297"/>
    <w:rsid w:val="003D136B"/>
    <w:rsid w:val="003D1955"/>
    <w:rsid w:val="003D1AE4"/>
    <w:rsid w:val="003D2130"/>
    <w:rsid w:val="003D22A7"/>
    <w:rsid w:val="003D24A3"/>
    <w:rsid w:val="003D3570"/>
    <w:rsid w:val="003D3787"/>
    <w:rsid w:val="003D380A"/>
    <w:rsid w:val="003D3C01"/>
    <w:rsid w:val="003D5027"/>
    <w:rsid w:val="003D54F0"/>
    <w:rsid w:val="003D54F4"/>
    <w:rsid w:val="003D574F"/>
    <w:rsid w:val="003D5A7F"/>
    <w:rsid w:val="003D5B01"/>
    <w:rsid w:val="003D5F96"/>
    <w:rsid w:val="003D6AE0"/>
    <w:rsid w:val="003D71A0"/>
    <w:rsid w:val="003D73A2"/>
    <w:rsid w:val="003D7B64"/>
    <w:rsid w:val="003D7CC6"/>
    <w:rsid w:val="003E0653"/>
    <w:rsid w:val="003E0957"/>
    <w:rsid w:val="003E19D4"/>
    <w:rsid w:val="003E19FF"/>
    <w:rsid w:val="003E1C66"/>
    <w:rsid w:val="003E22A3"/>
    <w:rsid w:val="003E22F0"/>
    <w:rsid w:val="003E39C1"/>
    <w:rsid w:val="003E3B0C"/>
    <w:rsid w:val="003E3E26"/>
    <w:rsid w:val="003E3E9A"/>
    <w:rsid w:val="003E4E02"/>
    <w:rsid w:val="003E55EF"/>
    <w:rsid w:val="003E6CAB"/>
    <w:rsid w:val="003E6F3B"/>
    <w:rsid w:val="003E77C8"/>
    <w:rsid w:val="003E7964"/>
    <w:rsid w:val="003E7CD2"/>
    <w:rsid w:val="003F05B3"/>
    <w:rsid w:val="003F1295"/>
    <w:rsid w:val="003F17B6"/>
    <w:rsid w:val="003F2A15"/>
    <w:rsid w:val="003F2FE8"/>
    <w:rsid w:val="003F327D"/>
    <w:rsid w:val="003F3CDB"/>
    <w:rsid w:val="003F3F78"/>
    <w:rsid w:val="003F46AE"/>
    <w:rsid w:val="003F4CB1"/>
    <w:rsid w:val="003F5102"/>
    <w:rsid w:val="003F63B7"/>
    <w:rsid w:val="003F6E03"/>
    <w:rsid w:val="003F6FA7"/>
    <w:rsid w:val="003F71F2"/>
    <w:rsid w:val="003F728D"/>
    <w:rsid w:val="003F76FC"/>
    <w:rsid w:val="00400112"/>
    <w:rsid w:val="004002EB"/>
    <w:rsid w:val="0040109D"/>
    <w:rsid w:val="00401C0D"/>
    <w:rsid w:val="00401DA3"/>
    <w:rsid w:val="00403203"/>
    <w:rsid w:val="004048DF"/>
    <w:rsid w:val="004051D3"/>
    <w:rsid w:val="00405288"/>
    <w:rsid w:val="00405B11"/>
    <w:rsid w:val="004067FA"/>
    <w:rsid w:val="00406E9B"/>
    <w:rsid w:val="00407959"/>
    <w:rsid w:val="00407A79"/>
    <w:rsid w:val="004101E4"/>
    <w:rsid w:val="004108A6"/>
    <w:rsid w:val="004110B2"/>
    <w:rsid w:val="004114D0"/>
    <w:rsid w:val="0041243A"/>
    <w:rsid w:val="004154B6"/>
    <w:rsid w:val="00415917"/>
    <w:rsid w:val="00416059"/>
    <w:rsid w:val="0041708B"/>
    <w:rsid w:val="00417A2F"/>
    <w:rsid w:val="00420ADD"/>
    <w:rsid w:val="00420C34"/>
    <w:rsid w:val="00420DD5"/>
    <w:rsid w:val="0042156E"/>
    <w:rsid w:val="00421B76"/>
    <w:rsid w:val="00422669"/>
    <w:rsid w:val="00422DDC"/>
    <w:rsid w:val="004231B5"/>
    <w:rsid w:val="004236C8"/>
    <w:rsid w:val="00423C24"/>
    <w:rsid w:val="00423D2E"/>
    <w:rsid w:val="0042607B"/>
    <w:rsid w:val="00426A93"/>
    <w:rsid w:val="00426EA3"/>
    <w:rsid w:val="00427050"/>
    <w:rsid w:val="004271D9"/>
    <w:rsid w:val="00427681"/>
    <w:rsid w:val="00427E5C"/>
    <w:rsid w:val="00430708"/>
    <w:rsid w:val="00430D44"/>
    <w:rsid w:val="00431151"/>
    <w:rsid w:val="00431821"/>
    <w:rsid w:val="00432B50"/>
    <w:rsid w:val="00433DB7"/>
    <w:rsid w:val="00434047"/>
    <w:rsid w:val="00434902"/>
    <w:rsid w:val="00434B3B"/>
    <w:rsid w:val="00434C4E"/>
    <w:rsid w:val="00434E8B"/>
    <w:rsid w:val="0043696B"/>
    <w:rsid w:val="00437C34"/>
    <w:rsid w:val="0044012C"/>
    <w:rsid w:val="00440763"/>
    <w:rsid w:val="00441393"/>
    <w:rsid w:val="00441796"/>
    <w:rsid w:val="00441DF4"/>
    <w:rsid w:val="00441E22"/>
    <w:rsid w:val="004426FE"/>
    <w:rsid w:val="0044315E"/>
    <w:rsid w:val="0044394E"/>
    <w:rsid w:val="00443A28"/>
    <w:rsid w:val="00444030"/>
    <w:rsid w:val="00444274"/>
    <w:rsid w:val="00444AA4"/>
    <w:rsid w:val="004451ED"/>
    <w:rsid w:val="00445419"/>
    <w:rsid w:val="00445D97"/>
    <w:rsid w:val="004463CA"/>
    <w:rsid w:val="00447143"/>
    <w:rsid w:val="0044716F"/>
    <w:rsid w:val="004472D4"/>
    <w:rsid w:val="0044791C"/>
    <w:rsid w:val="00447C2A"/>
    <w:rsid w:val="0044FE63"/>
    <w:rsid w:val="00450E11"/>
    <w:rsid w:val="00450FC5"/>
    <w:rsid w:val="00451787"/>
    <w:rsid w:val="004521EB"/>
    <w:rsid w:val="004521F7"/>
    <w:rsid w:val="00453750"/>
    <w:rsid w:val="0045392E"/>
    <w:rsid w:val="00454E3D"/>
    <w:rsid w:val="00455309"/>
    <w:rsid w:val="00455801"/>
    <w:rsid w:val="00455CF9"/>
    <w:rsid w:val="004560F6"/>
    <w:rsid w:val="00456606"/>
    <w:rsid w:val="0045672B"/>
    <w:rsid w:val="00456737"/>
    <w:rsid w:val="00456941"/>
    <w:rsid w:val="00456D80"/>
    <w:rsid w:val="00457019"/>
    <w:rsid w:val="00457096"/>
    <w:rsid w:val="004574A6"/>
    <w:rsid w:val="00457C9C"/>
    <w:rsid w:val="0046087D"/>
    <w:rsid w:val="00460C8C"/>
    <w:rsid w:val="00460D94"/>
    <w:rsid w:val="00461262"/>
    <w:rsid w:val="00461C0A"/>
    <w:rsid w:val="00462D71"/>
    <w:rsid w:val="004634B1"/>
    <w:rsid w:val="00463C5A"/>
    <w:rsid w:val="00463CEB"/>
    <w:rsid w:val="004640F4"/>
    <w:rsid w:val="00465E89"/>
    <w:rsid w:val="0046748A"/>
    <w:rsid w:val="004702EA"/>
    <w:rsid w:val="0047127E"/>
    <w:rsid w:val="0047169F"/>
    <w:rsid w:val="00472060"/>
    <w:rsid w:val="004722FB"/>
    <w:rsid w:val="00472406"/>
    <w:rsid w:val="00473C0B"/>
    <w:rsid w:val="0047415A"/>
    <w:rsid w:val="004743A7"/>
    <w:rsid w:val="004747A9"/>
    <w:rsid w:val="00474D1C"/>
    <w:rsid w:val="0047588B"/>
    <w:rsid w:val="00475B82"/>
    <w:rsid w:val="00475D9D"/>
    <w:rsid w:val="00475FA3"/>
    <w:rsid w:val="00476440"/>
    <w:rsid w:val="00476813"/>
    <w:rsid w:val="0047691C"/>
    <w:rsid w:val="004777DB"/>
    <w:rsid w:val="0048030E"/>
    <w:rsid w:val="0048073B"/>
    <w:rsid w:val="00480849"/>
    <w:rsid w:val="0048259C"/>
    <w:rsid w:val="004826B1"/>
    <w:rsid w:val="00482D02"/>
    <w:rsid w:val="00483573"/>
    <w:rsid w:val="004837EF"/>
    <w:rsid w:val="00483844"/>
    <w:rsid w:val="00483C36"/>
    <w:rsid w:val="00484326"/>
    <w:rsid w:val="004855AE"/>
    <w:rsid w:val="00485890"/>
    <w:rsid w:val="00485BBB"/>
    <w:rsid w:val="00486045"/>
    <w:rsid w:val="00486376"/>
    <w:rsid w:val="0048729F"/>
    <w:rsid w:val="00487447"/>
    <w:rsid w:val="00487612"/>
    <w:rsid w:val="00490369"/>
    <w:rsid w:val="00490514"/>
    <w:rsid w:val="004927E7"/>
    <w:rsid w:val="00493638"/>
    <w:rsid w:val="00493660"/>
    <w:rsid w:val="00494F5D"/>
    <w:rsid w:val="00495CB5"/>
    <w:rsid w:val="004961BA"/>
    <w:rsid w:val="00496472"/>
    <w:rsid w:val="00496D09"/>
    <w:rsid w:val="00497336"/>
    <w:rsid w:val="00497EB0"/>
    <w:rsid w:val="0049ACEC"/>
    <w:rsid w:val="004A00B7"/>
    <w:rsid w:val="004A04A1"/>
    <w:rsid w:val="004A1BA5"/>
    <w:rsid w:val="004A238B"/>
    <w:rsid w:val="004A252F"/>
    <w:rsid w:val="004A2799"/>
    <w:rsid w:val="004A292D"/>
    <w:rsid w:val="004A345E"/>
    <w:rsid w:val="004A3EE5"/>
    <w:rsid w:val="004A4DE5"/>
    <w:rsid w:val="004A4DFC"/>
    <w:rsid w:val="004A6389"/>
    <w:rsid w:val="004A6485"/>
    <w:rsid w:val="004A6659"/>
    <w:rsid w:val="004A6851"/>
    <w:rsid w:val="004A6A74"/>
    <w:rsid w:val="004A7519"/>
    <w:rsid w:val="004A783F"/>
    <w:rsid w:val="004B08FA"/>
    <w:rsid w:val="004B0DB3"/>
    <w:rsid w:val="004B126D"/>
    <w:rsid w:val="004B1AA7"/>
    <w:rsid w:val="004B2B82"/>
    <w:rsid w:val="004B2F46"/>
    <w:rsid w:val="004B307E"/>
    <w:rsid w:val="004B3817"/>
    <w:rsid w:val="004B3942"/>
    <w:rsid w:val="004B3C0A"/>
    <w:rsid w:val="004B4C40"/>
    <w:rsid w:val="004B502F"/>
    <w:rsid w:val="004B57DF"/>
    <w:rsid w:val="004B5E23"/>
    <w:rsid w:val="004B6209"/>
    <w:rsid w:val="004B64B1"/>
    <w:rsid w:val="004B6F5B"/>
    <w:rsid w:val="004B7662"/>
    <w:rsid w:val="004B7B98"/>
    <w:rsid w:val="004C0035"/>
    <w:rsid w:val="004C01CF"/>
    <w:rsid w:val="004C09A7"/>
    <w:rsid w:val="004C0E47"/>
    <w:rsid w:val="004C2391"/>
    <w:rsid w:val="004C3169"/>
    <w:rsid w:val="004C3B43"/>
    <w:rsid w:val="004C61C2"/>
    <w:rsid w:val="004C6738"/>
    <w:rsid w:val="004C68B9"/>
    <w:rsid w:val="004C6EB4"/>
    <w:rsid w:val="004C74CC"/>
    <w:rsid w:val="004C74D4"/>
    <w:rsid w:val="004D01AC"/>
    <w:rsid w:val="004D0523"/>
    <w:rsid w:val="004D06E2"/>
    <w:rsid w:val="004D18A7"/>
    <w:rsid w:val="004D2609"/>
    <w:rsid w:val="004D330E"/>
    <w:rsid w:val="004D3518"/>
    <w:rsid w:val="004D3D14"/>
    <w:rsid w:val="004D40A6"/>
    <w:rsid w:val="004D41FC"/>
    <w:rsid w:val="004D477A"/>
    <w:rsid w:val="004D4EA4"/>
    <w:rsid w:val="004D4FA1"/>
    <w:rsid w:val="004D535D"/>
    <w:rsid w:val="004D56AE"/>
    <w:rsid w:val="004D5EB0"/>
    <w:rsid w:val="004D62D4"/>
    <w:rsid w:val="004D62D6"/>
    <w:rsid w:val="004D6898"/>
    <w:rsid w:val="004D7404"/>
    <w:rsid w:val="004D7778"/>
    <w:rsid w:val="004E0327"/>
    <w:rsid w:val="004E06AE"/>
    <w:rsid w:val="004E0E3D"/>
    <w:rsid w:val="004E19EC"/>
    <w:rsid w:val="004E1F81"/>
    <w:rsid w:val="004E3003"/>
    <w:rsid w:val="004E323F"/>
    <w:rsid w:val="004E36B9"/>
    <w:rsid w:val="004E4450"/>
    <w:rsid w:val="004E4677"/>
    <w:rsid w:val="004E5288"/>
    <w:rsid w:val="004E54D0"/>
    <w:rsid w:val="004E5824"/>
    <w:rsid w:val="004E5D3C"/>
    <w:rsid w:val="004E6675"/>
    <w:rsid w:val="004E673B"/>
    <w:rsid w:val="004E6F15"/>
    <w:rsid w:val="004E70D1"/>
    <w:rsid w:val="004E7453"/>
    <w:rsid w:val="004E7DC9"/>
    <w:rsid w:val="004F11F2"/>
    <w:rsid w:val="004F2019"/>
    <w:rsid w:val="004F2E45"/>
    <w:rsid w:val="004F353A"/>
    <w:rsid w:val="004F3684"/>
    <w:rsid w:val="004F3D57"/>
    <w:rsid w:val="004F3F4E"/>
    <w:rsid w:val="004F4EEF"/>
    <w:rsid w:val="004F580E"/>
    <w:rsid w:val="004F5DE8"/>
    <w:rsid w:val="004F6119"/>
    <w:rsid w:val="004F6991"/>
    <w:rsid w:val="004F6C99"/>
    <w:rsid w:val="004F76FA"/>
    <w:rsid w:val="00501895"/>
    <w:rsid w:val="00501DA9"/>
    <w:rsid w:val="00501ECF"/>
    <w:rsid w:val="00502659"/>
    <w:rsid w:val="00502CD4"/>
    <w:rsid w:val="00504D99"/>
    <w:rsid w:val="00505500"/>
    <w:rsid w:val="00505DFE"/>
    <w:rsid w:val="005060FD"/>
    <w:rsid w:val="00506CCC"/>
    <w:rsid w:val="00506E36"/>
    <w:rsid w:val="005079B2"/>
    <w:rsid w:val="00510167"/>
    <w:rsid w:val="005103E5"/>
    <w:rsid w:val="005106FB"/>
    <w:rsid w:val="00510903"/>
    <w:rsid w:val="005112E0"/>
    <w:rsid w:val="005116F3"/>
    <w:rsid w:val="00511A92"/>
    <w:rsid w:val="00511E12"/>
    <w:rsid w:val="00511EAD"/>
    <w:rsid w:val="00512062"/>
    <w:rsid w:val="00512DF7"/>
    <w:rsid w:val="0051352A"/>
    <w:rsid w:val="00513E6F"/>
    <w:rsid w:val="00513E86"/>
    <w:rsid w:val="00514163"/>
    <w:rsid w:val="005154E3"/>
    <w:rsid w:val="005156D5"/>
    <w:rsid w:val="00515958"/>
    <w:rsid w:val="00515E2F"/>
    <w:rsid w:val="005160F4"/>
    <w:rsid w:val="00516EA7"/>
    <w:rsid w:val="00517C96"/>
    <w:rsid w:val="00520441"/>
    <w:rsid w:val="00520695"/>
    <w:rsid w:val="00521373"/>
    <w:rsid w:val="005213E1"/>
    <w:rsid w:val="00521CA5"/>
    <w:rsid w:val="00522376"/>
    <w:rsid w:val="00522CD9"/>
    <w:rsid w:val="005232AE"/>
    <w:rsid w:val="00523E77"/>
    <w:rsid w:val="00524567"/>
    <w:rsid w:val="00524A59"/>
    <w:rsid w:val="00525668"/>
    <w:rsid w:val="00526628"/>
    <w:rsid w:val="00526CF9"/>
    <w:rsid w:val="00527271"/>
    <w:rsid w:val="00527ECB"/>
    <w:rsid w:val="005305B6"/>
    <w:rsid w:val="005306A2"/>
    <w:rsid w:val="005316E2"/>
    <w:rsid w:val="00531E97"/>
    <w:rsid w:val="00532907"/>
    <w:rsid w:val="00532E37"/>
    <w:rsid w:val="00533485"/>
    <w:rsid w:val="0053416C"/>
    <w:rsid w:val="0053454F"/>
    <w:rsid w:val="005353A9"/>
    <w:rsid w:val="00535C23"/>
    <w:rsid w:val="00535F8D"/>
    <w:rsid w:val="005361D4"/>
    <w:rsid w:val="00536245"/>
    <w:rsid w:val="00537637"/>
    <w:rsid w:val="0053776B"/>
    <w:rsid w:val="00537A63"/>
    <w:rsid w:val="00540352"/>
    <w:rsid w:val="00540F2C"/>
    <w:rsid w:val="005412B7"/>
    <w:rsid w:val="005416D7"/>
    <w:rsid w:val="00541AA5"/>
    <w:rsid w:val="00541C2F"/>
    <w:rsid w:val="005420A4"/>
    <w:rsid w:val="0054218C"/>
    <w:rsid w:val="005429C6"/>
    <w:rsid w:val="00542ABD"/>
    <w:rsid w:val="00542ADC"/>
    <w:rsid w:val="00542F50"/>
    <w:rsid w:val="00543532"/>
    <w:rsid w:val="00544A99"/>
    <w:rsid w:val="00544EBF"/>
    <w:rsid w:val="0054500E"/>
    <w:rsid w:val="005450D9"/>
    <w:rsid w:val="00545FF8"/>
    <w:rsid w:val="005461C2"/>
    <w:rsid w:val="00546388"/>
    <w:rsid w:val="0054658B"/>
    <w:rsid w:val="005468E9"/>
    <w:rsid w:val="00546BB8"/>
    <w:rsid w:val="00546EE8"/>
    <w:rsid w:val="00547A71"/>
    <w:rsid w:val="00551703"/>
    <w:rsid w:val="0055206B"/>
    <w:rsid w:val="0055250B"/>
    <w:rsid w:val="00552586"/>
    <w:rsid w:val="0055272B"/>
    <w:rsid w:val="00552DE4"/>
    <w:rsid w:val="00552F09"/>
    <w:rsid w:val="0055337D"/>
    <w:rsid w:val="005541AB"/>
    <w:rsid w:val="00554FB6"/>
    <w:rsid w:val="00555F23"/>
    <w:rsid w:val="005561A1"/>
    <w:rsid w:val="00556307"/>
    <w:rsid w:val="00556660"/>
    <w:rsid w:val="00557453"/>
    <w:rsid w:val="00560DB4"/>
    <w:rsid w:val="00560F89"/>
    <w:rsid w:val="005610DF"/>
    <w:rsid w:val="00561610"/>
    <w:rsid w:val="005619BB"/>
    <w:rsid w:val="00563527"/>
    <w:rsid w:val="00563F31"/>
    <w:rsid w:val="00565DD1"/>
    <w:rsid w:val="00565FF8"/>
    <w:rsid w:val="00566093"/>
    <w:rsid w:val="00566ACD"/>
    <w:rsid w:val="00566B73"/>
    <w:rsid w:val="00567AC3"/>
    <w:rsid w:val="00567D35"/>
    <w:rsid w:val="00567F58"/>
    <w:rsid w:val="00570ED7"/>
    <w:rsid w:val="005717FA"/>
    <w:rsid w:val="00571D14"/>
    <w:rsid w:val="00571D5B"/>
    <w:rsid w:val="00571D86"/>
    <w:rsid w:val="0057268A"/>
    <w:rsid w:val="00572AB3"/>
    <w:rsid w:val="00573941"/>
    <w:rsid w:val="0057407A"/>
    <w:rsid w:val="005743AE"/>
    <w:rsid w:val="005744FC"/>
    <w:rsid w:val="00574BB3"/>
    <w:rsid w:val="00575DAF"/>
    <w:rsid w:val="00575DB4"/>
    <w:rsid w:val="00576178"/>
    <w:rsid w:val="00576382"/>
    <w:rsid w:val="0057703E"/>
    <w:rsid w:val="00577E0C"/>
    <w:rsid w:val="005806E1"/>
    <w:rsid w:val="00580850"/>
    <w:rsid w:val="005809B1"/>
    <w:rsid w:val="00580B20"/>
    <w:rsid w:val="0058124E"/>
    <w:rsid w:val="0058226A"/>
    <w:rsid w:val="00582A68"/>
    <w:rsid w:val="00582A84"/>
    <w:rsid w:val="005832E5"/>
    <w:rsid w:val="00583BD9"/>
    <w:rsid w:val="005843B2"/>
    <w:rsid w:val="005848A5"/>
    <w:rsid w:val="00584A77"/>
    <w:rsid w:val="00584C40"/>
    <w:rsid w:val="00585F86"/>
    <w:rsid w:val="00585FC5"/>
    <w:rsid w:val="005863E8"/>
    <w:rsid w:val="00586B2F"/>
    <w:rsid w:val="00586BE4"/>
    <w:rsid w:val="00587487"/>
    <w:rsid w:val="005875A3"/>
    <w:rsid w:val="00587ECF"/>
    <w:rsid w:val="00590389"/>
    <w:rsid w:val="00591485"/>
    <w:rsid w:val="00591630"/>
    <w:rsid w:val="00592233"/>
    <w:rsid w:val="00593A04"/>
    <w:rsid w:val="00594C4F"/>
    <w:rsid w:val="00595077"/>
    <w:rsid w:val="005953EA"/>
    <w:rsid w:val="005A2D10"/>
    <w:rsid w:val="005A3416"/>
    <w:rsid w:val="005A376C"/>
    <w:rsid w:val="005A39A3"/>
    <w:rsid w:val="005A3D02"/>
    <w:rsid w:val="005A3EC0"/>
    <w:rsid w:val="005A3EC1"/>
    <w:rsid w:val="005A4171"/>
    <w:rsid w:val="005A4D03"/>
    <w:rsid w:val="005A4F85"/>
    <w:rsid w:val="005A501A"/>
    <w:rsid w:val="005A643B"/>
    <w:rsid w:val="005B01FB"/>
    <w:rsid w:val="005B05F7"/>
    <w:rsid w:val="005B1385"/>
    <w:rsid w:val="005B13C6"/>
    <w:rsid w:val="005B13D0"/>
    <w:rsid w:val="005B15EF"/>
    <w:rsid w:val="005B1BA9"/>
    <w:rsid w:val="005B27FE"/>
    <w:rsid w:val="005B478A"/>
    <w:rsid w:val="005B488B"/>
    <w:rsid w:val="005B547A"/>
    <w:rsid w:val="005B6DFC"/>
    <w:rsid w:val="005B76DF"/>
    <w:rsid w:val="005B79CB"/>
    <w:rsid w:val="005B7A07"/>
    <w:rsid w:val="005B7F9D"/>
    <w:rsid w:val="005C04F0"/>
    <w:rsid w:val="005C091B"/>
    <w:rsid w:val="005C0CA0"/>
    <w:rsid w:val="005C0CBF"/>
    <w:rsid w:val="005C0E91"/>
    <w:rsid w:val="005C12A8"/>
    <w:rsid w:val="005C144D"/>
    <w:rsid w:val="005C3DB1"/>
    <w:rsid w:val="005C4667"/>
    <w:rsid w:val="005C5662"/>
    <w:rsid w:val="005C5B7C"/>
    <w:rsid w:val="005C7313"/>
    <w:rsid w:val="005C79C5"/>
    <w:rsid w:val="005C7B4C"/>
    <w:rsid w:val="005D00EA"/>
    <w:rsid w:val="005D01E8"/>
    <w:rsid w:val="005D08EA"/>
    <w:rsid w:val="005D1142"/>
    <w:rsid w:val="005D161B"/>
    <w:rsid w:val="005D22B7"/>
    <w:rsid w:val="005D26CB"/>
    <w:rsid w:val="005D2E94"/>
    <w:rsid w:val="005D35AB"/>
    <w:rsid w:val="005D3889"/>
    <w:rsid w:val="005D3909"/>
    <w:rsid w:val="005D3C5E"/>
    <w:rsid w:val="005D49C6"/>
    <w:rsid w:val="005D49C8"/>
    <w:rsid w:val="005D4AC2"/>
    <w:rsid w:val="005D4E55"/>
    <w:rsid w:val="005D4EAE"/>
    <w:rsid w:val="005D5245"/>
    <w:rsid w:val="005D53B7"/>
    <w:rsid w:val="005D55EC"/>
    <w:rsid w:val="005D6E73"/>
    <w:rsid w:val="005D765A"/>
    <w:rsid w:val="005D79DF"/>
    <w:rsid w:val="005D7E79"/>
    <w:rsid w:val="005D7EE1"/>
    <w:rsid w:val="005E08D7"/>
    <w:rsid w:val="005E0C7B"/>
    <w:rsid w:val="005E0F89"/>
    <w:rsid w:val="005E13D2"/>
    <w:rsid w:val="005E152F"/>
    <w:rsid w:val="005E19E1"/>
    <w:rsid w:val="005E1A2F"/>
    <w:rsid w:val="005E2B33"/>
    <w:rsid w:val="005E2E99"/>
    <w:rsid w:val="005E3265"/>
    <w:rsid w:val="005E39E2"/>
    <w:rsid w:val="005E4C16"/>
    <w:rsid w:val="005E527B"/>
    <w:rsid w:val="005E527E"/>
    <w:rsid w:val="005E5488"/>
    <w:rsid w:val="005E57E1"/>
    <w:rsid w:val="005E5947"/>
    <w:rsid w:val="005E5C86"/>
    <w:rsid w:val="005E6218"/>
    <w:rsid w:val="005E6580"/>
    <w:rsid w:val="005E731B"/>
    <w:rsid w:val="005E7699"/>
    <w:rsid w:val="005E7736"/>
    <w:rsid w:val="005F05F2"/>
    <w:rsid w:val="005F0910"/>
    <w:rsid w:val="005F132B"/>
    <w:rsid w:val="005F139B"/>
    <w:rsid w:val="005F18E6"/>
    <w:rsid w:val="005F28AF"/>
    <w:rsid w:val="005F29F9"/>
    <w:rsid w:val="005F2B37"/>
    <w:rsid w:val="005F2C5A"/>
    <w:rsid w:val="005F2C91"/>
    <w:rsid w:val="005F2D4C"/>
    <w:rsid w:val="005F40E7"/>
    <w:rsid w:val="005F55EC"/>
    <w:rsid w:val="005F61DF"/>
    <w:rsid w:val="005F638A"/>
    <w:rsid w:val="005F68AB"/>
    <w:rsid w:val="005F6D71"/>
    <w:rsid w:val="0060021B"/>
    <w:rsid w:val="0060063C"/>
    <w:rsid w:val="00600C2D"/>
    <w:rsid w:val="00600EBE"/>
    <w:rsid w:val="0060163A"/>
    <w:rsid w:val="00601868"/>
    <w:rsid w:val="00602318"/>
    <w:rsid w:val="0060234A"/>
    <w:rsid w:val="006023F9"/>
    <w:rsid w:val="00602588"/>
    <w:rsid w:val="00602C80"/>
    <w:rsid w:val="006035C0"/>
    <w:rsid w:val="006036F2"/>
    <w:rsid w:val="0060382E"/>
    <w:rsid w:val="00604538"/>
    <w:rsid w:val="00604A22"/>
    <w:rsid w:val="006050E3"/>
    <w:rsid w:val="00605EAA"/>
    <w:rsid w:val="0060758D"/>
    <w:rsid w:val="00607B3F"/>
    <w:rsid w:val="00607B8E"/>
    <w:rsid w:val="0061010A"/>
    <w:rsid w:val="006102AE"/>
    <w:rsid w:val="00610330"/>
    <w:rsid w:val="00610409"/>
    <w:rsid w:val="00610559"/>
    <w:rsid w:val="00611728"/>
    <w:rsid w:val="00611740"/>
    <w:rsid w:val="0061193B"/>
    <w:rsid w:val="00611E44"/>
    <w:rsid w:val="00612A36"/>
    <w:rsid w:val="00612C9B"/>
    <w:rsid w:val="00613A1E"/>
    <w:rsid w:val="00613B9D"/>
    <w:rsid w:val="00614076"/>
    <w:rsid w:val="006153AC"/>
    <w:rsid w:val="00615502"/>
    <w:rsid w:val="00615DCD"/>
    <w:rsid w:val="00615F90"/>
    <w:rsid w:val="00616087"/>
    <w:rsid w:val="00617BB5"/>
    <w:rsid w:val="00620851"/>
    <w:rsid w:val="006208C4"/>
    <w:rsid w:val="00620FB6"/>
    <w:rsid w:val="00621683"/>
    <w:rsid w:val="00621730"/>
    <w:rsid w:val="006219D1"/>
    <w:rsid w:val="00622311"/>
    <w:rsid w:val="006225FE"/>
    <w:rsid w:val="00624445"/>
    <w:rsid w:val="00627106"/>
    <w:rsid w:val="0062718F"/>
    <w:rsid w:val="00627617"/>
    <w:rsid w:val="0062789B"/>
    <w:rsid w:val="00627CEE"/>
    <w:rsid w:val="0063012C"/>
    <w:rsid w:val="00630BF4"/>
    <w:rsid w:val="00630D7D"/>
    <w:rsid w:val="006314AE"/>
    <w:rsid w:val="0063157B"/>
    <w:rsid w:val="006325A4"/>
    <w:rsid w:val="0063274C"/>
    <w:rsid w:val="006329F4"/>
    <w:rsid w:val="00632F2E"/>
    <w:rsid w:val="006332F6"/>
    <w:rsid w:val="0063332A"/>
    <w:rsid w:val="00633C69"/>
    <w:rsid w:val="00634053"/>
    <w:rsid w:val="0063480A"/>
    <w:rsid w:val="006352A8"/>
    <w:rsid w:val="00635321"/>
    <w:rsid w:val="0063563E"/>
    <w:rsid w:val="006356EC"/>
    <w:rsid w:val="006357AF"/>
    <w:rsid w:val="00636654"/>
    <w:rsid w:val="00636C21"/>
    <w:rsid w:val="00636C3D"/>
    <w:rsid w:val="006375CC"/>
    <w:rsid w:val="0064024E"/>
    <w:rsid w:val="00640526"/>
    <w:rsid w:val="00640729"/>
    <w:rsid w:val="00640C07"/>
    <w:rsid w:val="00640E7C"/>
    <w:rsid w:val="006411FE"/>
    <w:rsid w:val="00641202"/>
    <w:rsid w:val="006413F2"/>
    <w:rsid w:val="00643182"/>
    <w:rsid w:val="00644221"/>
    <w:rsid w:val="00644CBE"/>
    <w:rsid w:val="00645A11"/>
    <w:rsid w:val="00645E9B"/>
    <w:rsid w:val="00646374"/>
    <w:rsid w:val="00646D10"/>
    <w:rsid w:val="00647A8F"/>
    <w:rsid w:val="00650048"/>
    <w:rsid w:val="00652282"/>
    <w:rsid w:val="00653001"/>
    <w:rsid w:val="006534B2"/>
    <w:rsid w:val="00653B9D"/>
    <w:rsid w:val="00654335"/>
    <w:rsid w:val="00654A01"/>
    <w:rsid w:val="0065615D"/>
    <w:rsid w:val="00656680"/>
    <w:rsid w:val="00656942"/>
    <w:rsid w:val="00656CC9"/>
    <w:rsid w:val="00657011"/>
    <w:rsid w:val="006578ED"/>
    <w:rsid w:val="00660CE1"/>
    <w:rsid w:val="00661265"/>
    <w:rsid w:val="006619B1"/>
    <w:rsid w:val="00661FA7"/>
    <w:rsid w:val="006627E0"/>
    <w:rsid w:val="00662A5E"/>
    <w:rsid w:val="00662B58"/>
    <w:rsid w:val="00662DCE"/>
    <w:rsid w:val="00662E98"/>
    <w:rsid w:val="0066436C"/>
    <w:rsid w:val="006650B5"/>
    <w:rsid w:val="006651B1"/>
    <w:rsid w:val="00665778"/>
    <w:rsid w:val="006658F5"/>
    <w:rsid w:val="00666FB6"/>
    <w:rsid w:val="0066798B"/>
    <w:rsid w:val="00670EAB"/>
    <w:rsid w:val="00671CD1"/>
    <w:rsid w:val="00671D11"/>
    <w:rsid w:val="00671D5F"/>
    <w:rsid w:val="00672230"/>
    <w:rsid w:val="00672BFA"/>
    <w:rsid w:val="00672DDF"/>
    <w:rsid w:val="0067376C"/>
    <w:rsid w:val="00674654"/>
    <w:rsid w:val="00674BF3"/>
    <w:rsid w:val="00674F35"/>
    <w:rsid w:val="0067668F"/>
    <w:rsid w:val="006767A9"/>
    <w:rsid w:val="00676E5F"/>
    <w:rsid w:val="00681E97"/>
    <w:rsid w:val="006821E8"/>
    <w:rsid w:val="00682705"/>
    <w:rsid w:val="006827FF"/>
    <w:rsid w:val="00682E25"/>
    <w:rsid w:val="0068377F"/>
    <w:rsid w:val="00683857"/>
    <w:rsid w:val="00683F87"/>
    <w:rsid w:val="00684822"/>
    <w:rsid w:val="00684BCC"/>
    <w:rsid w:val="00685CCE"/>
    <w:rsid w:val="006861E6"/>
    <w:rsid w:val="00686CAF"/>
    <w:rsid w:val="006879A0"/>
    <w:rsid w:val="006901C1"/>
    <w:rsid w:val="006905FB"/>
    <w:rsid w:val="00691EB1"/>
    <w:rsid w:val="00692131"/>
    <w:rsid w:val="00692C9B"/>
    <w:rsid w:val="00693DD2"/>
    <w:rsid w:val="00693E35"/>
    <w:rsid w:val="006945CA"/>
    <w:rsid w:val="00694E6C"/>
    <w:rsid w:val="00694ED1"/>
    <w:rsid w:val="00695512"/>
    <w:rsid w:val="0069586A"/>
    <w:rsid w:val="006962F5"/>
    <w:rsid w:val="00696498"/>
    <w:rsid w:val="006965BB"/>
    <w:rsid w:val="00696BD7"/>
    <w:rsid w:val="00696F4C"/>
    <w:rsid w:val="00697D76"/>
    <w:rsid w:val="006A0982"/>
    <w:rsid w:val="006A17ED"/>
    <w:rsid w:val="006A22C5"/>
    <w:rsid w:val="006A2863"/>
    <w:rsid w:val="006A3309"/>
    <w:rsid w:val="006A345A"/>
    <w:rsid w:val="006A3A5A"/>
    <w:rsid w:val="006A596C"/>
    <w:rsid w:val="006A5B34"/>
    <w:rsid w:val="006A5DD8"/>
    <w:rsid w:val="006A6DFF"/>
    <w:rsid w:val="006A7694"/>
    <w:rsid w:val="006A7A8F"/>
    <w:rsid w:val="006A7E05"/>
    <w:rsid w:val="006B027B"/>
    <w:rsid w:val="006B031A"/>
    <w:rsid w:val="006B0D78"/>
    <w:rsid w:val="006B1A52"/>
    <w:rsid w:val="006B1D17"/>
    <w:rsid w:val="006B2DF7"/>
    <w:rsid w:val="006B2F7D"/>
    <w:rsid w:val="006B337A"/>
    <w:rsid w:val="006B346D"/>
    <w:rsid w:val="006B38E6"/>
    <w:rsid w:val="006B38EF"/>
    <w:rsid w:val="006B396B"/>
    <w:rsid w:val="006B3B52"/>
    <w:rsid w:val="006B3C9F"/>
    <w:rsid w:val="006B4849"/>
    <w:rsid w:val="006B528C"/>
    <w:rsid w:val="006B53A3"/>
    <w:rsid w:val="006B541D"/>
    <w:rsid w:val="006B5828"/>
    <w:rsid w:val="006B5A31"/>
    <w:rsid w:val="006B5DAF"/>
    <w:rsid w:val="006B6B27"/>
    <w:rsid w:val="006B74DF"/>
    <w:rsid w:val="006B7784"/>
    <w:rsid w:val="006B7D18"/>
    <w:rsid w:val="006C0F54"/>
    <w:rsid w:val="006C1E13"/>
    <w:rsid w:val="006C1F90"/>
    <w:rsid w:val="006C2049"/>
    <w:rsid w:val="006C293C"/>
    <w:rsid w:val="006C3673"/>
    <w:rsid w:val="006C3B92"/>
    <w:rsid w:val="006C3D51"/>
    <w:rsid w:val="006C4B0D"/>
    <w:rsid w:val="006C4FEF"/>
    <w:rsid w:val="006C5402"/>
    <w:rsid w:val="006C57CC"/>
    <w:rsid w:val="006C6B32"/>
    <w:rsid w:val="006C6BE2"/>
    <w:rsid w:val="006C7265"/>
    <w:rsid w:val="006C7301"/>
    <w:rsid w:val="006C732D"/>
    <w:rsid w:val="006C76CE"/>
    <w:rsid w:val="006C77A9"/>
    <w:rsid w:val="006C7D29"/>
    <w:rsid w:val="006C7EA9"/>
    <w:rsid w:val="006D05B5"/>
    <w:rsid w:val="006D0F2E"/>
    <w:rsid w:val="006D10F8"/>
    <w:rsid w:val="006D11A6"/>
    <w:rsid w:val="006D13AB"/>
    <w:rsid w:val="006D1793"/>
    <w:rsid w:val="006D1DDD"/>
    <w:rsid w:val="006D2A54"/>
    <w:rsid w:val="006D3290"/>
    <w:rsid w:val="006D4720"/>
    <w:rsid w:val="006D4E02"/>
    <w:rsid w:val="006D5278"/>
    <w:rsid w:val="006D55EE"/>
    <w:rsid w:val="006D59B6"/>
    <w:rsid w:val="006D5B85"/>
    <w:rsid w:val="006D5BB7"/>
    <w:rsid w:val="006D6532"/>
    <w:rsid w:val="006D65CE"/>
    <w:rsid w:val="006D68B5"/>
    <w:rsid w:val="006D6F5D"/>
    <w:rsid w:val="006D7C57"/>
    <w:rsid w:val="006E073A"/>
    <w:rsid w:val="006E0B8C"/>
    <w:rsid w:val="006E10F3"/>
    <w:rsid w:val="006E1C90"/>
    <w:rsid w:val="006E3C2E"/>
    <w:rsid w:val="006E55BD"/>
    <w:rsid w:val="006E69F0"/>
    <w:rsid w:val="006E6CDF"/>
    <w:rsid w:val="006E7C80"/>
    <w:rsid w:val="006E7DBB"/>
    <w:rsid w:val="006F14F0"/>
    <w:rsid w:val="006F1C76"/>
    <w:rsid w:val="006F1D58"/>
    <w:rsid w:val="006F20D8"/>
    <w:rsid w:val="006F30EE"/>
    <w:rsid w:val="006F3324"/>
    <w:rsid w:val="006F37F2"/>
    <w:rsid w:val="006F3AA0"/>
    <w:rsid w:val="006F3B53"/>
    <w:rsid w:val="006F4104"/>
    <w:rsid w:val="006F510F"/>
    <w:rsid w:val="006F5317"/>
    <w:rsid w:val="006F5CAD"/>
    <w:rsid w:val="006F6693"/>
    <w:rsid w:val="006F6914"/>
    <w:rsid w:val="006F7CBD"/>
    <w:rsid w:val="006F7E98"/>
    <w:rsid w:val="00700124"/>
    <w:rsid w:val="00702181"/>
    <w:rsid w:val="00703376"/>
    <w:rsid w:val="0070371B"/>
    <w:rsid w:val="00703965"/>
    <w:rsid w:val="00703FC0"/>
    <w:rsid w:val="00704388"/>
    <w:rsid w:val="00704BFF"/>
    <w:rsid w:val="00704EAC"/>
    <w:rsid w:val="0070501A"/>
    <w:rsid w:val="00705DBB"/>
    <w:rsid w:val="00705E04"/>
    <w:rsid w:val="00706BB3"/>
    <w:rsid w:val="00706C71"/>
    <w:rsid w:val="0070747D"/>
    <w:rsid w:val="007076B6"/>
    <w:rsid w:val="00707E9D"/>
    <w:rsid w:val="00707FE8"/>
    <w:rsid w:val="007105FF"/>
    <w:rsid w:val="0071060B"/>
    <w:rsid w:val="00710DDA"/>
    <w:rsid w:val="0071152D"/>
    <w:rsid w:val="00711A61"/>
    <w:rsid w:val="00712F2D"/>
    <w:rsid w:val="00713B23"/>
    <w:rsid w:val="00713C09"/>
    <w:rsid w:val="00713D5D"/>
    <w:rsid w:val="007142C6"/>
    <w:rsid w:val="00714AAE"/>
    <w:rsid w:val="00714AB1"/>
    <w:rsid w:val="00715360"/>
    <w:rsid w:val="00715B24"/>
    <w:rsid w:val="00715C9B"/>
    <w:rsid w:val="00715E98"/>
    <w:rsid w:val="00716269"/>
    <w:rsid w:val="00716511"/>
    <w:rsid w:val="00716DB9"/>
    <w:rsid w:val="00717C73"/>
    <w:rsid w:val="00720552"/>
    <w:rsid w:val="007208D3"/>
    <w:rsid w:val="00721345"/>
    <w:rsid w:val="00721617"/>
    <w:rsid w:val="00722B88"/>
    <w:rsid w:val="00722F5A"/>
    <w:rsid w:val="00723009"/>
    <w:rsid w:val="007233DE"/>
    <w:rsid w:val="007236AE"/>
    <w:rsid w:val="00723AEC"/>
    <w:rsid w:val="007240E1"/>
    <w:rsid w:val="00724962"/>
    <w:rsid w:val="00724A0F"/>
    <w:rsid w:val="00724AF0"/>
    <w:rsid w:val="0072528F"/>
    <w:rsid w:val="007252B9"/>
    <w:rsid w:val="00725862"/>
    <w:rsid w:val="007263E5"/>
    <w:rsid w:val="00726708"/>
    <w:rsid w:val="00726D2F"/>
    <w:rsid w:val="00727ABE"/>
    <w:rsid w:val="0073047D"/>
    <w:rsid w:val="00732C87"/>
    <w:rsid w:val="00733237"/>
    <w:rsid w:val="007336D7"/>
    <w:rsid w:val="00733C1E"/>
    <w:rsid w:val="007348D0"/>
    <w:rsid w:val="00734A3B"/>
    <w:rsid w:val="00735723"/>
    <w:rsid w:val="00735C62"/>
    <w:rsid w:val="00736732"/>
    <w:rsid w:val="00736D83"/>
    <w:rsid w:val="00737730"/>
    <w:rsid w:val="00737828"/>
    <w:rsid w:val="00737ADB"/>
    <w:rsid w:val="00737BCA"/>
    <w:rsid w:val="00737CCE"/>
    <w:rsid w:val="00740019"/>
    <w:rsid w:val="00740392"/>
    <w:rsid w:val="00740395"/>
    <w:rsid w:val="00740DB5"/>
    <w:rsid w:val="00741E84"/>
    <w:rsid w:val="007421B4"/>
    <w:rsid w:val="00742356"/>
    <w:rsid w:val="007432F9"/>
    <w:rsid w:val="00743ACF"/>
    <w:rsid w:val="007444CA"/>
    <w:rsid w:val="00744A0B"/>
    <w:rsid w:val="0074544F"/>
    <w:rsid w:val="00745EF7"/>
    <w:rsid w:val="00746426"/>
    <w:rsid w:val="0074690D"/>
    <w:rsid w:val="00746941"/>
    <w:rsid w:val="00747248"/>
    <w:rsid w:val="00747626"/>
    <w:rsid w:val="007479B9"/>
    <w:rsid w:val="00747B70"/>
    <w:rsid w:val="00747C87"/>
    <w:rsid w:val="00750BF9"/>
    <w:rsid w:val="00750CBE"/>
    <w:rsid w:val="0075158C"/>
    <w:rsid w:val="00751E94"/>
    <w:rsid w:val="007529CE"/>
    <w:rsid w:val="007530E0"/>
    <w:rsid w:val="0075347D"/>
    <w:rsid w:val="00755372"/>
    <w:rsid w:val="007570FB"/>
    <w:rsid w:val="0075778D"/>
    <w:rsid w:val="0076205E"/>
    <w:rsid w:val="007626E7"/>
    <w:rsid w:val="007634FD"/>
    <w:rsid w:val="007638A0"/>
    <w:rsid w:val="0076457B"/>
    <w:rsid w:val="00764CE7"/>
    <w:rsid w:val="00764E49"/>
    <w:rsid w:val="00765046"/>
    <w:rsid w:val="007650D2"/>
    <w:rsid w:val="0076558C"/>
    <w:rsid w:val="00765E54"/>
    <w:rsid w:val="00766597"/>
    <w:rsid w:val="00766B5A"/>
    <w:rsid w:val="007673F1"/>
    <w:rsid w:val="00767B8C"/>
    <w:rsid w:val="00767E27"/>
    <w:rsid w:val="0077029E"/>
    <w:rsid w:val="007706A2"/>
    <w:rsid w:val="00770B29"/>
    <w:rsid w:val="00771C49"/>
    <w:rsid w:val="00772209"/>
    <w:rsid w:val="0077277F"/>
    <w:rsid w:val="00773E44"/>
    <w:rsid w:val="00774651"/>
    <w:rsid w:val="00774817"/>
    <w:rsid w:val="007748CA"/>
    <w:rsid w:val="00775795"/>
    <w:rsid w:val="0077589C"/>
    <w:rsid w:val="00775C2E"/>
    <w:rsid w:val="00775E72"/>
    <w:rsid w:val="00776150"/>
    <w:rsid w:val="00776805"/>
    <w:rsid w:val="00776AAE"/>
    <w:rsid w:val="00776B2A"/>
    <w:rsid w:val="00776DD7"/>
    <w:rsid w:val="007770A5"/>
    <w:rsid w:val="00777ABD"/>
    <w:rsid w:val="00777B6C"/>
    <w:rsid w:val="0078014D"/>
    <w:rsid w:val="007806CF"/>
    <w:rsid w:val="007810C9"/>
    <w:rsid w:val="00782B7C"/>
    <w:rsid w:val="007834F2"/>
    <w:rsid w:val="0078370E"/>
    <w:rsid w:val="00783A26"/>
    <w:rsid w:val="0078432C"/>
    <w:rsid w:val="00784397"/>
    <w:rsid w:val="00784F31"/>
    <w:rsid w:val="007854F2"/>
    <w:rsid w:val="00785969"/>
    <w:rsid w:val="007859CD"/>
    <w:rsid w:val="00787BE7"/>
    <w:rsid w:val="0079005A"/>
    <w:rsid w:val="00791020"/>
    <w:rsid w:val="00791063"/>
    <w:rsid w:val="007917BF"/>
    <w:rsid w:val="00791DA5"/>
    <w:rsid w:val="00792AFA"/>
    <w:rsid w:val="00792C6A"/>
    <w:rsid w:val="0079316B"/>
    <w:rsid w:val="007934A5"/>
    <w:rsid w:val="00794F88"/>
    <w:rsid w:val="00796484"/>
    <w:rsid w:val="00796497"/>
    <w:rsid w:val="007968C9"/>
    <w:rsid w:val="007972F3"/>
    <w:rsid w:val="0079731F"/>
    <w:rsid w:val="00797615"/>
    <w:rsid w:val="007A04D2"/>
    <w:rsid w:val="007A0AE1"/>
    <w:rsid w:val="007A19E2"/>
    <w:rsid w:val="007A1C3B"/>
    <w:rsid w:val="007A1E7C"/>
    <w:rsid w:val="007A2504"/>
    <w:rsid w:val="007A2720"/>
    <w:rsid w:val="007A46C8"/>
    <w:rsid w:val="007A525A"/>
    <w:rsid w:val="007A546C"/>
    <w:rsid w:val="007A5816"/>
    <w:rsid w:val="007A5F7D"/>
    <w:rsid w:val="007A5F82"/>
    <w:rsid w:val="007A6406"/>
    <w:rsid w:val="007A6781"/>
    <w:rsid w:val="007A75B0"/>
    <w:rsid w:val="007A7B94"/>
    <w:rsid w:val="007B012E"/>
    <w:rsid w:val="007B12FA"/>
    <w:rsid w:val="007B157E"/>
    <w:rsid w:val="007B19B7"/>
    <w:rsid w:val="007B21CF"/>
    <w:rsid w:val="007B239E"/>
    <w:rsid w:val="007B3802"/>
    <w:rsid w:val="007B4097"/>
    <w:rsid w:val="007B4CA7"/>
    <w:rsid w:val="007B5159"/>
    <w:rsid w:val="007B525F"/>
    <w:rsid w:val="007B55C7"/>
    <w:rsid w:val="007B59F2"/>
    <w:rsid w:val="007B5A0F"/>
    <w:rsid w:val="007B5B78"/>
    <w:rsid w:val="007B66FE"/>
    <w:rsid w:val="007B69E2"/>
    <w:rsid w:val="007C0C43"/>
    <w:rsid w:val="007C308B"/>
    <w:rsid w:val="007C3923"/>
    <w:rsid w:val="007C46CF"/>
    <w:rsid w:val="007C5244"/>
    <w:rsid w:val="007C5EBE"/>
    <w:rsid w:val="007C6268"/>
    <w:rsid w:val="007C7074"/>
    <w:rsid w:val="007C7E4B"/>
    <w:rsid w:val="007D041A"/>
    <w:rsid w:val="007D0977"/>
    <w:rsid w:val="007D0C33"/>
    <w:rsid w:val="007D26D8"/>
    <w:rsid w:val="007D271E"/>
    <w:rsid w:val="007D2A65"/>
    <w:rsid w:val="007D2F43"/>
    <w:rsid w:val="007D2FBA"/>
    <w:rsid w:val="007D4694"/>
    <w:rsid w:val="007D4C1D"/>
    <w:rsid w:val="007D5379"/>
    <w:rsid w:val="007D5607"/>
    <w:rsid w:val="007D5CC6"/>
    <w:rsid w:val="007D5DE3"/>
    <w:rsid w:val="007D5E4E"/>
    <w:rsid w:val="007D5F9E"/>
    <w:rsid w:val="007D657F"/>
    <w:rsid w:val="007D6713"/>
    <w:rsid w:val="007D6F20"/>
    <w:rsid w:val="007D77B3"/>
    <w:rsid w:val="007D7FEE"/>
    <w:rsid w:val="007E098F"/>
    <w:rsid w:val="007E1981"/>
    <w:rsid w:val="007E20B5"/>
    <w:rsid w:val="007E2B05"/>
    <w:rsid w:val="007E2FA9"/>
    <w:rsid w:val="007E3BA2"/>
    <w:rsid w:val="007E517E"/>
    <w:rsid w:val="007E64BD"/>
    <w:rsid w:val="007E78F2"/>
    <w:rsid w:val="007F0B8E"/>
    <w:rsid w:val="007F14A0"/>
    <w:rsid w:val="007F1A4C"/>
    <w:rsid w:val="007F26EE"/>
    <w:rsid w:val="007F3083"/>
    <w:rsid w:val="007F34D4"/>
    <w:rsid w:val="007F4286"/>
    <w:rsid w:val="007F4874"/>
    <w:rsid w:val="007F4E4A"/>
    <w:rsid w:val="007F4F29"/>
    <w:rsid w:val="007F54FD"/>
    <w:rsid w:val="007F5733"/>
    <w:rsid w:val="007F5C75"/>
    <w:rsid w:val="007F671E"/>
    <w:rsid w:val="007F6F61"/>
    <w:rsid w:val="007F723F"/>
    <w:rsid w:val="007F7727"/>
    <w:rsid w:val="007F7B07"/>
    <w:rsid w:val="007F7EC8"/>
    <w:rsid w:val="00800480"/>
    <w:rsid w:val="0080123D"/>
    <w:rsid w:val="008022C3"/>
    <w:rsid w:val="00802A53"/>
    <w:rsid w:val="00802EA5"/>
    <w:rsid w:val="00803269"/>
    <w:rsid w:val="008041E6"/>
    <w:rsid w:val="00805902"/>
    <w:rsid w:val="00805AF8"/>
    <w:rsid w:val="00805DF3"/>
    <w:rsid w:val="008065D2"/>
    <w:rsid w:val="00806AA5"/>
    <w:rsid w:val="00806D31"/>
    <w:rsid w:val="0080758A"/>
    <w:rsid w:val="00807E2E"/>
    <w:rsid w:val="008103B7"/>
    <w:rsid w:val="00811D9F"/>
    <w:rsid w:val="00813196"/>
    <w:rsid w:val="008144BE"/>
    <w:rsid w:val="00815A8A"/>
    <w:rsid w:val="008160A1"/>
    <w:rsid w:val="00817349"/>
    <w:rsid w:val="0081755F"/>
    <w:rsid w:val="00817AFD"/>
    <w:rsid w:val="00817B81"/>
    <w:rsid w:val="00817FD5"/>
    <w:rsid w:val="0082011D"/>
    <w:rsid w:val="0082030C"/>
    <w:rsid w:val="00821023"/>
    <w:rsid w:val="00821320"/>
    <w:rsid w:val="00821931"/>
    <w:rsid w:val="0082194C"/>
    <w:rsid w:val="00821F00"/>
    <w:rsid w:val="008222FF"/>
    <w:rsid w:val="00822DD8"/>
    <w:rsid w:val="00823C78"/>
    <w:rsid w:val="00823D6F"/>
    <w:rsid w:val="008241FF"/>
    <w:rsid w:val="0082422B"/>
    <w:rsid w:val="00824995"/>
    <w:rsid w:val="008249CF"/>
    <w:rsid w:val="00824E02"/>
    <w:rsid w:val="00825FB7"/>
    <w:rsid w:val="00827454"/>
    <w:rsid w:val="0083019C"/>
    <w:rsid w:val="00830601"/>
    <w:rsid w:val="00830C51"/>
    <w:rsid w:val="00831134"/>
    <w:rsid w:val="00831658"/>
    <w:rsid w:val="0083235D"/>
    <w:rsid w:val="00832556"/>
    <w:rsid w:val="00832A74"/>
    <w:rsid w:val="00832A83"/>
    <w:rsid w:val="0083315F"/>
    <w:rsid w:val="00833C2B"/>
    <w:rsid w:val="00833D17"/>
    <w:rsid w:val="00833FF1"/>
    <w:rsid w:val="008340FD"/>
    <w:rsid w:val="00834C1F"/>
    <w:rsid w:val="0083539D"/>
    <w:rsid w:val="00835EE8"/>
    <w:rsid w:val="008361AA"/>
    <w:rsid w:val="00836AD9"/>
    <w:rsid w:val="00836CC9"/>
    <w:rsid w:val="00837350"/>
    <w:rsid w:val="0083740A"/>
    <w:rsid w:val="00840150"/>
    <w:rsid w:val="0084073C"/>
    <w:rsid w:val="0084116D"/>
    <w:rsid w:val="008411E9"/>
    <w:rsid w:val="0084147C"/>
    <w:rsid w:val="00841617"/>
    <w:rsid w:val="008417A6"/>
    <w:rsid w:val="00841ACE"/>
    <w:rsid w:val="0084200F"/>
    <w:rsid w:val="00842C64"/>
    <w:rsid w:val="00843B2C"/>
    <w:rsid w:val="00843D45"/>
    <w:rsid w:val="00843EC2"/>
    <w:rsid w:val="00844264"/>
    <w:rsid w:val="00844915"/>
    <w:rsid w:val="00844F16"/>
    <w:rsid w:val="00844F69"/>
    <w:rsid w:val="008450FD"/>
    <w:rsid w:val="00845E61"/>
    <w:rsid w:val="00846463"/>
    <w:rsid w:val="00846568"/>
    <w:rsid w:val="0084724E"/>
    <w:rsid w:val="008474C7"/>
    <w:rsid w:val="00847745"/>
    <w:rsid w:val="00850C9E"/>
    <w:rsid w:val="0085109F"/>
    <w:rsid w:val="00851810"/>
    <w:rsid w:val="008518AD"/>
    <w:rsid w:val="00852E8B"/>
    <w:rsid w:val="008537BA"/>
    <w:rsid w:val="00853A3A"/>
    <w:rsid w:val="0085572B"/>
    <w:rsid w:val="00855FF9"/>
    <w:rsid w:val="008573AB"/>
    <w:rsid w:val="00857409"/>
    <w:rsid w:val="008574BD"/>
    <w:rsid w:val="00857B2F"/>
    <w:rsid w:val="00860031"/>
    <w:rsid w:val="00860254"/>
    <w:rsid w:val="00860827"/>
    <w:rsid w:val="00860F5A"/>
    <w:rsid w:val="00861147"/>
    <w:rsid w:val="0086152C"/>
    <w:rsid w:val="00861F35"/>
    <w:rsid w:val="008624DF"/>
    <w:rsid w:val="0086277A"/>
    <w:rsid w:val="00862F68"/>
    <w:rsid w:val="0086527B"/>
    <w:rsid w:val="00865571"/>
    <w:rsid w:val="00865A5B"/>
    <w:rsid w:val="00865AB7"/>
    <w:rsid w:val="008660CA"/>
    <w:rsid w:val="00866670"/>
    <w:rsid w:val="008668A8"/>
    <w:rsid w:val="00867FDA"/>
    <w:rsid w:val="00870680"/>
    <w:rsid w:val="0087084F"/>
    <w:rsid w:val="00870BAD"/>
    <w:rsid w:val="008719DF"/>
    <w:rsid w:val="0087250B"/>
    <w:rsid w:val="00872879"/>
    <w:rsid w:val="00872B35"/>
    <w:rsid w:val="00872B94"/>
    <w:rsid w:val="00872D82"/>
    <w:rsid w:val="008749E9"/>
    <w:rsid w:val="00875FB6"/>
    <w:rsid w:val="00876171"/>
    <w:rsid w:val="00876391"/>
    <w:rsid w:val="008768AD"/>
    <w:rsid w:val="0087760C"/>
    <w:rsid w:val="0087790D"/>
    <w:rsid w:val="00877CCB"/>
    <w:rsid w:val="0088074A"/>
    <w:rsid w:val="008808C9"/>
    <w:rsid w:val="008809A0"/>
    <w:rsid w:val="00880AC4"/>
    <w:rsid w:val="00881C4B"/>
    <w:rsid w:val="00882735"/>
    <w:rsid w:val="0088294D"/>
    <w:rsid w:val="00882E44"/>
    <w:rsid w:val="00883640"/>
    <w:rsid w:val="00883B2F"/>
    <w:rsid w:val="00883F0E"/>
    <w:rsid w:val="00884112"/>
    <w:rsid w:val="008852F0"/>
    <w:rsid w:val="008870D4"/>
    <w:rsid w:val="00887644"/>
    <w:rsid w:val="0089073B"/>
    <w:rsid w:val="008908E7"/>
    <w:rsid w:val="00890A9A"/>
    <w:rsid w:val="00891B95"/>
    <w:rsid w:val="00892468"/>
    <w:rsid w:val="0089292B"/>
    <w:rsid w:val="00892942"/>
    <w:rsid w:val="00892A2C"/>
    <w:rsid w:val="00892CE1"/>
    <w:rsid w:val="008958A7"/>
    <w:rsid w:val="00895A58"/>
    <w:rsid w:val="00896C2A"/>
    <w:rsid w:val="00897447"/>
    <w:rsid w:val="0089786B"/>
    <w:rsid w:val="00897F8B"/>
    <w:rsid w:val="008A003F"/>
    <w:rsid w:val="008A01F1"/>
    <w:rsid w:val="008A05E3"/>
    <w:rsid w:val="008A179C"/>
    <w:rsid w:val="008A197F"/>
    <w:rsid w:val="008A24C6"/>
    <w:rsid w:val="008A2538"/>
    <w:rsid w:val="008A29A2"/>
    <w:rsid w:val="008A29B8"/>
    <w:rsid w:val="008A2E7A"/>
    <w:rsid w:val="008A38DA"/>
    <w:rsid w:val="008A3AE1"/>
    <w:rsid w:val="008A4900"/>
    <w:rsid w:val="008A49BA"/>
    <w:rsid w:val="008A4F8E"/>
    <w:rsid w:val="008A55FE"/>
    <w:rsid w:val="008A6F9E"/>
    <w:rsid w:val="008B0BCD"/>
    <w:rsid w:val="008B0F70"/>
    <w:rsid w:val="008B146D"/>
    <w:rsid w:val="008B1D2F"/>
    <w:rsid w:val="008B2FD7"/>
    <w:rsid w:val="008B32EE"/>
    <w:rsid w:val="008B42AD"/>
    <w:rsid w:val="008B494D"/>
    <w:rsid w:val="008B4B86"/>
    <w:rsid w:val="008B5346"/>
    <w:rsid w:val="008B5666"/>
    <w:rsid w:val="008B61F5"/>
    <w:rsid w:val="008B6897"/>
    <w:rsid w:val="008B6BEC"/>
    <w:rsid w:val="008B7548"/>
    <w:rsid w:val="008B77E1"/>
    <w:rsid w:val="008C0820"/>
    <w:rsid w:val="008C0F8A"/>
    <w:rsid w:val="008C338B"/>
    <w:rsid w:val="008C3BD2"/>
    <w:rsid w:val="008C44A2"/>
    <w:rsid w:val="008C46C3"/>
    <w:rsid w:val="008C4AE7"/>
    <w:rsid w:val="008C4E77"/>
    <w:rsid w:val="008C52EB"/>
    <w:rsid w:val="008C56DE"/>
    <w:rsid w:val="008C5C01"/>
    <w:rsid w:val="008C71BE"/>
    <w:rsid w:val="008C7C70"/>
    <w:rsid w:val="008D0281"/>
    <w:rsid w:val="008D0296"/>
    <w:rsid w:val="008D13F0"/>
    <w:rsid w:val="008D160C"/>
    <w:rsid w:val="008D1705"/>
    <w:rsid w:val="008D2B22"/>
    <w:rsid w:val="008D3715"/>
    <w:rsid w:val="008D3C5C"/>
    <w:rsid w:val="008D42F6"/>
    <w:rsid w:val="008D478A"/>
    <w:rsid w:val="008D53B6"/>
    <w:rsid w:val="008D56A0"/>
    <w:rsid w:val="008D61A3"/>
    <w:rsid w:val="008D69EC"/>
    <w:rsid w:val="008D6AEE"/>
    <w:rsid w:val="008D6E59"/>
    <w:rsid w:val="008E0181"/>
    <w:rsid w:val="008E1611"/>
    <w:rsid w:val="008E16D6"/>
    <w:rsid w:val="008E1CD4"/>
    <w:rsid w:val="008E1DBA"/>
    <w:rsid w:val="008E2348"/>
    <w:rsid w:val="008E246E"/>
    <w:rsid w:val="008E347D"/>
    <w:rsid w:val="008E3AA5"/>
    <w:rsid w:val="008E3E0D"/>
    <w:rsid w:val="008E41F8"/>
    <w:rsid w:val="008E4462"/>
    <w:rsid w:val="008E4607"/>
    <w:rsid w:val="008E499A"/>
    <w:rsid w:val="008E4A2D"/>
    <w:rsid w:val="008E4BE0"/>
    <w:rsid w:val="008E4DFC"/>
    <w:rsid w:val="008E555F"/>
    <w:rsid w:val="008E581B"/>
    <w:rsid w:val="008E583F"/>
    <w:rsid w:val="008E5BFF"/>
    <w:rsid w:val="008E6A29"/>
    <w:rsid w:val="008E6D4B"/>
    <w:rsid w:val="008E7C56"/>
    <w:rsid w:val="008F0459"/>
    <w:rsid w:val="008F04C8"/>
    <w:rsid w:val="008F0CAC"/>
    <w:rsid w:val="008F1704"/>
    <w:rsid w:val="008F22EF"/>
    <w:rsid w:val="008F24D4"/>
    <w:rsid w:val="008F2CDA"/>
    <w:rsid w:val="008F3CD5"/>
    <w:rsid w:val="008F4021"/>
    <w:rsid w:val="008F47EA"/>
    <w:rsid w:val="008F4819"/>
    <w:rsid w:val="008F5377"/>
    <w:rsid w:val="008F5525"/>
    <w:rsid w:val="008F5BBC"/>
    <w:rsid w:val="008F6D45"/>
    <w:rsid w:val="008F72FB"/>
    <w:rsid w:val="008F75A9"/>
    <w:rsid w:val="008F7C71"/>
    <w:rsid w:val="00900430"/>
    <w:rsid w:val="0090069C"/>
    <w:rsid w:val="009007EC"/>
    <w:rsid w:val="00900E8F"/>
    <w:rsid w:val="0090281A"/>
    <w:rsid w:val="00903439"/>
    <w:rsid w:val="00903F5A"/>
    <w:rsid w:val="00903F81"/>
    <w:rsid w:val="00903FC8"/>
    <w:rsid w:val="00904C62"/>
    <w:rsid w:val="009056B8"/>
    <w:rsid w:val="00905713"/>
    <w:rsid w:val="00905A22"/>
    <w:rsid w:val="00905A42"/>
    <w:rsid w:val="00905CC0"/>
    <w:rsid w:val="00905E6A"/>
    <w:rsid w:val="00907ADC"/>
    <w:rsid w:val="00907E5C"/>
    <w:rsid w:val="00907FF7"/>
    <w:rsid w:val="0091017C"/>
    <w:rsid w:val="009104EB"/>
    <w:rsid w:val="0091056C"/>
    <w:rsid w:val="009118A8"/>
    <w:rsid w:val="00911FDF"/>
    <w:rsid w:val="0091264B"/>
    <w:rsid w:val="009127E9"/>
    <w:rsid w:val="00913141"/>
    <w:rsid w:val="00913BF8"/>
    <w:rsid w:val="00913DE6"/>
    <w:rsid w:val="00914311"/>
    <w:rsid w:val="00914405"/>
    <w:rsid w:val="00914943"/>
    <w:rsid w:val="00914E58"/>
    <w:rsid w:val="009154E8"/>
    <w:rsid w:val="00915527"/>
    <w:rsid w:val="00915DED"/>
    <w:rsid w:val="00916205"/>
    <w:rsid w:val="0091683D"/>
    <w:rsid w:val="00916958"/>
    <w:rsid w:val="00916C69"/>
    <w:rsid w:val="00916FB6"/>
    <w:rsid w:val="009171FA"/>
    <w:rsid w:val="009200B8"/>
    <w:rsid w:val="00920E37"/>
    <w:rsid w:val="00920FBB"/>
    <w:rsid w:val="00921AD6"/>
    <w:rsid w:val="00922460"/>
    <w:rsid w:val="0092281C"/>
    <w:rsid w:val="00922944"/>
    <w:rsid w:val="00922EAC"/>
    <w:rsid w:val="00923434"/>
    <w:rsid w:val="009237A3"/>
    <w:rsid w:val="00923AC5"/>
    <w:rsid w:val="00923CB1"/>
    <w:rsid w:val="00923FE1"/>
    <w:rsid w:val="00924124"/>
    <w:rsid w:val="0092453A"/>
    <w:rsid w:val="00925465"/>
    <w:rsid w:val="009255BC"/>
    <w:rsid w:val="00927DF4"/>
    <w:rsid w:val="00930AA0"/>
    <w:rsid w:val="00931A67"/>
    <w:rsid w:val="00931FD9"/>
    <w:rsid w:val="00933026"/>
    <w:rsid w:val="00933AD1"/>
    <w:rsid w:val="00933B84"/>
    <w:rsid w:val="0093478A"/>
    <w:rsid w:val="00934997"/>
    <w:rsid w:val="00934A82"/>
    <w:rsid w:val="00934BD0"/>
    <w:rsid w:val="00934C41"/>
    <w:rsid w:val="00935307"/>
    <w:rsid w:val="00936479"/>
    <w:rsid w:val="00936B45"/>
    <w:rsid w:val="0093717E"/>
    <w:rsid w:val="00937560"/>
    <w:rsid w:val="0093788D"/>
    <w:rsid w:val="00937A10"/>
    <w:rsid w:val="009400D9"/>
    <w:rsid w:val="00940D4F"/>
    <w:rsid w:val="009458A1"/>
    <w:rsid w:val="009464B0"/>
    <w:rsid w:val="00946B58"/>
    <w:rsid w:val="00946DC6"/>
    <w:rsid w:val="00947A0F"/>
    <w:rsid w:val="00947B6B"/>
    <w:rsid w:val="0095013A"/>
    <w:rsid w:val="00950E42"/>
    <w:rsid w:val="00951208"/>
    <w:rsid w:val="009513A6"/>
    <w:rsid w:val="009517D5"/>
    <w:rsid w:val="009521B2"/>
    <w:rsid w:val="0095249C"/>
    <w:rsid w:val="00952F88"/>
    <w:rsid w:val="0095391B"/>
    <w:rsid w:val="009539EA"/>
    <w:rsid w:val="00953F83"/>
    <w:rsid w:val="00954714"/>
    <w:rsid w:val="00954E85"/>
    <w:rsid w:val="009566D4"/>
    <w:rsid w:val="00956FF6"/>
    <w:rsid w:val="0095716E"/>
    <w:rsid w:val="009579EA"/>
    <w:rsid w:val="00957C27"/>
    <w:rsid w:val="00957D3B"/>
    <w:rsid w:val="009605DD"/>
    <w:rsid w:val="00961A54"/>
    <w:rsid w:val="00961C40"/>
    <w:rsid w:val="0096277A"/>
    <w:rsid w:val="00962A12"/>
    <w:rsid w:val="0096339F"/>
    <w:rsid w:val="00963628"/>
    <w:rsid w:val="00963E6E"/>
    <w:rsid w:val="0096435F"/>
    <w:rsid w:val="00964C65"/>
    <w:rsid w:val="00964F3B"/>
    <w:rsid w:val="00964F93"/>
    <w:rsid w:val="00966115"/>
    <w:rsid w:val="009666C1"/>
    <w:rsid w:val="00966A18"/>
    <w:rsid w:val="009670D7"/>
    <w:rsid w:val="009678E6"/>
    <w:rsid w:val="00967CE1"/>
    <w:rsid w:val="00967F3E"/>
    <w:rsid w:val="00970E31"/>
    <w:rsid w:val="00972812"/>
    <w:rsid w:val="00972D4F"/>
    <w:rsid w:val="009733D5"/>
    <w:rsid w:val="00973540"/>
    <w:rsid w:val="00974A15"/>
    <w:rsid w:val="00974BFE"/>
    <w:rsid w:val="00975174"/>
    <w:rsid w:val="009753A9"/>
    <w:rsid w:val="00976065"/>
    <w:rsid w:val="00976616"/>
    <w:rsid w:val="00980996"/>
    <w:rsid w:val="00980EE6"/>
    <w:rsid w:val="00981501"/>
    <w:rsid w:val="00981994"/>
    <w:rsid w:val="00981F08"/>
    <w:rsid w:val="009820D9"/>
    <w:rsid w:val="00982A2B"/>
    <w:rsid w:val="009834C0"/>
    <w:rsid w:val="00983A25"/>
    <w:rsid w:val="00983ED3"/>
    <w:rsid w:val="00984808"/>
    <w:rsid w:val="00984A7B"/>
    <w:rsid w:val="0098549A"/>
    <w:rsid w:val="00985E1F"/>
    <w:rsid w:val="0098621F"/>
    <w:rsid w:val="0098699B"/>
    <w:rsid w:val="00986AAC"/>
    <w:rsid w:val="00986CD6"/>
    <w:rsid w:val="00987895"/>
    <w:rsid w:val="00987A3B"/>
    <w:rsid w:val="00987BB8"/>
    <w:rsid w:val="00990052"/>
    <w:rsid w:val="009905FA"/>
    <w:rsid w:val="00990614"/>
    <w:rsid w:val="0099063D"/>
    <w:rsid w:val="00991320"/>
    <w:rsid w:val="00991681"/>
    <w:rsid w:val="00991E0C"/>
    <w:rsid w:val="00992ECC"/>
    <w:rsid w:val="00993876"/>
    <w:rsid w:val="00993B69"/>
    <w:rsid w:val="00993F79"/>
    <w:rsid w:val="009940E2"/>
    <w:rsid w:val="00994224"/>
    <w:rsid w:val="00994851"/>
    <w:rsid w:val="00994B15"/>
    <w:rsid w:val="00994B72"/>
    <w:rsid w:val="00994C6F"/>
    <w:rsid w:val="00995526"/>
    <w:rsid w:val="0099584E"/>
    <w:rsid w:val="00995D40"/>
    <w:rsid w:val="009964F0"/>
    <w:rsid w:val="009971DB"/>
    <w:rsid w:val="0099749C"/>
    <w:rsid w:val="009A065A"/>
    <w:rsid w:val="009A070E"/>
    <w:rsid w:val="009A0D2B"/>
    <w:rsid w:val="009A0E50"/>
    <w:rsid w:val="009A0EBF"/>
    <w:rsid w:val="009A11A7"/>
    <w:rsid w:val="009A1A6F"/>
    <w:rsid w:val="009A1DA2"/>
    <w:rsid w:val="009A1E1E"/>
    <w:rsid w:val="009A2926"/>
    <w:rsid w:val="009A2C7F"/>
    <w:rsid w:val="009A35AA"/>
    <w:rsid w:val="009A3704"/>
    <w:rsid w:val="009A4544"/>
    <w:rsid w:val="009A46AB"/>
    <w:rsid w:val="009A46F9"/>
    <w:rsid w:val="009A4739"/>
    <w:rsid w:val="009A4CE2"/>
    <w:rsid w:val="009A5375"/>
    <w:rsid w:val="009A5859"/>
    <w:rsid w:val="009A5E80"/>
    <w:rsid w:val="009A645E"/>
    <w:rsid w:val="009A674F"/>
    <w:rsid w:val="009A6A3D"/>
    <w:rsid w:val="009A6D22"/>
    <w:rsid w:val="009A73FE"/>
    <w:rsid w:val="009A775C"/>
    <w:rsid w:val="009A77A0"/>
    <w:rsid w:val="009B02D1"/>
    <w:rsid w:val="009B04EE"/>
    <w:rsid w:val="009B0AE8"/>
    <w:rsid w:val="009B0F7B"/>
    <w:rsid w:val="009B199C"/>
    <w:rsid w:val="009B1BA8"/>
    <w:rsid w:val="009B21BD"/>
    <w:rsid w:val="009B249B"/>
    <w:rsid w:val="009B2E6E"/>
    <w:rsid w:val="009B2F8C"/>
    <w:rsid w:val="009B2F98"/>
    <w:rsid w:val="009B365B"/>
    <w:rsid w:val="009B3849"/>
    <w:rsid w:val="009B4424"/>
    <w:rsid w:val="009B4B35"/>
    <w:rsid w:val="009B4F5E"/>
    <w:rsid w:val="009B528D"/>
    <w:rsid w:val="009B52C3"/>
    <w:rsid w:val="009B5979"/>
    <w:rsid w:val="009B61F1"/>
    <w:rsid w:val="009B62E0"/>
    <w:rsid w:val="009B7ADA"/>
    <w:rsid w:val="009C0267"/>
    <w:rsid w:val="009C1391"/>
    <w:rsid w:val="009C17FD"/>
    <w:rsid w:val="009C24E9"/>
    <w:rsid w:val="009C270F"/>
    <w:rsid w:val="009C2903"/>
    <w:rsid w:val="009C3D88"/>
    <w:rsid w:val="009C40E4"/>
    <w:rsid w:val="009C41DE"/>
    <w:rsid w:val="009C4785"/>
    <w:rsid w:val="009C4CC2"/>
    <w:rsid w:val="009C53F1"/>
    <w:rsid w:val="009C6610"/>
    <w:rsid w:val="009C6AE6"/>
    <w:rsid w:val="009C745F"/>
    <w:rsid w:val="009C7F30"/>
    <w:rsid w:val="009D1842"/>
    <w:rsid w:val="009D2FD2"/>
    <w:rsid w:val="009D3140"/>
    <w:rsid w:val="009D3836"/>
    <w:rsid w:val="009D4546"/>
    <w:rsid w:val="009D4B7B"/>
    <w:rsid w:val="009D4D95"/>
    <w:rsid w:val="009D594C"/>
    <w:rsid w:val="009D6877"/>
    <w:rsid w:val="009D690E"/>
    <w:rsid w:val="009D6A9B"/>
    <w:rsid w:val="009D7E12"/>
    <w:rsid w:val="009E01AA"/>
    <w:rsid w:val="009E08A6"/>
    <w:rsid w:val="009E09F1"/>
    <w:rsid w:val="009E0ECD"/>
    <w:rsid w:val="009E1651"/>
    <w:rsid w:val="009E2CAA"/>
    <w:rsid w:val="009E3705"/>
    <w:rsid w:val="009E37B9"/>
    <w:rsid w:val="009E3858"/>
    <w:rsid w:val="009E3F57"/>
    <w:rsid w:val="009E4121"/>
    <w:rsid w:val="009E467D"/>
    <w:rsid w:val="009E4969"/>
    <w:rsid w:val="009E574E"/>
    <w:rsid w:val="009E580A"/>
    <w:rsid w:val="009E5F59"/>
    <w:rsid w:val="009E6572"/>
    <w:rsid w:val="009E70DD"/>
    <w:rsid w:val="009E7561"/>
    <w:rsid w:val="009E7877"/>
    <w:rsid w:val="009F140C"/>
    <w:rsid w:val="009F2CD7"/>
    <w:rsid w:val="009F2ED9"/>
    <w:rsid w:val="009F3231"/>
    <w:rsid w:val="009F3475"/>
    <w:rsid w:val="009F3A2A"/>
    <w:rsid w:val="009F3A95"/>
    <w:rsid w:val="009F3CFD"/>
    <w:rsid w:val="009F443D"/>
    <w:rsid w:val="009F475B"/>
    <w:rsid w:val="009F479B"/>
    <w:rsid w:val="009F5C58"/>
    <w:rsid w:val="009F7AE0"/>
    <w:rsid w:val="009F7C7E"/>
    <w:rsid w:val="009F7FC7"/>
    <w:rsid w:val="00A003C8"/>
    <w:rsid w:val="00A00709"/>
    <w:rsid w:val="00A01345"/>
    <w:rsid w:val="00A02040"/>
    <w:rsid w:val="00A023A0"/>
    <w:rsid w:val="00A02BF5"/>
    <w:rsid w:val="00A031E2"/>
    <w:rsid w:val="00A034F7"/>
    <w:rsid w:val="00A03633"/>
    <w:rsid w:val="00A04291"/>
    <w:rsid w:val="00A04BBD"/>
    <w:rsid w:val="00A04EB4"/>
    <w:rsid w:val="00A05EBC"/>
    <w:rsid w:val="00A07214"/>
    <w:rsid w:val="00A077C7"/>
    <w:rsid w:val="00A1016C"/>
    <w:rsid w:val="00A1019A"/>
    <w:rsid w:val="00A104CB"/>
    <w:rsid w:val="00A11217"/>
    <w:rsid w:val="00A125AE"/>
    <w:rsid w:val="00A12605"/>
    <w:rsid w:val="00A12B16"/>
    <w:rsid w:val="00A143E4"/>
    <w:rsid w:val="00A14BBD"/>
    <w:rsid w:val="00A1562B"/>
    <w:rsid w:val="00A15AEA"/>
    <w:rsid w:val="00A164F0"/>
    <w:rsid w:val="00A16AD2"/>
    <w:rsid w:val="00A170F4"/>
    <w:rsid w:val="00A17C3C"/>
    <w:rsid w:val="00A20188"/>
    <w:rsid w:val="00A20729"/>
    <w:rsid w:val="00A20885"/>
    <w:rsid w:val="00A20D9E"/>
    <w:rsid w:val="00A2125C"/>
    <w:rsid w:val="00A21408"/>
    <w:rsid w:val="00A21CFD"/>
    <w:rsid w:val="00A21D5C"/>
    <w:rsid w:val="00A21FAD"/>
    <w:rsid w:val="00A22489"/>
    <w:rsid w:val="00A22910"/>
    <w:rsid w:val="00A23A6B"/>
    <w:rsid w:val="00A23BA4"/>
    <w:rsid w:val="00A2490B"/>
    <w:rsid w:val="00A25B78"/>
    <w:rsid w:val="00A25FC1"/>
    <w:rsid w:val="00A2670F"/>
    <w:rsid w:val="00A26A60"/>
    <w:rsid w:val="00A26BF3"/>
    <w:rsid w:val="00A26D23"/>
    <w:rsid w:val="00A2717F"/>
    <w:rsid w:val="00A27B01"/>
    <w:rsid w:val="00A3055A"/>
    <w:rsid w:val="00A30B2D"/>
    <w:rsid w:val="00A31558"/>
    <w:rsid w:val="00A32CA5"/>
    <w:rsid w:val="00A32DD7"/>
    <w:rsid w:val="00A33200"/>
    <w:rsid w:val="00A33237"/>
    <w:rsid w:val="00A336AD"/>
    <w:rsid w:val="00A33A62"/>
    <w:rsid w:val="00A34091"/>
    <w:rsid w:val="00A348C2"/>
    <w:rsid w:val="00A35972"/>
    <w:rsid w:val="00A364F4"/>
    <w:rsid w:val="00A3726E"/>
    <w:rsid w:val="00A37492"/>
    <w:rsid w:val="00A37AD6"/>
    <w:rsid w:val="00A37F91"/>
    <w:rsid w:val="00A40096"/>
    <w:rsid w:val="00A400CC"/>
    <w:rsid w:val="00A402A4"/>
    <w:rsid w:val="00A40495"/>
    <w:rsid w:val="00A406B0"/>
    <w:rsid w:val="00A40991"/>
    <w:rsid w:val="00A409D0"/>
    <w:rsid w:val="00A40B1A"/>
    <w:rsid w:val="00A41CCA"/>
    <w:rsid w:val="00A43EFB"/>
    <w:rsid w:val="00A45412"/>
    <w:rsid w:val="00A455C2"/>
    <w:rsid w:val="00A45966"/>
    <w:rsid w:val="00A45CB0"/>
    <w:rsid w:val="00A45DD3"/>
    <w:rsid w:val="00A46288"/>
    <w:rsid w:val="00A4688F"/>
    <w:rsid w:val="00A46BA8"/>
    <w:rsid w:val="00A471F0"/>
    <w:rsid w:val="00A47634"/>
    <w:rsid w:val="00A47EB8"/>
    <w:rsid w:val="00A47F9E"/>
    <w:rsid w:val="00A5014F"/>
    <w:rsid w:val="00A5055B"/>
    <w:rsid w:val="00A50D81"/>
    <w:rsid w:val="00A518BD"/>
    <w:rsid w:val="00A52188"/>
    <w:rsid w:val="00A5259D"/>
    <w:rsid w:val="00A53B28"/>
    <w:rsid w:val="00A54860"/>
    <w:rsid w:val="00A55C39"/>
    <w:rsid w:val="00A56068"/>
    <w:rsid w:val="00A56EC8"/>
    <w:rsid w:val="00A57959"/>
    <w:rsid w:val="00A57F4C"/>
    <w:rsid w:val="00A60975"/>
    <w:rsid w:val="00A60C67"/>
    <w:rsid w:val="00A612FE"/>
    <w:rsid w:val="00A6154E"/>
    <w:rsid w:val="00A62EF8"/>
    <w:rsid w:val="00A63286"/>
    <w:rsid w:val="00A63644"/>
    <w:rsid w:val="00A63656"/>
    <w:rsid w:val="00A6423D"/>
    <w:rsid w:val="00A65023"/>
    <w:rsid w:val="00A654CB"/>
    <w:rsid w:val="00A65A4D"/>
    <w:rsid w:val="00A66471"/>
    <w:rsid w:val="00A66F4D"/>
    <w:rsid w:val="00A6711D"/>
    <w:rsid w:val="00A67301"/>
    <w:rsid w:val="00A703B3"/>
    <w:rsid w:val="00A7065F"/>
    <w:rsid w:val="00A70B49"/>
    <w:rsid w:val="00A70E62"/>
    <w:rsid w:val="00A70FD3"/>
    <w:rsid w:val="00A740D4"/>
    <w:rsid w:val="00A74995"/>
    <w:rsid w:val="00A753FD"/>
    <w:rsid w:val="00A75DB5"/>
    <w:rsid w:val="00A7619B"/>
    <w:rsid w:val="00A768CA"/>
    <w:rsid w:val="00A7693B"/>
    <w:rsid w:val="00A77027"/>
    <w:rsid w:val="00A77182"/>
    <w:rsid w:val="00A77598"/>
    <w:rsid w:val="00A80508"/>
    <w:rsid w:val="00A8084F"/>
    <w:rsid w:val="00A8184C"/>
    <w:rsid w:val="00A81E88"/>
    <w:rsid w:val="00A8212F"/>
    <w:rsid w:val="00A82D1F"/>
    <w:rsid w:val="00A84246"/>
    <w:rsid w:val="00A843AF"/>
    <w:rsid w:val="00A84F6D"/>
    <w:rsid w:val="00A8555A"/>
    <w:rsid w:val="00A8620B"/>
    <w:rsid w:val="00A8630E"/>
    <w:rsid w:val="00A86B88"/>
    <w:rsid w:val="00A8701F"/>
    <w:rsid w:val="00A872EF"/>
    <w:rsid w:val="00A90DA2"/>
    <w:rsid w:val="00A91564"/>
    <w:rsid w:val="00A91859"/>
    <w:rsid w:val="00A91B8A"/>
    <w:rsid w:val="00A9210F"/>
    <w:rsid w:val="00A92D94"/>
    <w:rsid w:val="00A93354"/>
    <w:rsid w:val="00A9392A"/>
    <w:rsid w:val="00A940F6"/>
    <w:rsid w:val="00A946E4"/>
    <w:rsid w:val="00A94EBA"/>
    <w:rsid w:val="00A95783"/>
    <w:rsid w:val="00A962D9"/>
    <w:rsid w:val="00A97073"/>
    <w:rsid w:val="00A9709B"/>
    <w:rsid w:val="00A97134"/>
    <w:rsid w:val="00AA13AD"/>
    <w:rsid w:val="00AA22FA"/>
    <w:rsid w:val="00AA2559"/>
    <w:rsid w:val="00AA26B8"/>
    <w:rsid w:val="00AA29F7"/>
    <w:rsid w:val="00AA2ECA"/>
    <w:rsid w:val="00AA36D0"/>
    <w:rsid w:val="00AA3A37"/>
    <w:rsid w:val="00AA4288"/>
    <w:rsid w:val="00AA4907"/>
    <w:rsid w:val="00AA4CA7"/>
    <w:rsid w:val="00AA569A"/>
    <w:rsid w:val="00AA5780"/>
    <w:rsid w:val="00AA5F76"/>
    <w:rsid w:val="00AA6172"/>
    <w:rsid w:val="00AA63F1"/>
    <w:rsid w:val="00AA6FB2"/>
    <w:rsid w:val="00AA7150"/>
    <w:rsid w:val="00AA745E"/>
    <w:rsid w:val="00AA7589"/>
    <w:rsid w:val="00AA7762"/>
    <w:rsid w:val="00AA7D4F"/>
    <w:rsid w:val="00AB1B76"/>
    <w:rsid w:val="00AB1C58"/>
    <w:rsid w:val="00AB1E59"/>
    <w:rsid w:val="00AB1FE0"/>
    <w:rsid w:val="00AB2336"/>
    <w:rsid w:val="00AB24E4"/>
    <w:rsid w:val="00AB29ED"/>
    <w:rsid w:val="00AB2CE6"/>
    <w:rsid w:val="00AB31C8"/>
    <w:rsid w:val="00AB398C"/>
    <w:rsid w:val="00AB3EDC"/>
    <w:rsid w:val="00AB3FD5"/>
    <w:rsid w:val="00AB57D3"/>
    <w:rsid w:val="00AB58A5"/>
    <w:rsid w:val="00AB594F"/>
    <w:rsid w:val="00AC00F8"/>
    <w:rsid w:val="00AC0B6E"/>
    <w:rsid w:val="00AC0B87"/>
    <w:rsid w:val="00AC202F"/>
    <w:rsid w:val="00AC2624"/>
    <w:rsid w:val="00AC2869"/>
    <w:rsid w:val="00AC2BF3"/>
    <w:rsid w:val="00AC2E18"/>
    <w:rsid w:val="00AC324D"/>
    <w:rsid w:val="00AC32A8"/>
    <w:rsid w:val="00AC4AA4"/>
    <w:rsid w:val="00AC4CA1"/>
    <w:rsid w:val="00AC4FA9"/>
    <w:rsid w:val="00AC5253"/>
    <w:rsid w:val="00AC529D"/>
    <w:rsid w:val="00AC550C"/>
    <w:rsid w:val="00AC5912"/>
    <w:rsid w:val="00AC6092"/>
    <w:rsid w:val="00AC6BC9"/>
    <w:rsid w:val="00AC7FAB"/>
    <w:rsid w:val="00AD011F"/>
    <w:rsid w:val="00AD06E9"/>
    <w:rsid w:val="00AD1226"/>
    <w:rsid w:val="00AD1351"/>
    <w:rsid w:val="00AD1CC3"/>
    <w:rsid w:val="00AD2257"/>
    <w:rsid w:val="00AD2A57"/>
    <w:rsid w:val="00AD3D3F"/>
    <w:rsid w:val="00AD409F"/>
    <w:rsid w:val="00AD4528"/>
    <w:rsid w:val="00AD59AB"/>
    <w:rsid w:val="00AD630B"/>
    <w:rsid w:val="00AD6E41"/>
    <w:rsid w:val="00AD71E8"/>
    <w:rsid w:val="00AD7680"/>
    <w:rsid w:val="00AD7E4E"/>
    <w:rsid w:val="00AE0030"/>
    <w:rsid w:val="00AE0EDD"/>
    <w:rsid w:val="00AE0F6A"/>
    <w:rsid w:val="00AE1CC3"/>
    <w:rsid w:val="00AE25EB"/>
    <w:rsid w:val="00AE271D"/>
    <w:rsid w:val="00AE3126"/>
    <w:rsid w:val="00AE3F43"/>
    <w:rsid w:val="00AE4CB4"/>
    <w:rsid w:val="00AE4F59"/>
    <w:rsid w:val="00AE5143"/>
    <w:rsid w:val="00AE53A8"/>
    <w:rsid w:val="00AE5E04"/>
    <w:rsid w:val="00AE6495"/>
    <w:rsid w:val="00AE66C5"/>
    <w:rsid w:val="00AE7B98"/>
    <w:rsid w:val="00AF01A4"/>
    <w:rsid w:val="00AF08D9"/>
    <w:rsid w:val="00AF1851"/>
    <w:rsid w:val="00AF1F89"/>
    <w:rsid w:val="00AF3444"/>
    <w:rsid w:val="00AF39D3"/>
    <w:rsid w:val="00AF3B47"/>
    <w:rsid w:val="00AF4246"/>
    <w:rsid w:val="00AF4294"/>
    <w:rsid w:val="00AF4AE6"/>
    <w:rsid w:val="00AF4D58"/>
    <w:rsid w:val="00AF51DF"/>
    <w:rsid w:val="00AF55CF"/>
    <w:rsid w:val="00AF5792"/>
    <w:rsid w:val="00AF5AD9"/>
    <w:rsid w:val="00AF5D2F"/>
    <w:rsid w:val="00AF6161"/>
    <w:rsid w:val="00AF6666"/>
    <w:rsid w:val="00AF67C8"/>
    <w:rsid w:val="00AF6D4E"/>
    <w:rsid w:val="00AF7BC5"/>
    <w:rsid w:val="00B000F9"/>
    <w:rsid w:val="00B00202"/>
    <w:rsid w:val="00B012E1"/>
    <w:rsid w:val="00B014F6"/>
    <w:rsid w:val="00B01B79"/>
    <w:rsid w:val="00B01EAB"/>
    <w:rsid w:val="00B02BBA"/>
    <w:rsid w:val="00B02DF6"/>
    <w:rsid w:val="00B030D5"/>
    <w:rsid w:val="00B034F3"/>
    <w:rsid w:val="00B03993"/>
    <w:rsid w:val="00B03A11"/>
    <w:rsid w:val="00B03E12"/>
    <w:rsid w:val="00B0580C"/>
    <w:rsid w:val="00B05DEB"/>
    <w:rsid w:val="00B0631F"/>
    <w:rsid w:val="00B072A6"/>
    <w:rsid w:val="00B077D9"/>
    <w:rsid w:val="00B1051C"/>
    <w:rsid w:val="00B108EA"/>
    <w:rsid w:val="00B109A7"/>
    <w:rsid w:val="00B10CF5"/>
    <w:rsid w:val="00B116E3"/>
    <w:rsid w:val="00B126C2"/>
    <w:rsid w:val="00B13456"/>
    <w:rsid w:val="00B1393F"/>
    <w:rsid w:val="00B139F8"/>
    <w:rsid w:val="00B13AA8"/>
    <w:rsid w:val="00B14943"/>
    <w:rsid w:val="00B14C90"/>
    <w:rsid w:val="00B15592"/>
    <w:rsid w:val="00B158A4"/>
    <w:rsid w:val="00B15DE8"/>
    <w:rsid w:val="00B16140"/>
    <w:rsid w:val="00B163BF"/>
    <w:rsid w:val="00B164E4"/>
    <w:rsid w:val="00B16ADC"/>
    <w:rsid w:val="00B16D2B"/>
    <w:rsid w:val="00B1748D"/>
    <w:rsid w:val="00B17694"/>
    <w:rsid w:val="00B17862"/>
    <w:rsid w:val="00B20357"/>
    <w:rsid w:val="00B210C5"/>
    <w:rsid w:val="00B23553"/>
    <w:rsid w:val="00B23AE9"/>
    <w:rsid w:val="00B24C91"/>
    <w:rsid w:val="00B24F09"/>
    <w:rsid w:val="00B25323"/>
    <w:rsid w:val="00B256D8"/>
    <w:rsid w:val="00B25E09"/>
    <w:rsid w:val="00B301DB"/>
    <w:rsid w:val="00B30941"/>
    <w:rsid w:val="00B30B0D"/>
    <w:rsid w:val="00B3195D"/>
    <w:rsid w:val="00B31A57"/>
    <w:rsid w:val="00B357A9"/>
    <w:rsid w:val="00B35CA2"/>
    <w:rsid w:val="00B37768"/>
    <w:rsid w:val="00B37FF8"/>
    <w:rsid w:val="00B4005A"/>
    <w:rsid w:val="00B40367"/>
    <w:rsid w:val="00B417D6"/>
    <w:rsid w:val="00B41DEC"/>
    <w:rsid w:val="00B430F6"/>
    <w:rsid w:val="00B43541"/>
    <w:rsid w:val="00B44F02"/>
    <w:rsid w:val="00B4595A"/>
    <w:rsid w:val="00B46C63"/>
    <w:rsid w:val="00B4728A"/>
    <w:rsid w:val="00B47F10"/>
    <w:rsid w:val="00B5090B"/>
    <w:rsid w:val="00B51441"/>
    <w:rsid w:val="00B515DB"/>
    <w:rsid w:val="00B51C51"/>
    <w:rsid w:val="00B5211A"/>
    <w:rsid w:val="00B5330C"/>
    <w:rsid w:val="00B53418"/>
    <w:rsid w:val="00B53EC6"/>
    <w:rsid w:val="00B54759"/>
    <w:rsid w:val="00B54763"/>
    <w:rsid w:val="00B548FF"/>
    <w:rsid w:val="00B551CF"/>
    <w:rsid w:val="00B556E1"/>
    <w:rsid w:val="00B560FF"/>
    <w:rsid w:val="00B56144"/>
    <w:rsid w:val="00B562B7"/>
    <w:rsid w:val="00B564C5"/>
    <w:rsid w:val="00B60379"/>
    <w:rsid w:val="00B60D8B"/>
    <w:rsid w:val="00B60DE4"/>
    <w:rsid w:val="00B6142B"/>
    <w:rsid w:val="00B61507"/>
    <w:rsid w:val="00B6197F"/>
    <w:rsid w:val="00B61AFB"/>
    <w:rsid w:val="00B61C29"/>
    <w:rsid w:val="00B62550"/>
    <w:rsid w:val="00B6279F"/>
    <w:rsid w:val="00B62BEC"/>
    <w:rsid w:val="00B62E52"/>
    <w:rsid w:val="00B63AD5"/>
    <w:rsid w:val="00B63DB8"/>
    <w:rsid w:val="00B63E60"/>
    <w:rsid w:val="00B64546"/>
    <w:rsid w:val="00B648A3"/>
    <w:rsid w:val="00B648C1"/>
    <w:rsid w:val="00B64D61"/>
    <w:rsid w:val="00B658F5"/>
    <w:rsid w:val="00B65BA7"/>
    <w:rsid w:val="00B65D54"/>
    <w:rsid w:val="00B6604A"/>
    <w:rsid w:val="00B661DB"/>
    <w:rsid w:val="00B66EDA"/>
    <w:rsid w:val="00B673BB"/>
    <w:rsid w:val="00B67D91"/>
    <w:rsid w:val="00B67F34"/>
    <w:rsid w:val="00B70764"/>
    <w:rsid w:val="00B70CBC"/>
    <w:rsid w:val="00B70F3B"/>
    <w:rsid w:val="00B70F9B"/>
    <w:rsid w:val="00B71CE5"/>
    <w:rsid w:val="00B72393"/>
    <w:rsid w:val="00B72797"/>
    <w:rsid w:val="00B73978"/>
    <w:rsid w:val="00B73B9C"/>
    <w:rsid w:val="00B74A6C"/>
    <w:rsid w:val="00B74B48"/>
    <w:rsid w:val="00B75806"/>
    <w:rsid w:val="00B7598E"/>
    <w:rsid w:val="00B75DA8"/>
    <w:rsid w:val="00B76118"/>
    <w:rsid w:val="00B763B4"/>
    <w:rsid w:val="00B763C6"/>
    <w:rsid w:val="00B772AA"/>
    <w:rsid w:val="00B7797B"/>
    <w:rsid w:val="00B77A8F"/>
    <w:rsid w:val="00B77FB8"/>
    <w:rsid w:val="00B802EF"/>
    <w:rsid w:val="00B80BC6"/>
    <w:rsid w:val="00B80E05"/>
    <w:rsid w:val="00B810D9"/>
    <w:rsid w:val="00B812E5"/>
    <w:rsid w:val="00B81B44"/>
    <w:rsid w:val="00B81E4C"/>
    <w:rsid w:val="00B82490"/>
    <w:rsid w:val="00B82567"/>
    <w:rsid w:val="00B82700"/>
    <w:rsid w:val="00B82D2F"/>
    <w:rsid w:val="00B83AAB"/>
    <w:rsid w:val="00B83DFF"/>
    <w:rsid w:val="00B84C5F"/>
    <w:rsid w:val="00B8507B"/>
    <w:rsid w:val="00B8510B"/>
    <w:rsid w:val="00B86D5B"/>
    <w:rsid w:val="00B87187"/>
    <w:rsid w:val="00B872D0"/>
    <w:rsid w:val="00B875DA"/>
    <w:rsid w:val="00B87843"/>
    <w:rsid w:val="00B90350"/>
    <w:rsid w:val="00B9053B"/>
    <w:rsid w:val="00B90792"/>
    <w:rsid w:val="00B90C1E"/>
    <w:rsid w:val="00B91484"/>
    <w:rsid w:val="00B91EA2"/>
    <w:rsid w:val="00B9203E"/>
    <w:rsid w:val="00B924F9"/>
    <w:rsid w:val="00B92726"/>
    <w:rsid w:val="00B92D7B"/>
    <w:rsid w:val="00B9322F"/>
    <w:rsid w:val="00B94143"/>
    <w:rsid w:val="00B957CF"/>
    <w:rsid w:val="00B95DDB"/>
    <w:rsid w:val="00B96399"/>
    <w:rsid w:val="00B96A73"/>
    <w:rsid w:val="00B9777C"/>
    <w:rsid w:val="00B97881"/>
    <w:rsid w:val="00B97A61"/>
    <w:rsid w:val="00BA0C37"/>
    <w:rsid w:val="00BA116C"/>
    <w:rsid w:val="00BA11AA"/>
    <w:rsid w:val="00BA16D6"/>
    <w:rsid w:val="00BA1C13"/>
    <w:rsid w:val="00BA30F6"/>
    <w:rsid w:val="00BA3782"/>
    <w:rsid w:val="00BA3AA5"/>
    <w:rsid w:val="00BA4A09"/>
    <w:rsid w:val="00BA51FB"/>
    <w:rsid w:val="00BA5784"/>
    <w:rsid w:val="00BA5BEB"/>
    <w:rsid w:val="00BA6414"/>
    <w:rsid w:val="00BA6445"/>
    <w:rsid w:val="00BA6C37"/>
    <w:rsid w:val="00BA6CEF"/>
    <w:rsid w:val="00BA6D99"/>
    <w:rsid w:val="00BA7E08"/>
    <w:rsid w:val="00BB042C"/>
    <w:rsid w:val="00BB0874"/>
    <w:rsid w:val="00BB0BA6"/>
    <w:rsid w:val="00BB0DF4"/>
    <w:rsid w:val="00BB137B"/>
    <w:rsid w:val="00BB165B"/>
    <w:rsid w:val="00BB1B22"/>
    <w:rsid w:val="00BB1E4B"/>
    <w:rsid w:val="00BB1EF6"/>
    <w:rsid w:val="00BB242C"/>
    <w:rsid w:val="00BB2475"/>
    <w:rsid w:val="00BB2865"/>
    <w:rsid w:val="00BB2ECF"/>
    <w:rsid w:val="00BB44B9"/>
    <w:rsid w:val="00BB4764"/>
    <w:rsid w:val="00BB4CA6"/>
    <w:rsid w:val="00BB4D98"/>
    <w:rsid w:val="00BB4EBF"/>
    <w:rsid w:val="00BB5911"/>
    <w:rsid w:val="00BB59E0"/>
    <w:rsid w:val="00BB619C"/>
    <w:rsid w:val="00BB634F"/>
    <w:rsid w:val="00BB6A69"/>
    <w:rsid w:val="00BB6C0B"/>
    <w:rsid w:val="00BB76C4"/>
    <w:rsid w:val="00BB7C4F"/>
    <w:rsid w:val="00BB7DF0"/>
    <w:rsid w:val="00BB7E75"/>
    <w:rsid w:val="00BB7FA9"/>
    <w:rsid w:val="00BC000D"/>
    <w:rsid w:val="00BC0010"/>
    <w:rsid w:val="00BC0B78"/>
    <w:rsid w:val="00BC1345"/>
    <w:rsid w:val="00BC13AF"/>
    <w:rsid w:val="00BC3422"/>
    <w:rsid w:val="00BC437C"/>
    <w:rsid w:val="00BC4C6C"/>
    <w:rsid w:val="00BC5415"/>
    <w:rsid w:val="00BC5DE8"/>
    <w:rsid w:val="00BC6008"/>
    <w:rsid w:val="00BC6E19"/>
    <w:rsid w:val="00BC735F"/>
    <w:rsid w:val="00BC754A"/>
    <w:rsid w:val="00BD05FA"/>
    <w:rsid w:val="00BD0B31"/>
    <w:rsid w:val="00BD13DD"/>
    <w:rsid w:val="00BD15F1"/>
    <w:rsid w:val="00BD31EC"/>
    <w:rsid w:val="00BD3803"/>
    <w:rsid w:val="00BD4460"/>
    <w:rsid w:val="00BD4968"/>
    <w:rsid w:val="00BD4FF1"/>
    <w:rsid w:val="00BD5018"/>
    <w:rsid w:val="00BD507B"/>
    <w:rsid w:val="00BD57C5"/>
    <w:rsid w:val="00BD597D"/>
    <w:rsid w:val="00BD5995"/>
    <w:rsid w:val="00BD5A9B"/>
    <w:rsid w:val="00BD6211"/>
    <w:rsid w:val="00BD7422"/>
    <w:rsid w:val="00BE033F"/>
    <w:rsid w:val="00BE1608"/>
    <w:rsid w:val="00BE2449"/>
    <w:rsid w:val="00BE3858"/>
    <w:rsid w:val="00BE44DC"/>
    <w:rsid w:val="00BE49C7"/>
    <w:rsid w:val="00BE4EDC"/>
    <w:rsid w:val="00BE5ADC"/>
    <w:rsid w:val="00BE6EC2"/>
    <w:rsid w:val="00BE763E"/>
    <w:rsid w:val="00BE79D6"/>
    <w:rsid w:val="00BF03DC"/>
    <w:rsid w:val="00BF0776"/>
    <w:rsid w:val="00BF0C74"/>
    <w:rsid w:val="00BF1478"/>
    <w:rsid w:val="00BF1652"/>
    <w:rsid w:val="00BF2D1C"/>
    <w:rsid w:val="00BF3160"/>
    <w:rsid w:val="00BF4ED8"/>
    <w:rsid w:val="00BF4F96"/>
    <w:rsid w:val="00BF51DD"/>
    <w:rsid w:val="00BF5906"/>
    <w:rsid w:val="00BF68A7"/>
    <w:rsid w:val="00BF6B6C"/>
    <w:rsid w:val="00BF72A9"/>
    <w:rsid w:val="00BF7523"/>
    <w:rsid w:val="00C015B9"/>
    <w:rsid w:val="00C01C1A"/>
    <w:rsid w:val="00C01E98"/>
    <w:rsid w:val="00C022F9"/>
    <w:rsid w:val="00C0284C"/>
    <w:rsid w:val="00C032EA"/>
    <w:rsid w:val="00C03444"/>
    <w:rsid w:val="00C03664"/>
    <w:rsid w:val="00C03CE4"/>
    <w:rsid w:val="00C046A7"/>
    <w:rsid w:val="00C04EAC"/>
    <w:rsid w:val="00C0636E"/>
    <w:rsid w:val="00C06530"/>
    <w:rsid w:val="00C06A2F"/>
    <w:rsid w:val="00C06C63"/>
    <w:rsid w:val="00C06EB5"/>
    <w:rsid w:val="00C07F90"/>
    <w:rsid w:val="00C10B0D"/>
    <w:rsid w:val="00C1115E"/>
    <w:rsid w:val="00C1145F"/>
    <w:rsid w:val="00C1147C"/>
    <w:rsid w:val="00C11799"/>
    <w:rsid w:val="00C11A18"/>
    <w:rsid w:val="00C11C10"/>
    <w:rsid w:val="00C11CD1"/>
    <w:rsid w:val="00C12190"/>
    <w:rsid w:val="00C12881"/>
    <w:rsid w:val="00C141EC"/>
    <w:rsid w:val="00C146C6"/>
    <w:rsid w:val="00C149A9"/>
    <w:rsid w:val="00C14D97"/>
    <w:rsid w:val="00C151F5"/>
    <w:rsid w:val="00C1552C"/>
    <w:rsid w:val="00C15701"/>
    <w:rsid w:val="00C15C90"/>
    <w:rsid w:val="00C15DBE"/>
    <w:rsid w:val="00C170E7"/>
    <w:rsid w:val="00C17225"/>
    <w:rsid w:val="00C20167"/>
    <w:rsid w:val="00C205BA"/>
    <w:rsid w:val="00C23313"/>
    <w:rsid w:val="00C24BDA"/>
    <w:rsid w:val="00C25475"/>
    <w:rsid w:val="00C256C5"/>
    <w:rsid w:val="00C258F2"/>
    <w:rsid w:val="00C2715F"/>
    <w:rsid w:val="00C271E6"/>
    <w:rsid w:val="00C30E85"/>
    <w:rsid w:val="00C310C2"/>
    <w:rsid w:val="00C31907"/>
    <w:rsid w:val="00C31DE4"/>
    <w:rsid w:val="00C31FD3"/>
    <w:rsid w:val="00C3204C"/>
    <w:rsid w:val="00C32A9E"/>
    <w:rsid w:val="00C32B84"/>
    <w:rsid w:val="00C32D49"/>
    <w:rsid w:val="00C33AD3"/>
    <w:rsid w:val="00C348D5"/>
    <w:rsid w:val="00C34998"/>
    <w:rsid w:val="00C35916"/>
    <w:rsid w:val="00C36043"/>
    <w:rsid w:val="00C364A0"/>
    <w:rsid w:val="00C36B83"/>
    <w:rsid w:val="00C37C7B"/>
    <w:rsid w:val="00C37CDC"/>
    <w:rsid w:val="00C400A0"/>
    <w:rsid w:val="00C400E0"/>
    <w:rsid w:val="00C404ED"/>
    <w:rsid w:val="00C407DA"/>
    <w:rsid w:val="00C4088E"/>
    <w:rsid w:val="00C418FD"/>
    <w:rsid w:val="00C41B3C"/>
    <w:rsid w:val="00C41D3F"/>
    <w:rsid w:val="00C43F06"/>
    <w:rsid w:val="00C44331"/>
    <w:rsid w:val="00C4443D"/>
    <w:rsid w:val="00C45059"/>
    <w:rsid w:val="00C453B9"/>
    <w:rsid w:val="00C45702"/>
    <w:rsid w:val="00C457A4"/>
    <w:rsid w:val="00C46553"/>
    <w:rsid w:val="00C46808"/>
    <w:rsid w:val="00C46E90"/>
    <w:rsid w:val="00C47503"/>
    <w:rsid w:val="00C4752D"/>
    <w:rsid w:val="00C50A2B"/>
    <w:rsid w:val="00C517D7"/>
    <w:rsid w:val="00C519B5"/>
    <w:rsid w:val="00C51C01"/>
    <w:rsid w:val="00C51E6D"/>
    <w:rsid w:val="00C52047"/>
    <w:rsid w:val="00C523FE"/>
    <w:rsid w:val="00C52601"/>
    <w:rsid w:val="00C526D7"/>
    <w:rsid w:val="00C526E5"/>
    <w:rsid w:val="00C52AEC"/>
    <w:rsid w:val="00C52BB6"/>
    <w:rsid w:val="00C53773"/>
    <w:rsid w:val="00C537B7"/>
    <w:rsid w:val="00C539DC"/>
    <w:rsid w:val="00C53C61"/>
    <w:rsid w:val="00C53DFB"/>
    <w:rsid w:val="00C53FD0"/>
    <w:rsid w:val="00C54464"/>
    <w:rsid w:val="00C545D8"/>
    <w:rsid w:val="00C54E3B"/>
    <w:rsid w:val="00C55504"/>
    <w:rsid w:val="00C569BD"/>
    <w:rsid w:val="00C57BAA"/>
    <w:rsid w:val="00C602F8"/>
    <w:rsid w:val="00C60D0A"/>
    <w:rsid w:val="00C60DDC"/>
    <w:rsid w:val="00C61642"/>
    <w:rsid w:val="00C6185B"/>
    <w:rsid w:val="00C631CF"/>
    <w:rsid w:val="00C631FB"/>
    <w:rsid w:val="00C637E1"/>
    <w:rsid w:val="00C63C85"/>
    <w:rsid w:val="00C641BB"/>
    <w:rsid w:val="00C651A8"/>
    <w:rsid w:val="00C66684"/>
    <w:rsid w:val="00C667AF"/>
    <w:rsid w:val="00C66916"/>
    <w:rsid w:val="00C66C37"/>
    <w:rsid w:val="00C66C9E"/>
    <w:rsid w:val="00C66CF1"/>
    <w:rsid w:val="00C672E5"/>
    <w:rsid w:val="00C674EF"/>
    <w:rsid w:val="00C67C09"/>
    <w:rsid w:val="00C67EAC"/>
    <w:rsid w:val="00C70198"/>
    <w:rsid w:val="00C70525"/>
    <w:rsid w:val="00C70D50"/>
    <w:rsid w:val="00C7122C"/>
    <w:rsid w:val="00C71688"/>
    <w:rsid w:val="00C71CB1"/>
    <w:rsid w:val="00C71E9D"/>
    <w:rsid w:val="00C72101"/>
    <w:rsid w:val="00C72252"/>
    <w:rsid w:val="00C72277"/>
    <w:rsid w:val="00C72AAA"/>
    <w:rsid w:val="00C72E76"/>
    <w:rsid w:val="00C735A9"/>
    <w:rsid w:val="00C7403C"/>
    <w:rsid w:val="00C74C8C"/>
    <w:rsid w:val="00C75558"/>
    <w:rsid w:val="00C75F32"/>
    <w:rsid w:val="00C766B8"/>
    <w:rsid w:val="00C76E4E"/>
    <w:rsid w:val="00C77077"/>
    <w:rsid w:val="00C777D9"/>
    <w:rsid w:val="00C77CD1"/>
    <w:rsid w:val="00C806A2"/>
    <w:rsid w:val="00C806DB"/>
    <w:rsid w:val="00C80C41"/>
    <w:rsid w:val="00C81050"/>
    <w:rsid w:val="00C81523"/>
    <w:rsid w:val="00C81BA9"/>
    <w:rsid w:val="00C81C7D"/>
    <w:rsid w:val="00C826FD"/>
    <w:rsid w:val="00C82CEF"/>
    <w:rsid w:val="00C83E60"/>
    <w:rsid w:val="00C84636"/>
    <w:rsid w:val="00C85174"/>
    <w:rsid w:val="00C852E6"/>
    <w:rsid w:val="00C856D3"/>
    <w:rsid w:val="00C86780"/>
    <w:rsid w:val="00C86D21"/>
    <w:rsid w:val="00C87FB5"/>
    <w:rsid w:val="00C9067D"/>
    <w:rsid w:val="00C907D7"/>
    <w:rsid w:val="00C90CF6"/>
    <w:rsid w:val="00C91EB0"/>
    <w:rsid w:val="00C92338"/>
    <w:rsid w:val="00C92887"/>
    <w:rsid w:val="00C9446D"/>
    <w:rsid w:val="00C94BC4"/>
    <w:rsid w:val="00C951F7"/>
    <w:rsid w:val="00C9526A"/>
    <w:rsid w:val="00C95AA2"/>
    <w:rsid w:val="00C95E66"/>
    <w:rsid w:val="00C95FDA"/>
    <w:rsid w:val="00C96051"/>
    <w:rsid w:val="00C963C9"/>
    <w:rsid w:val="00C96573"/>
    <w:rsid w:val="00C977DE"/>
    <w:rsid w:val="00C97B86"/>
    <w:rsid w:val="00C97E82"/>
    <w:rsid w:val="00CA023F"/>
    <w:rsid w:val="00CA05DC"/>
    <w:rsid w:val="00CA0758"/>
    <w:rsid w:val="00CA0A4A"/>
    <w:rsid w:val="00CA1287"/>
    <w:rsid w:val="00CA1371"/>
    <w:rsid w:val="00CA13AE"/>
    <w:rsid w:val="00CA17A7"/>
    <w:rsid w:val="00CA1AA5"/>
    <w:rsid w:val="00CA1CE5"/>
    <w:rsid w:val="00CA1DD7"/>
    <w:rsid w:val="00CA1F38"/>
    <w:rsid w:val="00CA239C"/>
    <w:rsid w:val="00CA2CB0"/>
    <w:rsid w:val="00CA32C2"/>
    <w:rsid w:val="00CA35F1"/>
    <w:rsid w:val="00CA3E7A"/>
    <w:rsid w:val="00CA426A"/>
    <w:rsid w:val="00CA484A"/>
    <w:rsid w:val="00CA5324"/>
    <w:rsid w:val="00CA5EB5"/>
    <w:rsid w:val="00CA7B0A"/>
    <w:rsid w:val="00CA7B47"/>
    <w:rsid w:val="00CA7BC5"/>
    <w:rsid w:val="00CB05C3"/>
    <w:rsid w:val="00CB1DD6"/>
    <w:rsid w:val="00CB2498"/>
    <w:rsid w:val="00CB2F9A"/>
    <w:rsid w:val="00CB30AB"/>
    <w:rsid w:val="00CB30C8"/>
    <w:rsid w:val="00CB3324"/>
    <w:rsid w:val="00CB349A"/>
    <w:rsid w:val="00CB37EA"/>
    <w:rsid w:val="00CB3970"/>
    <w:rsid w:val="00CB3976"/>
    <w:rsid w:val="00CB441A"/>
    <w:rsid w:val="00CB45D3"/>
    <w:rsid w:val="00CB5442"/>
    <w:rsid w:val="00CB5ED5"/>
    <w:rsid w:val="00CB7448"/>
    <w:rsid w:val="00CB782A"/>
    <w:rsid w:val="00CC095A"/>
    <w:rsid w:val="00CC15A4"/>
    <w:rsid w:val="00CC1B08"/>
    <w:rsid w:val="00CC1E32"/>
    <w:rsid w:val="00CC2CDD"/>
    <w:rsid w:val="00CC326C"/>
    <w:rsid w:val="00CC3AE0"/>
    <w:rsid w:val="00CC3D20"/>
    <w:rsid w:val="00CC4683"/>
    <w:rsid w:val="00CC6087"/>
    <w:rsid w:val="00CC6263"/>
    <w:rsid w:val="00CD0307"/>
    <w:rsid w:val="00CD040C"/>
    <w:rsid w:val="00CD0919"/>
    <w:rsid w:val="00CD1008"/>
    <w:rsid w:val="00CD1016"/>
    <w:rsid w:val="00CD16D3"/>
    <w:rsid w:val="00CD17DD"/>
    <w:rsid w:val="00CD1E65"/>
    <w:rsid w:val="00CD2729"/>
    <w:rsid w:val="00CD27BE"/>
    <w:rsid w:val="00CD2B8A"/>
    <w:rsid w:val="00CD2D4A"/>
    <w:rsid w:val="00CD3608"/>
    <w:rsid w:val="00CD388A"/>
    <w:rsid w:val="00CD3D1B"/>
    <w:rsid w:val="00CD486D"/>
    <w:rsid w:val="00CD53B6"/>
    <w:rsid w:val="00CD5942"/>
    <w:rsid w:val="00CD5B84"/>
    <w:rsid w:val="00CD5CF3"/>
    <w:rsid w:val="00CD6A9E"/>
    <w:rsid w:val="00CD7E16"/>
    <w:rsid w:val="00CE017F"/>
    <w:rsid w:val="00CE0252"/>
    <w:rsid w:val="00CE083F"/>
    <w:rsid w:val="00CE0C98"/>
    <w:rsid w:val="00CE143F"/>
    <w:rsid w:val="00CE146E"/>
    <w:rsid w:val="00CE17EF"/>
    <w:rsid w:val="00CE1AF8"/>
    <w:rsid w:val="00CE2260"/>
    <w:rsid w:val="00CE3383"/>
    <w:rsid w:val="00CE4A55"/>
    <w:rsid w:val="00CE4DEE"/>
    <w:rsid w:val="00CE5247"/>
    <w:rsid w:val="00CE5EA9"/>
    <w:rsid w:val="00CE5F7B"/>
    <w:rsid w:val="00CE66B8"/>
    <w:rsid w:val="00CE6C41"/>
    <w:rsid w:val="00CE717B"/>
    <w:rsid w:val="00CE7769"/>
    <w:rsid w:val="00CE7F03"/>
    <w:rsid w:val="00CF0C59"/>
    <w:rsid w:val="00CF1101"/>
    <w:rsid w:val="00CF1464"/>
    <w:rsid w:val="00CF1A98"/>
    <w:rsid w:val="00CF23EE"/>
    <w:rsid w:val="00CF2474"/>
    <w:rsid w:val="00CF2559"/>
    <w:rsid w:val="00CF26E5"/>
    <w:rsid w:val="00CF2A37"/>
    <w:rsid w:val="00CF2ADE"/>
    <w:rsid w:val="00CF4A67"/>
    <w:rsid w:val="00CF5365"/>
    <w:rsid w:val="00CF55AE"/>
    <w:rsid w:val="00CF6CA7"/>
    <w:rsid w:val="00CF6EC4"/>
    <w:rsid w:val="00CF74D8"/>
    <w:rsid w:val="00D00056"/>
    <w:rsid w:val="00D016CD"/>
    <w:rsid w:val="00D02663"/>
    <w:rsid w:val="00D0278A"/>
    <w:rsid w:val="00D02E38"/>
    <w:rsid w:val="00D03E63"/>
    <w:rsid w:val="00D04539"/>
    <w:rsid w:val="00D04AA5"/>
    <w:rsid w:val="00D04C39"/>
    <w:rsid w:val="00D05145"/>
    <w:rsid w:val="00D052D7"/>
    <w:rsid w:val="00D05BC5"/>
    <w:rsid w:val="00D0633E"/>
    <w:rsid w:val="00D06DEC"/>
    <w:rsid w:val="00D07112"/>
    <w:rsid w:val="00D07809"/>
    <w:rsid w:val="00D078D9"/>
    <w:rsid w:val="00D11957"/>
    <w:rsid w:val="00D1208B"/>
    <w:rsid w:val="00D12E74"/>
    <w:rsid w:val="00D13E59"/>
    <w:rsid w:val="00D1400C"/>
    <w:rsid w:val="00D1551F"/>
    <w:rsid w:val="00D15955"/>
    <w:rsid w:val="00D15B10"/>
    <w:rsid w:val="00D1737D"/>
    <w:rsid w:val="00D1752F"/>
    <w:rsid w:val="00D17704"/>
    <w:rsid w:val="00D17969"/>
    <w:rsid w:val="00D207B4"/>
    <w:rsid w:val="00D20E1D"/>
    <w:rsid w:val="00D20F17"/>
    <w:rsid w:val="00D21EF9"/>
    <w:rsid w:val="00D21FC8"/>
    <w:rsid w:val="00D222FD"/>
    <w:rsid w:val="00D2284B"/>
    <w:rsid w:val="00D22880"/>
    <w:rsid w:val="00D22F55"/>
    <w:rsid w:val="00D2312F"/>
    <w:rsid w:val="00D23B04"/>
    <w:rsid w:val="00D240F6"/>
    <w:rsid w:val="00D2459D"/>
    <w:rsid w:val="00D246C4"/>
    <w:rsid w:val="00D26657"/>
    <w:rsid w:val="00D269C1"/>
    <w:rsid w:val="00D26EED"/>
    <w:rsid w:val="00D27944"/>
    <w:rsid w:val="00D27B2D"/>
    <w:rsid w:val="00D30E7C"/>
    <w:rsid w:val="00D31026"/>
    <w:rsid w:val="00D31537"/>
    <w:rsid w:val="00D31770"/>
    <w:rsid w:val="00D31F53"/>
    <w:rsid w:val="00D32F3C"/>
    <w:rsid w:val="00D332D8"/>
    <w:rsid w:val="00D3356E"/>
    <w:rsid w:val="00D3396C"/>
    <w:rsid w:val="00D33C13"/>
    <w:rsid w:val="00D33DA2"/>
    <w:rsid w:val="00D33DE4"/>
    <w:rsid w:val="00D33FA8"/>
    <w:rsid w:val="00D34144"/>
    <w:rsid w:val="00D348FD"/>
    <w:rsid w:val="00D34BB6"/>
    <w:rsid w:val="00D34D08"/>
    <w:rsid w:val="00D35829"/>
    <w:rsid w:val="00D361BA"/>
    <w:rsid w:val="00D36820"/>
    <w:rsid w:val="00D36A87"/>
    <w:rsid w:val="00D3775C"/>
    <w:rsid w:val="00D37838"/>
    <w:rsid w:val="00D37FB2"/>
    <w:rsid w:val="00D40006"/>
    <w:rsid w:val="00D40A18"/>
    <w:rsid w:val="00D40BD5"/>
    <w:rsid w:val="00D40D8B"/>
    <w:rsid w:val="00D40EB2"/>
    <w:rsid w:val="00D4122A"/>
    <w:rsid w:val="00D412A8"/>
    <w:rsid w:val="00D4186D"/>
    <w:rsid w:val="00D41B2F"/>
    <w:rsid w:val="00D41D6F"/>
    <w:rsid w:val="00D41D91"/>
    <w:rsid w:val="00D42A13"/>
    <w:rsid w:val="00D432AE"/>
    <w:rsid w:val="00D438A8"/>
    <w:rsid w:val="00D44464"/>
    <w:rsid w:val="00D44953"/>
    <w:rsid w:val="00D44967"/>
    <w:rsid w:val="00D45112"/>
    <w:rsid w:val="00D453C2"/>
    <w:rsid w:val="00D454FE"/>
    <w:rsid w:val="00D50FE5"/>
    <w:rsid w:val="00D51793"/>
    <w:rsid w:val="00D5264B"/>
    <w:rsid w:val="00D526F9"/>
    <w:rsid w:val="00D52A40"/>
    <w:rsid w:val="00D52E7D"/>
    <w:rsid w:val="00D5304E"/>
    <w:rsid w:val="00D53D01"/>
    <w:rsid w:val="00D541FF"/>
    <w:rsid w:val="00D542F3"/>
    <w:rsid w:val="00D54421"/>
    <w:rsid w:val="00D54513"/>
    <w:rsid w:val="00D54AAE"/>
    <w:rsid w:val="00D55AB0"/>
    <w:rsid w:val="00D55B4D"/>
    <w:rsid w:val="00D56038"/>
    <w:rsid w:val="00D5644B"/>
    <w:rsid w:val="00D564AE"/>
    <w:rsid w:val="00D56974"/>
    <w:rsid w:val="00D56D5F"/>
    <w:rsid w:val="00D56E25"/>
    <w:rsid w:val="00D5731E"/>
    <w:rsid w:val="00D57E89"/>
    <w:rsid w:val="00D60E1A"/>
    <w:rsid w:val="00D638FC"/>
    <w:rsid w:val="00D642F6"/>
    <w:rsid w:val="00D6499B"/>
    <w:rsid w:val="00D650B2"/>
    <w:rsid w:val="00D6560D"/>
    <w:rsid w:val="00D65D77"/>
    <w:rsid w:val="00D662E0"/>
    <w:rsid w:val="00D66CA7"/>
    <w:rsid w:val="00D66FDE"/>
    <w:rsid w:val="00D66FF9"/>
    <w:rsid w:val="00D671DD"/>
    <w:rsid w:val="00D67C1C"/>
    <w:rsid w:val="00D718D7"/>
    <w:rsid w:val="00D71C44"/>
    <w:rsid w:val="00D7322E"/>
    <w:rsid w:val="00D7328D"/>
    <w:rsid w:val="00D733DE"/>
    <w:rsid w:val="00D74003"/>
    <w:rsid w:val="00D740C6"/>
    <w:rsid w:val="00D74CF2"/>
    <w:rsid w:val="00D755B7"/>
    <w:rsid w:val="00D7C937"/>
    <w:rsid w:val="00D801F1"/>
    <w:rsid w:val="00D80408"/>
    <w:rsid w:val="00D80D30"/>
    <w:rsid w:val="00D813F7"/>
    <w:rsid w:val="00D814B7"/>
    <w:rsid w:val="00D82ADE"/>
    <w:rsid w:val="00D83AFE"/>
    <w:rsid w:val="00D83D92"/>
    <w:rsid w:val="00D8426D"/>
    <w:rsid w:val="00D84F01"/>
    <w:rsid w:val="00D85A60"/>
    <w:rsid w:val="00D86195"/>
    <w:rsid w:val="00D863EB"/>
    <w:rsid w:val="00D8712D"/>
    <w:rsid w:val="00D87553"/>
    <w:rsid w:val="00D87A48"/>
    <w:rsid w:val="00D87E48"/>
    <w:rsid w:val="00D90688"/>
    <w:rsid w:val="00D917C3"/>
    <w:rsid w:val="00D91A31"/>
    <w:rsid w:val="00D91EC6"/>
    <w:rsid w:val="00D920B8"/>
    <w:rsid w:val="00D92C5E"/>
    <w:rsid w:val="00D92EFF"/>
    <w:rsid w:val="00D92F12"/>
    <w:rsid w:val="00D93BB8"/>
    <w:rsid w:val="00D93F8A"/>
    <w:rsid w:val="00D94415"/>
    <w:rsid w:val="00D944FB"/>
    <w:rsid w:val="00D950D1"/>
    <w:rsid w:val="00D95111"/>
    <w:rsid w:val="00D95346"/>
    <w:rsid w:val="00D96A2B"/>
    <w:rsid w:val="00D97A33"/>
    <w:rsid w:val="00D97A36"/>
    <w:rsid w:val="00DA00D8"/>
    <w:rsid w:val="00DA0B81"/>
    <w:rsid w:val="00DA1FE6"/>
    <w:rsid w:val="00DA253B"/>
    <w:rsid w:val="00DA393A"/>
    <w:rsid w:val="00DA3AAD"/>
    <w:rsid w:val="00DA5106"/>
    <w:rsid w:val="00DA563D"/>
    <w:rsid w:val="00DA5DAA"/>
    <w:rsid w:val="00DA6D3B"/>
    <w:rsid w:val="00DB048D"/>
    <w:rsid w:val="00DB0714"/>
    <w:rsid w:val="00DB0804"/>
    <w:rsid w:val="00DB08FF"/>
    <w:rsid w:val="00DB0F47"/>
    <w:rsid w:val="00DB10BC"/>
    <w:rsid w:val="00DB312B"/>
    <w:rsid w:val="00DB4CAA"/>
    <w:rsid w:val="00DB68CC"/>
    <w:rsid w:val="00DB6952"/>
    <w:rsid w:val="00DB779C"/>
    <w:rsid w:val="00DB7AC8"/>
    <w:rsid w:val="00DC0209"/>
    <w:rsid w:val="00DC0887"/>
    <w:rsid w:val="00DC10BD"/>
    <w:rsid w:val="00DC10BE"/>
    <w:rsid w:val="00DC13B4"/>
    <w:rsid w:val="00DC1A9F"/>
    <w:rsid w:val="00DC26D9"/>
    <w:rsid w:val="00DC352B"/>
    <w:rsid w:val="00DC4437"/>
    <w:rsid w:val="00DC4521"/>
    <w:rsid w:val="00DC5654"/>
    <w:rsid w:val="00DC60C0"/>
    <w:rsid w:val="00DC610A"/>
    <w:rsid w:val="00DC62EA"/>
    <w:rsid w:val="00DC658F"/>
    <w:rsid w:val="00DC663A"/>
    <w:rsid w:val="00DC674A"/>
    <w:rsid w:val="00DC6792"/>
    <w:rsid w:val="00DC68A4"/>
    <w:rsid w:val="00DC6A1F"/>
    <w:rsid w:val="00DC6DD3"/>
    <w:rsid w:val="00DC748D"/>
    <w:rsid w:val="00DC74D6"/>
    <w:rsid w:val="00DC764E"/>
    <w:rsid w:val="00DD07D4"/>
    <w:rsid w:val="00DD0D1C"/>
    <w:rsid w:val="00DD2010"/>
    <w:rsid w:val="00DD290D"/>
    <w:rsid w:val="00DD34D3"/>
    <w:rsid w:val="00DD3C58"/>
    <w:rsid w:val="00DD3F59"/>
    <w:rsid w:val="00DD48E9"/>
    <w:rsid w:val="00DD57EA"/>
    <w:rsid w:val="00DD6204"/>
    <w:rsid w:val="00DD6383"/>
    <w:rsid w:val="00DD70F8"/>
    <w:rsid w:val="00DD7BA4"/>
    <w:rsid w:val="00DD7E14"/>
    <w:rsid w:val="00DD7E71"/>
    <w:rsid w:val="00DD7FAE"/>
    <w:rsid w:val="00DE0E4E"/>
    <w:rsid w:val="00DE11E7"/>
    <w:rsid w:val="00DE1EC7"/>
    <w:rsid w:val="00DE1FC6"/>
    <w:rsid w:val="00DE2A78"/>
    <w:rsid w:val="00DE2BB2"/>
    <w:rsid w:val="00DE340F"/>
    <w:rsid w:val="00DE393E"/>
    <w:rsid w:val="00DE43CA"/>
    <w:rsid w:val="00DE4E69"/>
    <w:rsid w:val="00DE529C"/>
    <w:rsid w:val="00DE54B9"/>
    <w:rsid w:val="00DE60CC"/>
    <w:rsid w:val="00DE63B6"/>
    <w:rsid w:val="00DE6BE2"/>
    <w:rsid w:val="00DE7E08"/>
    <w:rsid w:val="00DF14C5"/>
    <w:rsid w:val="00DF20AB"/>
    <w:rsid w:val="00DF2213"/>
    <w:rsid w:val="00DF2575"/>
    <w:rsid w:val="00DF25F0"/>
    <w:rsid w:val="00DF4023"/>
    <w:rsid w:val="00DF406B"/>
    <w:rsid w:val="00DF48A7"/>
    <w:rsid w:val="00DF5263"/>
    <w:rsid w:val="00DF52CC"/>
    <w:rsid w:val="00DF5DC4"/>
    <w:rsid w:val="00DF65AC"/>
    <w:rsid w:val="00DF673E"/>
    <w:rsid w:val="00DF772A"/>
    <w:rsid w:val="00DF78C9"/>
    <w:rsid w:val="00DF7E7C"/>
    <w:rsid w:val="00E0165B"/>
    <w:rsid w:val="00E01667"/>
    <w:rsid w:val="00E02B55"/>
    <w:rsid w:val="00E0371D"/>
    <w:rsid w:val="00E03C41"/>
    <w:rsid w:val="00E05716"/>
    <w:rsid w:val="00E05E49"/>
    <w:rsid w:val="00E063B9"/>
    <w:rsid w:val="00E06416"/>
    <w:rsid w:val="00E06F23"/>
    <w:rsid w:val="00E0775F"/>
    <w:rsid w:val="00E07A9F"/>
    <w:rsid w:val="00E07AAB"/>
    <w:rsid w:val="00E101DB"/>
    <w:rsid w:val="00E10970"/>
    <w:rsid w:val="00E1129D"/>
    <w:rsid w:val="00E11819"/>
    <w:rsid w:val="00E1198A"/>
    <w:rsid w:val="00E12939"/>
    <w:rsid w:val="00E13875"/>
    <w:rsid w:val="00E13E98"/>
    <w:rsid w:val="00E157EC"/>
    <w:rsid w:val="00E15AB6"/>
    <w:rsid w:val="00E175A5"/>
    <w:rsid w:val="00E175E3"/>
    <w:rsid w:val="00E17988"/>
    <w:rsid w:val="00E20069"/>
    <w:rsid w:val="00E20BFB"/>
    <w:rsid w:val="00E20F9B"/>
    <w:rsid w:val="00E2111C"/>
    <w:rsid w:val="00E218E4"/>
    <w:rsid w:val="00E21AF3"/>
    <w:rsid w:val="00E21C4E"/>
    <w:rsid w:val="00E2281D"/>
    <w:rsid w:val="00E22A20"/>
    <w:rsid w:val="00E2323D"/>
    <w:rsid w:val="00E239FA"/>
    <w:rsid w:val="00E23EA1"/>
    <w:rsid w:val="00E24190"/>
    <w:rsid w:val="00E24555"/>
    <w:rsid w:val="00E2507B"/>
    <w:rsid w:val="00E255BF"/>
    <w:rsid w:val="00E26000"/>
    <w:rsid w:val="00E26262"/>
    <w:rsid w:val="00E2655B"/>
    <w:rsid w:val="00E26B32"/>
    <w:rsid w:val="00E274A5"/>
    <w:rsid w:val="00E27AB7"/>
    <w:rsid w:val="00E27B0D"/>
    <w:rsid w:val="00E27D9D"/>
    <w:rsid w:val="00E30AE7"/>
    <w:rsid w:val="00E31443"/>
    <w:rsid w:val="00E3194F"/>
    <w:rsid w:val="00E31CD4"/>
    <w:rsid w:val="00E31E60"/>
    <w:rsid w:val="00E3292C"/>
    <w:rsid w:val="00E33104"/>
    <w:rsid w:val="00E33C07"/>
    <w:rsid w:val="00E33E08"/>
    <w:rsid w:val="00E3420B"/>
    <w:rsid w:val="00E348FE"/>
    <w:rsid w:val="00E351BD"/>
    <w:rsid w:val="00E35847"/>
    <w:rsid w:val="00E3609C"/>
    <w:rsid w:val="00E3609D"/>
    <w:rsid w:val="00E36CB7"/>
    <w:rsid w:val="00E36E33"/>
    <w:rsid w:val="00E37EF7"/>
    <w:rsid w:val="00E40165"/>
    <w:rsid w:val="00E407B6"/>
    <w:rsid w:val="00E41EF1"/>
    <w:rsid w:val="00E42942"/>
    <w:rsid w:val="00E432E2"/>
    <w:rsid w:val="00E43C1D"/>
    <w:rsid w:val="00E4470C"/>
    <w:rsid w:val="00E44CA0"/>
    <w:rsid w:val="00E45AA9"/>
    <w:rsid w:val="00E45DBD"/>
    <w:rsid w:val="00E461F0"/>
    <w:rsid w:val="00E46CDE"/>
    <w:rsid w:val="00E470F4"/>
    <w:rsid w:val="00E476FA"/>
    <w:rsid w:val="00E477A4"/>
    <w:rsid w:val="00E4781B"/>
    <w:rsid w:val="00E47BD4"/>
    <w:rsid w:val="00E512AC"/>
    <w:rsid w:val="00E525A1"/>
    <w:rsid w:val="00E5356A"/>
    <w:rsid w:val="00E537DE"/>
    <w:rsid w:val="00E53D64"/>
    <w:rsid w:val="00E543D9"/>
    <w:rsid w:val="00E544F0"/>
    <w:rsid w:val="00E54A1E"/>
    <w:rsid w:val="00E54BA7"/>
    <w:rsid w:val="00E54DAD"/>
    <w:rsid w:val="00E55197"/>
    <w:rsid w:val="00E55BAF"/>
    <w:rsid w:val="00E563F6"/>
    <w:rsid w:val="00E566CE"/>
    <w:rsid w:val="00E5759D"/>
    <w:rsid w:val="00E57662"/>
    <w:rsid w:val="00E578CA"/>
    <w:rsid w:val="00E6006D"/>
    <w:rsid w:val="00E63573"/>
    <w:rsid w:val="00E646E6"/>
    <w:rsid w:val="00E64BC3"/>
    <w:rsid w:val="00E65063"/>
    <w:rsid w:val="00E6555E"/>
    <w:rsid w:val="00E65622"/>
    <w:rsid w:val="00E65A0A"/>
    <w:rsid w:val="00E65FC7"/>
    <w:rsid w:val="00E6666A"/>
    <w:rsid w:val="00E66D00"/>
    <w:rsid w:val="00E6719A"/>
    <w:rsid w:val="00E67433"/>
    <w:rsid w:val="00E6747B"/>
    <w:rsid w:val="00E70372"/>
    <w:rsid w:val="00E709E7"/>
    <w:rsid w:val="00E70D32"/>
    <w:rsid w:val="00E70E76"/>
    <w:rsid w:val="00E70EDE"/>
    <w:rsid w:val="00E71A97"/>
    <w:rsid w:val="00E71BDF"/>
    <w:rsid w:val="00E7205E"/>
    <w:rsid w:val="00E725EA"/>
    <w:rsid w:val="00E72E8A"/>
    <w:rsid w:val="00E735C9"/>
    <w:rsid w:val="00E73686"/>
    <w:rsid w:val="00E7370A"/>
    <w:rsid w:val="00E739E4"/>
    <w:rsid w:val="00E73B10"/>
    <w:rsid w:val="00E73CAE"/>
    <w:rsid w:val="00E73F2D"/>
    <w:rsid w:val="00E740AE"/>
    <w:rsid w:val="00E74644"/>
    <w:rsid w:val="00E7466E"/>
    <w:rsid w:val="00E74CEE"/>
    <w:rsid w:val="00E7537F"/>
    <w:rsid w:val="00E75C1D"/>
    <w:rsid w:val="00E75CCB"/>
    <w:rsid w:val="00E75D8B"/>
    <w:rsid w:val="00E7663F"/>
    <w:rsid w:val="00E7773B"/>
    <w:rsid w:val="00E777FD"/>
    <w:rsid w:val="00E77FCC"/>
    <w:rsid w:val="00E801AA"/>
    <w:rsid w:val="00E8077D"/>
    <w:rsid w:val="00E814A1"/>
    <w:rsid w:val="00E81962"/>
    <w:rsid w:val="00E82340"/>
    <w:rsid w:val="00E8245B"/>
    <w:rsid w:val="00E8292B"/>
    <w:rsid w:val="00E82C21"/>
    <w:rsid w:val="00E82F4F"/>
    <w:rsid w:val="00E82F59"/>
    <w:rsid w:val="00E830F3"/>
    <w:rsid w:val="00E8380C"/>
    <w:rsid w:val="00E83CA7"/>
    <w:rsid w:val="00E83D49"/>
    <w:rsid w:val="00E84054"/>
    <w:rsid w:val="00E84279"/>
    <w:rsid w:val="00E861FD"/>
    <w:rsid w:val="00E86225"/>
    <w:rsid w:val="00E86227"/>
    <w:rsid w:val="00E86786"/>
    <w:rsid w:val="00E869F7"/>
    <w:rsid w:val="00E86CF1"/>
    <w:rsid w:val="00E86E13"/>
    <w:rsid w:val="00E90AFB"/>
    <w:rsid w:val="00E92192"/>
    <w:rsid w:val="00E92555"/>
    <w:rsid w:val="00E92785"/>
    <w:rsid w:val="00E934D6"/>
    <w:rsid w:val="00E93C99"/>
    <w:rsid w:val="00E94003"/>
    <w:rsid w:val="00E94728"/>
    <w:rsid w:val="00E94F2E"/>
    <w:rsid w:val="00E95262"/>
    <w:rsid w:val="00E95A71"/>
    <w:rsid w:val="00E95FC4"/>
    <w:rsid w:val="00E96CEE"/>
    <w:rsid w:val="00E970B4"/>
    <w:rsid w:val="00E9712C"/>
    <w:rsid w:val="00EA030C"/>
    <w:rsid w:val="00EA0E8A"/>
    <w:rsid w:val="00EA1D23"/>
    <w:rsid w:val="00EA26B9"/>
    <w:rsid w:val="00EA284C"/>
    <w:rsid w:val="00EA2B81"/>
    <w:rsid w:val="00EA2D6F"/>
    <w:rsid w:val="00EA309E"/>
    <w:rsid w:val="00EA3662"/>
    <w:rsid w:val="00EA3D3C"/>
    <w:rsid w:val="00EA40F3"/>
    <w:rsid w:val="00EA46A0"/>
    <w:rsid w:val="00EA48BA"/>
    <w:rsid w:val="00EA4B5D"/>
    <w:rsid w:val="00EA4F34"/>
    <w:rsid w:val="00EA5761"/>
    <w:rsid w:val="00EA5E49"/>
    <w:rsid w:val="00EA681A"/>
    <w:rsid w:val="00EA7572"/>
    <w:rsid w:val="00EA7872"/>
    <w:rsid w:val="00EA7E28"/>
    <w:rsid w:val="00EB0348"/>
    <w:rsid w:val="00EB0762"/>
    <w:rsid w:val="00EB0EEB"/>
    <w:rsid w:val="00EB1F4A"/>
    <w:rsid w:val="00EB27C9"/>
    <w:rsid w:val="00EB363A"/>
    <w:rsid w:val="00EB3DDE"/>
    <w:rsid w:val="00EB4144"/>
    <w:rsid w:val="00EB4314"/>
    <w:rsid w:val="00EB50D4"/>
    <w:rsid w:val="00EB56EC"/>
    <w:rsid w:val="00EB5E07"/>
    <w:rsid w:val="00EB6068"/>
    <w:rsid w:val="00EB6420"/>
    <w:rsid w:val="00EB6549"/>
    <w:rsid w:val="00EB682C"/>
    <w:rsid w:val="00EB7014"/>
    <w:rsid w:val="00EB7890"/>
    <w:rsid w:val="00EB7C71"/>
    <w:rsid w:val="00EB7ED2"/>
    <w:rsid w:val="00EB7F2E"/>
    <w:rsid w:val="00EB7FDF"/>
    <w:rsid w:val="00EC0409"/>
    <w:rsid w:val="00EC1130"/>
    <w:rsid w:val="00EC12A7"/>
    <w:rsid w:val="00EC146C"/>
    <w:rsid w:val="00EC31E1"/>
    <w:rsid w:val="00EC4902"/>
    <w:rsid w:val="00EC4CF8"/>
    <w:rsid w:val="00EC57FC"/>
    <w:rsid w:val="00EC5917"/>
    <w:rsid w:val="00EC5AB1"/>
    <w:rsid w:val="00EC5CDE"/>
    <w:rsid w:val="00EC650A"/>
    <w:rsid w:val="00EC74D7"/>
    <w:rsid w:val="00EC7DB9"/>
    <w:rsid w:val="00EC7FBB"/>
    <w:rsid w:val="00ED033A"/>
    <w:rsid w:val="00ED062B"/>
    <w:rsid w:val="00ED07A8"/>
    <w:rsid w:val="00ED0A30"/>
    <w:rsid w:val="00ED0DA4"/>
    <w:rsid w:val="00ED2159"/>
    <w:rsid w:val="00ED3077"/>
    <w:rsid w:val="00ED358D"/>
    <w:rsid w:val="00ED487E"/>
    <w:rsid w:val="00ED64F1"/>
    <w:rsid w:val="00ED656C"/>
    <w:rsid w:val="00ED6972"/>
    <w:rsid w:val="00ED6D58"/>
    <w:rsid w:val="00EE0169"/>
    <w:rsid w:val="00EE0389"/>
    <w:rsid w:val="00EE0419"/>
    <w:rsid w:val="00EE0DAD"/>
    <w:rsid w:val="00EE19BC"/>
    <w:rsid w:val="00EE1DD6"/>
    <w:rsid w:val="00EE22A8"/>
    <w:rsid w:val="00EE2B69"/>
    <w:rsid w:val="00EE2E56"/>
    <w:rsid w:val="00EE33A1"/>
    <w:rsid w:val="00EE3FE0"/>
    <w:rsid w:val="00EE4A43"/>
    <w:rsid w:val="00EE4AD1"/>
    <w:rsid w:val="00EE5A76"/>
    <w:rsid w:val="00EE5F00"/>
    <w:rsid w:val="00EE603B"/>
    <w:rsid w:val="00EE6750"/>
    <w:rsid w:val="00EE6A4C"/>
    <w:rsid w:val="00EE76CC"/>
    <w:rsid w:val="00EE7A0D"/>
    <w:rsid w:val="00EF0B32"/>
    <w:rsid w:val="00EF1555"/>
    <w:rsid w:val="00EF1652"/>
    <w:rsid w:val="00EF1D42"/>
    <w:rsid w:val="00EF295D"/>
    <w:rsid w:val="00EF298B"/>
    <w:rsid w:val="00EF3347"/>
    <w:rsid w:val="00EF34FB"/>
    <w:rsid w:val="00EF368F"/>
    <w:rsid w:val="00EF3D55"/>
    <w:rsid w:val="00EF3DE0"/>
    <w:rsid w:val="00EF4286"/>
    <w:rsid w:val="00EF5022"/>
    <w:rsid w:val="00EF5285"/>
    <w:rsid w:val="00EF6371"/>
    <w:rsid w:val="00EF663F"/>
    <w:rsid w:val="00EF7295"/>
    <w:rsid w:val="00F00AB8"/>
    <w:rsid w:val="00F0119D"/>
    <w:rsid w:val="00F0131B"/>
    <w:rsid w:val="00F017D9"/>
    <w:rsid w:val="00F0222C"/>
    <w:rsid w:val="00F024AD"/>
    <w:rsid w:val="00F02688"/>
    <w:rsid w:val="00F02A53"/>
    <w:rsid w:val="00F050A1"/>
    <w:rsid w:val="00F066A8"/>
    <w:rsid w:val="00F06CAB"/>
    <w:rsid w:val="00F07A69"/>
    <w:rsid w:val="00F10667"/>
    <w:rsid w:val="00F10CB2"/>
    <w:rsid w:val="00F110BF"/>
    <w:rsid w:val="00F11DF8"/>
    <w:rsid w:val="00F12312"/>
    <w:rsid w:val="00F12700"/>
    <w:rsid w:val="00F13A26"/>
    <w:rsid w:val="00F14B06"/>
    <w:rsid w:val="00F1514A"/>
    <w:rsid w:val="00F1541F"/>
    <w:rsid w:val="00F16642"/>
    <w:rsid w:val="00F16E46"/>
    <w:rsid w:val="00F17197"/>
    <w:rsid w:val="00F173F3"/>
    <w:rsid w:val="00F177C7"/>
    <w:rsid w:val="00F17CE1"/>
    <w:rsid w:val="00F2085C"/>
    <w:rsid w:val="00F2115C"/>
    <w:rsid w:val="00F21D4E"/>
    <w:rsid w:val="00F21EDF"/>
    <w:rsid w:val="00F22ABA"/>
    <w:rsid w:val="00F22FB8"/>
    <w:rsid w:val="00F241C0"/>
    <w:rsid w:val="00F246F8"/>
    <w:rsid w:val="00F246FA"/>
    <w:rsid w:val="00F24F0C"/>
    <w:rsid w:val="00F253D1"/>
    <w:rsid w:val="00F25E17"/>
    <w:rsid w:val="00F2660E"/>
    <w:rsid w:val="00F267D8"/>
    <w:rsid w:val="00F27631"/>
    <w:rsid w:val="00F27E84"/>
    <w:rsid w:val="00F302AD"/>
    <w:rsid w:val="00F306AE"/>
    <w:rsid w:val="00F312AD"/>
    <w:rsid w:val="00F31C45"/>
    <w:rsid w:val="00F3226B"/>
    <w:rsid w:val="00F3343A"/>
    <w:rsid w:val="00F34307"/>
    <w:rsid w:val="00F34564"/>
    <w:rsid w:val="00F34678"/>
    <w:rsid w:val="00F347DD"/>
    <w:rsid w:val="00F349C9"/>
    <w:rsid w:val="00F35062"/>
    <w:rsid w:val="00F35094"/>
    <w:rsid w:val="00F357D0"/>
    <w:rsid w:val="00F35E37"/>
    <w:rsid w:val="00F35FD3"/>
    <w:rsid w:val="00F36B12"/>
    <w:rsid w:val="00F37153"/>
    <w:rsid w:val="00F37E75"/>
    <w:rsid w:val="00F40A70"/>
    <w:rsid w:val="00F40CA5"/>
    <w:rsid w:val="00F43EF8"/>
    <w:rsid w:val="00F447B6"/>
    <w:rsid w:val="00F44C3D"/>
    <w:rsid w:val="00F44C62"/>
    <w:rsid w:val="00F44D3C"/>
    <w:rsid w:val="00F452DB"/>
    <w:rsid w:val="00F4591B"/>
    <w:rsid w:val="00F459F4"/>
    <w:rsid w:val="00F46314"/>
    <w:rsid w:val="00F472D7"/>
    <w:rsid w:val="00F47881"/>
    <w:rsid w:val="00F47C64"/>
    <w:rsid w:val="00F504CA"/>
    <w:rsid w:val="00F509D8"/>
    <w:rsid w:val="00F5136D"/>
    <w:rsid w:val="00F52D79"/>
    <w:rsid w:val="00F52E20"/>
    <w:rsid w:val="00F5301E"/>
    <w:rsid w:val="00F53314"/>
    <w:rsid w:val="00F53F1A"/>
    <w:rsid w:val="00F54297"/>
    <w:rsid w:val="00F54329"/>
    <w:rsid w:val="00F543F4"/>
    <w:rsid w:val="00F5526B"/>
    <w:rsid w:val="00F55306"/>
    <w:rsid w:val="00F553BD"/>
    <w:rsid w:val="00F554CF"/>
    <w:rsid w:val="00F555C2"/>
    <w:rsid w:val="00F55B23"/>
    <w:rsid w:val="00F56E90"/>
    <w:rsid w:val="00F56EAE"/>
    <w:rsid w:val="00F573F5"/>
    <w:rsid w:val="00F57566"/>
    <w:rsid w:val="00F576EF"/>
    <w:rsid w:val="00F57AAC"/>
    <w:rsid w:val="00F60052"/>
    <w:rsid w:val="00F60167"/>
    <w:rsid w:val="00F60330"/>
    <w:rsid w:val="00F60F9F"/>
    <w:rsid w:val="00F611DD"/>
    <w:rsid w:val="00F61534"/>
    <w:rsid w:val="00F61BBB"/>
    <w:rsid w:val="00F61C27"/>
    <w:rsid w:val="00F61D82"/>
    <w:rsid w:val="00F62807"/>
    <w:rsid w:val="00F62FDB"/>
    <w:rsid w:val="00F635D9"/>
    <w:rsid w:val="00F63BB8"/>
    <w:rsid w:val="00F64744"/>
    <w:rsid w:val="00F64F08"/>
    <w:rsid w:val="00F65E89"/>
    <w:rsid w:val="00F66C7F"/>
    <w:rsid w:val="00F66FC8"/>
    <w:rsid w:val="00F67335"/>
    <w:rsid w:val="00F70055"/>
    <w:rsid w:val="00F70241"/>
    <w:rsid w:val="00F7044D"/>
    <w:rsid w:val="00F71150"/>
    <w:rsid w:val="00F71714"/>
    <w:rsid w:val="00F71BB2"/>
    <w:rsid w:val="00F71D46"/>
    <w:rsid w:val="00F7296A"/>
    <w:rsid w:val="00F72D74"/>
    <w:rsid w:val="00F734F5"/>
    <w:rsid w:val="00F73960"/>
    <w:rsid w:val="00F73B5B"/>
    <w:rsid w:val="00F750F3"/>
    <w:rsid w:val="00F759FF"/>
    <w:rsid w:val="00F76513"/>
    <w:rsid w:val="00F76C04"/>
    <w:rsid w:val="00F80D4B"/>
    <w:rsid w:val="00F81F7A"/>
    <w:rsid w:val="00F82D46"/>
    <w:rsid w:val="00F83EFB"/>
    <w:rsid w:val="00F83FB3"/>
    <w:rsid w:val="00F8403A"/>
    <w:rsid w:val="00F84DB5"/>
    <w:rsid w:val="00F85531"/>
    <w:rsid w:val="00F8604C"/>
    <w:rsid w:val="00F861A1"/>
    <w:rsid w:val="00F863C8"/>
    <w:rsid w:val="00F86427"/>
    <w:rsid w:val="00F86876"/>
    <w:rsid w:val="00F90068"/>
    <w:rsid w:val="00F909BA"/>
    <w:rsid w:val="00F90A7D"/>
    <w:rsid w:val="00F90DB5"/>
    <w:rsid w:val="00F90EA5"/>
    <w:rsid w:val="00F91ECD"/>
    <w:rsid w:val="00F91F5A"/>
    <w:rsid w:val="00F921B7"/>
    <w:rsid w:val="00F94D41"/>
    <w:rsid w:val="00F94E26"/>
    <w:rsid w:val="00F950A7"/>
    <w:rsid w:val="00F965B5"/>
    <w:rsid w:val="00F966B1"/>
    <w:rsid w:val="00F967FE"/>
    <w:rsid w:val="00F96A4E"/>
    <w:rsid w:val="00F96B97"/>
    <w:rsid w:val="00F97D48"/>
    <w:rsid w:val="00FA0311"/>
    <w:rsid w:val="00FA101F"/>
    <w:rsid w:val="00FA1489"/>
    <w:rsid w:val="00FA2E0D"/>
    <w:rsid w:val="00FA30BA"/>
    <w:rsid w:val="00FA31B7"/>
    <w:rsid w:val="00FA37F4"/>
    <w:rsid w:val="00FA38B2"/>
    <w:rsid w:val="00FA39E1"/>
    <w:rsid w:val="00FA562F"/>
    <w:rsid w:val="00FA57E9"/>
    <w:rsid w:val="00FA6AFA"/>
    <w:rsid w:val="00FA71FA"/>
    <w:rsid w:val="00FA72D5"/>
    <w:rsid w:val="00FA7932"/>
    <w:rsid w:val="00FA7A53"/>
    <w:rsid w:val="00FA7B1F"/>
    <w:rsid w:val="00FA7E69"/>
    <w:rsid w:val="00FB0D6A"/>
    <w:rsid w:val="00FB0FF7"/>
    <w:rsid w:val="00FB3691"/>
    <w:rsid w:val="00FB396D"/>
    <w:rsid w:val="00FB4B4A"/>
    <w:rsid w:val="00FB6589"/>
    <w:rsid w:val="00FB6879"/>
    <w:rsid w:val="00FB6985"/>
    <w:rsid w:val="00FB69CA"/>
    <w:rsid w:val="00FB743A"/>
    <w:rsid w:val="00FB7ACD"/>
    <w:rsid w:val="00FC07BC"/>
    <w:rsid w:val="00FC096C"/>
    <w:rsid w:val="00FC0BD7"/>
    <w:rsid w:val="00FC212B"/>
    <w:rsid w:val="00FC24C2"/>
    <w:rsid w:val="00FC26FA"/>
    <w:rsid w:val="00FC2902"/>
    <w:rsid w:val="00FC3201"/>
    <w:rsid w:val="00FC36CD"/>
    <w:rsid w:val="00FC38F3"/>
    <w:rsid w:val="00FC3C85"/>
    <w:rsid w:val="00FC5152"/>
    <w:rsid w:val="00FC56CC"/>
    <w:rsid w:val="00FC594C"/>
    <w:rsid w:val="00FC7826"/>
    <w:rsid w:val="00FD013C"/>
    <w:rsid w:val="00FD05B7"/>
    <w:rsid w:val="00FD068D"/>
    <w:rsid w:val="00FD0794"/>
    <w:rsid w:val="00FD0888"/>
    <w:rsid w:val="00FD0991"/>
    <w:rsid w:val="00FD1634"/>
    <w:rsid w:val="00FD1797"/>
    <w:rsid w:val="00FD322C"/>
    <w:rsid w:val="00FD35A7"/>
    <w:rsid w:val="00FD3785"/>
    <w:rsid w:val="00FD384C"/>
    <w:rsid w:val="00FD42F0"/>
    <w:rsid w:val="00FD474A"/>
    <w:rsid w:val="00FD4E5E"/>
    <w:rsid w:val="00FD4FF8"/>
    <w:rsid w:val="00FD50F0"/>
    <w:rsid w:val="00FD564A"/>
    <w:rsid w:val="00FD569A"/>
    <w:rsid w:val="00FD58FB"/>
    <w:rsid w:val="00FD59E0"/>
    <w:rsid w:val="00FD640F"/>
    <w:rsid w:val="00FD677D"/>
    <w:rsid w:val="00FD683F"/>
    <w:rsid w:val="00FD6973"/>
    <w:rsid w:val="00FD6B4C"/>
    <w:rsid w:val="00FD7069"/>
    <w:rsid w:val="00FD752D"/>
    <w:rsid w:val="00FD78C3"/>
    <w:rsid w:val="00FD7C16"/>
    <w:rsid w:val="00FD7C82"/>
    <w:rsid w:val="00FE0553"/>
    <w:rsid w:val="00FE0F80"/>
    <w:rsid w:val="00FE1560"/>
    <w:rsid w:val="00FE15C7"/>
    <w:rsid w:val="00FE1C2C"/>
    <w:rsid w:val="00FE1E76"/>
    <w:rsid w:val="00FE1F17"/>
    <w:rsid w:val="00FE1FA5"/>
    <w:rsid w:val="00FE243B"/>
    <w:rsid w:val="00FE25D0"/>
    <w:rsid w:val="00FE2DE0"/>
    <w:rsid w:val="00FE2F34"/>
    <w:rsid w:val="00FE2FB0"/>
    <w:rsid w:val="00FE350C"/>
    <w:rsid w:val="00FE3780"/>
    <w:rsid w:val="00FE404B"/>
    <w:rsid w:val="00FE5739"/>
    <w:rsid w:val="00FE6661"/>
    <w:rsid w:val="00FE6CB3"/>
    <w:rsid w:val="00FE7027"/>
    <w:rsid w:val="00FE730C"/>
    <w:rsid w:val="00FF0354"/>
    <w:rsid w:val="00FF137E"/>
    <w:rsid w:val="00FF1988"/>
    <w:rsid w:val="00FF228F"/>
    <w:rsid w:val="00FF2DCC"/>
    <w:rsid w:val="00FF3448"/>
    <w:rsid w:val="00FF35DB"/>
    <w:rsid w:val="00FF411C"/>
    <w:rsid w:val="00FF49D3"/>
    <w:rsid w:val="00FF4B0B"/>
    <w:rsid w:val="00FF4E99"/>
    <w:rsid w:val="00FF50EC"/>
    <w:rsid w:val="00FF5944"/>
    <w:rsid w:val="00FF5D76"/>
    <w:rsid w:val="00FF5D97"/>
    <w:rsid w:val="00FF6A3A"/>
    <w:rsid w:val="00FF76A9"/>
    <w:rsid w:val="00FF7DC8"/>
    <w:rsid w:val="012EDCE9"/>
    <w:rsid w:val="0137E563"/>
    <w:rsid w:val="013B20FA"/>
    <w:rsid w:val="014B7FA2"/>
    <w:rsid w:val="01543B7E"/>
    <w:rsid w:val="01590F03"/>
    <w:rsid w:val="0165F7CB"/>
    <w:rsid w:val="018DE376"/>
    <w:rsid w:val="01999313"/>
    <w:rsid w:val="01A1A72A"/>
    <w:rsid w:val="01C17DEE"/>
    <w:rsid w:val="01D84902"/>
    <w:rsid w:val="021343EE"/>
    <w:rsid w:val="0216894B"/>
    <w:rsid w:val="0239F8FE"/>
    <w:rsid w:val="0258C6FA"/>
    <w:rsid w:val="027856A4"/>
    <w:rsid w:val="02955147"/>
    <w:rsid w:val="029F3596"/>
    <w:rsid w:val="02A98B82"/>
    <w:rsid w:val="02B04C36"/>
    <w:rsid w:val="02B9641C"/>
    <w:rsid w:val="02BB8475"/>
    <w:rsid w:val="02F398BD"/>
    <w:rsid w:val="036CD9A4"/>
    <w:rsid w:val="0370AEEF"/>
    <w:rsid w:val="0383E6D3"/>
    <w:rsid w:val="03A4BE13"/>
    <w:rsid w:val="03D61135"/>
    <w:rsid w:val="03DEFF54"/>
    <w:rsid w:val="03E5427A"/>
    <w:rsid w:val="0401DD6E"/>
    <w:rsid w:val="040BBED3"/>
    <w:rsid w:val="04187DB3"/>
    <w:rsid w:val="0446AD37"/>
    <w:rsid w:val="04674DC6"/>
    <w:rsid w:val="047C7158"/>
    <w:rsid w:val="0492D644"/>
    <w:rsid w:val="0496C6DA"/>
    <w:rsid w:val="04E58D34"/>
    <w:rsid w:val="0537819A"/>
    <w:rsid w:val="0541ADFD"/>
    <w:rsid w:val="058055D8"/>
    <w:rsid w:val="05EA4F1F"/>
    <w:rsid w:val="0638C0B6"/>
    <w:rsid w:val="063CD4E1"/>
    <w:rsid w:val="06437FFB"/>
    <w:rsid w:val="065D4332"/>
    <w:rsid w:val="066ECCEA"/>
    <w:rsid w:val="067CE448"/>
    <w:rsid w:val="068477A9"/>
    <w:rsid w:val="06CF45A4"/>
    <w:rsid w:val="06DA96A5"/>
    <w:rsid w:val="07046E5F"/>
    <w:rsid w:val="07291041"/>
    <w:rsid w:val="076C8D54"/>
    <w:rsid w:val="0783F4C4"/>
    <w:rsid w:val="078830B2"/>
    <w:rsid w:val="082B7921"/>
    <w:rsid w:val="082EA9E4"/>
    <w:rsid w:val="082EC3E9"/>
    <w:rsid w:val="084F6641"/>
    <w:rsid w:val="086B89A5"/>
    <w:rsid w:val="08871912"/>
    <w:rsid w:val="08FC6DE6"/>
    <w:rsid w:val="090580E5"/>
    <w:rsid w:val="090B08A7"/>
    <w:rsid w:val="092400BA"/>
    <w:rsid w:val="09275388"/>
    <w:rsid w:val="0932A8EA"/>
    <w:rsid w:val="09960E4F"/>
    <w:rsid w:val="09A63AC2"/>
    <w:rsid w:val="09C6502E"/>
    <w:rsid w:val="0A457E51"/>
    <w:rsid w:val="0A458569"/>
    <w:rsid w:val="0A49D74B"/>
    <w:rsid w:val="0AD1F781"/>
    <w:rsid w:val="0B1C67F1"/>
    <w:rsid w:val="0B897974"/>
    <w:rsid w:val="0B9AC570"/>
    <w:rsid w:val="0BFD46BD"/>
    <w:rsid w:val="0C2A937F"/>
    <w:rsid w:val="0C564BD5"/>
    <w:rsid w:val="0C6B7CF7"/>
    <w:rsid w:val="0C6E89AB"/>
    <w:rsid w:val="0C80DFD8"/>
    <w:rsid w:val="0C95D12D"/>
    <w:rsid w:val="0C95D229"/>
    <w:rsid w:val="0CA8666C"/>
    <w:rsid w:val="0CACF45A"/>
    <w:rsid w:val="0CCCFF43"/>
    <w:rsid w:val="0CF24FA1"/>
    <w:rsid w:val="0CF3A30B"/>
    <w:rsid w:val="0CF8D393"/>
    <w:rsid w:val="0D48FEC6"/>
    <w:rsid w:val="0D860DDC"/>
    <w:rsid w:val="0DD40ACB"/>
    <w:rsid w:val="0DD90754"/>
    <w:rsid w:val="0DF8F2AC"/>
    <w:rsid w:val="0E297A2C"/>
    <w:rsid w:val="0E33B366"/>
    <w:rsid w:val="0E39A845"/>
    <w:rsid w:val="0E5859C7"/>
    <w:rsid w:val="0E5D71D2"/>
    <w:rsid w:val="0EA41144"/>
    <w:rsid w:val="0EBA9D24"/>
    <w:rsid w:val="0EBB2682"/>
    <w:rsid w:val="0ED94F03"/>
    <w:rsid w:val="0F0E42D6"/>
    <w:rsid w:val="0F1EF118"/>
    <w:rsid w:val="0F3EBE69"/>
    <w:rsid w:val="0F4245D5"/>
    <w:rsid w:val="0F715AD8"/>
    <w:rsid w:val="0FC12D99"/>
    <w:rsid w:val="103CDF0F"/>
    <w:rsid w:val="1094A350"/>
    <w:rsid w:val="10B87992"/>
    <w:rsid w:val="10C623D9"/>
    <w:rsid w:val="10D2025E"/>
    <w:rsid w:val="10EB5CE9"/>
    <w:rsid w:val="10EFF563"/>
    <w:rsid w:val="110116BB"/>
    <w:rsid w:val="11487031"/>
    <w:rsid w:val="114CC96C"/>
    <w:rsid w:val="119D9ED4"/>
    <w:rsid w:val="11A18C64"/>
    <w:rsid w:val="11A6D577"/>
    <w:rsid w:val="11F90DB1"/>
    <w:rsid w:val="120BEA9A"/>
    <w:rsid w:val="121F3F97"/>
    <w:rsid w:val="1230A2B3"/>
    <w:rsid w:val="123513B5"/>
    <w:rsid w:val="12839A12"/>
    <w:rsid w:val="12C621C9"/>
    <w:rsid w:val="12E87A4F"/>
    <w:rsid w:val="12F4897E"/>
    <w:rsid w:val="12FDB719"/>
    <w:rsid w:val="13C82FAB"/>
    <w:rsid w:val="140C9783"/>
    <w:rsid w:val="140D1720"/>
    <w:rsid w:val="141DD2F6"/>
    <w:rsid w:val="143DF1F2"/>
    <w:rsid w:val="143F5B09"/>
    <w:rsid w:val="144C6A67"/>
    <w:rsid w:val="145146FE"/>
    <w:rsid w:val="145A616E"/>
    <w:rsid w:val="1461C083"/>
    <w:rsid w:val="14737FFE"/>
    <w:rsid w:val="147F00D5"/>
    <w:rsid w:val="1481F728"/>
    <w:rsid w:val="149101A9"/>
    <w:rsid w:val="149B62AE"/>
    <w:rsid w:val="14C76276"/>
    <w:rsid w:val="14D6676E"/>
    <w:rsid w:val="1552C051"/>
    <w:rsid w:val="15770900"/>
    <w:rsid w:val="157A4C82"/>
    <w:rsid w:val="160A2737"/>
    <w:rsid w:val="163890F3"/>
    <w:rsid w:val="1642B7F5"/>
    <w:rsid w:val="16489458"/>
    <w:rsid w:val="164BFD60"/>
    <w:rsid w:val="16541FBD"/>
    <w:rsid w:val="16A9E90C"/>
    <w:rsid w:val="16B20465"/>
    <w:rsid w:val="16B7746B"/>
    <w:rsid w:val="16EFDFC4"/>
    <w:rsid w:val="170E4B1F"/>
    <w:rsid w:val="176F7B56"/>
    <w:rsid w:val="17789AA7"/>
    <w:rsid w:val="17961EA4"/>
    <w:rsid w:val="179CABC5"/>
    <w:rsid w:val="17AAE5F5"/>
    <w:rsid w:val="17BF1BA4"/>
    <w:rsid w:val="17D873BA"/>
    <w:rsid w:val="17F43382"/>
    <w:rsid w:val="181C5EFF"/>
    <w:rsid w:val="1855FFDD"/>
    <w:rsid w:val="185ECCC6"/>
    <w:rsid w:val="1867F629"/>
    <w:rsid w:val="1868BC15"/>
    <w:rsid w:val="1875469D"/>
    <w:rsid w:val="188F0A66"/>
    <w:rsid w:val="18C821D1"/>
    <w:rsid w:val="18F55B28"/>
    <w:rsid w:val="19100799"/>
    <w:rsid w:val="1910410A"/>
    <w:rsid w:val="19266F77"/>
    <w:rsid w:val="1950FAE6"/>
    <w:rsid w:val="196316F3"/>
    <w:rsid w:val="197B8462"/>
    <w:rsid w:val="19E2838C"/>
    <w:rsid w:val="1A11B641"/>
    <w:rsid w:val="1A514309"/>
    <w:rsid w:val="1A57BDA6"/>
    <w:rsid w:val="1A59183A"/>
    <w:rsid w:val="1A91D0F3"/>
    <w:rsid w:val="1A92E9F5"/>
    <w:rsid w:val="1A978B4C"/>
    <w:rsid w:val="1A9F1E51"/>
    <w:rsid w:val="1AA538E1"/>
    <w:rsid w:val="1AB6E561"/>
    <w:rsid w:val="1B098B3A"/>
    <w:rsid w:val="1B0A39F6"/>
    <w:rsid w:val="1B1AFDE7"/>
    <w:rsid w:val="1B293976"/>
    <w:rsid w:val="1B477340"/>
    <w:rsid w:val="1B5213EA"/>
    <w:rsid w:val="1B638C86"/>
    <w:rsid w:val="1BB3DD98"/>
    <w:rsid w:val="1BE52B78"/>
    <w:rsid w:val="1BF9B20C"/>
    <w:rsid w:val="1C125852"/>
    <w:rsid w:val="1C29A074"/>
    <w:rsid w:val="1C2B72E4"/>
    <w:rsid w:val="1C43F81F"/>
    <w:rsid w:val="1C4488E1"/>
    <w:rsid w:val="1C5014C1"/>
    <w:rsid w:val="1C6DCB3F"/>
    <w:rsid w:val="1CB3F7DA"/>
    <w:rsid w:val="1D178186"/>
    <w:rsid w:val="1D2CB1A9"/>
    <w:rsid w:val="1D4EE840"/>
    <w:rsid w:val="1D550922"/>
    <w:rsid w:val="1D6A00EE"/>
    <w:rsid w:val="1DCE2D3D"/>
    <w:rsid w:val="1E391941"/>
    <w:rsid w:val="1E42ADC0"/>
    <w:rsid w:val="1E9525CB"/>
    <w:rsid w:val="1EA41080"/>
    <w:rsid w:val="1ED78351"/>
    <w:rsid w:val="1ED78636"/>
    <w:rsid w:val="1EE3D7E1"/>
    <w:rsid w:val="1EFE0D7C"/>
    <w:rsid w:val="1F1B9AE6"/>
    <w:rsid w:val="1F217C90"/>
    <w:rsid w:val="1F275BB9"/>
    <w:rsid w:val="1F68D5AE"/>
    <w:rsid w:val="1F70D844"/>
    <w:rsid w:val="1F87A5C0"/>
    <w:rsid w:val="1F932D2A"/>
    <w:rsid w:val="1F9367CE"/>
    <w:rsid w:val="1FAC68AF"/>
    <w:rsid w:val="1FB436A9"/>
    <w:rsid w:val="1FC23C2A"/>
    <w:rsid w:val="1FE521DA"/>
    <w:rsid w:val="2007CAE7"/>
    <w:rsid w:val="2014005A"/>
    <w:rsid w:val="20142E09"/>
    <w:rsid w:val="2040A3CB"/>
    <w:rsid w:val="2052B35E"/>
    <w:rsid w:val="20586812"/>
    <w:rsid w:val="207517CA"/>
    <w:rsid w:val="2083E910"/>
    <w:rsid w:val="20BC8B35"/>
    <w:rsid w:val="20D3A92A"/>
    <w:rsid w:val="20F213AA"/>
    <w:rsid w:val="20F9E562"/>
    <w:rsid w:val="21035481"/>
    <w:rsid w:val="213B0353"/>
    <w:rsid w:val="217EC73A"/>
    <w:rsid w:val="219A04B5"/>
    <w:rsid w:val="21A71A3C"/>
    <w:rsid w:val="21CD9C52"/>
    <w:rsid w:val="220C676F"/>
    <w:rsid w:val="221F5225"/>
    <w:rsid w:val="2226A045"/>
    <w:rsid w:val="2234FBFA"/>
    <w:rsid w:val="224FCB7F"/>
    <w:rsid w:val="2263B5A8"/>
    <w:rsid w:val="2271EEFA"/>
    <w:rsid w:val="22A70804"/>
    <w:rsid w:val="22D87B4C"/>
    <w:rsid w:val="2310A0B4"/>
    <w:rsid w:val="2327C899"/>
    <w:rsid w:val="235D7CE1"/>
    <w:rsid w:val="23B4061B"/>
    <w:rsid w:val="23C99FA6"/>
    <w:rsid w:val="24000BA3"/>
    <w:rsid w:val="24089C1F"/>
    <w:rsid w:val="2432D30C"/>
    <w:rsid w:val="2434A502"/>
    <w:rsid w:val="245CD43B"/>
    <w:rsid w:val="2475AFFE"/>
    <w:rsid w:val="247A37E7"/>
    <w:rsid w:val="24810FD3"/>
    <w:rsid w:val="24922388"/>
    <w:rsid w:val="24944249"/>
    <w:rsid w:val="24A22578"/>
    <w:rsid w:val="24E275AD"/>
    <w:rsid w:val="25008F5E"/>
    <w:rsid w:val="250621B5"/>
    <w:rsid w:val="250F4D7C"/>
    <w:rsid w:val="2528092B"/>
    <w:rsid w:val="252F15FE"/>
    <w:rsid w:val="25939208"/>
    <w:rsid w:val="259E23A2"/>
    <w:rsid w:val="25B07F3B"/>
    <w:rsid w:val="25F94771"/>
    <w:rsid w:val="2612DDDF"/>
    <w:rsid w:val="262158FF"/>
    <w:rsid w:val="262E1303"/>
    <w:rsid w:val="26524ADE"/>
    <w:rsid w:val="2675A8CE"/>
    <w:rsid w:val="267A1FE8"/>
    <w:rsid w:val="26917C6E"/>
    <w:rsid w:val="27266B97"/>
    <w:rsid w:val="2730E90C"/>
    <w:rsid w:val="27449529"/>
    <w:rsid w:val="2745CEFD"/>
    <w:rsid w:val="27780D66"/>
    <w:rsid w:val="27C78B71"/>
    <w:rsid w:val="27C9EB3E"/>
    <w:rsid w:val="27DDCC3C"/>
    <w:rsid w:val="27FAE43D"/>
    <w:rsid w:val="28440F9A"/>
    <w:rsid w:val="284862C9"/>
    <w:rsid w:val="28E45522"/>
    <w:rsid w:val="292A97C5"/>
    <w:rsid w:val="292FE581"/>
    <w:rsid w:val="2945D073"/>
    <w:rsid w:val="295AFD68"/>
    <w:rsid w:val="295B2059"/>
    <w:rsid w:val="29739172"/>
    <w:rsid w:val="299F22A8"/>
    <w:rsid w:val="29A2B9D3"/>
    <w:rsid w:val="29B30044"/>
    <w:rsid w:val="29F0D592"/>
    <w:rsid w:val="29F20045"/>
    <w:rsid w:val="29F3712B"/>
    <w:rsid w:val="2A00CC95"/>
    <w:rsid w:val="2A20FEDF"/>
    <w:rsid w:val="2A3DA99D"/>
    <w:rsid w:val="2A631AC4"/>
    <w:rsid w:val="2A66CFA6"/>
    <w:rsid w:val="2A756B4A"/>
    <w:rsid w:val="2A816956"/>
    <w:rsid w:val="2A9691B2"/>
    <w:rsid w:val="2AA5B6A1"/>
    <w:rsid w:val="2ABE5344"/>
    <w:rsid w:val="2ACC5955"/>
    <w:rsid w:val="2AD3C1E4"/>
    <w:rsid w:val="2B477B8F"/>
    <w:rsid w:val="2B5989FC"/>
    <w:rsid w:val="2B93BF5F"/>
    <w:rsid w:val="2B99CD63"/>
    <w:rsid w:val="2B9FC02F"/>
    <w:rsid w:val="2BB18971"/>
    <w:rsid w:val="2BBC7521"/>
    <w:rsid w:val="2BD906E7"/>
    <w:rsid w:val="2C0F359D"/>
    <w:rsid w:val="2C170A0E"/>
    <w:rsid w:val="2C315622"/>
    <w:rsid w:val="2C76E298"/>
    <w:rsid w:val="2C76EB71"/>
    <w:rsid w:val="2CB3626A"/>
    <w:rsid w:val="2CD34657"/>
    <w:rsid w:val="2CE30C1B"/>
    <w:rsid w:val="2CEAF8C0"/>
    <w:rsid w:val="2CF1F327"/>
    <w:rsid w:val="2CF59207"/>
    <w:rsid w:val="2CFED564"/>
    <w:rsid w:val="2D2E0C3F"/>
    <w:rsid w:val="2D6F9ED9"/>
    <w:rsid w:val="2DCB2088"/>
    <w:rsid w:val="2E36EF4A"/>
    <w:rsid w:val="2E3BC8B7"/>
    <w:rsid w:val="2E652283"/>
    <w:rsid w:val="2E9F8661"/>
    <w:rsid w:val="2EE13642"/>
    <w:rsid w:val="2EEF1EC7"/>
    <w:rsid w:val="2EF047BF"/>
    <w:rsid w:val="2EF2C63A"/>
    <w:rsid w:val="2EF71CB5"/>
    <w:rsid w:val="2EF815EF"/>
    <w:rsid w:val="2F0655F3"/>
    <w:rsid w:val="2F0BA0AD"/>
    <w:rsid w:val="2F1AFD9E"/>
    <w:rsid w:val="2F39CDBB"/>
    <w:rsid w:val="2F3CE9DD"/>
    <w:rsid w:val="2F3EBEF7"/>
    <w:rsid w:val="2F4DDD5D"/>
    <w:rsid w:val="2F73436D"/>
    <w:rsid w:val="2F891629"/>
    <w:rsid w:val="2F9C2B63"/>
    <w:rsid w:val="2FF3C0F6"/>
    <w:rsid w:val="2FF4197E"/>
    <w:rsid w:val="2FF6D0FF"/>
    <w:rsid w:val="2FFF05DB"/>
    <w:rsid w:val="3005D169"/>
    <w:rsid w:val="301A6187"/>
    <w:rsid w:val="30217810"/>
    <w:rsid w:val="302D58AC"/>
    <w:rsid w:val="304BEEC8"/>
    <w:rsid w:val="3073EE85"/>
    <w:rsid w:val="30767BFD"/>
    <w:rsid w:val="308F81A3"/>
    <w:rsid w:val="30B42187"/>
    <w:rsid w:val="30C40C48"/>
    <w:rsid w:val="30C60598"/>
    <w:rsid w:val="30C6125F"/>
    <w:rsid w:val="30DD89FC"/>
    <w:rsid w:val="30DF4560"/>
    <w:rsid w:val="30F7BE7B"/>
    <w:rsid w:val="3106D280"/>
    <w:rsid w:val="310D288C"/>
    <w:rsid w:val="312EF339"/>
    <w:rsid w:val="31302799"/>
    <w:rsid w:val="314F9B24"/>
    <w:rsid w:val="317E3541"/>
    <w:rsid w:val="31E6869E"/>
    <w:rsid w:val="31E85D50"/>
    <w:rsid w:val="31ED7DC0"/>
    <w:rsid w:val="3237A28E"/>
    <w:rsid w:val="323CF49F"/>
    <w:rsid w:val="326431B2"/>
    <w:rsid w:val="326ABF39"/>
    <w:rsid w:val="326CED5F"/>
    <w:rsid w:val="3275D1B9"/>
    <w:rsid w:val="32D2D940"/>
    <w:rsid w:val="32D753E5"/>
    <w:rsid w:val="32E3C4AD"/>
    <w:rsid w:val="32E540EA"/>
    <w:rsid w:val="32E5B333"/>
    <w:rsid w:val="3306DE81"/>
    <w:rsid w:val="331545C1"/>
    <w:rsid w:val="333B9945"/>
    <w:rsid w:val="334E2B3C"/>
    <w:rsid w:val="336BAF27"/>
    <w:rsid w:val="3371FDE4"/>
    <w:rsid w:val="337D8164"/>
    <w:rsid w:val="33847D0D"/>
    <w:rsid w:val="339BB795"/>
    <w:rsid w:val="33AB82EB"/>
    <w:rsid w:val="33FD811B"/>
    <w:rsid w:val="3406656F"/>
    <w:rsid w:val="3447DD75"/>
    <w:rsid w:val="3459764E"/>
    <w:rsid w:val="3460C60D"/>
    <w:rsid w:val="3492ABCD"/>
    <w:rsid w:val="3508AE6C"/>
    <w:rsid w:val="354A1004"/>
    <w:rsid w:val="354F7317"/>
    <w:rsid w:val="358D000C"/>
    <w:rsid w:val="35D0D50F"/>
    <w:rsid w:val="35DEA469"/>
    <w:rsid w:val="35E941B3"/>
    <w:rsid w:val="3613EC87"/>
    <w:rsid w:val="3635B368"/>
    <w:rsid w:val="3662D04D"/>
    <w:rsid w:val="366856F1"/>
    <w:rsid w:val="3687F9DF"/>
    <w:rsid w:val="3695F5E1"/>
    <w:rsid w:val="36A31312"/>
    <w:rsid w:val="36BB783F"/>
    <w:rsid w:val="36C720B7"/>
    <w:rsid w:val="36E43058"/>
    <w:rsid w:val="3737490E"/>
    <w:rsid w:val="37412652"/>
    <w:rsid w:val="3787D02B"/>
    <w:rsid w:val="37C765F9"/>
    <w:rsid w:val="37DF531E"/>
    <w:rsid w:val="3808D13F"/>
    <w:rsid w:val="384AFEED"/>
    <w:rsid w:val="384D42B7"/>
    <w:rsid w:val="3881A385"/>
    <w:rsid w:val="388747A1"/>
    <w:rsid w:val="3890B220"/>
    <w:rsid w:val="3891F146"/>
    <w:rsid w:val="38C336A0"/>
    <w:rsid w:val="38DD6A42"/>
    <w:rsid w:val="39072816"/>
    <w:rsid w:val="391364C0"/>
    <w:rsid w:val="393DF7F6"/>
    <w:rsid w:val="3972DC0F"/>
    <w:rsid w:val="398E2043"/>
    <w:rsid w:val="398F8E4A"/>
    <w:rsid w:val="39EA17E6"/>
    <w:rsid w:val="3A33F513"/>
    <w:rsid w:val="3A3A0B48"/>
    <w:rsid w:val="3A4C5EBD"/>
    <w:rsid w:val="3A5898EA"/>
    <w:rsid w:val="3AD10552"/>
    <w:rsid w:val="3AD2EC08"/>
    <w:rsid w:val="3AE9D76E"/>
    <w:rsid w:val="3B3D17AA"/>
    <w:rsid w:val="3B534404"/>
    <w:rsid w:val="3B559EDB"/>
    <w:rsid w:val="3B8298F1"/>
    <w:rsid w:val="3BA96029"/>
    <w:rsid w:val="3BB6C02F"/>
    <w:rsid w:val="3BF19F96"/>
    <w:rsid w:val="3BFFDB7D"/>
    <w:rsid w:val="3C2DAC2B"/>
    <w:rsid w:val="3C714BD3"/>
    <w:rsid w:val="3C7222CA"/>
    <w:rsid w:val="3C811286"/>
    <w:rsid w:val="3C8242F9"/>
    <w:rsid w:val="3CA51063"/>
    <w:rsid w:val="3CD3C7B7"/>
    <w:rsid w:val="3CE210FF"/>
    <w:rsid w:val="3CFDB2FC"/>
    <w:rsid w:val="3D311C04"/>
    <w:rsid w:val="3D50986A"/>
    <w:rsid w:val="3D5CBE60"/>
    <w:rsid w:val="3D705E80"/>
    <w:rsid w:val="3D7BA95D"/>
    <w:rsid w:val="3D8B53CF"/>
    <w:rsid w:val="3DA9E7AC"/>
    <w:rsid w:val="3DCD57FA"/>
    <w:rsid w:val="3DD33A21"/>
    <w:rsid w:val="3DDF5D33"/>
    <w:rsid w:val="3DF0E93B"/>
    <w:rsid w:val="3E13A629"/>
    <w:rsid w:val="3E3A494E"/>
    <w:rsid w:val="3E4CBE81"/>
    <w:rsid w:val="3EBA852D"/>
    <w:rsid w:val="3EBE320C"/>
    <w:rsid w:val="3ECA75D9"/>
    <w:rsid w:val="3EFFBE5F"/>
    <w:rsid w:val="3F0AB621"/>
    <w:rsid w:val="3F5BFFC9"/>
    <w:rsid w:val="3F61CE37"/>
    <w:rsid w:val="3F91347B"/>
    <w:rsid w:val="3F9AB9B9"/>
    <w:rsid w:val="3FC76176"/>
    <w:rsid w:val="3FDBECF2"/>
    <w:rsid w:val="40023CC0"/>
    <w:rsid w:val="400EE45D"/>
    <w:rsid w:val="4034C4CF"/>
    <w:rsid w:val="4042E985"/>
    <w:rsid w:val="4046AB5F"/>
    <w:rsid w:val="40510664"/>
    <w:rsid w:val="40538222"/>
    <w:rsid w:val="4055187A"/>
    <w:rsid w:val="4065F594"/>
    <w:rsid w:val="4099A5CB"/>
    <w:rsid w:val="40CE1D27"/>
    <w:rsid w:val="40E68647"/>
    <w:rsid w:val="41156388"/>
    <w:rsid w:val="412CF847"/>
    <w:rsid w:val="4151CBC3"/>
    <w:rsid w:val="416B2B96"/>
    <w:rsid w:val="416FAEEA"/>
    <w:rsid w:val="417155F6"/>
    <w:rsid w:val="4178BB3D"/>
    <w:rsid w:val="41D0D206"/>
    <w:rsid w:val="41DB68ED"/>
    <w:rsid w:val="41FD8B08"/>
    <w:rsid w:val="4221DDFE"/>
    <w:rsid w:val="422EE947"/>
    <w:rsid w:val="42449421"/>
    <w:rsid w:val="424B67E9"/>
    <w:rsid w:val="4254E699"/>
    <w:rsid w:val="425F6F7A"/>
    <w:rsid w:val="42DFD60A"/>
    <w:rsid w:val="431CB7DC"/>
    <w:rsid w:val="43701E12"/>
    <w:rsid w:val="43723F38"/>
    <w:rsid w:val="43A6D955"/>
    <w:rsid w:val="43B8C185"/>
    <w:rsid w:val="43E8D25C"/>
    <w:rsid w:val="43E9473E"/>
    <w:rsid w:val="44059F3F"/>
    <w:rsid w:val="4477C6F8"/>
    <w:rsid w:val="44A3AB8F"/>
    <w:rsid w:val="44A5FAA6"/>
    <w:rsid w:val="44EF85AF"/>
    <w:rsid w:val="44FAD0FB"/>
    <w:rsid w:val="4503FB7A"/>
    <w:rsid w:val="45304E17"/>
    <w:rsid w:val="4540CBAD"/>
    <w:rsid w:val="454BBD80"/>
    <w:rsid w:val="454FBC80"/>
    <w:rsid w:val="455A2DB0"/>
    <w:rsid w:val="459B3B69"/>
    <w:rsid w:val="45C2121F"/>
    <w:rsid w:val="45EF286B"/>
    <w:rsid w:val="461D738A"/>
    <w:rsid w:val="46240A6E"/>
    <w:rsid w:val="462F51BC"/>
    <w:rsid w:val="4675461A"/>
    <w:rsid w:val="4679BAFE"/>
    <w:rsid w:val="468C0D92"/>
    <w:rsid w:val="46B2553C"/>
    <w:rsid w:val="46BFCABD"/>
    <w:rsid w:val="46C82846"/>
    <w:rsid w:val="46D7A86C"/>
    <w:rsid w:val="46EF8D6B"/>
    <w:rsid w:val="4728E129"/>
    <w:rsid w:val="47710E72"/>
    <w:rsid w:val="47890C85"/>
    <w:rsid w:val="47A502A2"/>
    <w:rsid w:val="47A7530D"/>
    <w:rsid w:val="47AD9CFE"/>
    <w:rsid w:val="47B18DE8"/>
    <w:rsid w:val="47C497D6"/>
    <w:rsid w:val="47FDA34E"/>
    <w:rsid w:val="4821887D"/>
    <w:rsid w:val="48466945"/>
    <w:rsid w:val="489E1F6F"/>
    <w:rsid w:val="48B24707"/>
    <w:rsid w:val="48D385F2"/>
    <w:rsid w:val="48E50794"/>
    <w:rsid w:val="4903A233"/>
    <w:rsid w:val="4914C54B"/>
    <w:rsid w:val="492ED06B"/>
    <w:rsid w:val="4998E16A"/>
    <w:rsid w:val="49A8810B"/>
    <w:rsid w:val="49BEB438"/>
    <w:rsid w:val="49F41F8A"/>
    <w:rsid w:val="4A0A3593"/>
    <w:rsid w:val="4A398E6D"/>
    <w:rsid w:val="4A3DE5A1"/>
    <w:rsid w:val="4A476EFC"/>
    <w:rsid w:val="4A4876DD"/>
    <w:rsid w:val="4A48F561"/>
    <w:rsid w:val="4A5C125E"/>
    <w:rsid w:val="4A831AE2"/>
    <w:rsid w:val="4A85C357"/>
    <w:rsid w:val="4AB1E661"/>
    <w:rsid w:val="4AF4E1DE"/>
    <w:rsid w:val="4B66BEAC"/>
    <w:rsid w:val="4B9B021B"/>
    <w:rsid w:val="4BBFEC5E"/>
    <w:rsid w:val="4BC1D742"/>
    <w:rsid w:val="4BFAE709"/>
    <w:rsid w:val="4BFEE6A9"/>
    <w:rsid w:val="4C0B3282"/>
    <w:rsid w:val="4C27E175"/>
    <w:rsid w:val="4C6089C8"/>
    <w:rsid w:val="4C6F92AB"/>
    <w:rsid w:val="4C7A62B4"/>
    <w:rsid w:val="4C8CB68F"/>
    <w:rsid w:val="4CA348A5"/>
    <w:rsid w:val="4CD65290"/>
    <w:rsid w:val="4CDC198B"/>
    <w:rsid w:val="4CEA701A"/>
    <w:rsid w:val="4CF30CDF"/>
    <w:rsid w:val="4CFA97CA"/>
    <w:rsid w:val="4D034598"/>
    <w:rsid w:val="4D2BC896"/>
    <w:rsid w:val="4D48F3E1"/>
    <w:rsid w:val="4D4AB72E"/>
    <w:rsid w:val="4D4E7D13"/>
    <w:rsid w:val="4D7287F3"/>
    <w:rsid w:val="4D917443"/>
    <w:rsid w:val="4D947810"/>
    <w:rsid w:val="4DA45D97"/>
    <w:rsid w:val="4E052CBF"/>
    <w:rsid w:val="4E114A46"/>
    <w:rsid w:val="4E2C83BA"/>
    <w:rsid w:val="4E347003"/>
    <w:rsid w:val="4E50A73F"/>
    <w:rsid w:val="4E6188D7"/>
    <w:rsid w:val="4E65062B"/>
    <w:rsid w:val="4E831C16"/>
    <w:rsid w:val="4ED3502F"/>
    <w:rsid w:val="4EF92E38"/>
    <w:rsid w:val="4F0A64D8"/>
    <w:rsid w:val="4F1A10A8"/>
    <w:rsid w:val="4F4BD964"/>
    <w:rsid w:val="4F74390C"/>
    <w:rsid w:val="4F808E4B"/>
    <w:rsid w:val="4F8E251B"/>
    <w:rsid w:val="4FAADFBB"/>
    <w:rsid w:val="4FAB4360"/>
    <w:rsid w:val="4FC78885"/>
    <w:rsid w:val="4FE517AA"/>
    <w:rsid w:val="4FF2D0A5"/>
    <w:rsid w:val="50147CA6"/>
    <w:rsid w:val="5027AA73"/>
    <w:rsid w:val="502C9060"/>
    <w:rsid w:val="5059C6A5"/>
    <w:rsid w:val="50614636"/>
    <w:rsid w:val="5065A6BD"/>
    <w:rsid w:val="50EDC505"/>
    <w:rsid w:val="51793513"/>
    <w:rsid w:val="51A27A72"/>
    <w:rsid w:val="51C692D7"/>
    <w:rsid w:val="52190989"/>
    <w:rsid w:val="521CB933"/>
    <w:rsid w:val="525A183C"/>
    <w:rsid w:val="526BFA20"/>
    <w:rsid w:val="5275CB3F"/>
    <w:rsid w:val="5290BDB9"/>
    <w:rsid w:val="52B5E534"/>
    <w:rsid w:val="52B8D5B3"/>
    <w:rsid w:val="52D79F68"/>
    <w:rsid w:val="530EB923"/>
    <w:rsid w:val="535DAEA0"/>
    <w:rsid w:val="53C4C95D"/>
    <w:rsid w:val="53D6424B"/>
    <w:rsid w:val="53DAB790"/>
    <w:rsid w:val="53F9521A"/>
    <w:rsid w:val="540E3AC2"/>
    <w:rsid w:val="540F2464"/>
    <w:rsid w:val="542F083C"/>
    <w:rsid w:val="5433EABF"/>
    <w:rsid w:val="54347587"/>
    <w:rsid w:val="54777212"/>
    <w:rsid w:val="547CB306"/>
    <w:rsid w:val="54C95DB5"/>
    <w:rsid w:val="54CE5BCB"/>
    <w:rsid w:val="5500D86B"/>
    <w:rsid w:val="55327C09"/>
    <w:rsid w:val="55550D96"/>
    <w:rsid w:val="557AB8F2"/>
    <w:rsid w:val="55BACEA7"/>
    <w:rsid w:val="55CFCDD0"/>
    <w:rsid w:val="55DBAEA4"/>
    <w:rsid w:val="56533BB4"/>
    <w:rsid w:val="566E4A95"/>
    <w:rsid w:val="5671F54F"/>
    <w:rsid w:val="56830456"/>
    <w:rsid w:val="56A0C0B4"/>
    <w:rsid w:val="56C3F704"/>
    <w:rsid w:val="56D08505"/>
    <w:rsid w:val="57010367"/>
    <w:rsid w:val="57036691"/>
    <w:rsid w:val="5708E4D5"/>
    <w:rsid w:val="572DDF68"/>
    <w:rsid w:val="5767F5FD"/>
    <w:rsid w:val="57AFBFB1"/>
    <w:rsid w:val="57B6A368"/>
    <w:rsid w:val="57D12C6B"/>
    <w:rsid w:val="57D79610"/>
    <w:rsid w:val="5818CFA5"/>
    <w:rsid w:val="5849BE89"/>
    <w:rsid w:val="58549B42"/>
    <w:rsid w:val="586E707E"/>
    <w:rsid w:val="58786B95"/>
    <w:rsid w:val="58933BD0"/>
    <w:rsid w:val="58A1614B"/>
    <w:rsid w:val="58CB3AB1"/>
    <w:rsid w:val="58D74FA9"/>
    <w:rsid w:val="5959D7E5"/>
    <w:rsid w:val="5963D05D"/>
    <w:rsid w:val="59781EB5"/>
    <w:rsid w:val="599CDD24"/>
    <w:rsid w:val="59AF85C7"/>
    <w:rsid w:val="59EECBE8"/>
    <w:rsid w:val="59F4BB34"/>
    <w:rsid w:val="5A0B2D01"/>
    <w:rsid w:val="5A0F316F"/>
    <w:rsid w:val="5A31E6E1"/>
    <w:rsid w:val="5A4725B6"/>
    <w:rsid w:val="5A6CDEA0"/>
    <w:rsid w:val="5AA8B2BD"/>
    <w:rsid w:val="5AB4C65B"/>
    <w:rsid w:val="5ACB3DEE"/>
    <w:rsid w:val="5B267750"/>
    <w:rsid w:val="5B632CBE"/>
    <w:rsid w:val="5B6A4335"/>
    <w:rsid w:val="5B7E8E6D"/>
    <w:rsid w:val="5B8C5776"/>
    <w:rsid w:val="5B9A53F4"/>
    <w:rsid w:val="5BC73337"/>
    <w:rsid w:val="5BD2430D"/>
    <w:rsid w:val="5C21AADC"/>
    <w:rsid w:val="5C51CC25"/>
    <w:rsid w:val="5C664397"/>
    <w:rsid w:val="5C77B1EB"/>
    <w:rsid w:val="5C7B9CCE"/>
    <w:rsid w:val="5C901E58"/>
    <w:rsid w:val="5C93C735"/>
    <w:rsid w:val="5D1D7E1C"/>
    <w:rsid w:val="5D20C979"/>
    <w:rsid w:val="5D2A4031"/>
    <w:rsid w:val="5D74B305"/>
    <w:rsid w:val="5D7903FC"/>
    <w:rsid w:val="5DB46BA0"/>
    <w:rsid w:val="5DB963F0"/>
    <w:rsid w:val="5DBBF829"/>
    <w:rsid w:val="5DCE58EC"/>
    <w:rsid w:val="5DEC5794"/>
    <w:rsid w:val="5DF35462"/>
    <w:rsid w:val="5DFCDA24"/>
    <w:rsid w:val="5E335B2C"/>
    <w:rsid w:val="5E34F56F"/>
    <w:rsid w:val="5E51C119"/>
    <w:rsid w:val="5E5F2F0F"/>
    <w:rsid w:val="5E76F868"/>
    <w:rsid w:val="5E7B1D48"/>
    <w:rsid w:val="5E94B788"/>
    <w:rsid w:val="5EAE2FDB"/>
    <w:rsid w:val="5F1069F9"/>
    <w:rsid w:val="5F40E2CD"/>
    <w:rsid w:val="5F6D5D44"/>
    <w:rsid w:val="5F8ABA19"/>
    <w:rsid w:val="5FAF88BF"/>
    <w:rsid w:val="5FCCA3B6"/>
    <w:rsid w:val="5FD8640A"/>
    <w:rsid w:val="5FE7E941"/>
    <w:rsid w:val="5FF9D1C0"/>
    <w:rsid w:val="5FFA5DE0"/>
    <w:rsid w:val="60006509"/>
    <w:rsid w:val="602456C8"/>
    <w:rsid w:val="6037B2C9"/>
    <w:rsid w:val="60400508"/>
    <w:rsid w:val="6041E474"/>
    <w:rsid w:val="6072CBA1"/>
    <w:rsid w:val="6080A9ED"/>
    <w:rsid w:val="608827B2"/>
    <w:rsid w:val="61015C3F"/>
    <w:rsid w:val="612AE7E7"/>
    <w:rsid w:val="612B4AAD"/>
    <w:rsid w:val="615E19EF"/>
    <w:rsid w:val="61B90B1A"/>
    <w:rsid w:val="61BAE411"/>
    <w:rsid w:val="61CC7DD3"/>
    <w:rsid w:val="61E28763"/>
    <w:rsid w:val="61F8374F"/>
    <w:rsid w:val="62098A09"/>
    <w:rsid w:val="621BE00A"/>
    <w:rsid w:val="6234BC7B"/>
    <w:rsid w:val="62412870"/>
    <w:rsid w:val="626BDB2C"/>
    <w:rsid w:val="62B8719F"/>
    <w:rsid w:val="62BED946"/>
    <w:rsid w:val="62D30D98"/>
    <w:rsid w:val="630B89FE"/>
    <w:rsid w:val="6332D0EE"/>
    <w:rsid w:val="634AAF39"/>
    <w:rsid w:val="6355CD4D"/>
    <w:rsid w:val="6356DA52"/>
    <w:rsid w:val="63635525"/>
    <w:rsid w:val="6369E39D"/>
    <w:rsid w:val="63B0BE34"/>
    <w:rsid w:val="63D421E5"/>
    <w:rsid w:val="6426D7AB"/>
    <w:rsid w:val="64408ECC"/>
    <w:rsid w:val="647E6B36"/>
    <w:rsid w:val="648360A9"/>
    <w:rsid w:val="6486B468"/>
    <w:rsid w:val="64985FD9"/>
    <w:rsid w:val="64A0BFBE"/>
    <w:rsid w:val="64A586A2"/>
    <w:rsid w:val="650AB021"/>
    <w:rsid w:val="650E00FC"/>
    <w:rsid w:val="65548AEC"/>
    <w:rsid w:val="6560375A"/>
    <w:rsid w:val="656E89D9"/>
    <w:rsid w:val="65B9F831"/>
    <w:rsid w:val="65BAED26"/>
    <w:rsid w:val="65C7420E"/>
    <w:rsid w:val="65EC93BB"/>
    <w:rsid w:val="66163411"/>
    <w:rsid w:val="66263B8C"/>
    <w:rsid w:val="66320083"/>
    <w:rsid w:val="663F1AC4"/>
    <w:rsid w:val="6654D12D"/>
    <w:rsid w:val="66576DEA"/>
    <w:rsid w:val="66B05A99"/>
    <w:rsid w:val="66C3E65D"/>
    <w:rsid w:val="6707FA33"/>
    <w:rsid w:val="6732EC37"/>
    <w:rsid w:val="673F53E2"/>
    <w:rsid w:val="675D780F"/>
    <w:rsid w:val="675F68BD"/>
    <w:rsid w:val="6784AA38"/>
    <w:rsid w:val="679A8E2D"/>
    <w:rsid w:val="67C89479"/>
    <w:rsid w:val="67EA56AC"/>
    <w:rsid w:val="68266F84"/>
    <w:rsid w:val="6829A1E1"/>
    <w:rsid w:val="683D085F"/>
    <w:rsid w:val="685C65A5"/>
    <w:rsid w:val="686D6CA7"/>
    <w:rsid w:val="68830B93"/>
    <w:rsid w:val="6889A5A6"/>
    <w:rsid w:val="68A67C6B"/>
    <w:rsid w:val="68C704B8"/>
    <w:rsid w:val="68D450BA"/>
    <w:rsid w:val="68EC7CDA"/>
    <w:rsid w:val="68F985DF"/>
    <w:rsid w:val="690FCC12"/>
    <w:rsid w:val="6981E9C3"/>
    <w:rsid w:val="698608F4"/>
    <w:rsid w:val="6988F84E"/>
    <w:rsid w:val="6A0347B5"/>
    <w:rsid w:val="6A51093F"/>
    <w:rsid w:val="6A6A3BE5"/>
    <w:rsid w:val="6AA042B4"/>
    <w:rsid w:val="6AA1C1CF"/>
    <w:rsid w:val="6AD47D0D"/>
    <w:rsid w:val="6AECC408"/>
    <w:rsid w:val="6AEDAFBA"/>
    <w:rsid w:val="6AFF2F18"/>
    <w:rsid w:val="6B09EE63"/>
    <w:rsid w:val="6B33A312"/>
    <w:rsid w:val="6B58748E"/>
    <w:rsid w:val="6B5C3DD7"/>
    <w:rsid w:val="6B5F2262"/>
    <w:rsid w:val="6B9D6241"/>
    <w:rsid w:val="6BC47F45"/>
    <w:rsid w:val="6C1CAF2D"/>
    <w:rsid w:val="6C7F776C"/>
    <w:rsid w:val="6C8D338D"/>
    <w:rsid w:val="6CC58112"/>
    <w:rsid w:val="6CD0CEA8"/>
    <w:rsid w:val="6CF272DD"/>
    <w:rsid w:val="6D6E7091"/>
    <w:rsid w:val="6D830137"/>
    <w:rsid w:val="6DAD6677"/>
    <w:rsid w:val="6DCFF241"/>
    <w:rsid w:val="6DF7E404"/>
    <w:rsid w:val="6E035388"/>
    <w:rsid w:val="6E1D7698"/>
    <w:rsid w:val="6E92AEDB"/>
    <w:rsid w:val="6EACB65F"/>
    <w:rsid w:val="6ECDF5A3"/>
    <w:rsid w:val="6EE05DAD"/>
    <w:rsid w:val="6F07B5A1"/>
    <w:rsid w:val="6F4AA1EE"/>
    <w:rsid w:val="6F622787"/>
    <w:rsid w:val="6FB61BF8"/>
    <w:rsid w:val="6FCAF9B3"/>
    <w:rsid w:val="6FD1C92C"/>
    <w:rsid w:val="6FD943F0"/>
    <w:rsid w:val="700B8A86"/>
    <w:rsid w:val="701BA9CD"/>
    <w:rsid w:val="7026FE90"/>
    <w:rsid w:val="70304711"/>
    <w:rsid w:val="705BE621"/>
    <w:rsid w:val="706C4234"/>
    <w:rsid w:val="7074871E"/>
    <w:rsid w:val="708F0E8E"/>
    <w:rsid w:val="7100A85E"/>
    <w:rsid w:val="711F316E"/>
    <w:rsid w:val="7135B624"/>
    <w:rsid w:val="715CC91D"/>
    <w:rsid w:val="7162CFCF"/>
    <w:rsid w:val="71783E92"/>
    <w:rsid w:val="71E2E06A"/>
    <w:rsid w:val="72058952"/>
    <w:rsid w:val="720699D8"/>
    <w:rsid w:val="725210E5"/>
    <w:rsid w:val="728941E5"/>
    <w:rsid w:val="72B2BBD1"/>
    <w:rsid w:val="72F07129"/>
    <w:rsid w:val="730E51A3"/>
    <w:rsid w:val="7371CB49"/>
    <w:rsid w:val="7372F4B2"/>
    <w:rsid w:val="737CFA81"/>
    <w:rsid w:val="7384F6C0"/>
    <w:rsid w:val="73CE33AB"/>
    <w:rsid w:val="73D30FCA"/>
    <w:rsid w:val="740FCFD4"/>
    <w:rsid w:val="74115B21"/>
    <w:rsid w:val="741197E4"/>
    <w:rsid w:val="74321024"/>
    <w:rsid w:val="744E5267"/>
    <w:rsid w:val="74525E3C"/>
    <w:rsid w:val="7454A3EF"/>
    <w:rsid w:val="745E8F20"/>
    <w:rsid w:val="746BDA49"/>
    <w:rsid w:val="746E8BBD"/>
    <w:rsid w:val="74AA48AD"/>
    <w:rsid w:val="74B81022"/>
    <w:rsid w:val="74CB7877"/>
    <w:rsid w:val="74E91660"/>
    <w:rsid w:val="752D56E6"/>
    <w:rsid w:val="7545F947"/>
    <w:rsid w:val="755158C9"/>
    <w:rsid w:val="7565CB4A"/>
    <w:rsid w:val="7566B41E"/>
    <w:rsid w:val="757AE293"/>
    <w:rsid w:val="757CE940"/>
    <w:rsid w:val="759B6A0A"/>
    <w:rsid w:val="75B2AAE5"/>
    <w:rsid w:val="762D978C"/>
    <w:rsid w:val="76326A57"/>
    <w:rsid w:val="768C7261"/>
    <w:rsid w:val="76BA1FFF"/>
    <w:rsid w:val="76C0CAB0"/>
    <w:rsid w:val="76D8945E"/>
    <w:rsid w:val="76E39ED4"/>
    <w:rsid w:val="76F7630C"/>
    <w:rsid w:val="7708C6F8"/>
    <w:rsid w:val="772F700E"/>
    <w:rsid w:val="77370B87"/>
    <w:rsid w:val="773EB8E9"/>
    <w:rsid w:val="77894223"/>
    <w:rsid w:val="778D24CE"/>
    <w:rsid w:val="77BE479B"/>
    <w:rsid w:val="77C78F5E"/>
    <w:rsid w:val="78273CD9"/>
    <w:rsid w:val="78440361"/>
    <w:rsid w:val="7859D0CF"/>
    <w:rsid w:val="7868CADE"/>
    <w:rsid w:val="78AA2636"/>
    <w:rsid w:val="78AD1933"/>
    <w:rsid w:val="78C54006"/>
    <w:rsid w:val="7930928D"/>
    <w:rsid w:val="79666C96"/>
    <w:rsid w:val="7976BEAE"/>
    <w:rsid w:val="79E8C04A"/>
    <w:rsid w:val="79F32E8B"/>
    <w:rsid w:val="7A7E7FFF"/>
    <w:rsid w:val="7A86182B"/>
    <w:rsid w:val="7B013A8D"/>
    <w:rsid w:val="7B0F0D3C"/>
    <w:rsid w:val="7B392B4E"/>
    <w:rsid w:val="7B45F651"/>
    <w:rsid w:val="7B961458"/>
    <w:rsid w:val="7B98CF04"/>
    <w:rsid w:val="7BAC7B8C"/>
    <w:rsid w:val="7BE0E5C4"/>
    <w:rsid w:val="7BEC8B04"/>
    <w:rsid w:val="7BECBDFC"/>
    <w:rsid w:val="7BFC9718"/>
    <w:rsid w:val="7C247218"/>
    <w:rsid w:val="7C356C69"/>
    <w:rsid w:val="7C35C9F4"/>
    <w:rsid w:val="7C492955"/>
    <w:rsid w:val="7C8CE88B"/>
    <w:rsid w:val="7C9703CA"/>
    <w:rsid w:val="7C985C8D"/>
    <w:rsid w:val="7CDF13DB"/>
    <w:rsid w:val="7D243DCD"/>
    <w:rsid w:val="7D334E0A"/>
    <w:rsid w:val="7D342CB1"/>
    <w:rsid w:val="7D424CF4"/>
    <w:rsid w:val="7D4BE7BD"/>
    <w:rsid w:val="7D5F53F8"/>
    <w:rsid w:val="7D740547"/>
    <w:rsid w:val="7D847132"/>
    <w:rsid w:val="7D8D3DA8"/>
    <w:rsid w:val="7D97A90E"/>
    <w:rsid w:val="7DA40E81"/>
    <w:rsid w:val="7DADE7BA"/>
    <w:rsid w:val="7DF0715D"/>
    <w:rsid w:val="7DF96332"/>
    <w:rsid w:val="7DF9A3DA"/>
    <w:rsid w:val="7DFD4CB2"/>
    <w:rsid w:val="7E088CD0"/>
    <w:rsid w:val="7E252B27"/>
    <w:rsid w:val="7E33AF6E"/>
    <w:rsid w:val="7E4CB0EF"/>
    <w:rsid w:val="7E75C5F1"/>
    <w:rsid w:val="7E817104"/>
    <w:rsid w:val="7E92EB03"/>
    <w:rsid w:val="7EDD1D88"/>
    <w:rsid w:val="7F156E6D"/>
    <w:rsid w:val="7F1AB0FA"/>
    <w:rsid w:val="7F1CD24A"/>
    <w:rsid w:val="7F41F8B8"/>
    <w:rsid w:val="7F523635"/>
    <w:rsid w:val="7F555BF1"/>
    <w:rsid w:val="7F794941"/>
    <w:rsid w:val="7F83C8FD"/>
    <w:rsid w:val="7FBB5558"/>
    <w:rsid w:val="7FE7410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1070F"/>
  <w15:docId w15:val="{39414AB7-02F9-4E98-B31A-3162DBA26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semiHidden="1" w:uiPriority="0" w:qFormat="1"/>
    <w:lsdException w:name="footnote text" w:semiHidden="1" w:uiPriority="8" w:unhideWhenUsed="1"/>
    <w:lsdException w:name="annotation text" w:semiHidden="1" w:uiPriority="99"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iPriority="99"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rsid w:val="00876171"/>
  </w:style>
  <w:style w:type="paragraph" w:styleId="Heading1">
    <w:name w:val="heading 1"/>
    <w:basedOn w:val="Normal"/>
    <w:next w:val="SCVbody"/>
    <w:link w:val="Heading1Char"/>
    <w:qFormat/>
    <w:rsid w:val="00C15DBE"/>
    <w:pPr>
      <w:keepNext/>
      <w:keepLines/>
      <w:suppressAutoHyphens/>
      <w:spacing w:before="320" w:line="240" w:lineRule="auto"/>
      <w:outlineLvl w:val="0"/>
    </w:pPr>
    <w:rPr>
      <w:rFonts w:asciiTheme="majorHAnsi" w:eastAsiaTheme="majorEastAsia" w:hAnsiTheme="majorHAnsi" w:cstheme="majorBidi"/>
      <w:b/>
      <w:bCs/>
      <w:color w:val="007586" w:themeColor="text2"/>
      <w:sz w:val="32"/>
      <w:szCs w:val="32"/>
    </w:rPr>
  </w:style>
  <w:style w:type="paragraph" w:styleId="Heading2">
    <w:name w:val="heading 2"/>
    <w:basedOn w:val="Normal"/>
    <w:next w:val="SCVbody"/>
    <w:link w:val="Heading2Char"/>
    <w:qFormat/>
    <w:rsid w:val="00385D03"/>
    <w:pPr>
      <w:keepNext/>
      <w:keepLines/>
      <w:spacing w:before="280" w:after="80" w:line="240" w:lineRule="auto"/>
      <w:outlineLvl w:val="1"/>
    </w:pPr>
    <w:rPr>
      <w:rFonts w:asciiTheme="majorHAnsi" w:eastAsiaTheme="majorEastAsia" w:hAnsiTheme="majorHAnsi" w:cstheme="majorBidi"/>
      <w:b/>
      <w:bCs/>
      <w:sz w:val="26"/>
      <w:szCs w:val="26"/>
    </w:rPr>
  </w:style>
  <w:style w:type="paragraph" w:styleId="Heading3">
    <w:name w:val="heading 3"/>
    <w:basedOn w:val="Normal"/>
    <w:next w:val="SCVbody"/>
    <w:link w:val="Heading3Char"/>
    <w:qFormat/>
    <w:rsid w:val="00385D03"/>
    <w:pPr>
      <w:keepNext/>
      <w:keepLines/>
      <w:spacing w:before="240" w:after="80" w:line="240" w:lineRule="auto"/>
      <w:outlineLvl w:val="2"/>
    </w:pPr>
    <w:rPr>
      <w:rFonts w:asciiTheme="majorHAnsi" w:eastAsiaTheme="majorEastAsia" w:hAnsiTheme="majorHAnsi" w:cstheme="majorBidi"/>
      <w:b/>
      <w:bCs/>
      <w:color w:val="007586" w:themeColor="text2"/>
      <w:sz w:val="24"/>
      <w:szCs w:val="22"/>
    </w:rPr>
  </w:style>
  <w:style w:type="paragraph" w:styleId="Heading4">
    <w:name w:val="heading 4"/>
    <w:basedOn w:val="Normal"/>
    <w:next w:val="SCVbody"/>
    <w:link w:val="Heading4Char"/>
    <w:qFormat/>
    <w:rsid w:val="00515958"/>
    <w:pPr>
      <w:keepNext/>
      <w:keepLines/>
      <w:spacing w:before="320" w:after="70" w:line="240" w:lineRule="auto"/>
      <w:outlineLvl w:val="3"/>
    </w:pPr>
    <w:rPr>
      <w:rFonts w:asciiTheme="majorHAnsi" w:eastAsiaTheme="majorEastAsia" w:hAnsiTheme="majorHAnsi" w:cstheme="majorBidi"/>
      <w:b/>
      <w:bCs/>
      <w:iCs/>
      <w:color w:val="000000" w:themeColor="text1"/>
    </w:rPr>
  </w:style>
  <w:style w:type="paragraph" w:styleId="Heading5">
    <w:name w:val="heading 5"/>
    <w:basedOn w:val="Normal"/>
    <w:next w:val="SCVbody"/>
    <w:link w:val="Heading5Char"/>
    <w:uiPriority w:val="1"/>
    <w:semiHidden/>
    <w:qFormat/>
    <w:rsid w:val="00B15592"/>
    <w:pPr>
      <w:keepNext/>
      <w:keepLines/>
      <w:spacing w:before="280" w:after="80" w:line="264" w:lineRule="auto"/>
      <w:outlineLvl w:val="4"/>
    </w:pPr>
    <w:rPr>
      <w:rFonts w:asciiTheme="majorHAnsi" w:eastAsiaTheme="majorEastAsia" w:hAnsiTheme="majorHAnsi" w:cstheme="majorBidi"/>
      <w:color w:val="141A1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350441"/>
    <w:pPr>
      <w:spacing w:before="0" w:after="0" w:line="240" w:lineRule="auto"/>
    </w:pPr>
    <w:rPr>
      <w:rFonts w:eastAsiaTheme="minorHAnsi"/>
      <w:sz w:val="22"/>
      <w:szCs w:val="22"/>
      <w:lang w:eastAsia="en-US"/>
    </w:rPr>
    <w:tblPr>
      <w:tblBorders>
        <w:top w:val="single" w:sz="2" w:space="0" w:color="80808B"/>
        <w:bottom w:val="single" w:sz="2" w:space="0" w:color="80808B"/>
        <w:insideH w:val="single" w:sz="2" w:space="0" w:color="80808B"/>
      </w:tblBorders>
    </w:tblPr>
    <w:tblStylePr w:type="firstRow">
      <w:tblPr/>
      <w:tcPr>
        <w:tcBorders>
          <w:top w:val="nil"/>
          <w:left w:val="nil"/>
          <w:bottom w:val="single" w:sz="24" w:space="0" w:color="CCCCD0"/>
          <w:right w:val="nil"/>
          <w:insideH w:val="nil"/>
          <w:insideV w:val="nil"/>
          <w:tl2br w:val="nil"/>
          <w:tr2bl w:val="nil"/>
        </w:tcBorders>
        <w:shd w:val="clear" w:color="auto" w:fill="EDF5F7" w:themeFill="background2"/>
      </w:tc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pPr>
        <w:spacing w:before="0" w:after="0" w:line="240" w:lineRule="auto"/>
      </w:pPr>
      <w:rPr>
        <w:b/>
        <w:bCs/>
        <w:color w:val="FFFFFF" w:themeColor="background1"/>
      </w:rPr>
      <w:tblPr/>
      <w:tcPr>
        <w:shd w:val="clear" w:color="auto" w:fill="004C97" w:themeFill="accent4"/>
      </w:tcPr>
    </w:tblStylePr>
    <w:tblStylePr w:type="lastRow">
      <w:pPr>
        <w:spacing w:before="0" w:after="0" w:line="240" w:lineRule="auto"/>
      </w:pPr>
      <w:rPr>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tcBorders>
      </w:tcPr>
    </w:tblStylePr>
    <w:tblStylePr w:type="firstCol">
      <w:rPr>
        <w:b/>
        <w:bCs/>
      </w:rPr>
    </w:tblStylePr>
    <w:tblStylePr w:type="lastCol">
      <w:rPr>
        <w:b/>
        <w:bCs/>
      </w:r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pPr>
        <w:spacing w:before="0" w:after="0" w:line="240" w:lineRule="auto"/>
      </w:pPr>
      <w:rPr>
        <w:b/>
        <w:bCs/>
        <w:color w:val="FFFFFF" w:themeColor="background1"/>
      </w:rPr>
      <w:tblPr/>
      <w:tcPr>
        <w:shd w:val="clear" w:color="auto" w:fill="1B242A" w:themeFill="accent1"/>
      </w:tcPr>
    </w:tblStylePr>
    <w:tblStylePr w:type="lastRow">
      <w:pPr>
        <w:spacing w:before="0" w:after="0" w:line="240" w:lineRule="auto"/>
      </w:pPr>
      <w:rPr>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tcBorders>
      </w:tcPr>
    </w:tblStylePr>
    <w:tblStylePr w:type="firstCol">
      <w:rPr>
        <w:b/>
        <w:bCs/>
      </w:rPr>
    </w:tblStylePr>
    <w:tblStylePr w:type="lastCol">
      <w:rPr>
        <w:b/>
        <w:bCs/>
      </w:r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style>
  <w:style w:type="paragraph" w:styleId="TOC1">
    <w:name w:val="toc 1"/>
    <w:basedOn w:val="Normal"/>
    <w:next w:val="Normal"/>
    <w:uiPriority w:val="39"/>
    <w:rsid w:val="00994B72"/>
    <w:pPr>
      <w:keepNext/>
      <w:keepLines/>
      <w:pBdr>
        <w:bottom w:val="single" w:sz="2" w:space="1" w:color="000016"/>
        <w:between w:val="single" w:sz="2" w:space="1" w:color="000000" w:themeColor="text1"/>
      </w:pBdr>
      <w:tabs>
        <w:tab w:val="right" w:pos="10206"/>
      </w:tabs>
      <w:spacing w:before="120" w:after="0"/>
      <w:ind w:right="57"/>
    </w:pPr>
    <w:rPr>
      <w:b/>
      <w:noProof/>
      <w:lang w:eastAsia="en-US"/>
    </w:rPr>
  </w:style>
  <w:style w:type="paragraph" w:styleId="TOC2">
    <w:name w:val="toc 2"/>
    <w:basedOn w:val="Normal"/>
    <w:next w:val="Normal"/>
    <w:uiPriority w:val="39"/>
    <w:rsid w:val="00994B72"/>
    <w:pPr>
      <w:keepLines/>
      <w:pBdr>
        <w:bottom w:val="single" w:sz="2" w:space="1" w:color="000000" w:themeColor="text1"/>
        <w:between w:val="single" w:sz="2" w:space="1" w:color="000000" w:themeColor="text1"/>
      </w:pBdr>
      <w:tabs>
        <w:tab w:val="left" w:pos="340"/>
        <w:tab w:val="right" w:pos="10206"/>
      </w:tabs>
      <w:spacing w:before="40" w:after="0" w:line="240" w:lineRule="auto"/>
      <w:ind w:right="57"/>
    </w:pPr>
    <w:rPr>
      <w:b/>
      <w:noProof/>
      <w:color w:val="007586" w:themeColor="text2"/>
    </w:rPr>
  </w:style>
  <w:style w:type="paragraph" w:styleId="TOC3">
    <w:name w:val="toc 3"/>
    <w:basedOn w:val="TOC2"/>
    <w:next w:val="Normal"/>
    <w:uiPriority w:val="39"/>
    <w:rsid w:val="00E739E4"/>
    <w:pPr>
      <w:spacing w:before="0" w:line="280" w:lineRule="atLeast"/>
    </w:pPr>
    <w:rPr>
      <w:b w:val="0"/>
      <w:bCs/>
      <w:color w:val="000000" w:themeColor="text1"/>
    </w:rPr>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AD1351"/>
    <w:rPr>
      <w:color w:val="004C97"/>
      <w:u w:val="single"/>
    </w:rPr>
  </w:style>
  <w:style w:type="character" w:customStyle="1" w:styleId="Heading1Char">
    <w:name w:val="Heading 1 Char"/>
    <w:basedOn w:val="DefaultParagraphFont"/>
    <w:link w:val="Heading1"/>
    <w:rsid w:val="00C15DBE"/>
    <w:rPr>
      <w:rFonts w:asciiTheme="majorHAnsi" w:eastAsiaTheme="majorEastAsia" w:hAnsiTheme="majorHAnsi" w:cstheme="majorBidi"/>
      <w:b/>
      <w:bCs/>
      <w:color w:val="007586" w:themeColor="text2"/>
      <w:sz w:val="32"/>
      <w:szCs w:val="32"/>
    </w:rPr>
  </w:style>
  <w:style w:type="character" w:customStyle="1" w:styleId="Heading2Char">
    <w:name w:val="Heading 2 Char"/>
    <w:basedOn w:val="DefaultParagraphFont"/>
    <w:link w:val="Heading2"/>
    <w:rsid w:val="00385D03"/>
    <w:rPr>
      <w:rFonts w:asciiTheme="majorHAnsi" w:eastAsiaTheme="majorEastAsia" w:hAnsiTheme="majorHAnsi" w:cstheme="majorBidi"/>
      <w:b/>
      <w:bCs/>
      <w:sz w:val="26"/>
      <w:szCs w:val="26"/>
    </w:rPr>
  </w:style>
  <w:style w:type="paragraph" w:customStyle="1" w:styleId="SCVbullet1">
    <w:name w:val="SCV bullet 1"/>
    <w:basedOn w:val="SCVbody"/>
    <w:uiPriority w:val="9"/>
    <w:qFormat/>
    <w:rsid w:val="00316FC9"/>
    <w:pPr>
      <w:numPr>
        <w:numId w:val="21"/>
      </w:numPr>
      <w:spacing w:before="60" w:after="60"/>
    </w:pPr>
  </w:style>
  <w:style w:type="paragraph" w:customStyle="1" w:styleId="SCVbullet2">
    <w:name w:val="SCV bullet 2"/>
    <w:basedOn w:val="SCVbullet1"/>
    <w:uiPriority w:val="9"/>
    <w:qFormat/>
    <w:rsid w:val="00316FC9"/>
    <w:pPr>
      <w:numPr>
        <w:ilvl w:val="1"/>
        <w:numId w:val="1"/>
      </w:numPr>
    </w:pPr>
  </w:style>
  <w:style w:type="paragraph" w:styleId="Quote">
    <w:name w:val="Quote"/>
    <w:basedOn w:val="Normal"/>
    <w:next w:val="Normal"/>
    <w:link w:val="QuoteChar"/>
    <w:uiPriority w:val="1"/>
    <w:semiHidden/>
    <w:qFormat/>
    <w:rsid w:val="00A05EBC"/>
    <w:pPr>
      <w:ind w:left="567" w:right="567"/>
      <w:jc w:val="center"/>
    </w:pPr>
    <w:rPr>
      <w:i/>
      <w:iCs/>
      <w:color w:val="000000" w:themeColor="text1"/>
    </w:rPr>
  </w:style>
  <w:style w:type="paragraph" w:customStyle="1" w:styleId="SCVbody">
    <w:name w:val="SCV body"/>
    <w:basedOn w:val="Normal"/>
    <w:link w:val="SCVbodyChar"/>
    <w:qFormat/>
    <w:rsid w:val="000D1042"/>
  </w:style>
  <w:style w:type="paragraph" w:customStyle="1" w:styleId="SCVfigurecaption">
    <w:name w:val="SCV figure caption"/>
    <w:basedOn w:val="SCVtablecaption"/>
    <w:uiPriority w:val="14"/>
    <w:qFormat/>
    <w:rsid w:val="00B15592"/>
    <w:pPr>
      <w:spacing w:before="300"/>
    </w:pPr>
  </w:style>
  <w:style w:type="paragraph" w:customStyle="1" w:styleId="SCVbodyafterheading">
    <w:name w:val="SCV body after heading"/>
    <w:basedOn w:val="SCVbody"/>
    <w:qFormat/>
    <w:rsid w:val="00CC6087"/>
    <w:pPr>
      <w:spacing w:before="0"/>
    </w:pPr>
  </w:style>
  <w:style w:type="character" w:customStyle="1" w:styleId="Heading3Char">
    <w:name w:val="Heading 3 Char"/>
    <w:basedOn w:val="DefaultParagraphFont"/>
    <w:link w:val="Heading3"/>
    <w:rsid w:val="00385D03"/>
    <w:rPr>
      <w:rFonts w:asciiTheme="majorHAnsi" w:eastAsiaTheme="majorEastAsia" w:hAnsiTheme="majorHAnsi" w:cstheme="majorBidi"/>
      <w:b/>
      <w:bCs/>
      <w:color w:val="007586" w:themeColor="text2"/>
      <w:sz w:val="24"/>
      <w:szCs w:val="22"/>
    </w:rPr>
  </w:style>
  <w:style w:type="numbering" w:customStyle="1" w:styleId="ZZBullets">
    <w:name w:val="ZZ Bullets"/>
    <w:basedOn w:val="NoList"/>
    <w:uiPriority w:val="99"/>
    <w:rsid w:val="00E739E4"/>
    <w:pPr>
      <w:numPr>
        <w:numId w:val="1"/>
      </w:numPr>
    </w:pPr>
  </w:style>
  <w:style w:type="character" w:customStyle="1" w:styleId="Heading4Char">
    <w:name w:val="Heading 4 Char"/>
    <w:basedOn w:val="DefaultParagraphFont"/>
    <w:link w:val="Heading4"/>
    <w:rsid w:val="00515958"/>
    <w:rPr>
      <w:rFonts w:asciiTheme="majorHAnsi" w:eastAsiaTheme="majorEastAsia" w:hAnsiTheme="majorHAnsi" w:cstheme="majorBidi"/>
      <w:b/>
      <w:bCs/>
      <w:iCs/>
      <w:color w:val="000000" w:themeColor="text1"/>
    </w:rPr>
  </w:style>
  <w:style w:type="paragraph" w:customStyle="1" w:styleId="SCVfactsheettitle">
    <w:name w:val="SCV factsheet title"/>
    <w:uiPriority w:val="29"/>
    <w:rsid w:val="00521CA5"/>
    <w:pPr>
      <w:keepLines/>
      <w:suppressAutoHyphens/>
      <w:spacing w:line="216" w:lineRule="auto"/>
    </w:pPr>
    <w:rPr>
      <w:rFonts w:asciiTheme="majorHAnsi" w:eastAsia="Times New Roman" w:hAnsiTheme="majorHAnsi" w:cstheme="majorHAnsi"/>
      <w:b/>
      <w:color w:val="007586" w:themeColor="text2"/>
      <w:spacing w:val="-2"/>
      <w:sz w:val="48"/>
      <w:szCs w:val="48"/>
    </w:rPr>
  </w:style>
  <w:style w:type="paragraph" w:customStyle="1" w:styleId="SCVtablefigurenote">
    <w:name w:val="SCV table/figure note"/>
    <w:basedOn w:val="Normal"/>
    <w:uiPriority w:val="29"/>
    <w:rsid w:val="002D6F3C"/>
    <w:pPr>
      <w:spacing w:before="80" w:after="80" w:line="264" w:lineRule="auto"/>
    </w:pPr>
    <w:rPr>
      <w:sz w:val="17"/>
      <w:szCs w:val="17"/>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semiHidden/>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semiHidden/>
    <w:rsid w:val="00345B45"/>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semiHidden/>
    <w:rsid w:val="004B64B1"/>
    <w:pPr>
      <w:framePr w:hSpace="181" w:wrap="around" w:vAnchor="page" w:hAnchor="page" w:x="455" w:y="12021"/>
      <w:spacing w:before="0" w:after="40" w:line="240" w:lineRule="auto"/>
      <w:ind w:right="284"/>
      <w:contextualSpacing/>
      <w:suppressOverlap/>
    </w:pPr>
    <w:rPr>
      <w:rFonts w:asciiTheme="majorHAnsi" w:eastAsia="Times New Roman" w:hAnsiTheme="majorHAnsi" w:cstheme="majorHAnsi"/>
      <w:b/>
      <w:color w:val="007586" w:themeColor="text2"/>
      <w:spacing w:val="-2"/>
      <w:sz w:val="76"/>
      <w:szCs w:val="22"/>
    </w:rPr>
  </w:style>
  <w:style w:type="character" w:customStyle="1" w:styleId="TitleChar">
    <w:name w:val="Title Char"/>
    <w:basedOn w:val="DefaultParagraphFont"/>
    <w:link w:val="Title"/>
    <w:uiPriority w:val="99"/>
    <w:semiHidden/>
    <w:rsid w:val="00345B45"/>
    <w:rPr>
      <w:rFonts w:asciiTheme="majorHAnsi" w:eastAsia="Times New Roman" w:hAnsiTheme="majorHAnsi" w:cstheme="majorHAnsi"/>
      <w:b/>
      <w:color w:val="007586" w:themeColor="text2"/>
      <w:spacing w:val="-2"/>
      <w:sz w:val="76"/>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semiHidden/>
    <w:rsid w:val="00345B45"/>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AA4288"/>
    <w:pPr>
      <w:tabs>
        <w:tab w:val="center" w:pos="4513"/>
        <w:tab w:val="right" w:pos="9026"/>
      </w:tabs>
      <w:spacing w:before="0" w:line="240" w:lineRule="auto"/>
    </w:pPr>
  </w:style>
  <w:style w:type="character" w:customStyle="1" w:styleId="HeaderChar">
    <w:name w:val="Header Char"/>
    <w:basedOn w:val="DefaultParagraphFont"/>
    <w:link w:val="Header"/>
    <w:uiPriority w:val="99"/>
    <w:rsid w:val="00AA4288"/>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semiHidden/>
    <w:rsid w:val="005C12A8"/>
    <w:pPr>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D4DC" w:themeFill="accent1" w:themeFillTint="33"/>
    </w:tcPr>
    <w:tblStylePr w:type="firstRow">
      <w:rPr>
        <w:b/>
        <w:bCs/>
      </w:rPr>
      <w:tblPr/>
      <w:tcPr>
        <w:shd w:val="clear" w:color="auto" w:fill="93AABA" w:themeFill="accent1" w:themeFillTint="66"/>
      </w:tcPr>
    </w:tblStylePr>
    <w:tblStylePr w:type="lastRow">
      <w:rPr>
        <w:b/>
        <w:bCs/>
        <w:color w:val="000000" w:themeColor="text1"/>
      </w:rPr>
      <w:tblPr/>
      <w:tcPr>
        <w:shd w:val="clear" w:color="auto" w:fill="93AABA" w:themeFill="accent1" w:themeFillTint="66"/>
      </w:tcPr>
    </w:tblStylePr>
    <w:tblStylePr w:type="firstCol">
      <w:rPr>
        <w:color w:val="FFFFFF" w:themeColor="background1"/>
      </w:rPr>
      <w:tblPr/>
      <w:tcPr>
        <w:shd w:val="clear" w:color="auto" w:fill="141A1F" w:themeFill="accent1" w:themeFillShade="BF"/>
      </w:tcPr>
    </w:tblStylePr>
    <w:tblStylePr w:type="lastCol">
      <w:rPr>
        <w:color w:val="FFFFFF" w:themeColor="background1"/>
      </w:rPr>
      <w:tblPr/>
      <w:tcPr>
        <w:shd w:val="clear" w:color="auto" w:fill="141A1F" w:themeFill="accent1" w:themeFillShade="BF"/>
      </w:tc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paragraph" w:customStyle="1" w:styleId="SCVfactsheetsubtitle">
    <w:name w:val="SCV factsheet subtitle"/>
    <w:uiPriority w:val="29"/>
    <w:rsid w:val="00521CA5"/>
    <w:pPr>
      <w:keepLines/>
      <w:spacing w:before="0" w:line="240" w:lineRule="auto"/>
    </w:pPr>
    <w:rPr>
      <w:rFonts w:asciiTheme="majorHAnsi" w:eastAsia="Times New Roman" w:hAnsiTheme="majorHAnsi" w:cstheme="majorHAnsi"/>
      <w:color w:val="000000" w:themeColor="text1"/>
      <w:sz w:val="36"/>
      <w:szCs w:val="36"/>
    </w:rPr>
  </w:style>
  <w:style w:type="paragraph" w:customStyle="1" w:styleId="SCVfooterempty">
    <w:name w:val="SCV footer empty"/>
    <w:basedOn w:val="SCVfooter"/>
    <w:uiPriority w:val="98"/>
    <w:rsid w:val="006B337A"/>
    <w:pPr>
      <w:pBdr>
        <w:top w:val="none" w:sz="0" w:space="0" w:color="auto"/>
      </w:pBdr>
    </w:pPr>
    <w:rPr>
      <w:noProof w:val="0"/>
    </w:rPr>
  </w:style>
  <w:style w:type="paragraph" w:styleId="ListParagraph">
    <w:name w:val="List Paragraph"/>
    <w:basedOn w:val="Normal"/>
    <w:uiPriority w:val="34"/>
    <w:qFormat/>
    <w:rsid w:val="004231B5"/>
    <w:pPr>
      <w:ind w:left="720"/>
      <w:contextualSpacing/>
    </w:pPr>
  </w:style>
  <w:style w:type="paragraph" w:styleId="FootnoteText">
    <w:name w:val="footnote text"/>
    <w:basedOn w:val="Normal"/>
    <w:link w:val="FootnoteTextChar"/>
    <w:uiPriority w:val="8"/>
    <w:rsid w:val="00B15592"/>
    <w:pPr>
      <w:spacing w:before="0" w:after="60" w:line="288" w:lineRule="auto"/>
    </w:pPr>
    <w:rPr>
      <w:sz w:val="17"/>
      <w:szCs w:val="17"/>
    </w:rPr>
  </w:style>
  <w:style w:type="character" w:customStyle="1" w:styleId="FootnoteTextChar">
    <w:name w:val="Footnote Text Char"/>
    <w:basedOn w:val="DefaultParagraphFont"/>
    <w:link w:val="FootnoteText"/>
    <w:uiPriority w:val="8"/>
    <w:rsid w:val="00B15592"/>
    <w:rPr>
      <w:sz w:val="17"/>
      <w:szCs w:val="17"/>
    </w:rPr>
  </w:style>
  <w:style w:type="character" w:styleId="FootnoteReference">
    <w:name w:val="footnote reference"/>
    <w:basedOn w:val="DefaultParagraphFont"/>
    <w:uiPriority w:val="8"/>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3F5FF" w:themeFill="accent2" w:themeFillTint="33"/>
    </w:tcPr>
    <w:tblStylePr w:type="firstRow">
      <w:rPr>
        <w:b/>
        <w:bCs/>
      </w:rPr>
      <w:tblPr/>
      <w:tcPr>
        <w:shd w:val="clear" w:color="auto" w:fill="68EBFF" w:themeFill="accent2" w:themeFillTint="66"/>
      </w:tcPr>
    </w:tblStylePr>
    <w:tblStylePr w:type="lastRow">
      <w:rPr>
        <w:b/>
        <w:bCs/>
        <w:color w:val="000000" w:themeColor="text1"/>
      </w:rPr>
      <w:tblPr/>
      <w:tcPr>
        <w:shd w:val="clear" w:color="auto" w:fill="68EBFF" w:themeFill="accent2" w:themeFillTint="66"/>
      </w:tcPr>
    </w:tblStylePr>
    <w:tblStylePr w:type="firstCol">
      <w:rPr>
        <w:color w:val="FFFFFF" w:themeColor="background1"/>
      </w:rPr>
      <w:tblPr/>
      <w:tcPr>
        <w:shd w:val="clear" w:color="auto" w:fill="005764" w:themeFill="accent2" w:themeFillShade="BF"/>
      </w:tcPr>
    </w:tblStylePr>
    <w:tblStylePr w:type="lastCol">
      <w:rPr>
        <w:color w:val="FFFFFF" w:themeColor="background1"/>
      </w:rPr>
      <w:tblPr/>
      <w:tcPr>
        <w:shd w:val="clear" w:color="auto" w:fill="005764" w:themeFill="accent2" w:themeFillShade="BF"/>
      </w:tc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F0FB" w:themeFill="accent3" w:themeFillTint="33"/>
    </w:tcPr>
    <w:tblStylePr w:type="firstRow">
      <w:rPr>
        <w:b/>
        <w:bCs/>
      </w:rPr>
      <w:tblPr/>
      <w:tcPr>
        <w:shd w:val="clear" w:color="auto" w:fill="BDE2F7" w:themeFill="accent3" w:themeFillTint="66"/>
      </w:tcPr>
    </w:tblStylePr>
    <w:tblStylePr w:type="lastRow">
      <w:rPr>
        <w:b/>
        <w:bCs/>
        <w:color w:val="000000" w:themeColor="text1"/>
      </w:rPr>
      <w:tblPr/>
      <w:tcPr>
        <w:shd w:val="clear" w:color="auto" w:fill="BDE2F7" w:themeFill="accent3" w:themeFillTint="66"/>
      </w:tcPr>
    </w:tblStylePr>
    <w:tblStylePr w:type="firstCol">
      <w:rPr>
        <w:color w:val="FFFFFF" w:themeColor="background1"/>
      </w:rPr>
      <w:tblPr/>
      <w:tcPr>
        <w:shd w:val="clear" w:color="auto" w:fill="1A97D9" w:themeFill="accent3" w:themeFillShade="BF"/>
      </w:tcPr>
    </w:tblStylePr>
    <w:tblStylePr w:type="lastCol">
      <w:rPr>
        <w:color w:val="FFFFFF" w:themeColor="background1"/>
      </w:rPr>
      <w:tblPr/>
      <w:tcPr>
        <w:shd w:val="clear" w:color="auto" w:fill="1A97D9" w:themeFill="accent3" w:themeFillShade="BF"/>
      </w:tc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paragraph" w:styleId="Caption">
    <w:name w:val="caption"/>
    <w:basedOn w:val="Normal"/>
    <w:next w:val="Normal"/>
    <w:uiPriority w:val="1"/>
    <w:semiHidden/>
    <w:rsid w:val="00A92D94"/>
    <w:pPr>
      <w:spacing w:before="280" w:after="210" w:line="260" w:lineRule="atLeast"/>
    </w:pPr>
    <w:rPr>
      <w:b/>
      <w:bCs/>
      <w:color w:val="007586" w:themeColor="text2"/>
      <w:szCs w:val="18"/>
    </w:rPr>
  </w:style>
  <w:style w:type="paragraph" w:customStyle="1" w:styleId="SCVtablecaption">
    <w:name w:val="SCV table caption"/>
    <w:next w:val="SCVbody"/>
    <w:uiPriority w:val="20"/>
    <w:qFormat/>
    <w:rsid w:val="00FD7069"/>
    <w:pPr>
      <w:keepNext/>
      <w:tabs>
        <w:tab w:val="left" w:pos="1080"/>
      </w:tabs>
      <w:spacing w:before="280" w:after="120" w:line="264" w:lineRule="auto"/>
    </w:pPr>
    <w:rPr>
      <w:b/>
      <w:bCs/>
      <w:color w:val="007586" w:themeColor="text2"/>
      <w:spacing w:val="2"/>
      <w:szCs w:val="18"/>
    </w:rPr>
  </w:style>
  <w:style w:type="character" w:styleId="PlaceholderText">
    <w:name w:val="Placeholder Text"/>
    <w:basedOn w:val="DefaultParagraphFont"/>
    <w:uiPriority w:val="1"/>
    <w:semiHidden/>
    <w:rsid w:val="00966115"/>
    <w:rPr>
      <w:color w:val="808080"/>
    </w:rPr>
  </w:style>
  <w:style w:type="paragraph" w:customStyle="1" w:styleId="SCVfooter">
    <w:name w:val="SCV footer"/>
    <w:basedOn w:val="Footer"/>
    <w:uiPriority w:val="99"/>
    <w:rsid w:val="009905FA"/>
    <w:pPr>
      <w:pBdr>
        <w:top w:val="single" w:sz="8" w:space="6" w:color="CCCCD0"/>
      </w:pBdr>
      <w:spacing w:line="240" w:lineRule="auto"/>
    </w:pPr>
    <w:rPr>
      <w:sz w:val="18"/>
    </w:rPr>
  </w:style>
  <w:style w:type="paragraph" w:customStyle="1" w:styleId="SCVintroductorytext">
    <w:name w:val="SCV introductory text"/>
    <w:basedOn w:val="Normal"/>
    <w:uiPriority w:val="1"/>
    <w:qFormat/>
    <w:rsid w:val="00876171"/>
    <w:pPr>
      <w:spacing w:before="400" w:after="240"/>
    </w:pPr>
    <w:rPr>
      <w:b/>
      <w:color w:val="007586" w:themeColor="text2"/>
    </w:rPr>
  </w:style>
  <w:style w:type="paragraph" w:styleId="NoSpacing">
    <w:name w:val="No Spacing"/>
    <w:uiPriority w:val="1"/>
    <w:qFormat/>
    <w:rsid w:val="00294A5A"/>
    <w:pPr>
      <w:spacing w:before="0" w:after="0" w:line="240" w:lineRule="auto"/>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7DBFF" w:themeFill="accent4" w:themeFillTint="33"/>
    </w:tcPr>
    <w:tblStylePr w:type="firstRow">
      <w:rPr>
        <w:b/>
        <w:bCs/>
      </w:rPr>
      <w:tblPr/>
      <w:tcPr>
        <w:shd w:val="clear" w:color="auto" w:fill="6FB7FF" w:themeFill="accent4" w:themeFillTint="66"/>
      </w:tcPr>
    </w:tblStylePr>
    <w:tblStylePr w:type="lastRow">
      <w:rPr>
        <w:b/>
        <w:bCs/>
        <w:color w:val="000000" w:themeColor="text1"/>
      </w:rPr>
      <w:tblPr/>
      <w:tcPr>
        <w:shd w:val="clear" w:color="auto" w:fill="6FB7FF" w:themeFill="accent4" w:themeFillTint="66"/>
      </w:tcPr>
    </w:tblStylePr>
    <w:tblStylePr w:type="firstCol">
      <w:rPr>
        <w:color w:val="FFFFFF" w:themeColor="background1"/>
      </w:rPr>
      <w:tblPr/>
      <w:tcPr>
        <w:shd w:val="clear" w:color="auto" w:fill="003871" w:themeFill="accent4" w:themeFillShade="BF"/>
      </w:tcPr>
    </w:tblStylePr>
    <w:tblStylePr w:type="lastCol">
      <w:rPr>
        <w:color w:val="FFFFFF" w:themeColor="background1"/>
      </w:rPr>
      <w:tblPr/>
      <w:tcPr>
        <w:shd w:val="clear" w:color="auto" w:fill="003871" w:themeFill="accent4" w:themeFillShade="BF"/>
      </w:tc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EDF" w:themeFill="accent5" w:themeFillTint="33"/>
    </w:tcPr>
    <w:tblStylePr w:type="firstRow">
      <w:rPr>
        <w:b/>
        <w:bCs/>
      </w:rPr>
      <w:tblPr/>
      <w:tcPr>
        <w:shd w:val="clear" w:color="auto" w:fill="BDDDC0" w:themeFill="accent5" w:themeFillTint="66"/>
      </w:tcPr>
    </w:tblStylePr>
    <w:tblStylePr w:type="lastRow">
      <w:rPr>
        <w:b/>
        <w:bCs/>
        <w:color w:val="000000" w:themeColor="text1"/>
      </w:rPr>
      <w:tblPr/>
      <w:tcPr>
        <w:shd w:val="clear" w:color="auto" w:fill="BDDDC0" w:themeFill="accent5" w:themeFillTint="66"/>
      </w:tcPr>
    </w:tblStylePr>
    <w:tblStylePr w:type="firstCol">
      <w:rPr>
        <w:color w:val="FFFFFF" w:themeColor="background1"/>
      </w:rPr>
      <w:tblPr/>
      <w:tcPr>
        <w:shd w:val="clear" w:color="auto" w:fill="428049" w:themeFill="accent5" w:themeFillShade="BF"/>
      </w:tcPr>
    </w:tblStylePr>
    <w:tblStylePr w:type="lastCol">
      <w:rPr>
        <w:color w:val="FFFFFF" w:themeColor="background1"/>
      </w:rPr>
      <w:tblPr/>
      <w:tcPr>
        <w:shd w:val="clear" w:color="auto" w:fill="428049" w:themeFill="accent5" w:themeFillShade="BF"/>
      </w:tc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0D8" w:themeFill="accent6" w:themeFillTint="33"/>
    </w:tcPr>
    <w:tblStylePr w:type="firstRow">
      <w:rPr>
        <w:b/>
        <w:bCs/>
      </w:rPr>
      <w:tblPr/>
      <w:tcPr>
        <w:shd w:val="clear" w:color="auto" w:fill="F5C1B1" w:themeFill="accent6" w:themeFillTint="66"/>
      </w:tcPr>
    </w:tblStylePr>
    <w:tblStylePr w:type="lastRow">
      <w:rPr>
        <w:b/>
        <w:bCs/>
        <w:color w:val="000000" w:themeColor="text1"/>
      </w:rPr>
      <w:tblPr/>
      <w:tcPr>
        <w:shd w:val="clear" w:color="auto" w:fill="F5C1B1" w:themeFill="accent6" w:themeFillTint="66"/>
      </w:tcPr>
    </w:tblStylePr>
    <w:tblStylePr w:type="firstCol">
      <w:rPr>
        <w:color w:val="FFFFFF" w:themeColor="background1"/>
      </w:rPr>
      <w:tblPr/>
      <w:tcPr>
        <w:shd w:val="clear" w:color="auto" w:fill="C04018" w:themeFill="accent6" w:themeFillShade="BF"/>
      </w:tcPr>
    </w:tblStylePr>
    <w:tblStylePr w:type="lastCol">
      <w:rPr>
        <w:color w:val="FFFFFF" w:themeColor="background1"/>
      </w:rPr>
      <w:tblPr/>
      <w:tcPr>
        <w:shd w:val="clear" w:color="auto" w:fill="C04018" w:themeFill="accent6" w:themeFillShade="BF"/>
      </w:tc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4EAEE" w:themeFill="accen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AD4" w:themeFill="accent1" w:themeFillTint="3F"/>
      </w:tcPr>
    </w:tblStylePr>
    <w:tblStylePr w:type="band1Horz">
      <w:tblPr/>
      <w:tcPr>
        <w:shd w:val="clear" w:color="auto" w:fill="C9D4DC"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DAFAFF" w:themeFill="accent2"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2FF" w:themeFill="accent2" w:themeFillTint="3F"/>
      </w:tcPr>
    </w:tblStylePr>
    <w:tblStylePr w:type="band1Horz">
      <w:tblPr/>
      <w:tcPr>
        <w:shd w:val="clear" w:color="auto" w:fill="B3F5FF"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EF8FD" w:themeFill="accent3" w:themeFillTint="19"/>
    </w:tcPr>
    <w:tblStylePr w:type="firstRow">
      <w:rPr>
        <w:b/>
        <w:bCs/>
        <w:color w:val="FFFFFF" w:themeColor="background1"/>
      </w:rPr>
      <w:tblPr/>
      <w:tcPr>
        <w:tcBorders>
          <w:bottom w:val="single" w:sz="12" w:space="0" w:color="FFFFFF" w:themeColor="background1"/>
        </w:tcBorders>
        <w:shd w:val="clear" w:color="auto" w:fill="003C78" w:themeFill="accent4" w:themeFillShade="CC"/>
      </w:tcPr>
    </w:tblStylePr>
    <w:tblStylePr w:type="lastRow">
      <w:rPr>
        <w:b/>
        <w:bCs/>
        <w:color w:val="003C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FA" w:themeFill="accent3" w:themeFillTint="3F"/>
      </w:tcPr>
    </w:tblStylePr>
    <w:tblStylePr w:type="band1Horz">
      <w:tblPr/>
      <w:tcPr>
        <w:shd w:val="clear" w:color="auto" w:fill="DEF0FB"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DBEDFF" w:themeFill="accent4" w:themeFillTint="19"/>
    </w:tcPr>
    <w:tblStylePr w:type="firstRow">
      <w:rPr>
        <w:b/>
        <w:bCs/>
        <w:color w:val="FFFFFF" w:themeColor="background1"/>
      </w:rPr>
      <w:tblPr/>
      <w:tcPr>
        <w:tcBorders>
          <w:bottom w:val="single" w:sz="12" w:space="0" w:color="FFFFFF" w:themeColor="background1"/>
        </w:tcBorders>
        <w:shd w:val="clear" w:color="auto" w:fill="20A0E4" w:themeFill="accent3" w:themeFillShade="CC"/>
      </w:tcPr>
    </w:tblStylePr>
    <w:tblStylePr w:type="lastRow">
      <w:rPr>
        <w:b/>
        <w:bCs/>
        <w:color w:val="20A0E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4" w:themeFillTint="3F"/>
      </w:tcPr>
    </w:tblStylePr>
    <w:tblStylePr w:type="band1Horz">
      <w:tblPr/>
      <w:tcPr>
        <w:shd w:val="clear" w:color="auto" w:fill="B7DBFF"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EF6EF" w:themeFill="accent5" w:themeFillTint="19"/>
    </w:tcPr>
    <w:tblStylePr w:type="firstRow">
      <w:rPr>
        <w:b/>
        <w:bCs/>
        <w:color w:val="FFFFFF" w:themeColor="background1"/>
      </w:rPr>
      <w:tblPr/>
      <w:tcPr>
        <w:tcBorders>
          <w:bottom w:val="single" w:sz="12" w:space="0" w:color="FFFFFF" w:themeColor="background1"/>
        </w:tcBorders>
        <w:shd w:val="clear" w:color="auto" w:fill="CD441A" w:themeFill="accent6" w:themeFillShade="CC"/>
      </w:tcPr>
    </w:tblStylePr>
    <w:tblStylePr w:type="lastRow">
      <w:rPr>
        <w:b/>
        <w:bCs/>
        <w:color w:val="CD441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AD8" w:themeFill="accent5" w:themeFillTint="3F"/>
      </w:tcPr>
    </w:tblStylePr>
    <w:tblStylePr w:type="band1Horz">
      <w:tblPr/>
      <w:tcPr>
        <w:shd w:val="clear" w:color="auto" w:fill="DEEEDF"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CEFEB" w:themeFill="accent6" w:themeFillTint="19"/>
    </w:tcPr>
    <w:tblStylePr w:type="firstRow">
      <w:rPr>
        <w:b/>
        <w:bCs/>
        <w:color w:val="FFFFFF" w:themeColor="background1"/>
      </w:rPr>
      <w:tblPr/>
      <w:tcPr>
        <w:tcBorders>
          <w:bottom w:val="single" w:sz="12" w:space="0" w:color="FFFFFF" w:themeColor="background1"/>
        </w:tcBorders>
        <w:shd w:val="clear" w:color="auto" w:fill="46894E" w:themeFill="accent5" w:themeFillShade="CC"/>
      </w:tcPr>
    </w:tblStylePr>
    <w:tblStylePr w:type="lastRow">
      <w:rPr>
        <w:b/>
        <w:bCs/>
        <w:color w:val="46894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8CE" w:themeFill="accent6" w:themeFillTint="3F"/>
      </w:tcPr>
    </w:tblStylePr>
    <w:tblStylePr w:type="band1Horz">
      <w:tblPr/>
      <w:tcPr>
        <w:shd w:val="clear" w:color="auto" w:fill="FAE0D8"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1B242A" w:themeColor="accent1"/>
        <w:bottom w:val="single" w:sz="4" w:space="0" w:color="1B242A" w:themeColor="accent1"/>
        <w:right w:val="single" w:sz="4" w:space="0" w:color="1B242A" w:themeColor="accent1"/>
        <w:insideH w:val="single" w:sz="4" w:space="0" w:color="FFFFFF" w:themeColor="background1"/>
        <w:insideV w:val="single" w:sz="4" w:space="0" w:color="FFFFFF" w:themeColor="background1"/>
      </w:tblBorders>
    </w:tblPr>
    <w:tcPr>
      <w:shd w:val="clear" w:color="auto" w:fill="E4EAEE" w:themeFill="accen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1519" w:themeFill="accent1" w:themeFillShade="99"/>
      </w:tcPr>
    </w:tblStylePr>
    <w:tblStylePr w:type="firstCol">
      <w:rPr>
        <w:color w:val="FFFFFF" w:themeColor="background1"/>
      </w:rPr>
      <w:tblPr/>
      <w:tcPr>
        <w:tcBorders>
          <w:top w:val="nil"/>
          <w:left w:val="nil"/>
          <w:bottom w:val="nil"/>
          <w:right w:val="nil"/>
          <w:insideH w:val="single" w:sz="4" w:space="0" w:color="101519" w:themeColor="accent1" w:themeShade="99"/>
          <w:insideV w:val="nil"/>
        </w:tcBorders>
        <w:shd w:val="clear" w:color="auto" w:fill="1015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01519" w:themeFill="accent1" w:themeFillShade="99"/>
      </w:tcPr>
    </w:tblStylePr>
    <w:tblStylePr w:type="band1Vert">
      <w:tblPr/>
      <w:tcPr>
        <w:shd w:val="clear" w:color="auto" w:fill="93AABA" w:themeFill="accent1" w:themeFillTint="66"/>
      </w:tcPr>
    </w:tblStylePr>
    <w:tblStylePr w:type="band1Horz">
      <w:tblPr/>
      <w:tcPr>
        <w:shd w:val="clear" w:color="auto" w:fill="7995A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007586" w:themeColor="accent2"/>
        <w:bottom w:val="single" w:sz="4" w:space="0" w:color="007586" w:themeColor="accent2"/>
        <w:right w:val="single" w:sz="4" w:space="0" w:color="007586" w:themeColor="accent2"/>
        <w:insideH w:val="single" w:sz="4" w:space="0" w:color="FFFFFF" w:themeColor="background1"/>
        <w:insideV w:val="single" w:sz="4" w:space="0" w:color="FFFFFF" w:themeColor="background1"/>
      </w:tblBorders>
    </w:tblPr>
    <w:tcPr>
      <w:shd w:val="clear" w:color="auto" w:fill="DAFAFF" w:themeFill="accent2"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550" w:themeFill="accent2" w:themeFillShade="99"/>
      </w:tcPr>
    </w:tblStylePr>
    <w:tblStylePr w:type="firstCol">
      <w:rPr>
        <w:color w:val="FFFFFF" w:themeColor="background1"/>
      </w:rPr>
      <w:tblPr/>
      <w:tcPr>
        <w:tcBorders>
          <w:top w:val="nil"/>
          <w:left w:val="nil"/>
          <w:bottom w:val="nil"/>
          <w:right w:val="nil"/>
          <w:insideH w:val="single" w:sz="4" w:space="0" w:color="004550" w:themeColor="accent2" w:themeShade="99"/>
          <w:insideV w:val="nil"/>
        </w:tcBorders>
        <w:shd w:val="clear" w:color="auto" w:fill="00455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550" w:themeFill="accent2" w:themeFillShade="99"/>
      </w:tcPr>
    </w:tblStylePr>
    <w:tblStylePr w:type="band1Vert">
      <w:tblPr/>
      <w:tcPr>
        <w:shd w:val="clear" w:color="auto" w:fill="68EBFF" w:themeFill="accent2" w:themeFillTint="66"/>
      </w:tcPr>
    </w:tblStylePr>
    <w:tblStylePr w:type="band1Horz">
      <w:tblPr/>
      <w:tcPr>
        <w:shd w:val="clear" w:color="auto" w:fill="43E6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4C97" w:themeColor="accent4"/>
        <w:left w:val="single" w:sz="4" w:space="0" w:color="5AB9EB" w:themeColor="accent3"/>
        <w:bottom w:val="single" w:sz="4" w:space="0" w:color="5AB9EB" w:themeColor="accent3"/>
        <w:right w:val="single" w:sz="4" w:space="0" w:color="5AB9EB" w:themeColor="accent3"/>
        <w:insideH w:val="single" w:sz="4" w:space="0" w:color="FFFFFF" w:themeColor="background1"/>
        <w:insideV w:val="single" w:sz="4" w:space="0" w:color="FFFFFF" w:themeColor="background1"/>
      </w:tblBorders>
    </w:tblPr>
    <w:tcPr>
      <w:shd w:val="clear" w:color="auto" w:fill="EEF8FD" w:themeFill="accent3" w:themeFillTint="19"/>
    </w:tcPr>
    <w:tblStylePr w:type="firstRow">
      <w:rPr>
        <w:b/>
        <w:bCs/>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79AD" w:themeFill="accent3" w:themeFillShade="99"/>
      </w:tcPr>
    </w:tblStylePr>
    <w:tblStylePr w:type="firstCol">
      <w:rPr>
        <w:color w:val="FFFFFF" w:themeColor="background1"/>
      </w:rPr>
      <w:tblPr/>
      <w:tcPr>
        <w:tcBorders>
          <w:top w:val="nil"/>
          <w:left w:val="nil"/>
          <w:bottom w:val="nil"/>
          <w:right w:val="nil"/>
          <w:insideH w:val="single" w:sz="4" w:space="0" w:color="1579AD" w:themeColor="accent3" w:themeShade="99"/>
          <w:insideV w:val="nil"/>
        </w:tcBorders>
        <w:shd w:val="clear" w:color="auto" w:fill="1579A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579AD" w:themeFill="accent3" w:themeFillShade="99"/>
      </w:tcPr>
    </w:tblStylePr>
    <w:tblStylePr w:type="band1Vert">
      <w:tblPr/>
      <w:tcPr>
        <w:shd w:val="clear" w:color="auto" w:fill="BDE2F7" w:themeFill="accent3" w:themeFillTint="66"/>
      </w:tcPr>
    </w:tblStylePr>
    <w:tblStylePr w:type="band1Horz">
      <w:tblPr/>
      <w:tcPr>
        <w:shd w:val="clear" w:color="auto" w:fill="ACDCF5"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5AB9EB" w:themeColor="accent3"/>
        <w:left w:val="single" w:sz="4" w:space="0" w:color="004C97" w:themeColor="accent4"/>
        <w:bottom w:val="single" w:sz="4" w:space="0" w:color="004C97" w:themeColor="accent4"/>
        <w:right w:val="single" w:sz="4" w:space="0" w:color="004C97" w:themeColor="accent4"/>
        <w:insideH w:val="single" w:sz="4" w:space="0" w:color="FFFFFF" w:themeColor="background1"/>
        <w:insideV w:val="single" w:sz="4" w:space="0" w:color="FFFFFF" w:themeColor="background1"/>
      </w:tblBorders>
    </w:tblPr>
    <w:tcPr>
      <w:shd w:val="clear" w:color="auto" w:fill="DBEDFF" w:themeFill="accent4" w:themeFillTint="19"/>
    </w:tcPr>
    <w:tblStylePr w:type="firstRow">
      <w:rPr>
        <w:b/>
        <w:bCs/>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4" w:themeFillShade="99"/>
      </w:tcPr>
    </w:tblStylePr>
    <w:tblStylePr w:type="firstCol">
      <w:rPr>
        <w:color w:val="FFFFFF" w:themeColor="background1"/>
      </w:rPr>
      <w:tblPr/>
      <w:tcPr>
        <w:tcBorders>
          <w:top w:val="nil"/>
          <w:left w:val="nil"/>
          <w:bottom w:val="nil"/>
          <w:right w:val="nil"/>
          <w:insideH w:val="single" w:sz="4" w:space="0" w:color="002D5A" w:themeColor="accent4" w:themeShade="99"/>
          <w:insideV w:val="nil"/>
        </w:tcBorders>
        <w:shd w:val="clear" w:color="auto" w:fill="002D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4" w:themeFillShade="99"/>
      </w:tcPr>
    </w:tblStylePr>
    <w:tblStylePr w:type="band1Vert">
      <w:tblPr/>
      <w:tcPr>
        <w:shd w:val="clear" w:color="auto" w:fill="6FB7FF" w:themeFill="accent4" w:themeFillTint="66"/>
      </w:tcPr>
    </w:tblStylePr>
    <w:tblStylePr w:type="band1Horz">
      <w:tblPr/>
      <w:tcPr>
        <w:shd w:val="clear" w:color="auto" w:fill="4CA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E6643C" w:themeColor="accent6"/>
        <w:left w:val="single" w:sz="4" w:space="0" w:color="5AAA64" w:themeColor="accent5"/>
        <w:bottom w:val="single" w:sz="4" w:space="0" w:color="5AAA64" w:themeColor="accent5"/>
        <w:right w:val="single" w:sz="4" w:space="0" w:color="5AAA64" w:themeColor="accent5"/>
        <w:insideH w:val="single" w:sz="4" w:space="0" w:color="FFFFFF" w:themeColor="background1"/>
        <w:insideV w:val="single" w:sz="4" w:space="0" w:color="FFFFFF" w:themeColor="background1"/>
      </w:tblBorders>
    </w:tblPr>
    <w:tcPr>
      <w:shd w:val="clear" w:color="auto" w:fill="EEF6EF" w:themeFill="accent5" w:themeFillTint="19"/>
    </w:tcPr>
    <w:tblStylePr w:type="firstRow">
      <w:rPr>
        <w:b/>
        <w:bCs/>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63B" w:themeFill="accent5" w:themeFillShade="99"/>
      </w:tcPr>
    </w:tblStylePr>
    <w:tblStylePr w:type="firstCol">
      <w:rPr>
        <w:color w:val="FFFFFF" w:themeColor="background1"/>
      </w:rPr>
      <w:tblPr/>
      <w:tcPr>
        <w:tcBorders>
          <w:top w:val="nil"/>
          <w:left w:val="nil"/>
          <w:bottom w:val="nil"/>
          <w:right w:val="nil"/>
          <w:insideH w:val="single" w:sz="4" w:space="0" w:color="35663B" w:themeColor="accent5" w:themeShade="99"/>
          <w:insideV w:val="nil"/>
        </w:tcBorders>
        <w:shd w:val="clear" w:color="auto" w:fill="35663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663B" w:themeFill="accent5" w:themeFillShade="99"/>
      </w:tcPr>
    </w:tblStylePr>
    <w:tblStylePr w:type="band1Vert">
      <w:tblPr/>
      <w:tcPr>
        <w:shd w:val="clear" w:color="auto" w:fill="BDDDC0" w:themeFill="accent5" w:themeFillTint="66"/>
      </w:tcPr>
    </w:tblStylePr>
    <w:tblStylePr w:type="band1Horz">
      <w:tblPr/>
      <w:tcPr>
        <w:shd w:val="clear" w:color="auto" w:fill="ACD4B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5AAA64" w:themeColor="accent5"/>
        <w:left w:val="single" w:sz="4" w:space="0" w:color="E6643C" w:themeColor="accent6"/>
        <w:bottom w:val="single" w:sz="4" w:space="0" w:color="E6643C" w:themeColor="accent6"/>
        <w:right w:val="single" w:sz="4" w:space="0" w:color="E6643C" w:themeColor="accent6"/>
        <w:insideH w:val="single" w:sz="4" w:space="0" w:color="FFFFFF" w:themeColor="background1"/>
        <w:insideV w:val="single" w:sz="4" w:space="0" w:color="FFFFFF" w:themeColor="background1"/>
      </w:tblBorders>
    </w:tblPr>
    <w:tcPr>
      <w:shd w:val="clear" w:color="auto" w:fill="FCEFEB" w:themeFill="accent6" w:themeFillTint="19"/>
    </w:tcPr>
    <w:tblStylePr w:type="firstRow">
      <w:rPr>
        <w:b/>
        <w:bCs/>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A3313" w:themeFill="accent6" w:themeFillShade="99"/>
      </w:tcPr>
    </w:tblStylePr>
    <w:tblStylePr w:type="firstCol">
      <w:rPr>
        <w:color w:val="FFFFFF" w:themeColor="background1"/>
      </w:rPr>
      <w:tblPr/>
      <w:tcPr>
        <w:tcBorders>
          <w:top w:val="nil"/>
          <w:left w:val="nil"/>
          <w:bottom w:val="nil"/>
          <w:right w:val="nil"/>
          <w:insideH w:val="single" w:sz="4" w:space="0" w:color="9A3313" w:themeColor="accent6" w:themeShade="99"/>
          <w:insideV w:val="nil"/>
        </w:tcBorders>
        <w:shd w:val="clear" w:color="auto" w:fill="9A331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A3313" w:themeFill="accent6" w:themeFillShade="99"/>
      </w:tcPr>
    </w:tblStylePr>
    <w:tblStylePr w:type="band1Vert">
      <w:tblPr/>
      <w:tcPr>
        <w:shd w:val="clear" w:color="auto" w:fill="F5C1B1" w:themeFill="accent6" w:themeFillTint="66"/>
      </w:tcPr>
    </w:tblStylePr>
    <w:tblStylePr w:type="band1Horz">
      <w:tblPr/>
      <w:tcPr>
        <w:shd w:val="clear" w:color="auto" w:fill="F2B19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1B242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11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41A1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41A1F" w:themeFill="accent1" w:themeFillShade="BF"/>
      </w:tcPr>
    </w:tblStylePr>
    <w:tblStylePr w:type="band1Vert">
      <w:tblPr/>
      <w:tcPr>
        <w:tcBorders>
          <w:top w:val="nil"/>
          <w:left w:val="nil"/>
          <w:bottom w:val="nil"/>
          <w:right w:val="nil"/>
          <w:insideH w:val="nil"/>
          <w:insideV w:val="nil"/>
        </w:tcBorders>
        <w:shd w:val="clear" w:color="auto" w:fill="141A1F" w:themeFill="accent1" w:themeFillShade="BF"/>
      </w:tcPr>
    </w:tblStylePr>
    <w:tblStylePr w:type="band1Horz">
      <w:tblPr/>
      <w:tcPr>
        <w:tcBorders>
          <w:top w:val="nil"/>
          <w:left w:val="nil"/>
          <w:bottom w:val="nil"/>
          <w:right w:val="nil"/>
          <w:insideH w:val="nil"/>
          <w:insideV w:val="nil"/>
        </w:tcBorders>
        <w:shd w:val="clear" w:color="auto" w:fill="141A1F"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758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4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76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764" w:themeFill="accent2" w:themeFillShade="BF"/>
      </w:tcPr>
    </w:tblStylePr>
    <w:tblStylePr w:type="band1Vert">
      <w:tblPr/>
      <w:tcPr>
        <w:tcBorders>
          <w:top w:val="nil"/>
          <w:left w:val="nil"/>
          <w:bottom w:val="nil"/>
          <w:right w:val="nil"/>
          <w:insideH w:val="nil"/>
          <w:insideV w:val="nil"/>
        </w:tcBorders>
        <w:shd w:val="clear" w:color="auto" w:fill="005764" w:themeFill="accent2" w:themeFillShade="BF"/>
      </w:tcPr>
    </w:tblStylePr>
    <w:tblStylePr w:type="band1Horz">
      <w:tblPr/>
      <w:tcPr>
        <w:tcBorders>
          <w:top w:val="nil"/>
          <w:left w:val="nil"/>
          <w:bottom w:val="nil"/>
          <w:right w:val="nil"/>
          <w:insideH w:val="nil"/>
          <w:insideV w:val="nil"/>
        </w:tcBorders>
        <w:shd w:val="clear" w:color="auto" w:fill="00576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5AB9E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649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A97D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A97D9" w:themeFill="accent3" w:themeFillShade="BF"/>
      </w:tcPr>
    </w:tblStylePr>
    <w:tblStylePr w:type="band1Vert">
      <w:tblPr/>
      <w:tcPr>
        <w:tcBorders>
          <w:top w:val="nil"/>
          <w:left w:val="nil"/>
          <w:bottom w:val="nil"/>
          <w:right w:val="nil"/>
          <w:insideH w:val="nil"/>
          <w:insideV w:val="nil"/>
        </w:tcBorders>
        <w:shd w:val="clear" w:color="auto" w:fill="1A97D9" w:themeFill="accent3" w:themeFillShade="BF"/>
      </w:tcPr>
    </w:tblStylePr>
    <w:tblStylePr w:type="band1Horz">
      <w:tblPr/>
      <w:tcPr>
        <w:tcBorders>
          <w:top w:val="nil"/>
          <w:left w:val="nil"/>
          <w:bottom w:val="nil"/>
          <w:right w:val="nil"/>
          <w:insideH w:val="nil"/>
          <w:insideV w:val="nil"/>
        </w:tcBorders>
        <w:shd w:val="clear" w:color="auto" w:fill="1A97D9"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4C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4" w:themeFillShade="BF"/>
      </w:tcPr>
    </w:tblStylePr>
    <w:tblStylePr w:type="band1Vert">
      <w:tblPr/>
      <w:tcPr>
        <w:tcBorders>
          <w:top w:val="nil"/>
          <w:left w:val="nil"/>
          <w:bottom w:val="nil"/>
          <w:right w:val="nil"/>
          <w:insideH w:val="nil"/>
          <w:insideV w:val="nil"/>
        </w:tcBorders>
        <w:shd w:val="clear" w:color="auto" w:fill="003871" w:themeFill="accent4" w:themeFillShade="BF"/>
      </w:tcPr>
    </w:tblStylePr>
    <w:tblStylePr w:type="band1Horz">
      <w:tblPr/>
      <w:tcPr>
        <w:tcBorders>
          <w:top w:val="nil"/>
          <w:left w:val="nil"/>
          <w:bottom w:val="nil"/>
          <w:right w:val="nil"/>
          <w:insideH w:val="nil"/>
          <w:insideV w:val="nil"/>
        </w:tcBorders>
        <w:shd w:val="clear" w:color="auto" w:fill="003871"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5AAA6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53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804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8049" w:themeFill="accent5" w:themeFillShade="BF"/>
      </w:tcPr>
    </w:tblStylePr>
    <w:tblStylePr w:type="band1Vert">
      <w:tblPr/>
      <w:tcPr>
        <w:tcBorders>
          <w:top w:val="nil"/>
          <w:left w:val="nil"/>
          <w:bottom w:val="nil"/>
          <w:right w:val="nil"/>
          <w:insideH w:val="nil"/>
          <w:insideV w:val="nil"/>
        </w:tcBorders>
        <w:shd w:val="clear" w:color="auto" w:fill="428049" w:themeFill="accent5" w:themeFillShade="BF"/>
      </w:tcPr>
    </w:tblStylePr>
    <w:tblStylePr w:type="band1Horz">
      <w:tblPr/>
      <w:tcPr>
        <w:tcBorders>
          <w:top w:val="nil"/>
          <w:left w:val="nil"/>
          <w:bottom w:val="nil"/>
          <w:right w:val="nil"/>
          <w:insideH w:val="nil"/>
          <w:insideV w:val="nil"/>
        </w:tcBorders>
        <w:shd w:val="clear" w:color="auto" w:fill="428049"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E6643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2A1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0401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04018" w:themeFill="accent6" w:themeFillShade="BF"/>
      </w:tcPr>
    </w:tblStylePr>
    <w:tblStylePr w:type="band1Vert">
      <w:tblPr/>
      <w:tcPr>
        <w:tcBorders>
          <w:top w:val="nil"/>
          <w:left w:val="nil"/>
          <w:bottom w:val="nil"/>
          <w:right w:val="nil"/>
          <w:insideH w:val="nil"/>
          <w:insideV w:val="nil"/>
        </w:tcBorders>
        <w:shd w:val="clear" w:color="auto" w:fill="C04018" w:themeFill="accent6" w:themeFillShade="BF"/>
      </w:tcPr>
    </w:tblStylePr>
    <w:tblStylePr w:type="band1Horz">
      <w:tblPr/>
      <w:tcPr>
        <w:tcBorders>
          <w:top w:val="nil"/>
          <w:left w:val="nil"/>
          <w:bottom w:val="nil"/>
          <w:right w:val="nil"/>
          <w:insideH w:val="nil"/>
          <w:insideV w:val="nil"/>
        </w:tcBorders>
        <w:shd w:val="clear" w:color="auto" w:fill="C04018"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93AABA" w:themeColor="accent1" w:themeTint="66"/>
        <w:left w:val="single" w:sz="4" w:space="0" w:color="93AABA" w:themeColor="accent1" w:themeTint="66"/>
        <w:bottom w:val="single" w:sz="4" w:space="0" w:color="93AABA" w:themeColor="accent1" w:themeTint="66"/>
        <w:right w:val="single" w:sz="4" w:space="0" w:color="93AABA" w:themeColor="accent1" w:themeTint="66"/>
        <w:insideH w:val="single" w:sz="4" w:space="0" w:color="93AABA" w:themeColor="accent1" w:themeTint="66"/>
        <w:insideV w:val="single" w:sz="4" w:space="0" w:color="93AABA" w:themeColor="accent1" w:themeTint="66"/>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2" w:space="0" w:color="607F9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68EBFF" w:themeColor="accent2" w:themeTint="66"/>
        <w:left w:val="single" w:sz="4" w:space="0" w:color="68EBFF" w:themeColor="accent2" w:themeTint="66"/>
        <w:bottom w:val="single" w:sz="4" w:space="0" w:color="68EBFF" w:themeColor="accent2" w:themeTint="66"/>
        <w:right w:val="single" w:sz="4" w:space="0" w:color="68EBFF" w:themeColor="accent2" w:themeTint="66"/>
        <w:insideH w:val="single" w:sz="4" w:space="0" w:color="68EBFF" w:themeColor="accent2" w:themeTint="66"/>
        <w:insideV w:val="single" w:sz="4" w:space="0" w:color="68EBFF" w:themeColor="accent2" w:themeTint="66"/>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2" w:space="0" w:color="1DE1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BDE2F7" w:themeColor="accent3" w:themeTint="66"/>
        <w:left w:val="single" w:sz="4" w:space="0" w:color="BDE2F7" w:themeColor="accent3" w:themeTint="66"/>
        <w:bottom w:val="single" w:sz="4" w:space="0" w:color="BDE2F7" w:themeColor="accent3" w:themeTint="66"/>
        <w:right w:val="single" w:sz="4" w:space="0" w:color="BDE2F7" w:themeColor="accent3" w:themeTint="66"/>
        <w:insideH w:val="single" w:sz="4" w:space="0" w:color="BDE2F7" w:themeColor="accent3" w:themeTint="66"/>
        <w:insideV w:val="single" w:sz="4" w:space="0" w:color="BDE2F7" w:themeColor="accent3" w:themeTint="66"/>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2" w:space="0" w:color="9CD4F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6FB7FF" w:themeColor="accent4" w:themeTint="66"/>
        <w:left w:val="single" w:sz="4" w:space="0" w:color="6FB7FF" w:themeColor="accent4" w:themeTint="66"/>
        <w:bottom w:val="single" w:sz="4" w:space="0" w:color="6FB7FF" w:themeColor="accent4" w:themeTint="66"/>
        <w:right w:val="single" w:sz="4" w:space="0" w:color="6FB7FF" w:themeColor="accent4" w:themeTint="66"/>
        <w:insideH w:val="single" w:sz="4" w:space="0" w:color="6FB7FF" w:themeColor="accent4" w:themeTint="66"/>
        <w:insideV w:val="single" w:sz="4" w:space="0" w:color="6FB7FF" w:themeColor="accent4" w:themeTint="66"/>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2" w:space="0" w:color="2793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BDDDC0" w:themeColor="accent5" w:themeTint="66"/>
        <w:left w:val="single" w:sz="4" w:space="0" w:color="BDDDC0" w:themeColor="accent5" w:themeTint="66"/>
        <w:bottom w:val="single" w:sz="4" w:space="0" w:color="BDDDC0" w:themeColor="accent5" w:themeTint="66"/>
        <w:right w:val="single" w:sz="4" w:space="0" w:color="BDDDC0" w:themeColor="accent5" w:themeTint="66"/>
        <w:insideH w:val="single" w:sz="4" w:space="0" w:color="BDDDC0" w:themeColor="accent5" w:themeTint="66"/>
        <w:insideV w:val="single" w:sz="4" w:space="0" w:color="BDDDC0" w:themeColor="accent5" w:themeTint="66"/>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2" w:space="0" w:color="9CCCA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F5C1B1" w:themeColor="accent6" w:themeTint="66"/>
        <w:left w:val="single" w:sz="4" w:space="0" w:color="F5C1B1" w:themeColor="accent6" w:themeTint="66"/>
        <w:bottom w:val="single" w:sz="4" w:space="0" w:color="F5C1B1" w:themeColor="accent6" w:themeTint="66"/>
        <w:right w:val="single" w:sz="4" w:space="0" w:color="F5C1B1" w:themeColor="accent6" w:themeTint="66"/>
        <w:insideH w:val="single" w:sz="4" w:space="0" w:color="F5C1B1" w:themeColor="accent6" w:themeTint="66"/>
        <w:insideV w:val="single" w:sz="4" w:space="0" w:color="F5C1B1" w:themeColor="accent6" w:themeTint="66"/>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2" w:space="0" w:color="F0A28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607F95" w:themeColor="accent1" w:themeTint="99"/>
        <w:bottom w:val="single" w:sz="2" w:space="0" w:color="607F95" w:themeColor="accent1" w:themeTint="99"/>
        <w:insideH w:val="single" w:sz="2" w:space="0" w:color="607F95" w:themeColor="accent1" w:themeTint="99"/>
        <w:insideV w:val="single" w:sz="2" w:space="0" w:color="607F95" w:themeColor="accent1" w:themeTint="99"/>
      </w:tblBorders>
    </w:tblPr>
    <w:tblStylePr w:type="firstRow">
      <w:rPr>
        <w:b/>
        <w:bCs/>
      </w:rPr>
      <w:tblPr/>
      <w:tcPr>
        <w:tcBorders>
          <w:top w:val="nil"/>
          <w:bottom w:val="single" w:sz="12" w:space="0" w:color="607F95" w:themeColor="accent1" w:themeTint="99"/>
          <w:insideH w:val="nil"/>
          <w:insideV w:val="nil"/>
        </w:tcBorders>
        <w:shd w:val="clear" w:color="auto" w:fill="FFFFFF" w:themeFill="background1"/>
      </w:tcPr>
    </w:tblStylePr>
    <w:tblStylePr w:type="lastRow">
      <w:rPr>
        <w:b/>
        <w:bCs/>
      </w:rPr>
      <w:tblPr/>
      <w:tcPr>
        <w:tcBorders>
          <w:top w:val="double" w:sz="2" w:space="0" w:color="607F9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1DE1FF" w:themeColor="accent2" w:themeTint="99"/>
        <w:bottom w:val="single" w:sz="2" w:space="0" w:color="1DE1FF" w:themeColor="accent2" w:themeTint="99"/>
        <w:insideH w:val="single" w:sz="2" w:space="0" w:color="1DE1FF" w:themeColor="accent2" w:themeTint="99"/>
        <w:insideV w:val="single" w:sz="2" w:space="0" w:color="1DE1FF" w:themeColor="accent2" w:themeTint="99"/>
      </w:tblBorders>
    </w:tblPr>
    <w:tblStylePr w:type="firstRow">
      <w:rPr>
        <w:b/>
        <w:bCs/>
      </w:rPr>
      <w:tblPr/>
      <w:tcPr>
        <w:tcBorders>
          <w:top w:val="nil"/>
          <w:bottom w:val="single" w:sz="12" w:space="0" w:color="1DE1FF" w:themeColor="accent2" w:themeTint="99"/>
          <w:insideH w:val="nil"/>
          <w:insideV w:val="nil"/>
        </w:tcBorders>
        <w:shd w:val="clear" w:color="auto" w:fill="FFFFFF" w:themeFill="background1"/>
      </w:tcPr>
    </w:tblStylePr>
    <w:tblStylePr w:type="lastRow">
      <w:rPr>
        <w:b/>
        <w:bCs/>
      </w:rPr>
      <w:tblPr/>
      <w:tcPr>
        <w:tcBorders>
          <w:top w:val="double" w:sz="2" w:space="0" w:color="1DE1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9CD4F3" w:themeColor="accent3" w:themeTint="99"/>
        <w:bottom w:val="single" w:sz="2" w:space="0" w:color="9CD4F3" w:themeColor="accent3" w:themeTint="99"/>
        <w:insideH w:val="single" w:sz="2" w:space="0" w:color="9CD4F3" w:themeColor="accent3" w:themeTint="99"/>
        <w:insideV w:val="single" w:sz="2" w:space="0" w:color="9CD4F3" w:themeColor="accent3" w:themeTint="99"/>
      </w:tblBorders>
    </w:tblPr>
    <w:tblStylePr w:type="firstRow">
      <w:rPr>
        <w:b/>
        <w:bCs/>
      </w:rPr>
      <w:tblPr/>
      <w:tcPr>
        <w:tcBorders>
          <w:top w:val="nil"/>
          <w:bottom w:val="single" w:sz="12" w:space="0" w:color="9CD4F3" w:themeColor="accent3" w:themeTint="99"/>
          <w:insideH w:val="nil"/>
          <w:insideV w:val="nil"/>
        </w:tcBorders>
        <w:shd w:val="clear" w:color="auto" w:fill="FFFFFF" w:themeFill="background1"/>
      </w:tcPr>
    </w:tblStylePr>
    <w:tblStylePr w:type="lastRow">
      <w:rPr>
        <w:b/>
        <w:bCs/>
      </w:rPr>
      <w:tblPr/>
      <w:tcPr>
        <w:tcBorders>
          <w:top w:val="double" w:sz="2" w:space="0" w:color="9CD4F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2793FF" w:themeColor="accent4" w:themeTint="99"/>
        <w:bottom w:val="single" w:sz="2" w:space="0" w:color="2793FF" w:themeColor="accent4" w:themeTint="99"/>
        <w:insideH w:val="single" w:sz="2" w:space="0" w:color="2793FF" w:themeColor="accent4" w:themeTint="99"/>
        <w:insideV w:val="single" w:sz="2" w:space="0" w:color="2793FF" w:themeColor="accent4" w:themeTint="99"/>
      </w:tblBorders>
    </w:tblPr>
    <w:tblStylePr w:type="firstRow">
      <w:rPr>
        <w:b/>
        <w:bCs/>
      </w:rPr>
      <w:tblPr/>
      <w:tcPr>
        <w:tcBorders>
          <w:top w:val="nil"/>
          <w:bottom w:val="single" w:sz="12" w:space="0" w:color="2793FF" w:themeColor="accent4" w:themeTint="99"/>
          <w:insideH w:val="nil"/>
          <w:insideV w:val="nil"/>
        </w:tcBorders>
        <w:shd w:val="clear" w:color="auto" w:fill="FFFFFF" w:themeFill="background1"/>
      </w:tcPr>
    </w:tblStylePr>
    <w:tblStylePr w:type="lastRow">
      <w:rPr>
        <w:b/>
        <w:bCs/>
      </w:rPr>
      <w:tblPr/>
      <w:tcPr>
        <w:tcBorders>
          <w:top w:val="double" w:sz="2" w:space="0" w:color="2793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9CCCA1" w:themeColor="accent5" w:themeTint="99"/>
        <w:bottom w:val="single" w:sz="2" w:space="0" w:color="9CCCA1" w:themeColor="accent5" w:themeTint="99"/>
        <w:insideH w:val="single" w:sz="2" w:space="0" w:color="9CCCA1" w:themeColor="accent5" w:themeTint="99"/>
        <w:insideV w:val="single" w:sz="2" w:space="0" w:color="9CCCA1" w:themeColor="accent5" w:themeTint="99"/>
      </w:tblBorders>
    </w:tblPr>
    <w:tblStylePr w:type="firstRow">
      <w:rPr>
        <w:b/>
        <w:bCs/>
      </w:rPr>
      <w:tblPr/>
      <w:tcPr>
        <w:tcBorders>
          <w:top w:val="nil"/>
          <w:bottom w:val="single" w:sz="12" w:space="0" w:color="9CCCA1" w:themeColor="accent5" w:themeTint="99"/>
          <w:insideH w:val="nil"/>
          <w:insideV w:val="nil"/>
        </w:tcBorders>
        <w:shd w:val="clear" w:color="auto" w:fill="FFFFFF" w:themeFill="background1"/>
      </w:tcPr>
    </w:tblStylePr>
    <w:tblStylePr w:type="lastRow">
      <w:rPr>
        <w:b/>
        <w:bCs/>
      </w:rPr>
      <w:tblPr/>
      <w:tcPr>
        <w:tcBorders>
          <w:top w:val="double" w:sz="2" w:space="0" w:color="9CCCA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F0A28A" w:themeColor="accent6" w:themeTint="99"/>
        <w:bottom w:val="single" w:sz="2" w:space="0" w:color="F0A28A" w:themeColor="accent6" w:themeTint="99"/>
        <w:insideH w:val="single" w:sz="2" w:space="0" w:color="F0A28A" w:themeColor="accent6" w:themeTint="99"/>
        <w:insideV w:val="single" w:sz="2" w:space="0" w:color="F0A28A" w:themeColor="accent6" w:themeTint="99"/>
      </w:tblBorders>
    </w:tblPr>
    <w:tblStylePr w:type="firstRow">
      <w:rPr>
        <w:b/>
        <w:bCs/>
      </w:rPr>
      <w:tblPr/>
      <w:tcPr>
        <w:tcBorders>
          <w:top w:val="nil"/>
          <w:bottom w:val="single" w:sz="12" w:space="0" w:color="F0A28A" w:themeColor="accent6" w:themeTint="99"/>
          <w:insideH w:val="nil"/>
          <w:insideV w:val="nil"/>
        </w:tcBorders>
        <w:shd w:val="clear" w:color="auto" w:fill="FFFFFF" w:themeFill="background1"/>
      </w:tcPr>
    </w:tblStylePr>
    <w:tblStylePr w:type="lastRow">
      <w:rPr>
        <w:b/>
        <w:bCs/>
      </w:rPr>
      <w:tblPr/>
      <w:tcPr>
        <w:tcBorders>
          <w:top w:val="double" w:sz="2" w:space="0" w:color="F0A28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insideV w:val="nil"/>
        </w:tcBorders>
        <w:shd w:val="clear" w:color="auto" w:fill="1B242A" w:themeFill="accent1"/>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insideV w:val="nil"/>
        </w:tcBorders>
        <w:shd w:val="clear" w:color="auto" w:fill="007586" w:themeFill="accent2"/>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insideV w:val="nil"/>
        </w:tcBorders>
        <w:shd w:val="clear" w:color="auto" w:fill="5AB9EB" w:themeFill="accent3"/>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insideV w:val="nil"/>
        </w:tcBorders>
        <w:shd w:val="clear" w:color="auto" w:fill="004C97" w:themeFill="accent4"/>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insideV w:val="nil"/>
        </w:tcBorders>
        <w:shd w:val="clear" w:color="auto" w:fill="5AAA64" w:themeFill="accent5"/>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insideV w:val="nil"/>
        </w:tcBorders>
        <w:shd w:val="clear" w:color="auto" w:fill="E6643C" w:themeFill="accent6"/>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D4D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242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242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242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242A" w:themeFill="accent1"/>
      </w:tcPr>
    </w:tblStylePr>
    <w:tblStylePr w:type="band1Vert">
      <w:tblPr/>
      <w:tcPr>
        <w:shd w:val="clear" w:color="auto" w:fill="93AABA" w:themeFill="accent1" w:themeFillTint="66"/>
      </w:tcPr>
    </w:tblStylePr>
    <w:tblStylePr w:type="band1Horz">
      <w:tblPr/>
      <w:tcPr>
        <w:shd w:val="clear" w:color="auto" w:fill="93AABA"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5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8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8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8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86" w:themeFill="accent2"/>
      </w:tcPr>
    </w:tblStylePr>
    <w:tblStylePr w:type="band1Vert">
      <w:tblPr/>
      <w:tcPr>
        <w:shd w:val="clear" w:color="auto" w:fill="68EBFF" w:themeFill="accent2" w:themeFillTint="66"/>
      </w:tcPr>
    </w:tblStylePr>
    <w:tblStylePr w:type="band1Horz">
      <w:tblPr/>
      <w:tcPr>
        <w:shd w:val="clear" w:color="auto" w:fill="68EBFF"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0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B9E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B9E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B9E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B9EB" w:themeFill="accent3"/>
      </w:tcPr>
    </w:tblStylePr>
    <w:tblStylePr w:type="band1Vert">
      <w:tblPr/>
      <w:tcPr>
        <w:shd w:val="clear" w:color="auto" w:fill="BDE2F7" w:themeFill="accent3" w:themeFillTint="66"/>
      </w:tcPr>
    </w:tblStylePr>
    <w:tblStylePr w:type="band1Horz">
      <w:tblPr/>
      <w:tcPr>
        <w:shd w:val="clear" w:color="auto" w:fill="BDE2F7"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4"/>
      </w:tcPr>
    </w:tblStylePr>
    <w:tblStylePr w:type="band1Vert">
      <w:tblPr/>
      <w:tcPr>
        <w:shd w:val="clear" w:color="auto" w:fill="6FB7FF" w:themeFill="accent4" w:themeFillTint="66"/>
      </w:tcPr>
    </w:tblStylePr>
    <w:tblStylePr w:type="band1Horz">
      <w:tblPr/>
      <w:tcPr>
        <w:shd w:val="clear" w:color="auto" w:fill="6FB7FF"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E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AA6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AA6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AA6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AA64" w:themeFill="accent5"/>
      </w:tcPr>
    </w:tblStylePr>
    <w:tblStylePr w:type="band1Vert">
      <w:tblPr/>
      <w:tcPr>
        <w:shd w:val="clear" w:color="auto" w:fill="BDDDC0" w:themeFill="accent5" w:themeFillTint="66"/>
      </w:tcPr>
    </w:tblStylePr>
    <w:tblStylePr w:type="band1Horz">
      <w:tblPr/>
      <w:tcPr>
        <w:shd w:val="clear" w:color="auto" w:fill="BDDDC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0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643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643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643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643C" w:themeFill="accent6"/>
      </w:tcPr>
    </w:tblStylePr>
    <w:tblStylePr w:type="band1Vert">
      <w:tblPr/>
      <w:tcPr>
        <w:shd w:val="clear" w:color="auto" w:fill="F5C1B1" w:themeFill="accent6" w:themeFillTint="66"/>
      </w:tcPr>
    </w:tblStylePr>
    <w:tblStylePr w:type="band1Horz">
      <w:tblPr/>
      <w:tcPr>
        <w:shd w:val="clear" w:color="auto" w:fill="F5C1B1"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94A5A"/>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18" w:space="0" w:color="1B242A" w:themeColor="accent1"/>
          <w:right w:val="single" w:sz="8" w:space="0" w:color="1B242A" w:themeColor="accent1"/>
          <w:insideH w:val="nil"/>
          <w:insideV w:val="single" w:sz="8" w:space="0" w:color="1B242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insideH w:val="nil"/>
          <w:insideV w:val="single" w:sz="8" w:space="0" w:color="1B242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shd w:val="clear" w:color="auto" w:fill="BCCAD4" w:themeFill="accent1" w:themeFillTint="3F"/>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shd w:val="clear" w:color="auto" w:fill="BCCAD4" w:themeFill="accent1" w:themeFillTint="3F"/>
      </w:tcPr>
    </w:tblStylePr>
    <w:tblStylePr w:type="band2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18" w:space="0" w:color="007586" w:themeColor="accent2"/>
          <w:right w:val="single" w:sz="8" w:space="0" w:color="007586" w:themeColor="accent2"/>
          <w:insideH w:val="nil"/>
          <w:insideV w:val="single" w:sz="8" w:space="0" w:color="00758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insideH w:val="nil"/>
          <w:insideV w:val="single" w:sz="8" w:space="0" w:color="00758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shd w:val="clear" w:color="auto" w:fill="A2F2FF" w:themeFill="accent2" w:themeFillTint="3F"/>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shd w:val="clear" w:color="auto" w:fill="A2F2FF" w:themeFill="accent2" w:themeFillTint="3F"/>
      </w:tcPr>
    </w:tblStylePr>
    <w:tblStylePr w:type="band2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18" w:space="0" w:color="5AB9EB" w:themeColor="accent3"/>
          <w:right w:val="single" w:sz="8" w:space="0" w:color="5AB9EB" w:themeColor="accent3"/>
          <w:insideH w:val="nil"/>
          <w:insideV w:val="single" w:sz="8" w:space="0" w:color="5AB9E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insideH w:val="nil"/>
          <w:insideV w:val="single" w:sz="8" w:space="0" w:color="5AB9E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shd w:val="clear" w:color="auto" w:fill="D5EDFA" w:themeFill="accent3" w:themeFillTint="3F"/>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shd w:val="clear" w:color="auto" w:fill="D5EDFA" w:themeFill="accent3" w:themeFillTint="3F"/>
      </w:tcPr>
    </w:tblStylePr>
    <w:tblStylePr w:type="band2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18" w:space="0" w:color="004C97" w:themeColor="accent4"/>
          <w:right w:val="single" w:sz="8" w:space="0" w:color="004C97" w:themeColor="accent4"/>
          <w:insideH w:val="nil"/>
          <w:insideV w:val="single" w:sz="8" w:space="0" w:color="004C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insideH w:val="nil"/>
          <w:insideV w:val="single" w:sz="8" w:space="0" w:color="004C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shd w:val="clear" w:color="auto" w:fill="A6D2FF" w:themeFill="accent4" w:themeFillTint="3F"/>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shd w:val="clear" w:color="auto" w:fill="A6D2FF" w:themeFill="accent4" w:themeFillTint="3F"/>
      </w:tcPr>
    </w:tblStylePr>
    <w:tblStylePr w:type="band2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18" w:space="0" w:color="5AAA64" w:themeColor="accent5"/>
          <w:right w:val="single" w:sz="8" w:space="0" w:color="5AAA64" w:themeColor="accent5"/>
          <w:insideH w:val="nil"/>
          <w:insideV w:val="single" w:sz="8" w:space="0" w:color="5AAA6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insideH w:val="nil"/>
          <w:insideV w:val="single" w:sz="8" w:space="0" w:color="5AAA6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shd w:val="clear" w:color="auto" w:fill="D6EAD8" w:themeFill="accent5" w:themeFillTint="3F"/>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shd w:val="clear" w:color="auto" w:fill="D6EAD8" w:themeFill="accent5" w:themeFillTint="3F"/>
      </w:tcPr>
    </w:tblStylePr>
    <w:tblStylePr w:type="band2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18" w:space="0" w:color="E6643C" w:themeColor="accent6"/>
          <w:right w:val="single" w:sz="8" w:space="0" w:color="E6643C" w:themeColor="accent6"/>
          <w:insideH w:val="nil"/>
          <w:insideV w:val="single" w:sz="8" w:space="0" w:color="E664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insideH w:val="nil"/>
          <w:insideV w:val="single" w:sz="8" w:space="0" w:color="E664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shd w:val="clear" w:color="auto" w:fill="F8D8CE" w:themeFill="accent6" w:themeFillTint="3F"/>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shd w:val="clear" w:color="auto" w:fill="F8D8CE" w:themeFill="accent6" w:themeFillTint="3F"/>
      </w:tcPr>
    </w:tblStylePr>
    <w:tblStylePr w:type="band2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pPr>
        <w:spacing w:before="0" w:after="0" w:line="240" w:lineRule="auto"/>
      </w:pPr>
      <w:rPr>
        <w:b/>
        <w:bCs/>
        <w:color w:val="FFFFFF" w:themeColor="background1"/>
      </w:rPr>
      <w:tblPr/>
      <w:tcPr>
        <w:shd w:val="clear" w:color="auto" w:fill="007586" w:themeFill="accent2"/>
      </w:tcPr>
    </w:tblStylePr>
    <w:tblStylePr w:type="lastRow">
      <w:pPr>
        <w:spacing w:before="0" w:after="0" w:line="240" w:lineRule="auto"/>
      </w:pPr>
      <w:rPr>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tcBorders>
      </w:tcPr>
    </w:tblStylePr>
    <w:tblStylePr w:type="firstCol">
      <w:rPr>
        <w:b/>
        <w:bCs/>
      </w:rPr>
    </w:tblStylePr>
    <w:tblStylePr w:type="lastCol">
      <w:rPr>
        <w:b/>
        <w:bCs/>
      </w:r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pPr>
        <w:spacing w:before="0" w:after="0" w:line="240" w:lineRule="auto"/>
      </w:pPr>
      <w:rPr>
        <w:b/>
        <w:bCs/>
        <w:color w:val="FFFFFF" w:themeColor="background1"/>
      </w:rPr>
      <w:tblPr/>
      <w:tcPr>
        <w:shd w:val="clear" w:color="auto" w:fill="5AB9EB" w:themeFill="accent3"/>
      </w:tcPr>
    </w:tblStylePr>
    <w:tblStylePr w:type="lastRow">
      <w:pPr>
        <w:spacing w:before="0" w:after="0" w:line="240" w:lineRule="auto"/>
      </w:pPr>
      <w:rPr>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tcBorders>
      </w:tcPr>
    </w:tblStylePr>
    <w:tblStylePr w:type="firstCol">
      <w:rPr>
        <w:b/>
        <w:bCs/>
      </w:rPr>
    </w:tblStylePr>
    <w:tblStylePr w:type="lastCol">
      <w:rPr>
        <w:b/>
        <w:bCs/>
      </w:r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pPr>
        <w:spacing w:before="0" w:after="0" w:line="240" w:lineRule="auto"/>
      </w:pPr>
      <w:rPr>
        <w:b/>
        <w:bCs/>
        <w:color w:val="FFFFFF" w:themeColor="background1"/>
      </w:rPr>
      <w:tblPr/>
      <w:tcPr>
        <w:shd w:val="clear" w:color="auto" w:fill="5AAA64" w:themeFill="accent5"/>
      </w:tcPr>
    </w:tblStylePr>
    <w:tblStylePr w:type="lastRow">
      <w:pPr>
        <w:spacing w:before="0" w:after="0" w:line="240" w:lineRule="auto"/>
      </w:pPr>
      <w:rPr>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tcBorders>
      </w:tcPr>
    </w:tblStylePr>
    <w:tblStylePr w:type="firstCol">
      <w:rPr>
        <w:b/>
        <w:bCs/>
      </w:rPr>
    </w:tblStylePr>
    <w:tblStylePr w:type="lastCol">
      <w:rPr>
        <w:b/>
        <w:bCs/>
      </w:r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pPr>
        <w:spacing w:before="0" w:after="0" w:line="240" w:lineRule="auto"/>
      </w:pPr>
      <w:rPr>
        <w:b/>
        <w:bCs/>
        <w:color w:val="FFFFFF" w:themeColor="background1"/>
      </w:rPr>
      <w:tblPr/>
      <w:tcPr>
        <w:shd w:val="clear" w:color="auto" w:fill="E6643C" w:themeFill="accent6"/>
      </w:tcPr>
    </w:tblStylePr>
    <w:tblStylePr w:type="lastRow">
      <w:pPr>
        <w:spacing w:before="0" w:after="0" w:line="240" w:lineRule="auto"/>
      </w:pPr>
      <w:rPr>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tcBorders>
      </w:tcPr>
    </w:tblStylePr>
    <w:tblStylePr w:type="firstCol">
      <w:rPr>
        <w:b/>
        <w:bCs/>
      </w:rPr>
    </w:tblStylePr>
    <w:tblStylePr w:type="lastCol">
      <w:rPr>
        <w:b/>
        <w:bCs/>
      </w:r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141A1F" w:themeColor="accent1" w:themeShade="BF"/>
    </w:rPr>
    <w:tblPr>
      <w:tblStyleRowBandSize w:val="1"/>
      <w:tblStyleColBandSize w:val="1"/>
      <w:tblBorders>
        <w:top w:val="single" w:sz="8" w:space="0" w:color="1B242A" w:themeColor="accent1"/>
        <w:bottom w:val="single" w:sz="8" w:space="0" w:color="1B242A" w:themeColor="accent1"/>
      </w:tblBorders>
    </w:tblPr>
    <w:tblStylePr w:type="fir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la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left w:val="nil"/>
          <w:right w:val="nil"/>
          <w:insideH w:val="nil"/>
          <w:insideV w:val="nil"/>
        </w:tcBorders>
        <w:shd w:val="clear" w:color="auto" w:fill="BCCAD4"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005764" w:themeColor="accent2" w:themeShade="BF"/>
    </w:rPr>
    <w:tblPr>
      <w:tblStyleRowBandSize w:val="1"/>
      <w:tblStyleColBandSize w:val="1"/>
      <w:tblBorders>
        <w:top w:val="single" w:sz="8" w:space="0" w:color="007586" w:themeColor="accent2"/>
        <w:bottom w:val="single" w:sz="8" w:space="0" w:color="007586" w:themeColor="accent2"/>
      </w:tblBorders>
    </w:tblPr>
    <w:tblStylePr w:type="fir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la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left w:val="nil"/>
          <w:right w:val="nil"/>
          <w:insideH w:val="nil"/>
          <w:insideV w:val="nil"/>
        </w:tcBorders>
        <w:shd w:val="clear" w:color="auto" w:fill="A2F2FF"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1A97D9" w:themeColor="accent3" w:themeShade="BF"/>
    </w:rPr>
    <w:tblPr>
      <w:tblStyleRowBandSize w:val="1"/>
      <w:tblStyleColBandSize w:val="1"/>
      <w:tblBorders>
        <w:top w:val="single" w:sz="8" w:space="0" w:color="5AB9EB" w:themeColor="accent3"/>
        <w:bottom w:val="single" w:sz="8" w:space="0" w:color="5AB9EB" w:themeColor="accent3"/>
      </w:tblBorders>
    </w:tblPr>
    <w:tblStylePr w:type="fir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la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left w:val="nil"/>
          <w:right w:val="nil"/>
          <w:insideH w:val="nil"/>
          <w:insideV w:val="nil"/>
        </w:tcBorders>
        <w:shd w:val="clear" w:color="auto" w:fill="D5EDFA"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003871" w:themeColor="accent4" w:themeShade="BF"/>
    </w:rPr>
    <w:tblPr>
      <w:tblStyleRowBandSize w:val="1"/>
      <w:tblStyleColBandSize w:val="1"/>
      <w:tblBorders>
        <w:top w:val="single" w:sz="8" w:space="0" w:color="004C97" w:themeColor="accent4"/>
        <w:bottom w:val="single" w:sz="8" w:space="0" w:color="004C97" w:themeColor="accent4"/>
      </w:tblBorders>
    </w:tblPr>
    <w:tblStylePr w:type="fir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la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left w:val="nil"/>
          <w:right w:val="nil"/>
          <w:insideH w:val="nil"/>
          <w:insideV w:val="nil"/>
        </w:tcBorders>
        <w:shd w:val="clear" w:color="auto" w:fill="A6D2FF"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428049" w:themeColor="accent5" w:themeShade="BF"/>
    </w:rPr>
    <w:tblPr>
      <w:tblStyleRowBandSize w:val="1"/>
      <w:tblStyleColBandSize w:val="1"/>
      <w:tblBorders>
        <w:top w:val="single" w:sz="8" w:space="0" w:color="5AAA64" w:themeColor="accent5"/>
        <w:bottom w:val="single" w:sz="8" w:space="0" w:color="5AAA64" w:themeColor="accent5"/>
      </w:tblBorders>
    </w:tblPr>
    <w:tblStylePr w:type="fir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la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left w:val="nil"/>
          <w:right w:val="nil"/>
          <w:insideH w:val="nil"/>
          <w:insideV w:val="nil"/>
        </w:tcBorders>
        <w:shd w:val="clear" w:color="auto" w:fill="D6EAD8"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C04018" w:themeColor="accent6" w:themeShade="BF"/>
    </w:rPr>
    <w:tblPr>
      <w:tblStyleRowBandSize w:val="1"/>
      <w:tblStyleColBandSize w:val="1"/>
      <w:tblBorders>
        <w:top w:val="single" w:sz="8" w:space="0" w:color="E6643C" w:themeColor="accent6"/>
        <w:bottom w:val="single" w:sz="8" w:space="0" w:color="E6643C" w:themeColor="accent6"/>
      </w:tblBorders>
    </w:tblPr>
    <w:tblStylePr w:type="fir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la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left w:val="nil"/>
          <w:right w:val="nil"/>
          <w:insideH w:val="nil"/>
          <w:insideV w:val="nil"/>
        </w:tcBorders>
        <w:shd w:val="clear" w:color="auto" w:fill="F8D8CE"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07F95" w:themeColor="accent1" w:themeTint="99"/>
        </w:tcBorders>
      </w:tcPr>
    </w:tblStylePr>
    <w:tblStylePr w:type="lastRow">
      <w:rPr>
        <w:b/>
        <w:bCs/>
      </w:rPr>
      <w:tblPr/>
      <w:tcPr>
        <w:tcBorders>
          <w:top w:val="sing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1DE1FF" w:themeColor="accent2" w:themeTint="99"/>
        </w:tcBorders>
      </w:tcPr>
    </w:tblStylePr>
    <w:tblStylePr w:type="lastRow">
      <w:rPr>
        <w:b/>
        <w:bCs/>
      </w:rPr>
      <w:tblPr/>
      <w:tcPr>
        <w:tcBorders>
          <w:top w:val="sing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9CD4F3" w:themeColor="accent3" w:themeTint="99"/>
        </w:tcBorders>
      </w:tcPr>
    </w:tblStylePr>
    <w:tblStylePr w:type="lastRow">
      <w:rPr>
        <w:b/>
        <w:bCs/>
      </w:rPr>
      <w:tblPr/>
      <w:tcPr>
        <w:tcBorders>
          <w:top w:val="sing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2793FF" w:themeColor="accent4" w:themeTint="99"/>
        </w:tcBorders>
      </w:tcPr>
    </w:tblStylePr>
    <w:tblStylePr w:type="lastRow">
      <w:rPr>
        <w:b/>
        <w:bCs/>
      </w:rPr>
      <w:tblPr/>
      <w:tcPr>
        <w:tcBorders>
          <w:top w:val="sing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9CCCA1" w:themeColor="accent5" w:themeTint="99"/>
        </w:tcBorders>
      </w:tcPr>
    </w:tblStylePr>
    <w:tblStylePr w:type="lastRow">
      <w:rPr>
        <w:b/>
        <w:bCs/>
      </w:rPr>
      <w:tblPr/>
      <w:tcPr>
        <w:tcBorders>
          <w:top w:val="sing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F0A28A" w:themeColor="accent6" w:themeTint="99"/>
        </w:tcBorders>
      </w:tcPr>
    </w:tblStylePr>
    <w:tblStylePr w:type="lastRow">
      <w:rPr>
        <w:b/>
        <w:bCs/>
      </w:rPr>
      <w:tblPr/>
      <w:tcPr>
        <w:tcBorders>
          <w:top w:val="sing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607F95" w:themeColor="accent1" w:themeTint="99"/>
        <w:bottom w:val="single" w:sz="4" w:space="0" w:color="607F95" w:themeColor="accent1" w:themeTint="99"/>
        <w:insideH w:val="single" w:sz="4" w:space="0" w:color="607F9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1DE1FF" w:themeColor="accent2" w:themeTint="99"/>
        <w:bottom w:val="single" w:sz="4" w:space="0" w:color="1DE1FF" w:themeColor="accent2" w:themeTint="99"/>
        <w:insideH w:val="single" w:sz="4" w:space="0" w:color="1DE1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9CD4F3" w:themeColor="accent3" w:themeTint="99"/>
        <w:bottom w:val="single" w:sz="4" w:space="0" w:color="9CD4F3" w:themeColor="accent3" w:themeTint="99"/>
        <w:insideH w:val="single" w:sz="4" w:space="0" w:color="9CD4F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2793FF" w:themeColor="accent4" w:themeTint="99"/>
        <w:bottom w:val="single" w:sz="4" w:space="0" w:color="2793FF" w:themeColor="accent4" w:themeTint="99"/>
        <w:insideH w:val="single" w:sz="4" w:space="0" w:color="2793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9CCCA1" w:themeColor="accent5" w:themeTint="99"/>
        <w:bottom w:val="single" w:sz="4" w:space="0" w:color="9CCCA1" w:themeColor="accent5" w:themeTint="99"/>
        <w:insideH w:val="single" w:sz="4" w:space="0" w:color="9CCCA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F0A28A" w:themeColor="accent6" w:themeTint="99"/>
        <w:bottom w:val="single" w:sz="4" w:space="0" w:color="F0A28A" w:themeColor="accent6" w:themeTint="99"/>
        <w:insideH w:val="single" w:sz="4" w:space="0" w:color="F0A28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1B242A" w:themeColor="accent1"/>
        <w:left w:val="single" w:sz="4" w:space="0" w:color="1B242A" w:themeColor="accent1"/>
        <w:bottom w:val="single" w:sz="4" w:space="0" w:color="1B242A" w:themeColor="accent1"/>
        <w:right w:val="single" w:sz="4" w:space="0" w:color="1B242A" w:themeColor="accent1"/>
      </w:tblBorders>
    </w:tblPr>
    <w:tblStylePr w:type="firstRow">
      <w:rPr>
        <w:b/>
        <w:bCs/>
        <w:color w:val="FFFFFF" w:themeColor="background1"/>
      </w:rPr>
      <w:tblPr/>
      <w:tcPr>
        <w:shd w:val="clear" w:color="auto" w:fill="1B242A" w:themeFill="accent1"/>
      </w:tcPr>
    </w:tblStylePr>
    <w:tblStylePr w:type="lastRow">
      <w:rPr>
        <w:b/>
        <w:bCs/>
      </w:rPr>
      <w:tblPr/>
      <w:tcPr>
        <w:tcBorders>
          <w:top w:val="double" w:sz="4" w:space="0" w:color="1B242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242A" w:themeColor="accent1"/>
          <w:right w:val="single" w:sz="4" w:space="0" w:color="1B242A" w:themeColor="accent1"/>
        </w:tcBorders>
      </w:tcPr>
    </w:tblStylePr>
    <w:tblStylePr w:type="band1Horz">
      <w:tblPr/>
      <w:tcPr>
        <w:tcBorders>
          <w:top w:val="single" w:sz="4" w:space="0" w:color="1B242A" w:themeColor="accent1"/>
          <w:bottom w:val="single" w:sz="4" w:space="0" w:color="1B242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242A" w:themeColor="accent1"/>
          <w:left w:val="nil"/>
        </w:tcBorders>
      </w:tcPr>
    </w:tblStylePr>
    <w:tblStylePr w:type="swCell">
      <w:tblPr/>
      <w:tcPr>
        <w:tcBorders>
          <w:top w:val="double" w:sz="4" w:space="0" w:color="1B242A"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007586" w:themeColor="accent2"/>
        <w:left w:val="single" w:sz="4" w:space="0" w:color="007586" w:themeColor="accent2"/>
        <w:bottom w:val="single" w:sz="4" w:space="0" w:color="007586" w:themeColor="accent2"/>
        <w:right w:val="single" w:sz="4" w:space="0" w:color="007586" w:themeColor="accent2"/>
      </w:tblBorders>
    </w:tblPr>
    <w:tblStylePr w:type="firstRow">
      <w:rPr>
        <w:b/>
        <w:bCs/>
        <w:color w:val="FFFFFF" w:themeColor="background1"/>
      </w:rPr>
      <w:tblPr/>
      <w:tcPr>
        <w:shd w:val="clear" w:color="auto" w:fill="007586" w:themeFill="accent2"/>
      </w:tcPr>
    </w:tblStylePr>
    <w:tblStylePr w:type="lastRow">
      <w:rPr>
        <w:b/>
        <w:bCs/>
      </w:rPr>
      <w:tblPr/>
      <w:tcPr>
        <w:tcBorders>
          <w:top w:val="double" w:sz="4" w:space="0" w:color="00758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586" w:themeColor="accent2"/>
          <w:right w:val="single" w:sz="4" w:space="0" w:color="007586" w:themeColor="accent2"/>
        </w:tcBorders>
      </w:tcPr>
    </w:tblStylePr>
    <w:tblStylePr w:type="band1Horz">
      <w:tblPr/>
      <w:tcPr>
        <w:tcBorders>
          <w:top w:val="single" w:sz="4" w:space="0" w:color="007586" w:themeColor="accent2"/>
          <w:bottom w:val="single" w:sz="4" w:space="0" w:color="00758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586" w:themeColor="accent2"/>
          <w:left w:val="nil"/>
        </w:tcBorders>
      </w:tcPr>
    </w:tblStylePr>
    <w:tblStylePr w:type="swCell">
      <w:tblPr/>
      <w:tcPr>
        <w:tcBorders>
          <w:top w:val="double" w:sz="4" w:space="0" w:color="007586"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5AB9EB" w:themeColor="accent3"/>
        <w:left w:val="single" w:sz="4" w:space="0" w:color="5AB9EB" w:themeColor="accent3"/>
        <w:bottom w:val="single" w:sz="4" w:space="0" w:color="5AB9EB" w:themeColor="accent3"/>
        <w:right w:val="single" w:sz="4" w:space="0" w:color="5AB9EB" w:themeColor="accent3"/>
      </w:tblBorders>
    </w:tblPr>
    <w:tblStylePr w:type="firstRow">
      <w:rPr>
        <w:b/>
        <w:bCs/>
        <w:color w:val="FFFFFF" w:themeColor="background1"/>
      </w:rPr>
      <w:tblPr/>
      <w:tcPr>
        <w:shd w:val="clear" w:color="auto" w:fill="5AB9EB" w:themeFill="accent3"/>
      </w:tcPr>
    </w:tblStylePr>
    <w:tblStylePr w:type="lastRow">
      <w:rPr>
        <w:b/>
        <w:bCs/>
      </w:rPr>
      <w:tblPr/>
      <w:tcPr>
        <w:tcBorders>
          <w:top w:val="double" w:sz="4" w:space="0" w:color="5AB9E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B9EB" w:themeColor="accent3"/>
          <w:right w:val="single" w:sz="4" w:space="0" w:color="5AB9EB" w:themeColor="accent3"/>
        </w:tcBorders>
      </w:tcPr>
    </w:tblStylePr>
    <w:tblStylePr w:type="band1Horz">
      <w:tblPr/>
      <w:tcPr>
        <w:tcBorders>
          <w:top w:val="single" w:sz="4" w:space="0" w:color="5AB9EB" w:themeColor="accent3"/>
          <w:bottom w:val="single" w:sz="4" w:space="0" w:color="5AB9E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B9EB" w:themeColor="accent3"/>
          <w:left w:val="nil"/>
        </w:tcBorders>
      </w:tcPr>
    </w:tblStylePr>
    <w:tblStylePr w:type="swCell">
      <w:tblPr/>
      <w:tcPr>
        <w:tcBorders>
          <w:top w:val="double" w:sz="4" w:space="0" w:color="5AB9EB"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004C97" w:themeColor="accent4"/>
        <w:left w:val="single" w:sz="4" w:space="0" w:color="004C97" w:themeColor="accent4"/>
        <w:bottom w:val="single" w:sz="4" w:space="0" w:color="004C97" w:themeColor="accent4"/>
        <w:right w:val="single" w:sz="4" w:space="0" w:color="004C97" w:themeColor="accent4"/>
      </w:tblBorders>
    </w:tblPr>
    <w:tblStylePr w:type="firstRow">
      <w:rPr>
        <w:b/>
        <w:bCs/>
        <w:color w:val="FFFFFF" w:themeColor="background1"/>
      </w:rPr>
      <w:tblPr/>
      <w:tcPr>
        <w:shd w:val="clear" w:color="auto" w:fill="004C97" w:themeFill="accent4"/>
      </w:tcPr>
    </w:tblStylePr>
    <w:tblStylePr w:type="lastRow">
      <w:rPr>
        <w:b/>
        <w:bCs/>
      </w:rPr>
      <w:tblPr/>
      <w:tcPr>
        <w:tcBorders>
          <w:top w:val="double" w:sz="4" w:space="0" w:color="004C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4"/>
          <w:right w:val="single" w:sz="4" w:space="0" w:color="004C97" w:themeColor="accent4"/>
        </w:tcBorders>
      </w:tcPr>
    </w:tblStylePr>
    <w:tblStylePr w:type="band1Horz">
      <w:tblPr/>
      <w:tcPr>
        <w:tcBorders>
          <w:top w:val="single" w:sz="4" w:space="0" w:color="004C97" w:themeColor="accent4"/>
          <w:bottom w:val="single" w:sz="4" w:space="0" w:color="004C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4"/>
          <w:left w:val="nil"/>
        </w:tcBorders>
      </w:tcPr>
    </w:tblStylePr>
    <w:tblStylePr w:type="swCell">
      <w:tblPr/>
      <w:tcPr>
        <w:tcBorders>
          <w:top w:val="double" w:sz="4" w:space="0" w:color="004C97"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5AAA64" w:themeColor="accent5"/>
        <w:left w:val="single" w:sz="4" w:space="0" w:color="5AAA64" w:themeColor="accent5"/>
        <w:bottom w:val="single" w:sz="4" w:space="0" w:color="5AAA64" w:themeColor="accent5"/>
        <w:right w:val="single" w:sz="4" w:space="0" w:color="5AAA64" w:themeColor="accent5"/>
      </w:tblBorders>
    </w:tblPr>
    <w:tblStylePr w:type="firstRow">
      <w:rPr>
        <w:b/>
        <w:bCs/>
        <w:color w:val="FFFFFF" w:themeColor="background1"/>
      </w:rPr>
      <w:tblPr/>
      <w:tcPr>
        <w:shd w:val="clear" w:color="auto" w:fill="5AAA64" w:themeFill="accent5"/>
      </w:tcPr>
    </w:tblStylePr>
    <w:tblStylePr w:type="lastRow">
      <w:rPr>
        <w:b/>
        <w:bCs/>
      </w:rPr>
      <w:tblPr/>
      <w:tcPr>
        <w:tcBorders>
          <w:top w:val="double" w:sz="4" w:space="0" w:color="5AAA6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A64" w:themeColor="accent5"/>
          <w:right w:val="single" w:sz="4" w:space="0" w:color="5AAA64" w:themeColor="accent5"/>
        </w:tcBorders>
      </w:tcPr>
    </w:tblStylePr>
    <w:tblStylePr w:type="band1Horz">
      <w:tblPr/>
      <w:tcPr>
        <w:tcBorders>
          <w:top w:val="single" w:sz="4" w:space="0" w:color="5AAA64" w:themeColor="accent5"/>
          <w:bottom w:val="single" w:sz="4" w:space="0" w:color="5AAA6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A64" w:themeColor="accent5"/>
          <w:left w:val="nil"/>
        </w:tcBorders>
      </w:tcPr>
    </w:tblStylePr>
    <w:tblStylePr w:type="swCell">
      <w:tblPr/>
      <w:tcPr>
        <w:tcBorders>
          <w:top w:val="double" w:sz="4" w:space="0" w:color="5AAA64"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E6643C" w:themeColor="accent6"/>
        <w:left w:val="single" w:sz="4" w:space="0" w:color="E6643C" w:themeColor="accent6"/>
        <w:bottom w:val="single" w:sz="4" w:space="0" w:color="E6643C" w:themeColor="accent6"/>
        <w:right w:val="single" w:sz="4" w:space="0" w:color="E6643C" w:themeColor="accent6"/>
      </w:tblBorders>
    </w:tblPr>
    <w:tblStylePr w:type="firstRow">
      <w:rPr>
        <w:b/>
        <w:bCs/>
        <w:color w:val="FFFFFF" w:themeColor="background1"/>
      </w:rPr>
      <w:tblPr/>
      <w:tcPr>
        <w:shd w:val="clear" w:color="auto" w:fill="E6643C" w:themeFill="accent6"/>
      </w:tcPr>
    </w:tblStylePr>
    <w:tblStylePr w:type="lastRow">
      <w:rPr>
        <w:b/>
        <w:bCs/>
      </w:rPr>
      <w:tblPr/>
      <w:tcPr>
        <w:tcBorders>
          <w:top w:val="double" w:sz="4" w:space="0" w:color="E6643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643C" w:themeColor="accent6"/>
          <w:right w:val="single" w:sz="4" w:space="0" w:color="E6643C" w:themeColor="accent6"/>
        </w:tcBorders>
      </w:tcPr>
    </w:tblStylePr>
    <w:tblStylePr w:type="band1Horz">
      <w:tblPr/>
      <w:tcPr>
        <w:tcBorders>
          <w:top w:val="single" w:sz="4" w:space="0" w:color="E6643C" w:themeColor="accent6"/>
          <w:bottom w:val="single" w:sz="4" w:space="0" w:color="E6643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643C" w:themeColor="accent6"/>
          <w:left w:val="nil"/>
        </w:tcBorders>
      </w:tcPr>
    </w:tblStylePr>
    <w:tblStylePr w:type="swCell">
      <w:tblPr/>
      <w:tcPr>
        <w:tcBorders>
          <w:top w:val="double" w:sz="4" w:space="0" w:color="E6643C"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tcBorders>
        <w:shd w:val="clear" w:color="auto" w:fill="1B242A" w:themeFill="accent1"/>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tcBorders>
        <w:shd w:val="clear" w:color="auto" w:fill="007586" w:themeFill="accent2"/>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tcBorders>
        <w:shd w:val="clear" w:color="auto" w:fill="5AB9EB" w:themeFill="accent3"/>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tcBorders>
        <w:shd w:val="clear" w:color="auto" w:fill="004C97" w:themeFill="accent4"/>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tcBorders>
        <w:shd w:val="clear" w:color="auto" w:fill="5AAA64" w:themeFill="accent5"/>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tcBorders>
        <w:shd w:val="clear" w:color="auto" w:fill="E6643C" w:themeFill="accent6"/>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1B242A" w:themeColor="accent1"/>
        <w:left w:val="single" w:sz="24" w:space="0" w:color="1B242A" w:themeColor="accent1"/>
        <w:bottom w:val="single" w:sz="24" w:space="0" w:color="1B242A" w:themeColor="accent1"/>
        <w:right w:val="single" w:sz="24" w:space="0" w:color="1B242A" w:themeColor="accent1"/>
      </w:tblBorders>
    </w:tblPr>
    <w:tcPr>
      <w:shd w:val="clear" w:color="auto" w:fill="1B242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7586" w:themeColor="accent2"/>
        <w:left w:val="single" w:sz="24" w:space="0" w:color="007586" w:themeColor="accent2"/>
        <w:bottom w:val="single" w:sz="24" w:space="0" w:color="007586" w:themeColor="accent2"/>
        <w:right w:val="single" w:sz="24" w:space="0" w:color="007586" w:themeColor="accent2"/>
      </w:tblBorders>
    </w:tblPr>
    <w:tcPr>
      <w:shd w:val="clear" w:color="auto" w:fill="00758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5AB9EB" w:themeColor="accent3"/>
        <w:left w:val="single" w:sz="24" w:space="0" w:color="5AB9EB" w:themeColor="accent3"/>
        <w:bottom w:val="single" w:sz="24" w:space="0" w:color="5AB9EB" w:themeColor="accent3"/>
        <w:right w:val="single" w:sz="24" w:space="0" w:color="5AB9EB" w:themeColor="accent3"/>
      </w:tblBorders>
    </w:tblPr>
    <w:tcPr>
      <w:shd w:val="clear" w:color="auto" w:fill="5AB9E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4C97" w:themeColor="accent4"/>
        <w:left w:val="single" w:sz="24" w:space="0" w:color="004C97" w:themeColor="accent4"/>
        <w:bottom w:val="single" w:sz="24" w:space="0" w:color="004C97" w:themeColor="accent4"/>
        <w:right w:val="single" w:sz="24" w:space="0" w:color="004C97" w:themeColor="accent4"/>
      </w:tblBorders>
    </w:tblPr>
    <w:tcPr>
      <w:shd w:val="clear" w:color="auto" w:fill="004C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5AAA64" w:themeColor="accent5"/>
        <w:left w:val="single" w:sz="24" w:space="0" w:color="5AAA64" w:themeColor="accent5"/>
        <w:bottom w:val="single" w:sz="24" w:space="0" w:color="5AAA64" w:themeColor="accent5"/>
        <w:right w:val="single" w:sz="24" w:space="0" w:color="5AAA64" w:themeColor="accent5"/>
      </w:tblBorders>
    </w:tblPr>
    <w:tcPr>
      <w:shd w:val="clear" w:color="auto" w:fill="5AAA6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E6643C" w:themeColor="accent6"/>
        <w:left w:val="single" w:sz="24" w:space="0" w:color="E6643C" w:themeColor="accent6"/>
        <w:bottom w:val="single" w:sz="24" w:space="0" w:color="E6643C" w:themeColor="accent6"/>
        <w:right w:val="single" w:sz="24" w:space="0" w:color="E6643C" w:themeColor="accent6"/>
      </w:tblBorders>
    </w:tblPr>
    <w:tcPr>
      <w:shd w:val="clear" w:color="auto" w:fill="E6643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141A1F" w:themeColor="accent1" w:themeShade="BF"/>
    </w:rPr>
    <w:tblPr>
      <w:tblStyleRowBandSize w:val="1"/>
      <w:tblStyleColBandSize w:val="1"/>
      <w:tblBorders>
        <w:top w:val="single" w:sz="4" w:space="0" w:color="1B242A" w:themeColor="accent1"/>
        <w:bottom w:val="single" w:sz="4" w:space="0" w:color="1B242A" w:themeColor="accent1"/>
      </w:tblBorders>
    </w:tblPr>
    <w:tblStylePr w:type="firstRow">
      <w:rPr>
        <w:b/>
        <w:bCs/>
      </w:rPr>
      <w:tblPr/>
      <w:tcPr>
        <w:tcBorders>
          <w:bottom w:val="single" w:sz="4" w:space="0" w:color="1B242A" w:themeColor="accent1"/>
        </w:tcBorders>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005764" w:themeColor="accent2" w:themeShade="BF"/>
    </w:rPr>
    <w:tblPr>
      <w:tblStyleRowBandSize w:val="1"/>
      <w:tblStyleColBandSize w:val="1"/>
      <w:tblBorders>
        <w:top w:val="single" w:sz="4" w:space="0" w:color="007586" w:themeColor="accent2"/>
        <w:bottom w:val="single" w:sz="4" w:space="0" w:color="007586" w:themeColor="accent2"/>
      </w:tblBorders>
    </w:tblPr>
    <w:tblStylePr w:type="firstRow">
      <w:rPr>
        <w:b/>
        <w:bCs/>
      </w:rPr>
      <w:tblPr/>
      <w:tcPr>
        <w:tcBorders>
          <w:bottom w:val="single" w:sz="4" w:space="0" w:color="007586" w:themeColor="accent2"/>
        </w:tcBorders>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1A97D9" w:themeColor="accent3" w:themeShade="BF"/>
    </w:rPr>
    <w:tblPr>
      <w:tblStyleRowBandSize w:val="1"/>
      <w:tblStyleColBandSize w:val="1"/>
      <w:tblBorders>
        <w:top w:val="single" w:sz="4" w:space="0" w:color="5AB9EB" w:themeColor="accent3"/>
        <w:bottom w:val="single" w:sz="4" w:space="0" w:color="5AB9EB" w:themeColor="accent3"/>
      </w:tblBorders>
    </w:tblPr>
    <w:tblStylePr w:type="firstRow">
      <w:rPr>
        <w:b/>
        <w:bCs/>
      </w:rPr>
      <w:tblPr/>
      <w:tcPr>
        <w:tcBorders>
          <w:bottom w:val="single" w:sz="4" w:space="0" w:color="5AB9EB" w:themeColor="accent3"/>
        </w:tcBorders>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003871" w:themeColor="accent4" w:themeShade="BF"/>
    </w:rPr>
    <w:tblPr>
      <w:tblStyleRowBandSize w:val="1"/>
      <w:tblStyleColBandSize w:val="1"/>
      <w:tblBorders>
        <w:top w:val="single" w:sz="4" w:space="0" w:color="004C97" w:themeColor="accent4"/>
        <w:bottom w:val="single" w:sz="4" w:space="0" w:color="004C97" w:themeColor="accent4"/>
      </w:tblBorders>
    </w:tblPr>
    <w:tblStylePr w:type="firstRow">
      <w:rPr>
        <w:b/>
        <w:bCs/>
      </w:rPr>
      <w:tblPr/>
      <w:tcPr>
        <w:tcBorders>
          <w:bottom w:val="single" w:sz="4" w:space="0" w:color="004C97" w:themeColor="accent4"/>
        </w:tcBorders>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428049" w:themeColor="accent5" w:themeShade="BF"/>
    </w:rPr>
    <w:tblPr>
      <w:tblStyleRowBandSize w:val="1"/>
      <w:tblStyleColBandSize w:val="1"/>
      <w:tblBorders>
        <w:top w:val="single" w:sz="4" w:space="0" w:color="5AAA64" w:themeColor="accent5"/>
        <w:bottom w:val="single" w:sz="4" w:space="0" w:color="5AAA64" w:themeColor="accent5"/>
      </w:tblBorders>
    </w:tblPr>
    <w:tblStylePr w:type="firstRow">
      <w:rPr>
        <w:b/>
        <w:bCs/>
      </w:rPr>
      <w:tblPr/>
      <w:tcPr>
        <w:tcBorders>
          <w:bottom w:val="single" w:sz="4" w:space="0" w:color="5AAA64" w:themeColor="accent5"/>
        </w:tcBorders>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C04018" w:themeColor="accent6" w:themeShade="BF"/>
    </w:rPr>
    <w:tblPr>
      <w:tblStyleRowBandSize w:val="1"/>
      <w:tblStyleColBandSize w:val="1"/>
      <w:tblBorders>
        <w:top w:val="single" w:sz="4" w:space="0" w:color="E6643C" w:themeColor="accent6"/>
        <w:bottom w:val="single" w:sz="4" w:space="0" w:color="E6643C" w:themeColor="accent6"/>
      </w:tblBorders>
    </w:tblPr>
    <w:tblStylePr w:type="firstRow">
      <w:rPr>
        <w:b/>
        <w:bCs/>
      </w:rPr>
      <w:tblPr/>
      <w:tcPr>
        <w:tcBorders>
          <w:bottom w:val="single" w:sz="4" w:space="0" w:color="E6643C" w:themeColor="accent6"/>
        </w:tcBorders>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141A1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B242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242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242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242A" w:themeColor="accent1"/>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00576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58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58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58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586" w:themeColor="accent2"/>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1A97D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B9E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B9E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B9E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B9EB" w:themeColor="accent3"/>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00387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4"/>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42804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AA6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AA6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AA6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AA64" w:themeColor="accent5"/>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C0401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643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643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643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643C" w:themeColor="accent6"/>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insideV w:val="single" w:sz="8" w:space="0" w:color="465D6D" w:themeColor="accent1" w:themeTint="BF"/>
      </w:tblBorders>
    </w:tblPr>
    <w:tcPr>
      <w:shd w:val="clear" w:color="auto" w:fill="BCCAD4" w:themeFill="accent1" w:themeFillTint="3F"/>
    </w:tcPr>
    <w:tblStylePr w:type="firstRow">
      <w:rPr>
        <w:b/>
        <w:bCs/>
      </w:rPr>
    </w:tblStylePr>
    <w:tblStylePr w:type="lastRow">
      <w:rPr>
        <w:b/>
        <w:bCs/>
      </w:rPr>
      <w:tblPr/>
      <w:tcPr>
        <w:tcBorders>
          <w:top w:val="single" w:sz="18" w:space="0" w:color="465D6D" w:themeColor="accent1" w:themeTint="BF"/>
        </w:tcBorders>
      </w:tcPr>
    </w:tblStylePr>
    <w:tblStylePr w:type="firstCol">
      <w:rPr>
        <w:b/>
        <w:bCs/>
      </w:rPr>
    </w:tblStylePr>
    <w:tblStylePr w:type="lastCol">
      <w:rPr>
        <w:b/>
        <w:bCs/>
      </w:r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insideV w:val="single" w:sz="8" w:space="0" w:color="00C6E4" w:themeColor="accent2" w:themeTint="BF"/>
      </w:tblBorders>
    </w:tblPr>
    <w:tcPr>
      <w:shd w:val="clear" w:color="auto" w:fill="A2F2FF" w:themeFill="accent2" w:themeFillTint="3F"/>
    </w:tcPr>
    <w:tblStylePr w:type="firstRow">
      <w:rPr>
        <w:b/>
        <w:bCs/>
      </w:rPr>
    </w:tblStylePr>
    <w:tblStylePr w:type="lastRow">
      <w:rPr>
        <w:b/>
        <w:bCs/>
      </w:rPr>
      <w:tblPr/>
      <w:tcPr>
        <w:tcBorders>
          <w:top w:val="single" w:sz="18" w:space="0" w:color="00C6E4" w:themeColor="accent2" w:themeTint="BF"/>
        </w:tcBorders>
      </w:tcPr>
    </w:tblStylePr>
    <w:tblStylePr w:type="firstCol">
      <w:rPr>
        <w:b/>
        <w:bCs/>
      </w:rPr>
    </w:tblStylePr>
    <w:tblStylePr w:type="lastCol">
      <w:rPr>
        <w:b/>
        <w:bCs/>
      </w:r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insideV w:val="single" w:sz="8" w:space="0" w:color="83CAF0" w:themeColor="accent3" w:themeTint="BF"/>
      </w:tblBorders>
    </w:tblPr>
    <w:tcPr>
      <w:shd w:val="clear" w:color="auto" w:fill="D5EDFA" w:themeFill="accent3" w:themeFillTint="3F"/>
    </w:tcPr>
    <w:tblStylePr w:type="firstRow">
      <w:rPr>
        <w:b/>
        <w:bCs/>
      </w:rPr>
    </w:tblStylePr>
    <w:tblStylePr w:type="lastRow">
      <w:rPr>
        <w:b/>
        <w:bCs/>
      </w:rPr>
      <w:tblPr/>
      <w:tcPr>
        <w:tcBorders>
          <w:top w:val="single" w:sz="18" w:space="0" w:color="83CAF0" w:themeColor="accent3" w:themeTint="BF"/>
        </w:tcBorders>
      </w:tcPr>
    </w:tblStylePr>
    <w:tblStylePr w:type="firstCol">
      <w:rPr>
        <w:b/>
        <w:bCs/>
      </w:rPr>
    </w:tblStylePr>
    <w:tblStylePr w:type="lastCol">
      <w:rPr>
        <w:b/>
        <w:bCs/>
      </w:r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insideV w:val="single" w:sz="8" w:space="0" w:color="0078F1" w:themeColor="accent4" w:themeTint="BF"/>
      </w:tblBorders>
    </w:tblPr>
    <w:tcPr>
      <w:shd w:val="clear" w:color="auto" w:fill="A6D2FF" w:themeFill="accent4" w:themeFillTint="3F"/>
    </w:tcPr>
    <w:tblStylePr w:type="firstRow">
      <w:rPr>
        <w:b/>
        <w:bCs/>
      </w:rPr>
    </w:tblStylePr>
    <w:tblStylePr w:type="lastRow">
      <w:rPr>
        <w:b/>
        <w:bCs/>
      </w:rPr>
      <w:tblPr/>
      <w:tcPr>
        <w:tcBorders>
          <w:top w:val="single" w:sz="18" w:space="0" w:color="0078F1" w:themeColor="accent4" w:themeTint="BF"/>
        </w:tcBorders>
      </w:tcPr>
    </w:tblStylePr>
    <w:tblStylePr w:type="firstCol">
      <w:rPr>
        <w:b/>
        <w:bCs/>
      </w:rPr>
    </w:tblStylePr>
    <w:tblStylePr w:type="lastCol">
      <w:rPr>
        <w:b/>
        <w:bCs/>
      </w:r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insideV w:val="single" w:sz="8" w:space="0" w:color="83BF8A" w:themeColor="accent5" w:themeTint="BF"/>
      </w:tblBorders>
    </w:tblPr>
    <w:tcPr>
      <w:shd w:val="clear" w:color="auto" w:fill="D6EAD8" w:themeFill="accent5" w:themeFillTint="3F"/>
    </w:tcPr>
    <w:tblStylePr w:type="firstRow">
      <w:rPr>
        <w:b/>
        <w:bCs/>
      </w:rPr>
    </w:tblStylePr>
    <w:tblStylePr w:type="lastRow">
      <w:rPr>
        <w:b/>
        <w:bCs/>
      </w:rPr>
      <w:tblPr/>
      <w:tcPr>
        <w:tcBorders>
          <w:top w:val="single" w:sz="18" w:space="0" w:color="83BF8A" w:themeColor="accent5" w:themeTint="BF"/>
        </w:tcBorders>
      </w:tcPr>
    </w:tblStylePr>
    <w:tblStylePr w:type="firstCol">
      <w:rPr>
        <w:b/>
        <w:bCs/>
      </w:rPr>
    </w:tblStylePr>
    <w:tblStylePr w:type="lastCol">
      <w:rPr>
        <w:b/>
        <w:bCs/>
      </w:r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insideV w:val="single" w:sz="8" w:space="0" w:color="EC8A6C" w:themeColor="accent6" w:themeTint="BF"/>
      </w:tblBorders>
    </w:tblPr>
    <w:tcPr>
      <w:shd w:val="clear" w:color="auto" w:fill="F8D8CE" w:themeFill="accent6" w:themeFillTint="3F"/>
    </w:tcPr>
    <w:tblStylePr w:type="firstRow">
      <w:rPr>
        <w:b/>
        <w:bCs/>
      </w:rPr>
    </w:tblStylePr>
    <w:tblStylePr w:type="lastRow">
      <w:rPr>
        <w:b/>
        <w:bCs/>
      </w:rPr>
      <w:tblPr/>
      <w:tcPr>
        <w:tcBorders>
          <w:top w:val="single" w:sz="18" w:space="0" w:color="EC8A6C" w:themeColor="accent6" w:themeTint="BF"/>
        </w:tcBorders>
      </w:tcPr>
    </w:tblStylePr>
    <w:tblStylePr w:type="firstCol">
      <w:rPr>
        <w:b/>
        <w:bCs/>
      </w:rPr>
    </w:tblStylePr>
    <w:tblStylePr w:type="lastCol">
      <w:rPr>
        <w:b/>
        <w:bCs/>
      </w:r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cPr>
      <w:shd w:val="clear" w:color="auto" w:fill="BCCAD4" w:themeFill="accent1" w:themeFillTint="3F"/>
    </w:tcPr>
    <w:tblStylePr w:type="firstRow">
      <w:rPr>
        <w:b/>
        <w:bCs/>
        <w:color w:val="000000" w:themeColor="text1"/>
      </w:rPr>
      <w:tblPr/>
      <w:tcPr>
        <w:shd w:val="clear" w:color="auto" w:fill="E4EA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D4DC" w:themeFill="accent1" w:themeFillTint="33"/>
      </w:tcPr>
    </w:tblStylePr>
    <w:tblStylePr w:type="band1Vert">
      <w:tblPr/>
      <w:tcPr>
        <w:shd w:val="clear" w:color="auto" w:fill="7995A9" w:themeFill="accent1" w:themeFillTint="7F"/>
      </w:tcPr>
    </w:tblStylePr>
    <w:tblStylePr w:type="band1Horz">
      <w:tblPr/>
      <w:tcPr>
        <w:tcBorders>
          <w:insideH w:val="single" w:sz="6" w:space="0" w:color="1B242A" w:themeColor="accent1"/>
          <w:insideV w:val="single" w:sz="6" w:space="0" w:color="1B242A" w:themeColor="accent1"/>
        </w:tcBorders>
        <w:shd w:val="clear" w:color="auto" w:fill="7995A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cPr>
      <w:shd w:val="clear" w:color="auto" w:fill="A2F2FF" w:themeFill="accent2" w:themeFillTint="3F"/>
    </w:tcPr>
    <w:tblStylePr w:type="firstRow">
      <w:rPr>
        <w:b/>
        <w:bCs/>
        <w:color w:val="000000" w:themeColor="text1"/>
      </w:rPr>
      <w:tblPr/>
      <w:tcPr>
        <w:shd w:val="clear" w:color="auto" w:fill="DAFA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5FF" w:themeFill="accent2" w:themeFillTint="33"/>
      </w:tcPr>
    </w:tblStylePr>
    <w:tblStylePr w:type="band1Vert">
      <w:tblPr/>
      <w:tcPr>
        <w:shd w:val="clear" w:color="auto" w:fill="43E6FF" w:themeFill="accent2" w:themeFillTint="7F"/>
      </w:tcPr>
    </w:tblStylePr>
    <w:tblStylePr w:type="band1Horz">
      <w:tblPr/>
      <w:tcPr>
        <w:tcBorders>
          <w:insideH w:val="single" w:sz="6" w:space="0" w:color="007586" w:themeColor="accent2"/>
          <w:insideV w:val="single" w:sz="6" w:space="0" w:color="007586" w:themeColor="accent2"/>
        </w:tcBorders>
        <w:shd w:val="clear" w:color="auto" w:fill="43E6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cPr>
      <w:shd w:val="clear" w:color="auto" w:fill="D5EDFA" w:themeFill="accent3" w:themeFillTint="3F"/>
    </w:tcPr>
    <w:tblStylePr w:type="firstRow">
      <w:rPr>
        <w:b/>
        <w:bCs/>
        <w:color w:val="000000" w:themeColor="text1"/>
      </w:rPr>
      <w:tblPr/>
      <w:tcPr>
        <w:shd w:val="clear" w:color="auto" w:fill="EEF8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0FB" w:themeFill="accent3" w:themeFillTint="33"/>
      </w:tcPr>
    </w:tblStylePr>
    <w:tblStylePr w:type="band1Vert">
      <w:tblPr/>
      <w:tcPr>
        <w:shd w:val="clear" w:color="auto" w:fill="ACDCF5" w:themeFill="accent3" w:themeFillTint="7F"/>
      </w:tcPr>
    </w:tblStylePr>
    <w:tblStylePr w:type="band1Horz">
      <w:tblPr/>
      <w:tcPr>
        <w:tcBorders>
          <w:insideH w:val="single" w:sz="6" w:space="0" w:color="5AB9EB" w:themeColor="accent3"/>
          <w:insideV w:val="single" w:sz="6" w:space="0" w:color="5AB9EB" w:themeColor="accent3"/>
        </w:tcBorders>
        <w:shd w:val="clear" w:color="auto" w:fill="ACDCF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cPr>
      <w:shd w:val="clear" w:color="auto" w:fill="A6D2FF" w:themeFill="accent4" w:themeFillTint="3F"/>
    </w:tcPr>
    <w:tblStylePr w:type="firstRow">
      <w:rPr>
        <w:b/>
        <w:bCs/>
        <w:color w:val="000000" w:themeColor="text1"/>
      </w:rPr>
      <w:tblPr/>
      <w:tcPr>
        <w:shd w:val="clear" w:color="auto" w:fill="DBED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BFF" w:themeFill="accent4" w:themeFillTint="33"/>
      </w:tcPr>
    </w:tblStylePr>
    <w:tblStylePr w:type="band1Vert">
      <w:tblPr/>
      <w:tcPr>
        <w:shd w:val="clear" w:color="auto" w:fill="4CA5FF" w:themeFill="accent4" w:themeFillTint="7F"/>
      </w:tcPr>
    </w:tblStylePr>
    <w:tblStylePr w:type="band1Horz">
      <w:tblPr/>
      <w:tcPr>
        <w:tcBorders>
          <w:insideH w:val="single" w:sz="6" w:space="0" w:color="004C97" w:themeColor="accent4"/>
          <w:insideV w:val="single" w:sz="6" w:space="0" w:color="004C97" w:themeColor="accent4"/>
        </w:tcBorders>
        <w:shd w:val="clear" w:color="auto" w:fill="4CA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cPr>
      <w:shd w:val="clear" w:color="auto" w:fill="D6EAD8" w:themeFill="accent5" w:themeFillTint="3F"/>
    </w:tcPr>
    <w:tblStylePr w:type="firstRow">
      <w:rPr>
        <w:b/>
        <w:bCs/>
        <w:color w:val="000000" w:themeColor="text1"/>
      </w:rPr>
      <w:tblPr/>
      <w:tcPr>
        <w:shd w:val="clear" w:color="auto" w:fill="EEF6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EDF" w:themeFill="accent5" w:themeFillTint="33"/>
      </w:tcPr>
    </w:tblStylePr>
    <w:tblStylePr w:type="band1Vert">
      <w:tblPr/>
      <w:tcPr>
        <w:shd w:val="clear" w:color="auto" w:fill="ACD4B1" w:themeFill="accent5" w:themeFillTint="7F"/>
      </w:tcPr>
    </w:tblStylePr>
    <w:tblStylePr w:type="band1Horz">
      <w:tblPr/>
      <w:tcPr>
        <w:tcBorders>
          <w:insideH w:val="single" w:sz="6" w:space="0" w:color="5AAA64" w:themeColor="accent5"/>
          <w:insideV w:val="single" w:sz="6" w:space="0" w:color="5AAA64" w:themeColor="accent5"/>
        </w:tcBorders>
        <w:shd w:val="clear" w:color="auto" w:fill="ACD4B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cPr>
      <w:shd w:val="clear" w:color="auto" w:fill="F8D8CE" w:themeFill="accent6" w:themeFillTint="3F"/>
    </w:tcPr>
    <w:tblStylePr w:type="firstRow">
      <w:rPr>
        <w:b/>
        <w:bCs/>
        <w:color w:val="000000" w:themeColor="text1"/>
      </w:rPr>
      <w:tblPr/>
      <w:tcPr>
        <w:shd w:val="clear" w:color="auto" w:fill="FCEF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0D8" w:themeFill="accent6" w:themeFillTint="33"/>
      </w:tcPr>
    </w:tblStylePr>
    <w:tblStylePr w:type="band1Vert">
      <w:tblPr/>
      <w:tcPr>
        <w:shd w:val="clear" w:color="auto" w:fill="F2B19D" w:themeFill="accent6" w:themeFillTint="7F"/>
      </w:tcPr>
    </w:tblStylePr>
    <w:tblStylePr w:type="band1Horz">
      <w:tblPr/>
      <w:tcPr>
        <w:tcBorders>
          <w:insideH w:val="single" w:sz="6" w:space="0" w:color="E6643C" w:themeColor="accent6"/>
          <w:insideV w:val="single" w:sz="6" w:space="0" w:color="E6643C" w:themeColor="accent6"/>
        </w:tcBorders>
        <w:shd w:val="clear" w:color="auto" w:fill="F2B19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CAD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242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242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95A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95A9"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2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58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58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6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6FF"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B9E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B9E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CF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CF5"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AD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AA6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AA6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4B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4B1"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8C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643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643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B19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B19D"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1B242A" w:themeColor="accent1"/>
        <w:bottom w:val="single" w:sz="8" w:space="0" w:color="1B242A" w:themeColor="accent1"/>
      </w:tblBorders>
    </w:tblPr>
    <w:tblStylePr w:type="firstRow">
      <w:rPr>
        <w:rFonts w:asciiTheme="majorHAnsi" w:eastAsiaTheme="majorEastAsia" w:hAnsiTheme="majorHAnsi" w:cstheme="majorBidi"/>
      </w:rPr>
      <w:tblPr/>
      <w:tcPr>
        <w:tcBorders>
          <w:top w:val="nil"/>
          <w:bottom w:val="single" w:sz="8" w:space="0" w:color="1B242A" w:themeColor="accent1"/>
        </w:tcBorders>
      </w:tcPr>
    </w:tblStylePr>
    <w:tblStylePr w:type="lastRow">
      <w:rPr>
        <w:b/>
        <w:bCs/>
        <w:color w:val="007586" w:themeColor="text2"/>
      </w:rPr>
      <w:tblPr/>
      <w:tcPr>
        <w:tcBorders>
          <w:top w:val="single" w:sz="8" w:space="0" w:color="1B242A" w:themeColor="accent1"/>
          <w:bottom w:val="single" w:sz="8" w:space="0" w:color="1B242A" w:themeColor="accent1"/>
        </w:tcBorders>
      </w:tcPr>
    </w:tblStylePr>
    <w:tblStylePr w:type="firstCol">
      <w:rPr>
        <w:b/>
        <w:bCs/>
      </w:rPr>
    </w:tblStylePr>
    <w:tblStylePr w:type="lastCol">
      <w:rPr>
        <w:b/>
        <w:bCs/>
      </w:rPr>
      <w:tblPr/>
      <w:tcPr>
        <w:tcBorders>
          <w:top w:val="single" w:sz="8" w:space="0" w:color="1B242A" w:themeColor="accent1"/>
          <w:bottom w:val="single" w:sz="8" w:space="0" w:color="1B242A" w:themeColor="accent1"/>
        </w:tcBorders>
      </w:tcPr>
    </w:tblStylePr>
    <w:tblStylePr w:type="band1Vert">
      <w:tblPr/>
      <w:tcPr>
        <w:shd w:val="clear" w:color="auto" w:fill="BCCAD4" w:themeFill="accent1" w:themeFillTint="3F"/>
      </w:tcPr>
    </w:tblStylePr>
    <w:tblStylePr w:type="band1Horz">
      <w:tblPr/>
      <w:tcPr>
        <w:shd w:val="clear" w:color="auto" w:fill="BCCAD4"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7586" w:themeColor="accent2"/>
        <w:bottom w:val="single" w:sz="8" w:space="0" w:color="007586" w:themeColor="accent2"/>
      </w:tblBorders>
    </w:tblPr>
    <w:tblStylePr w:type="firstRow">
      <w:rPr>
        <w:rFonts w:asciiTheme="majorHAnsi" w:eastAsiaTheme="majorEastAsia" w:hAnsiTheme="majorHAnsi" w:cstheme="majorBidi"/>
      </w:rPr>
      <w:tblPr/>
      <w:tcPr>
        <w:tcBorders>
          <w:top w:val="nil"/>
          <w:bottom w:val="single" w:sz="8" w:space="0" w:color="007586" w:themeColor="accent2"/>
        </w:tcBorders>
      </w:tcPr>
    </w:tblStylePr>
    <w:tblStylePr w:type="lastRow">
      <w:rPr>
        <w:b/>
        <w:bCs/>
        <w:color w:val="007586" w:themeColor="text2"/>
      </w:rPr>
      <w:tblPr/>
      <w:tcPr>
        <w:tcBorders>
          <w:top w:val="single" w:sz="8" w:space="0" w:color="007586" w:themeColor="accent2"/>
          <w:bottom w:val="single" w:sz="8" w:space="0" w:color="007586" w:themeColor="accent2"/>
        </w:tcBorders>
      </w:tcPr>
    </w:tblStylePr>
    <w:tblStylePr w:type="firstCol">
      <w:rPr>
        <w:b/>
        <w:bCs/>
      </w:rPr>
    </w:tblStylePr>
    <w:tblStylePr w:type="lastCol">
      <w:rPr>
        <w:b/>
        <w:bCs/>
      </w:rPr>
      <w:tblPr/>
      <w:tcPr>
        <w:tcBorders>
          <w:top w:val="single" w:sz="8" w:space="0" w:color="007586" w:themeColor="accent2"/>
          <w:bottom w:val="single" w:sz="8" w:space="0" w:color="007586" w:themeColor="accent2"/>
        </w:tcBorders>
      </w:tcPr>
    </w:tblStylePr>
    <w:tblStylePr w:type="band1Vert">
      <w:tblPr/>
      <w:tcPr>
        <w:shd w:val="clear" w:color="auto" w:fill="A2F2FF" w:themeFill="accent2" w:themeFillTint="3F"/>
      </w:tcPr>
    </w:tblStylePr>
    <w:tblStylePr w:type="band1Horz">
      <w:tblPr/>
      <w:tcPr>
        <w:shd w:val="clear" w:color="auto" w:fill="A2F2FF"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5AB9EB" w:themeColor="accent3"/>
        <w:bottom w:val="single" w:sz="8" w:space="0" w:color="5AB9EB" w:themeColor="accent3"/>
      </w:tblBorders>
    </w:tblPr>
    <w:tblStylePr w:type="firstRow">
      <w:rPr>
        <w:rFonts w:asciiTheme="majorHAnsi" w:eastAsiaTheme="majorEastAsia" w:hAnsiTheme="majorHAnsi" w:cstheme="majorBidi"/>
      </w:rPr>
      <w:tblPr/>
      <w:tcPr>
        <w:tcBorders>
          <w:top w:val="nil"/>
          <w:bottom w:val="single" w:sz="8" w:space="0" w:color="5AB9EB" w:themeColor="accent3"/>
        </w:tcBorders>
      </w:tcPr>
    </w:tblStylePr>
    <w:tblStylePr w:type="lastRow">
      <w:rPr>
        <w:b/>
        <w:bCs/>
        <w:color w:val="007586" w:themeColor="text2"/>
      </w:rPr>
      <w:tblPr/>
      <w:tcPr>
        <w:tcBorders>
          <w:top w:val="single" w:sz="8" w:space="0" w:color="5AB9EB" w:themeColor="accent3"/>
          <w:bottom w:val="single" w:sz="8" w:space="0" w:color="5AB9EB" w:themeColor="accent3"/>
        </w:tcBorders>
      </w:tcPr>
    </w:tblStylePr>
    <w:tblStylePr w:type="firstCol">
      <w:rPr>
        <w:b/>
        <w:bCs/>
      </w:rPr>
    </w:tblStylePr>
    <w:tblStylePr w:type="lastCol">
      <w:rPr>
        <w:b/>
        <w:bCs/>
      </w:rPr>
      <w:tblPr/>
      <w:tcPr>
        <w:tcBorders>
          <w:top w:val="single" w:sz="8" w:space="0" w:color="5AB9EB" w:themeColor="accent3"/>
          <w:bottom w:val="single" w:sz="8" w:space="0" w:color="5AB9EB" w:themeColor="accent3"/>
        </w:tcBorders>
      </w:tcPr>
    </w:tblStylePr>
    <w:tblStylePr w:type="band1Vert">
      <w:tblPr/>
      <w:tcPr>
        <w:shd w:val="clear" w:color="auto" w:fill="D5EDFA" w:themeFill="accent3" w:themeFillTint="3F"/>
      </w:tcPr>
    </w:tblStylePr>
    <w:tblStylePr w:type="band1Horz">
      <w:tblPr/>
      <w:tcPr>
        <w:shd w:val="clear" w:color="auto" w:fill="D5EDFA"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4C97" w:themeColor="accent4"/>
        <w:bottom w:val="single" w:sz="8" w:space="0" w:color="004C97" w:themeColor="accent4"/>
      </w:tblBorders>
    </w:tblPr>
    <w:tblStylePr w:type="firstRow">
      <w:rPr>
        <w:rFonts w:asciiTheme="majorHAnsi" w:eastAsiaTheme="majorEastAsia" w:hAnsiTheme="majorHAnsi" w:cstheme="majorBidi"/>
      </w:rPr>
      <w:tblPr/>
      <w:tcPr>
        <w:tcBorders>
          <w:top w:val="nil"/>
          <w:bottom w:val="single" w:sz="8" w:space="0" w:color="004C97" w:themeColor="accent4"/>
        </w:tcBorders>
      </w:tcPr>
    </w:tblStylePr>
    <w:tblStylePr w:type="lastRow">
      <w:rPr>
        <w:b/>
        <w:bCs/>
        <w:color w:val="007586" w:themeColor="text2"/>
      </w:rPr>
      <w:tblPr/>
      <w:tcPr>
        <w:tcBorders>
          <w:top w:val="single" w:sz="8" w:space="0" w:color="004C97" w:themeColor="accent4"/>
          <w:bottom w:val="single" w:sz="8" w:space="0" w:color="004C97" w:themeColor="accent4"/>
        </w:tcBorders>
      </w:tcPr>
    </w:tblStylePr>
    <w:tblStylePr w:type="firstCol">
      <w:rPr>
        <w:b/>
        <w:bCs/>
      </w:rPr>
    </w:tblStylePr>
    <w:tblStylePr w:type="lastCol">
      <w:rPr>
        <w:b/>
        <w:bCs/>
      </w:rPr>
      <w:tblPr/>
      <w:tcPr>
        <w:tcBorders>
          <w:top w:val="single" w:sz="8" w:space="0" w:color="004C97" w:themeColor="accent4"/>
          <w:bottom w:val="single" w:sz="8" w:space="0" w:color="004C97" w:themeColor="accent4"/>
        </w:tcBorders>
      </w:tcPr>
    </w:tblStylePr>
    <w:tblStylePr w:type="band1Vert">
      <w:tblPr/>
      <w:tcPr>
        <w:shd w:val="clear" w:color="auto" w:fill="A6D2FF" w:themeFill="accent4" w:themeFillTint="3F"/>
      </w:tcPr>
    </w:tblStylePr>
    <w:tblStylePr w:type="band1Horz">
      <w:tblPr/>
      <w:tcPr>
        <w:shd w:val="clear" w:color="auto" w:fill="A6D2FF"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5AAA64" w:themeColor="accent5"/>
        <w:bottom w:val="single" w:sz="8" w:space="0" w:color="5AAA64" w:themeColor="accent5"/>
      </w:tblBorders>
    </w:tblPr>
    <w:tblStylePr w:type="firstRow">
      <w:rPr>
        <w:rFonts w:asciiTheme="majorHAnsi" w:eastAsiaTheme="majorEastAsia" w:hAnsiTheme="majorHAnsi" w:cstheme="majorBidi"/>
      </w:rPr>
      <w:tblPr/>
      <w:tcPr>
        <w:tcBorders>
          <w:top w:val="nil"/>
          <w:bottom w:val="single" w:sz="8" w:space="0" w:color="5AAA64" w:themeColor="accent5"/>
        </w:tcBorders>
      </w:tcPr>
    </w:tblStylePr>
    <w:tblStylePr w:type="lastRow">
      <w:rPr>
        <w:b/>
        <w:bCs/>
        <w:color w:val="007586" w:themeColor="text2"/>
      </w:rPr>
      <w:tblPr/>
      <w:tcPr>
        <w:tcBorders>
          <w:top w:val="single" w:sz="8" w:space="0" w:color="5AAA64" w:themeColor="accent5"/>
          <w:bottom w:val="single" w:sz="8" w:space="0" w:color="5AAA64" w:themeColor="accent5"/>
        </w:tcBorders>
      </w:tcPr>
    </w:tblStylePr>
    <w:tblStylePr w:type="firstCol">
      <w:rPr>
        <w:b/>
        <w:bCs/>
      </w:rPr>
    </w:tblStylePr>
    <w:tblStylePr w:type="lastCol">
      <w:rPr>
        <w:b/>
        <w:bCs/>
      </w:rPr>
      <w:tblPr/>
      <w:tcPr>
        <w:tcBorders>
          <w:top w:val="single" w:sz="8" w:space="0" w:color="5AAA64" w:themeColor="accent5"/>
          <w:bottom w:val="single" w:sz="8" w:space="0" w:color="5AAA64" w:themeColor="accent5"/>
        </w:tcBorders>
      </w:tcPr>
    </w:tblStylePr>
    <w:tblStylePr w:type="band1Vert">
      <w:tblPr/>
      <w:tcPr>
        <w:shd w:val="clear" w:color="auto" w:fill="D6EAD8" w:themeFill="accent5" w:themeFillTint="3F"/>
      </w:tcPr>
    </w:tblStylePr>
    <w:tblStylePr w:type="band1Horz">
      <w:tblPr/>
      <w:tcPr>
        <w:shd w:val="clear" w:color="auto" w:fill="D6EAD8"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E6643C" w:themeColor="accent6"/>
        <w:bottom w:val="single" w:sz="8" w:space="0" w:color="E6643C" w:themeColor="accent6"/>
      </w:tblBorders>
    </w:tblPr>
    <w:tblStylePr w:type="firstRow">
      <w:rPr>
        <w:rFonts w:asciiTheme="majorHAnsi" w:eastAsiaTheme="majorEastAsia" w:hAnsiTheme="majorHAnsi" w:cstheme="majorBidi"/>
      </w:rPr>
      <w:tblPr/>
      <w:tcPr>
        <w:tcBorders>
          <w:top w:val="nil"/>
          <w:bottom w:val="single" w:sz="8" w:space="0" w:color="E6643C" w:themeColor="accent6"/>
        </w:tcBorders>
      </w:tcPr>
    </w:tblStylePr>
    <w:tblStylePr w:type="lastRow">
      <w:rPr>
        <w:b/>
        <w:bCs/>
        <w:color w:val="007586" w:themeColor="text2"/>
      </w:rPr>
      <w:tblPr/>
      <w:tcPr>
        <w:tcBorders>
          <w:top w:val="single" w:sz="8" w:space="0" w:color="E6643C" w:themeColor="accent6"/>
          <w:bottom w:val="single" w:sz="8" w:space="0" w:color="E6643C" w:themeColor="accent6"/>
        </w:tcBorders>
      </w:tcPr>
    </w:tblStylePr>
    <w:tblStylePr w:type="firstCol">
      <w:rPr>
        <w:b/>
        <w:bCs/>
      </w:rPr>
    </w:tblStylePr>
    <w:tblStylePr w:type="lastCol">
      <w:rPr>
        <w:b/>
        <w:bCs/>
      </w:rPr>
      <w:tblPr/>
      <w:tcPr>
        <w:tcBorders>
          <w:top w:val="single" w:sz="8" w:space="0" w:color="E6643C" w:themeColor="accent6"/>
          <w:bottom w:val="single" w:sz="8" w:space="0" w:color="E6643C" w:themeColor="accent6"/>
        </w:tcBorders>
      </w:tcPr>
    </w:tblStylePr>
    <w:tblStylePr w:type="band1Vert">
      <w:tblPr/>
      <w:tcPr>
        <w:shd w:val="clear" w:color="auto" w:fill="F8D8CE" w:themeFill="accent6" w:themeFillTint="3F"/>
      </w:tcPr>
    </w:tblStylePr>
    <w:tblStylePr w:type="band1Horz">
      <w:tblPr/>
      <w:tcPr>
        <w:shd w:val="clear" w:color="auto" w:fill="F8D8CE"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rPr>
        <w:sz w:val="24"/>
        <w:szCs w:val="24"/>
      </w:rPr>
      <w:tblPr/>
      <w:tcPr>
        <w:tcBorders>
          <w:top w:val="nil"/>
          <w:left w:val="nil"/>
          <w:bottom w:val="single" w:sz="24" w:space="0" w:color="1B242A" w:themeColor="accent1"/>
          <w:right w:val="nil"/>
          <w:insideH w:val="nil"/>
          <w:insideV w:val="nil"/>
        </w:tcBorders>
        <w:shd w:val="clear" w:color="auto" w:fill="FFFFFF" w:themeFill="background1"/>
      </w:tcPr>
    </w:tblStylePr>
    <w:tblStylePr w:type="lastRow">
      <w:tblPr/>
      <w:tcPr>
        <w:tcBorders>
          <w:top w:val="single" w:sz="8" w:space="0" w:color="1B242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42A" w:themeColor="accent1"/>
          <w:insideH w:val="nil"/>
          <w:insideV w:val="nil"/>
        </w:tcBorders>
        <w:shd w:val="clear" w:color="auto" w:fill="FFFFFF" w:themeFill="background1"/>
      </w:tcPr>
    </w:tblStylePr>
    <w:tblStylePr w:type="lastCol">
      <w:tblPr/>
      <w:tcPr>
        <w:tcBorders>
          <w:top w:val="nil"/>
          <w:left w:val="single" w:sz="8" w:space="0" w:color="1B242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top w:val="nil"/>
          <w:bottom w:val="nil"/>
          <w:insideH w:val="nil"/>
          <w:insideV w:val="nil"/>
        </w:tcBorders>
        <w:shd w:val="clear" w:color="auto" w:fill="BCCAD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rPr>
        <w:sz w:val="24"/>
        <w:szCs w:val="24"/>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tblPr/>
      <w:tcPr>
        <w:tcBorders>
          <w:top w:val="single" w:sz="8" w:space="0" w:color="0075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586" w:themeColor="accent2"/>
          <w:insideH w:val="nil"/>
          <w:insideV w:val="nil"/>
        </w:tcBorders>
        <w:shd w:val="clear" w:color="auto" w:fill="FFFFFF" w:themeFill="background1"/>
      </w:tcPr>
    </w:tblStylePr>
    <w:tblStylePr w:type="lastCol">
      <w:tblPr/>
      <w:tcPr>
        <w:tcBorders>
          <w:top w:val="nil"/>
          <w:left w:val="single" w:sz="8" w:space="0" w:color="0075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top w:val="nil"/>
          <w:bottom w:val="nil"/>
          <w:insideH w:val="nil"/>
          <w:insideV w:val="nil"/>
        </w:tcBorders>
        <w:shd w:val="clear" w:color="auto" w:fill="A2F2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rPr>
        <w:sz w:val="24"/>
        <w:szCs w:val="24"/>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tblPr/>
      <w:tcPr>
        <w:tcBorders>
          <w:top w:val="single" w:sz="8" w:space="0" w:color="5AB9E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B9EB" w:themeColor="accent3"/>
          <w:insideH w:val="nil"/>
          <w:insideV w:val="nil"/>
        </w:tcBorders>
        <w:shd w:val="clear" w:color="auto" w:fill="FFFFFF" w:themeFill="background1"/>
      </w:tcPr>
    </w:tblStylePr>
    <w:tblStylePr w:type="lastCol">
      <w:tblPr/>
      <w:tcPr>
        <w:tcBorders>
          <w:top w:val="nil"/>
          <w:left w:val="single" w:sz="8" w:space="0" w:color="5AB9E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top w:val="nil"/>
          <w:bottom w:val="nil"/>
          <w:insideH w:val="nil"/>
          <w:insideV w:val="nil"/>
        </w:tcBorders>
        <w:shd w:val="clear" w:color="auto" w:fill="D5ED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rPr>
        <w:sz w:val="24"/>
        <w:szCs w:val="24"/>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tblPr/>
      <w:tcPr>
        <w:tcBorders>
          <w:top w:val="single" w:sz="8" w:space="0" w:color="004C9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4"/>
          <w:insideH w:val="nil"/>
          <w:insideV w:val="nil"/>
        </w:tcBorders>
        <w:shd w:val="clear" w:color="auto" w:fill="FFFFFF" w:themeFill="background1"/>
      </w:tcPr>
    </w:tblStylePr>
    <w:tblStylePr w:type="lastCol">
      <w:tblPr/>
      <w:tcPr>
        <w:tcBorders>
          <w:top w:val="nil"/>
          <w:left w:val="single" w:sz="8" w:space="0" w:color="004C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top w:val="nil"/>
          <w:bottom w:val="nil"/>
          <w:insideH w:val="nil"/>
          <w:insideV w:val="nil"/>
        </w:tcBorders>
        <w:shd w:val="clear" w:color="auto" w:fill="A6D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rPr>
        <w:sz w:val="24"/>
        <w:szCs w:val="24"/>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tblPr/>
      <w:tcPr>
        <w:tcBorders>
          <w:top w:val="single" w:sz="8" w:space="0" w:color="5AAA6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AA64" w:themeColor="accent5"/>
          <w:insideH w:val="nil"/>
          <w:insideV w:val="nil"/>
        </w:tcBorders>
        <w:shd w:val="clear" w:color="auto" w:fill="FFFFFF" w:themeFill="background1"/>
      </w:tcPr>
    </w:tblStylePr>
    <w:tblStylePr w:type="lastCol">
      <w:tblPr/>
      <w:tcPr>
        <w:tcBorders>
          <w:top w:val="nil"/>
          <w:left w:val="single" w:sz="8" w:space="0" w:color="5AAA6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top w:val="nil"/>
          <w:bottom w:val="nil"/>
          <w:insideH w:val="nil"/>
          <w:insideV w:val="nil"/>
        </w:tcBorders>
        <w:shd w:val="clear" w:color="auto" w:fill="D6EA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rPr>
        <w:sz w:val="24"/>
        <w:szCs w:val="24"/>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tblPr/>
      <w:tcPr>
        <w:tcBorders>
          <w:top w:val="single" w:sz="8" w:space="0" w:color="E6643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643C" w:themeColor="accent6"/>
          <w:insideH w:val="nil"/>
          <w:insideV w:val="nil"/>
        </w:tcBorders>
        <w:shd w:val="clear" w:color="auto" w:fill="FFFFFF" w:themeFill="background1"/>
      </w:tcPr>
    </w:tblStylePr>
    <w:tblStylePr w:type="lastCol">
      <w:tblPr/>
      <w:tcPr>
        <w:tcBorders>
          <w:top w:val="nil"/>
          <w:left w:val="single" w:sz="8" w:space="0" w:color="E6643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top w:val="nil"/>
          <w:bottom w:val="nil"/>
          <w:insideH w:val="nil"/>
          <w:insideV w:val="nil"/>
        </w:tcBorders>
        <w:shd w:val="clear" w:color="auto" w:fill="F8D8C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tblBorders>
    </w:tblPr>
    <w:tblStylePr w:type="firstRow">
      <w:pPr>
        <w:spacing w:before="0" w:after="0" w:line="240" w:lineRule="auto"/>
      </w:pPr>
      <w:rPr>
        <w:b/>
        <w:bCs/>
        <w:color w:val="FFFFFF" w:themeColor="background1"/>
      </w:rPr>
      <w:tblPr/>
      <w:tcPr>
        <w:tc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shd w:val="clear" w:color="auto" w:fill="1B242A" w:themeFill="accent1"/>
      </w:tcPr>
    </w:tblStylePr>
    <w:tblStylePr w:type="lastRow">
      <w:pPr>
        <w:spacing w:before="0" w:after="0" w:line="240" w:lineRule="auto"/>
      </w:pPr>
      <w:rPr>
        <w:b/>
        <w:bCs/>
      </w:rPr>
      <w:tblPr/>
      <w:tcPr>
        <w:tcBorders>
          <w:top w:val="double" w:sz="6"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CAD4" w:themeFill="accent1" w:themeFillTint="3F"/>
      </w:tcPr>
    </w:tblStylePr>
    <w:tblStylePr w:type="band1Horz">
      <w:tblPr/>
      <w:tcPr>
        <w:tcBorders>
          <w:insideH w:val="nil"/>
          <w:insideV w:val="nil"/>
        </w:tcBorders>
        <w:shd w:val="clear" w:color="auto" w:fill="BCCAD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tblBorders>
    </w:tblPr>
    <w:tblStylePr w:type="firstRow">
      <w:pPr>
        <w:spacing w:before="0" w:after="0" w:line="240" w:lineRule="auto"/>
      </w:pPr>
      <w:rPr>
        <w:b/>
        <w:bCs/>
        <w:color w:val="FFFFFF" w:themeColor="background1"/>
      </w:rPr>
      <w:tblPr/>
      <w:tcPr>
        <w:tc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shd w:val="clear" w:color="auto" w:fill="007586" w:themeFill="accent2"/>
      </w:tcPr>
    </w:tblStylePr>
    <w:tblStylePr w:type="lastRow">
      <w:pPr>
        <w:spacing w:before="0" w:after="0" w:line="240" w:lineRule="auto"/>
      </w:pPr>
      <w:rPr>
        <w:b/>
        <w:bCs/>
      </w:rPr>
      <w:tblPr/>
      <w:tcPr>
        <w:tcBorders>
          <w:top w:val="double" w:sz="6"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tcPr>
    </w:tblStylePr>
    <w:tblStylePr w:type="firstCol">
      <w:rPr>
        <w:b/>
        <w:bCs/>
      </w:rPr>
    </w:tblStylePr>
    <w:tblStylePr w:type="lastCol">
      <w:rPr>
        <w:b/>
        <w:bCs/>
      </w:rPr>
    </w:tblStylePr>
    <w:tblStylePr w:type="band1Vert">
      <w:tblPr/>
      <w:tcPr>
        <w:shd w:val="clear" w:color="auto" w:fill="A2F2FF" w:themeFill="accent2" w:themeFillTint="3F"/>
      </w:tcPr>
    </w:tblStylePr>
    <w:tblStylePr w:type="band1Horz">
      <w:tblPr/>
      <w:tcPr>
        <w:tcBorders>
          <w:insideH w:val="nil"/>
          <w:insideV w:val="nil"/>
        </w:tcBorders>
        <w:shd w:val="clear" w:color="auto" w:fill="A2F2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tblBorders>
    </w:tblPr>
    <w:tblStylePr w:type="firstRow">
      <w:pPr>
        <w:spacing w:before="0" w:after="0" w:line="240" w:lineRule="auto"/>
      </w:pPr>
      <w:rPr>
        <w:b/>
        <w:bCs/>
        <w:color w:val="FFFFFF" w:themeColor="background1"/>
      </w:rPr>
      <w:tblPr/>
      <w:tcPr>
        <w:tc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shd w:val="clear" w:color="auto" w:fill="5AB9EB" w:themeFill="accent3"/>
      </w:tcPr>
    </w:tblStylePr>
    <w:tblStylePr w:type="lastRow">
      <w:pPr>
        <w:spacing w:before="0" w:after="0" w:line="240" w:lineRule="auto"/>
      </w:pPr>
      <w:rPr>
        <w:b/>
        <w:bCs/>
      </w:rPr>
      <w:tblPr/>
      <w:tcPr>
        <w:tcBorders>
          <w:top w:val="double" w:sz="6"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DFA" w:themeFill="accent3" w:themeFillTint="3F"/>
      </w:tcPr>
    </w:tblStylePr>
    <w:tblStylePr w:type="band1Horz">
      <w:tblPr/>
      <w:tcPr>
        <w:tcBorders>
          <w:insideH w:val="nil"/>
          <w:insideV w:val="nil"/>
        </w:tcBorders>
        <w:shd w:val="clear" w:color="auto" w:fill="D5ED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tblBorders>
    </w:tblPr>
    <w:tblStylePr w:type="firstRow">
      <w:pPr>
        <w:spacing w:before="0" w:after="0" w:line="240" w:lineRule="auto"/>
      </w:pPr>
      <w:rPr>
        <w:b/>
        <w:bCs/>
        <w:color w:val="FFFFFF" w:themeColor="background1"/>
      </w:rPr>
      <w:tblPr/>
      <w:tcPr>
        <w:tc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shd w:val="clear" w:color="auto" w:fill="004C97" w:themeFill="accent4"/>
      </w:tcPr>
    </w:tblStylePr>
    <w:tblStylePr w:type="lastRow">
      <w:pPr>
        <w:spacing w:before="0" w:after="0" w:line="240" w:lineRule="auto"/>
      </w:pPr>
      <w:rPr>
        <w:b/>
        <w:bCs/>
      </w:rPr>
      <w:tblPr/>
      <w:tcPr>
        <w:tcBorders>
          <w:top w:val="double" w:sz="6"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4" w:themeFillTint="3F"/>
      </w:tcPr>
    </w:tblStylePr>
    <w:tblStylePr w:type="band1Horz">
      <w:tblPr/>
      <w:tcPr>
        <w:tcBorders>
          <w:insideH w:val="nil"/>
          <w:insideV w:val="nil"/>
        </w:tcBorders>
        <w:shd w:val="clear" w:color="auto" w:fill="A6D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tblBorders>
    </w:tblPr>
    <w:tblStylePr w:type="firstRow">
      <w:pPr>
        <w:spacing w:before="0" w:after="0" w:line="240" w:lineRule="auto"/>
      </w:pPr>
      <w:rPr>
        <w:b/>
        <w:bCs/>
        <w:color w:val="FFFFFF" w:themeColor="background1"/>
      </w:rPr>
      <w:tblPr/>
      <w:tcPr>
        <w:tc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shd w:val="clear" w:color="auto" w:fill="5AAA64" w:themeFill="accent5"/>
      </w:tcPr>
    </w:tblStylePr>
    <w:tblStylePr w:type="lastRow">
      <w:pPr>
        <w:spacing w:before="0" w:after="0" w:line="240" w:lineRule="auto"/>
      </w:pPr>
      <w:rPr>
        <w:b/>
        <w:bCs/>
      </w:rPr>
      <w:tblPr/>
      <w:tcPr>
        <w:tcBorders>
          <w:top w:val="double" w:sz="6"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AD8" w:themeFill="accent5" w:themeFillTint="3F"/>
      </w:tcPr>
    </w:tblStylePr>
    <w:tblStylePr w:type="band1Horz">
      <w:tblPr/>
      <w:tcPr>
        <w:tcBorders>
          <w:insideH w:val="nil"/>
          <w:insideV w:val="nil"/>
        </w:tcBorders>
        <w:shd w:val="clear" w:color="auto" w:fill="D6EAD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tblBorders>
    </w:tblPr>
    <w:tblStylePr w:type="firstRow">
      <w:pPr>
        <w:spacing w:before="0" w:after="0" w:line="240" w:lineRule="auto"/>
      </w:pPr>
      <w:rPr>
        <w:b/>
        <w:bCs/>
        <w:color w:val="FFFFFF" w:themeColor="background1"/>
      </w:rPr>
      <w:tblPr/>
      <w:tcPr>
        <w:tc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shd w:val="clear" w:color="auto" w:fill="E6643C" w:themeFill="accent6"/>
      </w:tcPr>
    </w:tblStylePr>
    <w:tblStylePr w:type="lastRow">
      <w:pPr>
        <w:spacing w:before="0" w:after="0" w:line="240" w:lineRule="auto"/>
      </w:pPr>
      <w:rPr>
        <w:b/>
        <w:bCs/>
      </w:rPr>
      <w:tblPr/>
      <w:tcPr>
        <w:tcBorders>
          <w:top w:val="double" w:sz="6"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D8CE" w:themeFill="accent6" w:themeFillTint="3F"/>
      </w:tcPr>
    </w:tblStylePr>
    <w:tblStylePr w:type="band1Horz">
      <w:tblPr/>
      <w:tcPr>
        <w:tcBorders>
          <w:insideH w:val="nil"/>
          <w:insideV w:val="nil"/>
        </w:tcBorders>
        <w:shd w:val="clear" w:color="auto" w:fill="F8D8C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242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B242A" w:themeFill="accent1"/>
      </w:tcPr>
    </w:tblStylePr>
    <w:tblStylePr w:type="lastCol">
      <w:rPr>
        <w:b/>
        <w:bCs/>
        <w:color w:val="FFFFFF" w:themeColor="background1"/>
      </w:rPr>
      <w:tblPr/>
      <w:tcPr>
        <w:tcBorders>
          <w:left w:val="nil"/>
          <w:right w:val="nil"/>
          <w:insideH w:val="nil"/>
          <w:insideV w:val="nil"/>
        </w:tcBorders>
        <w:shd w:val="clear" w:color="auto" w:fill="1B242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5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586" w:themeFill="accent2"/>
      </w:tcPr>
    </w:tblStylePr>
    <w:tblStylePr w:type="lastCol">
      <w:rPr>
        <w:b/>
        <w:bCs/>
        <w:color w:val="FFFFFF" w:themeColor="background1"/>
      </w:rPr>
      <w:tblPr/>
      <w:tcPr>
        <w:tcBorders>
          <w:left w:val="nil"/>
          <w:right w:val="nil"/>
          <w:insideH w:val="nil"/>
          <w:insideV w:val="nil"/>
        </w:tcBorders>
        <w:shd w:val="clear" w:color="auto" w:fill="0075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B9E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B9EB" w:themeFill="accent3"/>
      </w:tcPr>
    </w:tblStylePr>
    <w:tblStylePr w:type="lastCol">
      <w:rPr>
        <w:b/>
        <w:bCs/>
        <w:color w:val="FFFFFF" w:themeColor="background1"/>
      </w:rPr>
      <w:tblPr/>
      <w:tcPr>
        <w:tcBorders>
          <w:left w:val="nil"/>
          <w:right w:val="nil"/>
          <w:insideH w:val="nil"/>
          <w:insideV w:val="nil"/>
        </w:tcBorders>
        <w:shd w:val="clear" w:color="auto" w:fill="5AB9E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4"/>
      </w:tcPr>
    </w:tblStylePr>
    <w:tblStylePr w:type="lastCol">
      <w:rPr>
        <w:b/>
        <w:bCs/>
        <w:color w:val="FFFFFF" w:themeColor="background1"/>
      </w:rPr>
      <w:tblPr/>
      <w:tcPr>
        <w:tcBorders>
          <w:left w:val="nil"/>
          <w:right w:val="nil"/>
          <w:insideH w:val="nil"/>
          <w:insideV w:val="nil"/>
        </w:tcBorders>
        <w:shd w:val="clear" w:color="auto" w:fill="004C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AA6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AA64" w:themeFill="accent5"/>
      </w:tcPr>
    </w:tblStylePr>
    <w:tblStylePr w:type="lastCol">
      <w:rPr>
        <w:b/>
        <w:bCs/>
        <w:color w:val="FFFFFF" w:themeColor="background1"/>
      </w:rPr>
      <w:tblPr/>
      <w:tcPr>
        <w:tcBorders>
          <w:left w:val="nil"/>
          <w:right w:val="nil"/>
          <w:insideH w:val="nil"/>
          <w:insideV w:val="nil"/>
        </w:tcBorders>
        <w:shd w:val="clear" w:color="auto" w:fill="5AAA6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643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6643C" w:themeFill="accent6"/>
      </w:tcPr>
    </w:tblStylePr>
    <w:tblStylePr w:type="lastCol">
      <w:rPr>
        <w:b/>
        <w:bCs/>
        <w:color w:val="FFFFFF" w:themeColor="background1"/>
      </w:rPr>
      <w:tblPr/>
      <w:tcPr>
        <w:tcBorders>
          <w:left w:val="nil"/>
          <w:right w:val="nil"/>
          <w:insideH w:val="nil"/>
          <w:insideV w:val="nil"/>
        </w:tcBorders>
        <w:shd w:val="clear" w:color="auto" w:fill="E6643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Vpullouttext">
    <w:name w:val="SCV pullout text"/>
    <w:basedOn w:val="SCVbody"/>
    <w:uiPriority w:val="13"/>
    <w:qFormat/>
    <w:rsid w:val="004D7778"/>
    <w:pPr>
      <w:spacing w:after="120"/>
    </w:pPr>
    <w:rPr>
      <w:color w:val="007586" w:themeColor="text2"/>
    </w:rPr>
  </w:style>
  <w:style w:type="paragraph" w:customStyle="1" w:styleId="SCVpulloutheading">
    <w:name w:val="SCV pullout heading"/>
    <w:basedOn w:val="SCVpullouttext"/>
    <w:next w:val="SCVpullouttext"/>
    <w:uiPriority w:val="13"/>
    <w:qFormat/>
    <w:rsid w:val="005C04F0"/>
    <w:pPr>
      <w:keepNext/>
      <w:keepLines/>
      <w:spacing w:line="240" w:lineRule="auto"/>
    </w:pPr>
    <w:rPr>
      <w:rFonts w:asciiTheme="majorHAnsi" w:hAnsiTheme="majorHAnsi"/>
      <w:b/>
      <w:sz w:val="24"/>
    </w:rPr>
  </w:style>
  <w:style w:type="table" w:customStyle="1" w:styleId="SCVInformationTable">
    <w:name w:val="SCV Information Table"/>
    <w:basedOn w:val="TableNormal"/>
    <w:uiPriority w:val="99"/>
    <w:rsid w:val="005C04F0"/>
    <w:pPr>
      <w:spacing w:before="0" w:line="288" w:lineRule="auto"/>
    </w:pPr>
    <w:tblPr>
      <w:tblCellMar>
        <w:top w:w="284" w:type="dxa"/>
        <w:left w:w="284" w:type="dxa"/>
        <w:bottom w:w="284" w:type="dxa"/>
        <w:right w:w="284" w:type="dxa"/>
      </w:tblCellMar>
    </w:tblPr>
    <w:tcPr>
      <w:shd w:val="clear" w:color="auto" w:fill="F2F2F2" w:themeFill="background1" w:themeFillShade="F2"/>
    </w:tcPr>
  </w:style>
  <w:style w:type="paragraph" w:styleId="NormalWeb">
    <w:name w:val="Normal (Web)"/>
    <w:basedOn w:val="Normal"/>
    <w:uiPriority w:val="99"/>
    <w:rsid w:val="00EA030C"/>
    <w:pPr>
      <w:spacing w:before="0" w:after="0" w:line="260" w:lineRule="atLeast"/>
    </w:pPr>
    <w:rPr>
      <w:rFonts w:eastAsia="Times New Roman" w:cs="Times New Roman"/>
      <w:color w:val="000000" w:themeColor="text1"/>
      <w:szCs w:val="24"/>
    </w:rPr>
  </w:style>
  <w:style w:type="character" w:customStyle="1" w:styleId="Heading5Char">
    <w:name w:val="Heading 5 Char"/>
    <w:basedOn w:val="DefaultParagraphFont"/>
    <w:link w:val="Heading5"/>
    <w:uiPriority w:val="1"/>
    <w:semiHidden/>
    <w:rsid w:val="00B15592"/>
    <w:rPr>
      <w:rFonts w:asciiTheme="majorHAnsi" w:eastAsiaTheme="majorEastAsia" w:hAnsiTheme="majorHAnsi" w:cstheme="majorBidi"/>
      <w:color w:val="141A1F" w:themeColor="accent1" w:themeShade="BF"/>
    </w:rPr>
  </w:style>
  <w:style w:type="paragraph" w:customStyle="1" w:styleId="SCVnumberloweralphaindent">
    <w:name w:val="SCV number lower alpha indent"/>
    <w:basedOn w:val="SCVbody"/>
    <w:uiPriority w:val="29"/>
    <w:rsid w:val="00AE5E04"/>
    <w:pPr>
      <w:numPr>
        <w:ilvl w:val="1"/>
        <w:numId w:val="2"/>
      </w:numPr>
      <w:spacing w:before="60" w:after="60"/>
    </w:pPr>
    <w:rPr>
      <w:rFonts w:eastAsia="Times New Roman" w:cstheme="minorHAnsi"/>
      <w:lang w:eastAsia="en-US"/>
    </w:rPr>
  </w:style>
  <w:style w:type="paragraph" w:customStyle="1" w:styleId="SCVtablebody">
    <w:name w:val="SCV table body"/>
    <w:uiPriority w:val="22"/>
    <w:qFormat/>
    <w:rsid w:val="000D1042"/>
    <w:pPr>
      <w:spacing w:before="80" w:after="60" w:line="240" w:lineRule="atLeast"/>
    </w:pPr>
    <w:rPr>
      <w:rFonts w:eastAsia="Times New Roman" w:cstheme="minorHAnsi"/>
      <w:sz w:val="18"/>
      <w:szCs w:val="21"/>
      <w:lang w:eastAsia="en-US"/>
    </w:rPr>
  </w:style>
  <w:style w:type="paragraph" w:customStyle="1" w:styleId="SCVnumberdigit">
    <w:name w:val="SCV number digit"/>
    <w:basedOn w:val="SCVbody"/>
    <w:uiPriority w:val="29"/>
    <w:rsid w:val="00AE5E04"/>
    <w:pPr>
      <w:numPr>
        <w:numId w:val="2"/>
      </w:numPr>
      <w:spacing w:before="60" w:after="60"/>
    </w:pPr>
    <w:rPr>
      <w:rFonts w:eastAsia="Times New Roman" w:cstheme="minorHAnsi"/>
      <w:lang w:eastAsia="en-US"/>
    </w:rPr>
  </w:style>
  <w:style w:type="paragraph" w:customStyle="1" w:styleId="SCVtablecolhead">
    <w:name w:val="SCV table col head"/>
    <w:uiPriority w:val="3"/>
    <w:qFormat/>
    <w:rsid w:val="002D6F3C"/>
    <w:pPr>
      <w:keepNext/>
      <w:keepLines/>
      <w:spacing w:before="80" w:after="60" w:line="240" w:lineRule="auto"/>
    </w:pPr>
    <w:rPr>
      <w:rFonts w:eastAsia="Times New Roman" w:cstheme="minorHAnsi"/>
      <w:b/>
      <w:color w:val="007586" w:themeColor="text2"/>
      <w:sz w:val="18"/>
      <w:szCs w:val="18"/>
      <w:lang w:eastAsia="en-US"/>
    </w:rPr>
  </w:style>
  <w:style w:type="paragraph" w:customStyle="1" w:styleId="SCVbodyaftertablefigure">
    <w:name w:val="SCV body after table/figure"/>
    <w:basedOn w:val="SCVbody"/>
    <w:next w:val="SCVbody"/>
    <w:uiPriority w:val="24"/>
    <w:rsid w:val="005C04F0"/>
    <w:pPr>
      <w:spacing w:before="240"/>
    </w:pPr>
    <w:rPr>
      <w:rFonts w:eastAsia="Times New Roman" w:cstheme="minorHAnsi"/>
      <w:lang w:eastAsia="en-US"/>
    </w:rPr>
  </w:style>
  <w:style w:type="paragraph" w:customStyle="1" w:styleId="SCVquote">
    <w:name w:val="SCV quote"/>
    <w:basedOn w:val="SCVbody"/>
    <w:uiPriority w:val="29"/>
    <w:rsid w:val="0078432C"/>
    <w:pPr>
      <w:ind w:left="397"/>
    </w:pPr>
    <w:rPr>
      <w:rFonts w:eastAsia="Times New Roman" w:cstheme="minorHAnsi"/>
      <w:color w:val="007586" w:themeColor="text2"/>
      <w:szCs w:val="18"/>
      <w:lang w:eastAsia="en-US"/>
    </w:rPr>
  </w:style>
  <w:style w:type="numbering" w:customStyle="1" w:styleId="ZZBulletsafternumbers">
    <w:name w:val="ZZ Bullets after numbers"/>
    <w:basedOn w:val="NoList"/>
    <w:uiPriority w:val="99"/>
    <w:rsid w:val="00FF411C"/>
    <w:pPr>
      <w:numPr>
        <w:numId w:val="8"/>
      </w:numPr>
    </w:pPr>
  </w:style>
  <w:style w:type="paragraph" w:customStyle="1" w:styleId="SCVbulletafternumbers">
    <w:name w:val="SCV bullet after numbers"/>
    <w:basedOn w:val="SCVbody"/>
    <w:uiPriority w:val="24"/>
    <w:rsid w:val="00AE5E04"/>
    <w:pPr>
      <w:numPr>
        <w:ilvl w:val="1"/>
        <w:numId w:val="8"/>
      </w:numPr>
      <w:spacing w:before="60" w:after="60"/>
    </w:pPr>
  </w:style>
  <w:style w:type="paragraph" w:customStyle="1" w:styleId="SCVquotebullet1">
    <w:name w:val="SCV quote bullet 1"/>
    <w:basedOn w:val="SCVquote"/>
    <w:uiPriority w:val="29"/>
    <w:rsid w:val="00994B72"/>
    <w:pPr>
      <w:numPr>
        <w:numId w:val="3"/>
      </w:numPr>
      <w:spacing w:before="60" w:after="60"/>
    </w:pPr>
  </w:style>
  <w:style w:type="paragraph" w:customStyle="1" w:styleId="SCVquotebullet2">
    <w:name w:val="SCV quote bullet 2"/>
    <w:basedOn w:val="SCVquote"/>
    <w:uiPriority w:val="29"/>
    <w:rsid w:val="00994B72"/>
    <w:pPr>
      <w:numPr>
        <w:ilvl w:val="1"/>
        <w:numId w:val="3"/>
      </w:numPr>
      <w:spacing w:before="60" w:after="60"/>
    </w:pPr>
  </w:style>
  <w:style w:type="paragraph" w:customStyle="1" w:styleId="SCVtablebullet1">
    <w:name w:val="SCV table bullet 1"/>
    <w:basedOn w:val="SCVtablebody"/>
    <w:uiPriority w:val="23"/>
    <w:qFormat/>
    <w:rsid w:val="002D6F3C"/>
    <w:pPr>
      <w:numPr>
        <w:numId w:val="4"/>
      </w:numPr>
    </w:pPr>
    <w:rPr>
      <w:szCs w:val="18"/>
    </w:rPr>
  </w:style>
  <w:style w:type="paragraph" w:customStyle="1" w:styleId="SCVtablebullet2">
    <w:name w:val="SCV table bullet 2"/>
    <w:basedOn w:val="SCVtablebody"/>
    <w:uiPriority w:val="23"/>
    <w:rsid w:val="002D6F3C"/>
    <w:pPr>
      <w:numPr>
        <w:ilvl w:val="1"/>
        <w:numId w:val="4"/>
      </w:numPr>
    </w:pPr>
    <w:rPr>
      <w:szCs w:val="18"/>
    </w:rPr>
  </w:style>
  <w:style w:type="character" w:customStyle="1" w:styleId="SCVbodyChar">
    <w:name w:val="SCV body Char"/>
    <w:basedOn w:val="DefaultParagraphFont"/>
    <w:link w:val="SCVbody"/>
    <w:locked/>
    <w:rsid w:val="000D1042"/>
  </w:style>
  <w:style w:type="numbering" w:customStyle="1" w:styleId="ZZNumbersdigit">
    <w:name w:val="ZZ Numbers digit"/>
    <w:rsid w:val="00FF411C"/>
    <w:pPr>
      <w:numPr>
        <w:numId w:val="2"/>
      </w:numPr>
    </w:pPr>
  </w:style>
  <w:style w:type="numbering" w:customStyle="1" w:styleId="ZZTablebullets">
    <w:name w:val="ZZ Table bullets"/>
    <w:rsid w:val="0025578B"/>
    <w:pPr>
      <w:numPr>
        <w:numId w:val="4"/>
      </w:numPr>
    </w:pPr>
  </w:style>
  <w:style w:type="numbering" w:customStyle="1" w:styleId="ZZQuotebullets">
    <w:name w:val="ZZ Quote bullets"/>
    <w:rsid w:val="00994B72"/>
    <w:pPr>
      <w:numPr>
        <w:numId w:val="3"/>
      </w:numPr>
    </w:pPr>
  </w:style>
  <w:style w:type="paragraph" w:customStyle="1" w:styleId="SCVheader">
    <w:name w:val="SCV header"/>
    <w:basedOn w:val="Header"/>
    <w:uiPriority w:val="1"/>
    <w:rsid w:val="009905FA"/>
    <w:pPr>
      <w:pBdr>
        <w:bottom w:val="single" w:sz="24" w:space="1" w:color="CCCCD0"/>
      </w:pBdr>
    </w:pPr>
  </w:style>
  <w:style w:type="paragraph" w:customStyle="1" w:styleId="SCVtablerowhead">
    <w:name w:val="SCV table row head"/>
    <w:basedOn w:val="SCVtablecolhead"/>
    <w:uiPriority w:val="21"/>
    <w:qFormat/>
    <w:rsid w:val="00350441"/>
    <w:rPr>
      <w:rFonts w:cs="Times New Roman"/>
    </w:rPr>
  </w:style>
  <w:style w:type="paragraph" w:customStyle="1" w:styleId="SCVaccessibilitypara">
    <w:name w:val="SCV accessibility para"/>
    <w:basedOn w:val="SCVbody"/>
    <w:uiPriority w:val="29"/>
    <w:rsid w:val="00276717"/>
    <w:rPr>
      <w:sz w:val="24"/>
    </w:rPr>
  </w:style>
  <w:style w:type="character" w:styleId="UnresolvedMention">
    <w:name w:val="Unresolved Mention"/>
    <w:basedOn w:val="DefaultParagraphFont"/>
    <w:uiPriority w:val="99"/>
    <w:semiHidden/>
    <w:unhideWhenUsed/>
    <w:rsid w:val="00276717"/>
    <w:rPr>
      <w:color w:val="605E5C"/>
      <w:shd w:val="clear" w:color="auto" w:fill="E1DFDD"/>
    </w:rPr>
  </w:style>
  <w:style w:type="character" w:styleId="FollowedHyperlink">
    <w:name w:val="FollowedHyperlink"/>
    <w:basedOn w:val="DefaultParagraphFont"/>
    <w:uiPriority w:val="1"/>
    <w:rsid w:val="00AD1351"/>
    <w:rPr>
      <w:color w:val="007586" w:themeColor="text2"/>
      <w:u w:val="single"/>
    </w:rPr>
  </w:style>
  <w:style w:type="table" w:customStyle="1" w:styleId="SCVpulloutbox">
    <w:name w:val="SCV pullout box"/>
    <w:basedOn w:val="PlainTable1"/>
    <w:uiPriority w:val="99"/>
    <w:rsid w:val="00796484"/>
    <w:pPr>
      <w:spacing w:before="0" w:after="120" w:line="300" w:lineRule="auto"/>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284" w:type="dxa"/>
        <w:bottom w:w="113" w:type="dxa"/>
        <w:right w:w="284" w:type="dxa"/>
      </w:tblCellMar>
    </w:tblPr>
    <w:tcPr>
      <w:shd w:val="clear" w:color="auto" w:fill="EDF5F7"/>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ZZTablenumbers">
    <w:name w:val="ZZ Table numbers"/>
    <w:basedOn w:val="NoList"/>
    <w:uiPriority w:val="99"/>
    <w:rsid w:val="00BA5BEB"/>
    <w:pPr>
      <w:numPr>
        <w:numId w:val="6"/>
      </w:numPr>
    </w:pPr>
  </w:style>
  <w:style w:type="paragraph" w:customStyle="1" w:styleId="SCVtablenumber1">
    <w:name w:val="SCV table number 1"/>
    <w:basedOn w:val="SCVtablebody"/>
    <w:uiPriority w:val="29"/>
    <w:rsid w:val="00D863EB"/>
    <w:pPr>
      <w:numPr>
        <w:numId w:val="6"/>
      </w:numPr>
    </w:pPr>
  </w:style>
  <w:style w:type="paragraph" w:customStyle="1" w:styleId="SCVtablenumber2">
    <w:name w:val="SCV table number 2"/>
    <w:basedOn w:val="SCVtablebody"/>
    <w:uiPriority w:val="29"/>
    <w:rsid w:val="00D863EB"/>
    <w:pPr>
      <w:numPr>
        <w:ilvl w:val="1"/>
        <w:numId w:val="6"/>
      </w:numPr>
      <w:spacing w:before="60" w:line="192" w:lineRule="atLeast"/>
    </w:pPr>
    <w:rPr>
      <w:rFonts w:eastAsiaTheme="minorHAnsi"/>
    </w:rPr>
  </w:style>
  <w:style w:type="paragraph" w:customStyle="1" w:styleId="SCVprotectivemarkingbelowsubtitle">
    <w:name w:val="SCV protective marking below subtitle"/>
    <w:basedOn w:val="SCVbody"/>
    <w:uiPriority w:val="1"/>
    <w:rsid w:val="00F024AD"/>
    <w:pPr>
      <w:spacing w:before="400" w:after="400" w:line="240" w:lineRule="auto"/>
    </w:pPr>
    <w:rPr>
      <w:caps/>
      <w:sz w:val="24"/>
      <w:szCs w:val="24"/>
    </w:rPr>
  </w:style>
  <w:style w:type="character" w:styleId="CommentReference">
    <w:name w:val="annotation reference"/>
    <w:basedOn w:val="DefaultParagraphFont"/>
    <w:uiPriority w:val="99"/>
    <w:semiHidden/>
    <w:unhideWhenUsed/>
    <w:rsid w:val="005416D7"/>
    <w:rPr>
      <w:sz w:val="16"/>
      <w:szCs w:val="16"/>
    </w:rPr>
  </w:style>
  <w:style w:type="paragraph" w:styleId="CommentText">
    <w:name w:val="annotation text"/>
    <w:basedOn w:val="Normal"/>
    <w:link w:val="CommentTextChar"/>
    <w:uiPriority w:val="99"/>
    <w:unhideWhenUsed/>
    <w:rsid w:val="005416D7"/>
    <w:pPr>
      <w:spacing w:line="240" w:lineRule="auto"/>
    </w:pPr>
  </w:style>
  <w:style w:type="character" w:customStyle="1" w:styleId="CommentTextChar">
    <w:name w:val="Comment Text Char"/>
    <w:basedOn w:val="DefaultParagraphFont"/>
    <w:link w:val="CommentText"/>
    <w:uiPriority w:val="99"/>
    <w:rsid w:val="005416D7"/>
  </w:style>
  <w:style w:type="paragraph" w:styleId="CommentSubject">
    <w:name w:val="annotation subject"/>
    <w:basedOn w:val="CommentText"/>
    <w:next w:val="CommentText"/>
    <w:link w:val="CommentSubjectChar"/>
    <w:uiPriority w:val="1"/>
    <w:semiHidden/>
    <w:unhideWhenUsed/>
    <w:rsid w:val="005416D7"/>
    <w:rPr>
      <w:b/>
      <w:bCs/>
    </w:rPr>
  </w:style>
  <w:style w:type="character" w:customStyle="1" w:styleId="CommentSubjectChar">
    <w:name w:val="Comment Subject Char"/>
    <w:basedOn w:val="CommentTextChar"/>
    <w:link w:val="CommentSubject"/>
    <w:uiPriority w:val="1"/>
    <w:semiHidden/>
    <w:rsid w:val="005416D7"/>
    <w:rPr>
      <w:b/>
      <w:bCs/>
    </w:rPr>
  </w:style>
  <w:style w:type="paragraph" w:styleId="Revision">
    <w:name w:val="Revision"/>
    <w:hidden/>
    <w:uiPriority w:val="99"/>
    <w:semiHidden/>
    <w:rsid w:val="005416D7"/>
    <w:pPr>
      <w:spacing w:before="0" w:after="0" w:line="240" w:lineRule="auto"/>
    </w:pPr>
  </w:style>
  <w:style w:type="paragraph" w:customStyle="1" w:styleId="SCVimprint">
    <w:name w:val="SCV imprint"/>
    <w:basedOn w:val="SCVbody"/>
    <w:uiPriority w:val="1"/>
    <w:rsid w:val="00B37FF8"/>
    <w:pPr>
      <w:spacing w:before="0" w:after="120"/>
    </w:pPr>
    <w:rPr>
      <w:sz w:val="18"/>
      <w:szCs w:val="18"/>
    </w:rPr>
  </w:style>
  <w:style w:type="paragraph" w:customStyle="1" w:styleId="SCVpulloutbullet">
    <w:name w:val="SCV pullout bullet"/>
    <w:basedOn w:val="SCVpullouttext"/>
    <w:uiPriority w:val="1"/>
    <w:rsid w:val="002F4173"/>
    <w:pPr>
      <w:numPr>
        <w:numId w:val="9"/>
      </w:numPr>
      <w:spacing w:before="0"/>
    </w:pPr>
  </w:style>
  <w:style w:type="numbering" w:customStyle="1" w:styleId="ZZPulloutbullets">
    <w:name w:val="ZZ Pullout bullets"/>
    <w:basedOn w:val="NoList"/>
    <w:uiPriority w:val="99"/>
    <w:rsid w:val="002F4173"/>
    <w:pPr>
      <w:numPr>
        <w:numId w:val="9"/>
      </w:numPr>
    </w:pPr>
  </w:style>
  <w:style w:type="paragraph" w:customStyle="1" w:styleId="SCVdate">
    <w:name w:val="SCV date"/>
    <w:basedOn w:val="SCVbody"/>
    <w:uiPriority w:val="1"/>
    <w:rsid w:val="00D15955"/>
    <w:pPr>
      <w:spacing w:before="0" w:after="0"/>
    </w:pPr>
    <w:rPr>
      <w:b/>
      <w:bCs/>
      <w:sz w:val="28"/>
      <w:szCs w:val="28"/>
    </w:rPr>
  </w:style>
  <w:style w:type="paragraph" w:customStyle="1" w:styleId="SCVborderabovetitle">
    <w:name w:val="SCV border above title"/>
    <w:basedOn w:val="SCVbody"/>
    <w:uiPriority w:val="1"/>
    <w:rsid w:val="00521CA5"/>
    <w:pPr>
      <w:pBdr>
        <w:top w:val="single" w:sz="24" w:space="1" w:color="D9D9D9" w:themeColor="background1" w:themeShade="D9"/>
      </w:pBdr>
      <w:spacing w:before="0" w:after="0"/>
    </w:pPr>
    <w:rPr>
      <w:sz w:val="12"/>
    </w:rPr>
  </w:style>
  <w:style w:type="character" w:customStyle="1" w:styleId="normaltextrun">
    <w:name w:val="normaltextrun"/>
    <w:basedOn w:val="DefaultParagraphFont"/>
    <w:rsid w:val="00F066A8"/>
  </w:style>
  <w:style w:type="paragraph" w:customStyle="1" w:styleId="EndNoteBibliography">
    <w:name w:val="EndNote Bibliography"/>
    <w:basedOn w:val="Normal"/>
    <w:link w:val="EndNoteBibliographyChar"/>
    <w:rsid w:val="00195BFB"/>
    <w:pPr>
      <w:spacing w:before="0" w:line="240" w:lineRule="auto"/>
    </w:pPr>
    <w:rPr>
      <w:rFonts w:ascii="Calibri" w:eastAsiaTheme="minorHAnsi" w:hAnsi="Calibri" w:cs="Calibri"/>
      <w:noProof/>
      <w:kern w:val="2"/>
      <w:sz w:val="22"/>
      <w:szCs w:val="22"/>
      <w:lang w:val="en-US" w:eastAsia="en-US"/>
      <w14:ligatures w14:val="standardContextual"/>
    </w:rPr>
  </w:style>
  <w:style w:type="character" w:customStyle="1" w:styleId="EndNoteBibliographyChar">
    <w:name w:val="EndNote Bibliography Char"/>
    <w:basedOn w:val="DefaultParagraphFont"/>
    <w:link w:val="EndNoteBibliography"/>
    <w:rsid w:val="00195BFB"/>
    <w:rPr>
      <w:rFonts w:ascii="Calibri" w:eastAsiaTheme="minorHAnsi" w:hAnsi="Calibri" w:cs="Calibri"/>
      <w:noProof/>
      <w:kern w:val="2"/>
      <w:sz w:val="22"/>
      <w:szCs w:val="22"/>
      <w:lang w:val="en-US" w:eastAsia="en-US"/>
      <w14:ligatures w14:val="standardContextual"/>
    </w:rPr>
  </w:style>
  <w:style w:type="character" w:styleId="Mention">
    <w:name w:val="Mention"/>
    <w:basedOn w:val="DefaultParagraphFont"/>
    <w:uiPriority w:val="99"/>
    <w:unhideWhenUsed/>
    <w:rsid w:val="00FD564A"/>
    <w:rPr>
      <w:color w:val="2B579A"/>
      <w:shd w:val="clear" w:color="auto" w:fill="E1DFDD"/>
    </w:rPr>
  </w:style>
  <w:style w:type="paragraph" w:customStyle="1" w:styleId="DHHSbody">
    <w:name w:val="DHHS body"/>
    <w:basedOn w:val="Normal"/>
    <w:uiPriority w:val="1"/>
    <w:qFormat/>
    <w:rsid w:val="00E94003"/>
    <w:pPr>
      <w:spacing w:after="120" w:line="270" w:lineRule="atLeast"/>
    </w:pPr>
    <w:rPr>
      <w:rFonts w:ascii="Arial" w:eastAsia="Times" w:hAnsi="Arial" w:cs="Times New Roman"/>
      <w:sz w:val="21"/>
      <w:szCs w:val="21"/>
      <w:lang w:eastAsia="en-US"/>
    </w:rPr>
  </w:style>
  <w:style w:type="paragraph" w:customStyle="1" w:styleId="Numpara">
    <w:name w:val="Num para"/>
    <w:basedOn w:val="ListParagraph"/>
    <w:uiPriority w:val="1"/>
    <w:qFormat/>
    <w:rsid w:val="00DC62EA"/>
    <w:pPr>
      <w:numPr>
        <w:numId w:val="44"/>
      </w:numPr>
      <w:tabs>
        <w:tab w:val="left" w:pos="540"/>
      </w:tabs>
      <w:spacing w:before="120" w:after="120" w:line="240" w:lineRule="atLeast"/>
    </w:pPr>
    <w:rPr>
      <w:rFonts w:ascii="Arial" w:hAnsi="Arial" w:cs="Arial"/>
    </w:rPr>
  </w:style>
  <w:style w:type="character" w:styleId="Emphasis">
    <w:name w:val="Emphasis"/>
    <w:basedOn w:val="DefaultParagraphFont"/>
    <w:uiPriority w:val="20"/>
    <w:qFormat/>
    <w:rsid w:val="009751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720593">
      <w:bodyDiv w:val="1"/>
      <w:marLeft w:val="0"/>
      <w:marRight w:val="0"/>
      <w:marTop w:val="0"/>
      <w:marBottom w:val="0"/>
      <w:divBdr>
        <w:top w:val="none" w:sz="0" w:space="0" w:color="auto"/>
        <w:left w:val="none" w:sz="0" w:space="0" w:color="auto"/>
        <w:bottom w:val="none" w:sz="0" w:space="0" w:color="auto"/>
        <w:right w:val="none" w:sz="0" w:space="0" w:color="auto"/>
      </w:divBdr>
    </w:div>
    <w:div w:id="177814259">
      <w:bodyDiv w:val="1"/>
      <w:marLeft w:val="0"/>
      <w:marRight w:val="0"/>
      <w:marTop w:val="0"/>
      <w:marBottom w:val="0"/>
      <w:divBdr>
        <w:top w:val="none" w:sz="0" w:space="0" w:color="auto"/>
        <w:left w:val="none" w:sz="0" w:space="0" w:color="auto"/>
        <w:bottom w:val="none" w:sz="0" w:space="0" w:color="auto"/>
        <w:right w:val="none" w:sz="0" w:space="0" w:color="auto"/>
      </w:divBdr>
    </w:div>
    <w:div w:id="209846884">
      <w:bodyDiv w:val="1"/>
      <w:marLeft w:val="0"/>
      <w:marRight w:val="0"/>
      <w:marTop w:val="0"/>
      <w:marBottom w:val="0"/>
      <w:divBdr>
        <w:top w:val="none" w:sz="0" w:space="0" w:color="auto"/>
        <w:left w:val="none" w:sz="0" w:space="0" w:color="auto"/>
        <w:bottom w:val="none" w:sz="0" w:space="0" w:color="auto"/>
        <w:right w:val="none" w:sz="0" w:space="0" w:color="auto"/>
      </w:divBdr>
    </w:div>
    <w:div w:id="219707465">
      <w:bodyDiv w:val="1"/>
      <w:marLeft w:val="0"/>
      <w:marRight w:val="0"/>
      <w:marTop w:val="0"/>
      <w:marBottom w:val="0"/>
      <w:divBdr>
        <w:top w:val="none" w:sz="0" w:space="0" w:color="auto"/>
        <w:left w:val="none" w:sz="0" w:space="0" w:color="auto"/>
        <w:bottom w:val="none" w:sz="0" w:space="0" w:color="auto"/>
        <w:right w:val="none" w:sz="0" w:space="0" w:color="auto"/>
      </w:divBdr>
    </w:div>
    <w:div w:id="391854816">
      <w:bodyDiv w:val="1"/>
      <w:marLeft w:val="0"/>
      <w:marRight w:val="0"/>
      <w:marTop w:val="0"/>
      <w:marBottom w:val="0"/>
      <w:divBdr>
        <w:top w:val="none" w:sz="0" w:space="0" w:color="auto"/>
        <w:left w:val="none" w:sz="0" w:space="0" w:color="auto"/>
        <w:bottom w:val="none" w:sz="0" w:space="0" w:color="auto"/>
        <w:right w:val="none" w:sz="0" w:space="0" w:color="auto"/>
      </w:divBdr>
    </w:div>
    <w:div w:id="393086878">
      <w:bodyDiv w:val="1"/>
      <w:marLeft w:val="0"/>
      <w:marRight w:val="0"/>
      <w:marTop w:val="0"/>
      <w:marBottom w:val="0"/>
      <w:divBdr>
        <w:top w:val="none" w:sz="0" w:space="0" w:color="auto"/>
        <w:left w:val="none" w:sz="0" w:space="0" w:color="auto"/>
        <w:bottom w:val="none" w:sz="0" w:space="0" w:color="auto"/>
        <w:right w:val="none" w:sz="0" w:space="0" w:color="auto"/>
      </w:divBdr>
    </w:div>
    <w:div w:id="496070337">
      <w:bodyDiv w:val="1"/>
      <w:marLeft w:val="0"/>
      <w:marRight w:val="0"/>
      <w:marTop w:val="0"/>
      <w:marBottom w:val="0"/>
      <w:divBdr>
        <w:top w:val="none" w:sz="0" w:space="0" w:color="auto"/>
        <w:left w:val="none" w:sz="0" w:space="0" w:color="auto"/>
        <w:bottom w:val="none" w:sz="0" w:space="0" w:color="auto"/>
        <w:right w:val="none" w:sz="0" w:space="0" w:color="auto"/>
      </w:divBdr>
    </w:div>
    <w:div w:id="578759487">
      <w:bodyDiv w:val="1"/>
      <w:marLeft w:val="0"/>
      <w:marRight w:val="0"/>
      <w:marTop w:val="0"/>
      <w:marBottom w:val="0"/>
      <w:divBdr>
        <w:top w:val="none" w:sz="0" w:space="0" w:color="auto"/>
        <w:left w:val="none" w:sz="0" w:space="0" w:color="auto"/>
        <w:bottom w:val="none" w:sz="0" w:space="0" w:color="auto"/>
        <w:right w:val="none" w:sz="0" w:space="0" w:color="auto"/>
      </w:divBdr>
    </w:div>
    <w:div w:id="587231065">
      <w:bodyDiv w:val="1"/>
      <w:marLeft w:val="0"/>
      <w:marRight w:val="0"/>
      <w:marTop w:val="0"/>
      <w:marBottom w:val="0"/>
      <w:divBdr>
        <w:top w:val="none" w:sz="0" w:space="0" w:color="auto"/>
        <w:left w:val="none" w:sz="0" w:space="0" w:color="auto"/>
        <w:bottom w:val="none" w:sz="0" w:space="0" w:color="auto"/>
        <w:right w:val="none" w:sz="0" w:space="0" w:color="auto"/>
      </w:divBdr>
    </w:div>
    <w:div w:id="608271218">
      <w:bodyDiv w:val="1"/>
      <w:marLeft w:val="0"/>
      <w:marRight w:val="0"/>
      <w:marTop w:val="0"/>
      <w:marBottom w:val="0"/>
      <w:divBdr>
        <w:top w:val="none" w:sz="0" w:space="0" w:color="auto"/>
        <w:left w:val="none" w:sz="0" w:space="0" w:color="auto"/>
        <w:bottom w:val="none" w:sz="0" w:space="0" w:color="auto"/>
        <w:right w:val="none" w:sz="0" w:space="0" w:color="auto"/>
      </w:divBdr>
    </w:div>
    <w:div w:id="669137392">
      <w:bodyDiv w:val="1"/>
      <w:marLeft w:val="0"/>
      <w:marRight w:val="0"/>
      <w:marTop w:val="0"/>
      <w:marBottom w:val="0"/>
      <w:divBdr>
        <w:top w:val="none" w:sz="0" w:space="0" w:color="auto"/>
        <w:left w:val="none" w:sz="0" w:space="0" w:color="auto"/>
        <w:bottom w:val="none" w:sz="0" w:space="0" w:color="auto"/>
        <w:right w:val="none" w:sz="0" w:space="0" w:color="auto"/>
      </w:divBdr>
      <w:divsChild>
        <w:div w:id="522130601">
          <w:marLeft w:val="0"/>
          <w:marRight w:val="0"/>
          <w:marTop w:val="0"/>
          <w:marBottom w:val="0"/>
          <w:divBdr>
            <w:top w:val="none" w:sz="0" w:space="0" w:color="auto"/>
            <w:left w:val="none" w:sz="0" w:space="0" w:color="auto"/>
            <w:bottom w:val="none" w:sz="0" w:space="0" w:color="auto"/>
            <w:right w:val="none" w:sz="0" w:space="0" w:color="auto"/>
          </w:divBdr>
          <w:divsChild>
            <w:div w:id="2126466221">
              <w:marLeft w:val="0"/>
              <w:marRight w:val="0"/>
              <w:marTop w:val="0"/>
              <w:marBottom w:val="0"/>
              <w:divBdr>
                <w:top w:val="none" w:sz="0" w:space="0" w:color="auto"/>
                <w:left w:val="none" w:sz="0" w:space="0" w:color="auto"/>
                <w:bottom w:val="none" w:sz="0" w:space="0" w:color="auto"/>
                <w:right w:val="none" w:sz="0" w:space="0" w:color="auto"/>
              </w:divBdr>
              <w:divsChild>
                <w:div w:id="2099596850">
                  <w:marLeft w:val="0"/>
                  <w:marRight w:val="0"/>
                  <w:marTop w:val="0"/>
                  <w:marBottom w:val="0"/>
                  <w:divBdr>
                    <w:top w:val="none" w:sz="0" w:space="0" w:color="auto"/>
                    <w:left w:val="none" w:sz="0" w:space="0" w:color="auto"/>
                    <w:bottom w:val="none" w:sz="0" w:space="0" w:color="auto"/>
                    <w:right w:val="none" w:sz="0" w:space="0" w:color="auto"/>
                  </w:divBdr>
                  <w:divsChild>
                    <w:div w:id="712464290">
                      <w:marLeft w:val="0"/>
                      <w:marRight w:val="0"/>
                      <w:marTop w:val="0"/>
                      <w:marBottom w:val="0"/>
                      <w:divBdr>
                        <w:top w:val="none" w:sz="0" w:space="0" w:color="auto"/>
                        <w:left w:val="none" w:sz="0" w:space="0" w:color="auto"/>
                        <w:bottom w:val="none" w:sz="0" w:space="0" w:color="auto"/>
                        <w:right w:val="none" w:sz="0" w:space="0" w:color="auto"/>
                      </w:divBdr>
                      <w:divsChild>
                        <w:div w:id="508061457">
                          <w:marLeft w:val="0"/>
                          <w:marRight w:val="0"/>
                          <w:marTop w:val="0"/>
                          <w:marBottom w:val="0"/>
                          <w:divBdr>
                            <w:top w:val="none" w:sz="0" w:space="0" w:color="auto"/>
                            <w:left w:val="none" w:sz="0" w:space="0" w:color="auto"/>
                            <w:bottom w:val="none" w:sz="0" w:space="0" w:color="auto"/>
                            <w:right w:val="none" w:sz="0" w:space="0" w:color="auto"/>
                          </w:divBdr>
                          <w:divsChild>
                            <w:div w:id="67168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718931">
      <w:bodyDiv w:val="1"/>
      <w:marLeft w:val="0"/>
      <w:marRight w:val="0"/>
      <w:marTop w:val="0"/>
      <w:marBottom w:val="0"/>
      <w:divBdr>
        <w:top w:val="none" w:sz="0" w:space="0" w:color="auto"/>
        <w:left w:val="none" w:sz="0" w:space="0" w:color="auto"/>
        <w:bottom w:val="none" w:sz="0" w:space="0" w:color="auto"/>
        <w:right w:val="none" w:sz="0" w:space="0" w:color="auto"/>
      </w:divBdr>
    </w:div>
    <w:div w:id="699159675">
      <w:bodyDiv w:val="1"/>
      <w:marLeft w:val="0"/>
      <w:marRight w:val="0"/>
      <w:marTop w:val="0"/>
      <w:marBottom w:val="0"/>
      <w:divBdr>
        <w:top w:val="none" w:sz="0" w:space="0" w:color="auto"/>
        <w:left w:val="none" w:sz="0" w:space="0" w:color="auto"/>
        <w:bottom w:val="none" w:sz="0" w:space="0" w:color="auto"/>
        <w:right w:val="none" w:sz="0" w:space="0" w:color="auto"/>
      </w:divBdr>
    </w:div>
    <w:div w:id="750584430">
      <w:bodyDiv w:val="1"/>
      <w:marLeft w:val="0"/>
      <w:marRight w:val="0"/>
      <w:marTop w:val="0"/>
      <w:marBottom w:val="0"/>
      <w:divBdr>
        <w:top w:val="none" w:sz="0" w:space="0" w:color="auto"/>
        <w:left w:val="none" w:sz="0" w:space="0" w:color="auto"/>
        <w:bottom w:val="none" w:sz="0" w:space="0" w:color="auto"/>
        <w:right w:val="none" w:sz="0" w:space="0" w:color="auto"/>
      </w:divBdr>
    </w:div>
    <w:div w:id="774833192">
      <w:bodyDiv w:val="1"/>
      <w:marLeft w:val="0"/>
      <w:marRight w:val="0"/>
      <w:marTop w:val="0"/>
      <w:marBottom w:val="0"/>
      <w:divBdr>
        <w:top w:val="none" w:sz="0" w:space="0" w:color="auto"/>
        <w:left w:val="none" w:sz="0" w:space="0" w:color="auto"/>
        <w:bottom w:val="none" w:sz="0" w:space="0" w:color="auto"/>
        <w:right w:val="none" w:sz="0" w:space="0" w:color="auto"/>
      </w:divBdr>
    </w:div>
    <w:div w:id="815031036">
      <w:bodyDiv w:val="1"/>
      <w:marLeft w:val="0"/>
      <w:marRight w:val="0"/>
      <w:marTop w:val="0"/>
      <w:marBottom w:val="0"/>
      <w:divBdr>
        <w:top w:val="none" w:sz="0" w:space="0" w:color="auto"/>
        <w:left w:val="none" w:sz="0" w:space="0" w:color="auto"/>
        <w:bottom w:val="none" w:sz="0" w:space="0" w:color="auto"/>
        <w:right w:val="none" w:sz="0" w:space="0" w:color="auto"/>
      </w:divBdr>
    </w:div>
    <w:div w:id="825711319">
      <w:bodyDiv w:val="1"/>
      <w:marLeft w:val="0"/>
      <w:marRight w:val="0"/>
      <w:marTop w:val="0"/>
      <w:marBottom w:val="0"/>
      <w:divBdr>
        <w:top w:val="none" w:sz="0" w:space="0" w:color="auto"/>
        <w:left w:val="none" w:sz="0" w:space="0" w:color="auto"/>
        <w:bottom w:val="none" w:sz="0" w:space="0" w:color="auto"/>
        <w:right w:val="none" w:sz="0" w:space="0" w:color="auto"/>
      </w:divBdr>
      <w:divsChild>
        <w:div w:id="292950902">
          <w:marLeft w:val="0"/>
          <w:marRight w:val="0"/>
          <w:marTop w:val="0"/>
          <w:marBottom w:val="0"/>
          <w:divBdr>
            <w:top w:val="none" w:sz="0" w:space="0" w:color="auto"/>
            <w:left w:val="none" w:sz="0" w:space="0" w:color="auto"/>
            <w:bottom w:val="none" w:sz="0" w:space="0" w:color="auto"/>
            <w:right w:val="none" w:sz="0" w:space="0" w:color="auto"/>
          </w:divBdr>
          <w:divsChild>
            <w:div w:id="995956851">
              <w:marLeft w:val="0"/>
              <w:marRight w:val="0"/>
              <w:marTop w:val="0"/>
              <w:marBottom w:val="0"/>
              <w:divBdr>
                <w:top w:val="none" w:sz="0" w:space="0" w:color="auto"/>
                <w:left w:val="none" w:sz="0" w:space="0" w:color="auto"/>
                <w:bottom w:val="none" w:sz="0" w:space="0" w:color="auto"/>
                <w:right w:val="none" w:sz="0" w:space="0" w:color="auto"/>
              </w:divBdr>
              <w:divsChild>
                <w:div w:id="1352996186">
                  <w:marLeft w:val="0"/>
                  <w:marRight w:val="0"/>
                  <w:marTop w:val="0"/>
                  <w:marBottom w:val="0"/>
                  <w:divBdr>
                    <w:top w:val="none" w:sz="0" w:space="0" w:color="auto"/>
                    <w:left w:val="none" w:sz="0" w:space="0" w:color="auto"/>
                    <w:bottom w:val="none" w:sz="0" w:space="0" w:color="auto"/>
                    <w:right w:val="none" w:sz="0" w:space="0" w:color="auto"/>
                  </w:divBdr>
                  <w:divsChild>
                    <w:div w:id="1820075953">
                      <w:marLeft w:val="0"/>
                      <w:marRight w:val="0"/>
                      <w:marTop w:val="0"/>
                      <w:marBottom w:val="0"/>
                      <w:divBdr>
                        <w:top w:val="none" w:sz="0" w:space="0" w:color="auto"/>
                        <w:left w:val="none" w:sz="0" w:space="0" w:color="auto"/>
                        <w:bottom w:val="none" w:sz="0" w:space="0" w:color="auto"/>
                        <w:right w:val="none" w:sz="0" w:space="0" w:color="auto"/>
                      </w:divBdr>
                      <w:divsChild>
                        <w:div w:id="1913343605">
                          <w:marLeft w:val="0"/>
                          <w:marRight w:val="0"/>
                          <w:marTop w:val="0"/>
                          <w:marBottom w:val="0"/>
                          <w:divBdr>
                            <w:top w:val="none" w:sz="0" w:space="0" w:color="auto"/>
                            <w:left w:val="none" w:sz="0" w:space="0" w:color="auto"/>
                            <w:bottom w:val="none" w:sz="0" w:space="0" w:color="auto"/>
                            <w:right w:val="none" w:sz="0" w:space="0" w:color="auto"/>
                          </w:divBdr>
                          <w:divsChild>
                            <w:div w:id="122390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3667623">
      <w:bodyDiv w:val="1"/>
      <w:marLeft w:val="0"/>
      <w:marRight w:val="0"/>
      <w:marTop w:val="0"/>
      <w:marBottom w:val="0"/>
      <w:divBdr>
        <w:top w:val="none" w:sz="0" w:space="0" w:color="auto"/>
        <w:left w:val="none" w:sz="0" w:space="0" w:color="auto"/>
        <w:bottom w:val="none" w:sz="0" w:space="0" w:color="auto"/>
        <w:right w:val="none" w:sz="0" w:space="0" w:color="auto"/>
      </w:divBdr>
    </w:div>
    <w:div w:id="844511306">
      <w:bodyDiv w:val="1"/>
      <w:marLeft w:val="0"/>
      <w:marRight w:val="0"/>
      <w:marTop w:val="0"/>
      <w:marBottom w:val="0"/>
      <w:divBdr>
        <w:top w:val="none" w:sz="0" w:space="0" w:color="auto"/>
        <w:left w:val="none" w:sz="0" w:space="0" w:color="auto"/>
        <w:bottom w:val="none" w:sz="0" w:space="0" w:color="auto"/>
        <w:right w:val="none" w:sz="0" w:space="0" w:color="auto"/>
      </w:divBdr>
    </w:div>
    <w:div w:id="862984120">
      <w:bodyDiv w:val="1"/>
      <w:marLeft w:val="0"/>
      <w:marRight w:val="0"/>
      <w:marTop w:val="0"/>
      <w:marBottom w:val="0"/>
      <w:divBdr>
        <w:top w:val="none" w:sz="0" w:space="0" w:color="auto"/>
        <w:left w:val="none" w:sz="0" w:space="0" w:color="auto"/>
        <w:bottom w:val="none" w:sz="0" w:space="0" w:color="auto"/>
        <w:right w:val="none" w:sz="0" w:space="0" w:color="auto"/>
      </w:divBdr>
    </w:div>
    <w:div w:id="1009480856">
      <w:bodyDiv w:val="1"/>
      <w:marLeft w:val="0"/>
      <w:marRight w:val="0"/>
      <w:marTop w:val="0"/>
      <w:marBottom w:val="0"/>
      <w:divBdr>
        <w:top w:val="none" w:sz="0" w:space="0" w:color="auto"/>
        <w:left w:val="none" w:sz="0" w:space="0" w:color="auto"/>
        <w:bottom w:val="none" w:sz="0" w:space="0" w:color="auto"/>
        <w:right w:val="none" w:sz="0" w:space="0" w:color="auto"/>
      </w:divBdr>
    </w:div>
    <w:div w:id="1124884823">
      <w:bodyDiv w:val="1"/>
      <w:marLeft w:val="0"/>
      <w:marRight w:val="0"/>
      <w:marTop w:val="0"/>
      <w:marBottom w:val="0"/>
      <w:divBdr>
        <w:top w:val="none" w:sz="0" w:space="0" w:color="auto"/>
        <w:left w:val="none" w:sz="0" w:space="0" w:color="auto"/>
        <w:bottom w:val="none" w:sz="0" w:space="0" w:color="auto"/>
        <w:right w:val="none" w:sz="0" w:space="0" w:color="auto"/>
      </w:divBdr>
      <w:divsChild>
        <w:div w:id="627325401">
          <w:marLeft w:val="0"/>
          <w:marRight w:val="0"/>
          <w:marTop w:val="0"/>
          <w:marBottom w:val="0"/>
          <w:divBdr>
            <w:top w:val="none" w:sz="0" w:space="0" w:color="auto"/>
            <w:left w:val="none" w:sz="0" w:space="0" w:color="auto"/>
            <w:bottom w:val="none" w:sz="0" w:space="0" w:color="auto"/>
            <w:right w:val="none" w:sz="0" w:space="0" w:color="auto"/>
          </w:divBdr>
          <w:divsChild>
            <w:div w:id="1040587575">
              <w:marLeft w:val="0"/>
              <w:marRight w:val="0"/>
              <w:marTop w:val="0"/>
              <w:marBottom w:val="0"/>
              <w:divBdr>
                <w:top w:val="none" w:sz="0" w:space="0" w:color="auto"/>
                <w:left w:val="none" w:sz="0" w:space="0" w:color="auto"/>
                <w:bottom w:val="none" w:sz="0" w:space="0" w:color="auto"/>
                <w:right w:val="none" w:sz="0" w:space="0" w:color="auto"/>
              </w:divBdr>
              <w:divsChild>
                <w:div w:id="1194926844">
                  <w:marLeft w:val="0"/>
                  <w:marRight w:val="0"/>
                  <w:marTop w:val="0"/>
                  <w:marBottom w:val="0"/>
                  <w:divBdr>
                    <w:top w:val="none" w:sz="0" w:space="0" w:color="auto"/>
                    <w:left w:val="none" w:sz="0" w:space="0" w:color="auto"/>
                    <w:bottom w:val="none" w:sz="0" w:space="0" w:color="auto"/>
                    <w:right w:val="none" w:sz="0" w:space="0" w:color="auto"/>
                  </w:divBdr>
                  <w:divsChild>
                    <w:div w:id="2106224866">
                      <w:marLeft w:val="0"/>
                      <w:marRight w:val="0"/>
                      <w:marTop w:val="0"/>
                      <w:marBottom w:val="0"/>
                      <w:divBdr>
                        <w:top w:val="none" w:sz="0" w:space="0" w:color="auto"/>
                        <w:left w:val="none" w:sz="0" w:space="0" w:color="auto"/>
                        <w:bottom w:val="none" w:sz="0" w:space="0" w:color="auto"/>
                        <w:right w:val="none" w:sz="0" w:space="0" w:color="auto"/>
                      </w:divBdr>
                      <w:divsChild>
                        <w:div w:id="1291939748">
                          <w:marLeft w:val="0"/>
                          <w:marRight w:val="0"/>
                          <w:marTop w:val="0"/>
                          <w:marBottom w:val="0"/>
                          <w:divBdr>
                            <w:top w:val="none" w:sz="0" w:space="0" w:color="auto"/>
                            <w:left w:val="none" w:sz="0" w:space="0" w:color="auto"/>
                            <w:bottom w:val="none" w:sz="0" w:space="0" w:color="auto"/>
                            <w:right w:val="none" w:sz="0" w:space="0" w:color="auto"/>
                          </w:divBdr>
                          <w:divsChild>
                            <w:div w:id="116458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115805">
      <w:bodyDiv w:val="1"/>
      <w:marLeft w:val="0"/>
      <w:marRight w:val="0"/>
      <w:marTop w:val="0"/>
      <w:marBottom w:val="0"/>
      <w:divBdr>
        <w:top w:val="none" w:sz="0" w:space="0" w:color="auto"/>
        <w:left w:val="none" w:sz="0" w:space="0" w:color="auto"/>
        <w:bottom w:val="none" w:sz="0" w:space="0" w:color="auto"/>
        <w:right w:val="none" w:sz="0" w:space="0" w:color="auto"/>
      </w:divBdr>
    </w:div>
    <w:div w:id="1317298334">
      <w:bodyDiv w:val="1"/>
      <w:marLeft w:val="0"/>
      <w:marRight w:val="0"/>
      <w:marTop w:val="0"/>
      <w:marBottom w:val="0"/>
      <w:divBdr>
        <w:top w:val="none" w:sz="0" w:space="0" w:color="auto"/>
        <w:left w:val="none" w:sz="0" w:space="0" w:color="auto"/>
        <w:bottom w:val="none" w:sz="0" w:space="0" w:color="auto"/>
        <w:right w:val="none" w:sz="0" w:space="0" w:color="auto"/>
      </w:divBdr>
    </w:div>
    <w:div w:id="1572428312">
      <w:bodyDiv w:val="1"/>
      <w:marLeft w:val="0"/>
      <w:marRight w:val="0"/>
      <w:marTop w:val="0"/>
      <w:marBottom w:val="0"/>
      <w:divBdr>
        <w:top w:val="none" w:sz="0" w:space="0" w:color="auto"/>
        <w:left w:val="none" w:sz="0" w:space="0" w:color="auto"/>
        <w:bottom w:val="none" w:sz="0" w:space="0" w:color="auto"/>
        <w:right w:val="none" w:sz="0" w:space="0" w:color="auto"/>
      </w:divBdr>
    </w:div>
    <w:div w:id="1591618038">
      <w:bodyDiv w:val="1"/>
      <w:marLeft w:val="0"/>
      <w:marRight w:val="0"/>
      <w:marTop w:val="0"/>
      <w:marBottom w:val="0"/>
      <w:divBdr>
        <w:top w:val="none" w:sz="0" w:space="0" w:color="auto"/>
        <w:left w:val="none" w:sz="0" w:space="0" w:color="auto"/>
        <w:bottom w:val="none" w:sz="0" w:space="0" w:color="auto"/>
        <w:right w:val="none" w:sz="0" w:space="0" w:color="auto"/>
      </w:divBdr>
    </w:div>
    <w:div w:id="1596085739">
      <w:bodyDiv w:val="1"/>
      <w:marLeft w:val="0"/>
      <w:marRight w:val="0"/>
      <w:marTop w:val="0"/>
      <w:marBottom w:val="0"/>
      <w:divBdr>
        <w:top w:val="none" w:sz="0" w:space="0" w:color="auto"/>
        <w:left w:val="none" w:sz="0" w:space="0" w:color="auto"/>
        <w:bottom w:val="none" w:sz="0" w:space="0" w:color="auto"/>
        <w:right w:val="none" w:sz="0" w:space="0" w:color="auto"/>
      </w:divBdr>
      <w:divsChild>
        <w:div w:id="1177770953">
          <w:marLeft w:val="0"/>
          <w:marRight w:val="0"/>
          <w:marTop w:val="0"/>
          <w:marBottom w:val="0"/>
          <w:divBdr>
            <w:top w:val="none" w:sz="0" w:space="0" w:color="auto"/>
            <w:left w:val="none" w:sz="0" w:space="0" w:color="auto"/>
            <w:bottom w:val="none" w:sz="0" w:space="0" w:color="auto"/>
            <w:right w:val="none" w:sz="0" w:space="0" w:color="auto"/>
          </w:divBdr>
        </w:div>
      </w:divsChild>
    </w:div>
    <w:div w:id="2054694490">
      <w:bodyDiv w:val="1"/>
      <w:marLeft w:val="0"/>
      <w:marRight w:val="0"/>
      <w:marTop w:val="0"/>
      <w:marBottom w:val="0"/>
      <w:divBdr>
        <w:top w:val="none" w:sz="0" w:space="0" w:color="auto"/>
        <w:left w:val="none" w:sz="0" w:space="0" w:color="auto"/>
        <w:bottom w:val="none" w:sz="0" w:space="0" w:color="auto"/>
        <w:right w:val="none" w:sz="0" w:space="0" w:color="auto"/>
      </w:divBdr>
    </w:div>
    <w:div w:id="2087485193">
      <w:bodyDiv w:val="1"/>
      <w:marLeft w:val="0"/>
      <w:marRight w:val="0"/>
      <w:marTop w:val="0"/>
      <w:marBottom w:val="0"/>
      <w:divBdr>
        <w:top w:val="none" w:sz="0" w:space="0" w:color="auto"/>
        <w:left w:val="none" w:sz="0" w:space="0" w:color="auto"/>
        <w:bottom w:val="none" w:sz="0" w:space="0" w:color="auto"/>
        <w:right w:val="none" w:sz="0" w:space="0" w:color="auto"/>
      </w:divBdr>
      <w:divsChild>
        <w:div w:id="1648316872">
          <w:marLeft w:val="0"/>
          <w:marRight w:val="0"/>
          <w:marTop w:val="0"/>
          <w:marBottom w:val="0"/>
          <w:divBdr>
            <w:top w:val="none" w:sz="0" w:space="0" w:color="auto"/>
            <w:left w:val="none" w:sz="0" w:space="0" w:color="auto"/>
            <w:bottom w:val="none" w:sz="0" w:space="0" w:color="auto"/>
            <w:right w:val="none" w:sz="0" w:space="0" w:color="auto"/>
          </w:divBdr>
          <w:divsChild>
            <w:div w:id="98108389">
              <w:marLeft w:val="0"/>
              <w:marRight w:val="0"/>
              <w:marTop w:val="0"/>
              <w:marBottom w:val="0"/>
              <w:divBdr>
                <w:top w:val="none" w:sz="0" w:space="0" w:color="auto"/>
                <w:left w:val="none" w:sz="0" w:space="0" w:color="auto"/>
                <w:bottom w:val="none" w:sz="0" w:space="0" w:color="auto"/>
                <w:right w:val="none" w:sz="0" w:space="0" w:color="auto"/>
              </w:divBdr>
              <w:divsChild>
                <w:div w:id="464585501">
                  <w:marLeft w:val="0"/>
                  <w:marRight w:val="0"/>
                  <w:marTop w:val="0"/>
                  <w:marBottom w:val="0"/>
                  <w:divBdr>
                    <w:top w:val="none" w:sz="0" w:space="0" w:color="auto"/>
                    <w:left w:val="none" w:sz="0" w:space="0" w:color="auto"/>
                    <w:bottom w:val="none" w:sz="0" w:space="0" w:color="auto"/>
                    <w:right w:val="none" w:sz="0" w:space="0" w:color="auto"/>
                  </w:divBdr>
                  <w:divsChild>
                    <w:div w:id="142891282">
                      <w:marLeft w:val="0"/>
                      <w:marRight w:val="0"/>
                      <w:marTop w:val="0"/>
                      <w:marBottom w:val="0"/>
                      <w:divBdr>
                        <w:top w:val="none" w:sz="0" w:space="0" w:color="auto"/>
                        <w:left w:val="none" w:sz="0" w:space="0" w:color="auto"/>
                        <w:bottom w:val="none" w:sz="0" w:space="0" w:color="auto"/>
                        <w:right w:val="none" w:sz="0" w:space="0" w:color="auto"/>
                      </w:divBdr>
                      <w:divsChild>
                        <w:div w:id="2131774553">
                          <w:marLeft w:val="0"/>
                          <w:marRight w:val="0"/>
                          <w:marTop w:val="0"/>
                          <w:marBottom w:val="0"/>
                          <w:divBdr>
                            <w:top w:val="none" w:sz="0" w:space="0" w:color="auto"/>
                            <w:left w:val="none" w:sz="0" w:space="0" w:color="auto"/>
                            <w:bottom w:val="none" w:sz="0" w:space="0" w:color="auto"/>
                            <w:right w:val="none" w:sz="0" w:space="0" w:color="auto"/>
                          </w:divBdr>
                          <w:divsChild>
                            <w:div w:id="11638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safercare.vic.gov.au" TargetMode="External"/><Relationship Id="rId26" Type="http://schemas.openxmlformats.org/officeDocument/2006/relationships/hyperlink" Target="https://www.safetyandquality.gov.au" TargetMode="External"/><Relationship Id="rId39" Type="http://schemas.openxmlformats.org/officeDocument/2006/relationships/hyperlink" Target="https://doi.org/10.1111/jpm.12906" TargetMode="External"/><Relationship Id="rId21" Type="http://schemas.openxmlformats.org/officeDocument/2006/relationships/hyperlink" Target="https://www.safercare.vic.gov.au" TargetMode="External"/><Relationship Id="rId34" Type="http://schemas.openxmlformats.org/officeDocument/2006/relationships/hyperlink" Target="https://doi.org/10.1111/jpm.12895" TargetMode="External"/><Relationship Id="rId42" Type="http://schemas.openxmlformats.org/officeDocument/2006/relationships/hyperlink" Target="https://doi.org/10.1111/inm.13048" TargetMode="External"/><Relationship Id="rId47" Type="http://schemas.openxmlformats.org/officeDocument/2006/relationships/hyperlink" Target="https://doi.org/10.4103/IJPSYM.IJPSYM_282_17" TargetMode="External"/><Relationship Id="rId50" Type="http://schemas.openxmlformats.org/officeDocument/2006/relationships/hyperlink" Target="https://doi.org/10.37074/jalt.2023.6.S1.4" TargetMode="External"/><Relationship Id="rId55" Type="http://schemas.openxmlformats.org/officeDocument/2006/relationships/hyperlink" Target="https://www.cambridge.org/core/journals/psychological-medicine/article/abs/suicide-by-mental-health-inpatients-under-bservation/7B92A019152E579CAD3064C7BE733166" TargetMode="External"/><Relationship Id="rId63" Type="http://schemas.openxmlformats.org/officeDocument/2006/relationships/hyperlink" Target="https://www.health.vic.gov.au/worker-health-wellbeing/psychological-first-aid-for-post-incident-support" TargetMode="External"/><Relationship Id="rId68" Type="http://schemas.openxmlformats.org/officeDocument/2006/relationships/hyperlink" Target="https://doi.org/10.1097/PTS.0000000000000256" TargetMode="Externa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afercare.vic.gov.au" TargetMode="External"/><Relationship Id="rId29" Type="http://schemas.openxmlformats.org/officeDocument/2006/relationships/hyperlink" Target="https://www.safercare.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32" Type="http://schemas.openxmlformats.org/officeDocument/2006/relationships/hyperlink" Target="https://doi.org/10.1111/jocn.154" TargetMode="External"/><Relationship Id="rId37" Type="http://schemas.openxmlformats.org/officeDocument/2006/relationships/hyperlink" Target="https://doi.org/10.1111/jpm.12995" TargetMode="External"/><Relationship Id="rId40" Type="http://schemas.openxmlformats.org/officeDocument/2006/relationships/hyperlink" Target="https://doi.org/10.1016/j.ijnurstu.2019.02.013" TargetMode="External"/><Relationship Id="rId45" Type="http://schemas.openxmlformats.org/officeDocument/2006/relationships/hyperlink" Target="https://doi.org/10.1111/inm.13080" TargetMode="External"/><Relationship Id="rId53" Type="http://schemas.openxmlformats.org/officeDocument/2006/relationships/hyperlink" Target="https://doi.org/10.1136/archdischild-2018-314773" TargetMode="External"/><Relationship Id="rId58" Type="http://schemas.openxmlformats.org/officeDocument/2006/relationships/hyperlink" Target="https://doi.org/10.3390/ijerph17134717" TargetMode="External"/><Relationship Id="rId66" Type="http://schemas.openxmlformats.org/officeDocument/2006/relationships/hyperlink" Target="https://www.health.vic.gov.au/publications/a-guide-for-health-service-staff" TargetMode="External"/><Relationship Id="rId5" Type="http://schemas.openxmlformats.org/officeDocument/2006/relationships/numbering" Target="numbering.xml"/><Relationship Id="rId15" Type="http://schemas.openxmlformats.org/officeDocument/2006/relationships/hyperlink" Target="mailto:info@safercare.vic.gov.au" TargetMode="External"/><Relationship Id="rId23" Type="http://schemas.openxmlformats.org/officeDocument/2006/relationships/hyperlink" Target="http://www.safercare.vic.gov.au" TargetMode="External"/><Relationship Id="rId28" Type="http://schemas.openxmlformats.org/officeDocument/2006/relationships/hyperlink" Target="https://www.health.vic.gov.au" TargetMode="External"/><Relationship Id="rId36" Type="http://schemas.openxmlformats.org/officeDocument/2006/relationships/hyperlink" Target="https://s3-ap-southeast-2.amazonaws.com/sahealth-ocp-assets/general-downloads/2021126-Chief-Psychiatrist-Standard-Ligature-Risk-Management-Final.pdf" TargetMode="External"/><Relationship Id="rId49" Type="http://schemas.openxmlformats.org/officeDocument/2006/relationships/hyperlink" Target="https://doi.org/10.1177/0004867420951249" TargetMode="External"/><Relationship Id="rId57" Type="http://schemas.openxmlformats.org/officeDocument/2006/relationships/hyperlink" Target="https://thrivinginhealth.org.au/wp-content/uploads/Thriving-in-Health-Critical-Incident-Response-White-Paper-MAY23.pdf" TargetMode="External"/><Relationship Id="rId61" Type="http://schemas.openxmlformats.org/officeDocument/2006/relationships/hyperlink" Target="https://www.worksafe.vic.gov.au" TargetMode="External"/><Relationship Id="rId10" Type="http://schemas.openxmlformats.org/officeDocument/2006/relationships/endnotes" Target="endnotes.xml"/><Relationship Id="rId19" Type="http://schemas.openxmlformats.org/officeDocument/2006/relationships/image" Target="media/image3.jpeg"/><Relationship Id="rId31" Type="http://schemas.openxmlformats.org/officeDocument/2006/relationships/hyperlink" Target="https://doi.org/10.3389/fpsyt.2022.997974" TargetMode="External"/><Relationship Id="rId44" Type="http://schemas.openxmlformats.org/officeDocument/2006/relationships/hyperlink" Target="https://doi.org/10.3390/ijerph15071425" TargetMode="External"/><Relationship Id="rId52" Type="http://schemas.openxmlformats.org/officeDocument/2006/relationships/hyperlink" Target="https://doi.org/10.1111/inm.12956" TargetMode="External"/><Relationship Id="rId60" Type="http://schemas.openxmlformats.org/officeDocument/2006/relationships/hyperlink" Target="https://doi.org/10.1016/j.cali.2016.04.004" TargetMode="External"/><Relationship Id="rId65" Type="http://schemas.openxmlformats.org/officeDocument/2006/relationships/hyperlink" Target="https://www.betterhealth.vic.gov.au/health/conditionsandtreatments/trauma-reaction-and-recover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safercare.vic.gov.au" TargetMode="External"/><Relationship Id="rId27" Type="http://schemas.openxmlformats.org/officeDocument/2006/relationships/hyperlink" Target="https://www.health.vic.gov.au" TargetMode="External"/><Relationship Id="rId30" Type="http://schemas.openxmlformats.org/officeDocument/2006/relationships/hyperlink" Target="https://www.cqc.org.uk" TargetMode="External"/><Relationship Id="rId35" Type="http://schemas.openxmlformats.org/officeDocument/2006/relationships/hyperlink" Target="https://doi.org/10.1111/inm.13227" TargetMode="External"/><Relationship Id="rId43" Type="http://schemas.openxmlformats.org/officeDocument/2006/relationships/hyperlink" Target="https://doi.org/10.1111/jpm.12836" TargetMode="External"/><Relationship Id="rId48" Type="http://schemas.openxmlformats.org/officeDocument/2006/relationships/hyperlink" Target="https://doi.org/10.1111/jpm.12995" TargetMode="External"/><Relationship Id="rId56" Type="http://schemas.openxmlformats.org/officeDocument/2006/relationships/hyperlink" Target="https://doi.org/10.1177/2516043519882517" TargetMode="External"/><Relationship Id="rId64" Type="http://schemas.openxmlformats.org/officeDocument/2006/relationships/hyperlink" Target="https://doi.org/10.1111/jpm.12987"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doi.org/10.3928/02793695-20140110-01" TargetMode="External"/><Relationship Id="rId72" Type="http://schemas.microsoft.com/office/2020/10/relationships/intelligence" Target="intelligence2.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safercare.vic.gov.au" TargetMode="External"/><Relationship Id="rId25" Type="http://schemas.openxmlformats.org/officeDocument/2006/relationships/header" Target="header3.xml"/><Relationship Id="rId33" Type="http://schemas.openxmlformats.org/officeDocument/2006/relationships/hyperlink" Target="https://www.health.vic.gov.au/our-workforce-our-future" TargetMode="External"/><Relationship Id="rId38" Type="http://schemas.openxmlformats.org/officeDocument/2006/relationships/hyperlink" Target="https://doi.org/10.1111/inm.13299" TargetMode="External"/><Relationship Id="rId46" Type="http://schemas.openxmlformats.org/officeDocument/2006/relationships/hyperlink" Target="https://doi.org/10.1192/bjo.2022.434" TargetMode="External"/><Relationship Id="rId59" Type="http://schemas.openxmlformats.org/officeDocument/2006/relationships/hyperlink" Target="https://doi.org/10.1177/15248380231221492" TargetMode="External"/><Relationship Id="rId67" Type="http://schemas.openxmlformats.org/officeDocument/2006/relationships/hyperlink" Target="https://doi.org/10.1177/15248380231221492" TargetMode="External"/><Relationship Id="rId20" Type="http://schemas.openxmlformats.org/officeDocument/2006/relationships/hyperlink" Target="mailto:info@safercare.vic.gov.au" TargetMode="External"/><Relationship Id="rId41" Type="http://schemas.openxmlformats.org/officeDocument/2006/relationships/hyperlink" Target="https://doi.org/10.1111/inm.12044" TargetMode="External"/><Relationship Id="rId54" Type="http://schemas.openxmlformats.org/officeDocument/2006/relationships/hyperlink" Target="https://files.emv.vic.gov.au/202312/State%20Emergency%20Management%20Plan%20(SEMP).pdf" TargetMode="External"/><Relationship Id="rId62" Type="http://schemas.openxmlformats.org/officeDocument/2006/relationships/hyperlink" Target="https://healthvisitors.wordpress.com/wp-content/uploads/2015/03/ihv_literature-review_v9.pdf" TargetMode="External"/><Relationship Id="rId7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dwfam\Downloads\SCV%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BD5AE0B2F934E72A8C2CC7742DEC884"/>
        <w:category>
          <w:name w:val="General"/>
          <w:gallery w:val="placeholder"/>
        </w:category>
        <w:types>
          <w:type w:val="bbPlcHdr"/>
        </w:types>
        <w:behaviors>
          <w:behavior w:val="content"/>
        </w:behaviors>
        <w:guid w:val="{51E6A4FD-9FAF-4CBF-B6B4-0EFBF830D887}"/>
      </w:docPartPr>
      <w:docPartBody>
        <w:p w:rsidR="000F4A8E" w:rsidRDefault="000E7846" w:rsidP="000E7846">
          <w:pPr>
            <w:pStyle w:val="5BD5AE0B2F934E72A8C2CC7742DEC884"/>
          </w:pPr>
          <w:r w:rsidRPr="006C587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846"/>
    <w:rsid w:val="0002415C"/>
    <w:rsid w:val="000522A2"/>
    <w:rsid w:val="00057F29"/>
    <w:rsid w:val="000918C6"/>
    <w:rsid w:val="000B3FA2"/>
    <w:rsid w:val="000B640B"/>
    <w:rsid w:val="000C31C2"/>
    <w:rsid w:val="000C41FD"/>
    <w:rsid w:val="000E7846"/>
    <w:rsid w:val="000F4A8E"/>
    <w:rsid w:val="00127BD2"/>
    <w:rsid w:val="00183611"/>
    <w:rsid w:val="001A0CFD"/>
    <w:rsid w:val="00244D34"/>
    <w:rsid w:val="00281899"/>
    <w:rsid w:val="00281E9F"/>
    <w:rsid w:val="002D2DA3"/>
    <w:rsid w:val="00314124"/>
    <w:rsid w:val="00360E05"/>
    <w:rsid w:val="003631EF"/>
    <w:rsid w:val="0039403E"/>
    <w:rsid w:val="003A6E68"/>
    <w:rsid w:val="003E19D4"/>
    <w:rsid w:val="00402D38"/>
    <w:rsid w:val="00423D2E"/>
    <w:rsid w:val="0046264A"/>
    <w:rsid w:val="00544720"/>
    <w:rsid w:val="005561A1"/>
    <w:rsid w:val="005B478A"/>
    <w:rsid w:val="005E2B33"/>
    <w:rsid w:val="005E527E"/>
    <w:rsid w:val="005F2D4C"/>
    <w:rsid w:val="005F50FA"/>
    <w:rsid w:val="00693E35"/>
    <w:rsid w:val="006D6F5D"/>
    <w:rsid w:val="00747626"/>
    <w:rsid w:val="00766597"/>
    <w:rsid w:val="007E0C2B"/>
    <w:rsid w:val="00824995"/>
    <w:rsid w:val="00830568"/>
    <w:rsid w:val="00854B30"/>
    <w:rsid w:val="00860F5A"/>
    <w:rsid w:val="008B6693"/>
    <w:rsid w:val="00A2717F"/>
    <w:rsid w:val="00A27BEB"/>
    <w:rsid w:val="00AE66D8"/>
    <w:rsid w:val="00B43541"/>
    <w:rsid w:val="00B67F34"/>
    <w:rsid w:val="00B72797"/>
    <w:rsid w:val="00B91484"/>
    <w:rsid w:val="00B9429E"/>
    <w:rsid w:val="00B96B1F"/>
    <w:rsid w:val="00BA5485"/>
    <w:rsid w:val="00BB0874"/>
    <w:rsid w:val="00C20167"/>
    <w:rsid w:val="00C91B3D"/>
    <w:rsid w:val="00D03E83"/>
    <w:rsid w:val="00D5129E"/>
    <w:rsid w:val="00D670D8"/>
    <w:rsid w:val="00DA3977"/>
    <w:rsid w:val="00DC0AD4"/>
    <w:rsid w:val="00DD6E4F"/>
    <w:rsid w:val="00E6046B"/>
    <w:rsid w:val="00E75D8B"/>
    <w:rsid w:val="00E935D8"/>
    <w:rsid w:val="00EA3F8D"/>
    <w:rsid w:val="00EB05A6"/>
    <w:rsid w:val="00EC6322"/>
    <w:rsid w:val="00EC66F6"/>
    <w:rsid w:val="00F306AE"/>
    <w:rsid w:val="00FB477F"/>
    <w:rsid w:val="00FD3BC2"/>
    <w:rsid w:val="00FD4414"/>
    <w:rsid w:val="00FD7C82"/>
    <w:rsid w:val="00FF76A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
    <w:semiHidden/>
    <w:rsid w:val="000E7846"/>
    <w:rPr>
      <w:color w:val="808080"/>
    </w:rPr>
  </w:style>
  <w:style w:type="paragraph" w:customStyle="1" w:styleId="5BD5AE0B2F934E72A8C2CC7742DEC884">
    <w:name w:val="5BD5AE0B2F934E72A8C2CC7742DEC884"/>
    <w:rsid w:val="000E78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Safer Care Victoria">
      <a:dk1>
        <a:srgbClr val="000000"/>
      </a:dk1>
      <a:lt1>
        <a:srgbClr val="FFFFFF"/>
      </a:lt1>
      <a:dk2>
        <a:srgbClr val="007586"/>
      </a:dk2>
      <a:lt2>
        <a:srgbClr val="EDF5F7"/>
      </a:lt2>
      <a:accent1>
        <a:srgbClr val="1B242A"/>
      </a:accent1>
      <a:accent2>
        <a:srgbClr val="007586"/>
      </a:accent2>
      <a:accent3>
        <a:srgbClr val="5AB9EB"/>
      </a:accent3>
      <a:accent4>
        <a:srgbClr val="004C97"/>
      </a:accent4>
      <a:accent5>
        <a:srgbClr val="5AAA64"/>
      </a:accent5>
      <a:accent6>
        <a:srgbClr val="E6643C"/>
      </a:accent6>
      <a:hlink>
        <a:srgbClr val="004C97"/>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20" ma:contentTypeDescription="Create a new document." ma:contentTypeScope="" ma:versionID="96cf6896bc221ed07aafe6f02491a376">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6f58a7990d4178d1e11ccd7774452b83"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Folderu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Folderuse" ma:index="26" nillable="true" ma:displayName="Folder use" ma:description="Description of the types of sub folders you will find" ma:format="Dropdown" ma:internalName="Folderu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ba08298-1091-457f-9b79-8f925b23c502}"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31b2e4f9-c376-4e2f-bd2e-796d1bcd5746">
      <Terms xmlns="http://schemas.microsoft.com/office/infopath/2007/PartnerControls"/>
    </lcf76f155ced4ddcb4097134ff3c332f>
    <SharedWithUsers xmlns="7ee2ad8a-2b33-419f-875c-ac0e4cfc6b7f">
      <UserInfo>
        <DisplayName>Chelsea Brumby (Health)</DisplayName>
        <AccountId>975</AccountId>
        <AccountType/>
      </UserInfo>
      <UserInfo>
        <DisplayName>Haroula Vaniotis (DHHS)</DisplayName>
        <AccountId>606</AccountId>
        <AccountType/>
      </UserInfo>
    </SharedWithUsers>
    <Folderuse xmlns="31b2e4f9-c376-4e2f-bd2e-796d1bcd574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A9501E-42E3-4B0D-BCE8-DBEB0361BBD6}">
  <ds:schemaRefs>
    <ds:schemaRef ds:uri="http://schemas.openxmlformats.org/officeDocument/2006/bibliography"/>
  </ds:schemaRefs>
</ds:datastoreItem>
</file>

<file path=customXml/itemProps2.xml><?xml version="1.0" encoding="utf-8"?>
<ds:datastoreItem xmlns:ds="http://schemas.openxmlformats.org/officeDocument/2006/customXml" ds:itemID="{0E016F1C-23D5-4288-8252-FBB64824C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4EFDD-117F-4DF0-92BA-910F1DE92A1F}">
  <ds:schemaRef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http://purl.org/dc/terms/"/>
    <ds:schemaRef ds:uri="31b2e4f9-c376-4e2f-bd2e-796d1bcd5746"/>
    <ds:schemaRef ds:uri="http://schemas.openxmlformats.org/package/2006/metadata/core-properties"/>
    <ds:schemaRef ds:uri="7ee2ad8a-2b33-419f-875c-ac0e4cfc6b7f"/>
    <ds:schemaRef ds:uri="http://www.w3.org/XML/1998/namespace"/>
    <ds:schemaRef ds:uri="http://purl.org/dc/dcmitype/"/>
  </ds:schemaRefs>
</ds:datastoreItem>
</file>

<file path=customXml/itemProps4.xml><?xml version="1.0" encoding="utf-8"?>
<ds:datastoreItem xmlns:ds="http://schemas.openxmlformats.org/officeDocument/2006/customXml" ds:itemID="{A64D4134-9C89-4B1F-A4BE-82CE633517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SCV blank.dotx</Template>
  <TotalTime>2</TotalTime>
  <Pages>26</Pages>
  <Words>11380</Words>
  <Characters>64872</Characters>
  <Application>Microsoft Office Word</Application>
  <DocSecurity>0</DocSecurity>
  <Lines>540</Lines>
  <Paragraphs>152</Paragraphs>
  <ScaleCrop>false</ScaleCrop>
  <Manager/>
  <Company>Safer Care Victoria</Company>
  <LinksUpToDate>false</LinksUpToDate>
  <CharactersWithSpaces>76100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Improving safety for consumers at risk of harm of ligature</dc:title>
  <dc:subject/>
  <dc:creator>Safer Care Victoria</dc:creator>
  <cp:keywords/>
  <cp:lastModifiedBy>Sonalee Ghosal (SCV)</cp:lastModifiedBy>
  <cp:revision>2</cp:revision>
  <cp:lastPrinted>2020-08-14T14:56:00Z</cp:lastPrinted>
  <dcterms:created xsi:type="dcterms:W3CDTF">2024-12-06T01:33:00Z</dcterms:created>
  <dcterms:modified xsi:type="dcterms:W3CDTF">2024-12-06T01:33:00Z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2021-02-24T02:17:07Z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3ca463d2-de46-4484-b71b-4e50cf37d363</vt:lpwstr>
  </property>
  <property fmtid="{D5CDD505-2E9C-101B-9397-08002B2CF9AE}" pid="9" name="MSIP_Label_43e64453-338c-4f93-8a4d-0039a0a41f2a_ContentBits">
    <vt:lpwstr>2</vt:lpwstr>
  </property>
  <property fmtid="{D5CDD505-2E9C-101B-9397-08002B2CF9AE}" pid="10" name="ContentTypeId">
    <vt:lpwstr>0x01010026D179483B3A4E458E2DA955233B6DD4</vt:lpwstr>
  </property>
  <property fmtid="{D5CDD505-2E9C-101B-9397-08002B2CF9AE}" pid="11" name="MediaServiceImageTags">
    <vt:lpwstr/>
  </property>
</Properties>
</file>